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37CC" w14:textId="43807FC7" w:rsidR="00A258C3" w:rsidRPr="002A0D65" w:rsidRDefault="0085148B" w:rsidP="002A0D65">
      <w:pPr>
        <w:pStyle w:val="NormalWeb"/>
        <w:spacing w:after="0" w:afterAutospacing="0"/>
        <w:jc w:val="right"/>
        <w:rPr>
          <w:rFonts w:ascii="Arial" w:hAnsi="Arial" w:cs="Arial"/>
          <w:b/>
          <w:bCs/>
          <w:sz w:val="56"/>
          <w:szCs w:val="56"/>
        </w:rPr>
      </w:pPr>
      <w:r w:rsidRPr="00DC1E09">
        <w:rPr>
          <w:rFonts w:ascii="Arial" w:hAnsi="Arial" w:cs="Arial"/>
          <w:b/>
          <w:bCs/>
          <w:sz w:val="36"/>
          <w:szCs w:val="36"/>
        </w:rPr>
        <w:t xml:space="preserve">Application And Evaluation Of  </w:t>
      </w:r>
      <w:r w:rsidRPr="0085148B">
        <w:rPr>
          <w:rFonts w:ascii="Arial" w:hAnsi="Arial" w:cs="Arial"/>
          <w:b/>
          <w:bCs/>
          <w:i/>
          <w:iCs/>
          <w:sz w:val="36"/>
          <w:szCs w:val="36"/>
        </w:rPr>
        <w:t>Bacillus</w:t>
      </w:r>
      <w:r w:rsidRPr="00DC1E09">
        <w:rPr>
          <w:rFonts w:ascii="Arial" w:hAnsi="Arial" w:cs="Arial"/>
          <w:b/>
          <w:bCs/>
          <w:sz w:val="36"/>
          <w:szCs w:val="36"/>
        </w:rPr>
        <w:t xml:space="preserve"> Sp. As Feed Additive For  Vaname Shrimp (</w:t>
      </w:r>
      <w:r w:rsidRPr="0085148B">
        <w:rPr>
          <w:rFonts w:ascii="Arial" w:hAnsi="Arial" w:cs="Arial"/>
          <w:b/>
          <w:bCs/>
          <w:i/>
          <w:iCs/>
          <w:sz w:val="36"/>
          <w:szCs w:val="36"/>
        </w:rPr>
        <w:t xml:space="preserve">Litopenaeus </w:t>
      </w:r>
      <w:r w:rsidRPr="0085148B">
        <w:rPr>
          <w:rFonts w:ascii="Arial" w:hAnsi="Arial" w:cs="Arial"/>
          <w:b/>
          <w:bCs/>
          <w:i/>
          <w:iCs/>
          <w:sz w:val="36"/>
          <w:szCs w:val="36"/>
          <w:lang w:val="id-ID"/>
        </w:rPr>
        <w:t>v</w:t>
      </w:r>
      <w:r w:rsidRPr="0085148B">
        <w:rPr>
          <w:rFonts w:ascii="Arial" w:hAnsi="Arial" w:cs="Arial"/>
          <w:b/>
          <w:bCs/>
          <w:i/>
          <w:iCs/>
          <w:sz w:val="36"/>
          <w:szCs w:val="36"/>
        </w:rPr>
        <w:t>annamei</w:t>
      </w:r>
      <w:r w:rsidRPr="00DC1E09">
        <w:rPr>
          <w:rFonts w:ascii="Arial" w:hAnsi="Arial" w:cs="Arial"/>
          <w:b/>
          <w:bCs/>
          <w:sz w:val="36"/>
          <w:szCs w:val="36"/>
        </w:rPr>
        <w:t>) Reared In Floating Net Cages</w:t>
      </w:r>
    </w:p>
    <w:p w14:paraId="4BFC1D4E" w14:textId="77777777" w:rsidR="004805F1" w:rsidRPr="004805F1" w:rsidRDefault="004805F1" w:rsidP="004805F1">
      <w:pPr>
        <w:pStyle w:val="NormalWeb"/>
        <w:spacing w:before="0" w:beforeAutospacing="0" w:after="0" w:afterAutospacing="0"/>
        <w:rPr>
          <w:rFonts w:ascii="Arial" w:hAnsi="Arial" w:cs="Arial"/>
          <w:b/>
          <w:bCs/>
          <w:sz w:val="36"/>
          <w:szCs w:val="36"/>
        </w:rPr>
      </w:pPr>
    </w:p>
    <w:p w14:paraId="5E5D027C" w14:textId="68EEDFBA" w:rsidR="00B01FCD" w:rsidRPr="00FB3A86" w:rsidRDefault="00106E80" w:rsidP="00441B6F">
      <w:pPr>
        <w:pStyle w:val="Copyright"/>
        <w:spacing w:after="0" w:line="240" w:lineRule="auto"/>
        <w:jc w:val="both"/>
        <w:rPr>
          <w:rFonts w:ascii="Arial" w:hAnsi="Arial" w:cs="Arial"/>
        </w:rPr>
        <w:sectPr w:rsidR="00B01FCD" w:rsidRPr="00FB3A86" w:rsidSect="00106E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FDA982" wp14:editId="18ED76AF">
                <wp:extent cx="5303520" cy="635"/>
                <wp:effectExtent l="17145" t="16510" r="13335" b="12065"/>
                <wp:docPr id="16421212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A9CF6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353BD8" w14:textId="6D2B3A6C" w:rsidR="00B01FCD" w:rsidRDefault="00B01FCD" w:rsidP="00441B6F">
      <w:pPr>
        <w:pStyle w:val="AbstHead"/>
        <w:spacing w:after="0"/>
        <w:jc w:val="both"/>
        <w:rPr>
          <w:rFonts w:ascii="Arial" w:hAnsi="Arial" w:cs="Arial"/>
        </w:rPr>
      </w:pPr>
      <w:r w:rsidRPr="00FB3A86">
        <w:rPr>
          <w:rFonts w:ascii="Arial" w:hAnsi="Arial" w:cs="Arial"/>
        </w:rPr>
        <w:t>ABSTRACT</w:t>
      </w:r>
    </w:p>
    <w:p w14:paraId="62459D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3513D9" w14:textId="77777777" w:rsidTr="001E44FE">
        <w:tc>
          <w:tcPr>
            <w:tcW w:w="9576" w:type="dxa"/>
            <w:shd w:val="clear" w:color="auto" w:fill="F2F2F2"/>
          </w:tcPr>
          <w:p w14:paraId="6F32D57D" w14:textId="5E98CE2B" w:rsidR="00505F06" w:rsidRPr="00716F71" w:rsidRDefault="00716F71" w:rsidP="004805F1">
            <w:pPr>
              <w:pStyle w:val="NormalWeb"/>
              <w:jc w:val="both"/>
              <w:rPr>
                <w:rFonts w:ascii="Arial" w:hAnsi="Arial" w:cs="Arial"/>
                <w:sz w:val="20"/>
                <w:szCs w:val="20"/>
              </w:rPr>
            </w:pPr>
            <w:r w:rsidRPr="00716F71">
              <w:rPr>
                <w:rFonts w:ascii="Arial" w:hAnsi="Arial" w:cs="Arial"/>
                <w:sz w:val="20"/>
                <w:szCs w:val="20"/>
              </w:rPr>
              <w:t>Vaname shrimp (</w:t>
            </w:r>
            <w:r w:rsidRPr="00716F71">
              <w:rPr>
                <w:rFonts w:ascii="Arial" w:hAnsi="Arial" w:cs="Arial"/>
                <w:i/>
                <w:iCs/>
                <w:sz w:val="20"/>
                <w:szCs w:val="20"/>
              </w:rPr>
              <w:t>Litopanaeus vannamei</w:t>
            </w:r>
            <w:r w:rsidRPr="00716F71">
              <w:rPr>
                <w:rFonts w:ascii="Arial" w:hAnsi="Arial" w:cs="Arial"/>
                <w:sz w:val="20"/>
                <w:szCs w:val="20"/>
              </w:rPr>
              <w:t>) is one of the shrimp species introduced to Indonesia. This shrimp has now become a major commodity with growing domestic and international market demand.</w:t>
            </w:r>
            <w:r w:rsidR="00FC63DA" w:rsidRPr="004805F1">
              <w:rPr>
                <w:rFonts w:ascii="Arial" w:hAnsi="Arial" w:cs="Arial"/>
                <w:sz w:val="20"/>
                <w:szCs w:val="20"/>
              </w:rPr>
              <w:t xml:space="preserve">This increase is still below global demand, so the use of marine areas for vaname shrimp farming has great potential, namely through the use of floating net cages. This study aims to analyze the effect of adding </w:t>
            </w:r>
            <w:r w:rsidR="00FC63DA" w:rsidRPr="00404A82">
              <w:rPr>
                <w:rFonts w:ascii="Arial" w:hAnsi="Arial" w:cs="Arial"/>
                <w:i/>
                <w:iCs/>
                <w:sz w:val="20"/>
                <w:szCs w:val="20"/>
              </w:rPr>
              <w:t xml:space="preserve">Bacillus </w:t>
            </w:r>
            <w:r w:rsidR="00FC63DA" w:rsidRPr="004805F1">
              <w:rPr>
                <w:rFonts w:ascii="Arial" w:hAnsi="Arial" w:cs="Arial"/>
                <w:sz w:val="20"/>
                <w:szCs w:val="20"/>
              </w:rPr>
              <w:t>sp. probiotic to feed on the growth and survival rate of vaname shrimp (</w:t>
            </w:r>
            <w:r w:rsidR="00FC63DA" w:rsidRPr="00404A82">
              <w:rPr>
                <w:rFonts w:ascii="Arial" w:hAnsi="Arial" w:cs="Arial"/>
                <w:i/>
                <w:iCs/>
                <w:sz w:val="20"/>
                <w:szCs w:val="20"/>
              </w:rPr>
              <w:t>Litopenaeus vannamei</w:t>
            </w:r>
            <w:r w:rsidR="00FC63DA" w:rsidRPr="004805F1">
              <w:rPr>
                <w:rFonts w:ascii="Arial" w:hAnsi="Arial" w:cs="Arial"/>
                <w:sz w:val="20"/>
                <w:szCs w:val="20"/>
              </w:rPr>
              <w:t>). This study was conducted from August to September 2025 in Ekas Bay, Ekas Buana Village, Jerowaru District, East Lombok Regency, West Nusa Tenggara. The research method used was an experimental method using a completely randomized design (CRD), with 5 treatments</w:t>
            </w:r>
            <w:r w:rsidR="00FC63DA">
              <w:rPr>
                <w:rFonts w:ascii="Arial" w:hAnsi="Arial" w:cs="Arial"/>
                <w:sz w:val="20"/>
                <w:szCs w:val="20"/>
                <w:lang w:val="id-ID"/>
              </w:rPr>
              <w:t>ds</w:t>
            </w:r>
            <w:r w:rsidR="00FC63DA" w:rsidRPr="004805F1">
              <w:rPr>
                <w:rFonts w:ascii="Arial" w:hAnsi="Arial" w:cs="Arial"/>
                <w:sz w:val="20"/>
                <w:szCs w:val="20"/>
              </w:rPr>
              <w:t xml:space="preserve">, namely without probiotic bacteria administration (A), administration of </w:t>
            </w:r>
            <w:r w:rsidR="00FC63DA" w:rsidRPr="00404A82">
              <w:rPr>
                <w:rFonts w:ascii="Arial" w:hAnsi="Arial" w:cs="Arial"/>
                <w:i/>
                <w:iCs/>
                <w:sz w:val="20"/>
                <w:szCs w:val="20"/>
              </w:rPr>
              <w:t>Bacillus</w:t>
            </w:r>
            <w:r w:rsidR="00FC63DA" w:rsidRPr="004805F1">
              <w:rPr>
                <w:rFonts w:ascii="Arial" w:hAnsi="Arial" w:cs="Arial"/>
                <w:sz w:val="20"/>
                <w:szCs w:val="20"/>
              </w:rPr>
              <w:t xml:space="preserve"> sp. probiotics at 1.5 g/kg of feed (B), administration of </w:t>
            </w:r>
            <w:r w:rsidR="00FC63DA" w:rsidRPr="00404A82">
              <w:rPr>
                <w:rFonts w:ascii="Arial" w:hAnsi="Arial" w:cs="Arial"/>
                <w:i/>
                <w:iCs/>
                <w:sz w:val="20"/>
                <w:szCs w:val="20"/>
              </w:rPr>
              <w:t>Bacillus</w:t>
            </w:r>
            <w:r w:rsidR="00FC63DA" w:rsidRPr="004805F1">
              <w:rPr>
                <w:rFonts w:ascii="Arial" w:hAnsi="Arial" w:cs="Arial"/>
                <w:sz w:val="20"/>
                <w:szCs w:val="20"/>
              </w:rPr>
              <w:t xml:space="preserve"> sp. probiotics at 3.0 g/kg feed (C), administration of </w:t>
            </w:r>
            <w:r w:rsidR="00FC63DA" w:rsidRPr="00404A82">
              <w:rPr>
                <w:rFonts w:ascii="Arial" w:hAnsi="Arial" w:cs="Arial"/>
                <w:i/>
                <w:iCs/>
                <w:sz w:val="20"/>
                <w:szCs w:val="20"/>
              </w:rPr>
              <w:t>Bacillus</w:t>
            </w:r>
            <w:r w:rsidR="00FC63DA" w:rsidRPr="004805F1">
              <w:rPr>
                <w:rFonts w:ascii="Arial" w:hAnsi="Arial" w:cs="Arial"/>
                <w:sz w:val="20"/>
                <w:szCs w:val="20"/>
              </w:rPr>
              <w:t xml:space="preserve"> sp. probiotic 4.5 g/kg feed (D), and administration of </w:t>
            </w:r>
            <w:r w:rsidR="00FC63DA" w:rsidRPr="00404A82">
              <w:rPr>
                <w:rFonts w:ascii="Arial" w:hAnsi="Arial" w:cs="Arial"/>
                <w:i/>
                <w:iCs/>
                <w:sz w:val="20"/>
                <w:szCs w:val="20"/>
              </w:rPr>
              <w:t>Bacillus</w:t>
            </w:r>
            <w:r w:rsidR="00FC63DA" w:rsidRPr="004805F1">
              <w:rPr>
                <w:rFonts w:ascii="Arial" w:hAnsi="Arial" w:cs="Arial"/>
                <w:sz w:val="20"/>
                <w:szCs w:val="20"/>
              </w:rPr>
              <w:t xml:space="preserve"> sp. probiotic 6.0 g/kg feed (E).</w:t>
            </w:r>
            <w:r w:rsidR="00FC63DA">
              <w:rPr>
                <w:rFonts w:ascii="Arial" w:hAnsi="Arial" w:cs="Arial"/>
                <w:sz w:val="20"/>
                <w:szCs w:val="20"/>
                <w:lang w:val="id-ID"/>
              </w:rPr>
              <w:t xml:space="preserve"> </w:t>
            </w:r>
            <w:r w:rsidR="00FC63DA" w:rsidRPr="004805F1">
              <w:rPr>
                <w:rFonts w:ascii="Arial" w:hAnsi="Arial" w:cs="Arial"/>
                <w:sz w:val="20"/>
                <w:szCs w:val="20"/>
                <w:lang w:val="id-ID"/>
              </w:rPr>
              <w:t>Vaname shrimp were raised in 1x1x1m floating net cages at a density of 50 shrimp/1m</w:t>
            </w:r>
            <w:r w:rsidR="00FC63DA">
              <w:rPr>
                <w:rFonts w:ascii="Arial" w:hAnsi="Arial" w:cs="Arial"/>
                <w:sz w:val="20"/>
                <w:szCs w:val="20"/>
                <w:vertAlign w:val="superscript"/>
                <w:lang w:val="id-ID"/>
              </w:rPr>
              <w:t>3</w:t>
            </w:r>
            <w:r w:rsidR="00FC63DA" w:rsidRPr="004805F1">
              <w:rPr>
                <w:rFonts w:ascii="Arial" w:hAnsi="Arial" w:cs="Arial"/>
                <w:sz w:val="20"/>
                <w:szCs w:val="20"/>
                <w:lang w:val="id-ID"/>
              </w:rPr>
              <w:t xml:space="preserve"> for </w:t>
            </w:r>
            <w:r w:rsidR="00FC63DA">
              <w:rPr>
                <w:rFonts w:ascii="Arial" w:hAnsi="Arial" w:cs="Arial"/>
                <w:sz w:val="20"/>
                <w:szCs w:val="20"/>
                <w:lang w:val="id-ID"/>
              </w:rPr>
              <w:t>56</w:t>
            </w:r>
            <w:r w:rsidR="00FC63DA" w:rsidRPr="004805F1">
              <w:rPr>
                <w:rFonts w:ascii="Arial" w:hAnsi="Arial" w:cs="Arial"/>
                <w:sz w:val="20"/>
                <w:szCs w:val="20"/>
                <w:lang w:val="id-ID"/>
              </w:rPr>
              <w:t xml:space="preserve"> days. The parameters observed in this study included weight and length growth, survival rate, and blood profile. The results showed that the addition of </w:t>
            </w:r>
            <w:r w:rsidR="00FC63DA" w:rsidRPr="00404A82">
              <w:rPr>
                <w:rFonts w:ascii="Arial" w:hAnsi="Arial" w:cs="Arial"/>
                <w:i/>
                <w:iCs/>
                <w:sz w:val="20"/>
                <w:szCs w:val="20"/>
                <w:lang w:val="id-ID"/>
              </w:rPr>
              <w:t>Bacillus</w:t>
            </w:r>
            <w:r w:rsidR="00FC63DA" w:rsidRPr="004805F1">
              <w:rPr>
                <w:rFonts w:ascii="Arial" w:hAnsi="Arial" w:cs="Arial"/>
                <w:sz w:val="20"/>
                <w:szCs w:val="20"/>
                <w:lang w:val="id-ID"/>
              </w:rPr>
              <w:t xml:space="preserve"> sp. probiotic bacteria to the feed had a significant effect (</w:t>
            </w:r>
            <w:r w:rsidR="00FC63DA">
              <w:rPr>
                <w:rFonts w:ascii="Arial" w:hAnsi="Arial" w:cs="Arial"/>
                <w:sz w:val="20"/>
                <w:szCs w:val="20"/>
                <w:lang w:val="id-ID"/>
              </w:rPr>
              <w:t>P</w:t>
            </w:r>
            <w:r w:rsidR="00FC63DA" w:rsidRPr="004805F1">
              <w:rPr>
                <w:rFonts w:ascii="Arial" w:hAnsi="Arial" w:cs="Arial"/>
                <w:sz w:val="20"/>
                <w:szCs w:val="20"/>
                <w:lang w:val="id-ID"/>
              </w:rPr>
              <w:t xml:space="preserve">&lt;0.05) on absolute growth, specific growth rate, and survival rate, while it had no significant effect on blood profile. The administration of </w:t>
            </w:r>
            <w:r w:rsidR="00FC63DA" w:rsidRPr="00F156DD">
              <w:rPr>
                <w:rFonts w:ascii="Arial" w:hAnsi="Arial" w:cs="Arial"/>
                <w:i/>
                <w:iCs/>
                <w:sz w:val="20"/>
                <w:szCs w:val="20"/>
                <w:lang w:val="id-ID"/>
              </w:rPr>
              <w:t>Bacillus</w:t>
            </w:r>
            <w:r w:rsidR="00FC63DA" w:rsidRPr="004805F1">
              <w:rPr>
                <w:rFonts w:ascii="Arial" w:hAnsi="Arial" w:cs="Arial"/>
                <w:sz w:val="20"/>
                <w:szCs w:val="20"/>
                <w:lang w:val="id-ID"/>
              </w:rPr>
              <w:t xml:space="preserve"> sp. probiotics at 6.0 g/kg of feed resulted in the highest values for absolute weight growth (10.00±0.08 g), absolute length growth (6.85±0.07 cm), specific growth rate (3.17±0.07 %/h), and survival rate (85.33±5</w:t>
            </w:r>
            <w:r w:rsidR="00FC63DA">
              <w:rPr>
                <w:rFonts w:ascii="Arial" w:hAnsi="Arial" w:cs="Arial"/>
                <w:sz w:val="20"/>
                <w:szCs w:val="20"/>
                <w:lang w:val="id-ID"/>
              </w:rPr>
              <w:t>.03</w:t>
            </w:r>
            <w:r w:rsidR="00307FCB">
              <w:rPr>
                <w:rFonts w:ascii="Arial" w:hAnsi="Arial" w:cs="Arial"/>
                <w:sz w:val="20"/>
                <w:szCs w:val="20"/>
                <w:lang w:val="id-ID"/>
              </w:rPr>
              <w:t xml:space="preserve"> </w:t>
            </w:r>
            <w:r w:rsidR="00FC63DA">
              <w:rPr>
                <w:rFonts w:ascii="Arial" w:hAnsi="Arial" w:cs="Arial"/>
                <w:sz w:val="20"/>
                <w:szCs w:val="20"/>
                <w:lang w:val="id-ID"/>
              </w:rPr>
              <w:t xml:space="preserve">%). </w:t>
            </w:r>
            <w:r w:rsidR="00FC63DA" w:rsidRPr="005B60CC">
              <w:rPr>
                <w:rFonts w:ascii="Arial" w:hAnsi="Arial" w:cs="Arial"/>
                <w:sz w:val="20"/>
                <w:szCs w:val="20"/>
                <w:lang w:val="id-ID"/>
              </w:rPr>
              <w:t xml:space="preserve">The addition of </w:t>
            </w:r>
            <w:r w:rsidR="00FC63DA" w:rsidRPr="005B60CC">
              <w:rPr>
                <w:rFonts w:ascii="Arial" w:hAnsi="Arial" w:cs="Arial"/>
                <w:i/>
                <w:iCs/>
                <w:sz w:val="20"/>
                <w:szCs w:val="20"/>
                <w:lang w:val="id-ID"/>
              </w:rPr>
              <w:t>Bacillus</w:t>
            </w:r>
            <w:r w:rsidR="00FC63DA" w:rsidRPr="005B60CC">
              <w:rPr>
                <w:rFonts w:ascii="Arial" w:hAnsi="Arial" w:cs="Arial"/>
                <w:sz w:val="20"/>
                <w:szCs w:val="20"/>
                <w:lang w:val="id-ID"/>
              </w:rPr>
              <w:t xml:space="preserve"> sp. probiotics has been proven to increase the growth and survival rate of vaname shrimp in floating net cages. A dosage of 6.0 g/kg of feed can be considered the optimal dosage for cultivation in the field.</w:t>
            </w:r>
          </w:p>
        </w:tc>
      </w:tr>
    </w:tbl>
    <w:p w14:paraId="7538CAC0" w14:textId="13E1FFB5" w:rsidR="00ED79C5" w:rsidRPr="00ED79C5" w:rsidRDefault="00ED79C5" w:rsidP="00ED79C5">
      <w:pPr>
        <w:pStyle w:val="NormalWeb"/>
        <w:rPr>
          <w:rFonts w:ascii="Arial" w:hAnsi="Arial" w:cs="Arial"/>
          <w:i/>
          <w:iCs/>
          <w:sz w:val="20"/>
          <w:szCs w:val="20"/>
        </w:rPr>
      </w:pPr>
      <w:r w:rsidRPr="00ED79C5">
        <w:rPr>
          <w:rFonts w:ascii="Arial" w:hAnsi="Arial" w:cs="Arial"/>
          <w:i/>
          <w:iCs/>
          <w:sz w:val="20"/>
          <w:szCs w:val="20"/>
        </w:rPr>
        <w:t xml:space="preserve">Keywords: Floating Net Cage, Vaname Shrimp, Probiotics, Bacillus sp. </w:t>
      </w:r>
    </w:p>
    <w:p w14:paraId="15F85D9F" w14:textId="74738B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2C534F" w14:textId="77777777" w:rsidR="00790ADA" w:rsidRPr="00FB3A86" w:rsidRDefault="00790ADA" w:rsidP="00441B6F">
      <w:pPr>
        <w:pStyle w:val="AbstHead"/>
        <w:spacing w:after="0"/>
        <w:jc w:val="both"/>
        <w:rPr>
          <w:rFonts w:ascii="Arial" w:hAnsi="Arial" w:cs="Arial"/>
        </w:rPr>
      </w:pPr>
    </w:p>
    <w:p w14:paraId="23429066" w14:textId="0CA2BE81" w:rsidR="00AB5BFF" w:rsidRDefault="00ED79C5" w:rsidP="00431D8E">
      <w:pPr>
        <w:pStyle w:val="Body"/>
        <w:spacing w:after="0"/>
        <w:ind w:firstLine="567"/>
        <w:rPr>
          <w:rFonts w:ascii="Arial" w:hAnsi="Arial" w:cs="Arial"/>
        </w:rPr>
      </w:pPr>
      <w:r w:rsidRPr="00ED79C5">
        <w:rPr>
          <w:rFonts w:ascii="Arial" w:hAnsi="Arial" w:cs="Arial"/>
        </w:rPr>
        <w:t>Vaname shrimp (</w:t>
      </w:r>
      <w:r w:rsidRPr="0034395E">
        <w:rPr>
          <w:rFonts w:ascii="Arial" w:hAnsi="Arial" w:cs="Arial"/>
          <w:i/>
          <w:iCs/>
        </w:rPr>
        <w:t>Litopenaeus vannamei</w:t>
      </w:r>
      <w:r w:rsidRPr="00ED79C5">
        <w:rPr>
          <w:rFonts w:ascii="Arial" w:hAnsi="Arial" w:cs="Arial"/>
        </w:rPr>
        <w:t xml:space="preserve">) is a highly valuable aquaculture commodity, both for domestic consumption and export (Islami &amp; Madyowati, 2024). </w:t>
      </w:r>
      <w:r w:rsidR="00431D8E" w:rsidRPr="00431D8E">
        <w:rPr>
          <w:rFonts w:ascii="Arial" w:hAnsi="Arial" w:cs="Arial"/>
        </w:rPr>
        <w:t xml:space="preserve">As one of the shrimp species introduced to Indonesia, this shrimp has now become a major commodity with continuously increasing domestic and international market demand (Latifah </w:t>
      </w:r>
      <w:r w:rsidR="00431D8E" w:rsidRPr="00431D8E">
        <w:rPr>
          <w:rFonts w:ascii="Arial" w:hAnsi="Arial" w:cs="Arial"/>
          <w:i/>
          <w:iCs/>
        </w:rPr>
        <w:t>et al</w:t>
      </w:r>
      <w:r w:rsidR="00431D8E" w:rsidRPr="00431D8E">
        <w:rPr>
          <w:rFonts w:ascii="Arial" w:hAnsi="Arial" w:cs="Arial"/>
        </w:rPr>
        <w:t>., 2025).</w:t>
      </w:r>
      <w:r w:rsidR="00431D8E">
        <w:rPr>
          <w:rFonts w:ascii="Arial" w:hAnsi="Arial" w:cs="Arial"/>
          <w:lang w:val="id-ID"/>
        </w:rPr>
        <w:t xml:space="preserve"> </w:t>
      </w:r>
      <w:r w:rsidRPr="00ED79C5">
        <w:rPr>
          <w:rFonts w:ascii="Arial" w:hAnsi="Arial" w:cs="Arial"/>
        </w:rPr>
        <w:t xml:space="preserve">Based on this, the government continues to strive to increase production in order to compete in the global market. From 2015 to 2017, production increased by 36.92% (Esa </w:t>
      </w:r>
      <w:r w:rsidRPr="0034395E">
        <w:rPr>
          <w:rFonts w:ascii="Arial" w:hAnsi="Arial" w:cs="Arial"/>
          <w:i/>
          <w:iCs/>
        </w:rPr>
        <w:t>et al</w:t>
      </w:r>
      <w:r w:rsidRPr="00ED79C5">
        <w:rPr>
          <w:rFonts w:ascii="Arial" w:hAnsi="Arial" w:cs="Arial"/>
        </w:rPr>
        <w:t xml:space="preserve">., 2022). This increase is still below global demand, so the use of marine areas for vaname shrimp farming has great potential, namely through the use of floating net cages (Esa </w:t>
      </w:r>
      <w:r w:rsidRPr="0034395E">
        <w:rPr>
          <w:rFonts w:ascii="Arial" w:hAnsi="Arial" w:cs="Arial"/>
          <w:i/>
          <w:iCs/>
        </w:rPr>
        <w:t>et al</w:t>
      </w:r>
      <w:r w:rsidRPr="00ED79C5">
        <w:rPr>
          <w:rFonts w:ascii="Arial" w:hAnsi="Arial" w:cs="Arial"/>
        </w:rPr>
        <w:t>., 2022).</w:t>
      </w:r>
    </w:p>
    <w:p w14:paraId="16744DE8" w14:textId="3B712062" w:rsidR="00AB5BFF" w:rsidRDefault="00ED79C5" w:rsidP="00AB5BFF">
      <w:pPr>
        <w:pStyle w:val="Body"/>
        <w:spacing w:after="0"/>
        <w:ind w:firstLine="567"/>
        <w:rPr>
          <w:rFonts w:ascii="Arial" w:hAnsi="Arial" w:cs="Arial"/>
        </w:rPr>
      </w:pPr>
      <w:r w:rsidRPr="00ED79C5">
        <w:rPr>
          <w:rFonts w:ascii="Arial" w:hAnsi="Arial" w:cs="Arial"/>
        </w:rPr>
        <w:t>Vaname shrimp (</w:t>
      </w:r>
      <w:r w:rsidRPr="0034395E">
        <w:rPr>
          <w:rFonts w:ascii="Arial" w:hAnsi="Arial" w:cs="Arial"/>
          <w:i/>
          <w:iCs/>
        </w:rPr>
        <w:t>Litopenaeus vannamei</w:t>
      </w:r>
      <w:r w:rsidRPr="00ED79C5">
        <w:rPr>
          <w:rFonts w:ascii="Arial" w:hAnsi="Arial" w:cs="Arial"/>
        </w:rPr>
        <w:t>) farming using floating net cages (</w:t>
      </w:r>
      <w:r w:rsidR="00597933">
        <w:rPr>
          <w:rFonts w:ascii="Arial" w:hAnsi="Arial" w:cs="Arial"/>
          <w:lang w:val="id-ID"/>
        </w:rPr>
        <w:t>FNC</w:t>
      </w:r>
      <w:r w:rsidRPr="00ED79C5">
        <w:rPr>
          <w:rFonts w:ascii="Arial" w:hAnsi="Arial" w:cs="Arial"/>
        </w:rPr>
        <w:t xml:space="preserve">) is currently not widely practiced, making it an environmentally friendly alternative for vaname shrimp farming with the potential to become an applicable technology for vaname shrimp farming in the future (Witoko </w:t>
      </w:r>
      <w:r w:rsidRPr="0034395E">
        <w:rPr>
          <w:rFonts w:ascii="Arial" w:hAnsi="Arial" w:cs="Arial"/>
          <w:i/>
          <w:iCs/>
        </w:rPr>
        <w:t>et al</w:t>
      </w:r>
      <w:r w:rsidRPr="00ED79C5">
        <w:rPr>
          <w:rFonts w:ascii="Arial" w:hAnsi="Arial" w:cs="Arial"/>
        </w:rPr>
        <w:t xml:space="preserve">., 2018). In vaname shrimp farming, the availability of suitable feed, both in terms of quality and quantity, is an absolute requirement to support growth, which ultimately increases production (Barung </w:t>
      </w:r>
      <w:r w:rsidRPr="0034395E">
        <w:rPr>
          <w:rFonts w:ascii="Arial" w:hAnsi="Arial" w:cs="Arial"/>
          <w:i/>
          <w:iCs/>
        </w:rPr>
        <w:t>et al</w:t>
      </w:r>
      <w:r w:rsidRPr="00ED79C5">
        <w:rPr>
          <w:rFonts w:ascii="Arial" w:hAnsi="Arial" w:cs="Arial"/>
        </w:rPr>
        <w:t>., 2023).</w:t>
      </w:r>
    </w:p>
    <w:p w14:paraId="01482552" w14:textId="77777777" w:rsidR="00AB5BFF" w:rsidRDefault="00ED79C5" w:rsidP="00AB5BFF">
      <w:pPr>
        <w:pStyle w:val="Body"/>
        <w:spacing w:after="0"/>
        <w:ind w:firstLine="567"/>
        <w:rPr>
          <w:rFonts w:ascii="Arial" w:hAnsi="Arial" w:cs="Arial"/>
        </w:rPr>
      </w:pPr>
      <w:r w:rsidRPr="00ED79C5">
        <w:rPr>
          <w:rFonts w:ascii="Arial" w:hAnsi="Arial" w:cs="Arial"/>
        </w:rPr>
        <w:t xml:space="preserve">In addressing these issues, one of the efforts made is the administration of probiotics. Probiotics are live bacteria that are beneficial to the host by modifying the bacterial community or associating with the host. Probiotics can accelerate growth, provide protection against disease, aid in the digestion of food, and ensure that feed is well digested and absorbed (Oktamalia </w:t>
      </w:r>
      <w:r w:rsidRPr="005141A1">
        <w:rPr>
          <w:rFonts w:ascii="Arial" w:hAnsi="Arial" w:cs="Arial"/>
          <w:i/>
          <w:iCs/>
        </w:rPr>
        <w:t>et al</w:t>
      </w:r>
      <w:r w:rsidRPr="00ED79C5">
        <w:rPr>
          <w:rFonts w:ascii="Arial" w:hAnsi="Arial" w:cs="Arial"/>
        </w:rPr>
        <w:t>., 2023).</w:t>
      </w:r>
    </w:p>
    <w:p w14:paraId="54EFA333" w14:textId="77777777" w:rsidR="00AB5BFF" w:rsidRDefault="00ED79C5" w:rsidP="00AB5BFF">
      <w:pPr>
        <w:pStyle w:val="Body"/>
        <w:spacing w:after="0"/>
        <w:ind w:firstLine="567"/>
        <w:rPr>
          <w:rFonts w:ascii="Arial" w:hAnsi="Arial" w:cs="Arial"/>
        </w:rPr>
      </w:pPr>
      <w:r w:rsidRPr="00ED79C5">
        <w:rPr>
          <w:rFonts w:ascii="Arial" w:hAnsi="Arial" w:cs="Arial"/>
        </w:rPr>
        <w:lastRenderedPageBreak/>
        <w:t xml:space="preserve">Probiotics are additives that can improve feed quality, making them ideal for mixing into manufactured feed. One such probiotic is </w:t>
      </w:r>
      <w:r w:rsidRPr="005141A1">
        <w:rPr>
          <w:rFonts w:ascii="Arial" w:hAnsi="Arial" w:cs="Arial"/>
          <w:i/>
          <w:iCs/>
        </w:rPr>
        <w:t>Bacillus</w:t>
      </w:r>
      <w:r w:rsidRPr="00ED79C5">
        <w:rPr>
          <w:rFonts w:ascii="Arial" w:hAnsi="Arial" w:cs="Arial"/>
        </w:rPr>
        <w:t xml:space="preserve"> sp. </w:t>
      </w:r>
      <w:r w:rsidRPr="005141A1">
        <w:rPr>
          <w:rFonts w:ascii="Arial" w:hAnsi="Arial" w:cs="Arial"/>
          <w:i/>
          <w:iCs/>
        </w:rPr>
        <w:t>Bacillus</w:t>
      </w:r>
      <w:r w:rsidRPr="00ED79C5">
        <w:rPr>
          <w:rFonts w:ascii="Arial" w:hAnsi="Arial" w:cs="Arial"/>
        </w:rPr>
        <w:t xml:space="preserve"> sp. is a beneficial probiotic that can increase growth rates, feed nutritional value, host resistance to disease, and improve water quality. The addition of </w:t>
      </w:r>
      <w:r w:rsidRPr="005141A1">
        <w:rPr>
          <w:rFonts w:ascii="Arial" w:hAnsi="Arial" w:cs="Arial"/>
          <w:i/>
          <w:iCs/>
        </w:rPr>
        <w:t>Bacillus</w:t>
      </w:r>
      <w:r w:rsidRPr="00ED79C5">
        <w:rPr>
          <w:rFonts w:ascii="Arial" w:hAnsi="Arial" w:cs="Arial"/>
        </w:rPr>
        <w:t xml:space="preserve"> sp. bacteria to feed enables the production of vitamins that stimulate appetite through vitamin synthesis by </w:t>
      </w:r>
      <w:r w:rsidRPr="005141A1">
        <w:rPr>
          <w:rFonts w:ascii="Arial" w:hAnsi="Arial" w:cs="Arial"/>
          <w:i/>
          <w:iCs/>
        </w:rPr>
        <w:t>Bacillus</w:t>
      </w:r>
      <w:r w:rsidRPr="00ED79C5">
        <w:rPr>
          <w:rFonts w:ascii="Arial" w:hAnsi="Arial" w:cs="Arial"/>
        </w:rPr>
        <w:t xml:space="preserve"> bacteria, thereby improving feed digestibility and inhibiting the growth of pathogenic bacteria in the digestive tract of vaname shrimp (</w:t>
      </w:r>
      <w:r w:rsidRPr="005141A1">
        <w:rPr>
          <w:rFonts w:ascii="Arial" w:hAnsi="Arial" w:cs="Arial"/>
          <w:i/>
          <w:iCs/>
        </w:rPr>
        <w:t>Litopenaeus vannamei</w:t>
      </w:r>
      <w:r w:rsidRPr="00ED79C5">
        <w:rPr>
          <w:rFonts w:ascii="Arial" w:hAnsi="Arial" w:cs="Arial"/>
        </w:rPr>
        <w:t xml:space="preserve">) (Basir </w:t>
      </w:r>
      <w:r w:rsidRPr="005141A1">
        <w:rPr>
          <w:rFonts w:ascii="Arial" w:hAnsi="Arial" w:cs="Arial"/>
          <w:i/>
          <w:iCs/>
        </w:rPr>
        <w:t>et al</w:t>
      </w:r>
      <w:r w:rsidRPr="00ED79C5">
        <w:rPr>
          <w:rFonts w:ascii="Arial" w:hAnsi="Arial" w:cs="Arial"/>
        </w:rPr>
        <w:t>., 2022).</w:t>
      </w:r>
    </w:p>
    <w:p w14:paraId="4C8A386F" w14:textId="098F2E4B" w:rsidR="00ED79C5" w:rsidRPr="00597933" w:rsidRDefault="00ED79C5" w:rsidP="00AB5BFF">
      <w:pPr>
        <w:pStyle w:val="Body"/>
        <w:spacing w:after="0"/>
        <w:ind w:firstLine="567"/>
        <w:rPr>
          <w:rFonts w:ascii="Arial" w:hAnsi="Arial" w:cs="Arial"/>
          <w:lang w:val="id-ID"/>
        </w:rPr>
      </w:pPr>
      <w:r w:rsidRPr="00ED79C5">
        <w:rPr>
          <w:rFonts w:ascii="Arial" w:hAnsi="Arial" w:cs="Arial"/>
        </w:rPr>
        <w:t xml:space="preserve">The addition of probiotics containing </w:t>
      </w:r>
      <w:r w:rsidRPr="005141A1">
        <w:rPr>
          <w:rFonts w:ascii="Arial" w:hAnsi="Arial" w:cs="Arial"/>
          <w:i/>
          <w:iCs/>
        </w:rPr>
        <w:t>Bacillus</w:t>
      </w:r>
      <w:r w:rsidRPr="00ED79C5">
        <w:rPr>
          <w:rFonts w:ascii="Arial" w:hAnsi="Arial" w:cs="Arial"/>
        </w:rPr>
        <w:t xml:space="preserve"> sp. bacteria to feed has been proven to increase the growth of vaname shrimp (</w:t>
      </w:r>
      <w:r w:rsidRPr="005141A1">
        <w:rPr>
          <w:rFonts w:ascii="Arial" w:hAnsi="Arial" w:cs="Arial"/>
          <w:i/>
          <w:iCs/>
        </w:rPr>
        <w:t>Litopenaeus vannamei</w:t>
      </w:r>
      <w:r w:rsidRPr="00ED79C5">
        <w:rPr>
          <w:rFonts w:ascii="Arial" w:hAnsi="Arial" w:cs="Arial"/>
        </w:rPr>
        <w:t>). The higher the dose used, the better the growth rate of vaname shrimp (</w:t>
      </w:r>
      <w:r w:rsidRPr="005141A1">
        <w:rPr>
          <w:rFonts w:ascii="Arial" w:hAnsi="Arial" w:cs="Arial"/>
          <w:i/>
          <w:iCs/>
        </w:rPr>
        <w:t>Litopenaeus vannamei</w:t>
      </w:r>
      <w:r w:rsidRPr="00ED79C5">
        <w:rPr>
          <w:rFonts w:ascii="Arial" w:hAnsi="Arial" w:cs="Arial"/>
        </w:rPr>
        <w:t xml:space="preserve">) (Islami &amp; Madyowati, 2024). Kasmi </w:t>
      </w:r>
      <w:r w:rsidRPr="005141A1">
        <w:rPr>
          <w:rFonts w:ascii="Arial" w:hAnsi="Arial" w:cs="Arial"/>
          <w:i/>
          <w:iCs/>
        </w:rPr>
        <w:t>et al</w:t>
      </w:r>
      <w:r w:rsidRPr="00ED79C5">
        <w:rPr>
          <w:rFonts w:ascii="Arial" w:hAnsi="Arial" w:cs="Arial"/>
        </w:rPr>
        <w:t xml:space="preserve">. (2024) also stated that the administration of </w:t>
      </w:r>
      <w:r w:rsidRPr="005141A1">
        <w:rPr>
          <w:rFonts w:ascii="Arial" w:hAnsi="Arial" w:cs="Arial"/>
          <w:i/>
          <w:iCs/>
        </w:rPr>
        <w:t>Bacillus</w:t>
      </w:r>
      <w:r w:rsidRPr="00ED79C5">
        <w:rPr>
          <w:rFonts w:ascii="Arial" w:hAnsi="Arial" w:cs="Arial"/>
        </w:rPr>
        <w:t xml:space="preserve"> sp. probiotics at a dose of 1.5 grams in feed resulted in optimal growth. Both studies were conducted in controlled environments. However, to date, the use of </w:t>
      </w:r>
      <w:r w:rsidRPr="005141A1">
        <w:rPr>
          <w:rFonts w:ascii="Arial" w:hAnsi="Arial" w:cs="Arial"/>
          <w:i/>
          <w:iCs/>
        </w:rPr>
        <w:t>Bacillus</w:t>
      </w:r>
      <w:r w:rsidRPr="00ED79C5">
        <w:rPr>
          <w:rFonts w:ascii="Arial" w:hAnsi="Arial" w:cs="Arial"/>
        </w:rPr>
        <w:t xml:space="preserve"> sp. probiotics in feed to improve the growth and survival rate of farmed vaname shrimp (</w:t>
      </w:r>
      <w:r w:rsidRPr="005141A1">
        <w:rPr>
          <w:rFonts w:ascii="Arial" w:hAnsi="Arial" w:cs="Arial"/>
          <w:i/>
          <w:iCs/>
        </w:rPr>
        <w:t>Litopenaeus vannamei</w:t>
      </w:r>
      <w:r w:rsidRPr="00ED79C5">
        <w:rPr>
          <w:rFonts w:ascii="Arial" w:hAnsi="Arial" w:cs="Arial"/>
        </w:rPr>
        <w:t xml:space="preserve">) using floating net cage systems has not been implemented. Based on this, further research is needed on the effect of administering </w:t>
      </w:r>
      <w:r w:rsidRPr="005141A1">
        <w:rPr>
          <w:rFonts w:ascii="Arial" w:hAnsi="Arial" w:cs="Arial"/>
          <w:i/>
          <w:iCs/>
        </w:rPr>
        <w:t>Bacillus</w:t>
      </w:r>
      <w:r w:rsidRPr="00ED79C5">
        <w:rPr>
          <w:rFonts w:ascii="Arial" w:hAnsi="Arial" w:cs="Arial"/>
        </w:rPr>
        <w:t xml:space="preserve"> sp. probiotic bacteria in feed to analyze the growth and survival rate of vaname shrimp (</w:t>
      </w:r>
      <w:r w:rsidRPr="005141A1">
        <w:rPr>
          <w:rFonts w:ascii="Arial" w:hAnsi="Arial" w:cs="Arial"/>
          <w:i/>
          <w:iCs/>
        </w:rPr>
        <w:t>Litopenaeus vannamei</w:t>
      </w:r>
      <w:r w:rsidRPr="00ED79C5">
        <w:rPr>
          <w:rFonts w:ascii="Arial" w:hAnsi="Arial" w:cs="Arial"/>
        </w:rPr>
        <w:t xml:space="preserve">) in floating net cages. This study aims to analyze the effect of adding </w:t>
      </w:r>
      <w:r w:rsidRPr="005141A1">
        <w:rPr>
          <w:rFonts w:ascii="Arial" w:hAnsi="Arial" w:cs="Arial"/>
          <w:i/>
          <w:iCs/>
        </w:rPr>
        <w:t>Bacillus</w:t>
      </w:r>
      <w:r w:rsidRPr="00ED79C5">
        <w:rPr>
          <w:rFonts w:ascii="Arial" w:hAnsi="Arial" w:cs="Arial"/>
        </w:rPr>
        <w:t xml:space="preserve"> sp. probiotic bacteria to feed on the growth and survival rate of vaname shrimp (</w:t>
      </w:r>
      <w:r w:rsidRPr="005141A1">
        <w:rPr>
          <w:rFonts w:ascii="Arial" w:hAnsi="Arial" w:cs="Arial"/>
          <w:i/>
          <w:iCs/>
        </w:rPr>
        <w:t>Litopenaeus vannamei</w:t>
      </w:r>
      <w:r w:rsidRPr="00ED79C5">
        <w:rPr>
          <w:rFonts w:ascii="Arial" w:hAnsi="Arial" w:cs="Arial"/>
        </w:rPr>
        <w:t>) in floating net cages (</w:t>
      </w:r>
      <w:r w:rsidR="005141A1">
        <w:rPr>
          <w:rFonts w:ascii="Arial" w:hAnsi="Arial" w:cs="Arial"/>
          <w:lang w:val="id-ID"/>
        </w:rPr>
        <w:t>FNC</w:t>
      </w:r>
      <w:r w:rsidRPr="00ED79C5">
        <w:rPr>
          <w:rFonts w:ascii="Arial" w:hAnsi="Arial" w:cs="Arial"/>
        </w:rPr>
        <w:t>).</w:t>
      </w:r>
    </w:p>
    <w:p w14:paraId="28F343AB" w14:textId="77777777" w:rsidR="00790ADA" w:rsidRPr="00FB3A86" w:rsidRDefault="00790ADA" w:rsidP="00441B6F">
      <w:pPr>
        <w:pStyle w:val="Body"/>
        <w:spacing w:after="0"/>
        <w:rPr>
          <w:rFonts w:ascii="Arial" w:hAnsi="Arial" w:cs="Arial"/>
        </w:rPr>
      </w:pPr>
    </w:p>
    <w:p w14:paraId="7B356E25" w14:textId="2E39B0C3" w:rsidR="00ED79C5"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E25DF8" w14:textId="77777777" w:rsidR="00BE1EE5" w:rsidRPr="00FB3A86" w:rsidRDefault="00BE1EE5" w:rsidP="00441B6F">
      <w:pPr>
        <w:pStyle w:val="AbstHead"/>
        <w:spacing w:after="0"/>
        <w:jc w:val="both"/>
        <w:rPr>
          <w:rFonts w:ascii="Arial" w:hAnsi="Arial" w:cs="Arial"/>
        </w:rPr>
      </w:pPr>
    </w:p>
    <w:p w14:paraId="799FB706" w14:textId="77777777" w:rsidR="00FC63DA" w:rsidRDefault="00FC63DA" w:rsidP="00FC63DA">
      <w:pPr>
        <w:pStyle w:val="Body"/>
        <w:spacing w:after="0"/>
        <w:ind w:firstLine="567"/>
        <w:rPr>
          <w:rFonts w:ascii="Arial" w:hAnsi="Arial" w:cs="Arial"/>
        </w:rPr>
      </w:pPr>
      <w:r w:rsidRPr="00ED79C5">
        <w:rPr>
          <w:rFonts w:ascii="Arial" w:hAnsi="Arial" w:cs="Arial"/>
        </w:rPr>
        <w:t xml:space="preserve">This study was conducted in August-September 2025 in Ekas Bay, Ekas Buana Village, Jerowaru Subdistrict, East Lombok Regency, West Nusa Tenggara. The research method used was an experimental method using a completely randomized design (CRD), with 5 treatments and 3 replicates, namely without probiotic bacteria administration (A),  administration of </w:t>
      </w:r>
      <w:r w:rsidRPr="00BE1EE5">
        <w:rPr>
          <w:rFonts w:ascii="Arial" w:hAnsi="Arial" w:cs="Arial"/>
          <w:i/>
          <w:iCs/>
        </w:rPr>
        <w:t>Bacillus</w:t>
      </w:r>
      <w:r w:rsidRPr="00ED79C5">
        <w:rPr>
          <w:rFonts w:ascii="Arial" w:hAnsi="Arial" w:cs="Arial"/>
        </w:rPr>
        <w:t xml:space="preserve"> sp. probiotics 1.5 g/kg feed  (B), administration of </w:t>
      </w:r>
      <w:r w:rsidRPr="00BE1EE5">
        <w:rPr>
          <w:rFonts w:ascii="Arial" w:hAnsi="Arial" w:cs="Arial"/>
          <w:i/>
          <w:iCs/>
        </w:rPr>
        <w:t>Bacillus</w:t>
      </w:r>
      <w:r w:rsidRPr="00ED79C5">
        <w:rPr>
          <w:rFonts w:ascii="Arial" w:hAnsi="Arial" w:cs="Arial"/>
        </w:rPr>
        <w:t xml:space="preserve"> sp. probiotics 3.0 g/kg feed (C), administration of </w:t>
      </w:r>
      <w:r w:rsidRPr="00BE1EE5">
        <w:rPr>
          <w:rFonts w:ascii="Arial" w:hAnsi="Arial" w:cs="Arial"/>
          <w:i/>
          <w:iCs/>
        </w:rPr>
        <w:t>Bacillus</w:t>
      </w:r>
      <w:r w:rsidRPr="00ED79C5">
        <w:rPr>
          <w:rFonts w:ascii="Arial" w:hAnsi="Arial" w:cs="Arial"/>
        </w:rPr>
        <w:t xml:space="preserve"> sp. probiotic 4.5 g/kg feed (D), and administration of </w:t>
      </w:r>
      <w:r w:rsidRPr="00BE1EE5">
        <w:rPr>
          <w:rFonts w:ascii="Arial" w:hAnsi="Arial" w:cs="Arial"/>
          <w:i/>
          <w:iCs/>
        </w:rPr>
        <w:t>Bacillus</w:t>
      </w:r>
      <w:r w:rsidRPr="00ED79C5">
        <w:rPr>
          <w:rFonts w:ascii="Arial" w:hAnsi="Arial" w:cs="Arial"/>
        </w:rPr>
        <w:t xml:space="preserve"> sp. probiotic 6.0 g/kg feed (E). </w:t>
      </w:r>
    </w:p>
    <w:p w14:paraId="5E5A404E" w14:textId="4F8B2F86" w:rsidR="00FC63DA" w:rsidRDefault="00FC63DA" w:rsidP="00FC63DA">
      <w:pPr>
        <w:pStyle w:val="Body"/>
        <w:spacing w:after="0"/>
        <w:ind w:firstLine="567"/>
        <w:rPr>
          <w:rFonts w:ascii="Arial" w:hAnsi="Arial" w:cs="Arial"/>
          <w:lang w:val="id-ID"/>
        </w:rPr>
      </w:pPr>
      <w:r w:rsidRPr="00E44BD4">
        <w:rPr>
          <w:rFonts w:ascii="Arial" w:hAnsi="Arial" w:cs="Arial"/>
        </w:rPr>
        <w:t xml:space="preserve">The containers used in this study </w:t>
      </w:r>
      <w:r w:rsidRPr="00E44BD4">
        <w:rPr>
          <w:rFonts w:ascii="Arial" w:hAnsi="Arial" w:cs="Arial"/>
          <w:lang w:val="id-ID"/>
        </w:rPr>
        <w:t xml:space="preserve">consisted of </w:t>
      </w:r>
      <w:r w:rsidRPr="00E44BD4">
        <w:rPr>
          <w:rFonts w:ascii="Arial" w:hAnsi="Arial" w:cs="Arial"/>
        </w:rPr>
        <w:t>15 floating net cages (</w:t>
      </w:r>
      <w:r w:rsidRPr="00E44BD4">
        <w:rPr>
          <w:rFonts w:ascii="Arial" w:hAnsi="Arial" w:cs="Arial"/>
          <w:lang w:val="id-ID"/>
        </w:rPr>
        <w:t>FNC</w:t>
      </w:r>
      <w:r w:rsidRPr="00E44BD4">
        <w:rPr>
          <w:rFonts w:ascii="Arial" w:hAnsi="Arial" w:cs="Arial"/>
        </w:rPr>
        <w:t xml:space="preserve">) measuring 1 x 1 x 1 m3, placed in two KJA plots at a depth of 15 meters. A lottery system </w:t>
      </w:r>
      <w:r w:rsidRPr="00FC63DA">
        <w:rPr>
          <w:rStyle w:val="Kuat"/>
          <w:rFonts w:ascii="Arial" w:hAnsi="Arial" w:cs="Arial"/>
          <w:b w:val="0"/>
          <w:bCs w:val="0"/>
        </w:rPr>
        <w:t>was used</w:t>
      </w:r>
      <w:r w:rsidRPr="00E44BD4">
        <w:rPr>
          <w:rFonts w:ascii="Arial" w:hAnsi="Arial" w:cs="Arial"/>
        </w:rPr>
        <w:t xml:space="preserve"> for randomization to obtain the layout of the experimental units, </w:t>
      </w:r>
      <w:r w:rsidRPr="00FC63DA">
        <w:rPr>
          <w:rStyle w:val="Kuat"/>
          <w:rFonts w:ascii="Arial" w:hAnsi="Arial" w:cs="Arial"/>
          <w:b w:val="0"/>
          <w:bCs w:val="0"/>
        </w:rPr>
        <w:t>as shown in</w:t>
      </w:r>
      <w:r w:rsidRPr="00E44BD4">
        <w:rPr>
          <w:rFonts w:ascii="Arial" w:hAnsi="Arial" w:cs="Arial"/>
        </w:rPr>
        <w:t xml:space="preserve"> </w:t>
      </w:r>
      <w:r>
        <w:rPr>
          <w:rFonts w:ascii="Arial" w:hAnsi="Arial" w:cs="Arial"/>
          <w:lang w:val="id-ID"/>
        </w:rPr>
        <w:t>(</w:t>
      </w:r>
      <w:r w:rsidRPr="00E44BD4">
        <w:rPr>
          <w:rFonts w:ascii="Arial" w:hAnsi="Arial" w:cs="Arial"/>
        </w:rPr>
        <w:t>Figure 1</w:t>
      </w:r>
      <w:r>
        <w:rPr>
          <w:rFonts w:ascii="Arial" w:hAnsi="Arial" w:cs="Arial"/>
          <w:lang w:val="id-ID"/>
        </w:rPr>
        <w:t>).</w:t>
      </w:r>
    </w:p>
    <w:p w14:paraId="252E6B1C" w14:textId="77777777" w:rsidR="00FC63DA" w:rsidRDefault="00FC63DA" w:rsidP="00FC63DA">
      <w:pPr>
        <w:pStyle w:val="Body"/>
        <w:spacing w:after="0"/>
        <w:ind w:firstLine="567"/>
        <w:jc w:val="center"/>
        <w:rPr>
          <w:rFonts w:ascii="Arial" w:hAnsi="Arial" w:cs="Arial"/>
          <w:lang w:val="id-ID"/>
        </w:rPr>
      </w:pPr>
      <w:r>
        <w:rPr>
          <w:rFonts w:ascii="Arial" w:hAnsi="Arial" w:cs="Arial"/>
          <w:noProof/>
        </w:rPr>
        <w:drawing>
          <wp:inline distT="0" distB="0" distL="0" distR="0" wp14:anchorId="0FF7F2C9" wp14:editId="24EFB6B3">
            <wp:extent cx="4826808" cy="3341758"/>
            <wp:effectExtent l="0" t="0" r="0" b="0"/>
            <wp:docPr id="1457639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39398" name="Picture 145763939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3607" cy="3353388"/>
                    </a:xfrm>
                    <a:prstGeom prst="rect">
                      <a:avLst/>
                    </a:prstGeom>
                  </pic:spPr>
                </pic:pic>
              </a:graphicData>
            </a:graphic>
          </wp:inline>
        </w:drawing>
      </w:r>
    </w:p>
    <w:p w14:paraId="6D9E44E3" w14:textId="53D81F1D" w:rsidR="00FC63DA" w:rsidRDefault="00FC63DA" w:rsidP="00FC63DA">
      <w:pPr>
        <w:pStyle w:val="Body"/>
        <w:spacing w:after="0"/>
        <w:ind w:firstLine="567"/>
        <w:jc w:val="center"/>
        <w:rPr>
          <w:rFonts w:ascii="Arial" w:hAnsi="Arial" w:cs="Arial"/>
          <w:lang w:val="id-ID"/>
        </w:rPr>
      </w:pPr>
      <w:r w:rsidRPr="00FC63DA">
        <w:rPr>
          <w:rFonts w:ascii="Arial" w:hAnsi="Arial" w:cs="Arial"/>
          <w:lang w:val="id-ID"/>
        </w:rPr>
        <w:t xml:space="preserve"> </w:t>
      </w:r>
      <w:r w:rsidRPr="003F5104">
        <w:rPr>
          <w:rFonts w:ascii="Arial" w:hAnsi="Arial" w:cs="Arial"/>
          <w:lang w:val="id-ID"/>
        </w:rPr>
        <w:t>Figure 1. Layout of vaname shrimp farming in floating net cages.</w:t>
      </w:r>
    </w:p>
    <w:p w14:paraId="0A27F8CA" w14:textId="32B3B823" w:rsidR="00FC63DA" w:rsidRDefault="00FC63DA" w:rsidP="00FC63DA">
      <w:pPr>
        <w:pStyle w:val="Body"/>
        <w:spacing w:after="0"/>
        <w:ind w:firstLine="567"/>
        <w:jc w:val="center"/>
        <w:rPr>
          <w:rFonts w:ascii="Arial" w:hAnsi="Arial" w:cs="Arial"/>
          <w:lang w:val="id-ID"/>
        </w:rPr>
      </w:pPr>
      <w:r>
        <w:rPr>
          <w:rFonts w:ascii="Arial" w:hAnsi="Arial" w:cs="Arial"/>
          <w:noProof/>
        </w:rPr>
        <w:lastRenderedPageBreak/>
        <w:drawing>
          <wp:inline distT="0" distB="0" distL="0" distR="0" wp14:anchorId="33ABD954" wp14:editId="69A31862">
            <wp:extent cx="3606800" cy="2454442"/>
            <wp:effectExtent l="0" t="0" r="0" b="3175"/>
            <wp:docPr id="1940588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88401" name="Picture 1940588401"/>
                    <pic:cNvPicPr/>
                  </pic:nvPicPr>
                  <pic:blipFill rotWithShape="1">
                    <a:blip r:embed="rId15" cstate="print">
                      <a:extLst>
                        <a:ext uri="{28A0092B-C50C-407E-A947-70E740481C1C}">
                          <a14:useLocalDpi xmlns:a14="http://schemas.microsoft.com/office/drawing/2010/main" val="0"/>
                        </a:ext>
                      </a:extLst>
                    </a:blip>
                    <a:srcRect t="6317" b="7784"/>
                    <a:stretch/>
                  </pic:blipFill>
                  <pic:spPr bwMode="auto">
                    <a:xfrm>
                      <a:off x="0" y="0"/>
                      <a:ext cx="3642087" cy="2478455"/>
                    </a:xfrm>
                    <a:prstGeom prst="rect">
                      <a:avLst/>
                    </a:prstGeom>
                    <a:ln>
                      <a:noFill/>
                    </a:ln>
                    <a:extLst>
                      <a:ext uri="{53640926-AAD7-44D8-BBD7-CCE9431645EC}">
                        <a14:shadowObscured xmlns:a14="http://schemas.microsoft.com/office/drawing/2010/main"/>
                      </a:ext>
                    </a:extLst>
                  </pic:spPr>
                </pic:pic>
              </a:graphicData>
            </a:graphic>
          </wp:inline>
        </w:drawing>
      </w:r>
    </w:p>
    <w:p w14:paraId="3FF41940" w14:textId="0591DDA2" w:rsidR="007461FB" w:rsidRDefault="00FC63DA" w:rsidP="00FC63DA">
      <w:pPr>
        <w:pStyle w:val="Body"/>
        <w:spacing w:after="0"/>
        <w:ind w:firstLine="567"/>
        <w:jc w:val="center"/>
        <w:rPr>
          <w:rFonts w:ascii="Arial" w:hAnsi="Arial" w:cs="Arial"/>
          <w:lang w:val="id-ID"/>
        </w:rPr>
      </w:pPr>
      <w:r w:rsidRPr="007461FB">
        <w:rPr>
          <w:rFonts w:ascii="Arial" w:hAnsi="Arial" w:cs="Arial"/>
          <w:lang w:val="id-ID"/>
        </w:rPr>
        <w:t xml:space="preserve">Figure </w:t>
      </w:r>
      <w:r>
        <w:rPr>
          <w:rFonts w:ascii="Arial" w:hAnsi="Arial" w:cs="Arial"/>
          <w:lang w:val="id-ID"/>
        </w:rPr>
        <w:t>2</w:t>
      </w:r>
      <w:r w:rsidRPr="007461FB">
        <w:rPr>
          <w:rFonts w:ascii="Arial" w:hAnsi="Arial" w:cs="Arial"/>
          <w:lang w:val="id-ID"/>
        </w:rPr>
        <w:t xml:space="preserve">. </w:t>
      </w:r>
      <w:r w:rsidRPr="003F5104">
        <w:rPr>
          <w:rFonts w:ascii="Arial" w:hAnsi="Arial" w:cs="Arial"/>
          <w:lang w:val="id-ID"/>
        </w:rPr>
        <w:t>Vaname shrimp cultivation containers in floating net cages.</w:t>
      </w:r>
      <w:r w:rsidR="007461FB" w:rsidRPr="007461FB">
        <w:rPr>
          <w:rFonts w:ascii="Arial" w:hAnsi="Arial" w:cs="Arial"/>
          <w:lang w:val="id-ID"/>
        </w:rPr>
        <w:t>.</w:t>
      </w:r>
    </w:p>
    <w:p w14:paraId="0CED4AD7" w14:textId="77777777" w:rsidR="00BE1EE5" w:rsidRDefault="00BE1EE5" w:rsidP="00ED79C5">
      <w:pPr>
        <w:pStyle w:val="Body"/>
        <w:spacing w:after="0"/>
        <w:ind w:firstLine="720"/>
        <w:rPr>
          <w:rFonts w:ascii="Arial" w:hAnsi="Arial" w:cs="Arial"/>
        </w:rPr>
      </w:pPr>
    </w:p>
    <w:p w14:paraId="687880BD" w14:textId="2CE1BF2D" w:rsidR="00AA74E0" w:rsidRDefault="00AA74E0" w:rsidP="00441B6F">
      <w:pPr>
        <w:pStyle w:val="Body"/>
        <w:spacing w:after="0"/>
        <w:rPr>
          <w:rFonts w:ascii="Arial" w:hAnsi="Arial" w:cs="Arial"/>
          <w:b/>
          <w:caps/>
          <w:sz w:val="22"/>
        </w:rPr>
      </w:pPr>
      <w:r w:rsidRPr="00C30A0F">
        <w:rPr>
          <w:rFonts w:ascii="Arial" w:hAnsi="Arial" w:cs="Arial"/>
          <w:b/>
          <w:caps/>
          <w:sz w:val="22"/>
        </w:rPr>
        <w:t xml:space="preserve">2.1 </w:t>
      </w:r>
      <w:r w:rsidR="004B169D" w:rsidRPr="004B169D">
        <w:rPr>
          <w:rFonts w:ascii="Arial" w:hAnsi="Arial" w:cs="Arial"/>
          <w:b/>
          <w:sz w:val="22"/>
        </w:rPr>
        <w:t>Research Procedures</w:t>
      </w:r>
      <w:r w:rsidR="004B169D" w:rsidRPr="004B169D">
        <w:rPr>
          <w:rFonts w:ascii="Arial" w:hAnsi="Arial" w:cs="Arial"/>
          <w:b/>
          <w:caps/>
          <w:sz w:val="22"/>
        </w:rPr>
        <w:t xml:space="preserve"> </w:t>
      </w:r>
    </w:p>
    <w:p w14:paraId="30066243" w14:textId="77777777" w:rsidR="00BE1EE5" w:rsidRDefault="00BE1EE5" w:rsidP="00441B6F">
      <w:pPr>
        <w:pStyle w:val="Body"/>
        <w:spacing w:after="0"/>
        <w:rPr>
          <w:rFonts w:ascii="Arial" w:hAnsi="Arial" w:cs="Arial"/>
          <w:b/>
          <w:caps/>
          <w:sz w:val="22"/>
        </w:rPr>
      </w:pPr>
    </w:p>
    <w:p w14:paraId="2BDF73F2" w14:textId="797ED8A2" w:rsidR="004B169D" w:rsidRDefault="00FC63DA" w:rsidP="00FC63DA">
      <w:pPr>
        <w:pStyle w:val="Body"/>
        <w:spacing w:after="0"/>
        <w:ind w:firstLine="567"/>
        <w:rPr>
          <w:rFonts w:ascii="Arial" w:hAnsi="Arial" w:cs="Arial"/>
        </w:rPr>
      </w:pPr>
      <w:r w:rsidRPr="00E44BD4">
        <w:rPr>
          <w:rFonts w:ascii="Arial" w:hAnsi="Arial" w:cs="Arial"/>
        </w:rPr>
        <w:t xml:space="preserve">The study </w:t>
      </w:r>
      <w:r w:rsidRPr="00FC63DA">
        <w:rPr>
          <w:rStyle w:val="Kuat"/>
          <w:rFonts w:ascii="Arial" w:hAnsi="Arial" w:cs="Arial"/>
          <w:b w:val="0"/>
          <w:bCs w:val="0"/>
        </w:rPr>
        <w:t>began with the preparation of</w:t>
      </w:r>
      <w:r w:rsidRPr="00E44BD4">
        <w:rPr>
          <w:rFonts w:ascii="Arial" w:hAnsi="Arial" w:cs="Arial"/>
        </w:rPr>
        <w:t xml:space="preserve"> 15 maintenance tanks measuring 1 × 1 × 1 m³. Vaname shrimp were then stocked at a density of 50 shrimp per m³. During the cultivation period, the vaname shrimp were fed pellets mixed with </w:t>
      </w:r>
      <w:r w:rsidRPr="00E44BD4">
        <w:rPr>
          <w:rStyle w:val="Penekanan"/>
          <w:rFonts w:ascii="Arial" w:hAnsi="Arial" w:cs="Arial"/>
        </w:rPr>
        <w:t>Bacillus</w:t>
      </w:r>
      <w:r w:rsidRPr="00E44BD4">
        <w:rPr>
          <w:rFonts w:ascii="Arial" w:hAnsi="Arial" w:cs="Arial"/>
        </w:rPr>
        <w:t xml:space="preserve"> sp. probiotics. The probiotics used </w:t>
      </w:r>
      <w:r w:rsidRPr="00FC63DA">
        <w:rPr>
          <w:rStyle w:val="Kuat"/>
          <w:rFonts w:ascii="Arial" w:hAnsi="Arial" w:cs="Arial"/>
          <w:b w:val="0"/>
          <w:bCs w:val="0"/>
        </w:rPr>
        <w:t>were commercial products containing</w:t>
      </w:r>
      <w:r w:rsidRPr="00E44BD4">
        <w:rPr>
          <w:rFonts w:ascii="Arial" w:hAnsi="Arial" w:cs="Arial"/>
        </w:rPr>
        <w:t xml:space="preserve"> several species of </w:t>
      </w:r>
      <w:r w:rsidRPr="00E44BD4">
        <w:rPr>
          <w:rStyle w:val="Penekanan"/>
          <w:rFonts w:ascii="Arial" w:hAnsi="Arial" w:cs="Arial"/>
        </w:rPr>
        <w:t>Bacillus</w:t>
      </w:r>
      <w:r w:rsidRPr="00E44BD4">
        <w:rPr>
          <w:rFonts w:ascii="Arial" w:hAnsi="Arial" w:cs="Arial"/>
        </w:rPr>
        <w:t xml:space="preserve"> sp., such as </w:t>
      </w:r>
      <w:r w:rsidRPr="00E44BD4">
        <w:rPr>
          <w:rStyle w:val="Penekanan"/>
          <w:rFonts w:ascii="Arial" w:hAnsi="Arial" w:cs="Arial"/>
        </w:rPr>
        <w:t>Bacillus cereus</w:t>
      </w:r>
      <w:r w:rsidRPr="00E44BD4">
        <w:rPr>
          <w:rFonts w:ascii="Arial" w:hAnsi="Arial" w:cs="Arial"/>
        </w:rPr>
        <w:t xml:space="preserve">, </w:t>
      </w:r>
      <w:r w:rsidRPr="00E44BD4">
        <w:rPr>
          <w:rStyle w:val="Penekanan"/>
          <w:rFonts w:ascii="Arial" w:hAnsi="Arial" w:cs="Arial"/>
        </w:rPr>
        <w:t>Bacillus megaterium</w:t>
      </w:r>
      <w:r w:rsidRPr="00E44BD4">
        <w:rPr>
          <w:rFonts w:ascii="Arial" w:hAnsi="Arial" w:cs="Arial"/>
        </w:rPr>
        <w:t xml:space="preserve">, </w:t>
      </w:r>
      <w:r w:rsidRPr="00E44BD4">
        <w:rPr>
          <w:rStyle w:val="Penekanan"/>
          <w:rFonts w:ascii="Arial" w:hAnsi="Arial" w:cs="Arial"/>
        </w:rPr>
        <w:t>Bacillus polymyxa</w:t>
      </w:r>
      <w:r w:rsidRPr="00E44BD4">
        <w:rPr>
          <w:rFonts w:ascii="Arial" w:hAnsi="Arial" w:cs="Arial"/>
        </w:rPr>
        <w:t xml:space="preserve">, </w:t>
      </w:r>
      <w:r w:rsidRPr="00E44BD4">
        <w:rPr>
          <w:rStyle w:val="Penekanan"/>
          <w:rFonts w:ascii="Arial" w:hAnsi="Arial" w:cs="Arial"/>
        </w:rPr>
        <w:t>Bacillus pumilus</w:t>
      </w:r>
      <w:r w:rsidRPr="00E44BD4">
        <w:rPr>
          <w:rFonts w:ascii="Arial" w:hAnsi="Arial" w:cs="Arial"/>
        </w:rPr>
        <w:t xml:space="preserve">, and </w:t>
      </w:r>
      <w:r w:rsidRPr="00E44BD4">
        <w:rPr>
          <w:rStyle w:val="Penekanan"/>
          <w:rFonts w:ascii="Arial" w:hAnsi="Arial" w:cs="Arial"/>
        </w:rPr>
        <w:t>Bacillus subtilis</w:t>
      </w:r>
      <w:r w:rsidRPr="00E44BD4">
        <w:rPr>
          <w:rFonts w:ascii="Arial" w:hAnsi="Arial" w:cs="Arial"/>
        </w:rPr>
        <w:t xml:space="preserve">. The probiotics were mixed using a </w:t>
      </w:r>
      <w:r w:rsidRPr="00FC63DA">
        <w:rPr>
          <w:rStyle w:val="Kuat"/>
          <w:rFonts w:ascii="Arial" w:hAnsi="Arial" w:cs="Arial"/>
          <w:b w:val="0"/>
          <w:bCs w:val="0"/>
        </w:rPr>
        <w:t>coating method with a small amount of water to ensure even adhesion</w:t>
      </w:r>
      <w:r w:rsidRPr="00E44BD4">
        <w:rPr>
          <w:rFonts w:ascii="Arial" w:hAnsi="Arial" w:cs="Arial"/>
          <w:b/>
          <w:bCs/>
        </w:rPr>
        <w:t xml:space="preserve"> </w:t>
      </w:r>
      <w:r w:rsidRPr="00E44BD4">
        <w:rPr>
          <w:rFonts w:ascii="Arial" w:hAnsi="Arial" w:cs="Arial"/>
        </w:rPr>
        <w:t xml:space="preserve">of the bacteria to the feed before </w:t>
      </w:r>
      <w:r w:rsidRPr="00FC63DA">
        <w:rPr>
          <w:rStyle w:val="Kuat"/>
          <w:rFonts w:ascii="Arial" w:hAnsi="Arial" w:cs="Arial"/>
          <w:b w:val="0"/>
          <w:bCs w:val="0"/>
        </w:rPr>
        <w:t>feeding</w:t>
      </w:r>
      <w:r w:rsidRPr="00FC63DA">
        <w:rPr>
          <w:rFonts w:ascii="Arial" w:hAnsi="Arial" w:cs="Arial"/>
          <w:b/>
          <w:bCs/>
        </w:rPr>
        <w:t>.</w:t>
      </w:r>
      <w:r w:rsidRPr="00E44BD4">
        <w:rPr>
          <w:rFonts w:ascii="Arial" w:hAnsi="Arial" w:cs="Arial"/>
          <w:b/>
          <w:bCs/>
        </w:rPr>
        <w:t xml:space="preserve"> </w:t>
      </w:r>
      <w:r w:rsidRPr="00E44BD4">
        <w:rPr>
          <w:rFonts w:ascii="Arial" w:hAnsi="Arial" w:cs="Arial"/>
        </w:rPr>
        <w:t>Feeding</w:t>
      </w:r>
      <w:r w:rsidRPr="00E44BD4">
        <w:rPr>
          <w:rFonts w:ascii="Arial" w:hAnsi="Arial" w:cs="Arial"/>
          <w:b/>
          <w:bCs/>
        </w:rPr>
        <w:t xml:space="preserve"> </w:t>
      </w:r>
      <w:r w:rsidRPr="00FC63DA">
        <w:rPr>
          <w:rStyle w:val="Kuat"/>
          <w:rFonts w:ascii="Arial" w:hAnsi="Arial" w:cs="Arial"/>
          <w:b w:val="0"/>
          <w:bCs w:val="0"/>
        </w:rPr>
        <w:t>was carried out</w:t>
      </w:r>
      <w:r w:rsidRPr="00E44BD4">
        <w:rPr>
          <w:rFonts w:ascii="Arial" w:hAnsi="Arial" w:cs="Arial"/>
        </w:rPr>
        <w:t xml:space="preserve"> three times a day, namely in the morning (07:00), afternoon (13:00), and evening (19:00). The daily feed amount was determined based on </w:t>
      </w:r>
      <w:r w:rsidRPr="00FC63DA">
        <w:rPr>
          <w:rStyle w:val="Kuat"/>
          <w:rFonts w:ascii="Arial" w:hAnsi="Arial" w:cs="Arial"/>
          <w:b w:val="0"/>
          <w:bCs w:val="0"/>
        </w:rPr>
        <w:t>the</w:t>
      </w:r>
      <w:r w:rsidRPr="00FC63DA">
        <w:rPr>
          <w:rFonts w:ascii="Arial" w:hAnsi="Arial" w:cs="Arial"/>
          <w:b/>
          <w:bCs/>
        </w:rPr>
        <w:t xml:space="preserve"> </w:t>
      </w:r>
      <w:r w:rsidRPr="00E44BD4">
        <w:rPr>
          <w:rFonts w:ascii="Arial" w:hAnsi="Arial" w:cs="Arial"/>
        </w:rPr>
        <w:t xml:space="preserve">biomass </w:t>
      </w:r>
      <w:r w:rsidRPr="00FC63DA">
        <w:rPr>
          <w:rStyle w:val="Kuat"/>
          <w:rFonts w:ascii="Arial" w:hAnsi="Arial" w:cs="Arial"/>
          <w:b w:val="0"/>
          <w:bCs w:val="0"/>
        </w:rPr>
        <w:t>using</w:t>
      </w:r>
      <w:r w:rsidRPr="00FC63DA">
        <w:rPr>
          <w:rFonts w:ascii="Arial" w:hAnsi="Arial" w:cs="Arial"/>
          <w:b/>
          <w:bCs/>
        </w:rPr>
        <w:t xml:space="preserve"> </w:t>
      </w:r>
      <w:r w:rsidRPr="00E44BD4">
        <w:rPr>
          <w:rFonts w:ascii="Arial" w:hAnsi="Arial" w:cs="Arial"/>
        </w:rPr>
        <w:t>a feeding rate (FR) of 5% of the total biomass.</w:t>
      </w:r>
    </w:p>
    <w:p w14:paraId="33DF9A7D" w14:textId="77777777" w:rsidR="00FC63DA" w:rsidRDefault="00FC63DA" w:rsidP="00FC63DA">
      <w:pPr>
        <w:pStyle w:val="Body"/>
        <w:spacing w:after="0"/>
        <w:ind w:firstLine="567"/>
        <w:rPr>
          <w:rFonts w:ascii="Arial" w:hAnsi="Arial" w:cs="Arial"/>
        </w:rPr>
      </w:pPr>
    </w:p>
    <w:p w14:paraId="1D27EE7C" w14:textId="47873AF5" w:rsidR="004B169D" w:rsidRDefault="004B169D" w:rsidP="004B169D">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lang w:val="id-ID"/>
        </w:rPr>
        <w:t>2</w:t>
      </w:r>
      <w:r w:rsidRPr="00C30A0F">
        <w:rPr>
          <w:rFonts w:ascii="Arial" w:hAnsi="Arial" w:cs="Arial"/>
          <w:b/>
          <w:caps/>
          <w:sz w:val="22"/>
        </w:rPr>
        <w:t xml:space="preserve"> </w:t>
      </w:r>
      <w:r w:rsidRPr="004B169D">
        <w:rPr>
          <w:rFonts w:ascii="Arial" w:hAnsi="Arial" w:cs="Arial"/>
          <w:b/>
          <w:sz w:val="22"/>
        </w:rPr>
        <w:t>Data Collection</w:t>
      </w:r>
    </w:p>
    <w:p w14:paraId="3EE111A1" w14:textId="77777777" w:rsidR="00BE1EE5" w:rsidRDefault="00BE1EE5" w:rsidP="004B169D">
      <w:pPr>
        <w:pStyle w:val="Body"/>
        <w:spacing w:after="0"/>
        <w:rPr>
          <w:rFonts w:ascii="Arial" w:hAnsi="Arial" w:cs="Arial"/>
          <w:b/>
          <w:caps/>
          <w:sz w:val="22"/>
        </w:rPr>
      </w:pPr>
    </w:p>
    <w:p w14:paraId="212E32B1" w14:textId="77777777" w:rsidR="0095344B" w:rsidRPr="0095344B" w:rsidRDefault="0095344B" w:rsidP="0095344B">
      <w:pPr>
        <w:pStyle w:val="Body"/>
        <w:spacing w:after="0"/>
        <w:ind w:firstLine="567"/>
        <w:rPr>
          <w:rFonts w:ascii="Arial" w:hAnsi="Arial" w:cs="Arial"/>
          <w:b/>
          <w:bCs/>
        </w:rPr>
      </w:pPr>
      <w:r w:rsidRPr="00F65BAB">
        <w:rPr>
          <w:rFonts w:ascii="Arial" w:hAnsi="Arial" w:cs="Arial"/>
        </w:rPr>
        <w:t xml:space="preserve">The parameters observed in this study were absolute weight growth, absolute length growth, specific growth rate (SGR), survival rate (SR), total haemocyte count (THC), differential haemocyte count (DHC), and water quality parameters such as temperature, pH, dissolved oxygen (DO), and salinity, which were measured once a week. Data collection for vaname shrimp growth analysis </w:t>
      </w:r>
      <w:r w:rsidRPr="0095344B">
        <w:rPr>
          <w:rStyle w:val="Kuat"/>
          <w:rFonts w:ascii="Arial" w:hAnsi="Arial" w:cs="Arial"/>
          <w:b w:val="0"/>
          <w:bCs w:val="0"/>
        </w:rPr>
        <w:t>was conducted</w:t>
      </w:r>
      <w:r w:rsidRPr="00F65BAB">
        <w:rPr>
          <w:rFonts w:ascii="Arial" w:hAnsi="Arial" w:cs="Arial"/>
        </w:rPr>
        <w:t xml:space="preserve"> every two weeks by </w:t>
      </w:r>
      <w:r w:rsidRPr="0095344B">
        <w:rPr>
          <w:rStyle w:val="Kuat"/>
          <w:rFonts w:ascii="Arial" w:hAnsi="Arial" w:cs="Arial"/>
          <w:b w:val="0"/>
          <w:bCs w:val="0"/>
        </w:rPr>
        <w:t>sampling five shrimp per container and measuring</w:t>
      </w:r>
      <w:r w:rsidRPr="0095344B">
        <w:rPr>
          <w:rFonts w:ascii="Arial" w:hAnsi="Arial" w:cs="Arial"/>
        </w:rPr>
        <w:t xml:space="preserve"> their length and weight. Data collection for Total Haemocyte Count</w:t>
      </w:r>
      <w:r w:rsidRPr="00F65BAB">
        <w:rPr>
          <w:rFonts w:ascii="Arial" w:hAnsi="Arial" w:cs="Arial"/>
        </w:rPr>
        <w:t xml:space="preserve"> (THC) and Differential Haemocyte Count (DHC) </w:t>
      </w:r>
      <w:r w:rsidRPr="0095344B">
        <w:rPr>
          <w:rStyle w:val="Kuat"/>
          <w:rFonts w:ascii="Arial" w:hAnsi="Arial" w:cs="Arial"/>
          <w:b w:val="0"/>
          <w:bCs w:val="0"/>
        </w:rPr>
        <w:t>was carried</w:t>
      </w:r>
      <w:r w:rsidRPr="00F65BAB">
        <w:rPr>
          <w:rStyle w:val="Kuat"/>
          <w:rFonts w:ascii="Arial" w:hAnsi="Arial" w:cs="Arial"/>
        </w:rPr>
        <w:t xml:space="preserve"> </w:t>
      </w:r>
      <w:r w:rsidRPr="0095344B">
        <w:rPr>
          <w:rStyle w:val="Kuat"/>
          <w:rFonts w:ascii="Arial" w:hAnsi="Arial" w:cs="Arial"/>
          <w:b w:val="0"/>
          <w:bCs w:val="0"/>
        </w:rPr>
        <w:t>out</w:t>
      </w:r>
      <w:r w:rsidRPr="00F65BAB">
        <w:rPr>
          <w:rFonts w:ascii="Arial" w:hAnsi="Arial" w:cs="Arial"/>
        </w:rPr>
        <w:t xml:space="preserve"> at the end of the cultivation period by </w:t>
      </w:r>
      <w:r w:rsidRPr="0095344B">
        <w:rPr>
          <w:rStyle w:val="Kuat"/>
          <w:rFonts w:ascii="Arial" w:hAnsi="Arial" w:cs="Arial"/>
          <w:b w:val="0"/>
          <w:bCs w:val="0"/>
        </w:rPr>
        <w:t>sampling one shrimp per container</w:t>
      </w:r>
      <w:r w:rsidRPr="00F65BAB">
        <w:rPr>
          <w:rFonts w:ascii="Arial" w:hAnsi="Arial" w:cs="Arial"/>
        </w:rPr>
        <w:t xml:space="preserve">, resulting in a total of 15 </w:t>
      </w:r>
      <w:r w:rsidRPr="0095344B">
        <w:rPr>
          <w:rStyle w:val="Kuat"/>
          <w:rFonts w:ascii="Arial" w:hAnsi="Arial" w:cs="Arial"/>
          <w:b w:val="0"/>
          <w:bCs w:val="0"/>
        </w:rPr>
        <w:t>shrimp</w:t>
      </w:r>
      <w:r w:rsidRPr="0095344B">
        <w:rPr>
          <w:rFonts w:ascii="Arial" w:hAnsi="Arial" w:cs="Arial"/>
          <w:b/>
          <w:bCs/>
        </w:rPr>
        <w:t xml:space="preserve"> </w:t>
      </w:r>
      <w:r w:rsidRPr="00F65BAB">
        <w:rPr>
          <w:rFonts w:ascii="Arial" w:hAnsi="Arial" w:cs="Arial"/>
        </w:rPr>
        <w:t xml:space="preserve">used for THC and DHC analysis. The analysis </w:t>
      </w:r>
      <w:r w:rsidRPr="0095344B">
        <w:rPr>
          <w:rStyle w:val="Kuat"/>
          <w:rFonts w:ascii="Arial" w:hAnsi="Arial" w:cs="Arial"/>
          <w:b w:val="0"/>
          <w:bCs w:val="0"/>
        </w:rPr>
        <w:t>was performed</w:t>
      </w:r>
      <w:r w:rsidRPr="0095344B">
        <w:rPr>
          <w:rFonts w:ascii="Arial" w:hAnsi="Arial" w:cs="Arial"/>
          <w:b/>
          <w:bCs/>
        </w:rPr>
        <w:t xml:space="preserve"> </w:t>
      </w:r>
      <w:r w:rsidRPr="004935F1">
        <w:rPr>
          <w:rFonts w:ascii="Arial" w:hAnsi="Arial" w:cs="Arial"/>
        </w:rPr>
        <w:t>at the</w:t>
      </w:r>
      <w:r w:rsidRPr="0095344B">
        <w:rPr>
          <w:rFonts w:ascii="Arial" w:hAnsi="Arial" w:cs="Arial"/>
          <w:b/>
          <w:bCs/>
        </w:rPr>
        <w:t xml:space="preserve"> </w:t>
      </w:r>
      <w:r w:rsidRPr="0095344B">
        <w:rPr>
          <w:rStyle w:val="Kuat"/>
          <w:rFonts w:ascii="Arial" w:hAnsi="Arial" w:cs="Arial"/>
          <w:b w:val="0"/>
          <w:bCs w:val="0"/>
        </w:rPr>
        <w:t>Fish Health Laboratory, Aquaculture Study Program, Faculty of Agriculture, Mataram University.</w:t>
      </w:r>
    </w:p>
    <w:p w14:paraId="3421ACEF" w14:textId="77777777" w:rsidR="004B169D" w:rsidRDefault="004B169D" w:rsidP="00441B6F">
      <w:pPr>
        <w:pStyle w:val="Body"/>
        <w:spacing w:after="0"/>
        <w:rPr>
          <w:rFonts w:ascii="Arial" w:hAnsi="Arial" w:cs="Arial"/>
          <w:b/>
          <w:u w:val="single"/>
        </w:rPr>
      </w:pPr>
    </w:p>
    <w:p w14:paraId="53CAE935" w14:textId="343CB3A4" w:rsidR="004B169D" w:rsidRDefault="004B169D" w:rsidP="00441B6F">
      <w:pPr>
        <w:pStyle w:val="Body"/>
        <w:spacing w:after="0"/>
        <w:rPr>
          <w:rFonts w:ascii="Arial" w:hAnsi="Arial" w:cs="Arial"/>
          <w:b/>
          <w:u w:val="single"/>
        </w:rPr>
      </w:pPr>
      <w:r w:rsidRPr="00C30A0F">
        <w:rPr>
          <w:rFonts w:ascii="Arial" w:hAnsi="Arial" w:cs="Arial"/>
          <w:b/>
          <w:caps/>
          <w:sz w:val="22"/>
        </w:rPr>
        <w:t>2.</w:t>
      </w:r>
      <w:r>
        <w:rPr>
          <w:rFonts w:ascii="Arial" w:hAnsi="Arial" w:cs="Arial"/>
          <w:b/>
          <w:caps/>
          <w:sz w:val="22"/>
          <w:lang w:val="id-ID"/>
        </w:rPr>
        <w:t>2</w:t>
      </w:r>
      <w:r w:rsidRPr="00C30A0F">
        <w:rPr>
          <w:rFonts w:ascii="Arial" w:hAnsi="Arial" w:cs="Arial"/>
          <w:b/>
          <w:caps/>
          <w:sz w:val="22"/>
        </w:rPr>
        <w:t xml:space="preserve"> </w:t>
      </w:r>
      <w:r w:rsidRPr="004B169D">
        <w:rPr>
          <w:rFonts w:ascii="Arial" w:hAnsi="Arial" w:cs="Arial"/>
          <w:b/>
          <w:sz w:val="22"/>
        </w:rPr>
        <w:t>Data analysis</w:t>
      </w:r>
    </w:p>
    <w:p w14:paraId="439EAAA3" w14:textId="77777777" w:rsidR="004B169D" w:rsidRDefault="004B169D" w:rsidP="00441B6F">
      <w:pPr>
        <w:pStyle w:val="Body"/>
        <w:spacing w:after="0"/>
        <w:rPr>
          <w:rFonts w:ascii="Arial" w:hAnsi="Arial" w:cs="Arial"/>
          <w:b/>
          <w:u w:val="single"/>
        </w:rPr>
      </w:pPr>
    </w:p>
    <w:p w14:paraId="63557152" w14:textId="719DC38A" w:rsidR="00790ADA" w:rsidRDefault="004B169D" w:rsidP="00AB5BFF">
      <w:pPr>
        <w:pStyle w:val="Body"/>
        <w:spacing w:after="0"/>
        <w:ind w:firstLine="567"/>
        <w:rPr>
          <w:rFonts w:ascii="Arial" w:hAnsi="Arial" w:cs="Arial"/>
        </w:rPr>
      </w:pPr>
      <w:r w:rsidRPr="004B169D">
        <w:rPr>
          <w:rFonts w:ascii="Arial" w:hAnsi="Arial" w:cs="Arial"/>
        </w:rPr>
        <w:t>The data obtained from the research results were then analyzed using analysis of variance (ANOVA) at a 5% level, meaning that the results of the confidence analysis were believed to be 95% accurate. This analysis aimed to determine whether the treatment had a significant effect on production parameters. If the results obtained were significant, they would be followed up with a Duncan test.</w:t>
      </w:r>
    </w:p>
    <w:p w14:paraId="0E50FA00" w14:textId="77777777" w:rsidR="004B169D" w:rsidRPr="00FB3A86" w:rsidRDefault="004B169D" w:rsidP="00441B6F">
      <w:pPr>
        <w:pStyle w:val="Body"/>
        <w:spacing w:after="0"/>
        <w:rPr>
          <w:rFonts w:ascii="Arial" w:hAnsi="Arial" w:cs="Arial"/>
        </w:rPr>
      </w:pPr>
    </w:p>
    <w:p w14:paraId="5FE945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28DD90" w14:textId="77777777" w:rsidR="00790ADA" w:rsidRPr="00FB3A86" w:rsidRDefault="00790ADA" w:rsidP="00441B6F">
      <w:pPr>
        <w:pStyle w:val="Head1"/>
        <w:spacing w:after="0"/>
        <w:jc w:val="both"/>
        <w:rPr>
          <w:rFonts w:ascii="Arial" w:hAnsi="Arial" w:cs="Arial"/>
        </w:rPr>
      </w:pPr>
    </w:p>
    <w:p w14:paraId="76525390" w14:textId="4F417D35" w:rsidR="004B169D" w:rsidRDefault="004B169D" w:rsidP="004B169D">
      <w:pPr>
        <w:pStyle w:val="Head1"/>
        <w:spacing w:after="0"/>
        <w:jc w:val="both"/>
        <w:rPr>
          <w:rFonts w:ascii="Arial" w:hAnsi="Arial" w:cs="Arial"/>
        </w:rPr>
      </w:pPr>
      <w:r>
        <w:rPr>
          <w:rFonts w:ascii="Arial" w:hAnsi="Arial" w:cs="Arial"/>
        </w:rPr>
        <w:t>3.</w:t>
      </w:r>
      <w:r>
        <w:rPr>
          <w:rFonts w:ascii="Arial" w:hAnsi="Arial" w:cs="Arial"/>
          <w:lang w:val="id-ID"/>
        </w:rPr>
        <w:t>1</w:t>
      </w:r>
      <w:r>
        <w:rPr>
          <w:rFonts w:ascii="Arial" w:hAnsi="Arial" w:cs="Arial"/>
        </w:rPr>
        <w:t xml:space="preserve"> </w:t>
      </w:r>
      <w:r w:rsidRPr="004B169D">
        <w:rPr>
          <w:rFonts w:ascii="Arial" w:hAnsi="Arial" w:cs="Arial"/>
          <w:caps w:val="0"/>
        </w:rPr>
        <w:t>Results</w:t>
      </w:r>
    </w:p>
    <w:p w14:paraId="121321AA" w14:textId="5A868968" w:rsidR="004B169D" w:rsidRPr="004B169D" w:rsidRDefault="004B169D" w:rsidP="00441B6F">
      <w:pPr>
        <w:pStyle w:val="Body"/>
        <w:spacing w:after="0"/>
        <w:rPr>
          <w:rFonts w:ascii="Arial" w:hAnsi="Arial" w:cs="Arial"/>
          <w:lang w:val="id-ID"/>
        </w:rPr>
      </w:pPr>
    </w:p>
    <w:p w14:paraId="39295AE2" w14:textId="4438D026" w:rsidR="004B169D" w:rsidRPr="004B169D" w:rsidRDefault="004B169D" w:rsidP="00441B6F">
      <w:pPr>
        <w:pStyle w:val="Body"/>
        <w:spacing w:after="0"/>
        <w:rPr>
          <w:rFonts w:ascii="Arial" w:hAnsi="Arial" w:cs="Arial"/>
          <w:b/>
          <w:bCs/>
        </w:rPr>
      </w:pPr>
      <w:r w:rsidRPr="004B169D">
        <w:rPr>
          <w:rFonts w:ascii="Arial" w:hAnsi="Arial" w:cs="Arial"/>
          <w:b/>
          <w:bCs/>
          <w:lang w:val="id-ID"/>
        </w:rPr>
        <w:t>3.1.1. Absolute Weight Gain</w:t>
      </w:r>
    </w:p>
    <w:p w14:paraId="76ECEEDC" w14:textId="77777777" w:rsidR="004B169D" w:rsidRDefault="004B169D" w:rsidP="00441B6F">
      <w:pPr>
        <w:pStyle w:val="Body"/>
        <w:spacing w:after="0"/>
        <w:rPr>
          <w:rFonts w:ascii="Arial" w:hAnsi="Arial" w:cs="Arial"/>
        </w:rPr>
      </w:pPr>
    </w:p>
    <w:p w14:paraId="2BFE228B" w14:textId="26BD7DEE" w:rsidR="004B169D" w:rsidRDefault="004B169D" w:rsidP="00305D28">
      <w:pPr>
        <w:pStyle w:val="Body"/>
        <w:spacing w:after="0"/>
        <w:ind w:firstLine="567"/>
        <w:rPr>
          <w:rFonts w:ascii="Arial" w:hAnsi="Arial" w:cs="Arial"/>
        </w:rPr>
      </w:pPr>
      <w:r w:rsidRPr="004B169D">
        <w:rPr>
          <w:rFonts w:ascii="Arial" w:hAnsi="Arial" w:cs="Arial"/>
        </w:rPr>
        <w:t>The results of the analysis of variance (ANOVA) and  follow-up test of the effect of Bacillus sp. probiotic bacteria in feed on the absolute weight growth of vaname shrimp (</w:t>
      </w:r>
      <w:r w:rsidRPr="006809C1">
        <w:rPr>
          <w:rFonts w:ascii="Arial" w:hAnsi="Arial" w:cs="Arial"/>
          <w:i/>
          <w:iCs/>
        </w:rPr>
        <w:t>Litopenaeus vannamei</w:t>
      </w:r>
      <w:r w:rsidRPr="004B169D">
        <w:rPr>
          <w:rFonts w:ascii="Arial" w:hAnsi="Arial" w:cs="Arial"/>
        </w:rPr>
        <w:t xml:space="preserve">) can be seen in (Figure </w:t>
      </w:r>
      <w:r w:rsidR="0095344B">
        <w:rPr>
          <w:rFonts w:ascii="Arial" w:hAnsi="Arial" w:cs="Arial"/>
          <w:lang w:val="id-ID"/>
        </w:rPr>
        <w:t>3</w:t>
      </w:r>
      <w:r w:rsidRPr="004B169D">
        <w:rPr>
          <w:rFonts w:ascii="Arial" w:hAnsi="Arial" w:cs="Arial"/>
        </w:rPr>
        <w:t>).</w:t>
      </w:r>
    </w:p>
    <w:p w14:paraId="68E98064" w14:textId="77777777" w:rsidR="004B169D" w:rsidRDefault="004B169D" w:rsidP="00441B6F">
      <w:pPr>
        <w:pStyle w:val="Body"/>
        <w:spacing w:after="0"/>
        <w:rPr>
          <w:rFonts w:ascii="Arial" w:hAnsi="Arial" w:cs="Arial"/>
        </w:rPr>
      </w:pPr>
    </w:p>
    <w:p w14:paraId="013C6CC6" w14:textId="0625A2C1" w:rsidR="004B169D" w:rsidRDefault="004B169D" w:rsidP="00BE1EE5">
      <w:pPr>
        <w:pStyle w:val="Body"/>
        <w:spacing w:after="0"/>
        <w:jc w:val="center"/>
        <w:rPr>
          <w:rFonts w:ascii="Arial" w:hAnsi="Arial" w:cs="Arial"/>
        </w:rPr>
      </w:pPr>
      <w:r>
        <w:rPr>
          <w:noProof/>
        </w:rPr>
        <w:lastRenderedPageBreak/>
        <w:drawing>
          <wp:inline distT="0" distB="0" distL="0" distR="0" wp14:anchorId="6CE169C7" wp14:editId="411023C7">
            <wp:extent cx="4392295" cy="2646947"/>
            <wp:effectExtent l="0" t="0" r="8255" b="1270"/>
            <wp:docPr id="2045785801" name="Chart 1">
              <a:extLst xmlns:a="http://schemas.openxmlformats.org/drawingml/2006/main">
                <a:ext uri="{FF2B5EF4-FFF2-40B4-BE49-F238E27FC236}">
                  <a16:creationId xmlns:a16="http://schemas.microsoft.com/office/drawing/2014/main" id="{291AECDC-BBD9-3077-873E-9377564E11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D30AB1" w14:textId="77777777" w:rsidR="004B169D" w:rsidRDefault="004B169D" w:rsidP="00441B6F">
      <w:pPr>
        <w:pStyle w:val="Body"/>
        <w:spacing w:after="0"/>
        <w:rPr>
          <w:rFonts w:ascii="Arial" w:hAnsi="Arial" w:cs="Arial"/>
        </w:rPr>
      </w:pPr>
    </w:p>
    <w:p w14:paraId="3FAC3EBD" w14:textId="3C199D3D" w:rsidR="007461FB" w:rsidRDefault="007461FB" w:rsidP="000D333A">
      <w:pPr>
        <w:pStyle w:val="Body"/>
        <w:spacing w:after="0"/>
        <w:jc w:val="center"/>
        <w:rPr>
          <w:rFonts w:ascii="Arial" w:hAnsi="Arial" w:cs="Arial"/>
        </w:rPr>
      </w:pPr>
      <w:r w:rsidRPr="007461FB">
        <w:rPr>
          <w:rFonts w:ascii="Arial" w:hAnsi="Arial" w:cs="Arial"/>
        </w:rPr>
        <w:t xml:space="preserve">Figure </w:t>
      </w:r>
      <w:r w:rsidR="0095344B">
        <w:rPr>
          <w:rFonts w:ascii="Arial" w:hAnsi="Arial" w:cs="Arial"/>
          <w:lang w:val="id-ID"/>
        </w:rPr>
        <w:t>3</w:t>
      </w:r>
      <w:r w:rsidRPr="007461FB">
        <w:rPr>
          <w:rFonts w:ascii="Arial" w:hAnsi="Arial" w:cs="Arial"/>
        </w:rPr>
        <w:t xml:space="preserve">. Absolute weight growth of vaname shrimp with different doses of </w:t>
      </w:r>
      <w:r w:rsidRPr="008145BE">
        <w:rPr>
          <w:rFonts w:ascii="Arial" w:hAnsi="Arial" w:cs="Arial"/>
          <w:i/>
          <w:iCs/>
        </w:rPr>
        <w:t>Bacillus</w:t>
      </w:r>
      <w:r w:rsidRPr="007461FB">
        <w:rPr>
          <w:rFonts w:ascii="Arial" w:hAnsi="Arial" w:cs="Arial"/>
        </w:rPr>
        <w:t xml:space="preserve"> sp. probiotic treatment (A = control, B = 1.5 g </w:t>
      </w:r>
      <w:r w:rsidRPr="008145BE">
        <w:rPr>
          <w:rFonts w:ascii="Arial" w:hAnsi="Arial" w:cs="Arial"/>
          <w:i/>
          <w:iCs/>
        </w:rPr>
        <w:t>Bacillus</w:t>
      </w:r>
      <w:r w:rsidRPr="007461FB">
        <w:rPr>
          <w:rFonts w:ascii="Arial" w:hAnsi="Arial" w:cs="Arial"/>
        </w:rPr>
        <w:t xml:space="preserve"> sp. probiotic, C = 3 g </w:t>
      </w:r>
      <w:r w:rsidRPr="008145BE">
        <w:rPr>
          <w:rFonts w:ascii="Arial" w:hAnsi="Arial" w:cs="Arial"/>
          <w:i/>
          <w:iCs/>
        </w:rPr>
        <w:t>Bacillus</w:t>
      </w:r>
      <w:r w:rsidRPr="007461FB">
        <w:rPr>
          <w:rFonts w:ascii="Arial" w:hAnsi="Arial" w:cs="Arial"/>
        </w:rPr>
        <w:t xml:space="preserve"> sp. probiotic, D = 4.5 g </w:t>
      </w:r>
      <w:r w:rsidRPr="008145BE">
        <w:rPr>
          <w:rFonts w:ascii="Arial" w:hAnsi="Arial" w:cs="Arial"/>
          <w:i/>
          <w:iCs/>
        </w:rPr>
        <w:t xml:space="preserve">Bacillus </w:t>
      </w:r>
      <w:r w:rsidRPr="007461FB">
        <w:rPr>
          <w:rFonts w:ascii="Arial" w:hAnsi="Arial" w:cs="Arial"/>
        </w:rPr>
        <w:t>sp. probiotic, E = 6 g B</w:t>
      </w:r>
      <w:r w:rsidRPr="008145BE">
        <w:rPr>
          <w:rFonts w:ascii="Arial" w:hAnsi="Arial" w:cs="Arial"/>
          <w:i/>
          <w:iCs/>
        </w:rPr>
        <w:t xml:space="preserve">acillus </w:t>
      </w:r>
      <w:r w:rsidRPr="007461FB">
        <w:rPr>
          <w:rFonts w:ascii="Arial" w:hAnsi="Arial" w:cs="Arial"/>
        </w:rPr>
        <w:t>sp. probiotic)</w:t>
      </w:r>
    </w:p>
    <w:p w14:paraId="7E9FD5AE" w14:textId="77777777" w:rsidR="007461FB" w:rsidRDefault="007461FB" w:rsidP="000D333A">
      <w:pPr>
        <w:pStyle w:val="Body"/>
        <w:spacing w:after="0"/>
        <w:jc w:val="center"/>
        <w:rPr>
          <w:rFonts w:ascii="Arial" w:hAnsi="Arial" w:cs="Arial"/>
        </w:rPr>
      </w:pPr>
    </w:p>
    <w:p w14:paraId="0DF71F0E" w14:textId="67761F36" w:rsidR="004B169D" w:rsidRDefault="000D333A" w:rsidP="00785585">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6809C1">
        <w:rPr>
          <w:rFonts w:ascii="Arial" w:hAnsi="Arial" w:cs="Arial"/>
          <w:i/>
          <w:iCs/>
        </w:rPr>
        <w:t>Bacillus</w:t>
      </w:r>
      <w:r w:rsidRPr="000D333A">
        <w:rPr>
          <w:rFonts w:ascii="Arial" w:hAnsi="Arial" w:cs="Arial"/>
        </w:rPr>
        <w:t xml:space="preserve"> sp</w:t>
      </w:r>
      <w:r w:rsidR="006809C1">
        <w:rPr>
          <w:rFonts w:ascii="Arial" w:hAnsi="Arial" w:cs="Arial"/>
          <w:lang w:val="id-ID"/>
        </w:rPr>
        <w:t>.</w:t>
      </w:r>
      <w:r w:rsidRPr="000D333A">
        <w:rPr>
          <w:rFonts w:ascii="Arial" w:hAnsi="Arial" w:cs="Arial"/>
        </w:rPr>
        <w:t xml:space="preserve"> probiotics in feed had a significant effect on the absolute weight growth of vaname shrimp (Figure 2). The control treatment (A) differed significantly from the administration of </w:t>
      </w:r>
      <w:r w:rsidRPr="006809C1">
        <w:rPr>
          <w:rFonts w:ascii="Arial" w:hAnsi="Arial" w:cs="Arial"/>
          <w:i/>
          <w:iCs/>
        </w:rPr>
        <w:t>Bacillus</w:t>
      </w:r>
      <w:r w:rsidRPr="000D333A">
        <w:rPr>
          <w:rFonts w:ascii="Arial" w:hAnsi="Arial" w:cs="Arial"/>
        </w:rPr>
        <w:t xml:space="preserve"> sp</w:t>
      </w:r>
      <w:r w:rsidR="006809C1">
        <w:rPr>
          <w:rFonts w:ascii="Arial" w:hAnsi="Arial" w:cs="Arial"/>
          <w:lang w:val="id-ID"/>
        </w:rPr>
        <w:t>.</w:t>
      </w:r>
      <w:r w:rsidRPr="000D333A">
        <w:rPr>
          <w:rFonts w:ascii="Arial" w:hAnsi="Arial" w:cs="Arial"/>
        </w:rPr>
        <w:t xml:space="preserve"> probiotics 1.5 g (B), </w:t>
      </w:r>
      <w:r w:rsidRPr="006809C1">
        <w:rPr>
          <w:rFonts w:ascii="Arial" w:hAnsi="Arial" w:cs="Arial"/>
          <w:i/>
          <w:iCs/>
        </w:rPr>
        <w:t xml:space="preserve">Bacillus </w:t>
      </w:r>
      <w:r w:rsidRPr="000D333A">
        <w:rPr>
          <w:rFonts w:ascii="Arial" w:hAnsi="Arial" w:cs="Arial"/>
        </w:rPr>
        <w:t>sp</w:t>
      </w:r>
      <w:r w:rsidR="006809C1">
        <w:rPr>
          <w:rFonts w:ascii="Arial" w:hAnsi="Arial" w:cs="Arial"/>
          <w:lang w:val="id-ID"/>
        </w:rPr>
        <w:t>.</w:t>
      </w:r>
      <w:r w:rsidRPr="000D333A">
        <w:rPr>
          <w:rFonts w:ascii="Arial" w:hAnsi="Arial" w:cs="Arial"/>
        </w:rPr>
        <w:t xml:space="preserve"> probiotics 3 g (C), </w:t>
      </w:r>
      <w:r w:rsidRPr="006809C1">
        <w:rPr>
          <w:rFonts w:ascii="Arial" w:hAnsi="Arial" w:cs="Arial"/>
          <w:i/>
          <w:iCs/>
        </w:rPr>
        <w:t>Bacillus</w:t>
      </w:r>
      <w:r w:rsidRPr="000D333A">
        <w:rPr>
          <w:rFonts w:ascii="Arial" w:hAnsi="Arial" w:cs="Arial"/>
        </w:rPr>
        <w:t xml:space="preserve"> sp</w:t>
      </w:r>
      <w:r w:rsidR="006809C1">
        <w:rPr>
          <w:rFonts w:ascii="Arial" w:hAnsi="Arial" w:cs="Arial"/>
          <w:lang w:val="id-ID"/>
        </w:rPr>
        <w:t>.</w:t>
      </w:r>
      <w:r w:rsidRPr="000D333A">
        <w:rPr>
          <w:rFonts w:ascii="Arial" w:hAnsi="Arial" w:cs="Arial"/>
        </w:rPr>
        <w:t xml:space="preserve"> probiotics 4.5 g (D), and </w:t>
      </w:r>
      <w:r w:rsidRPr="006809C1">
        <w:rPr>
          <w:rFonts w:ascii="Arial" w:hAnsi="Arial" w:cs="Arial"/>
          <w:i/>
          <w:iCs/>
        </w:rPr>
        <w:t>Bacillus</w:t>
      </w:r>
      <w:r w:rsidRPr="000D333A">
        <w:rPr>
          <w:rFonts w:ascii="Arial" w:hAnsi="Arial" w:cs="Arial"/>
        </w:rPr>
        <w:t xml:space="preserve"> sp</w:t>
      </w:r>
      <w:r w:rsidR="006809C1">
        <w:rPr>
          <w:rFonts w:ascii="Arial" w:hAnsi="Arial" w:cs="Arial"/>
          <w:lang w:val="id-ID"/>
        </w:rPr>
        <w:t>.</w:t>
      </w:r>
      <w:r w:rsidRPr="000D333A">
        <w:rPr>
          <w:rFonts w:ascii="Arial" w:hAnsi="Arial" w:cs="Arial"/>
        </w:rPr>
        <w:t xml:space="preserve"> probiotics 6 g (E). Treatment B was significantly different from all other treatments, as were treatments C, D, and E, where the administration of 6 g of </w:t>
      </w:r>
      <w:r w:rsidRPr="006809C1">
        <w:rPr>
          <w:rFonts w:ascii="Arial" w:hAnsi="Arial" w:cs="Arial"/>
          <w:i/>
          <w:iCs/>
        </w:rPr>
        <w:t>Bacillus</w:t>
      </w:r>
      <w:r w:rsidRPr="000D333A">
        <w:rPr>
          <w:rFonts w:ascii="Arial" w:hAnsi="Arial" w:cs="Arial"/>
        </w:rPr>
        <w:t xml:space="preserve"> sp</w:t>
      </w:r>
      <w:r w:rsidR="006809C1">
        <w:rPr>
          <w:rFonts w:ascii="Arial" w:hAnsi="Arial" w:cs="Arial"/>
          <w:lang w:val="id-ID"/>
        </w:rPr>
        <w:t>.</w:t>
      </w:r>
      <w:r w:rsidRPr="000D333A">
        <w:rPr>
          <w:rFonts w:ascii="Arial" w:hAnsi="Arial" w:cs="Arial"/>
        </w:rPr>
        <w:t xml:space="preserve"> probiotics in feed resulted in the highest absolute weight gain of 10.00±0.08 g/shrimp.</w:t>
      </w:r>
    </w:p>
    <w:p w14:paraId="2078CEB9" w14:textId="77777777" w:rsidR="0013380D" w:rsidRDefault="0013380D" w:rsidP="00441B6F">
      <w:pPr>
        <w:pStyle w:val="Body"/>
        <w:spacing w:after="0"/>
        <w:rPr>
          <w:rFonts w:ascii="Arial" w:hAnsi="Arial" w:cs="Arial"/>
        </w:rPr>
      </w:pPr>
    </w:p>
    <w:p w14:paraId="1301EC8A" w14:textId="360E5BC5" w:rsidR="000D333A" w:rsidRPr="00F50C38" w:rsidRDefault="000D333A" w:rsidP="000D333A">
      <w:pPr>
        <w:pStyle w:val="Body"/>
        <w:spacing w:after="0"/>
        <w:rPr>
          <w:rFonts w:ascii="Arial" w:hAnsi="Arial" w:cs="Arial"/>
          <w:b/>
          <w:bCs/>
          <w:lang w:val="id-ID"/>
        </w:rPr>
      </w:pPr>
      <w:r w:rsidRPr="00F50C38">
        <w:rPr>
          <w:rFonts w:ascii="Arial" w:hAnsi="Arial" w:cs="Arial"/>
          <w:b/>
          <w:bCs/>
          <w:lang w:val="id-ID"/>
        </w:rPr>
        <w:t xml:space="preserve">3.1.2. </w:t>
      </w:r>
      <w:r w:rsidRPr="000D333A">
        <w:rPr>
          <w:rFonts w:ascii="Arial" w:hAnsi="Arial" w:cs="Arial"/>
          <w:b/>
          <w:bCs/>
          <w:lang w:val="id-ID"/>
        </w:rPr>
        <w:t>Absolute Length Growth</w:t>
      </w:r>
    </w:p>
    <w:p w14:paraId="48BCB88C" w14:textId="77777777" w:rsidR="000D333A" w:rsidRDefault="000D333A" w:rsidP="00441B6F">
      <w:pPr>
        <w:pStyle w:val="Body"/>
        <w:spacing w:after="0"/>
        <w:rPr>
          <w:rFonts w:ascii="Arial" w:hAnsi="Arial" w:cs="Arial"/>
        </w:rPr>
      </w:pPr>
    </w:p>
    <w:p w14:paraId="36132800" w14:textId="6EB85FB7" w:rsidR="000D333A" w:rsidRDefault="000D333A" w:rsidP="00785585">
      <w:pPr>
        <w:pStyle w:val="Body"/>
        <w:spacing w:after="0"/>
        <w:ind w:firstLine="567"/>
        <w:rPr>
          <w:rFonts w:ascii="Arial" w:hAnsi="Arial" w:cs="Arial"/>
        </w:rPr>
      </w:pPr>
      <w:r w:rsidRPr="000D333A">
        <w:rPr>
          <w:rFonts w:ascii="Arial" w:hAnsi="Arial" w:cs="Arial"/>
        </w:rPr>
        <w:t xml:space="preserve">The results of the analysis of variance (ANOVA) and  follow-up test of the effect of </w:t>
      </w:r>
      <w:r w:rsidRPr="00741376">
        <w:rPr>
          <w:rFonts w:ascii="Arial" w:hAnsi="Arial" w:cs="Arial"/>
          <w:i/>
          <w:iCs/>
        </w:rPr>
        <w:t>Bacillus</w:t>
      </w:r>
      <w:r w:rsidRPr="000D333A">
        <w:rPr>
          <w:rFonts w:ascii="Arial" w:hAnsi="Arial" w:cs="Arial"/>
        </w:rPr>
        <w:t xml:space="preserve"> sp. probiotic bacteria in feed on the absolute length growth of vaname shrimp (</w:t>
      </w:r>
      <w:r w:rsidRPr="00741376">
        <w:rPr>
          <w:rFonts w:ascii="Arial" w:hAnsi="Arial" w:cs="Arial"/>
          <w:i/>
          <w:iCs/>
        </w:rPr>
        <w:t>Litopenaeus vannamei</w:t>
      </w:r>
      <w:r w:rsidRPr="000D333A">
        <w:rPr>
          <w:rFonts w:ascii="Arial" w:hAnsi="Arial" w:cs="Arial"/>
        </w:rPr>
        <w:t xml:space="preserve">) can be seen in (Figure </w:t>
      </w:r>
      <w:r w:rsidR="0095344B">
        <w:rPr>
          <w:rFonts w:ascii="Arial" w:hAnsi="Arial" w:cs="Arial"/>
          <w:lang w:val="id-ID"/>
        </w:rPr>
        <w:t>4</w:t>
      </w:r>
      <w:r w:rsidRPr="000D333A">
        <w:rPr>
          <w:rFonts w:ascii="Arial" w:hAnsi="Arial" w:cs="Arial"/>
        </w:rPr>
        <w:t>).</w:t>
      </w:r>
    </w:p>
    <w:p w14:paraId="459549D3" w14:textId="77777777" w:rsidR="000D333A" w:rsidRDefault="000D333A" w:rsidP="00441B6F">
      <w:pPr>
        <w:pStyle w:val="Body"/>
        <w:spacing w:after="0"/>
        <w:rPr>
          <w:rFonts w:ascii="Arial" w:hAnsi="Arial" w:cs="Arial"/>
        </w:rPr>
      </w:pPr>
    </w:p>
    <w:p w14:paraId="64C535D9" w14:textId="0F3DEC9C" w:rsidR="000D333A" w:rsidRDefault="000D333A" w:rsidP="00BE1EE5">
      <w:pPr>
        <w:pStyle w:val="Body"/>
        <w:spacing w:after="0"/>
        <w:jc w:val="center"/>
        <w:rPr>
          <w:rFonts w:ascii="Arial" w:hAnsi="Arial" w:cs="Arial"/>
        </w:rPr>
      </w:pPr>
      <w:r>
        <w:rPr>
          <w:noProof/>
        </w:rPr>
        <w:drawing>
          <wp:inline distT="0" distB="0" distL="0" distR="0" wp14:anchorId="55AACC7A" wp14:editId="18853DFD">
            <wp:extent cx="4845050" cy="3128211"/>
            <wp:effectExtent l="0" t="0" r="12700" b="15240"/>
            <wp:docPr id="502170843" name="Chart 1">
              <a:extLst xmlns:a="http://schemas.openxmlformats.org/drawingml/2006/main">
                <a:ext uri="{FF2B5EF4-FFF2-40B4-BE49-F238E27FC236}">
                  <a16:creationId xmlns:a16="http://schemas.microsoft.com/office/drawing/2014/main" id="{54DE73D1-5C66-8FF9-C54C-453A378C8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7B9966" w14:textId="77777777" w:rsidR="000D333A" w:rsidRDefault="000D333A" w:rsidP="00441B6F">
      <w:pPr>
        <w:pStyle w:val="Body"/>
        <w:spacing w:after="0"/>
        <w:rPr>
          <w:rFonts w:ascii="Arial" w:hAnsi="Arial" w:cs="Arial"/>
        </w:rPr>
      </w:pPr>
    </w:p>
    <w:p w14:paraId="34E08CCF" w14:textId="675677CC" w:rsidR="007461FB" w:rsidRDefault="007461FB" w:rsidP="000D333A">
      <w:pPr>
        <w:pStyle w:val="Body"/>
        <w:spacing w:after="0"/>
        <w:jc w:val="center"/>
        <w:rPr>
          <w:rFonts w:ascii="Arial" w:hAnsi="Arial" w:cs="Arial"/>
          <w:lang w:val="id-ID"/>
        </w:rPr>
      </w:pPr>
      <w:r w:rsidRPr="007461FB">
        <w:rPr>
          <w:rFonts w:ascii="Arial" w:hAnsi="Arial" w:cs="Arial"/>
        </w:rPr>
        <w:t xml:space="preserve">Figure </w:t>
      </w:r>
      <w:r w:rsidR="0095344B">
        <w:rPr>
          <w:rFonts w:ascii="Arial" w:hAnsi="Arial" w:cs="Arial"/>
          <w:lang w:val="id-ID"/>
        </w:rPr>
        <w:t>4</w:t>
      </w:r>
      <w:r w:rsidRPr="007461FB">
        <w:rPr>
          <w:rFonts w:ascii="Arial" w:hAnsi="Arial" w:cs="Arial"/>
        </w:rPr>
        <w:t xml:space="preserve">. Absolute length growth of vaname shrimp with different doses of </w:t>
      </w:r>
      <w:r w:rsidRPr="00A25C40">
        <w:rPr>
          <w:rFonts w:ascii="Arial" w:hAnsi="Arial" w:cs="Arial"/>
          <w:i/>
          <w:iCs/>
        </w:rPr>
        <w:t>Bacillus</w:t>
      </w:r>
      <w:r w:rsidRPr="007461FB">
        <w:rPr>
          <w:rFonts w:ascii="Arial" w:hAnsi="Arial" w:cs="Arial"/>
        </w:rPr>
        <w:t xml:space="preserve"> sp. probiotic treatment (A = control, B = 1.5 g </w:t>
      </w:r>
      <w:r w:rsidRPr="00A25C40">
        <w:rPr>
          <w:rFonts w:ascii="Arial" w:hAnsi="Arial" w:cs="Arial"/>
          <w:i/>
          <w:iCs/>
        </w:rPr>
        <w:t xml:space="preserve">Bacillus </w:t>
      </w:r>
      <w:r w:rsidRPr="007461FB">
        <w:rPr>
          <w:rFonts w:ascii="Arial" w:hAnsi="Arial" w:cs="Arial"/>
        </w:rPr>
        <w:t xml:space="preserve">sp. probiotic, C = 3 g </w:t>
      </w:r>
      <w:r w:rsidRPr="000D670E">
        <w:rPr>
          <w:rFonts w:ascii="Arial" w:hAnsi="Arial" w:cs="Arial"/>
          <w:i/>
          <w:iCs/>
        </w:rPr>
        <w:t>Bacillus</w:t>
      </w:r>
      <w:r w:rsidRPr="007461FB">
        <w:rPr>
          <w:rFonts w:ascii="Arial" w:hAnsi="Arial" w:cs="Arial"/>
        </w:rPr>
        <w:t xml:space="preserve"> sp. probiotic, D = 4.5 g Bacillus sp. probiotic, E = 6 g Bacillus sp. probiotic)</w:t>
      </w:r>
      <w:r>
        <w:rPr>
          <w:rFonts w:ascii="Arial" w:hAnsi="Arial" w:cs="Arial"/>
          <w:lang w:val="id-ID"/>
        </w:rPr>
        <w:t xml:space="preserve"> </w:t>
      </w:r>
    </w:p>
    <w:p w14:paraId="39F207EB" w14:textId="77777777" w:rsidR="000D333A" w:rsidRDefault="000D333A" w:rsidP="00441B6F">
      <w:pPr>
        <w:pStyle w:val="Body"/>
        <w:spacing w:after="0"/>
        <w:rPr>
          <w:rFonts w:ascii="Arial" w:hAnsi="Arial" w:cs="Arial"/>
        </w:rPr>
      </w:pPr>
    </w:p>
    <w:p w14:paraId="02133A06" w14:textId="2C1134FA" w:rsidR="000D333A" w:rsidRDefault="000D333A" w:rsidP="008301EC">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785585">
        <w:rPr>
          <w:rFonts w:ascii="Arial" w:hAnsi="Arial" w:cs="Arial"/>
          <w:i/>
          <w:iCs/>
        </w:rPr>
        <w:t>Bacillus</w:t>
      </w:r>
      <w:r w:rsidRPr="000D333A">
        <w:rPr>
          <w:rFonts w:ascii="Arial" w:hAnsi="Arial" w:cs="Arial"/>
        </w:rPr>
        <w:t xml:space="preserve"> sp</w:t>
      </w:r>
      <w:r w:rsidR="00785585">
        <w:rPr>
          <w:rFonts w:ascii="Arial" w:hAnsi="Arial" w:cs="Arial"/>
          <w:lang w:val="id-ID"/>
        </w:rPr>
        <w:t>.</w:t>
      </w:r>
      <w:r w:rsidRPr="000D333A">
        <w:rPr>
          <w:rFonts w:ascii="Arial" w:hAnsi="Arial" w:cs="Arial"/>
        </w:rPr>
        <w:t xml:space="preserve"> probiotics in feed had a significant effect on the absolute length growth of vaname shrimp (Figure 3). The control treatment (A) differed significantly from the administration of 1.5 g of </w:t>
      </w:r>
      <w:r w:rsidRPr="008301EC">
        <w:rPr>
          <w:rFonts w:ascii="Arial" w:hAnsi="Arial" w:cs="Arial"/>
          <w:i/>
          <w:iCs/>
        </w:rPr>
        <w:t>Bacillus</w:t>
      </w:r>
      <w:r w:rsidRPr="000D333A">
        <w:rPr>
          <w:rFonts w:ascii="Arial" w:hAnsi="Arial" w:cs="Arial"/>
        </w:rPr>
        <w:t xml:space="preserve"> sp</w:t>
      </w:r>
      <w:r w:rsidR="008301EC">
        <w:rPr>
          <w:rFonts w:ascii="Arial" w:hAnsi="Arial" w:cs="Arial"/>
          <w:lang w:val="id-ID"/>
        </w:rPr>
        <w:t>.</w:t>
      </w:r>
      <w:r w:rsidRPr="000D333A">
        <w:rPr>
          <w:rFonts w:ascii="Arial" w:hAnsi="Arial" w:cs="Arial"/>
        </w:rPr>
        <w:t xml:space="preserve"> probiotics (B), 3 g of </w:t>
      </w:r>
      <w:r w:rsidRPr="008301EC">
        <w:rPr>
          <w:rFonts w:ascii="Arial" w:hAnsi="Arial" w:cs="Arial"/>
          <w:i/>
          <w:iCs/>
        </w:rPr>
        <w:t>Bacillus</w:t>
      </w:r>
      <w:r w:rsidRPr="000D333A">
        <w:rPr>
          <w:rFonts w:ascii="Arial" w:hAnsi="Arial" w:cs="Arial"/>
        </w:rPr>
        <w:t xml:space="preserve"> sp</w:t>
      </w:r>
      <w:r w:rsidR="008301EC">
        <w:rPr>
          <w:rFonts w:ascii="Arial" w:hAnsi="Arial" w:cs="Arial"/>
          <w:lang w:val="id-ID"/>
        </w:rPr>
        <w:t>.</w:t>
      </w:r>
      <w:r w:rsidRPr="000D333A">
        <w:rPr>
          <w:rFonts w:ascii="Arial" w:hAnsi="Arial" w:cs="Arial"/>
        </w:rPr>
        <w:t xml:space="preserve"> probiotics (C), 4.5 g of </w:t>
      </w:r>
      <w:r w:rsidRPr="008301EC">
        <w:rPr>
          <w:rFonts w:ascii="Arial" w:hAnsi="Arial" w:cs="Arial"/>
          <w:i/>
          <w:iCs/>
        </w:rPr>
        <w:t>Bacillus</w:t>
      </w:r>
      <w:r w:rsidRPr="000D333A">
        <w:rPr>
          <w:rFonts w:ascii="Arial" w:hAnsi="Arial" w:cs="Arial"/>
        </w:rPr>
        <w:t xml:space="preserve"> sp</w:t>
      </w:r>
      <w:r w:rsidR="008301EC">
        <w:rPr>
          <w:rFonts w:ascii="Arial" w:hAnsi="Arial" w:cs="Arial"/>
          <w:lang w:val="id-ID"/>
        </w:rPr>
        <w:t>.</w:t>
      </w:r>
      <w:r w:rsidRPr="000D333A">
        <w:rPr>
          <w:rFonts w:ascii="Arial" w:hAnsi="Arial" w:cs="Arial"/>
        </w:rPr>
        <w:t xml:space="preserve"> probiotics (D), and 6 g of </w:t>
      </w:r>
      <w:r w:rsidRPr="008301EC">
        <w:rPr>
          <w:rFonts w:ascii="Arial" w:hAnsi="Arial" w:cs="Arial"/>
          <w:i/>
          <w:iCs/>
        </w:rPr>
        <w:t>Bacillus</w:t>
      </w:r>
      <w:r w:rsidRPr="000D333A">
        <w:rPr>
          <w:rFonts w:ascii="Arial" w:hAnsi="Arial" w:cs="Arial"/>
        </w:rPr>
        <w:t xml:space="preserve"> sp</w:t>
      </w:r>
      <w:r w:rsidR="008301EC">
        <w:rPr>
          <w:rFonts w:ascii="Arial" w:hAnsi="Arial" w:cs="Arial"/>
          <w:lang w:val="id-ID"/>
        </w:rPr>
        <w:t>.</w:t>
      </w:r>
      <w:r w:rsidRPr="000D333A">
        <w:rPr>
          <w:rFonts w:ascii="Arial" w:hAnsi="Arial" w:cs="Arial"/>
        </w:rPr>
        <w:t xml:space="preserve"> probiotics (E). Treatment B was significantly different from all other treatments, as were treatments C, D, and E, where the administration of 6 g of </w:t>
      </w:r>
      <w:r w:rsidRPr="008301EC">
        <w:rPr>
          <w:rFonts w:ascii="Arial" w:hAnsi="Arial" w:cs="Arial"/>
          <w:i/>
          <w:iCs/>
        </w:rPr>
        <w:t>Bacillus</w:t>
      </w:r>
      <w:r w:rsidRPr="000D333A">
        <w:rPr>
          <w:rFonts w:ascii="Arial" w:hAnsi="Arial" w:cs="Arial"/>
        </w:rPr>
        <w:t xml:space="preserve"> sp</w:t>
      </w:r>
      <w:r w:rsidR="008301EC">
        <w:rPr>
          <w:rFonts w:ascii="Arial" w:hAnsi="Arial" w:cs="Arial"/>
          <w:lang w:val="id-ID"/>
        </w:rPr>
        <w:t>.</w:t>
      </w:r>
      <w:r w:rsidRPr="000D333A">
        <w:rPr>
          <w:rFonts w:ascii="Arial" w:hAnsi="Arial" w:cs="Arial"/>
        </w:rPr>
        <w:t xml:space="preserve"> probiotics in feed resulted in the highest absolute length growth of 6.85±0.07 cm/shrimp.</w:t>
      </w:r>
    </w:p>
    <w:p w14:paraId="09D17F13" w14:textId="77777777" w:rsidR="000D333A" w:rsidRDefault="000D333A" w:rsidP="00441B6F">
      <w:pPr>
        <w:pStyle w:val="Body"/>
        <w:spacing w:after="0"/>
        <w:rPr>
          <w:rFonts w:ascii="Arial" w:hAnsi="Arial" w:cs="Arial"/>
        </w:rPr>
      </w:pPr>
    </w:p>
    <w:p w14:paraId="79D66712" w14:textId="46E53601" w:rsidR="000D333A" w:rsidRPr="00F50C38" w:rsidRDefault="000D333A" w:rsidP="000D333A">
      <w:pPr>
        <w:pStyle w:val="Body"/>
        <w:spacing w:after="0"/>
        <w:rPr>
          <w:rFonts w:ascii="Arial" w:hAnsi="Arial" w:cs="Arial"/>
          <w:b/>
          <w:bCs/>
          <w:lang w:val="id-ID"/>
        </w:rPr>
      </w:pPr>
      <w:r w:rsidRPr="00F50C38">
        <w:rPr>
          <w:rFonts w:ascii="Arial" w:hAnsi="Arial" w:cs="Arial"/>
          <w:b/>
          <w:bCs/>
          <w:lang w:val="id-ID"/>
        </w:rPr>
        <w:t xml:space="preserve">3.1.3. </w:t>
      </w:r>
      <w:r w:rsidRPr="000D333A">
        <w:rPr>
          <w:rFonts w:ascii="Arial" w:hAnsi="Arial" w:cs="Arial"/>
          <w:b/>
          <w:bCs/>
          <w:lang w:val="id-ID"/>
        </w:rPr>
        <w:t>Specific Growth Rate (SGR)</w:t>
      </w:r>
    </w:p>
    <w:p w14:paraId="706FFFEC" w14:textId="77777777" w:rsidR="000D333A" w:rsidRDefault="000D333A" w:rsidP="00441B6F">
      <w:pPr>
        <w:pStyle w:val="Body"/>
        <w:spacing w:after="0"/>
        <w:rPr>
          <w:rFonts w:ascii="Arial" w:hAnsi="Arial" w:cs="Arial"/>
        </w:rPr>
      </w:pPr>
    </w:p>
    <w:p w14:paraId="57705367" w14:textId="329C7024" w:rsidR="000D333A" w:rsidRDefault="000D333A" w:rsidP="0013380D">
      <w:pPr>
        <w:pStyle w:val="Body"/>
        <w:spacing w:after="0"/>
        <w:ind w:firstLine="567"/>
        <w:rPr>
          <w:rFonts w:ascii="Arial" w:hAnsi="Arial" w:cs="Arial"/>
        </w:rPr>
      </w:pPr>
      <w:r w:rsidRPr="000D333A">
        <w:rPr>
          <w:rFonts w:ascii="Arial" w:hAnsi="Arial" w:cs="Arial"/>
        </w:rPr>
        <w:t xml:space="preserve">The results of the analysis of variance (ANOVA) and  follow-up test of the effect of </w:t>
      </w:r>
      <w:r w:rsidRPr="00C31F05">
        <w:rPr>
          <w:rFonts w:ascii="Arial" w:hAnsi="Arial" w:cs="Arial"/>
          <w:i/>
          <w:iCs/>
        </w:rPr>
        <w:t>Bacillus</w:t>
      </w:r>
      <w:r w:rsidRPr="000D333A">
        <w:rPr>
          <w:rFonts w:ascii="Arial" w:hAnsi="Arial" w:cs="Arial"/>
        </w:rPr>
        <w:t xml:space="preserve"> sp. probiotic bacteria in feed on the specific growth rate of vaname shrimp (</w:t>
      </w:r>
      <w:r w:rsidRPr="00C31F05">
        <w:rPr>
          <w:rFonts w:ascii="Arial" w:hAnsi="Arial" w:cs="Arial"/>
          <w:i/>
          <w:iCs/>
        </w:rPr>
        <w:t>Litopenaeus vannamei</w:t>
      </w:r>
      <w:r w:rsidRPr="000D333A">
        <w:rPr>
          <w:rFonts w:ascii="Arial" w:hAnsi="Arial" w:cs="Arial"/>
        </w:rPr>
        <w:t xml:space="preserve">) can be seen in (Figure </w:t>
      </w:r>
      <w:r w:rsidR="0095344B">
        <w:rPr>
          <w:rFonts w:ascii="Arial" w:hAnsi="Arial" w:cs="Arial"/>
          <w:lang w:val="id-ID"/>
        </w:rPr>
        <w:t>5</w:t>
      </w:r>
      <w:r w:rsidRPr="000D333A">
        <w:rPr>
          <w:rFonts w:ascii="Arial" w:hAnsi="Arial" w:cs="Arial"/>
        </w:rPr>
        <w:t>).</w:t>
      </w:r>
    </w:p>
    <w:p w14:paraId="5F2275BE" w14:textId="77777777" w:rsidR="0013380D" w:rsidRDefault="0013380D" w:rsidP="0013380D">
      <w:pPr>
        <w:pStyle w:val="Body"/>
        <w:spacing w:after="0"/>
        <w:ind w:firstLine="567"/>
        <w:rPr>
          <w:rFonts w:ascii="Arial" w:hAnsi="Arial" w:cs="Arial"/>
        </w:rPr>
      </w:pPr>
    </w:p>
    <w:p w14:paraId="27D3CF5A" w14:textId="70DCAF31" w:rsidR="000D333A" w:rsidRDefault="000D333A" w:rsidP="00E06283">
      <w:pPr>
        <w:pStyle w:val="Body"/>
        <w:spacing w:after="0"/>
        <w:jc w:val="center"/>
        <w:rPr>
          <w:rFonts w:ascii="Arial" w:hAnsi="Arial" w:cs="Arial"/>
        </w:rPr>
      </w:pPr>
      <w:r>
        <w:rPr>
          <w:noProof/>
        </w:rPr>
        <w:drawing>
          <wp:inline distT="0" distB="0" distL="0" distR="0" wp14:anchorId="5D39D665" wp14:editId="142D4367">
            <wp:extent cx="4509135" cy="2458193"/>
            <wp:effectExtent l="0" t="0" r="5715" b="18415"/>
            <wp:docPr id="1535747567" name="Chart 1">
              <a:extLst xmlns:a="http://schemas.openxmlformats.org/drawingml/2006/main">
                <a:ext uri="{FF2B5EF4-FFF2-40B4-BE49-F238E27FC236}">
                  <a16:creationId xmlns:a16="http://schemas.microsoft.com/office/drawing/2014/main" id="{0DAB8752-18A4-C6EA-6D29-0617A24BB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A564A1" w14:textId="77777777" w:rsidR="00E06283" w:rsidRDefault="00E06283" w:rsidP="00E06283">
      <w:pPr>
        <w:pStyle w:val="Body"/>
        <w:spacing w:after="0"/>
        <w:jc w:val="center"/>
        <w:rPr>
          <w:rFonts w:ascii="Arial" w:hAnsi="Arial" w:cs="Arial"/>
        </w:rPr>
      </w:pPr>
    </w:p>
    <w:p w14:paraId="3A129B39" w14:textId="716040DA" w:rsidR="007461FB" w:rsidRDefault="007461FB" w:rsidP="00E06283">
      <w:pPr>
        <w:pStyle w:val="Body"/>
        <w:spacing w:after="0"/>
        <w:jc w:val="center"/>
        <w:rPr>
          <w:rFonts w:ascii="Arial" w:hAnsi="Arial" w:cs="Arial"/>
        </w:rPr>
      </w:pPr>
      <w:r w:rsidRPr="007461FB">
        <w:rPr>
          <w:rFonts w:ascii="Arial" w:hAnsi="Arial" w:cs="Arial"/>
        </w:rPr>
        <w:t xml:space="preserve">Figure </w:t>
      </w:r>
      <w:r w:rsidR="0095344B">
        <w:rPr>
          <w:rFonts w:ascii="Arial" w:hAnsi="Arial" w:cs="Arial"/>
          <w:lang w:val="id-ID"/>
        </w:rPr>
        <w:t>5</w:t>
      </w:r>
      <w:r w:rsidRPr="007461FB">
        <w:rPr>
          <w:rFonts w:ascii="Arial" w:hAnsi="Arial" w:cs="Arial"/>
        </w:rPr>
        <w:t xml:space="preserve">. Specific growth rate of vaname shrimp with different doses of </w:t>
      </w:r>
      <w:r w:rsidRPr="000D670E">
        <w:rPr>
          <w:rFonts w:ascii="Arial" w:hAnsi="Arial" w:cs="Arial"/>
          <w:i/>
          <w:iCs/>
        </w:rPr>
        <w:t>Bacillus</w:t>
      </w:r>
      <w:r w:rsidRPr="007461FB">
        <w:rPr>
          <w:rFonts w:ascii="Arial" w:hAnsi="Arial" w:cs="Arial"/>
        </w:rPr>
        <w:t xml:space="preserve"> sp. probiotic treatment (A = control, B = 1.5 g </w:t>
      </w:r>
      <w:r w:rsidRPr="000D670E">
        <w:rPr>
          <w:rFonts w:ascii="Arial" w:hAnsi="Arial" w:cs="Arial"/>
          <w:i/>
          <w:iCs/>
        </w:rPr>
        <w:t xml:space="preserve">Bacillus </w:t>
      </w:r>
      <w:r w:rsidRPr="007461FB">
        <w:rPr>
          <w:rFonts w:ascii="Arial" w:hAnsi="Arial" w:cs="Arial"/>
        </w:rPr>
        <w:t xml:space="preserve">sp. probiotic, C = 3 g </w:t>
      </w:r>
      <w:r w:rsidRPr="000D670E">
        <w:rPr>
          <w:rFonts w:ascii="Arial" w:hAnsi="Arial" w:cs="Arial"/>
          <w:i/>
          <w:iCs/>
        </w:rPr>
        <w:t>Bacillus</w:t>
      </w:r>
      <w:r w:rsidRPr="007461FB">
        <w:rPr>
          <w:rFonts w:ascii="Arial" w:hAnsi="Arial" w:cs="Arial"/>
        </w:rPr>
        <w:t xml:space="preserve"> sp. probiotic, D = 4.5 g </w:t>
      </w:r>
      <w:r w:rsidRPr="000D670E">
        <w:rPr>
          <w:rFonts w:ascii="Arial" w:hAnsi="Arial" w:cs="Arial"/>
          <w:i/>
          <w:iCs/>
        </w:rPr>
        <w:t>Bacillus</w:t>
      </w:r>
      <w:r w:rsidRPr="007461FB">
        <w:rPr>
          <w:rFonts w:ascii="Arial" w:hAnsi="Arial" w:cs="Arial"/>
        </w:rPr>
        <w:t xml:space="preserve"> sp. probiotic, E = 6 g </w:t>
      </w:r>
      <w:r w:rsidRPr="000D670E">
        <w:rPr>
          <w:rFonts w:ascii="Arial" w:hAnsi="Arial" w:cs="Arial"/>
          <w:i/>
          <w:iCs/>
        </w:rPr>
        <w:t xml:space="preserve">Bacillus </w:t>
      </w:r>
      <w:r w:rsidRPr="007461FB">
        <w:rPr>
          <w:rFonts w:ascii="Arial" w:hAnsi="Arial" w:cs="Arial"/>
        </w:rPr>
        <w:t>sp. probiotic)</w:t>
      </w:r>
    </w:p>
    <w:p w14:paraId="1679AE2D" w14:textId="77777777" w:rsidR="007461FB" w:rsidRDefault="007461FB" w:rsidP="00A06CE5">
      <w:pPr>
        <w:pStyle w:val="Body"/>
        <w:spacing w:after="0"/>
        <w:ind w:firstLine="567"/>
        <w:rPr>
          <w:rFonts w:ascii="Arial" w:hAnsi="Arial" w:cs="Arial"/>
        </w:rPr>
      </w:pPr>
    </w:p>
    <w:p w14:paraId="1EC64108" w14:textId="76D9A41C" w:rsidR="000D333A" w:rsidRDefault="000D333A" w:rsidP="00A06CE5">
      <w:pPr>
        <w:pStyle w:val="Body"/>
        <w:spacing w:after="0"/>
        <w:ind w:firstLine="567"/>
        <w:rPr>
          <w:rFonts w:ascii="Arial" w:hAnsi="Arial" w:cs="Arial"/>
        </w:rPr>
      </w:pPr>
      <w:r w:rsidRPr="000D333A">
        <w:rPr>
          <w:rFonts w:ascii="Arial" w:hAnsi="Arial" w:cs="Arial"/>
        </w:rPr>
        <w:t xml:space="preserve">Based on variance analysis at the 5% level, it was found that the administration of </w:t>
      </w:r>
      <w:r w:rsidRPr="00A06CE5">
        <w:rPr>
          <w:rFonts w:ascii="Arial" w:hAnsi="Arial" w:cs="Arial"/>
          <w:i/>
          <w:iCs/>
        </w:rPr>
        <w:t>Bacillus</w:t>
      </w:r>
      <w:r w:rsidRPr="000D333A">
        <w:rPr>
          <w:rFonts w:ascii="Arial" w:hAnsi="Arial" w:cs="Arial"/>
        </w:rPr>
        <w:t xml:space="preserve"> sp</w:t>
      </w:r>
      <w:r w:rsidR="00A06CE5">
        <w:rPr>
          <w:rFonts w:ascii="Arial" w:hAnsi="Arial" w:cs="Arial"/>
          <w:lang w:val="id-ID"/>
        </w:rPr>
        <w:t>.</w:t>
      </w:r>
      <w:r w:rsidRPr="000D333A">
        <w:rPr>
          <w:rFonts w:ascii="Arial" w:hAnsi="Arial" w:cs="Arial"/>
        </w:rPr>
        <w:t xml:space="preserve"> probiotics in feed had a significant effect on the specific growth rate of vaname shrimp (Figure 4). The control treatment (A) differed significantly from the administration of </w:t>
      </w:r>
      <w:r w:rsidRPr="00A06CE5">
        <w:rPr>
          <w:rFonts w:ascii="Arial" w:hAnsi="Arial" w:cs="Arial"/>
          <w:i/>
          <w:iCs/>
        </w:rPr>
        <w:t>Bacillus</w:t>
      </w:r>
      <w:r w:rsidRPr="000D333A">
        <w:rPr>
          <w:rFonts w:ascii="Arial" w:hAnsi="Arial" w:cs="Arial"/>
        </w:rPr>
        <w:t xml:space="preserve"> sp</w:t>
      </w:r>
      <w:r w:rsidR="00A06CE5">
        <w:rPr>
          <w:rFonts w:ascii="Arial" w:hAnsi="Arial" w:cs="Arial"/>
          <w:lang w:val="id-ID"/>
        </w:rPr>
        <w:t>.</w:t>
      </w:r>
      <w:r w:rsidRPr="000D333A">
        <w:rPr>
          <w:rFonts w:ascii="Arial" w:hAnsi="Arial" w:cs="Arial"/>
        </w:rPr>
        <w:t xml:space="preserve"> probiotics 1.5 g (B), </w:t>
      </w:r>
      <w:r w:rsidRPr="00A06CE5">
        <w:rPr>
          <w:rFonts w:ascii="Arial" w:hAnsi="Arial" w:cs="Arial"/>
          <w:i/>
          <w:iCs/>
        </w:rPr>
        <w:t>Bacillus</w:t>
      </w:r>
      <w:r w:rsidRPr="000D333A">
        <w:rPr>
          <w:rFonts w:ascii="Arial" w:hAnsi="Arial" w:cs="Arial"/>
        </w:rPr>
        <w:t xml:space="preserve"> sp</w:t>
      </w:r>
      <w:r w:rsidR="00A06CE5">
        <w:rPr>
          <w:rFonts w:ascii="Arial" w:hAnsi="Arial" w:cs="Arial"/>
          <w:lang w:val="id-ID"/>
        </w:rPr>
        <w:t>.</w:t>
      </w:r>
      <w:r w:rsidRPr="000D333A">
        <w:rPr>
          <w:rFonts w:ascii="Arial" w:hAnsi="Arial" w:cs="Arial"/>
        </w:rPr>
        <w:t xml:space="preserve"> probiotics 3 g (C), </w:t>
      </w:r>
      <w:r w:rsidRPr="00A06CE5">
        <w:rPr>
          <w:rFonts w:ascii="Arial" w:hAnsi="Arial" w:cs="Arial"/>
          <w:i/>
          <w:iCs/>
        </w:rPr>
        <w:t>Bacillus</w:t>
      </w:r>
      <w:r w:rsidRPr="000D333A">
        <w:rPr>
          <w:rFonts w:ascii="Arial" w:hAnsi="Arial" w:cs="Arial"/>
        </w:rPr>
        <w:t xml:space="preserve"> sp</w:t>
      </w:r>
      <w:r w:rsidR="00A06CE5">
        <w:rPr>
          <w:rFonts w:ascii="Arial" w:hAnsi="Arial" w:cs="Arial"/>
          <w:lang w:val="id-ID"/>
        </w:rPr>
        <w:t>.</w:t>
      </w:r>
      <w:r w:rsidRPr="000D333A">
        <w:rPr>
          <w:rFonts w:ascii="Arial" w:hAnsi="Arial" w:cs="Arial"/>
        </w:rPr>
        <w:t xml:space="preserve"> probiotics 4.5 g (D), and </w:t>
      </w:r>
      <w:r w:rsidRPr="00A06CE5">
        <w:rPr>
          <w:rFonts w:ascii="Arial" w:hAnsi="Arial" w:cs="Arial"/>
          <w:i/>
          <w:iCs/>
        </w:rPr>
        <w:t>Bacillus</w:t>
      </w:r>
      <w:r w:rsidRPr="000D333A">
        <w:rPr>
          <w:rFonts w:ascii="Arial" w:hAnsi="Arial" w:cs="Arial"/>
        </w:rPr>
        <w:t xml:space="preserve"> sp</w:t>
      </w:r>
      <w:r w:rsidR="00A06CE5">
        <w:rPr>
          <w:rFonts w:ascii="Arial" w:hAnsi="Arial" w:cs="Arial"/>
          <w:lang w:val="id-ID"/>
        </w:rPr>
        <w:t>.</w:t>
      </w:r>
      <w:r w:rsidRPr="000D333A">
        <w:rPr>
          <w:rFonts w:ascii="Arial" w:hAnsi="Arial" w:cs="Arial"/>
        </w:rPr>
        <w:t xml:space="preserve"> probiotics 6 g (E). Treatment B was significantly different from all treatments, as were treatments C, D, and E, where the administration of </w:t>
      </w:r>
      <w:r w:rsidRPr="00A06CE5">
        <w:rPr>
          <w:rFonts w:ascii="Arial" w:hAnsi="Arial" w:cs="Arial"/>
          <w:i/>
          <w:iCs/>
        </w:rPr>
        <w:t>Bacillus</w:t>
      </w:r>
      <w:r w:rsidRPr="000D333A">
        <w:rPr>
          <w:rFonts w:ascii="Arial" w:hAnsi="Arial" w:cs="Arial"/>
        </w:rPr>
        <w:t xml:space="preserve"> sp</w:t>
      </w:r>
      <w:r w:rsidR="00A06CE5">
        <w:rPr>
          <w:rFonts w:ascii="Arial" w:hAnsi="Arial" w:cs="Arial"/>
          <w:lang w:val="id-ID"/>
        </w:rPr>
        <w:t>.</w:t>
      </w:r>
      <w:r w:rsidRPr="000D333A">
        <w:rPr>
          <w:rFonts w:ascii="Arial" w:hAnsi="Arial" w:cs="Arial"/>
        </w:rPr>
        <w:t xml:space="preserve"> 6 g probiotics in feed resulted in the highest specific growth rate of 3.17±0.07 %/h.</w:t>
      </w:r>
    </w:p>
    <w:p w14:paraId="06C3EED6" w14:textId="77777777" w:rsidR="000D333A" w:rsidRDefault="000D333A" w:rsidP="00441B6F">
      <w:pPr>
        <w:pStyle w:val="Body"/>
        <w:spacing w:after="0"/>
        <w:rPr>
          <w:rFonts w:ascii="Arial" w:hAnsi="Arial" w:cs="Arial"/>
        </w:rPr>
      </w:pPr>
    </w:p>
    <w:p w14:paraId="28FA3B51" w14:textId="79CB5ED6" w:rsidR="000D333A" w:rsidRDefault="000D333A" w:rsidP="00441B6F">
      <w:pPr>
        <w:pStyle w:val="Body"/>
        <w:spacing w:after="0"/>
        <w:rPr>
          <w:rFonts w:ascii="Arial" w:hAnsi="Arial" w:cs="Arial"/>
        </w:rPr>
      </w:pPr>
      <w:r w:rsidRPr="00F50C38">
        <w:rPr>
          <w:rFonts w:ascii="Arial" w:hAnsi="Arial" w:cs="Arial"/>
          <w:b/>
          <w:bCs/>
          <w:lang w:val="id-ID"/>
        </w:rPr>
        <w:t>3.1.</w:t>
      </w:r>
      <w:r>
        <w:rPr>
          <w:rFonts w:ascii="Arial" w:hAnsi="Arial" w:cs="Arial"/>
          <w:b/>
          <w:bCs/>
          <w:lang w:val="id-ID"/>
        </w:rPr>
        <w:t>4</w:t>
      </w:r>
      <w:r w:rsidRPr="00F50C38">
        <w:rPr>
          <w:rFonts w:ascii="Arial" w:hAnsi="Arial" w:cs="Arial"/>
          <w:b/>
          <w:bCs/>
          <w:lang w:val="id-ID"/>
        </w:rPr>
        <w:t xml:space="preserve">. </w:t>
      </w:r>
      <w:r w:rsidRPr="000D333A">
        <w:rPr>
          <w:rFonts w:ascii="Arial" w:hAnsi="Arial" w:cs="Arial"/>
          <w:b/>
          <w:bCs/>
          <w:lang w:val="id-ID"/>
        </w:rPr>
        <w:t>Survival Rate (SR)</w:t>
      </w:r>
    </w:p>
    <w:p w14:paraId="175BA2E7" w14:textId="77777777" w:rsidR="000D333A" w:rsidRDefault="000D333A" w:rsidP="00441B6F">
      <w:pPr>
        <w:pStyle w:val="Body"/>
        <w:spacing w:after="0"/>
        <w:rPr>
          <w:rFonts w:ascii="Arial" w:hAnsi="Arial" w:cs="Arial"/>
        </w:rPr>
      </w:pPr>
    </w:p>
    <w:p w14:paraId="4718FA3B" w14:textId="12FC1B6E" w:rsidR="000D333A" w:rsidRDefault="000D333A" w:rsidP="00A872F5">
      <w:pPr>
        <w:pStyle w:val="Body"/>
        <w:spacing w:after="0"/>
        <w:ind w:firstLine="567"/>
        <w:rPr>
          <w:rFonts w:ascii="Arial" w:hAnsi="Arial" w:cs="Arial"/>
        </w:rPr>
      </w:pPr>
      <w:r w:rsidRPr="000D333A">
        <w:rPr>
          <w:rFonts w:ascii="Arial" w:hAnsi="Arial" w:cs="Arial"/>
        </w:rPr>
        <w:t xml:space="preserve">The results of the analysis of variance (ANOVA) and  follow-up test of the effect of </w:t>
      </w:r>
      <w:r w:rsidRPr="00A872F5">
        <w:rPr>
          <w:rFonts w:ascii="Arial" w:hAnsi="Arial" w:cs="Arial"/>
          <w:i/>
          <w:iCs/>
        </w:rPr>
        <w:t>Bacillus</w:t>
      </w:r>
      <w:r w:rsidRPr="000D333A">
        <w:rPr>
          <w:rFonts w:ascii="Arial" w:hAnsi="Arial" w:cs="Arial"/>
        </w:rPr>
        <w:t xml:space="preserve"> sp. probiotic bacteria in feed on the survival rate of vaname shrimp (</w:t>
      </w:r>
      <w:r w:rsidRPr="00A872F5">
        <w:rPr>
          <w:rFonts w:ascii="Arial" w:hAnsi="Arial" w:cs="Arial"/>
          <w:i/>
          <w:iCs/>
        </w:rPr>
        <w:t>Litopenaeus vannamei</w:t>
      </w:r>
      <w:r w:rsidRPr="000D333A">
        <w:rPr>
          <w:rFonts w:ascii="Arial" w:hAnsi="Arial" w:cs="Arial"/>
        </w:rPr>
        <w:t xml:space="preserve">) can be seen in (Figure </w:t>
      </w:r>
      <w:r w:rsidR="0095344B">
        <w:rPr>
          <w:rFonts w:ascii="Arial" w:hAnsi="Arial" w:cs="Arial"/>
          <w:lang w:val="id-ID"/>
        </w:rPr>
        <w:t>6</w:t>
      </w:r>
      <w:r w:rsidRPr="000D333A">
        <w:rPr>
          <w:rFonts w:ascii="Arial" w:hAnsi="Arial" w:cs="Arial"/>
        </w:rPr>
        <w:t>).</w:t>
      </w:r>
    </w:p>
    <w:p w14:paraId="5141C8B5" w14:textId="77777777" w:rsidR="00E06283" w:rsidRDefault="00E06283" w:rsidP="00E06283">
      <w:pPr>
        <w:pStyle w:val="Body"/>
        <w:spacing w:after="0"/>
        <w:ind w:firstLine="720"/>
        <w:rPr>
          <w:rFonts w:ascii="Arial" w:hAnsi="Arial" w:cs="Arial"/>
        </w:rPr>
      </w:pPr>
    </w:p>
    <w:p w14:paraId="762766AC" w14:textId="4EC1BC8C" w:rsidR="000D333A" w:rsidRDefault="000D333A" w:rsidP="00E06283">
      <w:pPr>
        <w:pStyle w:val="Body"/>
        <w:spacing w:after="0"/>
        <w:jc w:val="center"/>
        <w:rPr>
          <w:rFonts w:ascii="Arial" w:hAnsi="Arial" w:cs="Arial"/>
        </w:rPr>
      </w:pPr>
      <w:r>
        <w:rPr>
          <w:noProof/>
        </w:rPr>
        <w:lastRenderedPageBreak/>
        <w:drawing>
          <wp:inline distT="0" distB="0" distL="0" distR="0" wp14:anchorId="796B2797" wp14:editId="4E63080A">
            <wp:extent cx="4667250" cy="2624702"/>
            <wp:effectExtent l="0" t="0" r="0" b="4445"/>
            <wp:docPr id="1974108323" name="Chart 1">
              <a:extLst xmlns:a="http://schemas.openxmlformats.org/drawingml/2006/main">
                <a:ext uri="{FF2B5EF4-FFF2-40B4-BE49-F238E27FC236}">
                  <a16:creationId xmlns:a16="http://schemas.microsoft.com/office/drawing/2014/main" id="{FAB9BC19-5176-AA10-70F3-556523FE6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74C32E" w14:textId="77777777" w:rsidR="000D333A" w:rsidRDefault="000D333A" w:rsidP="00441B6F">
      <w:pPr>
        <w:pStyle w:val="Body"/>
        <w:spacing w:after="0"/>
        <w:rPr>
          <w:rFonts w:ascii="Arial" w:hAnsi="Arial" w:cs="Arial"/>
        </w:rPr>
      </w:pPr>
    </w:p>
    <w:p w14:paraId="25B21BA3" w14:textId="772479C3" w:rsidR="007461FB" w:rsidRDefault="007461FB" w:rsidP="007461FB">
      <w:pPr>
        <w:pStyle w:val="Body"/>
        <w:spacing w:after="0"/>
        <w:jc w:val="center"/>
        <w:rPr>
          <w:rFonts w:ascii="Arial" w:hAnsi="Arial" w:cs="Arial"/>
          <w:lang w:val="id-ID"/>
        </w:rPr>
      </w:pPr>
      <w:r w:rsidRPr="007461FB">
        <w:rPr>
          <w:rFonts w:ascii="Arial" w:hAnsi="Arial" w:cs="Arial"/>
        </w:rPr>
        <w:t xml:space="preserve">Figure </w:t>
      </w:r>
      <w:r w:rsidR="0095344B">
        <w:rPr>
          <w:rFonts w:ascii="Arial" w:hAnsi="Arial" w:cs="Arial"/>
          <w:lang w:val="id-ID"/>
        </w:rPr>
        <w:t>6</w:t>
      </w:r>
      <w:r w:rsidRPr="007461FB">
        <w:rPr>
          <w:rFonts w:ascii="Arial" w:hAnsi="Arial" w:cs="Arial"/>
        </w:rPr>
        <w:t xml:space="preserve">. Survival rate of vaname shrimp treated with different doses of </w:t>
      </w:r>
      <w:r w:rsidRPr="00DF66C4">
        <w:rPr>
          <w:rFonts w:ascii="Arial" w:hAnsi="Arial" w:cs="Arial"/>
          <w:i/>
          <w:iCs/>
        </w:rPr>
        <w:t>Bacillus</w:t>
      </w:r>
      <w:r w:rsidRPr="007461FB">
        <w:rPr>
          <w:rFonts w:ascii="Arial" w:hAnsi="Arial" w:cs="Arial"/>
        </w:rPr>
        <w:t xml:space="preserve"> 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Bacillus</w:t>
      </w:r>
      <w:r w:rsidRPr="007461FB">
        <w:rPr>
          <w:rFonts w:ascii="Arial" w:hAnsi="Arial" w:cs="Arial"/>
        </w:rPr>
        <w:t xml:space="preserve"> sp. probiotics, D = 4.5 g </w:t>
      </w:r>
      <w:r w:rsidRPr="00DF66C4">
        <w:rPr>
          <w:rFonts w:ascii="Arial" w:hAnsi="Arial" w:cs="Arial"/>
          <w:i/>
          <w:iCs/>
        </w:rPr>
        <w:t xml:space="preserve">Bacillus </w:t>
      </w:r>
      <w:r w:rsidRPr="007461FB">
        <w:rPr>
          <w:rFonts w:ascii="Arial" w:hAnsi="Arial" w:cs="Arial"/>
        </w:rPr>
        <w:t xml:space="preserve">sp. probiotics, E = 6 g </w:t>
      </w:r>
      <w:r w:rsidRPr="00DF66C4">
        <w:rPr>
          <w:rFonts w:ascii="Arial" w:hAnsi="Arial" w:cs="Arial"/>
          <w:i/>
          <w:iCs/>
        </w:rPr>
        <w:t xml:space="preserve">Bacillus </w:t>
      </w:r>
      <w:r w:rsidRPr="007461FB">
        <w:rPr>
          <w:rFonts w:ascii="Arial" w:hAnsi="Arial" w:cs="Arial"/>
        </w:rPr>
        <w:t>sp. probiotics)</w:t>
      </w:r>
      <w:r>
        <w:rPr>
          <w:rFonts w:ascii="Arial" w:hAnsi="Arial" w:cs="Arial"/>
          <w:lang w:val="id-ID"/>
        </w:rPr>
        <w:t xml:space="preserve"> </w:t>
      </w:r>
    </w:p>
    <w:p w14:paraId="62C43442" w14:textId="77777777" w:rsidR="000D333A" w:rsidRDefault="000D333A" w:rsidP="00441B6F">
      <w:pPr>
        <w:pStyle w:val="Body"/>
        <w:spacing w:after="0"/>
        <w:rPr>
          <w:rFonts w:ascii="Arial" w:hAnsi="Arial" w:cs="Arial"/>
        </w:rPr>
      </w:pPr>
    </w:p>
    <w:p w14:paraId="08DBB356" w14:textId="281C7915" w:rsidR="000D333A" w:rsidRDefault="00A7349B" w:rsidP="00807F83">
      <w:pPr>
        <w:pStyle w:val="Body"/>
        <w:spacing w:after="0"/>
        <w:ind w:firstLine="567"/>
        <w:rPr>
          <w:rFonts w:ascii="Arial" w:hAnsi="Arial" w:cs="Arial"/>
        </w:rPr>
      </w:pPr>
      <w:r w:rsidRPr="00A7349B">
        <w:rPr>
          <w:rFonts w:ascii="Arial" w:hAnsi="Arial" w:cs="Arial"/>
        </w:rPr>
        <w:t xml:space="preserve">Based on variance analysis at the 5% level, it was found that the administration of </w:t>
      </w:r>
      <w:r w:rsidRPr="00807F83">
        <w:rPr>
          <w:rFonts w:ascii="Arial" w:hAnsi="Arial" w:cs="Arial"/>
          <w:i/>
          <w:iCs/>
        </w:rPr>
        <w:t xml:space="preserve">Bacillus </w:t>
      </w:r>
      <w:r w:rsidRPr="00A7349B">
        <w:rPr>
          <w:rFonts w:ascii="Arial" w:hAnsi="Arial" w:cs="Arial"/>
        </w:rPr>
        <w:t>sp</w:t>
      </w:r>
      <w:r w:rsidR="00807F83">
        <w:rPr>
          <w:rFonts w:ascii="Arial" w:hAnsi="Arial" w:cs="Arial"/>
          <w:lang w:val="id-ID"/>
        </w:rPr>
        <w:t>.</w:t>
      </w:r>
      <w:r w:rsidRPr="00A7349B">
        <w:rPr>
          <w:rFonts w:ascii="Arial" w:hAnsi="Arial" w:cs="Arial"/>
        </w:rPr>
        <w:t xml:space="preserve"> probiotics in feed had a significant effect on the survival rate of vaname shrimp (Figure 5). The control treatment (A) differed significantly from the treatment with 4.5 g of </w:t>
      </w:r>
      <w:r w:rsidRPr="00807F83">
        <w:rPr>
          <w:rFonts w:ascii="Arial" w:hAnsi="Arial" w:cs="Arial"/>
          <w:i/>
          <w:iCs/>
        </w:rPr>
        <w:t>Bacillus</w:t>
      </w:r>
      <w:r w:rsidRPr="00A7349B">
        <w:rPr>
          <w:rFonts w:ascii="Arial" w:hAnsi="Arial" w:cs="Arial"/>
        </w:rPr>
        <w:t xml:space="preserve"> sp</w:t>
      </w:r>
      <w:r w:rsidR="00807F83">
        <w:rPr>
          <w:rFonts w:ascii="Arial" w:hAnsi="Arial" w:cs="Arial"/>
          <w:lang w:val="id-ID"/>
        </w:rPr>
        <w:t>.</w:t>
      </w:r>
      <w:r w:rsidRPr="00A7349B">
        <w:rPr>
          <w:rFonts w:ascii="Arial" w:hAnsi="Arial" w:cs="Arial"/>
        </w:rPr>
        <w:t xml:space="preserve"> probiotic (D) and the treatment with 6 g of </w:t>
      </w:r>
      <w:r w:rsidRPr="00807F83">
        <w:rPr>
          <w:rFonts w:ascii="Arial" w:hAnsi="Arial" w:cs="Arial"/>
          <w:i/>
          <w:iCs/>
        </w:rPr>
        <w:t>Bacillus</w:t>
      </w:r>
      <w:r w:rsidRPr="00A7349B">
        <w:rPr>
          <w:rFonts w:ascii="Arial" w:hAnsi="Arial" w:cs="Arial"/>
        </w:rPr>
        <w:t xml:space="preserve"> sp</w:t>
      </w:r>
      <w:r w:rsidR="00807F83">
        <w:rPr>
          <w:rFonts w:ascii="Arial" w:hAnsi="Arial" w:cs="Arial"/>
          <w:lang w:val="id-ID"/>
        </w:rPr>
        <w:t>.</w:t>
      </w:r>
      <w:r w:rsidRPr="00A7349B">
        <w:rPr>
          <w:rFonts w:ascii="Arial" w:hAnsi="Arial" w:cs="Arial"/>
        </w:rPr>
        <w:t xml:space="preserve"> probiotic (E), but did not differ significantly from the treatment with 1.5 g of </w:t>
      </w:r>
      <w:r w:rsidRPr="00807F83">
        <w:rPr>
          <w:rFonts w:ascii="Arial" w:hAnsi="Arial" w:cs="Arial"/>
          <w:i/>
          <w:iCs/>
        </w:rPr>
        <w:t xml:space="preserve">Bacillus </w:t>
      </w:r>
      <w:r w:rsidRPr="00A7349B">
        <w:rPr>
          <w:rFonts w:ascii="Arial" w:hAnsi="Arial" w:cs="Arial"/>
        </w:rPr>
        <w:t>sp</w:t>
      </w:r>
      <w:r w:rsidR="00807F83">
        <w:rPr>
          <w:rFonts w:ascii="Arial" w:hAnsi="Arial" w:cs="Arial"/>
          <w:lang w:val="id-ID"/>
        </w:rPr>
        <w:t>.</w:t>
      </w:r>
      <w:r w:rsidRPr="00A7349B">
        <w:rPr>
          <w:rFonts w:ascii="Arial" w:hAnsi="Arial" w:cs="Arial"/>
        </w:rPr>
        <w:t xml:space="preserve"> probiotic (B) and the treatment with 3 g of </w:t>
      </w:r>
      <w:r w:rsidRPr="00807F83">
        <w:rPr>
          <w:rFonts w:ascii="Arial" w:hAnsi="Arial" w:cs="Arial"/>
          <w:i/>
          <w:iCs/>
        </w:rPr>
        <w:t xml:space="preserve">Bacillus </w:t>
      </w:r>
      <w:r w:rsidRPr="00A7349B">
        <w:rPr>
          <w:rFonts w:ascii="Arial" w:hAnsi="Arial" w:cs="Arial"/>
        </w:rPr>
        <w:t>sp</w:t>
      </w:r>
      <w:r w:rsidR="00807F83">
        <w:rPr>
          <w:rFonts w:ascii="Arial" w:hAnsi="Arial" w:cs="Arial"/>
          <w:lang w:val="id-ID"/>
        </w:rPr>
        <w:t>.</w:t>
      </w:r>
      <w:r w:rsidRPr="00A7349B">
        <w:rPr>
          <w:rFonts w:ascii="Arial" w:hAnsi="Arial" w:cs="Arial"/>
        </w:rPr>
        <w:t xml:space="preserve"> probiotic (C). The treatment with </w:t>
      </w:r>
      <w:r w:rsidRPr="00807F83">
        <w:rPr>
          <w:rFonts w:ascii="Arial" w:hAnsi="Arial" w:cs="Arial"/>
          <w:i/>
          <w:iCs/>
        </w:rPr>
        <w:t>Bacillus</w:t>
      </w:r>
      <w:r w:rsidRPr="00A7349B">
        <w:rPr>
          <w:rFonts w:ascii="Arial" w:hAnsi="Arial" w:cs="Arial"/>
        </w:rPr>
        <w:t xml:space="preserve"> sp</w:t>
      </w:r>
      <w:r w:rsidR="00807F83">
        <w:rPr>
          <w:rFonts w:ascii="Arial" w:hAnsi="Arial" w:cs="Arial"/>
          <w:lang w:val="id-ID"/>
        </w:rPr>
        <w:t>.</w:t>
      </w:r>
      <w:r w:rsidRPr="00A7349B">
        <w:rPr>
          <w:rFonts w:ascii="Arial" w:hAnsi="Arial" w:cs="Arial"/>
        </w:rPr>
        <w:t xml:space="preserve"> 6 g (E) probiotic in the feed resulted in the highest survival rate of 85.33±5.03%.</w:t>
      </w:r>
    </w:p>
    <w:p w14:paraId="769D53A6" w14:textId="77777777" w:rsidR="000D333A" w:rsidRDefault="000D333A" w:rsidP="00441B6F">
      <w:pPr>
        <w:pStyle w:val="Body"/>
        <w:spacing w:after="0"/>
        <w:rPr>
          <w:rFonts w:ascii="Arial" w:hAnsi="Arial" w:cs="Arial"/>
        </w:rPr>
      </w:pPr>
    </w:p>
    <w:p w14:paraId="02FE4C44" w14:textId="77777777" w:rsidR="00A7349B" w:rsidRPr="00F50C38" w:rsidRDefault="00A7349B" w:rsidP="00A7349B">
      <w:pPr>
        <w:pStyle w:val="Body"/>
        <w:spacing w:after="0"/>
        <w:rPr>
          <w:rFonts w:ascii="Arial" w:hAnsi="Arial" w:cs="Arial"/>
          <w:b/>
          <w:bCs/>
          <w:lang w:val="id-ID"/>
        </w:rPr>
      </w:pPr>
      <w:r w:rsidRPr="00F50C38">
        <w:rPr>
          <w:rFonts w:ascii="Arial" w:hAnsi="Arial" w:cs="Arial"/>
          <w:b/>
          <w:bCs/>
          <w:lang w:val="id-ID"/>
        </w:rPr>
        <w:t>3.1.5. Total Haemocyte Count (THC)</w:t>
      </w:r>
    </w:p>
    <w:p w14:paraId="491B7890" w14:textId="77777777" w:rsidR="000D333A" w:rsidRDefault="000D333A" w:rsidP="00441B6F">
      <w:pPr>
        <w:pStyle w:val="Body"/>
        <w:spacing w:after="0"/>
        <w:rPr>
          <w:rFonts w:ascii="Arial" w:hAnsi="Arial" w:cs="Arial"/>
        </w:rPr>
      </w:pPr>
    </w:p>
    <w:p w14:paraId="4A7367EF" w14:textId="7B048E12" w:rsidR="000D333A" w:rsidRDefault="00841AB3" w:rsidP="00841AB3">
      <w:pPr>
        <w:pStyle w:val="Body"/>
        <w:spacing w:after="0"/>
        <w:ind w:firstLine="567"/>
        <w:rPr>
          <w:rFonts w:ascii="Arial" w:hAnsi="Arial" w:cs="Arial"/>
        </w:rPr>
      </w:pPr>
      <w:r>
        <w:rPr>
          <w:rFonts w:ascii="Arial" w:hAnsi="Arial" w:cs="Arial"/>
          <w:lang w:val="id-ID"/>
        </w:rPr>
        <w:t>T</w:t>
      </w:r>
      <w:r w:rsidR="00A7349B" w:rsidRPr="00A7349B">
        <w:rPr>
          <w:rFonts w:ascii="Arial" w:hAnsi="Arial" w:cs="Arial"/>
        </w:rPr>
        <w:t xml:space="preserve">he results of the analysis of variance (ANOVA) and  follow-up test of the effect of </w:t>
      </w:r>
      <w:r w:rsidR="00A7349B" w:rsidRPr="00841AB3">
        <w:rPr>
          <w:rFonts w:ascii="Arial" w:hAnsi="Arial" w:cs="Arial"/>
          <w:i/>
          <w:iCs/>
        </w:rPr>
        <w:t>Bacillus</w:t>
      </w:r>
      <w:r w:rsidR="00A7349B" w:rsidRPr="00A7349B">
        <w:rPr>
          <w:rFonts w:ascii="Arial" w:hAnsi="Arial" w:cs="Arial"/>
        </w:rPr>
        <w:t xml:space="preserve"> sp. probiotic bacteria in feed on the total haemocyte count of vaname shrimp (</w:t>
      </w:r>
      <w:r w:rsidR="00A7349B" w:rsidRPr="00841AB3">
        <w:rPr>
          <w:rFonts w:ascii="Arial" w:hAnsi="Arial" w:cs="Arial"/>
          <w:i/>
          <w:iCs/>
        </w:rPr>
        <w:t>Litopenaeus vannamei</w:t>
      </w:r>
      <w:r w:rsidR="00A7349B" w:rsidRPr="00A7349B">
        <w:rPr>
          <w:rFonts w:ascii="Arial" w:hAnsi="Arial" w:cs="Arial"/>
        </w:rPr>
        <w:t xml:space="preserve">) can be seen in (Figure </w:t>
      </w:r>
      <w:r w:rsidR="0095344B">
        <w:rPr>
          <w:rFonts w:ascii="Arial" w:hAnsi="Arial" w:cs="Arial"/>
          <w:lang w:val="id-ID"/>
        </w:rPr>
        <w:t>7</w:t>
      </w:r>
      <w:r w:rsidR="00A7349B" w:rsidRPr="00A7349B">
        <w:rPr>
          <w:rFonts w:ascii="Arial" w:hAnsi="Arial" w:cs="Arial"/>
        </w:rPr>
        <w:t>).</w:t>
      </w:r>
    </w:p>
    <w:p w14:paraId="346C5B4E" w14:textId="77777777" w:rsidR="000D333A" w:rsidRDefault="000D333A" w:rsidP="00441B6F">
      <w:pPr>
        <w:pStyle w:val="Body"/>
        <w:spacing w:after="0"/>
        <w:rPr>
          <w:rFonts w:ascii="Arial" w:hAnsi="Arial" w:cs="Arial"/>
        </w:rPr>
      </w:pPr>
    </w:p>
    <w:p w14:paraId="20F3709B" w14:textId="5006BD4F" w:rsidR="000D333A" w:rsidRDefault="00A7349B" w:rsidP="0094204D">
      <w:pPr>
        <w:pStyle w:val="Body"/>
        <w:spacing w:after="0"/>
        <w:jc w:val="center"/>
        <w:rPr>
          <w:rFonts w:ascii="Arial" w:hAnsi="Arial" w:cs="Arial"/>
        </w:rPr>
      </w:pPr>
      <w:r>
        <w:rPr>
          <w:noProof/>
        </w:rPr>
        <w:drawing>
          <wp:inline distT="0" distB="0" distL="0" distR="0" wp14:anchorId="2D9956C4" wp14:editId="325FD3C9">
            <wp:extent cx="4607560" cy="2486907"/>
            <wp:effectExtent l="0" t="0" r="2540" b="8890"/>
            <wp:docPr id="1110149905" name="Chart 1">
              <a:extLst xmlns:a="http://schemas.openxmlformats.org/drawingml/2006/main">
                <a:ext uri="{FF2B5EF4-FFF2-40B4-BE49-F238E27FC236}">
                  <a16:creationId xmlns:a16="http://schemas.microsoft.com/office/drawing/2014/main" id="{4E66E2A9-DC03-A3C6-EC3A-D3F258558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F091E1" w14:textId="29D7D104" w:rsidR="007461FB" w:rsidRDefault="007461FB" w:rsidP="00A7349B">
      <w:pPr>
        <w:pStyle w:val="Body"/>
        <w:spacing w:after="0"/>
        <w:jc w:val="center"/>
        <w:rPr>
          <w:rFonts w:ascii="Arial" w:hAnsi="Arial" w:cs="Arial"/>
        </w:rPr>
      </w:pPr>
      <w:r w:rsidRPr="007461FB">
        <w:rPr>
          <w:rFonts w:ascii="Arial" w:hAnsi="Arial" w:cs="Arial"/>
        </w:rPr>
        <w:t xml:space="preserve">Figure </w:t>
      </w:r>
      <w:r w:rsidR="0095344B">
        <w:rPr>
          <w:rFonts w:ascii="Arial" w:hAnsi="Arial" w:cs="Arial"/>
          <w:lang w:val="id-ID"/>
        </w:rPr>
        <w:t>7</w:t>
      </w:r>
      <w:r w:rsidRPr="007461FB">
        <w:rPr>
          <w:rFonts w:ascii="Arial" w:hAnsi="Arial" w:cs="Arial"/>
        </w:rPr>
        <w:t xml:space="preserve">. Total haemocyte count of vaname shrimp treated with different doses of </w:t>
      </w:r>
      <w:r w:rsidRPr="00DF66C4">
        <w:rPr>
          <w:rFonts w:ascii="Arial" w:hAnsi="Arial" w:cs="Arial"/>
          <w:i/>
          <w:iCs/>
        </w:rPr>
        <w:t>Bacillus</w:t>
      </w:r>
      <w:r w:rsidRPr="007461FB">
        <w:rPr>
          <w:rFonts w:ascii="Arial" w:hAnsi="Arial" w:cs="Arial"/>
        </w:rPr>
        <w:t xml:space="preserve"> 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 xml:space="preserve">Bacillus </w:t>
      </w:r>
      <w:r w:rsidRPr="007461FB">
        <w:rPr>
          <w:rFonts w:ascii="Arial" w:hAnsi="Arial" w:cs="Arial"/>
        </w:rPr>
        <w:t xml:space="preserve">sp. probiotics, D = 4.5 g </w:t>
      </w:r>
      <w:r w:rsidRPr="00DF66C4">
        <w:rPr>
          <w:rFonts w:ascii="Arial" w:hAnsi="Arial" w:cs="Arial"/>
          <w:i/>
          <w:iCs/>
        </w:rPr>
        <w:t>Bacillus</w:t>
      </w:r>
      <w:r w:rsidRPr="007461FB">
        <w:rPr>
          <w:rFonts w:ascii="Arial" w:hAnsi="Arial" w:cs="Arial"/>
        </w:rPr>
        <w:t xml:space="preserve"> sp. probiotics, E = 6 g </w:t>
      </w:r>
      <w:r w:rsidRPr="00DF66C4">
        <w:rPr>
          <w:rFonts w:ascii="Arial" w:hAnsi="Arial" w:cs="Arial"/>
          <w:i/>
          <w:iCs/>
        </w:rPr>
        <w:t xml:space="preserve">Bacillus </w:t>
      </w:r>
      <w:r w:rsidRPr="007461FB">
        <w:rPr>
          <w:rFonts w:ascii="Arial" w:hAnsi="Arial" w:cs="Arial"/>
        </w:rPr>
        <w:t>sp. probiotics)</w:t>
      </w:r>
    </w:p>
    <w:p w14:paraId="5D4E70D2" w14:textId="77777777" w:rsidR="007461FB" w:rsidRDefault="007461FB" w:rsidP="00A7349B">
      <w:pPr>
        <w:pStyle w:val="Body"/>
        <w:spacing w:after="0"/>
        <w:jc w:val="center"/>
        <w:rPr>
          <w:rFonts w:ascii="Arial" w:hAnsi="Arial" w:cs="Arial"/>
        </w:rPr>
      </w:pPr>
    </w:p>
    <w:p w14:paraId="05F1B1BE" w14:textId="1B9B2932" w:rsidR="000D333A" w:rsidRDefault="00A7349B" w:rsidP="00841AB3">
      <w:pPr>
        <w:pStyle w:val="Body"/>
        <w:spacing w:after="0"/>
        <w:ind w:firstLine="567"/>
        <w:rPr>
          <w:rFonts w:ascii="Arial" w:hAnsi="Arial" w:cs="Arial"/>
        </w:rPr>
      </w:pPr>
      <w:r w:rsidRPr="00A7349B">
        <w:rPr>
          <w:rFonts w:ascii="Arial" w:hAnsi="Arial" w:cs="Arial"/>
        </w:rPr>
        <w:t>Based on variance analysis at the 5% level, it was found that the addition of Bacillus sp probiotics to feed had no significant effect on the total haemocyte count of vaname shrimp (Figure 6).</w:t>
      </w:r>
    </w:p>
    <w:p w14:paraId="49DA8393" w14:textId="77777777" w:rsidR="00A7349B" w:rsidRDefault="00A7349B" w:rsidP="00441B6F">
      <w:pPr>
        <w:pStyle w:val="Body"/>
        <w:spacing w:after="0"/>
        <w:rPr>
          <w:rFonts w:ascii="Arial" w:hAnsi="Arial" w:cs="Arial"/>
        </w:rPr>
      </w:pPr>
    </w:p>
    <w:p w14:paraId="17CDB449" w14:textId="77777777" w:rsidR="00A7349B" w:rsidRPr="008D24FD" w:rsidRDefault="00A7349B" w:rsidP="00A7349B">
      <w:pPr>
        <w:pStyle w:val="Body"/>
        <w:spacing w:after="0"/>
        <w:rPr>
          <w:rFonts w:ascii="Arial" w:hAnsi="Arial" w:cs="Arial"/>
          <w:b/>
          <w:bCs/>
          <w:lang w:val="id-ID"/>
        </w:rPr>
      </w:pPr>
      <w:r w:rsidRPr="008D24FD">
        <w:rPr>
          <w:rFonts w:ascii="Arial" w:hAnsi="Arial" w:cs="Arial"/>
          <w:b/>
          <w:bCs/>
          <w:lang w:val="id-ID"/>
        </w:rPr>
        <w:t>3.1.6. Differential Haemocyte Count (DHC)</w:t>
      </w:r>
    </w:p>
    <w:p w14:paraId="326C7D4E" w14:textId="77777777" w:rsidR="00A7349B" w:rsidRDefault="00A7349B" w:rsidP="00441B6F">
      <w:pPr>
        <w:pStyle w:val="Body"/>
        <w:spacing w:after="0"/>
        <w:rPr>
          <w:rFonts w:ascii="Arial" w:hAnsi="Arial" w:cs="Arial"/>
        </w:rPr>
      </w:pPr>
    </w:p>
    <w:p w14:paraId="4EAF10D8" w14:textId="0A7709D2" w:rsidR="00A7349B" w:rsidRDefault="00A7349B" w:rsidP="0013380D">
      <w:pPr>
        <w:pStyle w:val="Body"/>
        <w:spacing w:after="0"/>
        <w:ind w:firstLine="567"/>
        <w:rPr>
          <w:rFonts w:ascii="Arial" w:hAnsi="Arial" w:cs="Arial"/>
        </w:rPr>
      </w:pPr>
      <w:r w:rsidRPr="00A7349B">
        <w:rPr>
          <w:rFonts w:ascii="Arial" w:hAnsi="Arial" w:cs="Arial"/>
        </w:rPr>
        <w:t xml:space="preserve">The results of the analysis of variance (ANOVA) and  follow-up test of the effect of </w:t>
      </w:r>
      <w:r w:rsidRPr="00340A0A">
        <w:rPr>
          <w:rFonts w:ascii="Arial" w:hAnsi="Arial" w:cs="Arial"/>
          <w:i/>
          <w:iCs/>
        </w:rPr>
        <w:t>Bacillus</w:t>
      </w:r>
      <w:r w:rsidRPr="00A7349B">
        <w:rPr>
          <w:rFonts w:ascii="Arial" w:hAnsi="Arial" w:cs="Arial"/>
        </w:rPr>
        <w:t xml:space="preserve"> sp. probiotic bacteria in feed on the differential hemocyte count of vaname shrimp (</w:t>
      </w:r>
      <w:r w:rsidRPr="00340A0A">
        <w:rPr>
          <w:rFonts w:ascii="Arial" w:hAnsi="Arial" w:cs="Arial"/>
          <w:i/>
          <w:iCs/>
        </w:rPr>
        <w:t>Litopenaeus vannamei</w:t>
      </w:r>
      <w:r w:rsidRPr="00A7349B">
        <w:rPr>
          <w:rFonts w:ascii="Arial" w:hAnsi="Arial" w:cs="Arial"/>
        </w:rPr>
        <w:t xml:space="preserve">) can be seen in (Figure </w:t>
      </w:r>
      <w:r w:rsidR="0095344B">
        <w:rPr>
          <w:rFonts w:ascii="Arial" w:hAnsi="Arial" w:cs="Arial"/>
          <w:lang w:val="id-ID"/>
        </w:rPr>
        <w:t>8</w:t>
      </w:r>
      <w:r w:rsidRPr="00A7349B">
        <w:rPr>
          <w:rFonts w:ascii="Arial" w:hAnsi="Arial" w:cs="Arial"/>
        </w:rPr>
        <w:t>).</w:t>
      </w:r>
    </w:p>
    <w:p w14:paraId="3377F0B0" w14:textId="77777777" w:rsidR="00474B96" w:rsidRDefault="00474B96" w:rsidP="0013380D">
      <w:pPr>
        <w:pStyle w:val="Body"/>
        <w:spacing w:after="0"/>
        <w:ind w:firstLine="567"/>
        <w:rPr>
          <w:rFonts w:ascii="Arial" w:hAnsi="Arial" w:cs="Arial"/>
        </w:rPr>
      </w:pPr>
    </w:p>
    <w:p w14:paraId="5B1551BA" w14:textId="54BE3F57" w:rsidR="00C572CB" w:rsidRDefault="00474B96" w:rsidP="00474B96">
      <w:pPr>
        <w:pStyle w:val="Body"/>
        <w:spacing w:after="0"/>
        <w:jc w:val="center"/>
        <w:rPr>
          <w:rFonts w:ascii="Arial" w:hAnsi="Arial" w:cs="Arial"/>
        </w:rPr>
      </w:pPr>
      <w:r>
        <w:rPr>
          <w:noProof/>
        </w:rPr>
        <w:drawing>
          <wp:inline distT="0" distB="0" distL="0" distR="0" wp14:anchorId="2123EB2B" wp14:editId="4DC2EDAE">
            <wp:extent cx="5122545" cy="2848610"/>
            <wp:effectExtent l="0" t="0" r="1905" b="8890"/>
            <wp:docPr id="868508192" name="Chart 1">
              <a:extLst xmlns:a="http://schemas.openxmlformats.org/drawingml/2006/main">
                <a:ext uri="{FF2B5EF4-FFF2-40B4-BE49-F238E27FC236}">
                  <a16:creationId xmlns:a16="http://schemas.microsoft.com/office/drawing/2014/main" id="{0784FCE3-019B-4890-BF69-78707CF41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FE3B19" w14:textId="77777777" w:rsidR="00A7349B" w:rsidRDefault="00A7349B" w:rsidP="00441B6F">
      <w:pPr>
        <w:pStyle w:val="Body"/>
        <w:spacing w:after="0"/>
        <w:rPr>
          <w:rFonts w:ascii="Arial" w:hAnsi="Arial" w:cs="Arial"/>
        </w:rPr>
      </w:pPr>
    </w:p>
    <w:p w14:paraId="00AC1EBC" w14:textId="5A9B8AE3" w:rsidR="00A7349B" w:rsidRPr="00DF66C4" w:rsidRDefault="007461FB" w:rsidP="007461FB">
      <w:pPr>
        <w:pStyle w:val="Body"/>
        <w:spacing w:after="0"/>
        <w:jc w:val="center"/>
        <w:rPr>
          <w:rFonts w:ascii="Arial" w:hAnsi="Arial" w:cs="Arial"/>
          <w:lang w:val="id-ID"/>
        </w:rPr>
      </w:pPr>
      <w:r w:rsidRPr="007461FB">
        <w:rPr>
          <w:rFonts w:ascii="Arial" w:hAnsi="Arial" w:cs="Arial"/>
        </w:rPr>
        <w:t xml:space="preserve">Figure </w:t>
      </w:r>
      <w:r w:rsidR="0095344B">
        <w:rPr>
          <w:rFonts w:ascii="Arial" w:hAnsi="Arial" w:cs="Arial"/>
          <w:lang w:val="id-ID"/>
        </w:rPr>
        <w:t>8</w:t>
      </w:r>
      <w:r w:rsidRPr="007461FB">
        <w:rPr>
          <w:rFonts w:ascii="Arial" w:hAnsi="Arial" w:cs="Arial"/>
        </w:rPr>
        <w:t xml:space="preserve">. Differential haemocyte count of vaname shrimp treated with different doses of </w:t>
      </w:r>
      <w:r w:rsidRPr="00DF66C4">
        <w:rPr>
          <w:rFonts w:ascii="Arial" w:hAnsi="Arial" w:cs="Arial"/>
          <w:i/>
          <w:iCs/>
        </w:rPr>
        <w:t xml:space="preserve">Bacillus </w:t>
      </w:r>
      <w:r w:rsidRPr="007461FB">
        <w:rPr>
          <w:rFonts w:ascii="Arial" w:hAnsi="Arial" w:cs="Arial"/>
        </w:rPr>
        <w:t xml:space="preserve">sp. probiotics (A = control, B = 1.5 g </w:t>
      </w:r>
      <w:r w:rsidRPr="00DF66C4">
        <w:rPr>
          <w:rFonts w:ascii="Arial" w:hAnsi="Arial" w:cs="Arial"/>
          <w:i/>
          <w:iCs/>
        </w:rPr>
        <w:t>Bacillus</w:t>
      </w:r>
      <w:r w:rsidRPr="007461FB">
        <w:rPr>
          <w:rFonts w:ascii="Arial" w:hAnsi="Arial" w:cs="Arial"/>
        </w:rPr>
        <w:t xml:space="preserve"> sp. probiotics, C = 3 g </w:t>
      </w:r>
      <w:r w:rsidRPr="00DF66C4">
        <w:rPr>
          <w:rFonts w:ascii="Arial" w:hAnsi="Arial" w:cs="Arial"/>
          <w:i/>
          <w:iCs/>
        </w:rPr>
        <w:t>Bacillus</w:t>
      </w:r>
      <w:r w:rsidRPr="007461FB">
        <w:rPr>
          <w:rFonts w:ascii="Arial" w:hAnsi="Arial" w:cs="Arial"/>
        </w:rPr>
        <w:t xml:space="preserve"> sp. probiotics, D = 4.5 g </w:t>
      </w:r>
      <w:r w:rsidRPr="00DF66C4">
        <w:rPr>
          <w:rFonts w:ascii="Arial" w:hAnsi="Arial" w:cs="Arial"/>
          <w:i/>
          <w:iCs/>
        </w:rPr>
        <w:t>Bacillus</w:t>
      </w:r>
      <w:r w:rsidRPr="007461FB">
        <w:rPr>
          <w:rFonts w:ascii="Arial" w:hAnsi="Arial" w:cs="Arial"/>
        </w:rPr>
        <w:t xml:space="preserve"> sp. probiotics, E = 6 g </w:t>
      </w:r>
      <w:r w:rsidRPr="00DF66C4">
        <w:rPr>
          <w:rFonts w:ascii="Arial" w:hAnsi="Arial" w:cs="Arial"/>
          <w:i/>
          <w:iCs/>
        </w:rPr>
        <w:t>Bacillus</w:t>
      </w:r>
      <w:r w:rsidRPr="007461FB">
        <w:rPr>
          <w:rFonts w:ascii="Arial" w:hAnsi="Arial" w:cs="Arial"/>
        </w:rPr>
        <w:t xml:space="preserve"> sp. probiotics)</w:t>
      </w:r>
      <w:r w:rsidR="00DF66C4">
        <w:rPr>
          <w:rFonts w:ascii="Arial" w:hAnsi="Arial" w:cs="Arial"/>
          <w:lang w:val="id-ID"/>
        </w:rPr>
        <w:t>.</w:t>
      </w:r>
    </w:p>
    <w:p w14:paraId="69EC6BE9" w14:textId="77777777" w:rsidR="007461FB" w:rsidRDefault="007461FB" w:rsidP="007461FB">
      <w:pPr>
        <w:pStyle w:val="Body"/>
        <w:spacing w:after="0"/>
        <w:jc w:val="center"/>
        <w:rPr>
          <w:rFonts w:ascii="Arial" w:hAnsi="Arial" w:cs="Arial"/>
        </w:rPr>
      </w:pPr>
    </w:p>
    <w:p w14:paraId="04DD14D0" w14:textId="0FD6637E" w:rsidR="00A7349B" w:rsidRDefault="00A7349B" w:rsidP="00E93429">
      <w:pPr>
        <w:pStyle w:val="Body"/>
        <w:spacing w:after="0"/>
        <w:ind w:firstLine="567"/>
        <w:rPr>
          <w:rFonts w:ascii="Arial" w:hAnsi="Arial" w:cs="Arial"/>
        </w:rPr>
      </w:pPr>
      <w:r w:rsidRPr="00A7349B">
        <w:rPr>
          <w:rFonts w:ascii="Arial" w:hAnsi="Arial" w:cs="Arial"/>
        </w:rPr>
        <w:t xml:space="preserve">Based on variance analysis at the 5% level, it was found that the administration of </w:t>
      </w:r>
      <w:r w:rsidRPr="00E93429">
        <w:rPr>
          <w:rFonts w:ascii="Arial" w:hAnsi="Arial" w:cs="Arial"/>
          <w:i/>
          <w:iCs/>
        </w:rPr>
        <w:t>Bacillus</w:t>
      </w:r>
      <w:r w:rsidRPr="00A7349B">
        <w:rPr>
          <w:rFonts w:ascii="Arial" w:hAnsi="Arial" w:cs="Arial"/>
        </w:rPr>
        <w:t xml:space="preserve"> sp</w:t>
      </w:r>
      <w:r w:rsidR="00E93429">
        <w:rPr>
          <w:rFonts w:ascii="Arial" w:hAnsi="Arial" w:cs="Arial"/>
          <w:lang w:val="id-ID"/>
        </w:rPr>
        <w:t>.</w:t>
      </w:r>
      <w:r w:rsidRPr="00A7349B">
        <w:rPr>
          <w:rFonts w:ascii="Arial" w:hAnsi="Arial" w:cs="Arial"/>
        </w:rPr>
        <w:t xml:space="preserve"> probiotics in feed had no significant effect on the DHC of vaname shrimp, which includes hyaline (H), granular (G), and semi-granular (SG) values.</w:t>
      </w:r>
    </w:p>
    <w:p w14:paraId="74FD8AF2" w14:textId="77777777" w:rsidR="00A7349B" w:rsidRDefault="00A7349B" w:rsidP="00441B6F">
      <w:pPr>
        <w:pStyle w:val="Body"/>
        <w:spacing w:after="0"/>
        <w:rPr>
          <w:rFonts w:ascii="Arial" w:hAnsi="Arial" w:cs="Arial"/>
        </w:rPr>
      </w:pPr>
    </w:p>
    <w:p w14:paraId="2E0657F9" w14:textId="5C116D10" w:rsidR="00A7349B" w:rsidRPr="003E7A57" w:rsidRDefault="00A7349B" w:rsidP="00A7349B">
      <w:pPr>
        <w:jc w:val="both"/>
        <w:rPr>
          <w:rFonts w:ascii="Arial" w:hAnsi="Arial" w:cs="Arial"/>
          <w:b/>
          <w:bCs/>
          <w:lang w:val="id-ID"/>
        </w:rPr>
      </w:pPr>
      <w:r w:rsidRPr="003E7A57">
        <w:rPr>
          <w:rFonts w:ascii="Arial" w:hAnsi="Arial" w:cs="Arial"/>
          <w:b/>
          <w:bCs/>
          <w:lang w:val="id-ID"/>
        </w:rPr>
        <w:t xml:space="preserve">3.1.7 </w:t>
      </w:r>
      <w:r w:rsidRPr="00A7349B">
        <w:rPr>
          <w:rFonts w:ascii="Arial" w:hAnsi="Arial" w:cs="Arial"/>
          <w:b/>
          <w:bCs/>
          <w:lang w:val="id-ID"/>
        </w:rPr>
        <w:t>Water Quality</w:t>
      </w:r>
    </w:p>
    <w:p w14:paraId="49BAD8D3" w14:textId="77777777" w:rsidR="00A7349B" w:rsidRDefault="00A7349B" w:rsidP="00441B6F">
      <w:pPr>
        <w:pStyle w:val="Body"/>
        <w:spacing w:after="0"/>
        <w:rPr>
          <w:rFonts w:ascii="Arial" w:hAnsi="Arial" w:cs="Arial"/>
        </w:rPr>
      </w:pPr>
    </w:p>
    <w:p w14:paraId="10151107" w14:textId="582A15CB" w:rsidR="00A7349B" w:rsidRDefault="00A7349B" w:rsidP="00E93429">
      <w:pPr>
        <w:pStyle w:val="Body"/>
        <w:spacing w:after="0"/>
        <w:ind w:firstLine="567"/>
        <w:rPr>
          <w:rFonts w:ascii="Arial" w:hAnsi="Arial" w:cs="Arial"/>
        </w:rPr>
      </w:pPr>
      <w:r w:rsidRPr="00A7349B">
        <w:rPr>
          <w:rFonts w:ascii="Arial" w:hAnsi="Arial" w:cs="Arial"/>
        </w:rPr>
        <w:t>Water quality measurements show that all water quality parameters during the vaname shrimp maintenance period are still within the optimal range and suitable to support the growth and survival of vaname shrimp (Table 1).</w:t>
      </w:r>
    </w:p>
    <w:p w14:paraId="4BAFD016" w14:textId="77777777" w:rsidR="004076F8" w:rsidRDefault="004076F8" w:rsidP="004076F8">
      <w:pPr>
        <w:pStyle w:val="Body"/>
        <w:spacing w:after="0"/>
        <w:ind w:firstLine="720"/>
        <w:rPr>
          <w:rFonts w:ascii="Arial" w:hAnsi="Arial" w:cs="Arial"/>
        </w:rPr>
      </w:pPr>
    </w:p>
    <w:p w14:paraId="1E94EEFD" w14:textId="0678A42E" w:rsidR="00A7349B" w:rsidRDefault="00A7349B" w:rsidP="00D772F5">
      <w:pPr>
        <w:pStyle w:val="Body"/>
        <w:spacing w:after="0"/>
        <w:jc w:val="center"/>
        <w:rPr>
          <w:rFonts w:ascii="Arial" w:hAnsi="Arial" w:cs="Arial"/>
          <w:lang w:val="id-ID"/>
        </w:rPr>
      </w:pPr>
      <w:r w:rsidRPr="00A7349B">
        <w:rPr>
          <w:rFonts w:ascii="Arial" w:hAnsi="Arial" w:cs="Arial"/>
        </w:rPr>
        <w:t xml:space="preserve">Table 1. </w:t>
      </w:r>
      <w:r w:rsidR="00D772F5" w:rsidRPr="00D772F5">
        <w:rPr>
          <w:rFonts w:ascii="Arial" w:hAnsi="Arial" w:cs="Arial"/>
        </w:rPr>
        <w:t xml:space="preserve">Results of water quality measurements for vaname shrimp with different doses of </w:t>
      </w:r>
      <w:r w:rsidR="00D772F5" w:rsidRPr="00DF66C4">
        <w:rPr>
          <w:rFonts w:ascii="Arial" w:hAnsi="Arial" w:cs="Arial"/>
          <w:i/>
          <w:iCs/>
        </w:rPr>
        <w:t>Bacillus</w:t>
      </w:r>
      <w:r w:rsidR="00D772F5" w:rsidRPr="00D772F5">
        <w:rPr>
          <w:rFonts w:ascii="Arial" w:hAnsi="Arial" w:cs="Arial"/>
        </w:rPr>
        <w:t xml:space="preserve"> sp. probiotic treatment (A = control, B = 1.5 g </w:t>
      </w:r>
      <w:r w:rsidR="00D772F5" w:rsidRPr="00DF66C4">
        <w:rPr>
          <w:rFonts w:ascii="Arial" w:hAnsi="Arial" w:cs="Arial"/>
          <w:i/>
          <w:iCs/>
        </w:rPr>
        <w:t>Bacillus</w:t>
      </w:r>
      <w:r w:rsidR="00D772F5" w:rsidRPr="00D772F5">
        <w:rPr>
          <w:rFonts w:ascii="Arial" w:hAnsi="Arial" w:cs="Arial"/>
        </w:rPr>
        <w:t xml:space="preserve"> sp. probiotic, C = 3 g </w:t>
      </w:r>
      <w:r w:rsidR="00D772F5" w:rsidRPr="00DF66C4">
        <w:rPr>
          <w:rFonts w:ascii="Arial" w:hAnsi="Arial" w:cs="Arial"/>
          <w:i/>
          <w:iCs/>
        </w:rPr>
        <w:t>Bacillus</w:t>
      </w:r>
      <w:r w:rsidR="00D772F5" w:rsidRPr="00D772F5">
        <w:rPr>
          <w:rFonts w:ascii="Arial" w:hAnsi="Arial" w:cs="Arial"/>
        </w:rPr>
        <w:t xml:space="preserve"> sp. probiotic, D = 4.5 g </w:t>
      </w:r>
      <w:r w:rsidR="00D772F5" w:rsidRPr="00DF66C4">
        <w:rPr>
          <w:rFonts w:ascii="Arial" w:hAnsi="Arial" w:cs="Arial"/>
          <w:i/>
          <w:iCs/>
        </w:rPr>
        <w:t xml:space="preserve">Bacillus </w:t>
      </w:r>
      <w:r w:rsidR="00D772F5" w:rsidRPr="00D772F5">
        <w:rPr>
          <w:rFonts w:ascii="Arial" w:hAnsi="Arial" w:cs="Arial"/>
        </w:rPr>
        <w:t xml:space="preserve">sp. probiotic, E = 6 g </w:t>
      </w:r>
      <w:r w:rsidR="00D772F5" w:rsidRPr="00DF66C4">
        <w:rPr>
          <w:rFonts w:ascii="Arial" w:hAnsi="Arial" w:cs="Arial"/>
          <w:i/>
          <w:iCs/>
        </w:rPr>
        <w:t>Bacillus</w:t>
      </w:r>
      <w:r w:rsidR="00D772F5" w:rsidRPr="00D772F5">
        <w:rPr>
          <w:rFonts w:ascii="Arial" w:hAnsi="Arial" w:cs="Arial"/>
        </w:rPr>
        <w:t xml:space="preserve"> sp. probiotic)</w:t>
      </w:r>
      <w:r w:rsidR="00DF66C4">
        <w:rPr>
          <w:rFonts w:ascii="Arial" w:hAnsi="Arial" w:cs="Arial"/>
          <w:lang w:val="id-ID"/>
        </w:rPr>
        <w:t>.</w:t>
      </w:r>
    </w:p>
    <w:p w14:paraId="1EBE2635" w14:textId="77777777" w:rsidR="003412E6" w:rsidRDefault="003412E6" w:rsidP="00D772F5">
      <w:pPr>
        <w:pStyle w:val="Body"/>
        <w:spacing w:after="0"/>
        <w:jc w:val="center"/>
        <w:rPr>
          <w:rFonts w:ascii="Arial" w:hAnsi="Arial" w:cs="Arial"/>
          <w:lang w:val="id-ID"/>
        </w:rPr>
      </w:pPr>
    </w:p>
    <w:tbl>
      <w:tblPr>
        <w:tblStyle w:val="KisiTabel"/>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005"/>
        <w:gridCol w:w="1964"/>
        <w:gridCol w:w="3261"/>
      </w:tblGrid>
      <w:tr w:rsidR="003412E6" w14:paraId="2DC7FC87" w14:textId="77777777" w:rsidTr="003412E6">
        <w:tc>
          <w:tcPr>
            <w:tcW w:w="2976" w:type="dxa"/>
            <w:tcBorders>
              <w:top w:val="single" w:sz="4" w:space="0" w:color="auto"/>
              <w:bottom w:val="single" w:sz="4" w:space="0" w:color="auto"/>
            </w:tcBorders>
          </w:tcPr>
          <w:p w14:paraId="633E66BF" w14:textId="17BBECA3" w:rsidR="003412E6" w:rsidRPr="003412E6" w:rsidRDefault="003412E6" w:rsidP="003412E6">
            <w:pPr>
              <w:pStyle w:val="Body"/>
              <w:spacing w:after="0"/>
              <w:jc w:val="center"/>
              <w:rPr>
                <w:rFonts w:ascii="Arial" w:hAnsi="Arial" w:cs="Arial"/>
                <w:b/>
                <w:bCs/>
                <w:sz w:val="20"/>
                <w:szCs w:val="20"/>
                <w:lang w:val="id-ID"/>
              </w:rPr>
            </w:pPr>
            <w:r w:rsidRPr="003412E6">
              <w:rPr>
                <w:rFonts w:ascii="Arial" w:hAnsi="Arial" w:cs="Arial"/>
                <w:b/>
                <w:bCs/>
                <w:sz w:val="20"/>
                <w:szCs w:val="20"/>
                <w:lang w:val="id-ID"/>
              </w:rPr>
              <w:t>Parameters</w:t>
            </w:r>
          </w:p>
        </w:tc>
        <w:tc>
          <w:tcPr>
            <w:tcW w:w="2005" w:type="dxa"/>
            <w:tcBorders>
              <w:top w:val="single" w:sz="4" w:space="0" w:color="auto"/>
              <w:bottom w:val="single" w:sz="4" w:space="0" w:color="auto"/>
            </w:tcBorders>
          </w:tcPr>
          <w:p w14:paraId="6BF8A3B2" w14:textId="3D74CEF8" w:rsidR="003412E6" w:rsidRPr="003412E6" w:rsidRDefault="003412E6" w:rsidP="00707BD3">
            <w:pPr>
              <w:pStyle w:val="Body"/>
              <w:spacing w:after="0"/>
              <w:jc w:val="center"/>
              <w:rPr>
                <w:rFonts w:ascii="Arial" w:hAnsi="Arial" w:cs="Arial"/>
                <w:b/>
                <w:bCs/>
                <w:sz w:val="20"/>
                <w:szCs w:val="20"/>
                <w:lang w:val="id-ID"/>
              </w:rPr>
            </w:pPr>
            <w:r w:rsidRPr="003412E6">
              <w:rPr>
                <w:rFonts w:ascii="Arial" w:hAnsi="Arial" w:cs="Arial"/>
                <w:b/>
                <w:bCs/>
                <w:sz w:val="20"/>
                <w:szCs w:val="20"/>
                <w:lang w:val="id-ID"/>
              </w:rPr>
              <w:t xml:space="preserve">Observations  </w:t>
            </w:r>
          </w:p>
        </w:tc>
        <w:tc>
          <w:tcPr>
            <w:tcW w:w="1964" w:type="dxa"/>
            <w:tcBorders>
              <w:top w:val="single" w:sz="4" w:space="0" w:color="auto"/>
              <w:bottom w:val="single" w:sz="4" w:space="0" w:color="auto"/>
            </w:tcBorders>
          </w:tcPr>
          <w:p w14:paraId="3CACDC99" w14:textId="77777777" w:rsidR="003412E6" w:rsidRPr="003412E6" w:rsidRDefault="003412E6" w:rsidP="00707BD3">
            <w:pPr>
              <w:pStyle w:val="Body"/>
              <w:spacing w:after="0"/>
              <w:jc w:val="center"/>
              <w:rPr>
                <w:rFonts w:ascii="Arial" w:hAnsi="Arial" w:cs="Arial"/>
                <w:b/>
                <w:bCs/>
                <w:sz w:val="20"/>
                <w:szCs w:val="20"/>
                <w:lang w:val="id-ID"/>
              </w:rPr>
            </w:pPr>
            <w:r w:rsidRPr="003412E6">
              <w:rPr>
                <w:rFonts w:ascii="Arial" w:hAnsi="Arial" w:cs="Arial"/>
                <w:b/>
                <w:bCs/>
                <w:sz w:val="20"/>
                <w:szCs w:val="20"/>
                <w:lang w:val="id-ID"/>
              </w:rPr>
              <w:t xml:space="preserve">Optimal </w:t>
            </w:r>
          </w:p>
        </w:tc>
        <w:tc>
          <w:tcPr>
            <w:tcW w:w="3261" w:type="dxa"/>
            <w:tcBorders>
              <w:top w:val="single" w:sz="4" w:space="0" w:color="auto"/>
              <w:bottom w:val="single" w:sz="4" w:space="0" w:color="auto"/>
            </w:tcBorders>
          </w:tcPr>
          <w:p w14:paraId="4E97BA04" w14:textId="5442651A" w:rsidR="003412E6" w:rsidRPr="003412E6" w:rsidRDefault="003412E6" w:rsidP="00707BD3">
            <w:pPr>
              <w:pStyle w:val="Body"/>
              <w:spacing w:after="0"/>
              <w:jc w:val="center"/>
              <w:rPr>
                <w:rFonts w:ascii="Arial" w:hAnsi="Arial" w:cs="Arial"/>
                <w:b/>
                <w:bCs/>
                <w:sz w:val="20"/>
                <w:szCs w:val="20"/>
                <w:lang w:val="id-ID"/>
              </w:rPr>
            </w:pPr>
            <w:r w:rsidRPr="003412E6">
              <w:rPr>
                <w:rFonts w:ascii="Arial" w:hAnsi="Arial" w:cs="Arial"/>
                <w:b/>
                <w:bCs/>
                <w:sz w:val="20"/>
                <w:szCs w:val="20"/>
                <w:lang w:val="id-ID"/>
              </w:rPr>
              <w:t>References</w:t>
            </w:r>
          </w:p>
        </w:tc>
      </w:tr>
      <w:tr w:rsidR="003412E6" w14:paraId="30AC3B42" w14:textId="77777777" w:rsidTr="003412E6">
        <w:tc>
          <w:tcPr>
            <w:tcW w:w="2976" w:type="dxa"/>
            <w:tcBorders>
              <w:top w:val="single" w:sz="4" w:space="0" w:color="auto"/>
            </w:tcBorders>
          </w:tcPr>
          <w:p w14:paraId="6FF82F47" w14:textId="77777777" w:rsidR="003412E6" w:rsidRDefault="003412E6" w:rsidP="003412E6">
            <w:pPr>
              <w:tabs>
                <w:tab w:val="left" w:pos="1080"/>
              </w:tabs>
              <w:jc w:val="center"/>
              <w:rPr>
                <w:rFonts w:ascii="Arial" w:hAnsi="Arial"/>
                <w:bCs/>
                <w:sz w:val="20"/>
                <w:szCs w:val="20"/>
              </w:rPr>
            </w:pPr>
          </w:p>
          <w:p w14:paraId="1FAEC8D2" w14:textId="1F71E8AE" w:rsidR="003412E6" w:rsidRPr="003412E6" w:rsidRDefault="003412E6" w:rsidP="003412E6">
            <w:pPr>
              <w:tabs>
                <w:tab w:val="left" w:pos="1080"/>
              </w:tabs>
              <w:jc w:val="center"/>
              <w:rPr>
                <w:rFonts w:ascii="Arial" w:hAnsi="Arial"/>
                <w:bCs/>
                <w:sz w:val="20"/>
                <w:szCs w:val="20"/>
                <w:lang w:val="id-ID"/>
              </w:rPr>
            </w:pPr>
            <w:r w:rsidRPr="003412E6">
              <w:rPr>
                <w:rFonts w:ascii="Arial" w:hAnsi="Arial"/>
                <w:bCs/>
                <w:sz w:val="20"/>
                <w:szCs w:val="20"/>
              </w:rPr>
              <w:t>Temperature</w:t>
            </w:r>
            <w:r w:rsidRPr="003412E6">
              <w:rPr>
                <w:rFonts w:ascii="Arial" w:hAnsi="Arial"/>
                <w:bCs/>
                <w:sz w:val="20"/>
                <w:szCs w:val="20"/>
                <w:lang w:val="id-ID"/>
              </w:rPr>
              <w:t xml:space="preserve"> (</w:t>
            </w:r>
            <w:r w:rsidRPr="003412E6">
              <w:rPr>
                <w:rFonts w:ascii="Arial" w:hAnsi="Arial"/>
                <w:bCs/>
                <w:sz w:val="20"/>
                <w:szCs w:val="20"/>
                <w:vertAlign w:val="superscript"/>
                <w:lang w:val="id-ID"/>
              </w:rPr>
              <w:t>o</w:t>
            </w:r>
            <w:r w:rsidRPr="003412E6">
              <w:rPr>
                <w:rFonts w:ascii="Arial" w:hAnsi="Arial"/>
                <w:bCs/>
                <w:sz w:val="20"/>
                <w:szCs w:val="20"/>
                <w:lang w:val="id-ID"/>
              </w:rPr>
              <w:t>C)</w:t>
            </w:r>
          </w:p>
          <w:p w14:paraId="6C2F8F0C" w14:textId="626DE3EC" w:rsidR="003412E6" w:rsidRPr="003412E6" w:rsidRDefault="003412E6" w:rsidP="003412E6">
            <w:pPr>
              <w:tabs>
                <w:tab w:val="left" w:pos="1080"/>
              </w:tabs>
              <w:jc w:val="center"/>
              <w:rPr>
                <w:rFonts w:ascii="Arial" w:hAnsi="Arial"/>
                <w:bCs/>
                <w:sz w:val="20"/>
                <w:szCs w:val="20"/>
              </w:rPr>
            </w:pPr>
          </w:p>
        </w:tc>
        <w:tc>
          <w:tcPr>
            <w:tcW w:w="2005" w:type="dxa"/>
            <w:tcBorders>
              <w:top w:val="single" w:sz="4" w:space="0" w:color="auto"/>
            </w:tcBorders>
          </w:tcPr>
          <w:p w14:paraId="2965F394" w14:textId="77777777" w:rsidR="003412E6" w:rsidRDefault="003412E6" w:rsidP="00707BD3">
            <w:pPr>
              <w:pStyle w:val="Body"/>
              <w:spacing w:after="0"/>
              <w:jc w:val="center"/>
              <w:rPr>
                <w:rFonts w:ascii="Arial" w:hAnsi="Arial" w:cs="Arial"/>
                <w:sz w:val="20"/>
                <w:szCs w:val="20"/>
                <w:lang w:val="id-ID"/>
              </w:rPr>
            </w:pPr>
          </w:p>
          <w:p w14:paraId="778FAE8D" w14:textId="1F3AAF5B" w:rsidR="003412E6" w:rsidRPr="003412E6" w:rsidRDefault="003412E6" w:rsidP="00707BD3">
            <w:pPr>
              <w:pStyle w:val="Body"/>
              <w:spacing w:after="0"/>
              <w:jc w:val="center"/>
              <w:rPr>
                <w:rFonts w:ascii="Arial" w:hAnsi="Arial" w:cs="Arial"/>
                <w:sz w:val="20"/>
                <w:szCs w:val="20"/>
                <w:vertAlign w:val="superscript"/>
                <w:lang w:val="id-ID"/>
              </w:rPr>
            </w:pPr>
            <w:r w:rsidRPr="003412E6">
              <w:rPr>
                <w:rFonts w:ascii="Arial" w:hAnsi="Arial" w:cs="Arial"/>
                <w:sz w:val="20"/>
                <w:szCs w:val="20"/>
                <w:lang w:val="id-ID"/>
              </w:rPr>
              <w:t>28-31</w:t>
            </w:r>
          </w:p>
        </w:tc>
        <w:tc>
          <w:tcPr>
            <w:tcW w:w="1964" w:type="dxa"/>
            <w:tcBorders>
              <w:top w:val="single" w:sz="4" w:space="0" w:color="auto"/>
            </w:tcBorders>
          </w:tcPr>
          <w:p w14:paraId="37557BCA" w14:textId="77777777" w:rsidR="003412E6" w:rsidRDefault="003412E6" w:rsidP="00707BD3">
            <w:pPr>
              <w:ind w:left="360"/>
              <w:jc w:val="center"/>
              <w:rPr>
                <w:rFonts w:ascii="Arial" w:hAnsi="Arial" w:cs="Arial"/>
                <w:sz w:val="20"/>
                <w:szCs w:val="20"/>
                <w:lang w:val="id-ID"/>
              </w:rPr>
            </w:pPr>
          </w:p>
          <w:p w14:paraId="5E284657" w14:textId="473E2D1D" w:rsidR="003412E6" w:rsidRPr="003412E6" w:rsidRDefault="003412E6" w:rsidP="00707BD3">
            <w:pPr>
              <w:ind w:left="360"/>
              <w:jc w:val="center"/>
              <w:rPr>
                <w:rFonts w:ascii="Arial" w:hAnsi="Arial" w:cs="Arial"/>
                <w:sz w:val="20"/>
                <w:szCs w:val="20"/>
                <w:lang w:val="id-ID"/>
              </w:rPr>
            </w:pPr>
            <w:r w:rsidRPr="003412E6">
              <w:rPr>
                <w:rFonts w:ascii="Arial" w:hAnsi="Arial" w:cs="Arial"/>
                <w:sz w:val="20"/>
                <w:szCs w:val="20"/>
                <w:lang w:val="id-ID"/>
              </w:rPr>
              <w:t xml:space="preserve">28-32 </w:t>
            </w:r>
          </w:p>
        </w:tc>
        <w:tc>
          <w:tcPr>
            <w:tcW w:w="3261" w:type="dxa"/>
            <w:tcBorders>
              <w:top w:val="single" w:sz="4" w:space="0" w:color="auto"/>
            </w:tcBorders>
          </w:tcPr>
          <w:p w14:paraId="334ED1FE" w14:textId="77777777" w:rsidR="003412E6" w:rsidRDefault="003412E6" w:rsidP="00707BD3">
            <w:pPr>
              <w:pStyle w:val="Body"/>
              <w:spacing w:after="0"/>
              <w:jc w:val="center"/>
              <w:rPr>
                <w:rFonts w:ascii="Arial" w:hAnsi="Arial" w:cs="Arial"/>
                <w:sz w:val="20"/>
                <w:szCs w:val="20"/>
                <w:lang w:val="id-ID"/>
              </w:rPr>
            </w:pPr>
          </w:p>
          <w:p w14:paraId="3C30E0CC" w14:textId="657ACE72" w:rsidR="003412E6" w:rsidRPr="003412E6" w:rsidRDefault="003412E6" w:rsidP="00707BD3">
            <w:pPr>
              <w:pStyle w:val="Body"/>
              <w:spacing w:after="0"/>
              <w:jc w:val="center"/>
              <w:rPr>
                <w:rFonts w:ascii="Arial" w:hAnsi="Arial" w:cs="Arial"/>
                <w:noProof/>
                <w:sz w:val="20"/>
                <w:szCs w:val="20"/>
                <w:lang w:val="id-ID"/>
              </w:rPr>
            </w:pPr>
            <w:r w:rsidRPr="003412E6">
              <w:rPr>
                <w:rFonts w:ascii="Arial" w:hAnsi="Arial" w:cs="Arial"/>
                <w:lang w:val="id-ID"/>
              </w:rPr>
              <w:fldChar w:fldCharType="begin" w:fldLock="1"/>
            </w:r>
            <w:r w:rsidRPr="003412E6">
              <w:rPr>
                <w:rFonts w:ascii="Arial" w:hAnsi="Arial" w:cs="Arial"/>
                <w:sz w:val="20"/>
                <w:szCs w:val="20"/>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3412E6">
              <w:rPr>
                <w:rFonts w:ascii="Arial" w:hAnsi="Arial" w:cs="Arial"/>
                <w:lang w:val="id-ID"/>
              </w:rPr>
              <w:fldChar w:fldCharType="separate"/>
            </w:r>
            <w:r w:rsidRPr="003412E6">
              <w:rPr>
                <w:rFonts w:ascii="Arial" w:hAnsi="Arial" w:cs="Arial"/>
                <w:noProof/>
                <w:sz w:val="20"/>
                <w:szCs w:val="20"/>
                <w:lang w:val="id-ID"/>
              </w:rPr>
              <w:t>Islami &amp; Madyowati, 2024</w:t>
            </w:r>
            <w:r w:rsidRPr="003412E6">
              <w:rPr>
                <w:rFonts w:ascii="Arial" w:hAnsi="Arial" w:cs="Arial"/>
                <w:lang w:val="id-ID"/>
              </w:rPr>
              <w:fldChar w:fldCharType="end"/>
            </w:r>
          </w:p>
          <w:p w14:paraId="4A1F5FD5" w14:textId="3A2CC13C" w:rsidR="003412E6" w:rsidRPr="003412E6" w:rsidRDefault="003412E6" w:rsidP="00707BD3">
            <w:pPr>
              <w:pStyle w:val="Body"/>
              <w:spacing w:after="0"/>
              <w:jc w:val="center"/>
              <w:rPr>
                <w:rFonts w:ascii="Arial" w:hAnsi="Arial" w:cs="Arial"/>
                <w:sz w:val="20"/>
                <w:szCs w:val="20"/>
                <w:lang w:val="id-ID"/>
              </w:rPr>
            </w:pPr>
          </w:p>
        </w:tc>
      </w:tr>
      <w:tr w:rsidR="003412E6" w14:paraId="52D8BA09" w14:textId="77777777" w:rsidTr="003412E6">
        <w:tc>
          <w:tcPr>
            <w:tcW w:w="2976" w:type="dxa"/>
          </w:tcPr>
          <w:p w14:paraId="2B91AB55" w14:textId="77777777" w:rsidR="003412E6" w:rsidRPr="003412E6" w:rsidRDefault="003412E6" w:rsidP="00707BD3">
            <w:pPr>
              <w:pStyle w:val="Body"/>
              <w:spacing w:after="0"/>
              <w:jc w:val="center"/>
              <w:rPr>
                <w:rFonts w:ascii="Arial" w:hAnsi="Arial" w:cs="Arial"/>
                <w:bCs/>
                <w:sz w:val="20"/>
                <w:szCs w:val="20"/>
                <w:lang w:val="id-ID"/>
              </w:rPr>
            </w:pPr>
            <w:r w:rsidRPr="003412E6">
              <w:rPr>
                <w:rFonts w:ascii="Arial" w:hAnsi="Arial" w:cs="Arial"/>
                <w:bCs/>
                <w:sz w:val="20"/>
                <w:szCs w:val="20"/>
                <w:lang w:val="id-ID"/>
              </w:rPr>
              <w:t>pH</w:t>
            </w:r>
          </w:p>
          <w:p w14:paraId="5A6A1463" w14:textId="77777777" w:rsidR="003412E6" w:rsidRPr="003412E6" w:rsidRDefault="003412E6" w:rsidP="00707BD3">
            <w:pPr>
              <w:pStyle w:val="Body"/>
              <w:spacing w:after="0"/>
              <w:jc w:val="center"/>
              <w:rPr>
                <w:rFonts w:ascii="Arial" w:hAnsi="Arial" w:cs="Arial"/>
                <w:sz w:val="20"/>
                <w:szCs w:val="20"/>
                <w:lang w:val="id-ID"/>
              </w:rPr>
            </w:pPr>
          </w:p>
        </w:tc>
        <w:tc>
          <w:tcPr>
            <w:tcW w:w="2005" w:type="dxa"/>
          </w:tcPr>
          <w:p w14:paraId="329D09C2" w14:textId="77777777" w:rsidR="003412E6" w:rsidRPr="003412E6" w:rsidRDefault="003412E6" w:rsidP="00707BD3">
            <w:pPr>
              <w:pStyle w:val="Body"/>
              <w:spacing w:after="0"/>
              <w:jc w:val="center"/>
              <w:rPr>
                <w:rFonts w:ascii="Arial" w:hAnsi="Arial" w:cs="Arial"/>
                <w:sz w:val="20"/>
                <w:szCs w:val="20"/>
                <w:lang w:val="id-ID"/>
              </w:rPr>
            </w:pPr>
            <w:r w:rsidRPr="003412E6">
              <w:rPr>
                <w:rFonts w:ascii="Arial" w:hAnsi="Arial" w:cs="Arial"/>
                <w:sz w:val="20"/>
                <w:szCs w:val="20"/>
                <w:lang w:val="id-ID"/>
              </w:rPr>
              <w:t>7-8</w:t>
            </w:r>
          </w:p>
        </w:tc>
        <w:tc>
          <w:tcPr>
            <w:tcW w:w="1964" w:type="dxa"/>
          </w:tcPr>
          <w:p w14:paraId="4D8C319D" w14:textId="77777777" w:rsidR="003412E6" w:rsidRPr="003412E6" w:rsidRDefault="003412E6" w:rsidP="00707BD3">
            <w:pPr>
              <w:ind w:left="360"/>
              <w:jc w:val="center"/>
              <w:rPr>
                <w:rFonts w:ascii="Arial" w:hAnsi="Arial" w:cs="Arial"/>
                <w:sz w:val="20"/>
                <w:szCs w:val="20"/>
                <w:lang w:val="id-ID"/>
              </w:rPr>
            </w:pPr>
            <w:r w:rsidRPr="003412E6">
              <w:rPr>
                <w:rFonts w:ascii="Arial" w:hAnsi="Arial" w:cs="Arial"/>
                <w:sz w:val="20"/>
                <w:szCs w:val="20"/>
                <w:lang w:val="id-ID"/>
              </w:rPr>
              <w:t>6-9</w:t>
            </w:r>
          </w:p>
        </w:tc>
        <w:tc>
          <w:tcPr>
            <w:tcW w:w="3261" w:type="dxa"/>
          </w:tcPr>
          <w:p w14:paraId="08E872E7" w14:textId="77777777" w:rsidR="003412E6" w:rsidRPr="003412E6" w:rsidRDefault="003412E6" w:rsidP="003412E6">
            <w:pPr>
              <w:pStyle w:val="Body"/>
              <w:spacing w:after="0"/>
              <w:jc w:val="center"/>
              <w:rPr>
                <w:rFonts w:ascii="Arial" w:hAnsi="Arial" w:cs="Arial"/>
                <w:noProof/>
                <w:sz w:val="20"/>
                <w:szCs w:val="20"/>
                <w:lang w:val="id-ID"/>
              </w:rPr>
            </w:pPr>
            <w:r w:rsidRPr="003412E6">
              <w:rPr>
                <w:rFonts w:ascii="Arial" w:hAnsi="Arial" w:cs="Arial"/>
                <w:lang w:val="id-ID"/>
              </w:rPr>
              <w:fldChar w:fldCharType="begin" w:fldLock="1"/>
            </w:r>
            <w:r w:rsidRPr="003412E6">
              <w:rPr>
                <w:rFonts w:ascii="Arial" w:hAnsi="Arial" w:cs="Arial"/>
                <w:sz w:val="20"/>
                <w:szCs w:val="20"/>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3412E6">
              <w:rPr>
                <w:rFonts w:ascii="Arial" w:hAnsi="Arial" w:cs="Arial"/>
                <w:lang w:val="id-ID"/>
              </w:rPr>
              <w:fldChar w:fldCharType="separate"/>
            </w:r>
            <w:r w:rsidRPr="003412E6">
              <w:rPr>
                <w:rFonts w:ascii="Arial" w:hAnsi="Arial" w:cs="Arial"/>
                <w:noProof/>
                <w:sz w:val="20"/>
                <w:szCs w:val="20"/>
                <w:lang w:val="id-ID"/>
              </w:rPr>
              <w:t>Islami &amp; Madyowati, 2024</w:t>
            </w:r>
            <w:r w:rsidRPr="003412E6">
              <w:rPr>
                <w:rFonts w:ascii="Arial" w:hAnsi="Arial" w:cs="Arial"/>
                <w:lang w:val="id-ID"/>
              </w:rPr>
              <w:fldChar w:fldCharType="end"/>
            </w:r>
          </w:p>
          <w:p w14:paraId="16584195" w14:textId="694B4D7C" w:rsidR="003412E6" w:rsidRPr="003412E6" w:rsidRDefault="003412E6" w:rsidP="00707BD3">
            <w:pPr>
              <w:pStyle w:val="Body"/>
              <w:spacing w:after="0"/>
              <w:jc w:val="center"/>
              <w:rPr>
                <w:rFonts w:ascii="Arial" w:hAnsi="Arial" w:cs="Arial"/>
                <w:sz w:val="20"/>
                <w:szCs w:val="20"/>
                <w:lang w:val="id-ID"/>
              </w:rPr>
            </w:pPr>
          </w:p>
        </w:tc>
      </w:tr>
      <w:tr w:rsidR="003412E6" w14:paraId="526EB78E" w14:textId="77777777" w:rsidTr="003412E6">
        <w:tc>
          <w:tcPr>
            <w:tcW w:w="2976" w:type="dxa"/>
          </w:tcPr>
          <w:p w14:paraId="5F65BAFE" w14:textId="69E88C7C" w:rsidR="003412E6" w:rsidRPr="003412E6" w:rsidRDefault="003412E6" w:rsidP="003412E6">
            <w:pPr>
              <w:tabs>
                <w:tab w:val="left" w:pos="1080"/>
              </w:tabs>
              <w:jc w:val="center"/>
              <w:rPr>
                <w:rFonts w:ascii="Arial" w:hAnsi="Arial"/>
                <w:bCs/>
                <w:sz w:val="20"/>
                <w:szCs w:val="20"/>
              </w:rPr>
            </w:pPr>
            <w:r w:rsidRPr="003412E6">
              <w:rPr>
                <w:rFonts w:ascii="Arial" w:hAnsi="Arial"/>
                <w:bCs/>
                <w:sz w:val="20"/>
                <w:szCs w:val="20"/>
              </w:rPr>
              <w:t>Dissolved Oxygen</w:t>
            </w:r>
            <w:r w:rsidRPr="003412E6">
              <w:rPr>
                <w:rFonts w:ascii="Arial" w:hAnsi="Arial"/>
                <w:bCs/>
                <w:sz w:val="20"/>
                <w:szCs w:val="20"/>
                <w:lang w:val="id-ID"/>
              </w:rPr>
              <w:t xml:space="preserve"> (mg/l)</w:t>
            </w:r>
          </w:p>
          <w:p w14:paraId="5CC3864D" w14:textId="77777777" w:rsidR="003412E6" w:rsidRPr="003412E6" w:rsidRDefault="003412E6" w:rsidP="00707BD3">
            <w:pPr>
              <w:pStyle w:val="Body"/>
              <w:spacing w:after="0"/>
              <w:jc w:val="center"/>
              <w:rPr>
                <w:rFonts w:ascii="Arial" w:hAnsi="Arial" w:cs="Arial"/>
                <w:sz w:val="20"/>
                <w:szCs w:val="20"/>
                <w:lang w:val="id-ID"/>
              </w:rPr>
            </w:pPr>
          </w:p>
        </w:tc>
        <w:tc>
          <w:tcPr>
            <w:tcW w:w="2005" w:type="dxa"/>
          </w:tcPr>
          <w:p w14:paraId="5404249E" w14:textId="77777777" w:rsidR="003412E6" w:rsidRPr="003412E6" w:rsidRDefault="003412E6" w:rsidP="00707BD3">
            <w:pPr>
              <w:pStyle w:val="Body"/>
              <w:spacing w:after="0"/>
              <w:jc w:val="center"/>
              <w:rPr>
                <w:rFonts w:ascii="Arial" w:hAnsi="Arial" w:cs="Arial"/>
                <w:sz w:val="20"/>
                <w:szCs w:val="20"/>
                <w:lang w:val="id-ID"/>
              </w:rPr>
            </w:pPr>
            <w:r w:rsidRPr="003412E6">
              <w:rPr>
                <w:rFonts w:ascii="Arial" w:hAnsi="Arial" w:cs="Arial"/>
                <w:sz w:val="20"/>
                <w:szCs w:val="20"/>
                <w:lang w:val="id-ID"/>
              </w:rPr>
              <w:t>4-6 mg/L</w:t>
            </w:r>
          </w:p>
        </w:tc>
        <w:tc>
          <w:tcPr>
            <w:tcW w:w="1964" w:type="dxa"/>
          </w:tcPr>
          <w:p w14:paraId="3DFDA9C6" w14:textId="77777777" w:rsidR="003412E6" w:rsidRPr="003412E6" w:rsidRDefault="003412E6" w:rsidP="00707BD3">
            <w:pPr>
              <w:ind w:left="360"/>
              <w:jc w:val="center"/>
              <w:rPr>
                <w:rFonts w:ascii="Arial" w:hAnsi="Arial" w:cs="Arial"/>
                <w:sz w:val="20"/>
                <w:szCs w:val="20"/>
                <w:lang w:val="id-ID"/>
              </w:rPr>
            </w:pPr>
            <w:r w:rsidRPr="003412E6">
              <w:rPr>
                <w:rFonts w:ascii="Arial" w:hAnsi="Arial" w:cs="Arial"/>
                <w:sz w:val="20"/>
                <w:szCs w:val="20"/>
                <w:lang w:val="id-ID"/>
              </w:rPr>
              <w:t>&gt;4 mg/liter</w:t>
            </w:r>
          </w:p>
        </w:tc>
        <w:tc>
          <w:tcPr>
            <w:tcW w:w="3261" w:type="dxa"/>
          </w:tcPr>
          <w:p w14:paraId="2CCC8309" w14:textId="77777777" w:rsidR="003412E6" w:rsidRPr="003412E6" w:rsidRDefault="003412E6" w:rsidP="003412E6">
            <w:pPr>
              <w:pStyle w:val="Body"/>
              <w:spacing w:after="0"/>
              <w:jc w:val="center"/>
              <w:rPr>
                <w:rFonts w:ascii="Arial" w:hAnsi="Arial" w:cs="Arial"/>
                <w:noProof/>
                <w:sz w:val="20"/>
                <w:szCs w:val="20"/>
                <w:lang w:val="id-ID"/>
              </w:rPr>
            </w:pPr>
            <w:r w:rsidRPr="003412E6">
              <w:rPr>
                <w:rFonts w:ascii="Arial" w:hAnsi="Arial" w:cs="Arial"/>
                <w:lang w:val="id-ID"/>
              </w:rPr>
              <w:fldChar w:fldCharType="begin" w:fldLock="1"/>
            </w:r>
            <w:r w:rsidRPr="003412E6">
              <w:rPr>
                <w:rFonts w:ascii="Arial" w:hAnsi="Arial" w:cs="Arial"/>
                <w:sz w:val="20"/>
                <w:szCs w:val="20"/>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3412E6">
              <w:rPr>
                <w:rFonts w:ascii="Arial" w:hAnsi="Arial" w:cs="Arial"/>
                <w:lang w:val="id-ID"/>
              </w:rPr>
              <w:fldChar w:fldCharType="separate"/>
            </w:r>
            <w:r w:rsidRPr="003412E6">
              <w:rPr>
                <w:rFonts w:ascii="Arial" w:hAnsi="Arial" w:cs="Arial"/>
                <w:noProof/>
                <w:sz w:val="20"/>
                <w:szCs w:val="20"/>
                <w:lang w:val="id-ID"/>
              </w:rPr>
              <w:t>Islami &amp; Madyowati, 2024</w:t>
            </w:r>
            <w:r w:rsidRPr="003412E6">
              <w:rPr>
                <w:rFonts w:ascii="Arial" w:hAnsi="Arial" w:cs="Arial"/>
                <w:lang w:val="id-ID"/>
              </w:rPr>
              <w:fldChar w:fldCharType="end"/>
            </w:r>
          </w:p>
          <w:p w14:paraId="4766EBBE" w14:textId="588CCE20" w:rsidR="003412E6" w:rsidRPr="003412E6" w:rsidRDefault="003412E6" w:rsidP="00707BD3">
            <w:pPr>
              <w:pStyle w:val="Body"/>
              <w:spacing w:after="0"/>
              <w:jc w:val="center"/>
              <w:rPr>
                <w:rFonts w:ascii="Arial" w:hAnsi="Arial" w:cs="Arial"/>
                <w:sz w:val="20"/>
                <w:szCs w:val="20"/>
                <w:lang w:val="id-ID"/>
              </w:rPr>
            </w:pPr>
          </w:p>
        </w:tc>
      </w:tr>
      <w:tr w:rsidR="003412E6" w14:paraId="3A6C52C5" w14:textId="77777777" w:rsidTr="003412E6">
        <w:tc>
          <w:tcPr>
            <w:tcW w:w="2976" w:type="dxa"/>
            <w:tcBorders>
              <w:bottom w:val="single" w:sz="4" w:space="0" w:color="auto"/>
            </w:tcBorders>
          </w:tcPr>
          <w:p w14:paraId="466A367D" w14:textId="77777777" w:rsidR="003412E6" w:rsidRPr="003412E6" w:rsidRDefault="003412E6" w:rsidP="003412E6">
            <w:pPr>
              <w:tabs>
                <w:tab w:val="left" w:pos="1080"/>
              </w:tabs>
              <w:jc w:val="center"/>
              <w:rPr>
                <w:rFonts w:ascii="Arial" w:hAnsi="Arial"/>
                <w:bCs/>
                <w:sz w:val="20"/>
                <w:szCs w:val="20"/>
              </w:rPr>
            </w:pPr>
            <w:r w:rsidRPr="003412E6">
              <w:rPr>
                <w:rFonts w:ascii="Arial" w:hAnsi="Arial"/>
                <w:bCs/>
                <w:sz w:val="20"/>
                <w:szCs w:val="20"/>
              </w:rPr>
              <w:t>Salinity</w:t>
            </w:r>
          </w:p>
          <w:p w14:paraId="09D8CC16" w14:textId="77777777" w:rsidR="003412E6" w:rsidRPr="003412E6" w:rsidRDefault="003412E6" w:rsidP="00707BD3">
            <w:pPr>
              <w:pStyle w:val="Body"/>
              <w:spacing w:after="0"/>
              <w:jc w:val="center"/>
              <w:rPr>
                <w:rFonts w:ascii="Arial" w:hAnsi="Arial" w:cs="Arial"/>
                <w:sz w:val="20"/>
                <w:szCs w:val="20"/>
                <w:lang w:val="id-ID"/>
              </w:rPr>
            </w:pPr>
          </w:p>
        </w:tc>
        <w:tc>
          <w:tcPr>
            <w:tcW w:w="2005" w:type="dxa"/>
            <w:tcBorders>
              <w:bottom w:val="single" w:sz="4" w:space="0" w:color="auto"/>
            </w:tcBorders>
          </w:tcPr>
          <w:p w14:paraId="5D1A2C66" w14:textId="77777777" w:rsidR="003412E6" w:rsidRPr="003412E6" w:rsidRDefault="003412E6" w:rsidP="00707BD3">
            <w:pPr>
              <w:pStyle w:val="Body"/>
              <w:spacing w:after="0"/>
              <w:jc w:val="center"/>
              <w:rPr>
                <w:rFonts w:ascii="Arial" w:hAnsi="Arial" w:cs="Arial"/>
                <w:sz w:val="20"/>
                <w:szCs w:val="20"/>
                <w:lang w:val="id-ID"/>
              </w:rPr>
            </w:pPr>
            <w:r w:rsidRPr="003412E6">
              <w:rPr>
                <w:rFonts w:ascii="Arial" w:hAnsi="Arial" w:cs="Arial"/>
                <w:sz w:val="20"/>
                <w:szCs w:val="20"/>
                <w:lang w:val="id-ID"/>
              </w:rPr>
              <w:t xml:space="preserve">29-33 </w:t>
            </w:r>
          </w:p>
        </w:tc>
        <w:tc>
          <w:tcPr>
            <w:tcW w:w="1964" w:type="dxa"/>
            <w:tcBorders>
              <w:bottom w:val="single" w:sz="4" w:space="0" w:color="auto"/>
            </w:tcBorders>
          </w:tcPr>
          <w:p w14:paraId="50263F0A" w14:textId="77777777" w:rsidR="003412E6" w:rsidRPr="003412E6" w:rsidRDefault="003412E6" w:rsidP="00707BD3">
            <w:pPr>
              <w:pStyle w:val="Body"/>
              <w:spacing w:after="0"/>
              <w:jc w:val="center"/>
              <w:rPr>
                <w:rFonts w:ascii="Arial" w:hAnsi="Arial" w:cs="Arial"/>
                <w:sz w:val="20"/>
                <w:szCs w:val="20"/>
                <w:lang w:val="id-ID"/>
              </w:rPr>
            </w:pPr>
            <w:r w:rsidRPr="003412E6">
              <w:rPr>
                <w:rFonts w:ascii="Arial" w:hAnsi="Arial" w:cs="Arial"/>
                <w:sz w:val="20"/>
                <w:szCs w:val="20"/>
                <w:lang w:val="id-ID"/>
              </w:rPr>
              <w:t>15-35</w:t>
            </w:r>
          </w:p>
        </w:tc>
        <w:tc>
          <w:tcPr>
            <w:tcW w:w="3261" w:type="dxa"/>
            <w:tcBorders>
              <w:bottom w:val="single" w:sz="4" w:space="0" w:color="auto"/>
            </w:tcBorders>
          </w:tcPr>
          <w:p w14:paraId="6C191F43" w14:textId="77777777" w:rsidR="003412E6" w:rsidRPr="003412E6" w:rsidRDefault="003412E6" w:rsidP="003412E6">
            <w:pPr>
              <w:pStyle w:val="Body"/>
              <w:spacing w:after="0"/>
              <w:jc w:val="center"/>
              <w:rPr>
                <w:rFonts w:ascii="Arial" w:hAnsi="Arial" w:cs="Arial"/>
                <w:noProof/>
                <w:sz w:val="20"/>
                <w:szCs w:val="20"/>
                <w:lang w:val="id-ID"/>
              </w:rPr>
            </w:pPr>
            <w:r w:rsidRPr="003412E6">
              <w:rPr>
                <w:rFonts w:ascii="Arial" w:hAnsi="Arial" w:cs="Arial"/>
                <w:lang w:val="id-ID"/>
              </w:rPr>
              <w:fldChar w:fldCharType="begin" w:fldLock="1"/>
            </w:r>
            <w:r w:rsidRPr="003412E6">
              <w:rPr>
                <w:rFonts w:ascii="Arial" w:hAnsi="Arial" w:cs="Arial"/>
                <w:sz w:val="20"/>
                <w:szCs w:val="20"/>
                <w:lang w:val="id-ID"/>
              </w:rPr>
              <w:instrText>ADDIN CSL_CITATION {"citationItems":[{"id":"ITEM-1","itemData":{"author":[{"dropping-particle":"","family":"Islami","given":"Aulia Sastra","non-dropping-particle":"","parse-names":false,"suffix":""},{"dropping-particle":"","family":"Madyowati","given":"Sri Oetami","non-dropping-particle":"","parse-names":false,"suffix":""}],"container-title":"Soetomo Jurnal Pertanian AgroPro","id":"ITEM-1","issue":"3","issued":{"date-parts":[["2024"]]},"page":"307-320","title":"PENGARUH PENAMBAHAN DOSIS PROBIOTIK Bacillus sp. YANG BERBEDA PADA PAKAN TERHADAP PERTUMBUHAN BERAT MUTLAK UDANG VANNAMEI (Litopanaeus vannamei) UMUR 30 HARI","type":"article-journal","volume":"2"},"uris":["http://www.mendeley.com/documents/?uuid=2d2187a4-cadb-4627-9a83-81c4ea076fbe"]}],"mendeley":{"formattedCitation":"(Islami &amp; Madyowati, 2024)","plainTextFormattedCitation":"(Islami &amp; Madyowati, 2024)","previouslyFormattedCitation":"(Islami &amp; Madyowati, 2024)"},"properties":{"noteIndex":0},"schema":"https://github.com/citation-style-language/schema/raw/master/csl-citation.json"}</w:instrText>
            </w:r>
            <w:r w:rsidRPr="003412E6">
              <w:rPr>
                <w:rFonts w:ascii="Arial" w:hAnsi="Arial" w:cs="Arial"/>
                <w:lang w:val="id-ID"/>
              </w:rPr>
              <w:fldChar w:fldCharType="separate"/>
            </w:r>
            <w:r w:rsidRPr="003412E6">
              <w:rPr>
                <w:rFonts w:ascii="Arial" w:hAnsi="Arial" w:cs="Arial"/>
                <w:noProof/>
                <w:sz w:val="20"/>
                <w:szCs w:val="20"/>
                <w:lang w:val="id-ID"/>
              </w:rPr>
              <w:t>Islami &amp; Madyowati, 2024</w:t>
            </w:r>
            <w:r w:rsidRPr="003412E6">
              <w:rPr>
                <w:rFonts w:ascii="Arial" w:hAnsi="Arial" w:cs="Arial"/>
                <w:lang w:val="id-ID"/>
              </w:rPr>
              <w:fldChar w:fldCharType="end"/>
            </w:r>
          </w:p>
          <w:p w14:paraId="664D3161" w14:textId="3CCBA8D7" w:rsidR="003412E6" w:rsidRPr="003412E6" w:rsidRDefault="003412E6" w:rsidP="00707BD3">
            <w:pPr>
              <w:pStyle w:val="Body"/>
              <w:spacing w:after="0"/>
              <w:jc w:val="center"/>
              <w:rPr>
                <w:rFonts w:ascii="Arial" w:hAnsi="Arial" w:cs="Arial"/>
                <w:sz w:val="20"/>
                <w:szCs w:val="20"/>
                <w:lang w:val="id-ID"/>
              </w:rPr>
            </w:pPr>
          </w:p>
        </w:tc>
      </w:tr>
    </w:tbl>
    <w:p w14:paraId="0B966A6E" w14:textId="77777777" w:rsidR="00A7349B" w:rsidRDefault="00A7349B" w:rsidP="00441B6F">
      <w:pPr>
        <w:pStyle w:val="Body"/>
        <w:spacing w:after="0"/>
        <w:rPr>
          <w:rFonts w:ascii="Arial" w:hAnsi="Arial" w:cs="Arial"/>
        </w:rPr>
      </w:pPr>
    </w:p>
    <w:p w14:paraId="3B1B3BA1" w14:textId="70553202" w:rsidR="00A7349B" w:rsidRDefault="00A7349B" w:rsidP="00A7349B">
      <w:pPr>
        <w:pStyle w:val="Body"/>
        <w:spacing w:after="0"/>
        <w:rPr>
          <w:rFonts w:ascii="Arial" w:hAnsi="Arial" w:cs="Arial"/>
          <w:b/>
          <w:bCs/>
          <w:sz w:val="22"/>
          <w:szCs w:val="22"/>
          <w:lang w:val="id-ID"/>
        </w:rPr>
      </w:pPr>
      <w:r w:rsidRPr="00CB7770">
        <w:rPr>
          <w:rFonts w:ascii="Arial" w:hAnsi="Arial" w:cs="Arial"/>
          <w:b/>
          <w:bCs/>
          <w:sz w:val="22"/>
          <w:szCs w:val="22"/>
          <w:lang w:val="id-ID"/>
        </w:rPr>
        <w:t xml:space="preserve">3.2. </w:t>
      </w:r>
      <w:r w:rsidR="00D172EE" w:rsidRPr="00D172EE">
        <w:rPr>
          <w:rFonts w:ascii="Arial" w:hAnsi="Arial" w:cs="Arial"/>
          <w:b/>
          <w:bCs/>
          <w:sz w:val="22"/>
          <w:szCs w:val="22"/>
          <w:lang w:val="id-ID"/>
        </w:rPr>
        <w:t>Discussion</w:t>
      </w:r>
    </w:p>
    <w:p w14:paraId="3C7B2817" w14:textId="77777777" w:rsidR="00A7349B" w:rsidRDefault="00A7349B" w:rsidP="00441B6F">
      <w:pPr>
        <w:tabs>
          <w:tab w:val="left" w:pos="1080"/>
        </w:tabs>
        <w:jc w:val="both"/>
        <w:rPr>
          <w:rFonts w:ascii="Arial" w:hAnsi="Arial"/>
          <w:b/>
        </w:rPr>
      </w:pPr>
    </w:p>
    <w:p w14:paraId="7977710A" w14:textId="283954FF" w:rsidR="00D172EE" w:rsidRPr="004B169D" w:rsidRDefault="00D172EE" w:rsidP="00D172EE">
      <w:pPr>
        <w:pStyle w:val="Body"/>
        <w:spacing w:after="0"/>
        <w:rPr>
          <w:rFonts w:ascii="Arial" w:hAnsi="Arial" w:cs="Arial"/>
          <w:b/>
          <w:bCs/>
        </w:rPr>
      </w:pPr>
      <w:r w:rsidRPr="004B169D">
        <w:rPr>
          <w:rFonts w:ascii="Arial" w:hAnsi="Arial" w:cs="Arial"/>
          <w:b/>
          <w:bCs/>
          <w:lang w:val="id-ID"/>
        </w:rPr>
        <w:t>3.</w:t>
      </w:r>
      <w:r>
        <w:rPr>
          <w:rFonts w:ascii="Arial" w:hAnsi="Arial" w:cs="Arial"/>
          <w:b/>
          <w:bCs/>
          <w:lang w:val="id-ID"/>
        </w:rPr>
        <w:t>2</w:t>
      </w:r>
      <w:r w:rsidRPr="004B169D">
        <w:rPr>
          <w:rFonts w:ascii="Arial" w:hAnsi="Arial" w:cs="Arial"/>
          <w:b/>
          <w:bCs/>
          <w:lang w:val="id-ID"/>
        </w:rPr>
        <w:t>.1. Absolute Weight Gain</w:t>
      </w:r>
    </w:p>
    <w:p w14:paraId="2E65AC74" w14:textId="77777777" w:rsidR="00A7349B" w:rsidRDefault="00A7349B" w:rsidP="00441B6F">
      <w:pPr>
        <w:tabs>
          <w:tab w:val="left" w:pos="1080"/>
        </w:tabs>
        <w:jc w:val="both"/>
        <w:rPr>
          <w:rFonts w:ascii="Arial" w:hAnsi="Arial"/>
          <w:b/>
        </w:rPr>
      </w:pPr>
    </w:p>
    <w:p w14:paraId="36623361" w14:textId="441DA916" w:rsidR="003F4C71" w:rsidRDefault="004076F8" w:rsidP="004076F8">
      <w:pPr>
        <w:tabs>
          <w:tab w:val="left" w:pos="567"/>
        </w:tabs>
        <w:jc w:val="both"/>
        <w:rPr>
          <w:rFonts w:ascii="Arial" w:hAnsi="Arial"/>
          <w:bCs/>
        </w:rPr>
      </w:pPr>
      <w:r>
        <w:rPr>
          <w:rFonts w:ascii="Arial" w:hAnsi="Arial"/>
          <w:bCs/>
        </w:rPr>
        <w:tab/>
      </w:r>
      <w:r w:rsidR="003F4C71" w:rsidRPr="003F4C71">
        <w:rPr>
          <w:rFonts w:ascii="Arial" w:hAnsi="Arial"/>
          <w:bCs/>
        </w:rPr>
        <w:t>Absolute weight is the increase in biota weight during cultivation from the beginning to the end of cultivation</w:t>
      </w:r>
      <w:r w:rsidR="003F4C71">
        <w:rPr>
          <w:rFonts w:ascii="Arial" w:hAnsi="Arial"/>
          <w:bCs/>
          <w:lang w:val="id-ID"/>
        </w:rPr>
        <w:t xml:space="preserve"> (</w:t>
      </w:r>
      <w:r w:rsidR="003F4C71" w:rsidRPr="003F4C71">
        <w:rPr>
          <w:rFonts w:ascii="Arial" w:hAnsi="Arial"/>
          <w:bCs/>
        </w:rPr>
        <w:t xml:space="preserve">Figure </w:t>
      </w:r>
      <w:r w:rsidR="00597933">
        <w:rPr>
          <w:rFonts w:ascii="Arial" w:hAnsi="Arial"/>
          <w:bCs/>
          <w:lang w:val="id-ID"/>
        </w:rPr>
        <w:t>2</w:t>
      </w:r>
      <w:r w:rsidR="003F4C71">
        <w:rPr>
          <w:rFonts w:ascii="Arial" w:hAnsi="Arial"/>
          <w:bCs/>
          <w:lang w:val="id-ID"/>
        </w:rPr>
        <w:t>)</w:t>
      </w:r>
      <w:r w:rsidR="003F4C71" w:rsidRPr="003F4C71">
        <w:rPr>
          <w:rFonts w:ascii="Arial" w:hAnsi="Arial"/>
          <w:bCs/>
        </w:rPr>
        <w:t xml:space="preserve"> shows the absolute weight data of vaname shrimp cultivated for 56 days, with the highest absolute weight value found in </w:t>
      </w:r>
      <w:r w:rsidR="003F4C71" w:rsidRPr="003F4C71">
        <w:rPr>
          <w:rFonts w:ascii="Arial" w:hAnsi="Arial"/>
          <w:bCs/>
        </w:rPr>
        <w:lastRenderedPageBreak/>
        <w:t xml:space="preserve">the treatment with </w:t>
      </w:r>
      <w:r w:rsidR="003F4C71" w:rsidRPr="003F4C71">
        <w:rPr>
          <w:rFonts w:ascii="Arial" w:hAnsi="Arial"/>
          <w:bCs/>
          <w:i/>
          <w:iCs/>
        </w:rPr>
        <w:t>Bacillus</w:t>
      </w:r>
      <w:r w:rsidR="003F4C71" w:rsidRPr="003F4C71">
        <w:rPr>
          <w:rFonts w:ascii="Arial" w:hAnsi="Arial"/>
          <w:bCs/>
        </w:rPr>
        <w:t xml:space="preserve"> sp. probiotic 6 g (E) treatment at 10.00±0.08 g/shrimp and the lowest in the treatment without </w:t>
      </w:r>
      <w:r w:rsidR="003F4C71" w:rsidRPr="003F4C71">
        <w:rPr>
          <w:rFonts w:ascii="Arial" w:hAnsi="Arial"/>
          <w:bCs/>
          <w:i/>
          <w:iCs/>
        </w:rPr>
        <w:t>Bacillus</w:t>
      </w:r>
      <w:r w:rsidR="003F4C71" w:rsidRPr="003F4C71">
        <w:rPr>
          <w:rFonts w:ascii="Arial" w:hAnsi="Arial"/>
          <w:bCs/>
        </w:rPr>
        <w:t xml:space="preserve"> sp. probiotic administration or control (A) at 4.65±0.05 g/shrimp. The absolute weight values obtained in this study were higher than the absolute weight values of vaname shrimp obtained in the study by Maulana </w:t>
      </w:r>
      <w:r w:rsidR="003F4C71" w:rsidRPr="003F4C71">
        <w:rPr>
          <w:rFonts w:ascii="Arial" w:hAnsi="Arial"/>
          <w:bCs/>
          <w:i/>
          <w:iCs/>
        </w:rPr>
        <w:t>et al</w:t>
      </w:r>
      <w:r w:rsidR="003F4C71" w:rsidRPr="003F4C71">
        <w:rPr>
          <w:rFonts w:ascii="Arial" w:hAnsi="Arial"/>
          <w:bCs/>
        </w:rPr>
        <w:t>. (2024), which obtained absolute weight values of vaname shrimp ranging from 2.82-5.61 g reared for 56 days.</w:t>
      </w:r>
    </w:p>
    <w:p w14:paraId="220623BE" w14:textId="0686070B" w:rsidR="0002320D" w:rsidRPr="0002320D" w:rsidRDefault="004076F8" w:rsidP="004076F8">
      <w:pPr>
        <w:tabs>
          <w:tab w:val="left" w:pos="567"/>
        </w:tabs>
        <w:jc w:val="both"/>
        <w:rPr>
          <w:rFonts w:ascii="Arial" w:hAnsi="Arial"/>
          <w:bCs/>
        </w:rPr>
      </w:pPr>
      <w:r>
        <w:rPr>
          <w:rFonts w:ascii="Arial" w:hAnsi="Arial"/>
          <w:bCs/>
        </w:rPr>
        <w:tab/>
      </w:r>
      <w:r w:rsidR="0002320D" w:rsidRPr="0002320D">
        <w:rPr>
          <w:rFonts w:ascii="Arial" w:hAnsi="Arial"/>
          <w:bCs/>
        </w:rPr>
        <w:t xml:space="preserve">The absolute weight growth of vaname shrimp in the treatment with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and without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or control shows that probiotics have a significant effect on increasing the absolute weight growth of vaname shrimp. This is due to the effect of </w:t>
      </w:r>
      <w:r w:rsidR="00542008" w:rsidRPr="00542008">
        <w:rPr>
          <w:rFonts w:ascii="Arial" w:hAnsi="Arial"/>
          <w:bCs/>
          <w:i/>
          <w:iCs/>
        </w:rPr>
        <w:t xml:space="preserve">Bacillus </w:t>
      </w:r>
      <w:r w:rsidR="00542008" w:rsidRPr="0002320D">
        <w:rPr>
          <w:rFonts w:ascii="Arial" w:hAnsi="Arial"/>
          <w:bCs/>
        </w:rPr>
        <w:t xml:space="preserve">sp. </w:t>
      </w:r>
      <w:r w:rsidR="0002320D" w:rsidRPr="0002320D">
        <w:rPr>
          <w:rFonts w:ascii="Arial" w:hAnsi="Arial"/>
          <w:bCs/>
        </w:rPr>
        <w:t xml:space="preserve">probiotics in the feed. This is in line with the statement by Agustama </w:t>
      </w:r>
      <w:r w:rsidR="0002320D" w:rsidRPr="00542008">
        <w:rPr>
          <w:rFonts w:ascii="Arial" w:hAnsi="Arial"/>
          <w:bCs/>
          <w:i/>
          <w:iCs/>
        </w:rPr>
        <w:t>et al</w:t>
      </w:r>
      <w:r w:rsidR="0059748F">
        <w:rPr>
          <w:rFonts w:ascii="Arial" w:hAnsi="Arial"/>
          <w:bCs/>
          <w:lang w:val="id-ID"/>
        </w:rPr>
        <w:t>.,</w:t>
      </w:r>
      <w:r w:rsidR="0002320D" w:rsidRPr="0002320D">
        <w:rPr>
          <w:rFonts w:ascii="Arial" w:hAnsi="Arial"/>
          <w:bCs/>
        </w:rPr>
        <w:t xml:space="preserve"> (2021), who said that the administration of probiotic bacteria containing </w:t>
      </w:r>
      <w:r w:rsidR="0002320D" w:rsidRPr="0059748F">
        <w:rPr>
          <w:rFonts w:ascii="Arial" w:hAnsi="Arial"/>
          <w:bCs/>
          <w:i/>
          <w:iCs/>
        </w:rPr>
        <w:t xml:space="preserve">Bacillus </w:t>
      </w:r>
      <w:r w:rsidR="0002320D" w:rsidRPr="0002320D">
        <w:rPr>
          <w:rFonts w:ascii="Arial" w:hAnsi="Arial"/>
          <w:bCs/>
        </w:rPr>
        <w:t xml:space="preserve">sp. in feed resulted in higher weight growth of vaname shrimp compared to without probiotics or with other probiotic bacteria. This is also in line with the statement by Won </w:t>
      </w:r>
      <w:r w:rsidR="0002320D" w:rsidRPr="0059748F">
        <w:rPr>
          <w:rFonts w:ascii="Arial" w:hAnsi="Arial"/>
          <w:bCs/>
          <w:i/>
          <w:iCs/>
        </w:rPr>
        <w:t>et al</w:t>
      </w:r>
      <w:r w:rsidR="0059748F">
        <w:rPr>
          <w:rFonts w:ascii="Arial" w:hAnsi="Arial"/>
          <w:bCs/>
          <w:lang w:val="id-ID"/>
        </w:rPr>
        <w:t>.,</w:t>
      </w:r>
      <w:r w:rsidR="0002320D" w:rsidRPr="0002320D">
        <w:rPr>
          <w:rFonts w:ascii="Arial" w:hAnsi="Arial"/>
          <w:bCs/>
        </w:rPr>
        <w:t xml:space="preserve"> (2020), who stated that feeding enriched with </w:t>
      </w:r>
      <w:r w:rsidR="0002320D" w:rsidRPr="00597933">
        <w:rPr>
          <w:rFonts w:ascii="Arial" w:hAnsi="Arial"/>
          <w:bCs/>
          <w:i/>
          <w:iCs/>
        </w:rPr>
        <w:t>Bacillus subtilis</w:t>
      </w:r>
      <w:r w:rsidR="0002320D" w:rsidRPr="0002320D">
        <w:rPr>
          <w:rFonts w:ascii="Arial" w:hAnsi="Arial"/>
          <w:bCs/>
        </w:rPr>
        <w:t xml:space="preserve"> significantly increased the growth of vaname shrimp compared to regular feed. This increase was evident in weight gain through increased digestive enzyme activity, which allowed for more optimal nutrient utilization. According to Aswinto &amp; Dhengi (2023), the addition of probiotic bacteria to feed causes an increase in enzyme activity in the digestive tract, which can help the absorption process of consumed food, resulting in optimal growth and feed efficiency.</w:t>
      </w:r>
    </w:p>
    <w:p w14:paraId="42A23BA2" w14:textId="77777777" w:rsidR="0002320D" w:rsidRPr="0002320D" w:rsidRDefault="0002320D" w:rsidP="00441B6F">
      <w:pPr>
        <w:tabs>
          <w:tab w:val="left" w:pos="1080"/>
        </w:tabs>
        <w:jc w:val="both"/>
        <w:rPr>
          <w:rFonts w:ascii="Arial" w:hAnsi="Arial"/>
          <w:bCs/>
        </w:rPr>
      </w:pPr>
    </w:p>
    <w:p w14:paraId="2033561F" w14:textId="6A947981" w:rsidR="00D172EE" w:rsidRPr="00F50C38"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 xml:space="preserve">.2. </w:t>
      </w:r>
      <w:r w:rsidRPr="000D333A">
        <w:rPr>
          <w:rFonts w:ascii="Arial" w:hAnsi="Arial" w:cs="Arial"/>
          <w:b/>
          <w:bCs/>
          <w:lang w:val="id-ID"/>
        </w:rPr>
        <w:t>Absolute Length Growth</w:t>
      </w:r>
    </w:p>
    <w:p w14:paraId="3FE03679" w14:textId="77777777" w:rsidR="00A7349B" w:rsidRDefault="00A7349B" w:rsidP="00441B6F">
      <w:pPr>
        <w:tabs>
          <w:tab w:val="left" w:pos="1080"/>
        </w:tabs>
        <w:jc w:val="both"/>
        <w:rPr>
          <w:rFonts w:ascii="Arial" w:hAnsi="Arial"/>
          <w:b/>
        </w:rPr>
      </w:pPr>
    </w:p>
    <w:p w14:paraId="14AB2254" w14:textId="32825007" w:rsidR="004076F8" w:rsidRDefault="0002320D" w:rsidP="004076F8">
      <w:pPr>
        <w:ind w:firstLine="567"/>
        <w:jc w:val="both"/>
        <w:rPr>
          <w:rFonts w:ascii="Arial" w:hAnsi="Arial"/>
          <w:bCs/>
        </w:rPr>
      </w:pPr>
      <w:r w:rsidRPr="0002320D">
        <w:rPr>
          <w:rFonts w:ascii="Arial" w:hAnsi="Arial"/>
          <w:bCs/>
        </w:rPr>
        <w:t>Absolute length is the increase in length experienced by biota from the beginning to the end of cultivation</w:t>
      </w:r>
      <w:r w:rsidR="00597933">
        <w:rPr>
          <w:rFonts w:ascii="Arial" w:hAnsi="Arial"/>
          <w:bCs/>
          <w:lang w:val="id-ID"/>
        </w:rPr>
        <w:t xml:space="preserve"> (</w:t>
      </w:r>
      <w:r w:rsidRPr="0002320D">
        <w:rPr>
          <w:rFonts w:ascii="Arial" w:hAnsi="Arial"/>
          <w:bCs/>
        </w:rPr>
        <w:t xml:space="preserve">Figure </w:t>
      </w:r>
      <w:r w:rsidR="00597933">
        <w:rPr>
          <w:rFonts w:ascii="Arial" w:hAnsi="Arial"/>
          <w:bCs/>
          <w:lang w:val="id-ID"/>
        </w:rPr>
        <w:t>3)</w:t>
      </w:r>
      <w:r w:rsidRPr="0002320D">
        <w:rPr>
          <w:rFonts w:ascii="Arial" w:hAnsi="Arial"/>
          <w:bCs/>
        </w:rPr>
        <w:t xml:space="preserve"> shows the absolute length data of vaname shrimp reared for 56 days, with the highest absolute length value obtained in the treatment with 6 g of </w:t>
      </w:r>
      <w:r w:rsidRPr="00597933">
        <w:rPr>
          <w:rFonts w:ascii="Arial" w:hAnsi="Arial"/>
          <w:bCs/>
          <w:i/>
          <w:iCs/>
        </w:rPr>
        <w:t>Bacillus</w:t>
      </w:r>
      <w:r w:rsidRPr="0002320D">
        <w:rPr>
          <w:rFonts w:ascii="Arial" w:hAnsi="Arial"/>
          <w:bCs/>
        </w:rPr>
        <w:t xml:space="preserve"> sp. probiotic (E) at 6.85±0.07 cm/shrimp and the lowest value obtained in the treatment without </w:t>
      </w:r>
      <w:r w:rsidRPr="00597933">
        <w:rPr>
          <w:rFonts w:ascii="Arial" w:hAnsi="Arial"/>
          <w:bCs/>
          <w:i/>
          <w:iCs/>
        </w:rPr>
        <w:t>Bacillus</w:t>
      </w:r>
      <w:r w:rsidRPr="0002320D">
        <w:rPr>
          <w:rFonts w:ascii="Arial" w:hAnsi="Arial"/>
          <w:bCs/>
        </w:rPr>
        <w:t xml:space="preserve"> sp. probiotic or control (A) at 3.83±0.10 cm/shrimp. This value can be considered quite good when referring to the study by Maulana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(2024), which obtained absolute length values in the range of 6.15-8.82 cm when reared for 56 days in a controlled environment.</w:t>
      </w:r>
    </w:p>
    <w:p w14:paraId="0EB95237" w14:textId="70A2B04E" w:rsidR="0002320D" w:rsidRPr="0002320D" w:rsidRDefault="0002320D" w:rsidP="004076F8">
      <w:pPr>
        <w:ind w:firstLine="567"/>
        <w:jc w:val="both"/>
        <w:rPr>
          <w:rFonts w:ascii="Arial" w:hAnsi="Arial"/>
          <w:bCs/>
        </w:rPr>
      </w:pPr>
      <w:r w:rsidRPr="0002320D">
        <w:rPr>
          <w:rFonts w:ascii="Arial" w:hAnsi="Arial"/>
          <w:bCs/>
        </w:rPr>
        <w:t xml:space="preserve">Based on the results of the study, it is known that the absolute length growth of vaname shrimp fed with </w:t>
      </w:r>
      <w:r w:rsidRPr="00597933">
        <w:rPr>
          <w:rFonts w:ascii="Arial" w:hAnsi="Arial"/>
          <w:bCs/>
          <w:i/>
          <w:iCs/>
        </w:rPr>
        <w:t>Bacillus</w:t>
      </w:r>
      <w:r w:rsidRPr="0002320D">
        <w:rPr>
          <w:rFonts w:ascii="Arial" w:hAnsi="Arial"/>
          <w:bCs/>
        </w:rPr>
        <w:t xml:space="preserve"> sp. probiotics tends to be higher than that of shrimp fed without </w:t>
      </w:r>
      <w:r w:rsidRPr="00597933">
        <w:rPr>
          <w:rFonts w:ascii="Arial" w:hAnsi="Arial"/>
          <w:bCs/>
          <w:i/>
          <w:iCs/>
        </w:rPr>
        <w:t>Bacillus</w:t>
      </w:r>
      <w:r w:rsidRPr="0002320D">
        <w:rPr>
          <w:rFonts w:ascii="Arial" w:hAnsi="Arial"/>
          <w:bCs/>
        </w:rPr>
        <w:t xml:space="preserve"> sp. probiotics (control). This is thought to be influenced by the higher feed digestibility in the treatment with Bacillus sp. probiotics in the feed.  This is in line with the statement by Agustama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(2021), who stated that the addition of </w:t>
      </w:r>
      <w:r w:rsidRPr="00597933">
        <w:rPr>
          <w:rFonts w:ascii="Arial" w:hAnsi="Arial"/>
          <w:bCs/>
          <w:i/>
          <w:iCs/>
        </w:rPr>
        <w:t>Bacillus</w:t>
      </w:r>
      <w:r w:rsidRPr="0002320D">
        <w:rPr>
          <w:rFonts w:ascii="Arial" w:hAnsi="Arial"/>
          <w:bCs/>
        </w:rPr>
        <w:t xml:space="preserve"> sp. probiotics to feed can increase the ability of bacteria in the digestive tract to secrete digestive enzymes such as protease and amylase. Increased digestive enzyme activity improves feed digestibility, allowing nutrients to be easily digested by vaname shrimp, resulting in good growth. According to Won </w:t>
      </w:r>
      <w:r w:rsidRPr="00597933">
        <w:rPr>
          <w:rFonts w:ascii="Arial" w:hAnsi="Arial"/>
          <w:bCs/>
          <w:i/>
          <w:iCs/>
        </w:rPr>
        <w:t>et al</w:t>
      </w:r>
      <w:r w:rsidRPr="0002320D">
        <w:rPr>
          <w:rFonts w:ascii="Arial" w:hAnsi="Arial"/>
          <w:bCs/>
        </w:rPr>
        <w:t>.</w:t>
      </w:r>
      <w:r w:rsidR="00597933">
        <w:rPr>
          <w:rFonts w:ascii="Arial" w:hAnsi="Arial"/>
          <w:bCs/>
          <w:lang w:val="id-ID"/>
        </w:rPr>
        <w:t>,</w:t>
      </w:r>
      <w:r w:rsidRPr="0002320D">
        <w:rPr>
          <w:rFonts w:ascii="Arial" w:hAnsi="Arial"/>
          <w:bCs/>
        </w:rPr>
        <w:t xml:space="preserve"> (2020), feed enriched with Bacillus subtilis bacteria significantly increased trypsin, amylase, and lipase activity in shrimp intestines compared to regular feed.</w:t>
      </w:r>
    </w:p>
    <w:p w14:paraId="4D791050" w14:textId="77777777" w:rsidR="0002320D" w:rsidRDefault="0002320D" w:rsidP="00441B6F">
      <w:pPr>
        <w:tabs>
          <w:tab w:val="left" w:pos="1080"/>
        </w:tabs>
        <w:jc w:val="both"/>
        <w:rPr>
          <w:rFonts w:ascii="Arial" w:hAnsi="Arial"/>
          <w:b/>
        </w:rPr>
      </w:pPr>
    </w:p>
    <w:p w14:paraId="5FD379FB" w14:textId="544BCBBF" w:rsidR="00D172EE" w:rsidRPr="00F50C38"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 xml:space="preserve">.3. </w:t>
      </w:r>
      <w:r w:rsidRPr="000D333A">
        <w:rPr>
          <w:rFonts w:ascii="Arial" w:hAnsi="Arial" w:cs="Arial"/>
          <w:b/>
          <w:bCs/>
          <w:lang w:val="id-ID"/>
        </w:rPr>
        <w:t>Specific Growth Rate (SGR)</w:t>
      </w:r>
    </w:p>
    <w:p w14:paraId="07DED58D" w14:textId="77777777" w:rsidR="00A7349B" w:rsidRDefault="00A7349B" w:rsidP="00441B6F">
      <w:pPr>
        <w:tabs>
          <w:tab w:val="left" w:pos="1080"/>
        </w:tabs>
        <w:jc w:val="both"/>
        <w:rPr>
          <w:rFonts w:ascii="Arial" w:hAnsi="Arial"/>
          <w:b/>
        </w:rPr>
      </w:pPr>
    </w:p>
    <w:p w14:paraId="3E6B0E6F" w14:textId="4FC6C9ED" w:rsidR="004076F8" w:rsidRPr="009C1785" w:rsidRDefault="004076F8" w:rsidP="004076F8">
      <w:pPr>
        <w:tabs>
          <w:tab w:val="left" w:pos="567"/>
        </w:tabs>
        <w:jc w:val="both"/>
        <w:rPr>
          <w:rFonts w:ascii="Arial" w:hAnsi="Arial"/>
          <w:bCs/>
          <w:lang w:val="id-ID"/>
        </w:rPr>
      </w:pPr>
      <w:r>
        <w:rPr>
          <w:rFonts w:ascii="Arial" w:hAnsi="Arial"/>
          <w:bCs/>
        </w:rPr>
        <w:tab/>
      </w:r>
      <w:r w:rsidR="0002320D" w:rsidRPr="00A50583">
        <w:rPr>
          <w:rFonts w:ascii="Arial" w:hAnsi="Arial"/>
          <w:bCs/>
        </w:rPr>
        <w:t>Specific growth rate (SGR) is one of the parameters used to assess how rapidly biota grow in cultivation, expressed as a percentage per day</w:t>
      </w:r>
      <w:r w:rsidR="00FA1A47">
        <w:rPr>
          <w:rFonts w:ascii="Arial" w:hAnsi="Arial"/>
          <w:bCs/>
          <w:lang w:val="id-ID"/>
        </w:rPr>
        <w:t xml:space="preserve"> (</w:t>
      </w:r>
      <w:r w:rsidR="0002320D" w:rsidRPr="00A50583">
        <w:rPr>
          <w:rFonts w:ascii="Arial" w:hAnsi="Arial"/>
          <w:bCs/>
        </w:rPr>
        <w:t>Figure 4</w:t>
      </w:r>
      <w:r w:rsidR="00FA1A47">
        <w:rPr>
          <w:rFonts w:ascii="Arial" w:hAnsi="Arial"/>
          <w:bCs/>
          <w:lang w:val="id-ID"/>
        </w:rPr>
        <w:t>)</w:t>
      </w:r>
      <w:r w:rsidR="0002320D" w:rsidRPr="00A50583">
        <w:rPr>
          <w:rFonts w:ascii="Arial" w:hAnsi="Arial"/>
          <w:bCs/>
        </w:rPr>
        <w:t xml:space="preserve"> shows the specific growth rate data for vaname shrimp cultivated for 56 days, which obtained the highest specific growth rate in the treatment with </w:t>
      </w:r>
      <w:r w:rsidR="0002320D" w:rsidRPr="00FA1A47">
        <w:rPr>
          <w:rFonts w:ascii="Arial" w:hAnsi="Arial"/>
          <w:bCs/>
          <w:i/>
          <w:iCs/>
        </w:rPr>
        <w:t>Bacillus</w:t>
      </w:r>
      <w:r w:rsidR="0002320D" w:rsidRPr="00A50583">
        <w:rPr>
          <w:rFonts w:ascii="Arial" w:hAnsi="Arial"/>
          <w:bCs/>
        </w:rPr>
        <w:t xml:space="preserve"> sp. probiotic 6 g (E) treatment at 3.17±0.07 %/h, while the lowest value was obtained in the treatment without </w:t>
      </w:r>
      <w:r w:rsidR="0002320D" w:rsidRPr="00FA1A47">
        <w:rPr>
          <w:rFonts w:ascii="Arial" w:hAnsi="Arial"/>
          <w:bCs/>
          <w:i/>
          <w:iCs/>
        </w:rPr>
        <w:t>Bacillus</w:t>
      </w:r>
      <w:r w:rsidR="0002320D" w:rsidRPr="00A50583">
        <w:rPr>
          <w:rFonts w:ascii="Arial" w:hAnsi="Arial"/>
          <w:bCs/>
        </w:rPr>
        <w:t xml:space="preserve"> sp. probiotic administration or control (A) at 2.15±0.07 %/h. The specific growth rate obtained in this study is still categorized as quite good when referring to the study by Sarmin </w:t>
      </w:r>
      <w:r w:rsidR="0002320D" w:rsidRPr="00FA1A47">
        <w:rPr>
          <w:rFonts w:ascii="Arial" w:hAnsi="Arial"/>
          <w:bCs/>
          <w:i/>
          <w:iCs/>
        </w:rPr>
        <w:t>et al</w:t>
      </w:r>
      <w:r w:rsidR="0002320D" w:rsidRPr="00A50583">
        <w:rPr>
          <w:rFonts w:ascii="Arial" w:hAnsi="Arial"/>
          <w:bCs/>
        </w:rPr>
        <w:t>. (2025), which obtained a specific growth rate of 2.74-5.08</w:t>
      </w:r>
      <w:r w:rsidR="00FA1A47">
        <w:rPr>
          <w:rFonts w:ascii="Arial" w:hAnsi="Arial"/>
          <w:bCs/>
          <w:lang w:val="id-ID"/>
        </w:rPr>
        <w:t xml:space="preserve"> </w:t>
      </w:r>
      <w:r w:rsidR="0002320D" w:rsidRPr="00A50583">
        <w:rPr>
          <w:rFonts w:ascii="Arial" w:hAnsi="Arial"/>
          <w:bCs/>
        </w:rPr>
        <w:t>%/h when cultivated in a controlled environment for 60 days. The growth of vaname shrimp was not very fast, presumably due to the presence of pests such as fish, crabs, and barnacles in</w:t>
      </w:r>
      <w:r w:rsidR="009C1785">
        <w:rPr>
          <w:rFonts w:ascii="Arial" w:hAnsi="Arial"/>
          <w:bCs/>
          <w:lang w:val="id-ID"/>
        </w:rPr>
        <w:t xml:space="preserve"> the </w:t>
      </w:r>
      <w:r w:rsidR="009C1785" w:rsidRPr="00BE1EE5">
        <w:rPr>
          <w:rFonts w:ascii="Arial" w:hAnsi="Arial" w:cs="Arial"/>
        </w:rPr>
        <w:t>floating net cages (</w:t>
      </w:r>
      <w:r w:rsidR="009C1785">
        <w:rPr>
          <w:rFonts w:ascii="Arial" w:hAnsi="Arial" w:cs="Arial"/>
          <w:lang w:val="id-ID"/>
        </w:rPr>
        <w:t>FNC</w:t>
      </w:r>
      <w:r w:rsidR="009C1785" w:rsidRPr="00BE1EE5">
        <w:rPr>
          <w:rFonts w:ascii="Arial" w:hAnsi="Arial" w:cs="Arial"/>
        </w:rPr>
        <w:t>)</w:t>
      </w:r>
      <w:r w:rsidR="009C1785">
        <w:rPr>
          <w:rFonts w:ascii="Arial" w:hAnsi="Arial" w:cs="Arial"/>
          <w:lang w:val="id-ID"/>
        </w:rPr>
        <w:t xml:space="preserve">. </w:t>
      </w:r>
      <w:r w:rsidR="0002320D" w:rsidRPr="00A50583">
        <w:rPr>
          <w:rFonts w:ascii="Arial" w:hAnsi="Arial"/>
          <w:bCs/>
        </w:rPr>
        <w:t xml:space="preserve">This is in line with the statement by Witoko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(2018), who stated that pests in the cultivation media, such as wild fish and sea snails, can inhibit shrimp growth. This is because the feed provided is eaten by several competitors in the form of wild fish and sea snails. In addition, the density in the medium also increased, so that the shrimp had competitors in the cultivation medium.</w:t>
      </w:r>
    </w:p>
    <w:p w14:paraId="264E012C" w14:textId="7F8536E5" w:rsidR="0002320D" w:rsidRPr="004076F8" w:rsidRDefault="004076F8" w:rsidP="004076F8">
      <w:pPr>
        <w:tabs>
          <w:tab w:val="left" w:pos="567"/>
        </w:tabs>
        <w:jc w:val="both"/>
        <w:rPr>
          <w:rFonts w:ascii="Arial" w:hAnsi="Arial"/>
          <w:bCs/>
        </w:rPr>
      </w:pPr>
      <w:r>
        <w:rPr>
          <w:rFonts w:ascii="Arial" w:hAnsi="Arial"/>
          <w:bCs/>
        </w:rPr>
        <w:tab/>
      </w:r>
      <w:r w:rsidR="0002320D" w:rsidRPr="00A50583">
        <w:rPr>
          <w:rFonts w:ascii="Arial" w:hAnsi="Arial"/>
          <w:bCs/>
        </w:rPr>
        <w:t xml:space="preserve">Based on the results of the study, it was found that the specific growth rate of vaname shrimp fed with </w:t>
      </w:r>
      <w:r w:rsidR="0002320D" w:rsidRPr="009C1785">
        <w:rPr>
          <w:rFonts w:ascii="Arial" w:hAnsi="Arial"/>
          <w:bCs/>
          <w:i/>
          <w:iCs/>
        </w:rPr>
        <w:t>Bacillus</w:t>
      </w:r>
      <w:r w:rsidR="0002320D" w:rsidRPr="00A50583">
        <w:rPr>
          <w:rFonts w:ascii="Arial" w:hAnsi="Arial"/>
          <w:bCs/>
        </w:rPr>
        <w:t xml:space="preserve"> sp. probiotics tended to be higher than that of shrimp fed without </w:t>
      </w:r>
      <w:r w:rsidR="0002320D" w:rsidRPr="009C1785">
        <w:rPr>
          <w:rFonts w:ascii="Arial" w:hAnsi="Arial"/>
          <w:bCs/>
          <w:i/>
          <w:iCs/>
        </w:rPr>
        <w:t>Bacillus</w:t>
      </w:r>
      <w:r w:rsidR="0002320D" w:rsidRPr="00A50583">
        <w:rPr>
          <w:rFonts w:ascii="Arial" w:hAnsi="Arial"/>
          <w:bCs/>
        </w:rPr>
        <w:t xml:space="preserve"> sp. probiotics (control). This shows that feeding </w:t>
      </w:r>
      <w:r w:rsidR="0002320D" w:rsidRPr="009C1785">
        <w:rPr>
          <w:rFonts w:ascii="Arial" w:hAnsi="Arial"/>
          <w:bCs/>
          <w:i/>
          <w:iCs/>
        </w:rPr>
        <w:t>Bacillus</w:t>
      </w:r>
      <w:r w:rsidR="0002320D" w:rsidRPr="00A50583">
        <w:rPr>
          <w:rFonts w:ascii="Arial" w:hAnsi="Arial"/>
          <w:bCs/>
        </w:rPr>
        <w:t xml:space="preserve"> sp. probiotics to vaname shrimp can increase their specific growth rate. This is in line with the research by Eissa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(2022), which found that the addition of </w:t>
      </w:r>
      <w:r w:rsidR="0002320D" w:rsidRPr="009C1785">
        <w:rPr>
          <w:rFonts w:ascii="Arial" w:hAnsi="Arial"/>
          <w:bCs/>
          <w:i/>
          <w:iCs/>
        </w:rPr>
        <w:t>Bacillus subtilis</w:t>
      </w:r>
      <w:r w:rsidR="0002320D" w:rsidRPr="00A50583">
        <w:rPr>
          <w:rFonts w:ascii="Arial" w:hAnsi="Arial"/>
          <w:bCs/>
        </w:rPr>
        <w:t xml:space="preserve"> to feed significantly increased the specific growth rate (SGR) of shrimp. This is because </w:t>
      </w:r>
      <w:r w:rsidR="0002320D" w:rsidRPr="009C1785">
        <w:rPr>
          <w:rFonts w:ascii="Arial" w:hAnsi="Arial"/>
          <w:bCs/>
          <w:i/>
          <w:iCs/>
        </w:rPr>
        <w:t>Bacillus subtilis</w:t>
      </w:r>
      <w:r w:rsidR="0002320D" w:rsidRPr="00A50583">
        <w:rPr>
          <w:rFonts w:ascii="Arial" w:hAnsi="Arial"/>
          <w:bCs/>
        </w:rPr>
        <w:t xml:space="preserve"> can increase feed utilization efficiency and intestinal health, thereby supporting optimal nutrient absorption for faster growth. The addition of </w:t>
      </w:r>
      <w:r w:rsidR="0002320D" w:rsidRPr="009C1785">
        <w:rPr>
          <w:rFonts w:ascii="Arial" w:hAnsi="Arial"/>
          <w:bCs/>
          <w:i/>
          <w:iCs/>
        </w:rPr>
        <w:t>Bacillus sp.</w:t>
      </w:r>
      <w:r w:rsidR="0002320D" w:rsidRPr="00A50583">
        <w:rPr>
          <w:rFonts w:ascii="Arial" w:hAnsi="Arial"/>
          <w:bCs/>
        </w:rPr>
        <w:t xml:space="preserve"> probiotics to vaname shrimp feed can increase the specific growth of vaname shrimp through various mechanisms, such as balancing intestinal microbes, stimulating the immune system, increasing feed efficiency, and maintaining water quality, thereby increasing the growth of vaname shrimp. This is in line with the statement by Zubaidah </w:t>
      </w:r>
      <w:r w:rsidR="0002320D" w:rsidRPr="009C1785">
        <w:rPr>
          <w:rFonts w:ascii="Arial" w:hAnsi="Arial"/>
          <w:bCs/>
          <w:i/>
          <w:iCs/>
        </w:rPr>
        <w:t>et al</w:t>
      </w:r>
      <w:r w:rsidR="0002320D" w:rsidRPr="00A50583">
        <w:rPr>
          <w:rFonts w:ascii="Arial" w:hAnsi="Arial"/>
          <w:bCs/>
        </w:rPr>
        <w:t>.</w:t>
      </w:r>
      <w:r w:rsidR="009C1785">
        <w:rPr>
          <w:rFonts w:ascii="Arial" w:hAnsi="Arial"/>
          <w:bCs/>
          <w:lang w:val="id-ID"/>
        </w:rPr>
        <w:t>,</w:t>
      </w:r>
      <w:r w:rsidR="0002320D" w:rsidRPr="00A50583">
        <w:rPr>
          <w:rFonts w:ascii="Arial" w:hAnsi="Arial"/>
          <w:bCs/>
        </w:rPr>
        <w:t xml:space="preserve"> (2025), who stated that the mechanism of growth enhancement by probiotics is carried out through improved nutrient absorption and by increasing digestive enzyme activity, improving nutrient utilization and intestinal health, which further stimulates feeding behavior.</w:t>
      </w:r>
      <w:r w:rsidR="0002320D" w:rsidRPr="00A50583">
        <w:rPr>
          <w:rFonts w:ascii="Arial" w:hAnsi="Arial"/>
          <w:bCs/>
          <w:lang w:val="id-ID"/>
        </w:rPr>
        <w:t xml:space="preserve"> According to Yaqub </w:t>
      </w:r>
      <w:r w:rsidR="0002320D" w:rsidRPr="009C1785">
        <w:rPr>
          <w:rFonts w:ascii="Arial" w:hAnsi="Arial"/>
          <w:bCs/>
          <w:i/>
          <w:iCs/>
          <w:lang w:val="id-ID"/>
        </w:rPr>
        <w:t>et al</w:t>
      </w:r>
      <w:r w:rsidR="0002320D" w:rsidRPr="00A50583">
        <w:rPr>
          <w:rFonts w:ascii="Arial" w:hAnsi="Arial"/>
          <w:bCs/>
          <w:lang w:val="id-ID"/>
        </w:rPr>
        <w:t>.</w:t>
      </w:r>
      <w:r w:rsidR="009C1785">
        <w:rPr>
          <w:rFonts w:ascii="Arial" w:hAnsi="Arial"/>
          <w:bCs/>
          <w:lang w:val="id-ID"/>
        </w:rPr>
        <w:t>,</w:t>
      </w:r>
      <w:r w:rsidR="0002320D" w:rsidRPr="00A50583">
        <w:rPr>
          <w:rFonts w:ascii="Arial" w:hAnsi="Arial"/>
          <w:bCs/>
          <w:lang w:val="id-ID"/>
        </w:rPr>
        <w:t xml:space="preserve"> (2021), adding probiotics to shrimp feed has been proven to improve  growth, nutrient digestibility, and protein efficiency.</w:t>
      </w:r>
    </w:p>
    <w:p w14:paraId="3043D853" w14:textId="77777777" w:rsidR="0002320D" w:rsidRPr="0002320D" w:rsidRDefault="0002320D" w:rsidP="00441B6F">
      <w:pPr>
        <w:tabs>
          <w:tab w:val="left" w:pos="1080"/>
        </w:tabs>
        <w:jc w:val="both"/>
        <w:rPr>
          <w:rFonts w:ascii="Arial" w:hAnsi="Arial"/>
          <w:b/>
          <w:lang w:val="id-ID"/>
        </w:rPr>
      </w:pPr>
    </w:p>
    <w:p w14:paraId="2129544C" w14:textId="39C02347" w:rsidR="00D172EE" w:rsidRDefault="00D172EE" w:rsidP="00D172EE">
      <w:pPr>
        <w:pStyle w:val="Body"/>
        <w:spacing w:after="0"/>
        <w:rPr>
          <w:rFonts w:ascii="Arial" w:hAnsi="Arial" w:cs="Arial"/>
          <w:b/>
          <w:bCs/>
          <w:lang w:val="id-ID"/>
        </w:rPr>
      </w:pPr>
      <w:r w:rsidRPr="00F50C38">
        <w:rPr>
          <w:rFonts w:ascii="Arial" w:hAnsi="Arial" w:cs="Arial"/>
          <w:b/>
          <w:bCs/>
          <w:lang w:val="id-ID"/>
        </w:rPr>
        <w:lastRenderedPageBreak/>
        <w:t>3.</w:t>
      </w:r>
      <w:r>
        <w:rPr>
          <w:rFonts w:ascii="Arial" w:hAnsi="Arial" w:cs="Arial"/>
          <w:b/>
          <w:bCs/>
          <w:lang w:val="id-ID"/>
        </w:rPr>
        <w:t>2</w:t>
      </w:r>
      <w:r w:rsidRPr="00F50C38">
        <w:rPr>
          <w:rFonts w:ascii="Arial" w:hAnsi="Arial" w:cs="Arial"/>
          <w:b/>
          <w:bCs/>
          <w:lang w:val="id-ID"/>
        </w:rPr>
        <w:t>.</w:t>
      </w:r>
      <w:r>
        <w:rPr>
          <w:rFonts w:ascii="Arial" w:hAnsi="Arial" w:cs="Arial"/>
          <w:b/>
          <w:bCs/>
          <w:lang w:val="id-ID"/>
        </w:rPr>
        <w:t>4</w:t>
      </w:r>
      <w:r w:rsidRPr="00F50C38">
        <w:rPr>
          <w:rFonts w:ascii="Arial" w:hAnsi="Arial" w:cs="Arial"/>
          <w:b/>
          <w:bCs/>
          <w:lang w:val="id-ID"/>
        </w:rPr>
        <w:t xml:space="preserve">. </w:t>
      </w:r>
      <w:r w:rsidRPr="000D333A">
        <w:rPr>
          <w:rFonts w:ascii="Arial" w:hAnsi="Arial" w:cs="Arial"/>
          <w:b/>
          <w:bCs/>
          <w:lang w:val="id-ID"/>
        </w:rPr>
        <w:t>Survival Rate (SR)</w:t>
      </w:r>
    </w:p>
    <w:p w14:paraId="610A9A84" w14:textId="77777777" w:rsidR="00D172EE" w:rsidRDefault="00D172EE" w:rsidP="00D172EE">
      <w:pPr>
        <w:pStyle w:val="Body"/>
        <w:spacing w:after="0"/>
        <w:rPr>
          <w:rFonts w:ascii="Arial" w:hAnsi="Arial" w:cs="Arial"/>
        </w:rPr>
      </w:pPr>
    </w:p>
    <w:p w14:paraId="2B450E7F" w14:textId="05162A75" w:rsidR="004076F8" w:rsidRDefault="006F0A38" w:rsidP="004076F8">
      <w:pPr>
        <w:pStyle w:val="Body"/>
        <w:spacing w:after="0"/>
        <w:ind w:firstLine="567"/>
        <w:rPr>
          <w:rFonts w:ascii="Arial" w:hAnsi="Arial" w:cs="Arial"/>
          <w:lang w:val="id-ID"/>
        </w:rPr>
      </w:pPr>
      <w:r w:rsidRPr="006F0A38">
        <w:rPr>
          <w:rFonts w:ascii="Arial" w:hAnsi="Arial" w:cs="Arial"/>
        </w:rPr>
        <w:t xml:space="preserve">The survival rate (SR) is the percentage of fish that are still alive at the end of the cultivation period. Based on the results of the study, it was found that the control treatment (A) differed significantly from the treatment with </w:t>
      </w:r>
      <w:r w:rsidRPr="00343CBB">
        <w:rPr>
          <w:rFonts w:ascii="Arial" w:hAnsi="Arial" w:cs="Arial"/>
          <w:i/>
          <w:iCs/>
        </w:rPr>
        <w:t xml:space="preserve">Bacillus </w:t>
      </w:r>
      <w:r w:rsidRPr="006F0A38">
        <w:rPr>
          <w:rFonts w:ascii="Arial" w:hAnsi="Arial" w:cs="Arial"/>
        </w:rPr>
        <w:t xml:space="preserve">sp. probiotics at 4.5 g (D) and 6 g (E), but did not differ significantly from the treatment with </w:t>
      </w:r>
      <w:r w:rsidRPr="00343CBB">
        <w:rPr>
          <w:rFonts w:ascii="Arial" w:hAnsi="Arial" w:cs="Arial"/>
          <w:i/>
          <w:iCs/>
        </w:rPr>
        <w:t>Bacillus</w:t>
      </w:r>
      <w:r w:rsidRPr="006F0A38">
        <w:rPr>
          <w:rFonts w:ascii="Arial" w:hAnsi="Arial" w:cs="Arial"/>
        </w:rPr>
        <w:t xml:space="preserve"> sp. probiotics at 1.5 g (B) and 3 g (C). This indicates that the addition of Bacillus sp. probiotics at high doses (4.5-6 g/kg feed) can have a significant effect on increasing the survival rate of vaname shrimp, while at low doses (1.5-3 g/kg feed) there is no significant difference compared to the control. This is thought to be related to the </w:t>
      </w:r>
      <w:r w:rsidRPr="00343CBB">
        <w:rPr>
          <w:rFonts w:ascii="Arial" w:hAnsi="Arial" w:cs="Arial"/>
          <w:i/>
          <w:iCs/>
        </w:rPr>
        <w:t>Bacillus</w:t>
      </w:r>
      <w:r w:rsidRPr="006F0A38">
        <w:rPr>
          <w:rFonts w:ascii="Arial" w:hAnsi="Arial" w:cs="Arial"/>
        </w:rPr>
        <w:t xml:space="preserve"> sp. probiotic dose being inappropriate or too low. According to Islami &amp; Madyowati (2024), the administration of probiotics in low doses in feed affects the growth and survival of vannamei shrimp because the dose is not effective enough. If the probiotic dose administered is not appropriate, the performance of the bacteria will be poor. Additionally, the high or low survival rate of vannamei shrimp is due to molting activity, where shrimp undergoing molting are easily preyed upon by other shrimp because they are in a weakened state during molting.</w:t>
      </w:r>
      <w:r>
        <w:rPr>
          <w:rFonts w:ascii="Arial" w:hAnsi="Arial" w:cs="Arial"/>
          <w:lang w:val="id-ID"/>
        </w:rPr>
        <w:t xml:space="preserve"> </w:t>
      </w:r>
      <w:r w:rsidRPr="006F0A38">
        <w:rPr>
          <w:rFonts w:ascii="Arial" w:hAnsi="Arial" w:cs="Arial"/>
          <w:lang w:val="id-ID"/>
        </w:rPr>
        <w:t xml:space="preserve">This is in line with the statement by Pakaya </w:t>
      </w:r>
      <w:r w:rsidRPr="00343CBB">
        <w:rPr>
          <w:rFonts w:ascii="Arial" w:hAnsi="Arial" w:cs="Arial"/>
          <w:i/>
          <w:iCs/>
          <w:lang w:val="id-ID"/>
        </w:rPr>
        <w:t>et al</w:t>
      </w:r>
      <w:r w:rsidRPr="006F0A38">
        <w:rPr>
          <w:rFonts w:ascii="Arial" w:hAnsi="Arial" w:cs="Arial"/>
          <w:lang w:val="id-ID"/>
        </w:rPr>
        <w:t>.</w:t>
      </w:r>
      <w:r w:rsidR="00343CBB">
        <w:rPr>
          <w:rFonts w:ascii="Arial" w:hAnsi="Arial" w:cs="Arial"/>
          <w:lang w:val="id-ID"/>
        </w:rPr>
        <w:t>,</w:t>
      </w:r>
      <w:r w:rsidRPr="006F0A38">
        <w:rPr>
          <w:rFonts w:ascii="Arial" w:hAnsi="Arial" w:cs="Arial"/>
          <w:lang w:val="id-ID"/>
        </w:rPr>
        <w:t xml:space="preserve"> (2022), which states that the molting process between shrimp that does not occur simultaneously causes shrimp that are in a weak condition during molting to be eaten by other shrimp, resulting in death.</w:t>
      </w:r>
    </w:p>
    <w:p w14:paraId="62D6E77B" w14:textId="59328584" w:rsidR="006F0A38" w:rsidRDefault="006F0A38" w:rsidP="004076F8">
      <w:pPr>
        <w:pStyle w:val="Body"/>
        <w:spacing w:after="0"/>
        <w:ind w:firstLine="567"/>
        <w:rPr>
          <w:rFonts w:ascii="Arial" w:hAnsi="Arial" w:cs="Arial"/>
          <w:lang w:val="id-ID"/>
        </w:rPr>
      </w:pPr>
      <w:r w:rsidRPr="006F0A38">
        <w:rPr>
          <w:rFonts w:ascii="Arial" w:hAnsi="Arial" w:cs="Arial"/>
          <w:lang w:val="id-ID"/>
        </w:rPr>
        <w:t xml:space="preserve">The treatment of feeding </w:t>
      </w:r>
      <w:r w:rsidRPr="004A2851">
        <w:rPr>
          <w:rFonts w:ascii="Arial" w:hAnsi="Arial" w:cs="Arial"/>
          <w:i/>
          <w:iCs/>
          <w:lang w:val="id-ID"/>
        </w:rPr>
        <w:t>Bacillus</w:t>
      </w:r>
      <w:r w:rsidRPr="006F0A38">
        <w:rPr>
          <w:rFonts w:ascii="Arial" w:hAnsi="Arial" w:cs="Arial"/>
          <w:lang w:val="id-ID"/>
        </w:rPr>
        <w:t xml:space="preserve"> sp</w:t>
      </w:r>
      <w:r w:rsidR="004A2851">
        <w:rPr>
          <w:rFonts w:ascii="Arial" w:hAnsi="Arial" w:cs="Arial"/>
          <w:lang w:val="id-ID"/>
        </w:rPr>
        <w:t>.</w:t>
      </w:r>
      <w:r w:rsidRPr="006F0A38">
        <w:rPr>
          <w:rFonts w:ascii="Arial" w:hAnsi="Arial" w:cs="Arial"/>
          <w:lang w:val="id-ID"/>
        </w:rPr>
        <w:t xml:space="preserve"> 4.5 g (D) and </w:t>
      </w:r>
      <w:r w:rsidRPr="004A2851">
        <w:rPr>
          <w:rFonts w:ascii="Arial" w:hAnsi="Arial" w:cs="Arial"/>
          <w:i/>
          <w:iCs/>
          <w:lang w:val="id-ID"/>
        </w:rPr>
        <w:t>Bacillus</w:t>
      </w:r>
      <w:r w:rsidRPr="006F0A38">
        <w:rPr>
          <w:rFonts w:ascii="Arial" w:hAnsi="Arial" w:cs="Arial"/>
          <w:lang w:val="id-ID"/>
        </w:rPr>
        <w:t xml:space="preserve"> sp</w:t>
      </w:r>
      <w:r w:rsidR="004A2851">
        <w:rPr>
          <w:rFonts w:ascii="Arial" w:hAnsi="Arial" w:cs="Arial"/>
          <w:lang w:val="id-ID"/>
        </w:rPr>
        <w:t>.</w:t>
      </w:r>
      <w:r w:rsidRPr="006F0A38">
        <w:rPr>
          <w:rFonts w:ascii="Arial" w:hAnsi="Arial" w:cs="Arial"/>
          <w:lang w:val="id-ID"/>
        </w:rPr>
        <w:t xml:space="preserve"> 6 g (E) probiotics in the feed resulted in the highest survival rates of 80.67±3.06% - 85.33±5.03%. The increase in the survival rate of vaname shrimp that occurred in the treatment of </w:t>
      </w:r>
      <w:r w:rsidRPr="004A2851">
        <w:rPr>
          <w:rFonts w:ascii="Arial" w:hAnsi="Arial" w:cs="Arial"/>
          <w:i/>
          <w:iCs/>
          <w:lang w:val="id-ID"/>
        </w:rPr>
        <w:t>Bacillus</w:t>
      </w:r>
      <w:r w:rsidRPr="006F0A38">
        <w:rPr>
          <w:rFonts w:ascii="Arial" w:hAnsi="Arial" w:cs="Arial"/>
          <w:lang w:val="id-ID"/>
        </w:rPr>
        <w:t xml:space="preserve"> sp. 4.5 g (D) and 6 g (E) probiotic administration is thought to be due to the addition of </w:t>
      </w:r>
      <w:r w:rsidRPr="004A2851">
        <w:rPr>
          <w:rFonts w:ascii="Arial" w:hAnsi="Arial" w:cs="Arial"/>
          <w:i/>
          <w:iCs/>
          <w:lang w:val="id-ID"/>
        </w:rPr>
        <w:t>Bacillus</w:t>
      </w:r>
      <w:r w:rsidRPr="006F0A38">
        <w:rPr>
          <w:rFonts w:ascii="Arial" w:hAnsi="Arial" w:cs="Arial"/>
          <w:lang w:val="id-ID"/>
        </w:rPr>
        <w:t xml:space="preserve"> sp. probiotics. According to research by Won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(2020), probiotic administration in shrimp feed has been shown to reduce mortality rates compared to control feed. The addition of probiotics helps maintain shrimp health, thereby increasing survival. This is in line with the statement by Monier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(2023), who stated that </w:t>
      </w:r>
      <w:r w:rsidRPr="004A2851">
        <w:rPr>
          <w:rFonts w:ascii="Arial" w:hAnsi="Arial" w:cs="Arial"/>
          <w:i/>
          <w:iCs/>
          <w:lang w:val="id-ID"/>
        </w:rPr>
        <w:t>Bacillus subtilis</w:t>
      </w:r>
      <w:r w:rsidRPr="006F0A38">
        <w:rPr>
          <w:rFonts w:ascii="Arial" w:hAnsi="Arial" w:cs="Arial"/>
          <w:lang w:val="id-ID"/>
        </w:rPr>
        <w:t xml:space="preserve"> probiotics play an important role in developing innate immunity in shrimp, thereby reducing susceptibility and mortality rates. In addition, </w:t>
      </w:r>
      <w:r w:rsidRPr="004A2851">
        <w:rPr>
          <w:rFonts w:ascii="Arial" w:hAnsi="Arial" w:cs="Arial"/>
          <w:i/>
          <w:iCs/>
          <w:lang w:val="id-ID"/>
        </w:rPr>
        <w:t>Bacillus</w:t>
      </w:r>
      <w:r w:rsidRPr="006F0A38">
        <w:rPr>
          <w:rFonts w:ascii="Arial" w:hAnsi="Arial" w:cs="Arial"/>
          <w:lang w:val="id-ID"/>
        </w:rPr>
        <w:t xml:space="preserve"> sp. bacteria act as inhibitors of interbacterial communication, known as Anti Quorum Sensing. This is in line with the statement by Permanti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(2018) that </w:t>
      </w:r>
      <w:r w:rsidRPr="004A2851">
        <w:rPr>
          <w:rFonts w:ascii="Arial" w:hAnsi="Arial" w:cs="Arial"/>
          <w:i/>
          <w:iCs/>
          <w:lang w:val="id-ID"/>
        </w:rPr>
        <w:t>Bacillus</w:t>
      </w:r>
      <w:r w:rsidRPr="006F0A38">
        <w:rPr>
          <w:rFonts w:ascii="Arial" w:hAnsi="Arial" w:cs="Arial"/>
          <w:lang w:val="id-ID"/>
        </w:rPr>
        <w:t xml:space="preserve"> sp. can produce the enzyme AHL-lactonase. This enzyme is a form of survival strategy in stressful environments, such as changes in physical conditions and limited nutrient availability.</w:t>
      </w:r>
      <w:r>
        <w:rPr>
          <w:rFonts w:ascii="Arial" w:hAnsi="Arial" w:cs="Arial"/>
          <w:lang w:val="id-ID"/>
        </w:rPr>
        <w:t xml:space="preserve"> </w:t>
      </w:r>
      <w:r w:rsidRPr="006F0A38">
        <w:rPr>
          <w:rFonts w:ascii="Arial" w:hAnsi="Arial" w:cs="Arial"/>
          <w:lang w:val="id-ID"/>
        </w:rPr>
        <w:t xml:space="preserve">Based on research conducted by Agustama </w:t>
      </w:r>
      <w:r w:rsidRPr="004A2851">
        <w:rPr>
          <w:rFonts w:ascii="Arial" w:hAnsi="Arial" w:cs="Arial"/>
          <w:i/>
          <w:iCs/>
          <w:lang w:val="id-ID"/>
        </w:rPr>
        <w:t>et al</w:t>
      </w:r>
      <w:r w:rsidRPr="006F0A38">
        <w:rPr>
          <w:rFonts w:ascii="Arial" w:hAnsi="Arial" w:cs="Arial"/>
          <w:lang w:val="id-ID"/>
        </w:rPr>
        <w:t>.</w:t>
      </w:r>
      <w:r w:rsidR="004A2851">
        <w:rPr>
          <w:rFonts w:ascii="Arial" w:hAnsi="Arial" w:cs="Arial"/>
          <w:lang w:val="id-ID"/>
        </w:rPr>
        <w:t>,</w:t>
      </w:r>
      <w:r w:rsidRPr="006F0A38">
        <w:rPr>
          <w:rFonts w:ascii="Arial" w:hAnsi="Arial" w:cs="Arial"/>
          <w:lang w:val="id-ID"/>
        </w:rPr>
        <w:t xml:space="preserve"> (2021), adding Bacillus sp. probiotics to artificial feed can increase the growth and survival rate of post-larvae of vaname shrimp.</w:t>
      </w:r>
    </w:p>
    <w:p w14:paraId="14C70582" w14:textId="77777777" w:rsidR="004076F8" w:rsidRDefault="004076F8" w:rsidP="004076F8">
      <w:pPr>
        <w:pStyle w:val="Body"/>
        <w:spacing w:after="0"/>
        <w:ind w:firstLine="567"/>
        <w:rPr>
          <w:rFonts w:ascii="Arial" w:hAnsi="Arial" w:cs="Arial"/>
          <w:lang w:val="id-ID"/>
        </w:rPr>
      </w:pPr>
    </w:p>
    <w:p w14:paraId="3713BFF7" w14:textId="77777777" w:rsidR="006F0A38" w:rsidRPr="006F0A38" w:rsidRDefault="006F0A38" w:rsidP="00D172EE">
      <w:pPr>
        <w:pStyle w:val="Body"/>
        <w:spacing w:after="0"/>
        <w:rPr>
          <w:rFonts w:ascii="Arial" w:hAnsi="Arial" w:cs="Arial"/>
          <w:lang w:val="id-ID"/>
        </w:rPr>
      </w:pPr>
    </w:p>
    <w:p w14:paraId="6ED6B522" w14:textId="3E60F75A" w:rsidR="00D172EE" w:rsidRDefault="00D172EE" w:rsidP="00D172EE">
      <w:pPr>
        <w:pStyle w:val="Body"/>
        <w:spacing w:after="0"/>
        <w:rPr>
          <w:rFonts w:ascii="Arial" w:hAnsi="Arial" w:cs="Arial"/>
          <w:b/>
          <w:bCs/>
          <w:lang w:val="id-ID"/>
        </w:rPr>
      </w:pPr>
      <w:r w:rsidRPr="00F50C38">
        <w:rPr>
          <w:rFonts w:ascii="Arial" w:hAnsi="Arial" w:cs="Arial"/>
          <w:b/>
          <w:bCs/>
          <w:lang w:val="id-ID"/>
        </w:rPr>
        <w:t>3.</w:t>
      </w:r>
      <w:r>
        <w:rPr>
          <w:rFonts w:ascii="Arial" w:hAnsi="Arial" w:cs="Arial"/>
          <w:b/>
          <w:bCs/>
          <w:lang w:val="id-ID"/>
        </w:rPr>
        <w:t>2</w:t>
      </w:r>
      <w:r w:rsidRPr="00F50C38">
        <w:rPr>
          <w:rFonts w:ascii="Arial" w:hAnsi="Arial" w:cs="Arial"/>
          <w:b/>
          <w:bCs/>
          <w:lang w:val="id-ID"/>
        </w:rPr>
        <w:t>.5. Total Haemocyte Count (THC)</w:t>
      </w:r>
    </w:p>
    <w:p w14:paraId="7AE7C8B6" w14:textId="77777777" w:rsidR="004076F8" w:rsidRDefault="004076F8" w:rsidP="004076F8">
      <w:pPr>
        <w:pStyle w:val="Body"/>
        <w:spacing w:after="0"/>
        <w:rPr>
          <w:rFonts w:ascii="Arial" w:hAnsi="Arial" w:cs="Arial"/>
          <w:b/>
          <w:bCs/>
          <w:lang w:val="id-ID"/>
        </w:rPr>
      </w:pPr>
    </w:p>
    <w:p w14:paraId="52F18FEC" w14:textId="6DBCBFA6" w:rsidR="004076F8" w:rsidRDefault="006F0A38" w:rsidP="004076F8">
      <w:pPr>
        <w:pStyle w:val="Body"/>
        <w:spacing w:after="0"/>
        <w:ind w:firstLine="567"/>
        <w:rPr>
          <w:rFonts w:ascii="Arial" w:hAnsi="Arial" w:cs="Arial"/>
          <w:lang w:val="id-ID"/>
        </w:rPr>
      </w:pPr>
      <w:r w:rsidRPr="00A50583">
        <w:rPr>
          <w:rFonts w:ascii="Arial" w:hAnsi="Arial" w:cs="Arial"/>
          <w:lang w:val="id-ID"/>
        </w:rPr>
        <w:t xml:space="preserve">Hemocytes are a non-specific cellular defense system in shrimp. Observation of the </w:t>
      </w:r>
      <w:r w:rsidRPr="001139E1">
        <w:rPr>
          <w:rFonts w:ascii="Arial" w:hAnsi="Arial" w:cs="Arial"/>
          <w:i/>
          <w:iCs/>
          <w:lang w:val="id-ID"/>
        </w:rPr>
        <w:t>Total Haemocyte Count</w:t>
      </w:r>
      <w:r w:rsidRPr="00A50583">
        <w:rPr>
          <w:rFonts w:ascii="Arial" w:hAnsi="Arial" w:cs="Arial"/>
          <w:lang w:val="id-ID"/>
        </w:rPr>
        <w:t xml:space="preserve"> (THC) is an important indicator in determining the state of the immune system or the health level of shrimp. This is in line with Kasembukan's (2019) statement that hemocytes can be used as a quantitative parameter in measuring stress response in shrimp. In Figure 4.5, the </w:t>
      </w:r>
      <w:r w:rsidRPr="001139E1">
        <w:rPr>
          <w:rFonts w:ascii="Arial" w:hAnsi="Arial" w:cs="Arial"/>
          <w:i/>
          <w:iCs/>
          <w:lang w:val="id-ID"/>
        </w:rPr>
        <w:t>Total Hemocyte Count</w:t>
      </w:r>
      <w:r w:rsidRPr="00A50583">
        <w:rPr>
          <w:rFonts w:ascii="Arial" w:hAnsi="Arial" w:cs="Arial"/>
          <w:lang w:val="id-ID"/>
        </w:rPr>
        <w:t xml:space="preserve"> (THC) data for vaname shrimp fed with </w:t>
      </w:r>
      <w:r w:rsidRPr="001139E1">
        <w:rPr>
          <w:rFonts w:ascii="Arial" w:hAnsi="Arial" w:cs="Arial"/>
          <w:i/>
          <w:iCs/>
          <w:lang w:val="id-ID"/>
        </w:rPr>
        <w:t>Bacillus</w:t>
      </w:r>
      <w:r w:rsidRPr="00A50583">
        <w:rPr>
          <w:rFonts w:ascii="Arial" w:hAnsi="Arial" w:cs="Arial"/>
          <w:lang w:val="id-ID"/>
        </w:rPr>
        <w:t xml:space="preserve"> sp. probiotics in their feed is not significant. This can be interpreted as meaning that there was no significant difference in the </w:t>
      </w:r>
      <w:r w:rsidR="001139E1" w:rsidRPr="001139E1">
        <w:rPr>
          <w:rFonts w:ascii="Arial" w:hAnsi="Arial" w:cs="Arial"/>
          <w:i/>
          <w:iCs/>
          <w:lang w:val="id-ID"/>
        </w:rPr>
        <w:t>total haemocyte count</w:t>
      </w:r>
      <w:r w:rsidR="001139E1" w:rsidRPr="00A50583">
        <w:rPr>
          <w:rFonts w:ascii="Arial" w:hAnsi="Arial" w:cs="Arial"/>
          <w:lang w:val="id-ID"/>
        </w:rPr>
        <w:t xml:space="preserve"> </w:t>
      </w:r>
      <w:r w:rsidRPr="00A50583">
        <w:rPr>
          <w:rFonts w:ascii="Arial" w:hAnsi="Arial" w:cs="Arial"/>
          <w:lang w:val="id-ID"/>
        </w:rPr>
        <w:t xml:space="preserve">between the treatment with </w:t>
      </w:r>
      <w:r w:rsidRPr="001139E1">
        <w:rPr>
          <w:rFonts w:ascii="Arial" w:hAnsi="Arial" w:cs="Arial"/>
          <w:i/>
          <w:iCs/>
          <w:lang w:val="id-ID"/>
        </w:rPr>
        <w:t>Bacillus</w:t>
      </w:r>
      <w:r w:rsidRPr="00A50583">
        <w:rPr>
          <w:rFonts w:ascii="Arial" w:hAnsi="Arial" w:cs="Arial"/>
          <w:lang w:val="id-ID"/>
        </w:rPr>
        <w:t xml:space="preserve"> sp. probiotics in the feed and the control. The THC values obtained in this study ranged from 20</w:t>
      </w:r>
      <w:r w:rsidR="001139E1">
        <w:rPr>
          <w:rFonts w:ascii="Arial" w:hAnsi="Arial" w:cs="Arial"/>
          <w:lang w:val="id-ID"/>
        </w:rPr>
        <w:t>,</w:t>
      </w:r>
      <w:r w:rsidRPr="00A50583">
        <w:rPr>
          <w:rFonts w:ascii="Arial" w:hAnsi="Arial" w:cs="Arial"/>
          <w:lang w:val="id-ID"/>
        </w:rPr>
        <w:t>47 x 10⁶ to 26</w:t>
      </w:r>
      <w:r w:rsidR="001139E1">
        <w:rPr>
          <w:rFonts w:ascii="Arial" w:hAnsi="Arial" w:cs="Arial"/>
          <w:lang w:val="id-ID"/>
        </w:rPr>
        <w:t>,</w:t>
      </w:r>
      <w:r w:rsidRPr="00A50583">
        <w:rPr>
          <w:rFonts w:ascii="Arial" w:hAnsi="Arial" w:cs="Arial"/>
          <w:lang w:val="id-ID"/>
        </w:rPr>
        <w:t>03 x 10⁶ cells/ml, indicating that the vaname shrimp were in a healthy condition. This is in line with the statement by Hapizah et al. (2024), who stated that the THC range for penaeid shrimp is 20 x 10⁶ - 40 x 10⁶ cells/ml.</w:t>
      </w:r>
    </w:p>
    <w:p w14:paraId="2D26A1E8" w14:textId="735D0765" w:rsidR="006F0A38" w:rsidRPr="00A50583" w:rsidRDefault="006F0A38" w:rsidP="004076F8">
      <w:pPr>
        <w:pStyle w:val="Body"/>
        <w:spacing w:after="0"/>
        <w:ind w:firstLine="567"/>
        <w:rPr>
          <w:rFonts w:ascii="Arial" w:hAnsi="Arial" w:cs="Arial"/>
          <w:lang w:val="id-ID"/>
        </w:rPr>
      </w:pPr>
      <w:r w:rsidRPr="00A50583">
        <w:rPr>
          <w:rFonts w:ascii="Arial" w:hAnsi="Arial" w:cs="Arial"/>
          <w:lang w:val="id-ID"/>
        </w:rPr>
        <w:t xml:space="preserve">Based on the results of observations of the </w:t>
      </w:r>
      <w:r w:rsidRPr="001139E1">
        <w:rPr>
          <w:rFonts w:ascii="Arial" w:hAnsi="Arial" w:cs="Arial"/>
          <w:i/>
          <w:iCs/>
          <w:lang w:val="id-ID"/>
        </w:rPr>
        <w:t>Total Haemocyte Count</w:t>
      </w:r>
      <w:r w:rsidRPr="00A50583">
        <w:rPr>
          <w:rFonts w:ascii="Arial" w:hAnsi="Arial" w:cs="Arial"/>
          <w:lang w:val="id-ID"/>
        </w:rPr>
        <w:t xml:space="preserve"> (THC) of vaname shrimp obtained in this study, which were within the normal range, this indicates that the vaname shrimp were in a healthy condition and not stressed due to pathogen infection. This is thought to be because the vaname shrimp were raised with sufficient nutrition and in an optimal cultivation environment for vaname shrimp. This is in line with the statement by Hermawan &amp; Satyantini (2016), who stated that hemocytes are a cellular defense system in vaname shrimp that is responsible for phagocytosis, nodulation, and encapsulation. A high number of hemocytes indicates the health status of vaname shrimp. Environmental factors can cause changes in the total number of hemocytes in vaname shrimp. The total number of hemocytes is used to determine the health status of shrimp. According to Navianda (2020), the number of hemocytes in shrimp shows different responses to environmental stress and disease, so environmental conditions can be used as an indicator to determine the health status of shrimp. Poor water quality can cause a decrease in the number of hemocytes because vaname shrimp experience stress.</w:t>
      </w:r>
    </w:p>
    <w:p w14:paraId="12FF23BC" w14:textId="77777777" w:rsidR="00D172EE" w:rsidRPr="00A50583" w:rsidRDefault="00D172EE" w:rsidP="00D172EE">
      <w:pPr>
        <w:pStyle w:val="Body"/>
        <w:spacing w:after="0"/>
        <w:rPr>
          <w:rFonts w:ascii="Arial" w:hAnsi="Arial" w:cs="Arial"/>
        </w:rPr>
      </w:pPr>
    </w:p>
    <w:p w14:paraId="33D000AB" w14:textId="342D5AE0" w:rsidR="00D172EE" w:rsidRPr="008D24FD" w:rsidRDefault="00D172EE" w:rsidP="00D172EE">
      <w:pPr>
        <w:pStyle w:val="Body"/>
        <w:spacing w:after="0"/>
        <w:rPr>
          <w:rFonts w:ascii="Arial" w:hAnsi="Arial" w:cs="Arial"/>
          <w:b/>
          <w:bCs/>
          <w:lang w:val="id-ID"/>
        </w:rPr>
      </w:pPr>
      <w:r w:rsidRPr="008D24FD">
        <w:rPr>
          <w:rFonts w:ascii="Arial" w:hAnsi="Arial" w:cs="Arial"/>
          <w:b/>
          <w:bCs/>
          <w:lang w:val="id-ID"/>
        </w:rPr>
        <w:t>3.</w:t>
      </w:r>
      <w:r>
        <w:rPr>
          <w:rFonts w:ascii="Arial" w:hAnsi="Arial" w:cs="Arial"/>
          <w:b/>
          <w:bCs/>
          <w:lang w:val="id-ID"/>
        </w:rPr>
        <w:t>2</w:t>
      </w:r>
      <w:r w:rsidRPr="008D24FD">
        <w:rPr>
          <w:rFonts w:ascii="Arial" w:hAnsi="Arial" w:cs="Arial"/>
          <w:b/>
          <w:bCs/>
          <w:lang w:val="id-ID"/>
        </w:rPr>
        <w:t>.6. Differential Haemocyte Count (DHC)</w:t>
      </w:r>
    </w:p>
    <w:p w14:paraId="19DD71A8" w14:textId="77777777" w:rsidR="00A7349B" w:rsidRDefault="00A7349B" w:rsidP="00441B6F">
      <w:pPr>
        <w:tabs>
          <w:tab w:val="left" w:pos="1080"/>
        </w:tabs>
        <w:jc w:val="both"/>
        <w:rPr>
          <w:rFonts w:ascii="Arial" w:hAnsi="Arial"/>
          <w:b/>
        </w:rPr>
      </w:pPr>
    </w:p>
    <w:p w14:paraId="751F66FF" w14:textId="12AEB69E" w:rsidR="004076F8" w:rsidRDefault="004076F8" w:rsidP="004076F8">
      <w:pPr>
        <w:tabs>
          <w:tab w:val="left" w:pos="567"/>
        </w:tabs>
        <w:jc w:val="both"/>
        <w:rPr>
          <w:rFonts w:ascii="Arial" w:hAnsi="Arial"/>
          <w:bCs/>
          <w:lang w:val="id-ID"/>
        </w:rPr>
      </w:pPr>
      <w:r>
        <w:rPr>
          <w:rFonts w:ascii="Arial" w:hAnsi="Arial"/>
          <w:bCs/>
        </w:rPr>
        <w:tab/>
      </w:r>
      <w:r w:rsidR="006F0A38" w:rsidRPr="00A50583">
        <w:rPr>
          <w:rFonts w:ascii="Arial" w:hAnsi="Arial"/>
          <w:bCs/>
        </w:rPr>
        <w:t xml:space="preserve">The differential haemocyte count (DHC) is one indicator that shows the immune response in addition to THC. Prastowo </w:t>
      </w:r>
      <w:r w:rsidR="006F0A38" w:rsidRPr="005A6BDC">
        <w:rPr>
          <w:rFonts w:ascii="Arial" w:hAnsi="Arial"/>
          <w:bCs/>
          <w:i/>
          <w:iCs/>
        </w:rPr>
        <w:t>et al</w:t>
      </w:r>
      <w:r w:rsidR="006F0A38" w:rsidRPr="00A50583">
        <w:rPr>
          <w:rFonts w:ascii="Arial" w:hAnsi="Arial"/>
          <w:bCs/>
        </w:rPr>
        <w:t>.</w:t>
      </w:r>
      <w:r w:rsidR="005A6BDC">
        <w:rPr>
          <w:rFonts w:ascii="Arial" w:hAnsi="Arial"/>
          <w:bCs/>
          <w:lang w:val="id-ID"/>
        </w:rPr>
        <w:t>,</w:t>
      </w:r>
      <w:r w:rsidR="006F0A38" w:rsidRPr="00A50583">
        <w:rPr>
          <w:rFonts w:ascii="Arial" w:hAnsi="Arial"/>
          <w:bCs/>
        </w:rPr>
        <w:t xml:space="preserve"> (2020) state that haemocyte cells are divided into three types, namely hyaline (H), granular (G), and semi-granular (SG) cells. These three types of haemocyte cells play an important role in the defense system of vaname shrimp against pathogen attacks. Based on Figure</w:t>
      </w:r>
      <w:r w:rsidR="005A6BDC">
        <w:rPr>
          <w:rFonts w:ascii="Arial" w:hAnsi="Arial"/>
          <w:bCs/>
          <w:lang w:val="id-ID"/>
        </w:rPr>
        <w:t xml:space="preserve"> 7</w:t>
      </w:r>
      <w:r w:rsidR="006F0A38" w:rsidRPr="00A50583">
        <w:rPr>
          <w:rFonts w:ascii="Arial" w:hAnsi="Arial"/>
          <w:bCs/>
        </w:rPr>
        <w:t xml:space="preserve"> it can be seen that the differential haemocyte count (DHC) value of vaname shrimp fed with </w:t>
      </w:r>
      <w:r w:rsidR="006F0A38" w:rsidRPr="005A6BDC">
        <w:rPr>
          <w:rFonts w:ascii="Arial" w:hAnsi="Arial"/>
          <w:bCs/>
          <w:i/>
          <w:iCs/>
        </w:rPr>
        <w:t xml:space="preserve">Bacillus </w:t>
      </w:r>
      <w:r w:rsidR="006F0A38" w:rsidRPr="00A50583">
        <w:rPr>
          <w:rFonts w:ascii="Arial" w:hAnsi="Arial"/>
          <w:bCs/>
        </w:rPr>
        <w:t xml:space="preserve">sp. probiotics in their feed did not show a significant effect. The hyaline values obtained in this study ranged from 61.33% to 68.33%. These hyaline values are still within the normal range for vaname shrimp. This is in line </w:t>
      </w:r>
      <w:r w:rsidR="006F0A38" w:rsidRPr="00A50583">
        <w:rPr>
          <w:rFonts w:ascii="Arial" w:hAnsi="Arial"/>
          <w:bCs/>
        </w:rPr>
        <w:lastRenderedPageBreak/>
        <w:t xml:space="preserve">with the statement by Kurniawan </w:t>
      </w:r>
      <w:r w:rsidR="006F0A38" w:rsidRPr="005A6BDC">
        <w:rPr>
          <w:rFonts w:ascii="Arial" w:hAnsi="Arial"/>
          <w:bCs/>
          <w:i/>
          <w:iCs/>
        </w:rPr>
        <w:t>et al</w:t>
      </w:r>
      <w:r w:rsidR="006F0A38" w:rsidRPr="00A50583">
        <w:rPr>
          <w:rFonts w:ascii="Arial" w:hAnsi="Arial"/>
          <w:bCs/>
        </w:rPr>
        <w:t>.</w:t>
      </w:r>
      <w:r w:rsidR="005A6BDC">
        <w:rPr>
          <w:rFonts w:ascii="Arial" w:hAnsi="Arial"/>
          <w:bCs/>
          <w:lang w:val="id-ID"/>
        </w:rPr>
        <w:t>,</w:t>
      </w:r>
      <w:r w:rsidR="006F0A38" w:rsidRPr="00A50583">
        <w:rPr>
          <w:rFonts w:ascii="Arial" w:hAnsi="Arial"/>
          <w:bCs/>
        </w:rPr>
        <w:t xml:space="preserve"> (2018), who stated that the percentage of hyaline in normal shrimp ranges from 60% to 90% of the total hemocytes. An increase in the amount of hyalin in the body of vaname shrimp can be an indicator of an immune response to pathogens or an attempt by vaname shrimp to defend themselves. Hyalin</w:t>
      </w:r>
      <w:r w:rsidR="006F0A38" w:rsidRPr="00A50583">
        <w:rPr>
          <w:rFonts w:ascii="Arial" w:hAnsi="Arial"/>
          <w:bCs/>
          <w:lang w:val="id-ID"/>
        </w:rPr>
        <w:t xml:space="preserve"> acts as an innate defense system that can trigger and support phagocytosis activity. This is in line with the statement by Febrianti </w:t>
      </w:r>
      <w:r w:rsidR="006F0A38" w:rsidRPr="005A6BDC">
        <w:rPr>
          <w:rFonts w:ascii="Arial" w:hAnsi="Arial"/>
          <w:bCs/>
          <w:i/>
          <w:iCs/>
          <w:lang w:val="id-ID"/>
        </w:rPr>
        <w:t>et al</w:t>
      </w:r>
      <w:r w:rsidR="006F0A38" w:rsidRPr="00A50583">
        <w:rPr>
          <w:rFonts w:ascii="Arial" w:hAnsi="Arial"/>
          <w:bCs/>
          <w:lang w:val="id-ID"/>
        </w:rPr>
        <w:t>., (2025) which states that if the amount of hyalin increases, it will have an impact on increasing phagocytosis activity. If there is an external threat such as bacteria or foreign objects, the shrimp's immune system will be activated.</w:t>
      </w:r>
    </w:p>
    <w:p w14:paraId="1CB0D5E2" w14:textId="52F5FD98" w:rsidR="002F5345" w:rsidRDefault="004076F8" w:rsidP="002F5345">
      <w:pPr>
        <w:tabs>
          <w:tab w:val="left" w:pos="567"/>
        </w:tabs>
        <w:jc w:val="both"/>
        <w:rPr>
          <w:rFonts w:ascii="Arial" w:hAnsi="Arial"/>
          <w:bCs/>
          <w:lang w:val="id-ID"/>
        </w:rPr>
      </w:pPr>
      <w:r>
        <w:rPr>
          <w:rFonts w:ascii="Arial" w:hAnsi="Arial"/>
          <w:bCs/>
          <w:lang w:val="id-ID"/>
        </w:rPr>
        <w:tab/>
      </w:r>
      <w:r w:rsidR="006F0A38" w:rsidRPr="00A50583">
        <w:rPr>
          <w:rFonts w:ascii="Arial" w:hAnsi="Arial"/>
          <w:bCs/>
          <w:lang w:val="id-ID"/>
        </w:rPr>
        <w:t xml:space="preserve">Based on the results of granular cell observations obtained in this study, the values ranged from 16.33% to 20.67%. These values are still within the normal range according to the study by Apsani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(2022), which states that the percentage of granulocytes in normal vaname shrimp ranges from 17% to 40% of the total hemocytes. Normal granular cell values indicate a good immune response and a cultivation environment that supports cultivation health. Granular cells play a role in the process of producing phenoloxidase enzymes that function in the non-specific defense system. This is in line with the statement by Himzanah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(2023), which states that granulocytes play a role in the encapsulation process and activate the proPO system. The activation process of prophenoloxidase (proPO) in granulocytes will result in the release of enzymes; the greater the number of granulocytes, the greater the phagocytosis process in shrimp.</w:t>
      </w:r>
    </w:p>
    <w:p w14:paraId="7BD91003" w14:textId="420E8603" w:rsidR="006F0A38" w:rsidRPr="00A50583" w:rsidRDefault="002F5345" w:rsidP="002F5345">
      <w:pPr>
        <w:tabs>
          <w:tab w:val="left" w:pos="567"/>
        </w:tabs>
        <w:jc w:val="both"/>
        <w:rPr>
          <w:rFonts w:ascii="Arial" w:hAnsi="Arial"/>
          <w:bCs/>
          <w:lang w:val="id-ID"/>
        </w:rPr>
      </w:pPr>
      <w:r>
        <w:rPr>
          <w:rFonts w:ascii="Arial" w:hAnsi="Arial"/>
          <w:bCs/>
          <w:lang w:val="id-ID"/>
        </w:rPr>
        <w:tab/>
      </w:r>
      <w:r w:rsidR="006F0A38" w:rsidRPr="00A50583">
        <w:rPr>
          <w:rFonts w:ascii="Arial" w:hAnsi="Arial"/>
          <w:bCs/>
          <w:lang w:val="id-ID"/>
        </w:rPr>
        <w:t xml:space="preserve">Based on the results of observations, the semi-granular values obtained in this study ranged from 15.33% to 18.33%. These values are still within the normal range according to the study by Apsani </w:t>
      </w:r>
      <w:r w:rsidR="006F0A38" w:rsidRPr="005A6BDC">
        <w:rPr>
          <w:rFonts w:ascii="Arial" w:hAnsi="Arial"/>
          <w:bCs/>
          <w:i/>
          <w:iCs/>
          <w:lang w:val="id-ID"/>
        </w:rPr>
        <w:t>et al</w:t>
      </w:r>
      <w:r w:rsidR="006F0A38" w:rsidRPr="00A50583">
        <w:rPr>
          <w:rFonts w:ascii="Arial" w:hAnsi="Arial"/>
          <w:bCs/>
          <w:lang w:val="id-ID"/>
        </w:rPr>
        <w:t>.</w:t>
      </w:r>
      <w:r w:rsidR="005A6BDC">
        <w:rPr>
          <w:rFonts w:ascii="Arial" w:hAnsi="Arial"/>
          <w:bCs/>
          <w:lang w:val="id-ID"/>
        </w:rPr>
        <w:t>,</w:t>
      </w:r>
      <w:r w:rsidR="006F0A38" w:rsidRPr="00A50583">
        <w:rPr>
          <w:rFonts w:ascii="Arial" w:hAnsi="Arial"/>
          <w:bCs/>
          <w:lang w:val="id-ID"/>
        </w:rPr>
        <w:t xml:space="preserve"> (2022), which states that the percentage of semi-granulocytes in normal vaname shrimp ranges from 13% to 49% of the total hemocytes.</w:t>
      </w:r>
    </w:p>
    <w:p w14:paraId="2948A238" w14:textId="77777777" w:rsidR="00A7349B" w:rsidRDefault="00A7349B" w:rsidP="00441B6F">
      <w:pPr>
        <w:tabs>
          <w:tab w:val="left" w:pos="1080"/>
        </w:tabs>
        <w:jc w:val="both"/>
        <w:rPr>
          <w:rFonts w:ascii="Arial" w:hAnsi="Arial"/>
          <w:b/>
        </w:rPr>
      </w:pPr>
    </w:p>
    <w:p w14:paraId="0315308F" w14:textId="661A442D" w:rsidR="006F0A38" w:rsidRPr="003E7A57" w:rsidRDefault="006F0A38" w:rsidP="006F0A38">
      <w:pPr>
        <w:jc w:val="both"/>
        <w:rPr>
          <w:rFonts w:ascii="Arial" w:hAnsi="Arial" w:cs="Arial"/>
          <w:b/>
          <w:bCs/>
          <w:lang w:val="id-ID"/>
        </w:rPr>
      </w:pPr>
      <w:r w:rsidRPr="003E7A57">
        <w:rPr>
          <w:rFonts w:ascii="Arial" w:hAnsi="Arial" w:cs="Arial"/>
          <w:b/>
          <w:bCs/>
          <w:lang w:val="id-ID"/>
        </w:rPr>
        <w:t>3.</w:t>
      </w:r>
      <w:r>
        <w:rPr>
          <w:rFonts w:ascii="Arial" w:hAnsi="Arial" w:cs="Arial"/>
          <w:b/>
          <w:bCs/>
          <w:lang w:val="id-ID"/>
        </w:rPr>
        <w:t>2</w:t>
      </w:r>
      <w:r w:rsidRPr="003E7A57">
        <w:rPr>
          <w:rFonts w:ascii="Arial" w:hAnsi="Arial" w:cs="Arial"/>
          <w:b/>
          <w:bCs/>
          <w:lang w:val="id-ID"/>
        </w:rPr>
        <w:t xml:space="preserve">.7 </w:t>
      </w:r>
      <w:r w:rsidRPr="00A7349B">
        <w:rPr>
          <w:rFonts w:ascii="Arial" w:hAnsi="Arial" w:cs="Arial"/>
          <w:b/>
          <w:bCs/>
          <w:lang w:val="id-ID"/>
        </w:rPr>
        <w:t>Water Quality</w:t>
      </w:r>
    </w:p>
    <w:p w14:paraId="7F33852B" w14:textId="77777777" w:rsidR="00A7349B" w:rsidRDefault="00A7349B" w:rsidP="00441B6F">
      <w:pPr>
        <w:tabs>
          <w:tab w:val="left" w:pos="1080"/>
        </w:tabs>
        <w:jc w:val="both"/>
        <w:rPr>
          <w:rFonts w:ascii="Arial" w:hAnsi="Arial"/>
          <w:b/>
        </w:rPr>
      </w:pPr>
    </w:p>
    <w:p w14:paraId="5BF0CAE7" w14:textId="6168BF2C" w:rsidR="00E053D0" w:rsidRDefault="006F0A38" w:rsidP="002F5345">
      <w:pPr>
        <w:pStyle w:val="Body"/>
        <w:spacing w:after="0"/>
        <w:ind w:firstLine="567"/>
        <w:rPr>
          <w:rFonts w:ascii="Arial" w:hAnsi="Arial" w:cs="Arial"/>
        </w:rPr>
      </w:pPr>
      <w:r w:rsidRPr="006F0A38">
        <w:rPr>
          <w:rFonts w:ascii="Arial" w:hAnsi="Arial" w:cs="Arial"/>
        </w:rPr>
        <w:t>Water quality is an important aspect in aquaculture activities and is one of the factors that determine the success of vaname shrimp farming. The results of water quality parameter measurements during the study were within the optimal range.  The results obtained from temperature measurements ranged from 28-31oC, pH ranged from 7-8, dissolved oxygen ranged from 4-6 mg/L, and salinity ranged from 29-33 ppt. Based on the research by Islami &amp; Madyowati (2024), the water quality measurement results are still considered optimal for the growth and survival of vaname shrimp.</w:t>
      </w:r>
    </w:p>
    <w:p w14:paraId="3FA4ED3D" w14:textId="77777777" w:rsidR="00790ADA" w:rsidRPr="00FB3A86" w:rsidRDefault="00790ADA" w:rsidP="00441B6F">
      <w:pPr>
        <w:pStyle w:val="Body"/>
        <w:spacing w:after="0"/>
        <w:rPr>
          <w:rFonts w:ascii="Arial" w:hAnsi="Arial" w:cs="Arial"/>
        </w:rPr>
      </w:pPr>
    </w:p>
    <w:p w14:paraId="352E17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494BC4" w14:textId="77777777" w:rsidR="00790ADA" w:rsidRPr="00FB3A86" w:rsidRDefault="00790ADA" w:rsidP="00441B6F">
      <w:pPr>
        <w:pStyle w:val="ConcHead"/>
        <w:spacing w:after="0"/>
        <w:jc w:val="both"/>
        <w:rPr>
          <w:rFonts w:ascii="Arial" w:hAnsi="Arial" w:cs="Arial"/>
        </w:rPr>
      </w:pPr>
    </w:p>
    <w:p w14:paraId="5E16DADE" w14:textId="77777777" w:rsidR="006F0A38" w:rsidRDefault="006F0A38" w:rsidP="002F5345">
      <w:pPr>
        <w:pStyle w:val="Body"/>
        <w:spacing w:after="0"/>
        <w:ind w:firstLine="567"/>
        <w:rPr>
          <w:rFonts w:ascii="Arial" w:hAnsi="Arial" w:cs="Arial"/>
        </w:rPr>
      </w:pPr>
      <w:r w:rsidRPr="006F0A38">
        <w:rPr>
          <w:rFonts w:ascii="Arial" w:hAnsi="Arial" w:cs="Arial"/>
        </w:rPr>
        <w:t xml:space="preserve">Based on the research conducted, it can be concluded that the administration of Bacillus sp. probiotic bacteria in feed has a significant effect (&lt;0.05) on absolute growth, specific growth rate, and survival, while it has no significant effect on blood profiles, including Total Haemocyte Count (THC) and Differential Haemocyte Count (DHC). The administration of Bacillus sp. probiotics at 6.0 g/kg of feed resulted in the highest values for absolute weight growth (10.00±0.08 g), absolute length growth (6.85±0.07 cm), specific growth rate (3.17±0.07 %/h), and survival rate (85.33±5.03%). </w:t>
      </w:r>
    </w:p>
    <w:p w14:paraId="38403CB2" w14:textId="77777777" w:rsidR="006F0A38" w:rsidRDefault="006F0A38" w:rsidP="00441B6F">
      <w:pPr>
        <w:pStyle w:val="Body"/>
        <w:spacing w:after="0"/>
        <w:rPr>
          <w:rFonts w:ascii="Arial" w:hAnsi="Arial" w:cs="Arial"/>
        </w:rPr>
      </w:pPr>
    </w:p>
    <w:p w14:paraId="2F2F66A7" w14:textId="77777777" w:rsidR="006F0A38" w:rsidRDefault="006F0A38" w:rsidP="00441B6F">
      <w:pPr>
        <w:pStyle w:val="Body"/>
        <w:spacing w:after="0"/>
        <w:rPr>
          <w:rFonts w:ascii="Arial" w:hAnsi="Arial" w:cs="Arial"/>
        </w:rPr>
      </w:pPr>
    </w:p>
    <w:p w14:paraId="6F8A606C" w14:textId="77777777" w:rsidR="00132ABD" w:rsidRDefault="00132ABD" w:rsidP="00441B6F">
      <w:pPr>
        <w:pStyle w:val="AcknHead"/>
        <w:spacing w:after="0"/>
        <w:jc w:val="both"/>
        <w:rPr>
          <w:rFonts w:ascii="Arial" w:hAnsi="Arial" w:cs="Arial"/>
        </w:rPr>
      </w:pPr>
      <w:r w:rsidRPr="00132ABD">
        <w:rPr>
          <w:rFonts w:ascii="Arial" w:hAnsi="Arial" w:cs="Arial"/>
        </w:rPr>
        <w:t>DISCLAIMER (ARTIFICIAL INTELLIGENCE)</w:t>
      </w:r>
    </w:p>
    <w:p w14:paraId="0EB71481" w14:textId="77777777" w:rsidR="00790ADA" w:rsidRPr="00FB3A86" w:rsidRDefault="00790ADA" w:rsidP="00441B6F">
      <w:pPr>
        <w:pStyle w:val="AcknHead"/>
        <w:spacing w:after="0"/>
        <w:jc w:val="both"/>
        <w:rPr>
          <w:rFonts w:ascii="Arial" w:hAnsi="Arial" w:cs="Arial"/>
        </w:rPr>
      </w:pPr>
    </w:p>
    <w:p w14:paraId="5C3D77D8" w14:textId="77777777" w:rsidR="00132ABD" w:rsidRDefault="00132ABD" w:rsidP="00441B6F">
      <w:pPr>
        <w:pStyle w:val="Body"/>
        <w:spacing w:after="0"/>
        <w:rPr>
          <w:rFonts w:ascii="Arial" w:hAnsi="Arial" w:cs="Arial"/>
        </w:rPr>
      </w:pPr>
      <w:r w:rsidRPr="00132ABD">
        <w:rPr>
          <w:rFonts w:ascii="Arial" w:hAnsi="Arial" w:cs="Arial"/>
        </w:rPr>
        <w:t xml:space="preserve">The author hereby declares that NO generative AI technology such as Large Language Models (ChatGPT, COPILOT, etc.) has been used. And text-to-image generators have been used during the writing or editing of this manuscript. </w:t>
      </w:r>
    </w:p>
    <w:p w14:paraId="3315A6D4" w14:textId="77777777" w:rsidR="007503E4" w:rsidRDefault="007503E4" w:rsidP="007503E4">
      <w:pPr>
        <w:pStyle w:val="ReferHead"/>
        <w:spacing w:after="0"/>
        <w:jc w:val="both"/>
        <w:rPr>
          <w:rFonts w:ascii="Arial" w:hAnsi="Arial" w:cs="Arial"/>
          <w:b w:val="0"/>
          <w:caps w:val="0"/>
          <w:sz w:val="20"/>
        </w:rPr>
      </w:pPr>
    </w:p>
    <w:p w14:paraId="60D6DC2F" w14:textId="60EE4827" w:rsidR="007503E4" w:rsidRDefault="007503E4" w:rsidP="007503E4">
      <w:pPr>
        <w:pStyle w:val="ReferHead"/>
        <w:spacing w:after="0"/>
        <w:jc w:val="both"/>
        <w:rPr>
          <w:rFonts w:ascii="Arial" w:hAnsi="Arial" w:cs="Arial"/>
        </w:rPr>
      </w:pPr>
      <w:r w:rsidRPr="007503E4">
        <w:rPr>
          <w:rFonts w:ascii="Arial" w:hAnsi="Arial" w:cs="Arial"/>
        </w:rPr>
        <w:t>REFERENCES</w:t>
      </w:r>
    </w:p>
    <w:p w14:paraId="5612B63B" w14:textId="77777777" w:rsidR="007503E4" w:rsidRPr="00543A58" w:rsidRDefault="007503E4" w:rsidP="007503E4">
      <w:pPr>
        <w:pStyle w:val="ReferHead"/>
        <w:spacing w:after="0"/>
        <w:jc w:val="both"/>
        <w:rPr>
          <w:rFonts w:ascii="Arial" w:hAnsi="Arial" w:cs="Arial"/>
          <w:sz w:val="20"/>
        </w:rPr>
      </w:pPr>
    </w:p>
    <w:p w14:paraId="2E5477ED" w14:textId="213E9915" w:rsidR="00F077B2" w:rsidRPr="000D6344" w:rsidRDefault="007503E4" w:rsidP="000D6344">
      <w:pPr>
        <w:tabs>
          <w:tab w:val="left" w:pos="0"/>
        </w:tabs>
        <w:autoSpaceDE w:val="0"/>
        <w:autoSpaceDN w:val="0"/>
        <w:adjustRightInd w:val="0"/>
        <w:ind w:left="360"/>
        <w:jc w:val="both"/>
        <w:rPr>
          <w:rFonts w:ascii="Arial" w:hAnsi="Arial" w:cs="Arial"/>
          <w:lang w:val="id-ID"/>
        </w:rPr>
      </w:pPr>
      <w:r w:rsidRPr="000D6344">
        <w:rPr>
          <w:rFonts w:ascii="Arial" w:hAnsi="Arial" w:cs="Arial"/>
        </w:rPr>
        <w:t xml:space="preserve">Agustama, Y., Lestari, T. A., Verdian, A. H., Witoko, P., &amp; Marlina, E. (2021). </w:t>
      </w:r>
      <w:r w:rsidR="00F077B2" w:rsidRPr="000D6344">
        <w:rPr>
          <w:rFonts w:ascii="Arial" w:hAnsi="Arial" w:cs="Arial"/>
          <w:lang w:val="id-ID"/>
        </w:rPr>
        <w:t xml:space="preserve">Addition of EM4 Probiotics and </w:t>
      </w:r>
      <w:r w:rsidR="00F077B2" w:rsidRPr="000D6344">
        <w:rPr>
          <w:rFonts w:ascii="Arial" w:hAnsi="Arial" w:cs="Arial"/>
          <w:i/>
          <w:iCs/>
          <w:lang w:val="id-ID"/>
        </w:rPr>
        <w:t>Bacillus</w:t>
      </w:r>
      <w:r w:rsidR="00F077B2" w:rsidRPr="000D6344">
        <w:rPr>
          <w:rFonts w:ascii="Arial" w:hAnsi="Arial" w:cs="Arial"/>
          <w:lang w:val="id-ID"/>
        </w:rPr>
        <w:t xml:space="preserve"> sp. to Artificial Feed on the Growth and Survival of Vaname Shrimp Post-Larvae. </w:t>
      </w:r>
      <w:r w:rsidR="00F077B2" w:rsidRPr="000D6344">
        <w:rPr>
          <w:rFonts w:ascii="Arial" w:hAnsi="Arial" w:cs="Arial"/>
          <w:i/>
          <w:iCs/>
          <w:lang w:val="id-ID"/>
        </w:rPr>
        <w:t>Journal of Applied Fisheries</w:t>
      </w:r>
      <w:r w:rsidR="00F077B2" w:rsidRPr="000D6344">
        <w:rPr>
          <w:rFonts w:ascii="Arial" w:hAnsi="Arial" w:cs="Arial"/>
          <w:lang w:val="id-ID"/>
        </w:rPr>
        <w:t xml:space="preserve">, </w:t>
      </w:r>
      <w:r w:rsidR="00F077B2" w:rsidRPr="000D6344">
        <w:rPr>
          <w:rFonts w:ascii="Arial" w:hAnsi="Arial" w:cs="Arial"/>
          <w:i/>
          <w:iCs/>
          <w:lang w:val="id-ID"/>
        </w:rPr>
        <w:t>2</w:t>
      </w:r>
      <w:r w:rsidR="00F077B2" w:rsidRPr="000D6344">
        <w:rPr>
          <w:rFonts w:ascii="Arial" w:hAnsi="Arial" w:cs="Arial"/>
          <w:lang w:val="id-ID"/>
        </w:rPr>
        <w:t>(1), 39-44.</w:t>
      </w:r>
    </w:p>
    <w:p w14:paraId="78A24DC0" w14:textId="7777777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eastAsia="MS Mincho" w:hAnsi="Arial" w:cs="Arial"/>
          <w:lang w:eastAsia="ja-JP"/>
        </w:rPr>
        <w:t>Apsani, W. P., Azhar, F., &amp; Lestari, D. P. (2020). The Effect of Feeding White Turmeric Extract (</w:t>
      </w:r>
      <w:r w:rsidRPr="000D6344">
        <w:rPr>
          <w:rFonts w:ascii="Arial" w:eastAsia="MS Mincho" w:hAnsi="Arial" w:cs="Arial"/>
          <w:i/>
          <w:iCs/>
          <w:lang w:eastAsia="ja-JP"/>
        </w:rPr>
        <w:t>Curcuma zedoaria</w:t>
      </w:r>
      <w:r w:rsidRPr="000D6344">
        <w:rPr>
          <w:rFonts w:ascii="Arial" w:eastAsia="MS Mincho" w:hAnsi="Arial" w:cs="Arial"/>
          <w:lang w:eastAsia="ja-JP"/>
        </w:rPr>
        <w:t>) at a 1% Dose with Different Frequencies on the Immune System of Vaname Shrimp (</w:t>
      </w:r>
      <w:r w:rsidRPr="000D6344">
        <w:rPr>
          <w:rFonts w:ascii="Arial" w:eastAsia="MS Mincho" w:hAnsi="Arial" w:cs="Arial"/>
          <w:i/>
          <w:iCs/>
          <w:lang w:eastAsia="ja-JP"/>
        </w:rPr>
        <w:t>Litopenaeus vannamei</w:t>
      </w:r>
      <w:r w:rsidRPr="000D6344">
        <w:rPr>
          <w:rFonts w:ascii="Arial" w:eastAsia="MS Mincho" w:hAnsi="Arial" w:cs="Arial"/>
          <w:lang w:eastAsia="ja-JP"/>
        </w:rPr>
        <w:t xml:space="preserve">) Infected with </w:t>
      </w:r>
      <w:r w:rsidRPr="000D6344">
        <w:rPr>
          <w:rFonts w:ascii="Arial" w:eastAsia="MS Mincho" w:hAnsi="Arial" w:cs="Arial"/>
          <w:i/>
          <w:iCs/>
          <w:lang w:eastAsia="ja-JP"/>
        </w:rPr>
        <w:t>Vibrio parahaemolyticus Bacteria</w:t>
      </w:r>
      <w:r w:rsidRPr="000D6344">
        <w:rPr>
          <w:rFonts w:ascii="Arial" w:eastAsia="MS Mincho" w:hAnsi="Arial" w:cs="Arial"/>
          <w:lang w:eastAsia="ja-JP"/>
        </w:rPr>
        <w:t>. Unram Repository</w:t>
      </w:r>
    </w:p>
    <w:p w14:paraId="058DB49E" w14:textId="7777777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eastAsia="MS Mincho" w:hAnsi="Arial" w:cs="Arial"/>
          <w:lang w:eastAsia="ja-JP"/>
        </w:rPr>
        <w:t>Aswinto, Y. D., &amp; Dhengi, S. (2023). Study of the Application of Probiotic Bacteria in Feed for the Growth of Vaname Shrimp (</w:t>
      </w:r>
      <w:r w:rsidRPr="000D6344">
        <w:rPr>
          <w:rFonts w:ascii="Arial" w:eastAsia="MS Mincho" w:hAnsi="Arial" w:cs="Arial"/>
          <w:i/>
          <w:iCs/>
          <w:lang w:eastAsia="ja-JP"/>
        </w:rPr>
        <w:t>Litopenaeus vannamei</w:t>
      </w:r>
      <w:r w:rsidRPr="000D6344">
        <w:rPr>
          <w:rFonts w:ascii="Arial" w:eastAsia="MS Mincho" w:hAnsi="Arial" w:cs="Arial"/>
          <w:lang w:eastAsia="ja-JP"/>
        </w:rPr>
        <w:t xml:space="preserve">) at BPBAP Takalar, South Sulawesi. </w:t>
      </w:r>
      <w:r w:rsidRPr="000D6344">
        <w:rPr>
          <w:rFonts w:ascii="Arial" w:eastAsia="MS Mincho" w:hAnsi="Arial" w:cs="Arial"/>
          <w:i/>
          <w:iCs/>
          <w:lang w:eastAsia="ja-JP"/>
        </w:rPr>
        <w:t>Aquanipa-Journal of Marine Science and Fisheries</w:t>
      </w:r>
      <w:r w:rsidRPr="000D6344">
        <w:rPr>
          <w:rFonts w:ascii="Arial" w:eastAsia="MS Mincho" w:hAnsi="Arial" w:cs="Arial"/>
          <w:lang w:eastAsia="ja-JP"/>
        </w:rPr>
        <w:t xml:space="preserve">, </w:t>
      </w:r>
      <w:r w:rsidRPr="000D6344">
        <w:rPr>
          <w:rFonts w:ascii="Arial" w:eastAsia="MS Mincho" w:hAnsi="Arial" w:cs="Arial"/>
          <w:i/>
          <w:iCs/>
          <w:lang w:eastAsia="ja-JP"/>
        </w:rPr>
        <w:t>5</w:t>
      </w:r>
      <w:r w:rsidRPr="000D6344">
        <w:rPr>
          <w:rFonts w:ascii="Arial" w:eastAsia="MS Mincho" w:hAnsi="Arial" w:cs="Arial"/>
          <w:lang w:eastAsia="ja-JP"/>
        </w:rPr>
        <w:t>(4).</w:t>
      </w:r>
    </w:p>
    <w:p w14:paraId="20E5871C" w14:textId="7A493347" w:rsidR="00F077B2" w:rsidRPr="000D6344" w:rsidRDefault="00F077B2"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eastAsia="MS Mincho" w:hAnsi="Arial" w:cs="Arial"/>
          <w:lang w:eastAsia="ja-JP"/>
        </w:rPr>
        <w:t>Barung, B. P. D. B., Zainuddin, Z., &amp; Fujaya, Y. (2023). The Effect of Vitomolt Plus Dosage in Feed on the Growth and Survival of Vaname Shrimp Juveniles (</w:t>
      </w:r>
      <w:r w:rsidRPr="000D6344">
        <w:rPr>
          <w:rFonts w:ascii="Arial" w:eastAsia="MS Mincho" w:hAnsi="Arial" w:cs="Arial"/>
          <w:i/>
          <w:iCs/>
          <w:lang w:eastAsia="ja-JP"/>
        </w:rPr>
        <w:t>Litopenaus vannamei</w:t>
      </w:r>
      <w:r w:rsidRPr="000D6344">
        <w:rPr>
          <w:rFonts w:ascii="Arial" w:eastAsia="MS Mincho" w:hAnsi="Arial" w:cs="Arial"/>
          <w:lang w:eastAsia="ja-JP"/>
        </w:rPr>
        <w:t xml:space="preserve">). </w:t>
      </w:r>
      <w:r w:rsidRPr="000D6344">
        <w:rPr>
          <w:rFonts w:ascii="Arial" w:eastAsia="MS Mincho" w:hAnsi="Arial" w:cs="Arial"/>
          <w:i/>
          <w:iCs/>
          <w:lang w:eastAsia="ja-JP"/>
        </w:rPr>
        <w:t>Journal of Aquaculture Studies and Development</w:t>
      </w:r>
      <w:r w:rsidRPr="000D6344">
        <w:rPr>
          <w:rFonts w:ascii="Arial" w:eastAsia="MS Mincho" w:hAnsi="Arial" w:cs="Arial"/>
          <w:lang w:eastAsia="ja-JP"/>
        </w:rPr>
        <w:t xml:space="preserve">, </w:t>
      </w:r>
      <w:r w:rsidRPr="000D6344">
        <w:rPr>
          <w:rFonts w:ascii="Arial" w:eastAsia="MS Mincho" w:hAnsi="Arial" w:cs="Arial"/>
          <w:i/>
          <w:iCs/>
          <w:lang w:eastAsia="ja-JP"/>
        </w:rPr>
        <w:t>1</w:t>
      </w:r>
      <w:r w:rsidRPr="000D6344">
        <w:rPr>
          <w:rFonts w:ascii="Arial" w:eastAsia="MS Mincho" w:hAnsi="Arial" w:cs="Arial"/>
          <w:lang w:eastAsia="ja-JP"/>
        </w:rPr>
        <w:t>(1), 37-49.</w:t>
      </w:r>
    </w:p>
    <w:p w14:paraId="43A341A6" w14:textId="17B758EA" w:rsidR="00D62AEC" w:rsidRPr="000D6344" w:rsidRDefault="00D62AEC" w:rsidP="000D6344">
      <w:pPr>
        <w:ind w:left="360"/>
        <w:jc w:val="both"/>
        <w:rPr>
          <w:rFonts w:ascii="Arial" w:hAnsi="Arial" w:cs="Arial"/>
        </w:rPr>
      </w:pPr>
      <w:r w:rsidRPr="000D6344">
        <w:rPr>
          <w:rFonts w:ascii="Arial" w:hAnsi="Arial" w:cs="Arial"/>
        </w:rPr>
        <w:t xml:space="preserve">Basir, B., Nursyahran, N., Jufiyati, J., &amp; Apriliani, I. (2022). Optimasi Kinerja Udang Vaname (Litopenaeus vannamei) dengan Suplementasi Daun Kelor dan Probiotik pada Pakan. Jurnal Ilmu-ilmu Perikanan Dan Budidaya Perairan, 17(1), 78-87. </w:t>
      </w:r>
      <w:hyperlink r:id="rId22" w:history="1">
        <w:r w:rsidRPr="000D6344">
          <w:rPr>
            <w:rStyle w:val="Hyperlink"/>
            <w:rFonts w:ascii="Arial" w:hAnsi="Arial" w:cs="Arial"/>
          </w:rPr>
          <w:t>https://doi.org/10.31851/jipbp.v17i1.8333</w:t>
        </w:r>
      </w:hyperlink>
    </w:p>
    <w:p w14:paraId="5B10FD85" w14:textId="248C2E06"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hAnsi="Arial" w:cs="Arial"/>
        </w:rPr>
        <w:lastRenderedPageBreak/>
        <w:t>Eissa, E. S. H., Ahmed, N. H., El</w:t>
      </w:r>
      <w:r w:rsidRPr="000D6344">
        <w:rPr>
          <w:rFonts w:ascii="Cambria Math" w:hAnsi="Cambria Math" w:cs="Cambria Math"/>
        </w:rPr>
        <w:t>‐</w:t>
      </w:r>
      <w:r w:rsidRPr="000D6344">
        <w:rPr>
          <w:rFonts w:ascii="Arial" w:hAnsi="Arial" w:cs="Arial"/>
        </w:rPr>
        <w:t>Badawi, A. A., Munir, M. B., Abd Al</w:t>
      </w:r>
      <w:r w:rsidRPr="000D6344">
        <w:rPr>
          <w:rFonts w:ascii="Cambria Math" w:hAnsi="Cambria Math" w:cs="Cambria Math"/>
        </w:rPr>
        <w:t>‐</w:t>
      </w:r>
      <w:r w:rsidRPr="000D6344">
        <w:rPr>
          <w:rFonts w:ascii="Arial" w:hAnsi="Arial" w:cs="Arial"/>
        </w:rPr>
        <w:t>Kareem, O. M., Eissa, M. E., &amp; Sakr, S. E. S. (2022). Assessing the influence of the inclusion of Bacillus subtilis AQUA</w:t>
      </w:r>
      <w:r w:rsidRPr="000D6344">
        <w:rPr>
          <w:rFonts w:ascii="Cambria Math" w:hAnsi="Cambria Math" w:cs="Cambria Math"/>
        </w:rPr>
        <w:t>‐</w:t>
      </w:r>
      <w:r w:rsidRPr="000D6344">
        <w:rPr>
          <w:rFonts w:ascii="Arial" w:hAnsi="Arial" w:cs="Arial"/>
        </w:rPr>
        <w:t xml:space="preserve">GROW® as feed additive on the growth performance, feed utilization, immunological responses and body composition of the Pacific white shrimp, Litopenaeus vannamei. Aquaculture Research, 53(18), 6606-6615. </w:t>
      </w:r>
      <w:hyperlink r:id="rId23" w:history="1">
        <w:r w:rsidRPr="000D6344">
          <w:rPr>
            <w:rStyle w:val="Hyperlink"/>
            <w:rFonts w:ascii="Arial" w:hAnsi="Arial" w:cs="Arial"/>
          </w:rPr>
          <w:t>https://doi.org/10.1111/are.16129</w:t>
        </w:r>
      </w:hyperlink>
    </w:p>
    <w:p w14:paraId="6B129EDA" w14:textId="16AAF56C" w:rsidR="00D62AEC" w:rsidRPr="000D6344" w:rsidRDefault="00D62AEC" w:rsidP="000D6344">
      <w:pPr>
        <w:ind w:left="360"/>
        <w:jc w:val="both"/>
        <w:rPr>
          <w:rFonts w:ascii="Arial" w:hAnsi="Arial" w:cs="Arial"/>
          <w:lang w:val="id-ID"/>
        </w:rPr>
      </w:pPr>
      <w:r w:rsidRPr="000D6344">
        <w:rPr>
          <w:rFonts w:ascii="Arial" w:eastAsia="MS Mincho" w:hAnsi="Arial" w:cs="Arial"/>
          <w:lang w:eastAsia="ja-JP"/>
        </w:rPr>
        <w:t xml:space="preserve">Esa, M. F. D., Krisnamurthi, B., &amp; Suharno. (2022). Analisis Kelayakan Usaha Udang Vaname (Litopenaeus Vannamei) Keramba Jaring Apung Laut di Kepulauan Seribu. *Jurnal Agribisnis Indonesia*, *10*(2), 280-288. </w:t>
      </w:r>
      <w:hyperlink r:id="rId24" w:history="1">
        <w:r w:rsidRPr="000D6344">
          <w:rPr>
            <w:rStyle w:val="Hyperlink"/>
            <w:rFonts w:ascii="Arial" w:eastAsia="MS Mincho" w:hAnsi="Arial" w:cs="Arial"/>
            <w:lang w:eastAsia="ja-JP"/>
          </w:rPr>
          <w:t>https://doi.org/10.29244/jai.2022.10.2.280-288</w:t>
        </w:r>
      </w:hyperlink>
    </w:p>
    <w:p w14:paraId="4FA28350" w14:textId="253EFFB3" w:rsidR="00D62AEC" w:rsidRPr="000D6344" w:rsidRDefault="00D62AEC" w:rsidP="000D6344">
      <w:pPr>
        <w:ind w:left="360"/>
        <w:jc w:val="both"/>
        <w:rPr>
          <w:rFonts w:ascii="Arial" w:hAnsi="Arial" w:cs="Arial"/>
          <w:lang w:val="id-ID"/>
        </w:rPr>
      </w:pPr>
      <w:r w:rsidRPr="000D6344">
        <w:rPr>
          <w:rFonts w:ascii="Arial" w:hAnsi="Arial" w:cs="Arial"/>
          <w:lang w:val="id-ID"/>
        </w:rPr>
        <w:t xml:space="preserve">Febrianti, B. Y., Azhar, F., &amp; Mukhlis, A. (2025). The Effect of Kappa-Carrageenan Administration Frequency on the Immune Response and Survival of Vannamei Shrimp (Litopenaeus vannamei) Infected with Vibrio parahaemolyticus. Journal of Tropical Biology, 25(3), 3115-3124. </w:t>
      </w:r>
      <w:hyperlink r:id="rId25" w:history="1">
        <w:r w:rsidRPr="000D6344">
          <w:rPr>
            <w:rStyle w:val="Hyperlink"/>
            <w:rFonts w:ascii="Arial" w:hAnsi="Arial" w:cs="Arial"/>
            <w:lang w:val="id-ID"/>
          </w:rPr>
          <w:t>https://doi.org/10.29303/jbt.v25i3.9825</w:t>
        </w:r>
      </w:hyperlink>
    </w:p>
    <w:p w14:paraId="75B2A315" w14:textId="7EC3AAA2" w:rsidR="00D62AEC" w:rsidRPr="000D6344" w:rsidRDefault="00D62AEC" w:rsidP="000D6344">
      <w:pPr>
        <w:ind w:left="360"/>
        <w:jc w:val="both"/>
        <w:rPr>
          <w:rFonts w:ascii="Arial" w:hAnsi="Arial" w:cs="Arial"/>
          <w:lang w:val="id-ID"/>
        </w:rPr>
      </w:pPr>
      <w:r w:rsidRPr="000D6344">
        <w:rPr>
          <w:rFonts w:ascii="Arial" w:hAnsi="Arial" w:cs="Arial"/>
          <w:lang w:val="id-ID"/>
        </w:rPr>
        <w:t xml:space="preserve">Hapizah, I., Junaidi, M., &amp; Azhar, F. (2024). Effectiveness of Use of UV Lamp in Disinfection of Additioned Vaname Shrimp (Litopenaeus vannamei) Cultivation Media Bacteria Vibrio Harveyi. Jurnal Biologi Tropis, 24(2), 954–965. </w:t>
      </w:r>
      <w:hyperlink r:id="rId26" w:history="1">
        <w:r w:rsidRPr="000D6344">
          <w:rPr>
            <w:rStyle w:val="Hyperlink"/>
            <w:rFonts w:ascii="Arial" w:hAnsi="Arial" w:cs="Arial"/>
            <w:lang w:val="id-ID"/>
          </w:rPr>
          <w:t>https://doi.org/10.29303/jbt.v24i2.6889</w:t>
        </w:r>
      </w:hyperlink>
    </w:p>
    <w:p w14:paraId="1EE595AF" w14:textId="4078CF39" w:rsidR="00393D2A" w:rsidRPr="000D6344" w:rsidRDefault="00393D2A" w:rsidP="000D6344">
      <w:pPr>
        <w:ind w:left="360"/>
        <w:jc w:val="both"/>
        <w:rPr>
          <w:rFonts w:ascii="Arial" w:hAnsi="Arial" w:cs="Arial"/>
          <w:lang w:val="id-ID"/>
        </w:rPr>
      </w:pPr>
      <w:r w:rsidRPr="000D6344">
        <w:rPr>
          <w:rFonts w:ascii="Arial" w:hAnsi="Arial" w:cs="Arial"/>
          <w:lang w:val="id-ID"/>
        </w:rPr>
        <w:t>Himzanah, S. S., Rudi, M., Prasetiyo, H., &amp; Hartana, N. S. (2023). Comparison of Different Immunostimulants on the Blood Profile of Vaname Shrimp (</w:t>
      </w:r>
      <w:r w:rsidRPr="000D6344">
        <w:rPr>
          <w:rFonts w:ascii="Arial" w:hAnsi="Arial" w:cs="Arial"/>
          <w:i/>
          <w:iCs/>
          <w:lang w:val="id-ID"/>
        </w:rPr>
        <w:t>Litopenaeus vannamei</w:t>
      </w:r>
      <w:r w:rsidRPr="000D6344">
        <w:rPr>
          <w:rFonts w:ascii="Arial" w:hAnsi="Arial" w:cs="Arial"/>
          <w:lang w:val="id-ID"/>
        </w:rPr>
        <w:t xml:space="preserve">) in PT Suri Tani Pemuka's Supported Ponds. </w:t>
      </w:r>
      <w:r w:rsidRPr="000D6344">
        <w:rPr>
          <w:rFonts w:ascii="Arial" w:hAnsi="Arial" w:cs="Arial"/>
          <w:i/>
          <w:iCs/>
          <w:lang w:val="id-ID"/>
        </w:rPr>
        <w:t>Journal of Indonesian Tropical Fisheries</w:t>
      </w:r>
      <w:r w:rsidRPr="000D6344">
        <w:rPr>
          <w:rFonts w:ascii="Arial" w:hAnsi="Arial" w:cs="Arial"/>
          <w:lang w:val="id-ID"/>
        </w:rPr>
        <w:t xml:space="preserve">, </w:t>
      </w:r>
      <w:r w:rsidRPr="000D6344">
        <w:rPr>
          <w:rFonts w:ascii="Arial" w:hAnsi="Arial" w:cs="Arial"/>
          <w:i/>
          <w:iCs/>
          <w:lang w:val="id-ID"/>
        </w:rPr>
        <w:t>6</w:t>
      </w:r>
      <w:r w:rsidRPr="000D6344">
        <w:rPr>
          <w:rFonts w:ascii="Arial" w:hAnsi="Arial" w:cs="Arial"/>
          <w:lang w:val="id-ID"/>
        </w:rPr>
        <w:t>(2), 110-122.</w:t>
      </w:r>
    </w:p>
    <w:p w14:paraId="6D109FE7" w14:textId="4C1BB500"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hAnsi="Arial" w:cs="Arial"/>
          <w:lang w:val="id-ID"/>
        </w:rPr>
        <w:t xml:space="preserve">Hermawan, O., Satyantini, W. H., &amp; Prayogo. (2016). Effect of Addition Chitosan to Total Haemocyte Count Changes and Salinity Stress Tolerance of White Shrimp (Litopenaeus vannamei). Journal of Aquaculture and Fish Health, 5(3), 100-107. </w:t>
      </w:r>
      <w:hyperlink r:id="rId27" w:history="1">
        <w:r w:rsidRPr="000D6344">
          <w:rPr>
            <w:rStyle w:val="Hyperlink"/>
            <w:rFonts w:ascii="Arial" w:hAnsi="Arial" w:cs="Arial"/>
            <w:lang w:val="id-ID"/>
          </w:rPr>
          <w:t>http://repository.unair.ac.id/id/eprint/123337</w:t>
        </w:r>
      </w:hyperlink>
    </w:p>
    <w:p w14:paraId="62DDDACF" w14:textId="0FACA3B2" w:rsidR="00393D2A" w:rsidRPr="000D6344" w:rsidRDefault="00393D2A"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eastAsia="MS Mincho" w:hAnsi="Arial" w:cs="Arial"/>
          <w:lang w:eastAsia="ja-JP"/>
        </w:rPr>
        <w:t xml:space="preserve">slami, A. S., &amp; Madyowati, S. O. (2024). The Effect of Adding Different Doses of </w:t>
      </w:r>
      <w:r w:rsidRPr="000D6344">
        <w:rPr>
          <w:rFonts w:ascii="Arial" w:eastAsia="MS Mincho" w:hAnsi="Arial" w:cs="Arial"/>
          <w:i/>
          <w:iCs/>
          <w:lang w:eastAsia="ja-JP"/>
        </w:rPr>
        <w:t>Bacillus</w:t>
      </w:r>
      <w:r w:rsidRPr="000D6344">
        <w:rPr>
          <w:rFonts w:ascii="Arial" w:eastAsia="MS Mincho" w:hAnsi="Arial" w:cs="Arial"/>
          <w:lang w:eastAsia="ja-JP"/>
        </w:rPr>
        <w:t xml:space="preserve"> sp. Probiotics to Feed on the Absolute Weight Growth of 30-Day-Old Vannamei Shrimp (</w:t>
      </w:r>
      <w:r w:rsidRPr="000D6344">
        <w:rPr>
          <w:rFonts w:ascii="Arial" w:eastAsia="MS Mincho" w:hAnsi="Arial" w:cs="Arial"/>
          <w:i/>
          <w:iCs/>
          <w:lang w:eastAsia="ja-JP"/>
        </w:rPr>
        <w:t>Litopanaeus vannamei</w:t>
      </w:r>
      <w:r w:rsidRPr="000D6344">
        <w:rPr>
          <w:rFonts w:ascii="Arial" w:eastAsia="MS Mincho" w:hAnsi="Arial" w:cs="Arial"/>
          <w:lang w:eastAsia="ja-JP"/>
        </w:rPr>
        <w:t xml:space="preserve">). </w:t>
      </w:r>
      <w:r w:rsidRPr="000D6344">
        <w:rPr>
          <w:rFonts w:ascii="Arial" w:eastAsia="MS Mincho" w:hAnsi="Arial" w:cs="Arial"/>
          <w:i/>
          <w:iCs/>
          <w:lang w:eastAsia="ja-JP"/>
        </w:rPr>
        <w:t>Soetomo Jurnal Pertanian AgroPro</w:t>
      </w:r>
      <w:r w:rsidRPr="000D6344">
        <w:rPr>
          <w:rFonts w:ascii="Arial" w:eastAsia="MS Mincho" w:hAnsi="Arial" w:cs="Arial"/>
          <w:lang w:eastAsia="ja-JP"/>
        </w:rPr>
        <w:t xml:space="preserve">, </w:t>
      </w:r>
      <w:r w:rsidRPr="000D6344">
        <w:rPr>
          <w:rFonts w:ascii="Arial" w:eastAsia="MS Mincho" w:hAnsi="Arial" w:cs="Arial"/>
          <w:i/>
          <w:iCs/>
          <w:lang w:eastAsia="ja-JP"/>
        </w:rPr>
        <w:t>2</w:t>
      </w:r>
      <w:r w:rsidRPr="000D6344">
        <w:rPr>
          <w:rFonts w:ascii="Arial" w:eastAsia="MS Mincho" w:hAnsi="Arial" w:cs="Arial"/>
          <w:lang w:eastAsia="ja-JP"/>
        </w:rPr>
        <w:t>(3), 307-320.</w:t>
      </w:r>
    </w:p>
    <w:p w14:paraId="26E0D047" w14:textId="7B2FE709" w:rsidR="00D62AEC" w:rsidRPr="000D6344" w:rsidRDefault="00D62AEC" w:rsidP="000D6344">
      <w:pPr>
        <w:tabs>
          <w:tab w:val="left" w:pos="360"/>
        </w:tabs>
        <w:autoSpaceDE w:val="0"/>
        <w:autoSpaceDN w:val="0"/>
        <w:adjustRightInd w:val="0"/>
        <w:ind w:left="360"/>
        <w:jc w:val="both"/>
        <w:rPr>
          <w:rFonts w:ascii="Arial" w:eastAsia="MS Mincho" w:hAnsi="Arial" w:cs="Arial"/>
          <w:lang w:eastAsia="ja-JP"/>
        </w:rPr>
      </w:pPr>
      <w:r w:rsidRPr="000D6344">
        <w:rPr>
          <w:rFonts w:ascii="Arial" w:eastAsia="MS Mincho" w:hAnsi="Arial" w:cs="Arial"/>
          <w:lang w:eastAsia="ja-JP"/>
        </w:rPr>
        <w:t xml:space="preserve">Ismawati, I., Destryana, R. A., &amp; Huzaimah, N. (2019). Imunitas Udang Vanname (Litopenaeus vannamei) yang Diberi Pakan Tambahan Daun Kasembukan (Paederia foetida Linn.). Jurnal Kelautan, 12(2), 201-206. </w:t>
      </w:r>
      <w:hyperlink r:id="rId28" w:history="1">
        <w:r w:rsidRPr="000D6344">
          <w:rPr>
            <w:rStyle w:val="Hyperlink"/>
            <w:rFonts w:ascii="Arial" w:eastAsia="MS Mincho" w:hAnsi="Arial" w:cs="Arial"/>
            <w:lang w:eastAsia="ja-JP"/>
          </w:rPr>
          <w:t>https://doi.org/10.21107/jk.v12i2.5998</w:t>
        </w:r>
      </w:hyperlink>
    </w:p>
    <w:p w14:paraId="01EEF877" w14:textId="7AA4043B" w:rsidR="00D62AEC" w:rsidRPr="000D6344" w:rsidRDefault="00D62AEC" w:rsidP="000D6344">
      <w:pPr>
        <w:ind w:left="360"/>
        <w:jc w:val="both"/>
        <w:rPr>
          <w:rFonts w:ascii="Arial" w:hAnsi="Arial" w:cs="Arial"/>
          <w:lang w:val="id-ID"/>
        </w:rPr>
      </w:pPr>
      <w:r w:rsidRPr="000D6344">
        <w:rPr>
          <w:rFonts w:ascii="Arial" w:eastAsia="MS Mincho" w:hAnsi="Arial" w:cs="Arial"/>
          <w:lang w:eastAsia="ja-JP"/>
        </w:rPr>
        <w:t xml:space="preserve">Kasmi, K., Syawaluddin, S., Wahyu, F., &amp; Ummu Kaltsum SC. (2024). PENGARUH PEMBERIAN PROBIOTIK PADA PAKAN TERHADAP PERTUMBUHAN DAN SINTASAN UDANG VANAME (Litopenaeus vanamei). Jurnal Sains dan Teknologi Perikanan, 4(1), 73-83. </w:t>
      </w:r>
      <w:hyperlink r:id="rId29" w:history="1">
        <w:r w:rsidRPr="000D6344">
          <w:rPr>
            <w:rStyle w:val="Hyperlink"/>
            <w:rFonts w:ascii="Arial" w:eastAsia="MS Mincho" w:hAnsi="Arial" w:cs="Arial"/>
            <w:lang w:eastAsia="ja-JP"/>
          </w:rPr>
          <w:t>https://doi.org/10.55678/jikan.v4i1.1416</w:t>
        </w:r>
      </w:hyperlink>
    </w:p>
    <w:p w14:paraId="1DE5E1DA" w14:textId="026D34DD" w:rsidR="00D62AEC" w:rsidRPr="000D6344" w:rsidRDefault="00D62AEC" w:rsidP="000D6344">
      <w:pPr>
        <w:ind w:left="360"/>
        <w:jc w:val="both"/>
        <w:rPr>
          <w:rFonts w:ascii="Arial" w:hAnsi="Arial" w:cs="Arial"/>
          <w:lang w:val="id-ID"/>
        </w:rPr>
      </w:pPr>
      <w:r w:rsidRPr="000D6344">
        <w:rPr>
          <w:rFonts w:ascii="Arial" w:hAnsi="Arial" w:cs="Arial"/>
          <w:lang w:val="id-ID"/>
        </w:rPr>
        <w:t xml:space="preserve">Kurniawan, F. A., Abidin, Z., &amp; Setyowati, D. N. A. (2023). Effectiveness of Kawista Leaf Extract (Limonia acidissima) on the Immune System of Vaname Shrimp (Litopenaeus vanamei) Injected with Vibrio harveyi Bacteria. Universitas Mataram. </w:t>
      </w:r>
      <w:hyperlink r:id="rId30" w:history="1">
        <w:r w:rsidRPr="000D6344">
          <w:rPr>
            <w:rStyle w:val="Hyperlink"/>
            <w:rFonts w:ascii="Arial" w:hAnsi="Arial" w:cs="Arial"/>
            <w:lang w:val="id-ID"/>
          </w:rPr>
          <w:t>https://repository.unram.ac.id/19000/</w:t>
        </w:r>
      </w:hyperlink>
    </w:p>
    <w:p w14:paraId="1B60B46D" w14:textId="063B55B1" w:rsidR="009B77DF" w:rsidRDefault="009B77DF" w:rsidP="000D6344">
      <w:pPr>
        <w:ind w:left="360"/>
        <w:jc w:val="both"/>
        <w:rPr>
          <w:rFonts w:ascii="Arial" w:hAnsi="Arial" w:cs="Arial"/>
          <w:lang w:val="id-ID"/>
        </w:rPr>
      </w:pPr>
      <w:r w:rsidRPr="009B77DF">
        <w:rPr>
          <w:rFonts w:ascii="Arial" w:hAnsi="Arial" w:cs="Arial"/>
          <w:lang w:val="id-ID"/>
        </w:rPr>
        <w:t xml:space="preserve">Latifah, A. L., Revaldi, M., &amp; Destianty, M. N. (2025). The Role </w:t>
      </w:r>
      <w:r>
        <w:rPr>
          <w:rFonts w:ascii="Arial" w:hAnsi="Arial" w:cs="Arial"/>
          <w:lang w:val="id-ID"/>
        </w:rPr>
        <w:t xml:space="preserve">of </w:t>
      </w:r>
      <w:r w:rsidRPr="009B77DF">
        <w:rPr>
          <w:rFonts w:ascii="Arial" w:hAnsi="Arial" w:cs="Arial"/>
          <w:lang w:val="id-ID"/>
        </w:rPr>
        <w:t xml:space="preserve">Vaname Shrimp In Improving </w:t>
      </w:r>
      <w:r>
        <w:rPr>
          <w:rFonts w:ascii="Arial" w:hAnsi="Arial" w:cs="Arial"/>
          <w:lang w:val="id-ID"/>
        </w:rPr>
        <w:t>t</w:t>
      </w:r>
      <w:r w:rsidRPr="009B77DF">
        <w:rPr>
          <w:rFonts w:ascii="Arial" w:hAnsi="Arial" w:cs="Arial"/>
          <w:lang w:val="id-ID"/>
        </w:rPr>
        <w:t xml:space="preserve">he Competitiveness </w:t>
      </w:r>
      <w:r>
        <w:rPr>
          <w:rFonts w:ascii="Arial" w:hAnsi="Arial" w:cs="Arial"/>
          <w:lang w:val="id-ID"/>
        </w:rPr>
        <w:t>o</w:t>
      </w:r>
      <w:r w:rsidRPr="009B77DF">
        <w:rPr>
          <w:rFonts w:ascii="Arial" w:hAnsi="Arial" w:cs="Arial"/>
          <w:lang w:val="id-ID"/>
        </w:rPr>
        <w:t xml:space="preserve">f Indonesian Fisheries Exports </w:t>
      </w:r>
      <w:r>
        <w:rPr>
          <w:rFonts w:ascii="Arial" w:hAnsi="Arial" w:cs="Arial"/>
          <w:lang w:val="id-ID"/>
        </w:rPr>
        <w:t>i</w:t>
      </w:r>
      <w:r w:rsidRPr="009B77DF">
        <w:rPr>
          <w:rFonts w:ascii="Arial" w:hAnsi="Arial" w:cs="Arial"/>
          <w:lang w:val="id-ID"/>
        </w:rPr>
        <w:t xml:space="preserve">n </w:t>
      </w:r>
      <w:r>
        <w:rPr>
          <w:rFonts w:ascii="Arial" w:hAnsi="Arial" w:cs="Arial"/>
          <w:lang w:val="id-ID"/>
        </w:rPr>
        <w:t>t</w:t>
      </w:r>
      <w:r w:rsidRPr="009B77DF">
        <w:rPr>
          <w:rFonts w:ascii="Arial" w:hAnsi="Arial" w:cs="Arial"/>
          <w:lang w:val="id-ID"/>
        </w:rPr>
        <w:t xml:space="preserve">he Global Market. </w:t>
      </w:r>
      <w:r w:rsidRPr="009B77DF">
        <w:rPr>
          <w:rFonts w:ascii="Arial" w:hAnsi="Arial" w:cs="Arial"/>
          <w:i/>
          <w:iCs/>
          <w:lang w:val="id-ID"/>
        </w:rPr>
        <w:t>Scientific Journal of Economics and Management</w:t>
      </w:r>
      <w:r w:rsidRPr="009B77DF">
        <w:rPr>
          <w:rFonts w:ascii="Arial" w:hAnsi="Arial" w:cs="Arial"/>
          <w:lang w:val="id-ID"/>
        </w:rPr>
        <w:t xml:space="preserve">, </w:t>
      </w:r>
      <w:r w:rsidRPr="009B77DF">
        <w:rPr>
          <w:rFonts w:ascii="Arial" w:hAnsi="Arial" w:cs="Arial"/>
          <w:i/>
          <w:iCs/>
          <w:lang w:val="id-ID"/>
        </w:rPr>
        <w:t>3</w:t>
      </w:r>
      <w:r w:rsidRPr="009B77DF">
        <w:rPr>
          <w:rFonts w:ascii="Arial" w:hAnsi="Arial" w:cs="Arial"/>
          <w:lang w:val="id-ID"/>
        </w:rPr>
        <w:t>(2), 319-325.</w:t>
      </w:r>
    </w:p>
    <w:p w14:paraId="47354F1C" w14:textId="489488DA" w:rsidR="009B77DF" w:rsidRDefault="00D149D9" w:rsidP="000D6344">
      <w:pPr>
        <w:ind w:left="360"/>
        <w:jc w:val="both"/>
        <w:rPr>
          <w:rFonts w:ascii="Arial" w:hAnsi="Arial" w:cs="Arial"/>
          <w:lang w:val="id-ID"/>
        </w:rPr>
      </w:pPr>
      <w:hyperlink r:id="rId31" w:history="1">
        <w:r>
          <w:rPr>
            <w:rStyle w:val="Hyperlink"/>
          </w:rPr>
          <w:t xml:space="preserve">https://doi.org/10.61722/jiem.v3i2.3836 </w:t>
        </w:r>
      </w:hyperlink>
    </w:p>
    <w:p w14:paraId="2EAEB4A7" w14:textId="01C6EB16" w:rsidR="00D62AEC" w:rsidRPr="000D6344" w:rsidRDefault="00D62AEC" w:rsidP="000D6344">
      <w:pPr>
        <w:ind w:left="360"/>
        <w:jc w:val="both"/>
        <w:rPr>
          <w:rFonts w:ascii="Arial" w:hAnsi="Arial" w:cs="Arial"/>
          <w:lang w:val="en-ID" w:eastAsia="en-ID"/>
        </w:rPr>
      </w:pPr>
      <w:r w:rsidRPr="000D6344">
        <w:rPr>
          <w:rFonts w:ascii="Arial" w:hAnsi="Arial" w:cs="Arial"/>
          <w:lang w:val="id-ID"/>
        </w:rPr>
        <w:t xml:space="preserve">Maulana, R., Diniarti, N., &amp; Affandi, R. I. (2024). The Effect of Probiotic Administration with Different Time Intervals on Water Quality in Shrimp Cultivation Vaname (Litopenaeus vannamei) Biofloc System. Jurnal Biologi Tropis, 24(3), 1002–1013. </w:t>
      </w:r>
      <w:hyperlink r:id="rId32" w:history="1">
        <w:r w:rsidRPr="000D6344">
          <w:rPr>
            <w:rStyle w:val="Hyperlink"/>
            <w:rFonts w:ascii="Arial" w:hAnsi="Arial" w:cs="Arial"/>
            <w:lang w:val="id-ID"/>
          </w:rPr>
          <w:t>https://doi.org/10.29303/jbt.v24i3.7537</w:t>
        </w:r>
      </w:hyperlink>
    </w:p>
    <w:p w14:paraId="6D6408D6" w14:textId="7D8FD28C" w:rsidR="00D62AEC" w:rsidRPr="000D6344" w:rsidRDefault="00D62AEC" w:rsidP="000D6344">
      <w:pPr>
        <w:ind w:left="360"/>
        <w:jc w:val="both"/>
        <w:rPr>
          <w:rFonts w:ascii="Arial" w:hAnsi="Arial" w:cs="Arial"/>
          <w:lang w:val="id-ID"/>
        </w:rPr>
      </w:pPr>
      <w:r w:rsidRPr="000D6344">
        <w:rPr>
          <w:rFonts w:ascii="Arial" w:hAnsi="Arial" w:cs="Arial"/>
        </w:rPr>
        <w:t xml:space="preserve">Monier, M. N., Kabary, H., Elfeky, A., Saadony, S., El-Hamed, N. N. A., Eissa, M. E., &amp; Eissa, E. S. H. (2023). The Effects of Bacillus Species Probiotics (Bacillus subtilis and B. licheniformis) on the Water Quality, Immune Responses, and Resistance of Whiteleg Shrimp (Litopenaeus vannamei) Against Fusarium Solani Infection. Aquaculture International, 31(6), 3437-3455. </w:t>
      </w:r>
      <w:hyperlink r:id="rId33" w:history="1">
        <w:r w:rsidRPr="000D6344">
          <w:rPr>
            <w:rStyle w:val="Hyperlink"/>
            <w:rFonts w:ascii="Arial" w:hAnsi="Arial" w:cs="Arial"/>
          </w:rPr>
          <w:t>https://doi.org/10.1007/s10499-023-01136-1</w:t>
        </w:r>
      </w:hyperlink>
    </w:p>
    <w:p w14:paraId="2BC86645" w14:textId="3BACC08F" w:rsidR="007503E4" w:rsidRPr="000D6344" w:rsidRDefault="00393D2A" w:rsidP="000D6344">
      <w:pPr>
        <w:ind w:left="360"/>
        <w:jc w:val="both"/>
        <w:rPr>
          <w:rStyle w:val="Hyperlink"/>
          <w:rFonts w:ascii="Arial" w:hAnsi="Arial" w:cs="Arial"/>
          <w:color w:val="auto"/>
          <w:u w:val="none"/>
          <w:lang w:val="id-ID"/>
        </w:rPr>
      </w:pPr>
      <w:r w:rsidRPr="000D6344">
        <w:rPr>
          <w:rFonts w:ascii="Arial" w:hAnsi="Arial" w:cs="Arial"/>
          <w:lang w:val="id-ID"/>
        </w:rPr>
        <w:t xml:space="preserve">Navianda, M. A. (2020). </w:t>
      </w:r>
      <w:r w:rsidRPr="000D6344">
        <w:rPr>
          <w:rFonts w:ascii="Arial" w:hAnsi="Arial" w:cs="Arial"/>
          <w:i/>
          <w:iCs/>
          <w:lang w:val="id-ID"/>
        </w:rPr>
        <w:t>Profile of Vaname Shrimp Hemocytes (Litopenaeus vannamei) to Predict Water Quality in Ponds in Probolinggo Regency, East Java</w:t>
      </w:r>
      <w:r w:rsidRPr="000D6344">
        <w:rPr>
          <w:rFonts w:ascii="Arial" w:hAnsi="Arial" w:cs="Arial"/>
          <w:lang w:val="id-ID"/>
        </w:rPr>
        <w:t>. Doctoral Dissertation, Brawijaya University.</w:t>
      </w:r>
      <w:hyperlink r:id="rId34" w:history="1">
        <w:r w:rsidR="004453F0" w:rsidRPr="000D6344">
          <w:rPr>
            <w:rStyle w:val="Hyperlink"/>
            <w:rFonts w:ascii="Arial" w:eastAsia="Calibri" w:hAnsi="Arial" w:cs="Arial"/>
          </w:rPr>
          <w:t>http://repository.ub.ac.id/id/eprint/183001</w:t>
        </w:r>
      </w:hyperlink>
    </w:p>
    <w:p w14:paraId="41C5EA79" w14:textId="51221EA2" w:rsidR="00D62AEC" w:rsidRPr="000D6344" w:rsidRDefault="00D62AEC" w:rsidP="000D6344">
      <w:pPr>
        <w:tabs>
          <w:tab w:val="left" w:pos="0"/>
        </w:tabs>
        <w:autoSpaceDE w:val="0"/>
        <w:autoSpaceDN w:val="0"/>
        <w:adjustRightInd w:val="0"/>
        <w:ind w:left="360"/>
        <w:jc w:val="both"/>
        <w:rPr>
          <w:rFonts w:ascii="Arial" w:hAnsi="Arial" w:cs="Arial"/>
        </w:rPr>
      </w:pPr>
      <w:r w:rsidRPr="000D6344">
        <w:rPr>
          <w:rFonts w:ascii="Arial" w:hAnsi="Arial" w:cs="Arial"/>
        </w:rPr>
        <w:t xml:space="preserve">Oktamalia, O., Dewanto, R. H., Novitasari, H., Warman, I., Parwito, P., &amp; Susilo, E. (2023). PELATIHAN PEMBUATAN DAN PENGGUNAAN PROBIOTIK DALAM BUDIDAYA IKAN AIR TAWAR DI DESA MARGA SAKTI KECAMATAN PADANG JAYA KABUPATEN BENGKULU UTARA. PAKDEMAS : Jurnal Pengabdian Kepada Masyarakat. </w:t>
      </w:r>
      <w:hyperlink r:id="rId35" w:history="1">
        <w:r w:rsidRPr="000D6344">
          <w:rPr>
            <w:rStyle w:val="Hyperlink"/>
            <w:rFonts w:ascii="Arial" w:hAnsi="Arial" w:cs="Arial"/>
          </w:rPr>
          <w:t>https://doi.org/10.58222/pakdemas.v2i3.166</w:t>
        </w:r>
      </w:hyperlink>
    </w:p>
    <w:p w14:paraId="5D001D5B" w14:textId="57931CD5" w:rsidR="0065612A" w:rsidRPr="000D6344" w:rsidRDefault="0065612A" w:rsidP="000D6344">
      <w:pPr>
        <w:tabs>
          <w:tab w:val="left" w:pos="0"/>
        </w:tabs>
        <w:autoSpaceDE w:val="0"/>
        <w:autoSpaceDN w:val="0"/>
        <w:adjustRightInd w:val="0"/>
        <w:ind w:left="360"/>
        <w:jc w:val="both"/>
        <w:rPr>
          <w:rFonts w:ascii="Arial" w:hAnsi="Arial" w:cs="Arial"/>
        </w:rPr>
      </w:pPr>
      <w:r w:rsidRPr="000D6344">
        <w:rPr>
          <w:rFonts w:ascii="Arial" w:hAnsi="Arial" w:cs="Arial"/>
        </w:rPr>
        <w:t>Pakaya, D., Tuiyo, R., &amp; Lamadi, A. (2022). The Effect of Probiotic Supplementation in Feed on the Growth of Vaname Shrimp (</w:t>
      </w:r>
      <w:r w:rsidRPr="000D6344">
        <w:rPr>
          <w:rFonts w:ascii="Arial" w:hAnsi="Arial" w:cs="Arial"/>
          <w:i/>
          <w:iCs/>
        </w:rPr>
        <w:t>Litopenaeus vannamei</w:t>
      </w:r>
      <w:r w:rsidRPr="000D6344">
        <w:rPr>
          <w:rFonts w:ascii="Arial" w:hAnsi="Arial" w:cs="Arial"/>
        </w:rPr>
        <w:t xml:space="preserve">) Seedlings. </w:t>
      </w:r>
      <w:r w:rsidRPr="000D6344">
        <w:rPr>
          <w:rFonts w:ascii="Arial" w:hAnsi="Arial" w:cs="Arial"/>
          <w:i/>
          <w:iCs/>
        </w:rPr>
        <w:t>Vocational Science and Technology Journal</w:t>
      </w:r>
      <w:r w:rsidRPr="000D6344">
        <w:rPr>
          <w:rFonts w:ascii="Arial" w:hAnsi="Arial" w:cs="Arial"/>
        </w:rPr>
        <w:t xml:space="preserve">, </w:t>
      </w:r>
      <w:r w:rsidRPr="000D6344">
        <w:rPr>
          <w:rFonts w:ascii="Arial" w:hAnsi="Arial" w:cs="Arial"/>
          <w:i/>
          <w:iCs/>
        </w:rPr>
        <w:t>2</w:t>
      </w:r>
      <w:r w:rsidRPr="000D6344">
        <w:rPr>
          <w:rFonts w:ascii="Arial" w:hAnsi="Arial" w:cs="Arial"/>
        </w:rPr>
        <w:t>(1), 13-20.</w:t>
      </w:r>
    </w:p>
    <w:p w14:paraId="5D2E9C8C" w14:textId="20C61DA1" w:rsidR="000D2780" w:rsidRPr="000D6344" w:rsidRDefault="000D2780" w:rsidP="000D6344">
      <w:pPr>
        <w:tabs>
          <w:tab w:val="left" w:pos="0"/>
        </w:tabs>
        <w:autoSpaceDE w:val="0"/>
        <w:autoSpaceDN w:val="0"/>
        <w:adjustRightInd w:val="0"/>
        <w:ind w:left="360"/>
        <w:jc w:val="both"/>
        <w:rPr>
          <w:rFonts w:ascii="Arial" w:hAnsi="Arial" w:cs="Arial"/>
        </w:rPr>
      </w:pPr>
      <w:r w:rsidRPr="000D6344">
        <w:rPr>
          <w:rFonts w:ascii="Arial" w:hAnsi="Arial" w:cs="Arial"/>
        </w:rPr>
        <w:t xml:space="preserve">Permanti, Y. C., Julyantoro, P. G. S., &amp; Pratiwi, M. A. (2018). The effect of adding Bacillus sp. on the survival rate of post-larvae of Vannamei shrimp (Litopenaeus vannamei) infected with vibriosis. *Aquatic Sci*, *1*(1), 91–97. </w:t>
      </w:r>
      <w:hyperlink r:id="rId36" w:history="1">
        <w:r w:rsidRPr="000D6344">
          <w:rPr>
            <w:rStyle w:val="Hyperlink"/>
            <w:rFonts w:ascii="Arial" w:hAnsi="Arial" w:cs="Arial"/>
          </w:rPr>
          <w:t>https://doi.org/10.24843/CTAS.2018.v01.i01.p12</w:t>
        </w:r>
      </w:hyperlink>
    </w:p>
    <w:p w14:paraId="23080FF0" w14:textId="0D6D48D1" w:rsidR="000D2780" w:rsidRPr="000D6344" w:rsidRDefault="000D2780" w:rsidP="000D6344">
      <w:pPr>
        <w:tabs>
          <w:tab w:val="left" w:pos="360"/>
        </w:tabs>
        <w:autoSpaceDE w:val="0"/>
        <w:autoSpaceDN w:val="0"/>
        <w:adjustRightInd w:val="0"/>
        <w:ind w:left="360"/>
        <w:jc w:val="both"/>
        <w:rPr>
          <w:rFonts w:ascii="Arial" w:eastAsia="MS Mincho" w:hAnsi="Arial" w:cs="Arial"/>
          <w:i/>
          <w:iCs/>
          <w:lang w:eastAsia="ja-JP"/>
        </w:rPr>
      </w:pPr>
      <w:r w:rsidRPr="000D6344">
        <w:rPr>
          <w:rFonts w:ascii="Arial" w:hAnsi="Arial" w:cs="Arial"/>
        </w:rPr>
        <w:t xml:space="preserve">Sarmin, S., Setyastuti, A., &amp; Yudistira, D. (2025). Pertumbuhan Dan Sintasan Udang Vaname Yang Diberi Probiotik Dengan Persentase Yang Berbeda. Journal of Marine Research, 14(3), 623-630. </w:t>
      </w:r>
      <w:hyperlink r:id="rId37" w:history="1">
        <w:r w:rsidRPr="000D6344">
          <w:rPr>
            <w:rStyle w:val="Hyperlink"/>
            <w:rFonts w:ascii="Arial" w:hAnsi="Arial" w:cs="Arial"/>
          </w:rPr>
          <w:t>https://doi.org/10.14710/jmr.v14i3.53418</w:t>
        </w:r>
      </w:hyperlink>
    </w:p>
    <w:p w14:paraId="067F5A4C" w14:textId="782E4B34" w:rsidR="007503E4" w:rsidRPr="000D6344" w:rsidRDefault="007503E4" w:rsidP="000D6344">
      <w:pPr>
        <w:tabs>
          <w:tab w:val="left" w:pos="360"/>
        </w:tabs>
        <w:autoSpaceDE w:val="0"/>
        <w:autoSpaceDN w:val="0"/>
        <w:adjustRightInd w:val="0"/>
        <w:ind w:left="360"/>
        <w:jc w:val="both"/>
        <w:rPr>
          <w:rStyle w:val="Hyperlink"/>
          <w:rFonts w:ascii="Arial" w:eastAsia="MS Mincho" w:hAnsi="Arial" w:cs="Arial"/>
          <w:i/>
          <w:iCs/>
          <w:color w:val="auto"/>
          <w:u w:val="none"/>
          <w:lang w:eastAsia="ja-JP"/>
        </w:rPr>
      </w:pPr>
      <w:r w:rsidRPr="000D6344">
        <w:rPr>
          <w:rFonts w:ascii="Arial" w:eastAsia="MS Mincho" w:hAnsi="Arial" w:cs="Arial"/>
          <w:lang w:eastAsia="ja-JP"/>
        </w:rPr>
        <w:lastRenderedPageBreak/>
        <w:t xml:space="preserve">Witoko, P., Purbosari, N., Noor, N. M., Hartono, D. P., Barades, E., &amp; Bokau, R. J. (2018). </w:t>
      </w:r>
      <w:r w:rsidR="0065612A" w:rsidRPr="000D6344">
        <w:rPr>
          <w:rFonts w:ascii="Arial" w:eastAsia="MS Mincho" w:hAnsi="Arial" w:cs="Arial"/>
          <w:lang w:eastAsia="ja-JP"/>
        </w:rPr>
        <w:t>Vaname Shrimp (</w:t>
      </w:r>
      <w:r w:rsidR="0065612A" w:rsidRPr="000D6344">
        <w:rPr>
          <w:rFonts w:ascii="Arial" w:eastAsia="MS Mincho" w:hAnsi="Arial" w:cs="Arial"/>
          <w:i/>
          <w:iCs/>
          <w:lang w:eastAsia="ja-JP"/>
        </w:rPr>
        <w:t>Litopenaeus vannamei</w:t>
      </w:r>
      <w:r w:rsidR="0065612A" w:rsidRPr="000D6344">
        <w:rPr>
          <w:rFonts w:ascii="Arial" w:eastAsia="MS Mincho" w:hAnsi="Arial" w:cs="Arial"/>
          <w:lang w:eastAsia="ja-JP"/>
        </w:rPr>
        <w:t xml:space="preserve">) Cultivation in Floating Net Cages. </w:t>
      </w:r>
      <w:r w:rsidR="0065612A" w:rsidRPr="000D6344">
        <w:rPr>
          <w:rFonts w:ascii="Arial" w:eastAsia="MS Mincho" w:hAnsi="Arial" w:cs="Arial"/>
          <w:i/>
          <w:iCs/>
          <w:lang w:eastAsia="ja-JP"/>
        </w:rPr>
        <w:t>In Proceedings of the National Seminar on Agricultural Technology Development.</w:t>
      </w:r>
      <w:hyperlink r:id="rId38" w:history="1">
        <w:r w:rsidR="004453F0" w:rsidRPr="000D6344">
          <w:rPr>
            <w:rStyle w:val="Hyperlink"/>
            <w:rFonts w:ascii="Arial" w:eastAsia="Calibri" w:hAnsi="Arial" w:cs="Arial"/>
          </w:rPr>
          <w:t>http://jurnal.polinela.ac.id/index.php</w:t>
        </w:r>
      </w:hyperlink>
    </w:p>
    <w:p w14:paraId="07FB4F30" w14:textId="76ED6F9D" w:rsidR="000D2780" w:rsidRPr="000D6344" w:rsidRDefault="000D2780" w:rsidP="000D6344">
      <w:pPr>
        <w:ind w:left="360"/>
        <w:jc w:val="both"/>
        <w:rPr>
          <w:rFonts w:ascii="Arial" w:hAnsi="Arial" w:cs="Arial"/>
        </w:rPr>
      </w:pPr>
      <w:r w:rsidRPr="000D6344">
        <w:rPr>
          <w:rFonts w:ascii="Arial" w:hAnsi="Arial" w:cs="Arial"/>
          <w:lang w:val="en-ID" w:eastAsia="en-ID"/>
        </w:rPr>
        <w:t xml:space="preserve">Won, S., Hamidoghli, A., Choi, W., Bae, J., Jang, W. J., Lee, S., &amp; Bai, S. C. (2020). Evaluation of Potential Probiotics Bacillus subtilis WB60, Pediococcus pentosaceus, and Lactococcus lactis on Growth Performance, Immune Response, Gut Histology and Immune-Related Genes in Whiteleg Shrimp, Litopenaeus vannamei. Microorganisms, 8(2), 281. </w:t>
      </w:r>
      <w:hyperlink r:id="rId39" w:history="1">
        <w:r w:rsidRPr="000D6344">
          <w:rPr>
            <w:rStyle w:val="Hyperlink"/>
            <w:rFonts w:ascii="Arial" w:hAnsi="Arial" w:cs="Arial"/>
            <w:lang w:val="en-ID" w:eastAsia="en-ID"/>
          </w:rPr>
          <w:t>https://doi.org/10.3390/microorganisms8020281</w:t>
        </w:r>
      </w:hyperlink>
    </w:p>
    <w:p w14:paraId="48F30819" w14:textId="77777777" w:rsidR="000D2780" w:rsidRPr="000D6344" w:rsidRDefault="000D2780" w:rsidP="000D6344">
      <w:pPr>
        <w:ind w:left="360"/>
        <w:jc w:val="both"/>
        <w:rPr>
          <w:rFonts w:ascii="Arial" w:hAnsi="Arial" w:cs="Arial"/>
          <w:lang w:val="id-ID"/>
        </w:rPr>
      </w:pPr>
      <w:r w:rsidRPr="000D6344">
        <w:rPr>
          <w:rFonts w:ascii="Arial" w:hAnsi="Arial" w:cs="Arial"/>
        </w:rPr>
        <w:t xml:space="preserve">Yaqub, A., Awan, M. N., Kamran, M., &amp; Majeed, I. (2022). Evaluation of Potential Applications of Dietary Probiotic (Bacillus licheniformis SB3086): Effect on Growth, Digestive Enzyme Activity, Hematological, Biochemical, and Immune Response of Tilapia (Oreochromis mossambicus). Turkish Journal of Fisheries and Aquatic Sciences, 22(5). </w:t>
      </w:r>
      <w:hyperlink r:id="rId40" w:history="1">
        <w:r w:rsidRPr="000D6344">
          <w:rPr>
            <w:rStyle w:val="Hyperlink"/>
            <w:rFonts w:ascii="Arial" w:hAnsi="Arial" w:cs="Arial"/>
          </w:rPr>
          <w:t>https://doi.org/10.4194/TRJFAS19882</w:t>
        </w:r>
      </w:hyperlink>
    </w:p>
    <w:p w14:paraId="6A04C4C5" w14:textId="5C9E88CD" w:rsidR="00B01FCD" w:rsidRPr="000D6344" w:rsidRDefault="000D2780" w:rsidP="000D6344">
      <w:pPr>
        <w:ind w:left="360"/>
        <w:jc w:val="both"/>
        <w:rPr>
          <w:rFonts w:ascii="Arial" w:hAnsi="Arial" w:cs="Arial"/>
          <w:lang w:val="id-ID"/>
        </w:rPr>
      </w:pPr>
      <w:r w:rsidRPr="000D6344">
        <w:rPr>
          <w:rFonts w:ascii="Arial" w:hAnsi="Arial" w:cs="Arial"/>
          <w:lang w:val="id-ID"/>
        </w:rPr>
        <w:t xml:space="preserve">Zubaidah, A., Lasmi, H., &amp; Hariyadi, H. (2025). Evaluation of growth and survival of vannamei shrimp (Litopenaeus vannamei) in an intensive system with probiotic supplementation in feed. Acta Aquatica: Aquatic Sciences Journal, 1(1), 35-39. </w:t>
      </w:r>
      <w:hyperlink r:id="rId41" w:history="1">
        <w:r w:rsidRPr="000D6344">
          <w:rPr>
            <w:rStyle w:val="Hyperlink"/>
            <w:rFonts w:ascii="Arial" w:hAnsi="Arial" w:cs="Arial"/>
            <w:lang w:val="id-ID"/>
          </w:rPr>
          <w:t>https://doi.org/10.29103/aa.v1i1.18602</w:t>
        </w:r>
      </w:hyperlink>
    </w:p>
    <w:p w14:paraId="4DC2D762" w14:textId="77777777" w:rsidR="000D2780" w:rsidRPr="00FB3A86" w:rsidRDefault="000D2780" w:rsidP="00441B6F">
      <w:pPr>
        <w:pStyle w:val="Appendix"/>
        <w:spacing w:after="0"/>
        <w:jc w:val="both"/>
        <w:rPr>
          <w:rFonts w:ascii="Arial" w:hAnsi="Arial" w:cs="Arial"/>
          <w:b w:val="0"/>
        </w:rPr>
      </w:pPr>
    </w:p>
    <w:sectPr w:rsidR="000D2780" w:rsidRPr="00FB3A86" w:rsidSect="00132ABD">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7D68" w14:textId="77777777" w:rsidR="005B674F" w:rsidRDefault="005B674F" w:rsidP="00C37E61">
      <w:r>
        <w:separator/>
      </w:r>
    </w:p>
  </w:endnote>
  <w:endnote w:type="continuationSeparator" w:id="0">
    <w:p w14:paraId="1B53706E" w14:textId="77777777" w:rsidR="005B674F" w:rsidRDefault="005B67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1509" w14:textId="77777777" w:rsidR="00D874EE" w:rsidRDefault="00D87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0A1A" w14:textId="77777777" w:rsidR="00D874EE" w:rsidRDefault="00D87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6CE8" w14:textId="77777777" w:rsidR="009E048A" w:rsidRDefault="009E048A">
    <w:pPr>
      <w:pStyle w:val="Footer"/>
      <w:rPr>
        <w:rFonts w:ascii="Arial" w:hAnsi="Arial" w:cs="Arial"/>
        <w:sz w:val="16"/>
      </w:rPr>
    </w:pPr>
  </w:p>
  <w:p w14:paraId="1B60FE3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062AAC" w14:textId="77777777" w:rsidR="009E048A" w:rsidRDefault="009E048A">
    <w:pPr>
      <w:pStyle w:val="Footer"/>
      <w:rPr>
        <w:rFonts w:ascii="Arial" w:hAnsi="Arial" w:cs="Arial"/>
        <w:sz w:val="16"/>
      </w:rPr>
    </w:pPr>
  </w:p>
  <w:p w14:paraId="4E9FF16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AB11" w14:textId="77777777" w:rsidR="00C37E61" w:rsidRPr="000D670E" w:rsidRDefault="00C37E61" w:rsidP="000D670E">
    <w:pPr>
      <w:pStyle w:val="Judul1"/>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29AB" w14:textId="77777777" w:rsidR="005B674F" w:rsidRDefault="005B674F" w:rsidP="00C37E61">
      <w:r>
        <w:separator/>
      </w:r>
    </w:p>
  </w:footnote>
  <w:footnote w:type="continuationSeparator" w:id="0">
    <w:p w14:paraId="302A0399" w14:textId="77777777" w:rsidR="005B674F" w:rsidRDefault="005B67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DD2D" w14:textId="4EA497EE" w:rsidR="00D874EE" w:rsidRDefault="005C7485">
    <w:pPr>
      <w:pStyle w:val="Header"/>
    </w:pPr>
    <w:r>
      <w:rPr>
        <w:noProof/>
      </w:rPr>
    </w:r>
    <w:r w:rsidR="005C7485">
      <w:rPr>
        <w:noProof/>
      </w:rPr>
      <w:pict w14:anchorId="1D688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5" o:spid="_x0000_s1030"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F0BC" w14:textId="17B1592E" w:rsidR="00D874EE" w:rsidRDefault="005C7485">
    <w:pPr>
      <w:pStyle w:val="Header"/>
    </w:pPr>
    <w:r>
      <w:rPr>
        <w:noProof/>
      </w:rPr>
    </w:r>
    <w:r w:rsidR="005C7485">
      <w:rPr>
        <w:noProof/>
      </w:rPr>
      <w:pict w14:anchorId="6D455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6" o:spid="_x0000_s1029"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33B3" w14:textId="630DE621" w:rsidR="00296529" w:rsidRPr="00296529" w:rsidRDefault="005C7485" w:rsidP="00296529">
    <w:pPr>
      <w:ind w:left="2160"/>
      <w:jc w:val="center"/>
      <w:rPr>
        <w:rFonts w:ascii="Times New Roman" w:eastAsia="Calibri" w:hAnsi="Times New Roman"/>
        <w:i/>
        <w:sz w:val="18"/>
        <w:szCs w:val="22"/>
      </w:rPr>
    </w:pPr>
    <w:r>
      <w:rPr>
        <w:noProof/>
      </w:rPr>
    </w:r>
    <w:r w:rsidR="005C7485">
      <w:rPr>
        <w:noProof/>
      </w:rPr>
      <w:pict w14:anchorId="3A622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4" o:spid="_x0000_s1028"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9A0A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97A47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8CAC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BB5F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4843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6542F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6BF7" w14:textId="4FB383FF" w:rsidR="00D874EE" w:rsidRDefault="005C7485">
    <w:pPr>
      <w:pStyle w:val="Header"/>
    </w:pPr>
    <w:r>
      <w:rPr>
        <w:noProof/>
      </w:rPr>
    </w:r>
    <w:r w:rsidR="005C7485">
      <w:rPr>
        <w:noProof/>
      </w:rPr>
      <w:pict w14:anchorId="737E4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8" o:spid="_x0000_s1027"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31D9" w14:textId="16B481C4" w:rsidR="00D874EE" w:rsidRDefault="005C7485">
    <w:pPr>
      <w:pStyle w:val="Header"/>
    </w:pPr>
    <w:r>
      <w:rPr>
        <w:noProof/>
      </w:rPr>
    </w:r>
    <w:r w:rsidR="005C7485">
      <w:rPr>
        <w:noProof/>
      </w:rPr>
      <w:pict w14:anchorId="5F032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9" o:spid="_x0000_s1026"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C7C3" w14:textId="5D51B1C2" w:rsidR="00D874EE" w:rsidRDefault="005C7485">
    <w:pPr>
      <w:pStyle w:val="Header"/>
    </w:pPr>
    <w:r>
      <w:rPr>
        <w:noProof/>
      </w:rPr>
    </w:r>
    <w:r w:rsidR="005C7485">
      <w:rPr>
        <w:noProof/>
      </w:rPr>
      <w:pict w14:anchorId="4ADB6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4737" o:spid="_x0000_s1025"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B0E82"/>
    <w:multiLevelType w:val="hybridMultilevel"/>
    <w:tmpl w:val="6CF20C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84914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9486">
    <w:abstractNumId w:val="15"/>
  </w:num>
  <w:num w:numId="3" w16cid:durableId="598416195">
    <w:abstractNumId w:val="24"/>
  </w:num>
  <w:num w:numId="4" w16cid:durableId="15895794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75081167">
    <w:abstractNumId w:val="7"/>
  </w:num>
  <w:num w:numId="6" w16cid:durableId="1552300402">
    <w:abstractNumId w:val="6"/>
  </w:num>
  <w:num w:numId="7" w16cid:durableId="1785802815">
    <w:abstractNumId w:val="1"/>
  </w:num>
  <w:num w:numId="8" w16cid:durableId="346759703">
    <w:abstractNumId w:val="12"/>
  </w:num>
  <w:num w:numId="9" w16cid:durableId="455031700">
    <w:abstractNumId w:val="26"/>
  </w:num>
  <w:num w:numId="10" w16cid:durableId="1698656922">
    <w:abstractNumId w:val="2"/>
  </w:num>
  <w:num w:numId="11" w16cid:durableId="921177975">
    <w:abstractNumId w:val="19"/>
  </w:num>
  <w:num w:numId="12" w16cid:durableId="1761024114">
    <w:abstractNumId w:val="3"/>
  </w:num>
  <w:num w:numId="13" w16cid:durableId="677006595">
    <w:abstractNumId w:val="18"/>
  </w:num>
  <w:num w:numId="14" w16cid:durableId="2001498685">
    <w:abstractNumId w:val="8"/>
  </w:num>
  <w:num w:numId="15" w16cid:durableId="374963752">
    <w:abstractNumId w:val="22"/>
  </w:num>
  <w:num w:numId="16" w16cid:durableId="116799538">
    <w:abstractNumId w:val="5"/>
  </w:num>
  <w:num w:numId="17" w16cid:durableId="1372224438">
    <w:abstractNumId w:val="23"/>
  </w:num>
  <w:num w:numId="18" w16cid:durableId="1682010192">
    <w:abstractNumId w:val="14"/>
  </w:num>
  <w:num w:numId="19" w16cid:durableId="1508322534">
    <w:abstractNumId w:val="29"/>
  </w:num>
  <w:num w:numId="20" w16cid:durableId="198979470">
    <w:abstractNumId w:val="11"/>
  </w:num>
  <w:num w:numId="21" w16cid:durableId="321928710">
    <w:abstractNumId w:val="9"/>
  </w:num>
  <w:num w:numId="22" w16cid:durableId="1924954622">
    <w:abstractNumId w:val="13"/>
  </w:num>
  <w:num w:numId="23" w16cid:durableId="477845998">
    <w:abstractNumId w:val="20"/>
  </w:num>
  <w:num w:numId="24" w16cid:durableId="1261330819">
    <w:abstractNumId w:val="27"/>
  </w:num>
  <w:num w:numId="25" w16cid:durableId="2091075396">
    <w:abstractNumId w:val="4"/>
  </w:num>
  <w:num w:numId="26" w16cid:durableId="562372157">
    <w:abstractNumId w:val="16"/>
  </w:num>
  <w:num w:numId="27" w16cid:durableId="166021885">
    <w:abstractNumId w:val="21"/>
  </w:num>
  <w:num w:numId="28" w16cid:durableId="589579663">
    <w:abstractNumId w:val="28"/>
  </w:num>
  <w:num w:numId="29" w16cid:durableId="165634841">
    <w:abstractNumId w:val="25"/>
  </w:num>
  <w:num w:numId="30" w16cid:durableId="2104034864">
    <w:abstractNumId w:val="10"/>
  </w:num>
  <w:num w:numId="31" w16cid:durableId="1625774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20D"/>
    <w:rsid w:val="00030174"/>
    <w:rsid w:val="0004579C"/>
    <w:rsid w:val="000A47FA"/>
    <w:rsid w:val="000A65D3"/>
    <w:rsid w:val="000B1E33"/>
    <w:rsid w:val="000C7D5F"/>
    <w:rsid w:val="000D2780"/>
    <w:rsid w:val="000D333A"/>
    <w:rsid w:val="000D6344"/>
    <w:rsid w:val="000D670E"/>
    <w:rsid w:val="000D689F"/>
    <w:rsid w:val="000E7B7B"/>
    <w:rsid w:val="000E7D62"/>
    <w:rsid w:val="00103357"/>
    <w:rsid w:val="00106E80"/>
    <w:rsid w:val="001139E1"/>
    <w:rsid w:val="00123C9F"/>
    <w:rsid w:val="00126190"/>
    <w:rsid w:val="00130F17"/>
    <w:rsid w:val="001320BF"/>
    <w:rsid w:val="00132ABD"/>
    <w:rsid w:val="0013380D"/>
    <w:rsid w:val="00163BC4"/>
    <w:rsid w:val="00181AD5"/>
    <w:rsid w:val="001854E6"/>
    <w:rsid w:val="00191062"/>
    <w:rsid w:val="00192B72"/>
    <w:rsid w:val="001A2786"/>
    <w:rsid w:val="001A29D8"/>
    <w:rsid w:val="001A5CAA"/>
    <w:rsid w:val="001B0427"/>
    <w:rsid w:val="001D3A51"/>
    <w:rsid w:val="001E10D2"/>
    <w:rsid w:val="001E1C1F"/>
    <w:rsid w:val="001E25B4"/>
    <w:rsid w:val="001E3DDF"/>
    <w:rsid w:val="001E44FE"/>
    <w:rsid w:val="00200595"/>
    <w:rsid w:val="00204835"/>
    <w:rsid w:val="00231920"/>
    <w:rsid w:val="0023195C"/>
    <w:rsid w:val="0024282C"/>
    <w:rsid w:val="002460DC"/>
    <w:rsid w:val="00250985"/>
    <w:rsid w:val="002556F6"/>
    <w:rsid w:val="00283105"/>
    <w:rsid w:val="00284C4C"/>
    <w:rsid w:val="00287E68"/>
    <w:rsid w:val="00296529"/>
    <w:rsid w:val="002A0D65"/>
    <w:rsid w:val="002B27FB"/>
    <w:rsid w:val="002B685A"/>
    <w:rsid w:val="002C57D2"/>
    <w:rsid w:val="002E0D56"/>
    <w:rsid w:val="002F5345"/>
    <w:rsid w:val="00305D28"/>
    <w:rsid w:val="00307FCB"/>
    <w:rsid w:val="00315186"/>
    <w:rsid w:val="0033343E"/>
    <w:rsid w:val="00340A0A"/>
    <w:rsid w:val="003412E6"/>
    <w:rsid w:val="0034395E"/>
    <w:rsid w:val="00343CBB"/>
    <w:rsid w:val="003512C2"/>
    <w:rsid w:val="0036473A"/>
    <w:rsid w:val="0036763F"/>
    <w:rsid w:val="00371FB6"/>
    <w:rsid w:val="003763C1"/>
    <w:rsid w:val="00376BBE"/>
    <w:rsid w:val="0039224F"/>
    <w:rsid w:val="00393D2A"/>
    <w:rsid w:val="003A43A4"/>
    <w:rsid w:val="003A7E18"/>
    <w:rsid w:val="003C4C86"/>
    <w:rsid w:val="003C6258"/>
    <w:rsid w:val="003E2904"/>
    <w:rsid w:val="003F4C71"/>
    <w:rsid w:val="00401927"/>
    <w:rsid w:val="00404A82"/>
    <w:rsid w:val="004076F8"/>
    <w:rsid w:val="0041027F"/>
    <w:rsid w:val="00412475"/>
    <w:rsid w:val="00423789"/>
    <w:rsid w:val="00424A95"/>
    <w:rsid w:val="00431D8E"/>
    <w:rsid w:val="00440F43"/>
    <w:rsid w:val="00441B6F"/>
    <w:rsid w:val="004453F0"/>
    <w:rsid w:val="00446221"/>
    <w:rsid w:val="00450E62"/>
    <w:rsid w:val="004539DB"/>
    <w:rsid w:val="00471A80"/>
    <w:rsid w:val="00473DD0"/>
    <w:rsid w:val="00474B96"/>
    <w:rsid w:val="004805F1"/>
    <w:rsid w:val="004935F1"/>
    <w:rsid w:val="004A2851"/>
    <w:rsid w:val="004B169D"/>
    <w:rsid w:val="004D305E"/>
    <w:rsid w:val="004D4277"/>
    <w:rsid w:val="00502516"/>
    <w:rsid w:val="00505F06"/>
    <w:rsid w:val="00506828"/>
    <w:rsid w:val="005141A1"/>
    <w:rsid w:val="0053056E"/>
    <w:rsid w:val="00542008"/>
    <w:rsid w:val="00554FDA"/>
    <w:rsid w:val="0059748F"/>
    <w:rsid w:val="00597933"/>
    <w:rsid w:val="005A6BDC"/>
    <w:rsid w:val="005A7748"/>
    <w:rsid w:val="005B65DA"/>
    <w:rsid w:val="005B674F"/>
    <w:rsid w:val="005C7485"/>
    <w:rsid w:val="005C784C"/>
    <w:rsid w:val="005D17F6"/>
    <w:rsid w:val="005E5539"/>
    <w:rsid w:val="00602BF5"/>
    <w:rsid w:val="00610D58"/>
    <w:rsid w:val="00617FDD"/>
    <w:rsid w:val="00633614"/>
    <w:rsid w:val="00633F68"/>
    <w:rsid w:val="00636EB2"/>
    <w:rsid w:val="006375B8"/>
    <w:rsid w:val="0065612A"/>
    <w:rsid w:val="0066510A"/>
    <w:rsid w:val="00673F9F"/>
    <w:rsid w:val="006758AC"/>
    <w:rsid w:val="006809C1"/>
    <w:rsid w:val="00686953"/>
    <w:rsid w:val="00687DEA"/>
    <w:rsid w:val="00687E67"/>
    <w:rsid w:val="006967F7"/>
    <w:rsid w:val="006A250C"/>
    <w:rsid w:val="006B21D3"/>
    <w:rsid w:val="006B57D0"/>
    <w:rsid w:val="006D30FF"/>
    <w:rsid w:val="006D6940"/>
    <w:rsid w:val="006F0A38"/>
    <w:rsid w:val="006F11EC"/>
    <w:rsid w:val="0070082C"/>
    <w:rsid w:val="00711B93"/>
    <w:rsid w:val="00716F71"/>
    <w:rsid w:val="007369E6"/>
    <w:rsid w:val="00741376"/>
    <w:rsid w:val="007461FB"/>
    <w:rsid w:val="00746E59"/>
    <w:rsid w:val="007503E4"/>
    <w:rsid w:val="00754C9A"/>
    <w:rsid w:val="0075599A"/>
    <w:rsid w:val="00761D52"/>
    <w:rsid w:val="0077749E"/>
    <w:rsid w:val="00785585"/>
    <w:rsid w:val="00790ADA"/>
    <w:rsid w:val="00794F67"/>
    <w:rsid w:val="007B53AC"/>
    <w:rsid w:val="007C318F"/>
    <w:rsid w:val="007D2288"/>
    <w:rsid w:val="007E088F"/>
    <w:rsid w:val="007F7709"/>
    <w:rsid w:val="007F7B32"/>
    <w:rsid w:val="00804BC2"/>
    <w:rsid w:val="00807F83"/>
    <w:rsid w:val="0081431A"/>
    <w:rsid w:val="008145BE"/>
    <w:rsid w:val="00826468"/>
    <w:rsid w:val="008301EC"/>
    <w:rsid w:val="0083216F"/>
    <w:rsid w:val="00841AB3"/>
    <w:rsid w:val="0085148B"/>
    <w:rsid w:val="00860000"/>
    <w:rsid w:val="00863BD3"/>
    <w:rsid w:val="008641ED"/>
    <w:rsid w:val="00866D66"/>
    <w:rsid w:val="008671C6"/>
    <w:rsid w:val="00875803"/>
    <w:rsid w:val="00883BEE"/>
    <w:rsid w:val="008B459E"/>
    <w:rsid w:val="008C470F"/>
    <w:rsid w:val="008E13AE"/>
    <w:rsid w:val="008E1506"/>
    <w:rsid w:val="008E710C"/>
    <w:rsid w:val="008F69D6"/>
    <w:rsid w:val="00902823"/>
    <w:rsid w:val="00915CA6"/>
    <w:rsid w:val="00927834"/>
    <w:rsid w:val="0094204D"/>
    <w:rsid w:val="009500A6"/>
    <w:rsid w:val="0095344B"/>
    <w:rsid w:val="00957C18"/>
    <w:rsid w:val="00957EF4"/>
    <w:rsid w:val="00964BE1"/>
    <w:rsid w:val="009659BA"/>
    <w:rsid w:val="00983040"/>
    <w:rsid w:val="0099697B"/>
    <w:rsid w:val="009A0BEC"/>
    <w:rsid w:val="009B3FB9"/>
    <w:rsid w:val="009B77DF"/>
    <w:rsid w:val="009C1785"/>
    <w:rsid w:val="009C2465"/>
    <w:rsid w:val="009D35A0"/>
    <w:rsid w:val="009D5400"/>
    <w:rsid w:val="009D71DF"/>
    <w:rsid w:val="009D7EB7"/>
    <w:rsid w:val="009E048A"/>
    <w:rsid w:val="009E08E9"/>
    <w:rsid w:val="009E3DB9"/>
    <w:rsid w:val="009E6E35"/>
    <w:rsid w:val="009F0EDA"/>
    <w:rsid w:val="00A03B96"/>
    <w:rsid w:val="00A05B19"/>
    <w:rsid w:val="00A06CE5"/>
    <w:rsid w:val="00A1134E"/>
    <w:rsid w:val="00A24E7E"/>
    <w:rsid w:val="00A258C3"/>
    <w:rsid w:val="00A25C40"/>
    <w:rsid w:val="00A347C0"/>
    <w:rsid w:val="00A50583"/>
    <w:rsid w:val="00A51431"/>
    <w:rsid w:val="00A539AD"/>
    <w:rsid w:val="00A70676"/>
    <w:rsid w:val="00A7349B"/>
    <w:rsid w:val="00A872F5"/>
    <w:rsid w:val="00A94063"/>
    <w:rsid w:val="00AA6219"/>
    <w:rsid w:val="00AA74E0"/>
    <w:rsid w:val="00AB5BFF"/>
    <w:rsid w:val="00AB703F"/>
    <w:rsid w:val="00AC6BB8"/>
    <w:rsid w:val="00AD35E4"/>
    <w:rsid w:val="00AE008F"/>
    <w:rsid w:val="00AE1C97"/>
    <w:rsid w:val="00AE7FE3"/>
    <w:rsid w:val="00B01FCD"/>
    <w:rsid w:val="00B15A05"/>
    <w:rsid w:val="00B1776C"/>
    <w:rsid w:val="00B52583"/>
    <w:rsid w:val="00B52896"/>
    <w:rsid w:val="00B57927"/>
    <w:rsid w:val="00B86F24"/>
    <w:rsid w:val="00B95236"/>
    <w:rsid w:val="00B96BD9"/>
    <w:rsid w:val="00BA1B01"/>
    <w:rsid w:val="00BA2641"/>
    <w:rsid w:val="00BB37AA"/>
    <w:rsid w:val="00BC53A0"/>
    <w:rsid w:val="00BD7085"/>
    <w:rsid w:val="00BE1EE5"/>
    <w:rsid w:val="00BE62AD"/>
    <w:rsid w:val="00BF121F"/>
    <w:rsid w:val="00BF1F80"/>
    <w:rsid w:val="00C166EF"/>
    <w:rsid w:val="00C17EB0"/>
    <w:rsid w:val="00C27F5F"/>
    <w:rsid w:val="00C30A0F"/>
    <w:rsid w:val="00C31F05"/>
    <w:rsid w:val="00C37E61"/>
    <w:rsid w:val="00C55571"/>
    <w:rsid w:val="00C572CB"/>
    <w:rsid w:val="00C70F1B"/>
    <w:rsid w:val="00C71A47"/>
    <w:rsid w:val="00C7464C"/>
    <w:rsid w:val="00C85588"/>
    <w:rsid w:val="00CD6755"/>
    <w:rsid w:val="00CD6856"/>
    <w:rsid w:val="00CE0089"/>
    <w:rsid w:val="00CE793C"/>
    <w:rsid w:val="00CF193C"/>
    <w:rsid w:val="00D149D9"/>
    <w:rsid w:val="00D172EE"/>
    <w:rsid w:val="00D173F1"/>
    <w:rsid w:val="00D62AEC"/>
    <w:rsid w:val="00D74CB0"/>
    <w:rsid w:val="00D772F5"/>
    <w:rsid w:val="00D775E6"/>
    <w:rsid w:val="00D8295D"/>
    <w:rsid w:val="00D874EE"/>
    <w:rsid w:val="00DC2A65"/>
    <w:rsid w:val="00DE15F0"/>
    <w:rsid w:val="00DE5663"/>
    <w:rsid w:val="00DE78AA"/>
    <w:rsid w:val="00DF66C4"/>
    <w:rsid w:val="00E00207"/>
    <w:rsid w:val="00E00853"/>
    <w:rsid w:val="00E053D0"/>
    <w:rsid w:val="00E06283"/>
    <w:rsid w:val="00E15994"/>
    <w:rsid w:val="00E3114E"/>
    <w:rsid w:val="00E31A70"/>
    <w:rsid w:val="00E35B02"/>
    <w:rsid w:val="00E66496"/>
    <w:rsid w:val="00E66B35"/>
    <w:rsid w:val="00E66E10"/>
    <w:rsid w:val="00E769F6"/>
    <w:rsid w:val="00E8407C"/>
    <w:rsid w:val="00E84F3C"/>
    <w:rsid w:val="00E93429"/>
    <w:rsid w:val="00EA012C"/>
    <w:rsid w:val="00EC6A55"/>
    <w:rsid w:val="00ED0288"/>
    <w:rsid w:val="00ED79C5"/>
    <w:rsid w:val="00EE52CB"/>
    <w:rsid w:val="00EE59B3"/>
    <w:rsid w:val="00EF581D"/>
    <w:rsid w:val="00EF7FD8"/>
    <w:rsid w:val="00F04616"/>
    <w:rsid w:val="00F06F59"/>
    <w:rsid w:val="00F0724F"/>
    <w:rsid w:val="00F077B2"/>
    <w:rsid w:val="00F156DD"/>
    <w:rsid w:val="00F17988"/>
    <w:rsid w:val="00F22ED6"/>
    <w:rsid w:val="00F469F0"/>
    <w:rsid w:val="00F53273"/>
    <w:rsid w:val="00F755E4"/>
    <w:rsid w:val="00F77D02"/>
    <w:rsid w:val="00F93B50"/>
    <w:rsid w:val="00FA1A47"/>
    <w:rsid w:val="00FB3A86"/>
    <w:rsid w:val="00FC63DA"/>
    <w:rsid w:val="00FD36C8"/>
    <w:rsid w:val="00FF082B"/>
    <w:rsid w:val="00FF7967"/>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D71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Judul1">
    <w:name w:val="heading 1"/>
    <w:basedOn w:val="Normal"/>
    <w:next w:val="Normal"/>
    <w:qFormat/>
    <w:rsid w:val="00423789"/>
    <w:pPr>
      <w:keepNext/>
      <w:spacing w:before="240" w:after="60"/>
      <w:outlineLvl w:val="0"/>
    </w:pPr>
    <w:rPr>
      <w:rFonts w:ascii="Arial" w:hAnsi="Arial"/>
      <w:b/>
      <w:kern w:val="28"/>
      <w:sz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Judu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TandaTangan">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ParagrafDefaul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ParagrafDefault"/>
    <w:uiPriority w:val="99"/>
    <w:rsid w:val="00030174"/>
    <w:rPr>
      <w:color w:val="FF0080"/>
      <w:u w:val="single"/>
    </w:rPr>
  </w:style>
  <w:style w:type="character" w:styleId="HiperlinkyangDiikuti">
    <w:name w:val="FollowedHyperlink"/>
    <w:basedOn w:val="FontParagrafDefault"/>
    <w:rsid w:val="00FB3A86"/>
    <w:rPr>
      <w:color w:val="800080"/>
      <w:u w:val="single"/>
    </w:rPr>
  </w:style>
  <w:style w:type="table" w:styleId="KisiTabel">
    <w:name w:val="Table Grid"/>
    <w:basedOn w:val="Tabel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Isi2">
    <w:name w:val="Body Text 2"/>
    <w:basedOn w:val="Normal"/>
    <w:link w:val="TeksIsi2KAR"/>
    <w:rsid w:val="00EF7FD8"/>
    <w:pPr>
      <w:spacing w:after="120" w:line="480" w:lineRule="auto"/>
    </w:pPr>
  </w:style>
  <w:style w:type="character" w:customStyle="1" w:styleId="TeksIsi2KAR">
    <w:name w:val="Teks Isi 2 KAR"/>
    <w:basedOn w:val="FontParagrafDefault"/>
    <w:link w:val="TeksIsi2"/>
    <w:rsid w:val="00EF7FD8"/>
    <w:rPr>
      <w:rFonts w:ascii="Helvetica" w:hAnsi="Helvetica"/>
    </w:rPr>
  </w:style>
  <w:style w:type="character" w:styleId="ReferensiKomentar">
    <w:name w:val="annotation reference"/>
    <w:basedOn w:val="FontParagrafDefault"/>
    <w:uiPriority w:val="99"/>
    <w:unhideWhenUsed/>
    <w:rsid w:val="00746E59"/>
    <w:rPr>
      <w:sz w:val="16"/>
      <w:szCs w:val="16"/>
    </w:rPr>
  </w:style>
  <w:style w:type="paragraph" w:styleId="TeksKomentar">
    <w:name w:val="annotation text"/>
    <w:basedOn w:val="Normal"/>
    <w:link w:val="TeksKomentarKAR"/>
    <w:uiPriority w:val="99"/>
    <w:unhideWhenUsed/>
    <w:rsid w:val="00746E59"/>
    <w:rPr>
      <w:rFonts w:ascii="Times New Roman" w:hAnsi="Times New Roman"/>
      <w:lang w:val="nb-NO" w:eastAsia="nb-NO"/>
    </w:rPr>
  </w:style>
  <w:style w:type="character" w:customStyle="1" w:styleId="TeksKomentarKAR">
    <w:name w:val="Teks Komentar KAR"/>
    <w:basedOn w:val="FontParagrafDefault"/>
    <w:link w:val="TeksKomentar"/>
    <w:uiPriority w:val="99"/>
    <w:rsid w:val="00746E59"/>
    <w:rPr>
      <w:lang w:val="nb-NO" w:eastAsia="nb-NO"/>
    </w:rPr>
  </w:style>
  <w:style w:type="paragraph" w:styleId="TeksBalon">
    <w:name w:val="Balloon Text"/>
    <w:basedOn w:val="Normal"/>
    <w:link w:val="TeksBalonKAR"/>
    <w:rsid w:val="00746E59"/>
    <w:rPr>
      <w:rFonts w:ascii="Tahoma" w:hAnsi="Tahoma" w:cs="Tahoma"/>
      <w:sz w:val="16"/>
      <w:szCs w:val="16"/>
    </w:rPr>
  </w:style>
  <w:style w:type="character" w:customStyle="1" w:styleId="TeksBalonKAR">
    <w:name w:val="Teks Balon KAR"/>
    <w:basedOn w:val="FontParagrafDefault"/>
    <w:link w:val="TeksBalon"/>
    <w:rsid w:val="00746E59"/>
    <w:rPr>
      <w:rFonts w:ascii="Tahoma" w:hAnsi="Tahoma" w:cs="Tahoma"/>
      <w:sz w:val="16"/>
      <w:szCs w:val="16"/>
    </w:rPr>
  </w:style>
  <w:style w:type="paragraph" w:styleId="TeksIsi3">
    <w:name w:val="Body Text 3"/>
    <w:basedOn w:val="Normal"/>
    <w:link w:val="TeksIsi3KAR"/>
    <w:rsid w:val="00231920"/>
    <w:pPr>
      <w:spacing w:after="120"/>
    </w:pPr>
    <w:rPr>
      <w:sz w:val="16"/>
      <w:szCs w:val="16"/>
    </w:rPr>
  </w:style>
  <w:style w:type="character" w:customStyle="1" w:styleId="TeksIsi3KAR">
    <w:name w:val="Teks Isi 3 KAR"/>
    <w:basedOn w:val="FontParagrafDefault"/>
    <w:link w:val="TeksIsi3"/>
    <w:rsid w:val="00231920"/>
    <w:rPr>
      <w:rFonts w:ascii="Helvetica" w:hAnsi="Helvetica"/>
      <w:sz w:val="16"/>
      <w:szCs w:val="16"/>
    </w:rPr>
  </w:style>
  <w:style w:type="character" w:styleId="NomorBaris">
    <w:name w:val="line number"/>
    <w:basedOn w:val="FontParagrafDefault"/>
    <w:rsid w:val="00412475"/>
  </w:style>
  <w:style w:type="character" w:styleId="Penekanan">
    <w:name w:val="Emphasis"/>
    <w:basedOn w:val="FontParagrafDefault"/>
    <w:uiPriority w:val="20"/>
    <w:qFormat/>
    <w:rsid w:val="0024282C"/>
    <w:rPr>
      <w:i/>
      <w:iCs/>
    </w:rPr>
  </w:style>
  <w:style w:type="character" w:styleId="SebutanYangBelumTerselesaikan">
    <w:name w:val="Unresolved Mention"/>
    <w:basedOn w:val="FontParagrafDefault"/>
    <w:uiPriority w:val="99"/>
    <w:semiHidden/>
    <w:unhideWhenUsed/>
    <w:rsid w:val="00287E68"/>
    <w:rPr>
      <w:color w:val="605E5C"/>
      <w:shd w:val="clear" w:color="auto" w:fill="E1DFDD"/>
    </w:rPr>
  </w:style>
  <w:style w:type="paragraph" w:styleId="NormalWeb">
    <w:name w:val="Normal (Web)"/>
    <w:basedOn w:val="Normal"/>
    <w:uiPriority w:val="99"/>
    <w:unhideWhenUsed/>
    <w:rsid w:val="00106E80"/>
    <w:pPr>
      <w:spacing w:before="100" w:beforeAutospacing="1" w:after="100" w:afterAutospacing="1"/>
    </w:pPr>
    <w:rPr>
      <w:rFonts w:ascii="Times New Roman" w:hAnsi="Times New Roman"/>
      <w:sz w:val="24"/>
      <w:szCs w:val="24"/>
      <w:lang w:val="en-ID" w:eastAsia="en-ID"/>
    </w:rPr>
  </w:style>
  <w:style w:type="character" w:customStyle="1" w:styleId="value">
    <w:name w:val="value"/>
    <w:basedOn w:val="FontParagrafDefault"/>
    <w:rsid w:val="007503E4"/>
  </w:style>
  <w:style w:type="paragraph" w:styleId="DaftarParagraf">
    <w:name w:val="List Paragraph"/>
    <w:basedOn w:val="Normal"/>
    <w:uiPriority w:val="34"/>
    <w:qFormat/>
    <w:rsid w:val="004453F0"/>
    <w:pPr>
      <w:ind w:left="720"/>
      <w:contextualSpacing/>
    </w:pPr>
  </w:style>
  <w:style w:type="character" w:styleId="Kuat">
    <w:name w:val="Strong"/>
    <w:basedOn w:val="FontParagrafDefault"/>
    <w:uiPriority w:val="22"/>
    <w:qFormat/>
    <w:rsid w:val="00FC6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14547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04927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48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chart" Target="charts/chart3.xml" /><Relationship Id="rId26" Type="http://schemas.openxmlformats.org/officeDocument/2006/relationships/hyperlink" Target="https://doi.org/10.29303/jbt.v24i2.6889" TargetMode="External" /><Relationship Id="rId39" Type="http://schemas.openxmlformats.org/officeDocument/2006/relationships/hyperlink" Target="https://doi.org/10.3390/microorganisms8020281" TargetMode="External" /><Relationship Id="rId3" Type="http://schemas.openxmlformats.org/officeDocument/2006/relationships/styles" Target="styles.xml" /><Relationship Id="rId21" Type="http://schemas.openxmlformats.org/officeDocument/2006/relationships/chart" Target="charts/chart6.xml" /><Relationship Id="rId34" Type="http://schemas.openxmlformats.org/officeDocument/2006/relationships/hyperlink" Target="http://repository.ub.ac.id/id/eprint/183001" TargetMode="External" /><Relationship Id="rId42" Type="http://schemas.openxmlformats.org/officeDocument/2006/relationships/header" Target="header4.xml" /><Relationship Id="rId47"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chart" Target="charts/chart2.xml" /><Relationship Id="rId25" Type="http://schemas.openxmlformats.org/officeDocument/2006/relationships/hyperlink" Target="https://doi.org/10.29303/jbt.v25i3.9825" TargetMode="External" /><Relationship Id="rId33" Type="http://schemas.openxmlformats.org/officeDocument/2006/relationships/hyperlink" Target="https://doi.org/10.1007/s10499-023-01136-1" TargetMode="External" /><Relationship Id="rId38" Type="http://schemas.openxmlformats.org/officeDocument/2006/relationships/hyperlink" Target="http://jurnal.polinela.ac.id/index.php" TargetMode="External" /><Relationship Id="rId46"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chart" Target="charts/chart1.xml" /><Relationship Id="rId20" Type="http://schemas.openxmlformats.org/officeDocument/2006/relationships/chart" Target="charts/chart5.xml" /><Relationship Id="rId29" Type="http://schemas.openxmlformats.org/officeDocument/2006/relationships/hyperlink" Target="https://doi.org/10.55678/jikan.v4i1.1416" TargetMode="External" /><Relationship Id="rId41" Type="http://schemas.openxmlformats.org/officeDocument/2006/relationships/hyperlink" Target="https://doi.org/10.29103/aa.v1i1.18602"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hyperlink" Target="https://doi.org/10.29244/jai.2022.10.2.280-288" TargetMode="External" /><Relationship Id="rId32" Type="http://schemas.openxmlformats.org/officeDocument/2006/relationships/hyperlink" Target="https://doi.org/10.29303/jbt.v24i3.7537" TargetMode="External" /><Relationship Id="rId37" Type="http://schemas.openxmlformats.org/officeDocument/2006/relationships/hyperlink" Target="https://doi.org/10.14710/jmr.v14i3.53418" TargetMode="External" /><Relationship Id="rId40" Type="http://schemas.openxmlformats.org/officeDocument/2006/relationships/hyperlink" Target="https://doi.org/10.4194/TRJFAS19882" TargetMode="External" /><Relationship Id="rId45" Type="http://schemas.openxmlformats.org/officeDocument/2006/relationships/header" Target="header6.xml" /><Relationship Id="rId5" Type="http://schemas.openxmlformats.org/officeDocument/2006/relationships/webSettings" Target="webSettings.xml" /><Relationship Id="rId15" Type="http://schemas.openxmlformats.org/officeDocument/2006/relationships/image" Target="media/image2.jpeg" /><Relationship Id="rId23" Type="http://schemas.openxmlformats.org/officeDocument/2006/relationships/hyperlink" Target="https://doi.org/10.1111/are.16129" TargetMode="External" /><Relationship Id="rId28" Type="http://schemas.openxmlformats.org/officeDocument/2006/relationships/hyperlink" Target="https://doi.org/10.21107/jk.v12i2.5998" TargetMode="External" /><Relationship Id="rId36" Type="http://schemas.openxmlformats.org/officeDocument/2006/relationships/hyperlink" Target="https://doi.org/10.24843/CTAS.2018.v01.i01.p12" TargetMode="External" /><Relationship Id="rId10" Type="http://schemas.openxmlformats.org/officeDocument/2006/relationships/footer" Target="footer1.xml" /><Relationship Id="rId19" Type="http://schemas.openxmlformats.org/officeDocument/2006/relationships/chart" Target="charts/chart4.xml" /><Relationship Id="rId31" Type="http://schemas.openxmlformats.org/officeDocument/2006/relationships/hyperlink" Target="https://doi.org/10.61722/jiem.v3i2.3836" TargetMode="External" /><Relationship Id="rId44"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1.jpeg" /><Relationship Id="rId22" Type="http://schemas.openxmlformats.org/officeDocument/2006/relationships/hyperlink" Target="https://doi.org/10.31851/jipbp.v17i1.8333" TargetMode="External" /><Relationship Id="rId27" Type="http://schemas.openxmlformats.org/officeDocument/2006/relationships/hyperlink" Target="http://repository.unair.ac.id/id/eprint/123337" TargetMode="External" /><Relationship Id="rId30" Type="http://schemas.openxmlformats.org/officeDocument/2006/relationships/hyperlink" Target="https://repository.unram.ac.id/19000/" TargetMode="External" /><Relationship Id="rId35" Type="http://schemas.openxmlformats.org/officeDocument/2006/relationships/hyperlink" Target="https://doi.org/10.58222/pakdemas.v2i3.166" TargetMode="External" /><Relationship Id="rId43" Type="http://schemas.openxmlformats.org/officeDocument/2006/relationships/header" Target="header5.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 /><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 /><Relationship Id="rId2" Type="http://schemas.microsoft.com/office/2011/relationships/chartColorStyle" Target="colors4.xml" /><Relationship Id="rId1" Type="http://schemas.microsoft.com/office/2011/relationships/chartStyle" Target="style4.xml" /></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_\OneDrive\Dokumen\DATA%20MENTAH%20ASMA.xlsx" TargetMode="External" /><Relationship Id="rId2" Type="http://schemas.microsoft.com/office/2011/relationships/chartColorStyle" Target="colors5.xml" /><Relationship Id="rId1" Type="http://schemas.microsoft.com/office/2011/relationships/chartStyle" Target="style5.xml" /></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_\Downloads\GRAFIK%20DATA%20ISNA.xlsx" TargetMode="External" /><Relationship Id="rId2" Type="http://schemas.microsoft.com/office/2011/relationships/chartColorStyle" Target="colors6.xml" /><Relationship Id="rId1" Type="http://schemas.microsoft.com/office/2011/relationships/chartStyle" Target="style6.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'panjang &amp; berat mutlak &amp; SGR'!$R$30</c:f>
              <c:strCache>
                <c:ptCount val="1"/>
                <c:pt idx="0">
                  <c:v>RATA</c:v>
                </c:pt>
              </c:strCache>
            </c:strRef>
          </c:tx>
          <c:spPr>
            <a:solidFill>
              <a:schemeClr val="accent1"/>
            </a:solidFill>
            <a:ln>
              <a:noFill/>
            </a:ln>
            <a:effectLst/>
          </c:spPr>
          <c:invertIfNegative val="0"/>
          <c:dLbls>
            <c:dLbl>
              <c:idx val="0"/>
              <c:layout>
                <c:manualLayout>
                  <c:x val="0"/>
                  <c:y val="-1.349789786183201E-2"/>
                </c:manualLayout>
              </c:layout>
              <c:tx>
                <c:rich>
                  <a:bodyPr/>
                  <a:lstStyle/>
                  <a:p>
                    <a:fld id="{8A884A9C-242F-4577-B8A8-8A9A0851D9FA}" type="VALUE">
                      <a:rPr lang="en-US"/>
                      <a:pPr/>
                      <a:t>[NILAI]</a:t>
                    </a:fld>
                    <a:r>
                      <a:rPr lang="en-US">
                        <a:latin typeface="Calibri" panose="020F0502020204030204" pitchFamily="34" charset="0"/>
                        <a:cs typeface="Calibri" panose="020F0502020204030204" pitchFamily="34" charset="0"/>
                      </a:rPr>
                      <a:t>±0.05a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1E7-49EA-AC0A-ABB70606B956}"/>
                </c:ext>
              </c:extLst>
            </c:dLbl>
            <c:dLbl>
              <c:idx val="1"/>
              <c:layout>
                <c:manualLayout>
                  <c:x val="-3.8726395876026915E-17"/>
                  <c:y val="-1.3867562052563037E-2"/>
                </c:manualLayout>
              </c:layout>
              <c:tx>
                <c:rich>
                  <a:bodyPr/>
                  <a:lstStyle/>
                  <a:p>
                    <a:fld id="{A6479766-716D-43CD-B9D0-2EBD09278824}" type="VALUE">
                      <a:rPr lang="en-US"/>
                      <a:pPr/>
                      <a:t>[NILAI]</a:t>
                    </a:fld>
                    <a:r>
                      <a:rPr lang="en-US">
                        <a:latin typeface="Calibri" panose="020F0502020204030204" pitchFamily="34" charset="0"/>
                        <a:cs typeface="Calibri" panose="020F0502020204030204" pitchFamily="34" charset="0"/>
                      </a:rPr>
                      <a:t>±0.15b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E7-49EA-AC0A-ABB70606B956}"/>
                </c:ext>
              </c:extLst>
            </c:dLbl>
            <c:dLbl>
              <c:idx val="2"/>
              <c:layout>
                <c:manualLayout>
                  <c:x val="-2.112373267999458E-3"/>
                  <c:y val="-1.7334452565703717E-2"/>
                </c:manualLayout>
              </c:layout>
              <c:tx>
                <c:rich>
                  <a:bodyPr/>
                  <a:lstStyle/>
                  <a:p>
                    <a:fld id="{FC80039A-4ABB-47B5-BFCC-CD64A81E0DCB}" type="VALUE">
                      <a:rPr lang="en-US"/>
                      <a:pPr/>
                      <a:t>[NILAI]</a:t>
                    </a:fld>
                    <a:r>
                      <a:rPr lang="en-US"/>
                      <a:t>±0.01c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1E7-49EA-AC0A-ABB70606B956}"/>
                </c:ext>
              </c:extLst>
            </c:dLbl>
            <c:dLbl>
              <c:idx val="3"/>
              <c:layout>
                <c:manualLayout>
                  <c:x val="-1.5490558350410766E-16"/>
                  <c:y val="-2.0801343078844493E-2"/>
                </c:manualLayout>
              </c:layout>
              <c:tx>
                <c:rich>
                  <a:bodyPr/>
                  <a:lstStyle/>
                  <a:p>
                    <a:fld id="{E9BB5CE5-F951-443D-87AE-4E7143BEAC28}" type="VALUE">
                      <a:rPr lang="en-US"/>
                      <a:pPr/>
                      <a:t>[NILAI]</a:t>
                    </a:fld>
                    <a:r>
                      <a:rPr lang="en-US">
                        <a:latin typeface="Calibri" panose="020F0502020204030204" pitchFamily="34" charset="0"/>
                        <a:cs typeface="Calibri" panose="020F0502020204030204" pitchFamily="34" charset="0"/>
                      </a:rPr>
                      <a:t>±0.04d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E7-49EA-AC0A-ABB70606B956}"/>
                </c:ext>
              </c:extLst>
            </c:dLbl>
            <c:dLbl>
              <c:idx val="4"/>
              <c:layout>
                <c:manualLayout>
                  <c:x val="0"/>
                  <c:y val="-3.0980787419246245E-2"/>
                </c:manualLayout>
              </c:layout>
              <c:tx>
                <c:rich>
                  <a:bodyPr/>
                  <a:lstStyle/>
                  <a:p>
                    <a:fld id="{4130B1A9-C748-4154-A835-C3ABBFA334FD}" type="VALUE">
                      <a:rPr lang="en-US"/>
                      <a:pPr/>
                      <a:t>[NILAI]</a:t>
                    </a:fld>
                    <a:r>
                      <a:rPr lang="en-US">
                        <a:latin typeface="Calibri" panose="020F0502020204030204" pitchFamily="34" charset="0"/>
                        <a:cs typeface="Calibri" panose="020F0502020204030204" pitchFamily="34" charset="0"/>
                      </a:rPr>
                      <a:t>±0.08e</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1E7-49EA-AC0A-ABB70606B956}"/>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&amp; berat mutlak &amp; SGR'!$Q$31:$Q$35</c:f>
              <c:strCache>
                <c:ptCount val="5"/>
                <c:pt idx="0">
                  <c:v>A</c:v>
                </c:pt>
                <c:pt idx="1">
                  <c:v>B</c:v>
                </c:pt>
                <c:pt idx="2">
                  <c:v>C</c:v>
                </c:pt>
                <c:pt idx="3">
                  <c:v>D</c:v>
                </c:pt>
                <c:pt idx="4">
                  <c:v>E</c:v>
                </c:pt>
              </c:strCache>
            </c:strRef>
          </c:cat>
          <c:val>
            <c:numRef>
              <c:f>'panjang &amp; berat mutlak &amp; SGR'!$R$31:$R$35</c:f>
              <c:numCache>
                <c:formatCode>General</c:formatCode>
                <c:ptCount val="5"/>
                <c:pt idx="0">
                  <c:v>4.6500000000000004</c:v>
                </c:pt>
                <c:pt idx="1">
                  <c:v>5.81</c:v>
                </c:pt>
                <c:pt idx="2">
                  <c:v>6.77</c:v>
                </c:pt>
                <c:pt idx="3">
                  <c:v>7.85</c:v>
                </c:pt>
                <c:pt idx="4">
                  <c:v>10</c:v>
                </c:pt>
              </c:numCache>
            </c:numRef>
          </c:val>
          <c:extLst>
            <c:ext xmlns:c16="http://schemas.microsoft.com/office/drawing/2014/chart" uri="{C3380CC4-5D6E-409C-BE32-E72D297353CC}">
              <c16:uniqueId val="{00000005-81E7-49EA-AC0A-ABB70606B956}"/>
            </c:ext>
          </c:extLst>
        </c:ser>
        <c:dLbls>
          <c:dLblPos val="outEnd"/>
          <c:showLegendKey val="0"/>
          <c:showVal val="1"/>
          <c:showCatName val="0"/>
          <c:showSerName val="0"/>
          <c:showPercent val="0"/>
          <c:showBubbleSize val="0"/>
        </c:dLbls>
        <c:gapWidth val="219"/>
        <c:overlap val="-27"/>
        <c:axId val="1273796991"/>
        <c:axId val="1542831615"/>
      </c:barChart>
      <c:catAx>
        <c:axId val="127379699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0110770611151614"/>
              <c:y val="0.9171374942450034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D"/>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2831615"/>
        <c:crosses val="autoZero"/>
        <c:auto val="1"/>
        <c:lblAlgn val="ctr"/>
        <c:lblOffset val="100"/>
        <c:noMultiLvlLbl val="0"/>
      </c:catAx>
      <c:valAx>
        <c:axId val="154283161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Absolute Weight Gain (gr)</a:t>
                </a:r>
                <a:endParaRPr lang="en-US"/>
              </a:p>
            </c:rich>
          </c:tx>
          <c:layout>
            <c:manualLayout>
              <c:xMode val="edge"/>
              <c:yMode val="edge"/>
              <c:x val="1.9550371730496247E-2"/>
              <c:y val="9.5362491876615219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796991"/>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5178795552561"/>
          <c:y val="6.0062799335777205E-2"/>
          <c:w val="0.84677049965020801"/>
          <c:h val="0.80920800172080021"/>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2.1276378577624277E-2"/>
                </c:manualLayout>
              </c:layout>
              <c:tx>
                <c:rich>
                  <a:bodyPr/>
                  <a:lstStyle/>
                  <a:p>
                    <a:fld id="{8AA691C7-E724-4FDD-ABAB-6CA59DAF0475}" type="VALUE">
                      <a:rPr lang="en-US"/>
                      <a:pPr/>
                      <a:t>[NILAI]</a:t>
                    </a:fld>
                    <a:r>
                      <a:rPr lang="en-US"/>
                      <a:t>±0,10a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AD4-417C-981C-272E27C3F1C2}"/>
                </c:ext>
              </c:extLst>
            </c:dLbl>
            <c:dLbl>
              <c:idx val="1"/>
              <c:layout>
                <c:manualLayout>
                  <c:x val="0"/>
                  <c:y val="-1.8116769131026035E-2"/>
                </c:manualLayout>
              </c:layout>
              <c:tx>
                <c:rich>
                  <a:bodyPr/>
                  <a:lstStyle/>
                  <a:p>
                    <a:fld id="{02A28FF9-7A14-4363-BD63-8CC0D819B312}" type="VALUE">
                      <a:rPr lang="en-US"/>
                      <a:pPr/>
                      <a:t>[NILAI]</a:t>
                    </a:fld>
                    <a:r>
                      <a:rPr lang="en-US"/>
                      <a:t>±0.04b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AD4-417C-981C-272E27C3F1C2}"/>
                </c:ext>
              </c:extLst>
            </c:dLbl>
            <c:dLbl>
              <c:idx val="2"/>
              <c:layout>
                <c:manualLayout>
                  <c:x val="0"/>
                  <c:y val="-1.8783551344487767E-2"/>
                </c:manualLayout>
              </c:layout>
              <c:tx>
                <c:rich>
                  <a:bodyPr/>
                  <a:lstStyle/>
                  <a:p>
                    <a:fld id="{5CCCB83C-9316-4E48-B35E-1D0A4FB66765}" type="VALUE">
                      <a:rPr lang="en-US"/>
                      <a:pPr/>
                      <a:t>[NILAI]</a:t>
                    </a:fld>
                    <a:r>
                      <a:rPr lang="en-US">
                        <a:latin typeface="Calibri" panose="020F0502020204030204" pitchFamily="34" charset="0"/>
                        <a:cs typeface="Calibri" panose="020F0502020204030204" pitchFamily="34" charset="0"/>
                      </a:rPr>
                      <a:t>±0.09c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AD4-417C-981C-272E27C3F1C2}"/>
                </c:ext>
              </c:extLst>
            </c:dLbl>
            <c:dLbl>
              <c:idx val="3"/>
              <c:layout>
                <c:manualLayout>
                  <c:x val="1.0905057453942232E-5"/>
                  <c:y val="-1.878363701360625E-2"/>
                </c:manualLayout>
              </c:layout>
              <c:tx>
                <c:rich>
                  <a:bodyPr/>
                  <a:lstStyle/>
                  <a:p>
                    <a:fld id="{80B99CBC-8DDB-4848-AF3A-00B84BC9E7EB}" type="VALUE">
                      <a:rPr lang="en-US"/>
                      <a:pPr/>
                      <a:t>[NILAI]</a:t>
                    </a:fld>
                    <a:r>
                      <a:rPr lang="en-US">
                        <a:latin typeface="Calibri" panose="020F0502020204030204" pitchFamily="34" charset="0"/>
                        <a:cs typeface="Calibri" panose="020F0502020204030204" pitchFamily="34" charset="0"/>
                      </a:rPr>
                      <a:t>±0.08d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AD4-417C-981C-272E27C3F1C2}"/>
                </c:ext>
              </c:extLst>
            </c:dLbl>
            <c:dLbl>
              <c:idx val="4"/>
              <c:layout>
                <c:manualLayout>
                  <c:x val="0"/>
                  <c:y val="-2.5102966523293115E-2"/>
                </c:manualLayout>
              </c:layout>
              <c:tx>
                <c:rich>
                  <a:bodyPr/>
                  <a:lstStyle/>
                  <a:p>
                    <a:fld id="{C8E2044E-A37F-4609-B96B-13DAF11EA860}" type="VALUE">
                      <a:rPr lang="en-US"/>
                      <a:pPr/>
                      <a:t>[NILAI]</a:t>
                    </a:fld>
                    <a:r>
                      <a:rPr lang="en-US">
                        <a:latin typeface="Calibri" panose="020F0502020204030204" pitchFamily="34" charset="0"/>
                        <a:cs typeface="Calibri" panose="020F0502020204030204" pitchFamily="34" charset="0"/>
                      </a:rPr>
                      <a:t>±0.07e</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AD4-417C-981C-272E27C3F1C2}"/>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&amp; berat mutlak &amp; SGR'!$F$31:$F$35</c:f>
              <c:strCache>
                <c:ptCount val="5"/>
                <c:pt idx="0">
                  <c:v>A</c:v>
                </c:pt>
                <c:pt idx="1">
                  <c:v>B</c:v>
                </c:pt>
                <c:pt idx="2">
                  <c:v>C</c:v>
                </c:pt>
                <c:pt idx="3">
                  <c:v>D</c:v>
                </c:pt>
                <c:pt idx="4">
                  <c:v>E</c:v>
                </c:pt>
              </c:strCache>
            </c:strRef>
          </c:cat>
          <c:val>
            <c:numRef>
              <c:f>'panjang &amp; berat mutlak &amp; SGR'!$G$31:$G$35</c:f>
              <c:numCache>
                <c:formatCode>0.00</c:formatCode>
                <c:ptCount val="5"/>
                <c:pt idx="0">
                  <c:v>3.8266666666666667</c:v>
                </c:pt>
                <c:pt idx="1">
                  <c:v>4.1533333333333333</c:v>
                </c:pt>
                <c:pt idx="2">
                  <c:v>4.5666666666666664</c:v>
                </c:pt>
                <c:pt idx="3" formatCode="General">
                  <c:v>5.04</c:v>
                </c:pt>
                <c:pt idx="4">
                  <c:v>6.8466666666666667</c:v>
                </c:pt>
              </c:numCache>
            </c:numRef>
          </c:val>
          <c:extLst>
            <c:ext xmlns:c16="http://schemas.microsoft.com/office/drawing/2014/chart" uri="{C3380CC4-5D6E-409C-BE32-E72D297353CC}">
              <c16:uniqueId val="{00000005-5AD4-417C-981C-272E27C3F1C2}"/>
            </c:ext>
          </c:extLst>
        </c:ser>
        <c:dLbls>
          <c:showLegendKey val="0"/>
          <c:showVal val="0"/>
          <c:showCatName val="0"/>
          <c:showSerName val="0"/>
          <c:showPercent val="0"/>
          <c:showBubbleSize val="0"/>
        </c:dLbls>
        <c:gapWidth val="219"/>
        <c:overlap val="-27"/>
        <c:axId val="1273796031"/>
        <c:axId val="1409881343"/>
      </c:barChart>
      <c:catAx>
        <c:axId val="127379603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39632626504956253"/>
              <c:y val="0.9243006669964891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D"/>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09881343"/>
        <c:crosses val="autoZero"/>
        <c:auto val="1"/>
        <c:lblAlgn val="ctr"/>
        <c:lblOffset val="100"/>
        <c:noMultiLvlLbl val="0"/>
      </c:catAx>
      <c:valAx>
        <c:axId val="140988134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Absolute Length Growth</a:t>
                </a:r>
                <a:r>
                  <a:rPr lang="en-US"/>
                  <a:t> (cm)</a:t>
                </a:r>
              </a:p>
            </c:rich>
          </c:tx>
          <c:layout>
            <c:manualLayout>
              <c:xMode val="edge"/>
              <c:yMode val="edge"/>
              <c:x val="1.038317458024169E-2"/>
              <c:y val="0.1141172207030606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796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11134112353917"/>
          <c:y val="5.068361593677604E-2"/>
          <c:w val="0.87288865887646083"/>
          <c:h val="0.79942571871391321"/>
        </c:manualLayout>
      </c:layout>
      <c:barChart>
        <c:barDir val="col"/>
        <c:grouping val="clustered"/>
        <c:varyColors val="0"/>
        <c:ser>
          <c:idx val="0"/>
          <c:order val="0"/>
          <c:tx>
            <c:strRef>
              <c:f>'panjang &amp; berat mutlak &amp; SGR'!$W$32</c:f>
              <c:strCache>
                <c:ptCount val="1"/>
                <c:pt idx="0">
                  <c:v>RATA</c:v>
                </c:pt>
              </c:strCache>
            </c:strRef>
          </c:tx>
          <c:spPr>
            <a:solidFill>
              <a:schemeClr val="accent1"/>
            </a:solidFill>
            <a:ln>
              <a:noFill/>
            </a:ln>
            <a:effectLst/>
          </c:spPr>
          <c:invertIfNegative val="0"/>
          <c:dLbls>
            <c:dLbl>
              <c:idx val="0"/>
              <c:layout>
                <c:manualLayout>
                  <c:x val="0"/>
                  <c:y val="-2.5066670576578538E-2"/>
                </c:manualLayout>
              </c:layout>
              <c:tx>
                <c:rich>
                  <a:bodyPr/>
                  <a:lstStyle/>
                  <a:p>
                    <a:fld id="{DF278B74-1F83-43C5-B0AE-89FA61D0CA75}" type="VALUE">
                      <a:rPr lang="en-US"/>
                      <a:pPr/>
                      <a:t>[NILAI]</a:t>
                    </a:fld>
                    <a:r>
                      <a:rPr lang="en-US"/>
                      <a:t>±0.07a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94B-4D87-B0E4-AD8BCE5E4C5D}"/>
                </c:ext>
              </c:extLst>
            </c:dLbl>
            <c:dLbl>
              <c:idx val="1"/>
              <c:layout>
                <c:manualLayout>
                  <c:x val="0"/>
                  <c:y val="-2.1818257994422611E-2"/>
                </c:manualLayout>
              </c:layout>
              <c:tx>
                <c:rich>
                  <a:bodyPr/>
                  <a:lstStyle/>
                  <a:p>
                    <a:fld id="{62D14761-2EDD-4D99-B6F0-C18C20C748D9}" type="VALUE">
                      <a:rPr lang="en-US"/>
                      <a:pPr/>
                      <a:t>[NILAI]</a:t>
                    </a:fld>
                    <a:r>
                      <a:rPr lang="en-US">
                        <a:latin typeface="Calibri" panose="020F0502020204030204" pitchFamily="34" charset="0"/>
                        <a:cs typeface="Calibri" panose="020F0502020204030204" pitchFamily="34" charset="0"/>
                      </a:rPr>
                      <a:t>±0.04b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94B-4D87-B0E4-AD8BCE5E4C5D}"/>
                </c:ext>
              </c:extLst>
            </c:dLbl>
            <c:dLbl>
              <c:idx val="2"/>
              <c:layout>
                <c:manualLayout>
                  <c:x val="4.2246176851923136E-5"/>
                  <c:y val="-2.1721434888490522E-2"/>
                </c:manualLayout>
              </c:layout>
              <c:tx>
                <c:rich>
                  <a:bodyPr/>
                  <a:lstStyle/>
                  <a:p>
                    <a:fld id="{F33F777B-C083-41BE-8B95-8BC038BB814A}" type="VALUE">
                      <a:rPr lang="en-US"/>
                      <a:pPr/>
                      <a:t>[NILAI]</a:t>
                    </a:fld>
                    <a:r>
                      <a:rPr lang="en-US">
                        <a:latin typeface="Calibri" panose="020F0502020204030204" pitchFamily="34" charset="0"/>
                        <a:cs typeface="Calibri" panose="020F0502020204030204" pitchFamily="34" charset="0"/>
                      </a:rPr>
                      <a:t>±0.04c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94B-4D87-B0E4-AD8BCE5E4C5D}"/>
                </c:ext>
              </c:extLst>
            </c:dLbl>
            <c:dLbl>
              <c:idx val="3"/>
              <c:layout>
                <c:manualLayout>
                  <c:x val="1.1102714247026216E-4"/>
                  <c:y val="-2.225050378868083E-2"/>
                </c:manualLayout>
              </c:layout>
              <c:tx>
                <c:rich>
                  <a:bodyPr/>
                  <a:lstStyle/>
                  <a:p>
                    <a:fld id="{3F1FDEFD-4FE3-493C-A662-5081230250CA}" type="VALUE">
                      <a:rPr lang="en-US"/>
                      <a:pPr/>
                      <a:t>[NILAI]</a:t>
                    </a:fld>
                    <a:r>
                      <a:rPr lang="en-US">
                        <a:latin typeface="Calibri" panose="020F0502020204030204" pitchFamily="34" charset="0"/>
                        <a:cs typeface="Calibri" panose="020F0502020204030204" pitchFamily="34" charset="0"/>
                      </a:rPr>
                      <a:t>±0.15d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94B-4D87-B0E4-AD8BCE5E4C5D}"/>
                </c:ext>
              </c:extLst>
            </c:dLbl>
            <c:dLbl>
              <c:idx val="4"/>
              <c:layout>
                <c:manualLayout>
                  <c:x val="8.1873789022941947E-5"/>
                  <c:y val="-1.8101195740408742E-2"/>
                </c:manualLayout>
              </c:layout>
              <c:tx>
                <c:rich>
                  <a:bodyPr/>
                  <a:lstStyle/>
                  <a:p>
                    <a:fld id="{EABED35A-3F93-45C2-937A-265662329E48}" type="VALUE">
                      <a:rPr lang="en-US"/>
                      <a:pPr/>
                      <a:t>[NILAI]</a:t>
                    </a:fld>
                    <a:r>
                      <a:rPr lang="en-US"/>
                      <a:t>±0.07e</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94B-4D87-B0E4-AD8BCE5E4C5D}"/>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'panjang &amp; berat mutlak &amp; SGR'!$V$33:$V$37</c:f>
              <c:strCache>
                <c:ptCount val="5"/>
                <c:pt idx="0">
                  <c:v>A</c:v>
                </c:pt>
                <c:pt idx="1">
                  <c:v>B</c:v>
                </c:pt>
                <c:pt idx="2">
                  <c:v>C</c:v>
                </c:pt>
                <c:pt idx="3">
                  <c:v>D</c:v>
                </c:pt>
                <c:pt idx="4">
                  <c:v>E</c:v>
                </c:pt>
              </c:strCache>
            </c:strRef>
          </c:cat>
          <c:val>
            <c:numRef>
              <c:f>'panjang &amp; berat mutlak &amp; SGR'!$W$33:$W$37</c:f>
              <c:numCache>
                <c:formatCode>General</c:formatCode>
                <c:ptCount val="5"/>
                <c:pt idx="0">
                  <c:v>2.15</c:v>
                </c:pt>
                <c:pt idx="1">
                  <c:v>2.35</c:v>
                </c:pt>
                <c:pt idx="2">
                  <c:v>2.56</c:v>
                </c:pt>
                <c:pt idx="3">
                  <c:v>2.93</c:v>
                </c:pt>
                <c:pt idx="4">
                  <c:v>3.17</c:v>
                </c:pt>
              </c:numCache>
            </c:numRef>
          </c:val>
          <c:extLst>
            <c:ext xmlns:c16="http://schemas.microsoft.com/office/drawing/2014/chart" uri="{C3380CC4-5D6E-409C-BE32-E72D297353CC}">
              <c16:uniqueId val="{00000005-D94B-4D87-B0E4-AD8BCE5E4C5D}"/>
            </c:ext>
          </c:extLst>
        </c:ser>
        <c:dLbls>
          <c:dLblPos val="outEnd"/>
          <c:showLegendKey val="0"/>
          <c:showVal val="1"/>
          <c:showCatName val="0"/>
          <c:showSerName val="0"/>
          <c:showPercent val="0"/>
          <c:showBubbleSize val="0"/>
        </c:dLbls>
        <c:gapWidth val="219"/>
        <c:overlap val="-27"/>
        <c:axId val="1273251311"/>
        <c:axId val="1427713647"/>
      </c:barChart>
      <c:catAx>
        <c:axId val="127325131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Treatment</a:t>
                </a:r>
                <a:endParaRPr lang="en-ID"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endParaRPr>
              </a:p>
            </c:rich>
          </c:tx>
          <c:layout>
            <c:manualLayout>
              <c:xMode val="edge"/>
              <c:yMode val="edge"/>
              <c:x val="0.42615845389415036"/>
              <c:y val="0.9273708478386667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D"/>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27713647"/>
        <c:crosses val="autoZero"/>
        <c:auto val="1"/>
        <c:lblAlgn val="ctr"/>
        <c:lblOffset val="100"/>
        <c:noMultiLvlLbl val="0"/>
      </c:catAx>
      <c:valAx>
        <c:axId val="142771364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a:t>
                </a:r>
                <a:r>
                  <a:rPr lang="id-ID"/>
                  <a:t>SGR (%/day)</a:t>
                </a:r>
                <a:endParaRPr lang="en-US"/>
              </a:p>
            </c:rich>
          </c:tx>
          <c:layout>
            <c:manualLayout>
              <c:xMode val="edge"/>
              <c:yMode val="edge"/>
              <c:x val="9.8158515990317413E-3"/>
              <c:y val="0.3298094077756598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2513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3807381220204"/>
          <c:y val="0.1122842208181558"/>
          <c:w val="0.82409693814329854"/>
          <c:h val="0.74519966930982229"/>
        </c:manualLayout>
      </c:layout>
      <c:barChart>
        <c:barDir val="col"/>
        <c:grouping val="clustered"/>
        <c:varyColors val="0"/>
        <c:ser>
          <c:idx val="0"/>
          <c:order val="0"/>
          <c:tx>
            <c:strRef>
              <c:f>SR!$L$6</c:f>
              <c:strCache>
                <c:ptCount val="1"/>
                <c:pt idx="0">
                  <c:v>RATA</c:v>
                </c:pt>
              </c:strCache>
            </c:strRef>
          </c:tx>
          <c:spPr>
            <a:solidFill>
              <a:schemeClr val="accent1"/>
            </a:solidFill>
            <a:ln>
              <a:noFill/>
            </a:ln>
            <a:effectLst/>
          </c:spPr>
          <c:invertIfNegative val="0"/>
          <c:dLbls>
            <c:dLbl>
              <c:idx val="0"/>
              <c:layout>
                <c:manualLayout>
                  <c:x val="-6.313056324340637E-5"/>
                  <c:y val="-1.8518492180938855E-2"/>
                </c:manualLayout>
              </c:layout>
              <c:tx>
                <c:rich>
                  <a:bodyPr/>
                  <a:lstStyle/>
                  <a:p>
                    <a:fld id="{FD3CAD26-FC99-40B4-B234-9524C70BA65B}" type="VALUE">
                      <a:rPr lang="en-US"/>
                      <a:pPr/>
                      <a:t>[NILAI]</a:t>
                    </a:fld>
                    <a:r>
                      <a:rPr lang="en-US"/>
                      <a:t>±3.06a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7BE-426F-81A3-B1745235F029}"/>
                </c:ext>
              </c:extLst>
            </c:dLbl>
            <c:dLbl>
              <c:idx val="1"/>
              <c:layout>
                <c:manualLayout>
                  <c:x val="0"/>
                  <c:y val="-1.7605374635432481E-2"/>
                </c:manualLayout>
              </c:layout>
              <c:tx>
                <c:rich>
                  <a:bodyPr/>
                  <a:lstStyle/>
                  <a:p>
                    <a:fld id="{2AE39A67-BD3B-419C-A8ED-E7C32B86F574}" type="VALUE">
                      <a:rPr lang="en-US"/>
                      <a:pPr/>
                      <a:t>[NILAI]</a:t>
                    </a:fld>
                    <a:r>
                      <a:rPr lang="en-US"/>
                      <a:t>±2.00ab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BE-426F-81A3-B1745235F029}"/>
                </c:ext>
              </c:extLst>
            </c:dLbl>
            <c:dLbl>
              <c:idx val="2"/>
              <c:layout>
                <c:manualLayout>
                  <c:x val="4.4281670688053115E-3"/>
                  <c:y val="3.8215515099897068E-2"/>
                </c:manualLayout>
              </c:layout>
              <c:tx>
                <c:rich>
                  <a:bodyPr/>
                  <a:lstStyle/>
                  <a:p>
                    <a:fld id="{861CCD3E-646E-417B-942E-A692D11D0519}" type="VALUE">
                      <a:rPr lang="en-US">
                        <a:latin typeface="Arial" panose="020B0604020202020204" pitchFamily="34" charset="0"/>
                        <a:cs typeface="Arial" panose="020B0604020202020204" pitchFamily="34" charset="0"/>
                      </a:rPr>
                      <a:pPr/>
                      <a:t>[NILAI]</a:t>
                    </a:fld>
                    <a:r>
                      <a:rPr lang="en-US">
                        <a:latin typeface="Arial" panose="020B0604020202020204" pitchFamily="34" charset="0"/>
                        <a:cs typeface="Arial" panose="020B0604020202020204" pitchFamily="34" charset="0"/>
                      </a:rPr>
                      <a:t>±3.06bc</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1804294058740606"/>
                      <c:h val="0.14493685578074433"/>
                    </c:manualLayout>
                  </c15:layout>
                  <c15:dlblFieldTable/>
                  <c15:showDataLabelsRange val="0"/>
                </c:ext>
                <c:ext xmlns:c16="http://schemas.microsoft.com/office/drawing/2014/chart" uri="{C3380CC4-5D6E-409C-BE32-E72D297353CC}">
                  <c16:uniqueId val="{00000002-87BE-426F-81A3-B1745235F029}"/>
                </c:ext>
              </c:extLst>
            </c:dLbl>
            <c:dLbl>
              <c:idx val="3"/>
              <c:layout>
                <c:manualLayout>
                  <c:x val="6.9541243973362324E-3"/>
                  <c:y val="2.649626342673677E-2"/>
                </c:manualLayout>
              </c:layout>
              <c:tx>
                <c:rich>
                  <a:bodyPr/>
                  <a:lstStyle/>
                  <a:p>
                    <a:fld id="{C779AD4A-45EB-4E3F-9926-3E2129DA289E}" type="VALUE">
                      <a:rPr lang="en-US">
                        <a:latin typeface="Arial" panose="020B0604020202020204" pitchFamily="34" charset="0"/>
                        <a:cs typeface="Arial" panose="020B0604020202020204" pitchFamily="34" charset="0"/>
                      </a:rPr>
                      <a:pPr/>
                      <a:t>[NILAI]</a:t>
                    </a:fld>
                    <a:r>
                      <a:rPr lang="en-US">
                        <a:latin typeface="Arial" panose="020B0604020202020204" pitchFamily="34" charset="0"/>
                        <a:cs typeface="Arial" panose="020B0604020202020204" pitchFamily="34" charset="0"/>
                      </a:rPr>
                      <a:t>±3.06cd</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1965632285518283"/>
                      <c:h val="0.14493685578074433"/>
                    </c:manualLayout>
                  </c15:layout>
                  <c15:dlblFieldTable/>
                  <c15:showDataLabelsRange val="0"/>
                </c:ext>
                <c:ext xmlns:c16="http://schemas.microsoft.com/office/drawing/2014/chart" uri="{C3380CC4-5D6E-409C-BE32-E72D297353CC}">
                  <c16:uniqueId val="{00000003-87BE-426F-81A3-B1745235F029}"/>
                </c:ext>
              </c:extLst>
            </c:dLbl>
            <c:dLbl>
              <c:idx val="4"/>
              <c:layout>
                <c:manualLayout>
                  <c:x val="-9.2335457861478011E-17"/>
                  <c:y val="-2.2160414043156957E-2"/>
                </c:manualLayout>
              </c:layout>
              <c:tx>
                <c:rich>
                  <a:bodyPr/>
                  <a:lstStyle/>
                  <a:p>
                    <a:fld id="{41470768-A4E5-4B75-9E0A-AA6BCCDFB632}" type="VALUE">
                      <a:rPr lang="en-US">
                        <a:latin typeface="Arial" panose="020B0604020202020204" pitchFamily="34" charset="0"/>
                        <a:cs typeface="Arial" panose="020B0604020202020204" pitchFamily="34" charset="0"/>
                      </a:rPr>
                      <a:pPr/>
                      <a:t>[NILAI]</a:t>
                    </a:fld>
                    <a:r>
                      <a:rPr lang="en-US">
                        <a:latin typeface="Arial" panose="020B0604020202020204" pitchFamily="34" charset="0"/>
                        <a:cs typeface="Arial" panose="020B0604020202020204" pitchFamily="34" charset="0"/>
                      </a:rPr>
                      <a:t>±5.03d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7BE-426F-81A3-B1745235F029}"/>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SR!$K$7:$K$11</c:f>
              <c:strCache>
                <c:ptCount val="5"/>
                <c:pt idx="0">
                  <c:v>A</c:v>
                </c:pt>
                <c:pt idx="1">
                  <c:v>B</c:v>
                </c:pt>
                <c:pt idx="2">
                  <c:v>C</c:v>
                </c:pt>
                <c:pt idx="3">
                  <c:v>D</c:v>
                </c:pt>
                <c:pt idx="4">
                  <c:v>E</c:v>
                </c:pt>
              </c:strCache>
            </c:strRef>
          </c:cat>
          <c:val>
            <c:numRef>
              <c:f>SR!$L$7:$L$11</c:f>
              <c:numCache>
                <c:formatCode>General</c:formatCode>
                <c:ptCount val="5"/>
                <c:pt idx="0" formatCode="0.00">
                  <c:v>70.67</c:v>
                </c:pt>
                <c:pt idx="1">
                  <c:v>74</c:v>
                </c:pt>
                <c:pt idx="2" formatCode="0.00">
                  <c:v>77.33</c:v>
                </c:pt>
                <c:pt idx="3">
                  <c:v>80.67</c:v>
                </c:pt>
                <c:pt idx="4">
                  <c:v>85.33</c:v>
                </c:pt>
              </c:numCache>
            </c:numRef>
          </c:val>
          <c:extLst>
            <c:ext xmlns:c16="http://schemas.microsoft.com/office/drawing/2014/chart" uri="{C3380CC4-5D6E-409C-BE32-E72D297353CC}">
              <c16:uniqueId val="{00000005-87BE-426F-81A3-B1745235F029}"/>
            </c:ext>
          </c:extLst>
        </c:ser>
        <c:dLbls>
          <c:dLblPos val="outEnd"/>
          <c:showLegendKey val="0"/>
          <c:showVal val="1"/>
          <c:showCatName val="0"/>
          <c:showSerName val="0"/>
          <c:showPercent val="0"/>
          <c:showBubbleSize val="0"/>
        </c:dLbls>
        <c:gapWidth val="219"/>
        <c:overlap val="-27"/>
        <c:axId val="1277709567"/>
        <c:axId val="1551932431"/>
      </c:barChart>
      <c:catAx>
        <c:axId val="12777095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1347108748113698"/>
              <c:y val="0.9203034700124731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D"/>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1932431"/>
        <c:crosses val="autoZero"/>
        <c:auto val="1"/>
        <c:lblAlgn val="ctr"/>
        <c:lblOffset val="100"/>
        <c:noMultiLvlLbl val="0"/>
      </c:catAx>
      <c:valAx>
        <c:axId val="1551932431"/>
        <c:scaling>
          <c:orientation val="minMax"/>
          <c:max val="9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Survival Rate (%)</a:t>
                </a:r>
                <a:endParaRPr lang="en-ID"/>
              </a:p>
            </c:rich>
          </c:tx>
          <c:layout>
            <c:manualLayout>
              <c:xMode val="edge"/>
              <c:yMode val="edge"/>
              <c:x val="1.1363046450057392E-2"/>
              <c:y val="0.2550493998025847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D"/>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77095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2729340475219"/>
          <c:y val="8.562770945766611E-2"/>
          <c:w val="0.83390714219529039"/>
          <c:h val="0.72457439191651363"/>
        </c:manualLayout>
      </c:layout>
      <c:barChart>
        <c:barDir val="col"/>
        <c:grouping val="clustered"/>
        <c:varyColors val="0"/>
        <c:ser>
          <c:idx val="0"/>
          <c:order val="0"/>
          <c:tx>
            <c:strRef>
              <c:f>'Profil Darah'!$D$24</c:f>
              <c:strCache>
                <c:ptCount val="1"/>
                <c:pt idx="0">
                  <c:v>RATA</c:v>
                </c:pt>
              </c:strCache>
            </c:strRef>
          </c:tx>
          <c:spPr>
            <a:solidFill>
              <a:schemeClr val="accent1"/>
            </a:solidFill>
            <a:ln>
              <a:noFill/>
            </a:ln>
            <a:effectLst/>
          </c:spPr>
          <c:invertIfNegative val="0"/>
          <c:dLbls>
            <c:dLbl>
              <c:idx val="0"/>
              <c:layout>
                <c:manualLayout>
                  <c:x val="0"/>
                  <c:y val="-4.5354826521359802E-3"/>
                </c:manualLayout>
              </c:layout>
              <c:tx>
                <c:rich>
                  <a:bodyPr/>
                  <a:lstStyle/>
                  <a:p>
                    <a:fld id="{A846BFDE-36D8-4464-9F15-B0CFA2BA01DF}" type="VALUE">
                      <a:rPr lang="en-US"/>
                      <a:pPr/>
                      <a:t>[NILAI]</a:t>
                    </a:fld>
                    <a:r>
                      <a:rPr lang="en-US"/>
                      <a:t>±3.45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CD9-471C-A81A-DE06EE64C4D4}"/>
                </c:ext>
              </c:extLst>
            </c:dLbl>
            <c:dLbl>
              <c:idx val="1"/>
              <c:layout>
                <c:manualLayout>
                  <c:x val="-5.0764538845648935E-17"/>
                  <c:y val="-4.5354826521359802E-3"/>
                </c:manualLayout>
              </c:layout>
              <c:tx>
                <c:rich>
                  <a:bodyPr/>
                  <a:lstStyle/>
                  <a:p>
                    <a:fld id="{2869FF88-5868-44F6-A800-D7C82FDC07C4}" type="VALUE">
                      <a:rPr lang="en-US"/>
                      <a:pPr/>
                      <a:t>[NILAI]</a:t>
                    </a:fld>
                    <a:r>
                      <a:rPr lang="en-US">
                        <a:latin typeface="Calibri" panose="020F0502020204030204" pitchFamily="34" charset="0"/>
                        <a:cs typeface="Calibri" panose="020F0502020204030204" pitchFamily="34" charset="0"/>
                      </a:rPr>
                      <a:t>±2.82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CD9-471C-A81A-DE06EE64C4D4}"/>
                </c:ext>
              </c:extLst>
            </c:dLbl>
            <c:dLbl>
              <c:idx val="2"/>
              <c:layout>
                <c:manualLayout>
                  <c:x val="-1.0152907769129787E-16"/>
                  <c:y val="-4.5354826521359802E-3"/>
                </c:manualLayout>
              </c:layout>
              <c:tx>
                <c:rich>
                  <a:bodyPr/>
                  <a:lstStyle/>
                  <a:p>
                    <a:fld id="{869B2125-93A0-4B0D-B9D1-7A6064EAA838}" type="VALUE">
                      <a:rPr lang="en-US"/>
                      <a:pPr/>
                      <a:t>[NILAI]</a:t>
                    </a:fld>
                    <a:r>
                      <a:rPr lang="en-US">
                        <a:latin typeface="Calibri" panose="020F0502020204030204" pitchFamily="34" charset="0"/>
                        <a:cs typeface="Calibri" panose="020F0502020204030204" pitchFamily="34" charset="0"/>
                      </a:rPr>
                      <a:t>±3.37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CD9-471C-A81A-DE06EE64C4D4}"/>
                </c:ext>
              </c:extLst>
            </c:dLbl>
            <c:dLbl>
              <c:idx val="3"/>
              <c:layout>
                <c:manualLayout>
                  <c:x val="0"/>
                  <c:y val="-4.5354826521359802E-3"/>
                </c:manualLayout>
              </c:layout>
              <c:tx>
                <c:rich>
                  <a:bodyPr/>
                  <a:lstStyle/>
                  <a:p>
                    <a:fld id="{B38A9D32-4947-457D-B973-C8B8064EBF8B}" type="VALUE">
                      <a:rPr lang="en-US"/>
                      <a:pPr/>
                      <a:t>[NILAI]</a:t>
                    </a:fld>
                    <a:r>
                      <a:rPr lang="en-US">
                        <a:latin typeface="Calibri" panose="020F0502020204030204" pitchFamily="34" charset="0"/>
                        <a:cs typeface="Calibri" panose="020F0502020204030204" pitchFamily="34" charset="0"/>
                      </a:rPr>
                      <a:t>±5.67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CD9-471C-A81A-DE06EE64C4D4}"/>
                </c:ext>
              </c:extLst>
            </c:dLbl>
            <c:dLbl>
              <c:idx val="4"/>
              <c:layout>
                <c:manualLayout>
                  <c:x val="-1.0152907769129787E-16"/>
                  <c:y val="-9.0709653042719603E-3"/>
                </c:manualLayout>
              </c:layout>
              <c:tx>
                <c:rich>
                  <a:bodyPr/>
                  <a:lstStyle/>
                  <a:p>
                    <a:fld id="{3876CBA8-5906-45C1-9BBB-B191FAA8250F}" type="VALUE">
                      <a:rPr lang="en-US"/>
                      <a:pPr/>
                      <a:t>[NILAI]</a:t>
                    </a:fld>
                    <a:r>
                      <a:rPr lang="en-US">
                        <a:latin typeface="Calibri" panose="020F0502020204030204" pitchFamily="34" charset="0"/>
                        <a:cs typeface="Calibri" panose="020F0502020204030204" pitchFamily="34" charset="0"/>
                      </a:rPr>
                      <a:t>±3.39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CD9-471C-A81A-DE06EE64C4D4}"/>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'Profil Darah'!$C$25:$C$29</c:f>
              <c:strCache>
                <c:ptCount val="5"/>
                <c:pt idx="0">
                  <c:v>A</c:v>
                </c:pt>
                <c:pt idx="1">
                  <c:v>B</c:v>
                </c:pt>
                <c:pt idx="2">
                  <c:v>C</c:v>
                </c:pt>
                <c:pt idx="3">
                  <c:v>D</c:v>
                </c:pt>
                <c:pt idx="4">
                  <c:v>E</c:v>
                </c:pt>
              </c:strCache>
            </c:strRef>
          </c:cat>
          <c:val>
            <c:numRef>
              <c:f>'Profil Darah'!$D$25:$D$29</c:f>
              <c:numCache>
                <c:formatCode>General</c:formatCode>
                <c:ptCount val="5"/>
                <c:pt idx="0">
                  <c:v>20.47</c:v>
                </c:pt>
                <c:pt idx="1">
                  <c:v>23.3</c:v>
                </c:pt>
                <c:pt idx="2">
                  <c:v>24.37</c:v>
                </c:pt>
                <c:pt idx="3">
                  <c:v>24.93</c:v>
                </c:pt>
                <c:pt idx="4">
                  <c:v>26.03</c:v>
                </c:pt>
              </c:numCache>
            </c:numRef>
          </c:val>
          <c:extLst>
            <c:ext xmlns:c16="http://schemas.microsoft.com/office/drawing/2014/chart" uri="{C3380CC4-5D6E-409C-BE32-E72D297353CC}">
              <c16:uniqueId val="{00000005-1CD9-471C-A81A-DE06EE64C4D4}"/>
            </c:ext>
          </c:extLst>
        </c:ser>
        <c:dLbls>
          <c:dLblPos val="outEnd"/>
          <c:showLegendKey val="0"/>
          <c:showVal val="1"/>
          <c:showCatName val="0"/>
          <c:showSerName val="0"/>
          <c:showPercent val="0"/>
          <c:showBubbleSize val="0"/>
        </c:dLbls>
        <c:gapWidth val="219"/>
        <c:overlap val="-27"/>
        <c:axId val="454214048"/>
        <c:axId val="443608368"/>
      </c:barChart>
      <c:catAx>
        <c:axId val="4542140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ID"/>
              </a:p>
            </c:rich>
          </c:tx>
          <c:layout>
            <c:manualLayout>
              <c:xMode val="edge"/>
              <c:yMode val="edge"/>
              <c:x val="0.44650043744531931"/>
              <c:y val="0.8887665325452900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D"/>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3608368"/>
        <c:crosses val="autoZero"/>
        <c:auto val="1"/>
        <c:lblAlgn val="ctr"/>
        <c:lblOffset val="100"/>
        <c:noMultiLvlLbl val="0"/>
      </c:catAx>
      <c:valAx>
        <c:axId val="4436083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Total Haemocyte Count (sel/mL)</a:t>
                </a:r>
                <a:endParaRPr lang="en-ID"/>
              </a:p>
            </c:rich>
          </c:tx>
          <c:layout>
            <c:manualLayout>
              <c:xMode val="edge"/>
              <c:yMode val="edge"/>
              <c:x val="1.3591358549861529E-2"/>
              <c:y val="0.1235178914688779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D"/>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42140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9069669962488"/>
          <c:y val="0.16728982714953097"/>
          <c:w val="0.86462062065544343"/>
          <c:h val="0.64388590281029878"/>
        </c:manualLayout>
      </c:layout>
      <c:barChart>
        <c:barDir val="col"/>
        <c:grouping val="clustered"/>
        <c:varyColors val="0"/>
        <c:ser>
          <c:idx val="0"/>
          <c:order val="0"/>
          <c:tx>
            <c:strRef>
              <c:f>DHC!$B$2</c:f>
              <c:strCache>
                <c:ptCount val="1"/>
                <c:pt idx="0">
                  <c:v>Hyalin</c:v>
                </c:pt>
              </c:strCache>
            </c:strRef>
          </c:tx>
          <c:spPr>
            <a:solidFill>
              <a:schemeClr val="accent1"/>
            </a:solidFill>
            <a:ln>
              <a:noFill/>
            </a:ln>
            <a:effectLst/>
          </c:spPr>
          <c:invertIfNegative val="0"/>
          <c:dLbls>
            <c:dLbl>
              <c:idx val="0"/>
              <c:layout>
                <c:manualLayout>
                  <c:x val="-1.9718783773193167E-17"/>
                  <c:y val="-1.9207960504803358E-2"/>
                </c:manualLayout>
              </c:layout>
              <c:tx>
                <c:rich>
                  <a:bodyPr/>
                  <a:lstStyle/>
                  <a:p>
                    <a:fld id="{5D1108C8-0E88-4CBE-A29A-EED4534E2969}" type="VALUE">
                      <a:rPr lang="en-US"/>
                      <a:pPr/>
                      <a:t>[NILAI]</a:t>
                    </a:fld>
                    <a:r>
                      <a:rPr lang="en-US"/>
                      <a:t>±5.51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10D-4E05-A2E0-1050AE5B2E75}"/>
                </c:ext>
              </c:extLst>
            </c:dLbl>
            <c:dLbl>
              <c:idx val="1"/>
              <c:layout>
                <c:manualLayout>
                  <c:x val="0"/>
                  <c:y val="0"/>
                </c:manualLayout>
              </c:layout>
              <c:tx>
                <c:rich>
                  <a:bodyPr/>
                  <a:lstStyle/>
                  <a:p>
                    <a:fld id="{E95761F7-259F-489C-8199-2CA61B2DD5D2}" type="VALUE">
                      <a:rPr lang="en-US"/>
                      <a:pPr/>
                      <a:t>[NILAI]</a:t>
                    </a:fld>
                    <a:r>
                      <a:rPr lang="en-US"/>
                      <a:t>±2.08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10D-4E05-A2E0-1050AE5B2E75}"/>
                </c:ext>
              </c:extLst>
            </c:dLbl>
            <c:dLbl>
              <c:idx val="2"/>
              <c:tx>
                <c:rich>
                  <a:bodyPr/>
                  <a:lstStyle/>
                  <a:p>
                    <a:fld id="{FDD9DE50-999D-4B4D-B672-F32296E611FE}" type="VALUE">
                      <a:rPr lang="en-US"/>
                      <a:pPr/>
                      <a:t>[NILAI]</a:t>
                    </a:fld>
                    <a:r>
                      <a:rPr lang="en-US">
                        <a:latin typeface="Calibri" panose="020F0502020204030204" pitchFamily="34" charset="0"/>
                        <a:cs typeface="Calibri" panose="020F0502020204030204" pitchFamily="34" charset="0"/>
                      </a:rPr>
                      <a:t>±5.69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10D-4E05-A2E0-1050AE5B2E75}"/>
                </c:ext>
              </c:extLst>
            </c:dLbl>
            <c:dLbl>
              <c:idx val="3"/>
              <c:tx>
                <c:rich>
                  <a:bodyPr/>
                  <a:lstStyle/>
                  <a:p>
                    <a:fld id="{0FCFDD65-11B3-43C3-B322-33FD2CA1405B}" type="VALUE">
                      <a:rPr lang="en-US"/>
                      <a:pPr/>
                      <a:t>[NILAI]</a:t>
                    </a:fld>
                    <a:r>
                      <a:rPr lang="en-US">
                        <a:latin typeface="Calibri" panose="020F0502020204030204" pitchFamily="34" charset="0"/>
                        <a:cs typeface="Calibri" panose="020F0502020204030204" pitchFamily="34" charset="0"/>
                      </a:rPr>
                      <a:t>±2.52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10D-4E05-A2E0-1050AE5B2E75}"/>
                </c:ext>
              </c:extLst>
            </c:dLbl>
            <c:dLbl>
              <c:idx val="4"/>
              <c:tx>
                <c:rich>
                  <a:bodyPr/>
                  <a:lstStyle/>
                  <a:p>
                    <a:fld id="{F62416FB-706A-400E-A23B-3C1154D631B5}" type="VALUE">
                      <a:rPr lang="en-US"/>
                      <a:pPr/>
                      <a:t>[NILAI]</a:t>
                    </a:fld>
                    <a:r>
                      <a:rPr lang="en-US">
                        <a:latin typeface="Calibri" panose="020F0502020204030204" pitchFamily="34" charset="0"/>
                        <a:cs typeface="Calibri" panose="020F0502020204030204" pitchFamily="34" charset="0"/>
                      </a:rPr>
                      <a:t>±4.04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10D-4E05-A2E0-1050AE5B2E75}"/>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DHC!$G$3:$G$7</c:f>
                <c:numCache>
                  <c:formatCode>General</c:formatCode>
                  <c:ptCount val="5"/>
                  <c:pt idx="0">
                    <c:v>5.5</c:v>
                  </c:pt>
                  <c:pt idx="1">
                    <c:v>2.2999999999999998</c:v>
                  </c:pt>
                  <c:pt idx="2">
                    <c:v>4.04</c:v>
                  </c:pt>
                  <c:pt idx="3">
                    <c:v>2.5099999999999998</c:v>
                  </c:pt>
                  <c:pt idx="4">
                    <c:v>4.97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DHC!$A$3:$A$7</c:f>
              <c:strCache>
                <c:ptCount val="5"/>
                <c:pt idx="0">
                  <c:v>A</c:v>
                </c:pt>
                <c:pt idx="1">
                  <c:v>B</c:v>
                </c:pt>
                <c:pt idx="2">
                  <c:v>C</c:v>
                </c:pt>
                <c:pt idx="3">
                  <c:v>D</c:v>
                </c:pt>
                <c:pt idx="4">
                  <c:v>E</c:v>
                </c:pt>
              </c:strCache>
            </c:strRef>
          </c:cat>
          <c:val>
            <c:numRef>
              <c:f>DHC!$B$3:$B$7</c:f>
              <c:numCache>
                <c:formatCode>General</c:formatCode>
                <c:ptCount val="5"/>
                <c:pt idx="0">
                  <c:v>61.33</c:v>
                </c:pt>
                <c:pt idx="1">
                  <c:v>63.33</c:v>
                </c:pt>
                <c:pt idx="2">
                  <c:v>64.33</c:v>
                </c:pt>
                <c:pt idx="3">
                  <c:v>66.67</c:v>
                </c:pt>
                <c:pt idx="4">
                  <c:v>68.33</c:v>
                </c:pt>
              </c:numCache>
            </c:numRef>
          </c:val>
          <c:extLst>
            <c:ext xmlns:c16="http://schemas.microsoft.com/office/drawing/2014/chart" uri="{C3380CC4-5D6E-409C-BE32-E72D297353CC}">
              <c16:uniqueId val="{00000005-D10D-4E05-A2E0-1050AE5B2E75}"/>
            </c:ext>
          </c:extLst>
        </c:ser>
        <c:ser>
          <c:idx val="1"/>
          <c:order val="1"/>
          <c:tx>
            <c:strRef>
              <c:f>DHC!$C$2</c:f>
              <c:strCache>
                <c:ptCount val="1"/>
                <c:pt idx="0">
                  <c:v>Granulocytes</c:v>
                </c:pt>
              </c:strCache>
            </c:strRef>
          </c:tx>
          <c:spPr>
            <a:solidFill>
              <a:schemeClr val="accent2"/>
            </a:solidFill>
            <a:ln>
              <a:noFill/>
            </a:ln>
            <a:effectLst/>
          </c:spPr>
          <c:invertIfNegative val="0"/>
          <c:dLbls>
            <c:dLbl>
              <c:idx val="0"/>
              <c:tx>
                <c:rich>
                  <a:bodyPr/>
                  <a:lstStyle/>
                  <a:p>
                    <a:fld id="{F47B6515-FED6-40B0-A5A1-D7B0BCF6E243}" type="VALUE">
                      <a:rPr lang="en-US"/>
                      <a:pPr/>
                      <a:t>[NILAI]</a:t>
                    </a:fld>
                    <a:r>
                      <a:rPr lang="en-US">
                        <a:latin typeface="Calibri" panose="020F0502020204030204" pitchFamily="34" charset="0"/>
                        <a:cs typeface="Calibri" panose="020F0502020204030204" pitchFamily="34" charset="0"/>
                      </a:rPr>
                      <a:t>±3.51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10D-4E05-A2E0-1050AE5B2E75}"/>
                </c:ext>
              </c:extLst>
            </c:dLbl>
            <c:dLbl>
              <c:idx val="1"/>
              <c:layout>
                <c:manualLayout>
                  <c:x val="2.6702056895999094E-3"/>
                  <c:y val="-1.6480721876724651E-2"/>
                </c:manualLayout>
              </c:layout>
              <c:tx>
                <c:rich>
                  <a:bodyPr/>
                  <a:lstStyle/>
                  <a:p>
                    <a:fld id="{643E311D-5D83-4CB0-A635-01C7D73A88DC}" type="VALUE">
                      <a:rPr lang="en-US"/>
                      <a:pPr/>
                      <a:t>[NILAI]</a:t>
                    </a:fld>
                    <a:r>
                      <a:rPr lang="en-US">
                        <a:latin typeface="Calibri" panose="020F0502020204030204" pitchFamily="34" charset="0"/>
                        <a:cs typeface="Calibri" panose="020F0502020204030204" pitchFamily="34" charset="0"/>
                      </a:rPr>
                      <a:t>±2.52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10D-4E05-A2E0-1050AE5B2E75}"/>
                </c:ext>
              </c:extLst>
            </c:dLbl>
            <c:dLbl>
              <c:idx val="2"/>
              <c:layout>
                <c:manualLayout>
                  <c:x val="1.7942669931004991E-3"/>
                  <c:y val="-1.6394553651822279E-2"/>
                </c:manualLayout>
              </c:layout>
              <c:tx>
                <c:rich>
                  <a:bodyPr/>
                  <a:lstStyle/>
                  <a:p>
                    <a:fld id="{67F1FA8C-02BD-4793-A302-5CF84D64876B}" type="VALUE">
                      <a:rPr lang="en-US"/>
                      <a:pPr/>
                      <a:t>[NILAI]</a:t>
                    </a:fld>
                    <a:r>
                      <a:rPr lang="en-US">
                        <a:latin typeface="Calibri" panose="020F0502020204030204" pitchFamily="34" charset="0"/>
                        <a:cs typeface="Calibri" panose="020F0502020204030204" pitchFamily="34" charset="0"/>
                      </a:rPr>
                      <a:t>±2.00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10D-4E05-A2E0-1050AE5B2E75}"/>
                </c:ext>
              </c:extLst>
            </c:dLbl>
            <c:dLbl>
              <c:idx val="3"/>
              <c:layout>
                <c:manualLayout>
                  <c:x val="1.6892643719204792E-3"/>
                  <c:y val="-8.2317463455421364E-3"/>
                </c:manualLayout>
              </c:layout>
              <c:tx>
                <c:rich>
                  <a:bodyPr/>
                  <a:lstStyle/>
                  <a:p>
                    <a:fld id="{A4F85D97-D2A6-4949-8ED3-68AF3DE3BBFD}" type="VALUE">
                      <a:rPr lang="en-US"/>
                      <a:pPr/>
                      <a:t>[NILAI]</a:t>
                    </a:fld>
                    <a:r>
                      <a:rPr lang="en-US">
                        <a:latin typeface="Calibri" panose="020F0502020204030204" pitchFamily="34" charset="0"/>
                        <a:cs typeface="Calibri" panose="020F0502020204030204" pitchFamily="34" charset="0"/>
                      </a:rPr>
                      <a:t>±2.65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10D-4E05-A2E0-1050AE5B2E75}"/>
                </c:ext>
              </c:extLst>
            </c:dLbl>
            <c:dLbl>
              <c:idx val="4"/>
              <c:tx>
                <c:rich>
                  <a:bodyPr/>
                  <a:lstStyle/>
                  <a:p>
                    <a:fld id="{6569EBD0-7D95-4341-8836-FA8E837E43A8}" type="VALUE">
                      <a:rPr lang="en-US"/>
                      <a:pPr/>
                      <a:t>[NILAI]</a:t>
                    </a:fld>
                    <a:r>
                      <a:rPr lang="en-US">
                        <a:latin typeface="Calibri" panose="020F0502020204030204" pitchFamily="34" charset="0"/>
                        <a:cs typeface="Calibri" panose="020F0502020204030204" pitchFamily="34" charset="0"/>
                      </a:rPr>
                      <a:t>±1.15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D10D-4E05-A2E0-1050AE5B2E75}"/>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DHC!$H$3:$H$7</c:f>
                <c:numCache>
                  <c:formatCode>General</c:formatCode>
                  <c:ptCount val="5"/>
                  <c:pt idx="0">
                    <c:v>2.88</c:v>
                  </c:pt>
                  <c:pt idx="1">
                    <c:v>1.52</c:v>
                  </c:pt>
                  <c:pt idx="2">
                    <c:v>3.46</c:v>
                  </c:pt>
                  <c:pt idx="3">
                    <c:v>0.56999999999999995</c:v>
                  </c:pt>
                  <c:pt idx="4">
                    <c:v>4.04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DHC!$A$3:$A$7</c:f>
              <c:strCache>
                <c:ptCount val="5"/>
                <c:pt idx="0">
                  <c:v>A</c:v>
                </c:pt>
                <c:pt idx="1">
                  <c:v>B</c:v>
                </c:pt>
                <c:pt idx="2">
                  <c:v>C</c:v>
                </c:pt>
                <c:pt idx="3">
                  <c:v>D</c:v>
                </c:pt>
                <c:pt idx="4">
                  <c:v>E</c:v>
                </c:pt>
              </c:strCache>
            </c:strRef>
          </c:cat>
          <c:val>
            <c:numRef>
              <c:f>DHC!$C$3:$C$7</c:f>
              <c:numCache>
                <c:formatCode>General</c:formatCode>
                <c:ptCount val="5"/>
                <c:pt idx="0">
                  <c:v>20.67</c:v>
                </c:pt>
                <c:pt idx="1">
                  <c:v>18.329999999999998</c:v>
                </c:pt>
                <c:pt idx="2">
                  <c:v>18</c:v>
                </c:pt>
                <c:pt idx="3">
                  <c:v>17</c:v>
                </c:pt>
                <c:pt idx="4">
                  <c:v>16.329999999999998</c:v>
                </c:pt>
              </c:numCache>
            </c:numRef>
          </c:val>
          <c:extLst>
            <c:ext xmlns:c16="http://schemas.microsoft.com/office/drawing/2014/chart" uri="{C3380CC4-5D6E-409C-BE32-E72D297353CC}">
              <c16:uniqueId val="{0000000B-D10D-4E05-A2E0-1050AE5B2E75}"/>
            </c:ext>
          </c:extLst>
        </c:ser>
        <c:ser>
          <c:idx val="2"/>
          <c:order val="2"/>
          <c:tx>
            <c:strRef>
              <c:f>DHC!$D$2</c:f>
              <c:strCache>
                <c:ptCount val="1"/>
                <c:pt idx="0">
                  <c:v>Semi-Granulocytes</c:v>
                </c:pt>
              </c:strCache>
            </c:strRef>
          </c:tx>
          <c:spPr>
            <a:solidFill>
              <a:schemeClr val="accent3"/>
            </a:solidFill>
            <a:ln>
              <a:noFill/>
            </a:ln>
            <a:effectLst/>
          </c:spPr>
          <c:invertIfNegative val="0"/>
          <c:dLbls>
            <c:dLbl>
              <c:idx val="0"/>
              <c:layout>
                <c:manualLayout>
                  <c:x val="5.5106480132079213E-5"/>
                  <c:y val="-7.2823445502631845E-3"/>
                </c:manualLayout>
              </c:layout>
              <c:tx>
                <c:rich>
                  <a:bodyPr/>
                  <a:lstStyle/>
                  <a:p>
                    <a:fld id="{5E54C5E6-182D-4CBA-B188-D48D13C34AD8}" type="VALUE">
                      <a:rPr lang="en-US"/>
                      <a:pPr/>
                      <a:t>[NILAI]</a:t>
                    </a:fld>
                    <a:r>
                      <a:rPr lang="en-US">
                        <a:latin typeface="Calibri" panose="020F0502020204030204" pitchFamily="34" charset="0"/>
                        <a:cs typeface="Calibri" panose="020F0502020204030204" pitchFamily="34" charset="0"/>
                      </a:rPr>
                      <a:t>±2.00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D10D-4E05-A2E0-1050AE5B2E75}"/>
                </c:ext>
              </c:extLst>
            </c:dLbl>
            <c:dLbl>
              <c:idx val="1"/>
              <c:layout>
                <c:manualLayout>
                  <c:x val="1.107555471454589E-3"/>
                  <c:y val="-7.5140836204166931E-17"/>
                </c:manualLayout>
              </c:layout>
              <c:tx>
                <c:rich>
                  <a:bodyPr/>
                  <a:lstStyle/>
                  <a:p>
                    <a:fld id="{F155F97E-E207-4B0F-9755-BE4E23C13CA6}" type="VALUE">
                      <a:rPr lang="en-US"/>
                      <a:pPr/>
                      <a:t>[NILAI]</a:t>
                    </a:fld>
                    <a:r>
                      <a:rPr lang="en-US">
                        <a:latin typeface="Calibri" panose="020F0502020204030204" pitchFamily="34" charset="0"/>
                        <a:cs typeface="Calibri" panose="020F0502020204030204" pitchFamily="34" charset="0"/>
                      </a:rPr>
                      <a:t>±0.58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10D-4E05-A2E0-1050AE5B2E75}"/>
                </c:ext>
              </c:extLst>
            </c:dLbl>
            <c:dLbl>
              <c:idx val="2"/>
              <c:layout>
                <c:manualLayout>
                  <c:x val="1.5021178692001971E-3"/>
                  <c:y val="2.2358556633823769E-3"/>
                </c:manualLayout>
              </c:layout>
              <c:tx>
                <c:rich>
                  <a:bodyPr/>
                  <a:lstStyle/>
                  <a:p>
                    <a:fld id="{A528DDF8-071E-4C2E-A630-1D7F5087EE4B}" type="VALUE">
                      <a:rPr lang="en-US"/>
                      <a:pPr/>
                      <a:t>[NILAI]</a:t>
                    </a:fld>
                    <a:r>
                      <a:rPr lang="en-US">
                        <a:latin typeface="Calibri" panose="020F0502020204030204" pitchFamily="34" charset="0"/>
                        <a:cs typeface="Calibri" panose="020F0502020204030204" pitchFamily="34" charset="0"/>
                      </a:rPr>
                      <a:t>±3.79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D10D-4E05-A2E0-1050AE5B2E75}"/>
                </c:ext>
              </c:extLst>
            </c:dLbl>
            <c:dLbl>
              <c:idx val="3"/>
              <c:layout>
                <c:manualLayout>
                  <c:x val="1.2228551837309392E-3"/>
                  <c:y val="-4.0986384129555698E-3"/>
                </c:manualLayout>
              </c:layout>
              <c:tx>
                <c:rich>
                  <a:bodyPr/>
                  <a:lstStyle/>
                  <a:p>
                    <a:fld id="{6B91649B-5D4D-4E43-9D7D-0FB6EDD2F398}" type="VALUE">
                      <a:rPr lang="en-US"/>
                      <a:pPr/>
                      <a:t>[NILAI]</a:t>
                    </a:fld>
                    <a:r>
                      <a:rPr lang="en-US">
                        <a:latin typeface="Calibri" panose="020F0502020204030204" pitchFamily="34" charset="0"/>
                        <a:cs typeface="Calibri" panose="020F0502020204030204" pitchFamily="34" charset="0"/>
                      </a:rPr>
                      <a:t>±1.15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D10D-4E05-A2E0-1050AE5B2E75}"/>
                </c:ext>
              </c:extLst>
            </c:dLbl>
            <c:dLbl>
              <c:idx val="4"/>
              <c:layout>
                <c:manualLayout>
                  <c:x val="-3.1534471307581823E-3"/>
                  <c:y val="-4.1157429669623925E-3"/>
                </c:manualLayout>
              </c:layout>
              <c:tx>
                <c:rich>
                  <a:bodyPr/>
                  <a:lstStyle/>
                  <a:p>
                    <a:fld id="{CA94BEC6-43F8-4205-9EA7-A26E0A6E68EC}" type="VALUE">
                      <a:rPr lang="en-US"/>
                      <a:pPr/>
                      <a:t>[NILAI]</a:t>
                    </a:fld>
                    <a:r>
                      <a:rPr lang="en-US">
                        <a:latin typeface="Calibri" panose="020F0502020204030204" pitchFamily="34" charset="0"/>
                        <a:cs typeface="Calibri" panose="020F0502020204030204" pitchFamily="34" charset="0"/>
                      </a:rPr>
                      <a:t>±4.04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D10D-4E05-A2E0-1050AE5B2E75}"/>
                </c:ext>
              </c:extLst>
            </c:dLbl>
            <c:spPr>
              <a:noFill/>
              <a:ln>
                <a:noFill/>
              </a:ln>
              <a:effectLst/>
            </c:spPr>
            <c:txPr>
              <a:bodyPr rot="-5400000" spcFirstLastPara="1" vertOverflow="ellipsis"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DHC!$I$3:$I$7</c:f>
                <c:numCache>
                  <c:formatCode>General</c:formatCode>
                  <c:ptCount val="5"/>
                  <c:pt idx="0">
                    <c:v>3.46</c:v>
                  </c:pt>
                  <c:pt idx="1">
                    <c:v>1</c:v>
                  </c:pt>
                  <c:pt idx="2">
                    <c:v>1.52</c:v>
                  </c:pt>
                  <c:pt idx="3">
                    <c:v>2.08</c:v>
                  </c:pt>
                  <c:pt idx="4">
                    <c:v>0.56999999999999995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DHC!$A$3:$A$7</c:f>
              <c:strCache>
                <c:ptCount val="5"/>
                <c:pt idx="0">
                  <c:v>A</c:v>
                </c:pt>
                <c:pt idx="1">
                  <c:v>B</c:v>
                </c:pt>
                <c:pt idx="2">
                  <c:v>C</c:v>
                </c:pt>
                <c:pt idx="3">
                  <c:v>D</c:v>
                </c:pt>
                <c:pt idx="4">
                  <c:v>E</c:v>
                </c:pt>
              </c:strCache>
            </c:strRef>
          </c:cat>
          <c:val>
            <c:numRef>
              <c:f>DHC!$D$3:$D$7</c:f>
              <c:numCache>
                <c:formatCode>General</c:formatCode>
                <c:ptCount val="5"/>
                <c:pt idx="0">
                  <c:v>18</c:v>
                </c:pt>
                <c:pt idx="1">
                  <c:v>18.329999999999998</c:v>
                </c:pt>
                <c:pt idx="2">
                  <c:v>17.670000000000002</c:v>
                </c:pt>
                <c:pt idx="3">
                  <c:v>16.329999999999998</c:v>
                </c:pt>
                <c:pt idx="4">
                  <c:v>15.33</c:v>
                </c:pt>
              </c:numCache>
            </c:numRef>
          </c:val>
          <c:extLst>
            <c:ext xmlns:c16="http://schemas.microsoft.com/office/drawing/2014/chart" uri="{C3380CC4-5D6E-409C-BE32-E72D297353CC}">
              <c16:uniqueId val="{00000011-D10D-4E05-A2E0-1050AE5B2E75}"/>
            </c:ext>
          </c:extLst>
        </c:ser>
        <c:dLbls>
          <c:dLblPos val="outEnd"/>
          <c:showLegendKey val="0"/>
          <c:showVal val="1"/>
          <c:showCatName val="0"/>
          <c:showSerName val="0"/>
          <c:showPercent val="0"/>
          <c:showBubbleSize val="0"/>
        </c:dLbls>
        <c:gapWidth val="219"/>
        <c:overlap val="-27"/>
        <c:axId val="1448021855"/>
        <c:axId val="1448021023"/>
      </c:barChart>
      <c:catAx>
        <c:axId val="144802185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Treatment</a:t>
                </a:r>
                <a:endParaRPr lang="en-ID" sz="1000" b="1"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endParaRPr>
              </a:p>
            </c:rich>
          </c:tx>
          <c:layout>
            <c:manualLayout>
              <c:xMode val="edge"/>
              <c:yMode val="edge"/>
              <c:x val="0.38738361498044427"/>
              <c:y val="0.8606102625491027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D"/>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8021023"/>
        <c:crosses val="autoZero"/>
        <c:auto val="1"/>
        <c:lblAlgn val="ctr"/>
        <c:lblOffset val="100"/>
        <c:noMultiLvlLbl val="0"/>
      </c:catAx>
      <c:valAx>
        <c:axId val="144802102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Differential Haemocyte Count (%)</a:t>
                </a:r>
              </a:p>
            </c:rich>
          </c:tx>
          <c:layout>
            <c:manualLayout>
              <c:xMode val="edge"/>
              <c:yMode val="edge"/>
              <c:x val="1.3850961178421063E-2"/>
              <c:y val="0.1572684510140399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8021855"/>
        <c:crosses val="autoZero"/>
        <c:crossBetween val="between"/>
      </c:valAx>
      <c:spPr>
        <a:noFill/>
        <a:ln>
          <a:noFill/>
        </a:ln>
        <a:effectLst/>
      </c:spPr>
    </c:plotArea>
    <c:legend>
      <c:legendPos val="b"/>
      <c:layout>
        <c:manualLayout>
          <c:xMode val="edge"/>
          <c:yMode val="edge"/>
          <c:x val="0.12522330208909829"/>
          <c:y val="0.92378186715819322"/>
          <c:w val="0.78304495128886131"/>
          <c:h val="7.263465302432668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F61A-DC13-4D02-B79F-D3C73E2AAE3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1</TotalTime>
  <Pages>12</Pages>
  <Words>6040</Words>
  <Characters>38326</Characters>
  <Application>Microsoft Office Word</Application>
  <DocSecurity>0</DocSecurity>
  <Lines>319</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44278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asmawati1293@gmail.com</cp:lastModifiedBy>
  <cp:revision>2</cp:revision>
  <cp:lastPrinted>1999-07-06T11:00:00Z</cp:lastPrinted>
  <dcterms:created xsi:type="dcterms:W3CDTF">2025-12-07T03:34:00Z</dcterms:created>
  <dcterms:modified xsi:type="dcterms:W3CDTF">2025-12-07T03:34:00Z</dcterms:modified>
</cp:coreProperties>
</file>