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51A47" w14:textId="77777777" w:rsidR="00754C9A" w:rsidRDefault="00754C9A" w:rsidP="00441B6F">
      <w:pPr>
        <w:pStyle w:val="Title"/>
        <w:spacing w:after="0"/>
        <w:jc w:val="both"/>
        <w:rPr>
          <w:rFonts w:ascii="Arial" w:hAnsi="Arial" w:cs="Arial"/>
        </w:rPr>
      </w:pPr>
    </w:p>
    <w:p w14:paraId="487DC958" w14:textId="06ABCAE4" w:rsidR="00163BC4" w:rsidRPr="00163BC4" w:rsidRDefault="00552F82" w:rsidP="00441B6F">
      <w:pPr>
        <w:pStyle w:val="Author"/>
        <w:spacing w:line="240" w:lineRule="auto"/>
        <w:rPr>
          <w:rFonts w:ascii="Arial" w:hAnsi="Arial" w:cs="Arial"/>
          <w:bCs/>
          <w:iCs/>
          <w:kern w:val="28"/>
          <w:sz w:val="36"/>
        </w:rPr>
      </w:pPr>
      <w:r w:rsidRPr="00552F82">
        <w:rPr>
          <w:rFonts w:ascii="Arial" w:hAnsi="Arial" w:cs="Arial"/>
          <w:bCs/>
          <w:iCs/>
          <w:kern w:val="28"/>
          <w:sz w:val="36"/>
        </w:rPr>
        <w:t>Reconstructing Van Meter &amp; Van Horn’s Model: Public Participation in Public Information Disclosure in Gorontalo Province</w:t>
      </w:r>
      <w:r w:rsidR="00231920">
        <w:rPr>
          <w:rFonts w:ascii="Arial" w:hAnsi="Arial" w:cs="Arial"/>
          <w:bCs/>
          <w:iCs/>
          <w:kern w:val="28"/>
          <w:sz w:val="36"/>
        </w:rPr>
        <w:t xml:space="preserve"> </w:t>
      </w:r>
    </w:p>
    <w:p w14:paraId="1CA20D9D" w14:textId="77777777" w:rsidR="00A258C3" w:rsidRPr="00790ADA" w:rsidRDefault="00A258C3" w:rsidP="00441B6F">
      <w:pPr>
        <w:pStyle w:val="Author"/>
        <w:spacing w:line="240" w:lineRule="auto"/>
        <w:jc w:val="both"/>
        <w:rPr>
          <w:rFonts w:ascii="Arial" w:hAnsi="Arial" w:cs="Arial"/>
          <w:sz w:val="36"/>
        </w:rPr>
      </w:pPr>
    </w:p>
    <w:p w14:paraId="3BD0BE81" w14:textId="77777777" w:rsidR="007222EB" w:rsidRDefault="007222EB" w:rsidP="00441B6F">
      <w:pPr>
        <w:pStyle w:val="Copyright"/>
        <w:spacing w:after="0" w:line="240" w:lineRule="auto"/>
        <w:jc w:val="both"/>
        <w:rPr>
          <w:rFonts w:ascii="Arial" w:hAnsi="Arial" w:cs="Arial"/>
        </w:rPr>
      </w:pPr>
    </w:p>
    <w:p w14:paraId="13583670" w14:textId="11D1E1D1" w:rsidR="00B01FCD" w:rsidRPr="00FB3A86" w:rsidRDefault="0038464D" w:rsidP="00441B6F">
      <w:pPr>
        <w:pStyle w:val="Copyright"/>
        <w:spacing w:after="0" w:line="240" w:lineRule="auto"/>
        <w:jc w:val="both"/>
        <w:rPr>
          <w:rFonts w:ascii="Arial" w:hAnsi="Arial" w:cs="Arial"/>
        </w:rPr>
        <w:sectPr w:rsidR="00B01FCD" w:rsidRPr="00FB3A86" w:rsidSect="007222EB">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753D49D">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3A2D137F"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6E51BA7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517E89A" w14:textId="77777777" w:rsidTr="001E44FE">
        <w:tc>
          <w:tcPr>
            <w:tcW w:w="9576" w:type="dxa"/>
            <w:shd w:val="clear" w:color="auto" w:fill="F2F2F2"/>
          </w:tcPr>
          <w:p w14:paraId="506A4995" w14:textId="13A1CCF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552F82" w:rsidRPr="00552F82">
              <w:rPr>
                <w:rFonts w:ascii="Arial" w:eastAsia="Calibri" w:hAnsi="Arial" w:cs="Arial"/>
                <w:szCs w:val="22"/>
              </w:rPr>
              <w:t>Public information disclosure is a crucial instrument for promoting government transparency and accountability. However, in Gorontalo Province, the implementation of public information disclosure policy continues to face a gap between formal regulations and actual practice. This study aims to reconstruct the Van Meter and Van Horn policy implementation model by integrating public participation as an external variable influencing policy effectiveness</w:t>
            </w:r>
            <w:r w:rsidRPr="00BA1B01">
              <w:rPr>
                <w:rFonts w:ascii="Arial" w:eastAsia="Calibri" w:hAnsi="Arial" w:cs="Arial"/>
                <w:szCs w:val="22"/>
              </w:rPr>
              <w:t>.</w:t>
            </w:r>
          </w:p>
          <w:p w14:paraId="1895AC61" w14:textId="0CC4A7C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552F82" w:rsidRPr="00552F82">
              <w:rPr>
                <w:rFonts w:ascii="Arial" w:eastAsia="Calibri" w:hAnsi="Arial" w:cs="Arial"/>
                <w:szCs w:val="22"/>
              </w:rPr>
              <w:t>This study employs a qualitative case study approach. Data were collected through in-depth interviews with key policy implementers, analysis of policy documents, and field observations. The data were analyzed using an interpretative policy analysis framework guided by the Van Meter and Van Horn implementation model, with public participation positioned as an external analytical variable</w:t>
            </w:r>
            <w:r w:rsidRPr="00BA1B01">
              <w:rPr>
                <w:rFonts w:ascii="Arial" w:eastAsia="Calibri" w:hAnsi="Arial" w:cs="Arial"/>
                <w:szCs w:val="22"/>
              </w:rPr>
              <w:t>.</w:t>
            </w:r>
          </w:p>
          <w:p w14:paraId="4102B126" w14:textId="74A43AA4"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552F82" w:rsidRPr="00552F82">
              <w:rPr>
                <w:rFonts w:ascii="Arial" w:eastAsia="Calibri" w:hAnsi="Arial" w:cs="Arial"/>
                <w:szCs w:val="22"/>
              </w:rPr>
              <w:t>The findings reveal that internal bureaucratic factors</w:t>
            </w:r>
            <w:r w:rsidR="00552F82">
              <w:rPr>
                <w:rFonts w:ascii="Arial" w:eastAsia="Calibri" w:hAnsi="Arial" w:cs="Arial"/>
                <w:szCs w:val="22"/>
              </w:rPr>
              <w:t xml:space="preserve"> </w:t>
            </w:r>
            <w:r w:rsidR="00552F82" w:rsidRPr="00552F82">
              <w:rPr>
                <w:rFonts w:ascii="Arial" w:eastAsia="Calibri" w:hAnsi="Arial" w:cs="Arial"/>
                <w:szCs w:val="22"/>
              </w:rPr>
              <w:t>such as resource availability, inter-organizational coordination, and implementers’ disposition</w:t>
            </w:r>
            <w:r w:rsidR="00552F82">
              <w:rPr>
                <w:rFonts w:ascii="Arial" w:eastAsia="Calibri" w:hAnsi="Arial" w:cs="Arial"/>
                <w:szCs w:val="22"/>
              </w:rPr>
              <w:t xml:space="preserve"> </w:t>
            </w:r>
            <w:r w:rsidR="00552F82" w:rsidRPr="00552F82">
              <w:rPr>
                <w:rFonts w:ascii="Arial" w:eastAsia="Calibri" w:hAnsi="Arial" w:cs="Arial"/>
                <w:szCs w:val="22"/>
              </w:rPr>
              <w:t>remain suboptimal. In addition, low levels of public participation weaken social control mechanisms, limiting the effectiveness of public information disclosure implementation</w:t>
            </w:r>
            <w:r w:rsidRPr="00BA1B01">
              <w:rPr>
                <w:rFonts w:ascii="Arial" w:eastAsia="Calibri" w:hAnsi="Arial" w:cs="Arial"/>
                <w:szCs w:val="22"/>
              </w:rPr>
              <w:t>.</w:t>
            </w:r>
          </w:p>
          <w:p w14:paraId="1F52C337" w14:textId="038014A4"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552F82" w:rsidRPr="00552F82">
              <w:rPr>
                <w:rFonts w:ascii="Arial" w:eastAsia="Calibri" w:hAnsi="Arial" w:cs="Arial"/>
                <w:szCs w:val="22"/>
              </w:rPr>
              <w:t>This study proposes a reconstructed policy implementation model that places public participation as a central driver of accountability in public information disclosure. The model contributes theoretically to policy implementation studies and offers practical recommendations for strengthening transparency, accountability, and participatory governance in the context of open government</w:t>
            </w:r>
            <w:r w:rsidRPr="00BA1B01">
              <w:rPr>
                <w:rFonts w:ascii="Arial" w:eastAsia="Calibri" w:hAnsi="Arial" w:cs="Arial"/>
                <w:szCs w:val="22"/>
              </w:rPr>
              <w:t>.</w:t>
            </w:r>
          </w:p>
        </w:tc>
      </w:tr>
    </w:tbl>
    <w:p w14:paraId="41432AB2" w14:textId="77777777" w:rsidR="00636EB2" w:rsidRDefault="00636EB2" w:rsidP="00441B6F">
      <w:pPr>
        <w:pStyle w:val="Body"/>
        <w:spacing w:after="0"/>
        <w:rPr>
          <w:rFonts w:ascii="Arial" w:hAnsi="Arial" w:cs="Arial"/>
          <w:i/>
        </w:rPr>
      </w:pPr>
    </w:p>
    <w:p w14:paraId="48C9C4D5" w14:textId="77777777" w:rsidR="0024282C" w:rsidRPr="00FA641F" w:rsidRDefault="00A24E7E" w:rsidP="00441B6F">
      <w:pPr>
        <w:pStyle w:val="Body"/>
        <w:spacing w:after="0"/>
        <w:rPr>
          <w:rFonts w:ascii="Arial" w:hAnsi="Arial" w:cs="Arial"/>
          <w:i/>
        </w:rPr>
      </w:pPr>
      <w:r>
        <w:rPr>
          <w:rFonts w:ascii="Arial" w:hAnsi="Arial" w:cs="Arial"/>
          <w:i/>
        </w:rPr>
        <w:t xml:space="preserve">Keywords: </w:t>
      </w:r>
      <w:r w:rsidR="00FA641F" w:rsidRPr="00FA641F">
        <w:rPr>
          <w:rFonts w:ascii="Arial" w:hAnsi="Arial" w:cs="Arial"/>
          <w:i/>
        </w:rPr>
        <w:t>Policy Implementation; Public Information Disclosure; Public Participation; Van Meter &amp; Van Horn; Governance</w:t>
      </w:r>
    </w:p>
    <w:p w14:paraId="7F90F4DE" w14:textId="77777777" w:rsidR="00505F06" w:rsidRPr="00A24E7E" w:rsidRDefault="00505F06" w:rsidP="00441B6F">
      <w:pPr>
        <w:pStyle w:val="Body"/>
        <w:spacing w:after="0"/>
        <w:rPr>
          <w:rFonts w:ascii="Arial" w:hAnsi="Arial" w:cs="Arial"/>
          <w:i/>
        </w:rPr>
      </w:pPr>
    </w:p>
    <w:p w14:paraId="770EF283"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37A9430" w14:textId="77777777" w:rsidR="00790ADA" w:rsidRPr="00FB3A86" w:rsidRDefault="00790ADA" w:rsidP="00441B6F">
      <w:pPr>
        <w:pStyle w:val="AbstHead"/>
        <w:spacing w:after="0"/>
        <w:jc w:val="both"/>
        <w:rPr>
          <w:rFonts w:ascii="Arial" w:hAnsi="Arial" w:cs="Arial"/>
        </w:rPr>
      </w:pPr>
    </w:p>
    <w:p w14:paraId="6093AE02" w14:textId="179D48F3" w:rsidR="00FA641F" w:rsidRDefault="00FA641F" w:rsidP="00FA641F">
      <w:pPr>
        <w:pStyle w:val="Body"/>
        <w:snapToGrid w:val="0"/>
        <w:spacing w:after="120"/>
        <w:rPr>
          <w:rFonts w:ascii="Arial" w:hAnsi="Arial" w:cs="Arial"/>
        </w:rPr>
      </w:pPr>
      <w:r w:rsidRPr="00FA641F">
        <w:rPr>
          <w:rFonts w:ascii="Arial" w:hAnsi="Arial" w:cs="Arial"/>
        </w:rPr>
        <w:t>Public information disclosure is a key pillar in realizing transparent</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author":[{"dropping-particle":"","family":"Wang","given":"GuangLi","non-dropping-particle":"","parse-names":false,"suffix":""},{"dropping-particle":"","family":"Zhang","given":"Qiang","non-dropping-particle":"","parse-names":false,"suffix":""}],"container-title":"International Journal of Operations and Quantitative Management","id":"ITEM-1","issue":"4","issued":{"date-parts":[["2023"]]},"page":"54-70","title":"Transparency, Governance, and Innovation: Unveiling the Impact of Environmental Information Disclosure on Corporate Value and Green Innovation Capabilities","type":"article-journal","volume":"29"},"uris":["http://www.mendeley.com/documents/?uuid=5fc59493-175e-45eb-b7b6-881766ef7b49"]}],"mendeley":{"formattedCitation":"(Wang &amp; Zhang, 2023)","plainTextFormattedCitation":"(Wang &amp; Zhang, 2023)","previouslyFormattedCitation":"(Wang &amp; Zhang, 2023)"},"properties":{"noteIndex":0},"schema":"https://github.com/citation-style-language/schema/raw/master/csl-citation.json"}</w:instrText>
      </w:r>
      <w:r>
        <w:rPr>
          <w:rFonts w:ascii="Arial" w:hAnsi="Arial" w:cs="Arial"/>
        </w:rPr>
        <w:fldChar w:fldCharType="separate"/>
      </w:r>
      <w:r w:rsidRPr="00FA641F">
        <w:rPr>
          <w:rFonts w:ascii="Arial" w:hAnsi="Arial" w:cs="Arial"/>
          <w:noProof/>
        </w:rPr>
        <w:t>(Wang &amp; Zhang, 2023)</w:t>
      </w:r>
      <w:r>
        <w:rPr>
          <w:rFonts w:ascii="Arial" w:hAnsi="Arial" w:cs="Arial"/>
        </w:rPr>
        <w:fldChar w:fldCharType="end"/>
      </w:r>
      <w:r w:rsidRPr="00FA641F">
        <w:rPr>
          <w:rFonts w:ascii="Arial" w:hAnsi="Arial" w:cs="Arial"/>
        </w:rPr>
        <w:t>, accountable</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0734-9149","author":[{"dropping-particle":"","family":"Greiling","given":"Dorathea","non-dropping-particle":"","parse-names":false,"suffix":""},{"dropping-particle":"","family":"Spraul","given":"Katharina","non-dropping-particle":"","parse-names":false,"suffix":""}],"container-title":"Public Administration Quarterly","id":"ITEM-1","issued":{"date-parts":[["2010"]]},"page":"338-377","publisher":"JSTOR","title":"Accountability and the challenges of information disclosure","type":"article-journal"},"uris":["http://www.mendeley.com/documents/?uuid=38213a9b-73b5-4798-8ce0-1cdcc891eda0"]}],"mendeley":{"formattedCitation":"(Greiling &amp; Spraul, 2010)","plainTextFormattedCitation":"(Greiling &amp; Spraul, 2010)","previouslyFormattedCitation":"(Greiling &amp; Spraul, 2010)"},"properties":{"noteIndex":0},"schema":"https://github.com/citation-style-language/schema/raw/master/csl-citation.json"}</w:instrText>
      </w:r>
      <w:r>
        <w:rPr>
          <w:rFonts w:ascii="Arial" w:hAnsi="Arial" w:cs="Arial"/>
        </w:rPr>
        <w:fldChar w:fldCharType="separate"/>
      </w:r>
      <w:r w:rsidRPr="00FA641F">
        <w:rPr>
          <w:rFonts w:ascii="Arial" w:hAnsi="Arial" w:cs="Arial"/>
          <w:noProof/>
        </w:rPr>
        <w:t>(Greiling &amp; Spraul, 2010)</w:t>
      </w:r>
      <w:r>
        <w:rPr>
          <w:rFonts w:ascii="Arial" w:hAnsi="Arial" w:cs="Arial"/>
        </w:rPr>
        <w:fldChar w:fldCharType="end"/>
      </w:r>
      <w:r w:rsidRPr="00FA641F">
        <w:rPr>
          <w:rFonts w:ascii="Arial" w:hAnsi="Arial" w:cs="Arial"/>
        </w:rPr>
        <w:t>, and responsive governance that serves the interests of the community</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{"citationItems":[{"id":"ITEM-1","itemData":{"ISSN":"1052-150X","author":[{"dropping-particle":"","family":"Hess","given":"David","non-dropping-particle":"","parse-names":false,"suffix":""}],"container-title":"Business Ethics Quarterly","id":"ITEM-1","issue":"4","issued":{"date-parts":[["2008"]]},"page":"447-482","publisher":"Cambridge University Press","title":"The three pillars of corporate social reporting as new governance regulation: Disclosure, dialogue, and development","type":"article-journal","volume":"18"},"uris":["http://www.mendeley.com/documents/?uuid=efdd15e6-7ae6-4d1c-ab89-1a3d90337918"]}],"mendeley":{"formattedCitation":"(Hess, 2008)","plainTextFormattedCitation":"(Hess, 2008)","previouslyFormattedCitation":"(Hess, 2008)"},"properties":{"noteIndex":0},"schema":"https://github.com/citation-style-language/schema/raw/master/csl-citation.json"}</w:instrText>
      </w:r>
      <w:r>
        <w:rPr>
          <w:rFonts w:ascii="Arial" w:hAnsi="Arial" w:cs="Arial"/>
        </w:rPr>
        <w:fldChar w:fldCharType="separate"/>
      </w:r>
      <w:r w:rsidRPr="00FA641F">
        <w:rPr>
          <w:rFonts w:ascii="Arial" w:hAnsi="Arial" w:cs="Arial"/>
          <w:noProof/>
        </w:rPr>
        <w:t>(Hess, 2008)</w:t>
      </w:r>
      <w:r>
        <w:rPr>
          <w:rFonts w:ascii="Arial" w:hAnsi="Arial" w:cs="Arial"/>
        </w:rPr>
        <w:fldChar w:fldCharType="end"/>
      </w:r>
      <w:r w:rsidRPr="00FA641F">
        <w:rPr>
          <w:rFonts w:ascii="Arial" w:hAnsi="Arial" w:cs="Arial"/>
        </w:rPr>
        <w:t>. The application of this principle of openness is increasingly important in an era of information democratization and digital technology development, which requires the government to provide access to information quickly, accurately, and easily</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{"citationItems":[{"id":"ITEM-1","itemData":{"ISSN":"1441915060","author":[{"dropping-particle":"","family":"Hanna","given":"Nagy K","non-dropping-particle":"","parse-names":false,"suffix":""}],"id":"ITEM-1","issued":{"date-parts":[["2010"]]},"publisher":"Springer Science &amp; Business Media","title":"Transforming government and building the information society: Challenges and opportunities for the developing world","type":"article-journal"},"uris":["http://www.mendeley.com/documents/?uuid=2078f31a-aca5-4f59-bf08-8f0b809568ed"]}],"mendeley":{"formattedCitation":"(Hanna, 2010)","plainTextFormattedCitation":"(Hanna, 2010)","previouslyFormattedCitation":"(Hanna, 2010)"},"properties":{"noteIndex":0},"schema":"https://github.com/citation-style-language/schema/raw/master/csl-citation.json"}</w:instrText>
      </w:r>
      <w:r>
        <w:rPr>
          <w:rFonts w:ascii="Arial" w:hAnsi="Arial" w:cs="Arial"/>
        </w:rPr>
        <w:fldChar w:fldCharType="separate"/>
      </w:r>
      <w:r w:rsidRPr="00FA641F">
        <w:rPr>
          <w:rFonts w:ascii="Arial" w:hAnsi="Arial" w:cs="Arial"/>
          <w:noProof/>
        </w:rPr>
        <w:t>(Hanna, 2010)</w:t>
      </w:r>
      <w:r>
        <w:rPr>
          <w:rFonts w:ascii="Arial" w:hAnsi="Arial" w:cs="Arial"/>
        </w:rPr>
        <w:fldChar w:fldCharType="end"/>
      </w:r>
      <w:r w:rsidRPr="00FA641F">
        <w:rPr>
          <w:rFonts w:ascii="Arial" w:hAnsi="Arial" w:cs="Arial"/>
        </w:rPr>
        <w:t>. In Indonesia, the enactment of Law No. 14 of 2008 on Public Information Disclosure (KIP) is a manifestation of the state's commitment to guaranteeing the public's right to know about the process of governance, as well as a public oversight instrument to minimize abuse of power</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2774-6739","author":[{"dropping-particle":"","family":"Ferdaus","given":"Feri","non-dropping-particle":"","parse-names":false,"suffix":""},{"dropping-particle":"","family":"Zaimasuri","given":"Zaimasuri","non-dropping-particle":"","parse-names":false,"suffix":""}],"container-title":"Journal of Governance and Accountability Studies (JGAS)","id":"ITEM-1","issue":"1","issued":{"date-parts":[["2023"]]},"page":"29-50","title":"Implementation of public information disclosure policy in the house of Representatives of the Republic of Indonesia","type":"article-journal","volume":"3"},"uris":["http://www.mendeley.com/documents/?uuid=437442f2-4675-40d9-9148-4a0fa0ed5bf4"]}],"mendeley":{"formattedCitation":"(Ferdaus &amp; Zaimasuri, 2023)","plainTextFormattedCitation":"(Ferdaus &amp; Zaimasuri, 2023)","previouslyFormattedCitation":"(Ferdaus &amp; Zaimasuri, 2023)"},"properties":{"noteIndex":0},"schema":"https://github.com/citation-style-language/schema/raw/master/csl-citation.json"}</w:instrText>
      </w:r>
      <w:r>
        <w:rPr>
          <w:rFonts w:ascii="Arial" w:hAnsi="Arial" w:cs="Arial"/>
        </w:rPr>
        <w:fldChar w:fldCharType="separate"/>
      </w:r>
      <w:r w:rsidRPr="00FA641F">
        <w:rPr>
          <w:rFonts w:ascii="Arial" w:hAnsi="Arial" w:cs="Arial"/>
          <w:noProof/>
        </w:rPr>
        <w:t>(Ferdaus &amp; Zaimasuri, 2023)</w:t>
      </w:r>
      <w:r>
        <w:rPr>
          <w:rFonts w:ascii="Arial" w:hAnsi="Arial" w:cs="Arial"/>
        </w:rPr>
        <w:fldChar w:fldCharType="end"/>
      </w:r>
      <w:r w:rsidRPr="00FA641F">
        <w:rPr>
          <w:rFonts w:ascii="Arial" w:hAnsi="Arial" w:cs="Arial"/>
        </w:rPr>
        <w:t xml:space="preserve">. </w:t>
      </w:r>
      <w:r w:rsidR="00602C79" w:rsidRPr="00602C79">
        <w:rPr>
          <w:rFonts w:ascii="Arial" w:hAnsi="Arial" w:cs="Arial"/>
        </w:rPr>
        <w:t>However, the implementation of KIP policies in various regions still faces structural and cultural challenges that affect their effectiveness, including in Gorontalo Province. Empirical studies of public information disclosure in Indonesia find that implementation often remains sub-optimal, with incomplete information dissemination, limited resources, unclear procedures, and weak administrative enforcement hindering transparency outcomes</w:t>
      </w:r>
      <w:r w:rsidR="00EB3EB1">
        <w:rPr>
          <w:rFonts w:ascii="Arial" w:hAnsi="Arial" w:cs="Arial"/>
        </w:rPr>
        <w:t xml:space="preserve"> </w:t>
      </w:r>
      <w:r w:rsidR="00EB3EB1">
        <w:rPr>
          <w:rFonts w:ascii="Arial" w:hAnsi="Arial" w:cs="Arial"/>
        </w:rPr>
        <w:fldChar w:fldCharType="begin" w:fldLock="1"/>
      </w:r>
      <w:r w:rsidR="00EB3EB1">
        <w:rPr>
          <w:rFonts w:ascii="Arial" w:hAnsi="Arial" w:cs="Arial"/>
        </w:rPr>
        <w:instrText>ADDIN CSL_CITATION {"citationItems":[{"id":"ITEM-1","itemData":{"abstract":"This study aims to analyze the Implementation of the Public Information Disclosure Policy in the Central Java Provincial Government and identify the driving factors and inhibiting factors in the implementation of the policy. Public Information Disclosure is a form of transparency in governance which is realized through the provision of public information on the PPID website and information services for the community. The research method used in this research is descriptive qualitative method with data collection techniques through interviews, observation of the PPID website, and documentation studies. Based on the research that has been conducted, the results show that the implementation of the Public Information Disclosure Policy in the Central Java Provincial Government has not fully run optimally. This is evidenced by the fact that there are still a number of PPIDs that do not provide complete public information on their websites, then there is information that is not updated in accordance with applicable regulations. Effective communication and good disposition of policy implementers are driving factors in the Implementation of the Public Information Disclosure Policy at the Java Provincial Government. Meanwhile, the factors that hinder the implementation of the policy are limited resources, especially human resources (HR) and the lack of implementation of SOPs and task division arrangements in policy implementation.","author":[{"dropping-particle":"","family":"Lusiandani","given":"Citra Adi","non-dropping-particle":"","parse-names":false,"suffix":""},{"dropping-particle":"","family":"Nurcahyanto","given":"Herbasuki","non-dropping-particle":"","parse-names":false,"suffix":""}],"container-title":"Journal of Public Policy and Management Review; Vol 1, No 1: Januari 2025DO - 10.14710/jppmr.v1i1.49563","id":"ITEM-1","issued":{"date-parts":[["2024","12","30"]]},"title":"No Title","type":"article-journal"},"uris":["http://www.mendeley.com/documents/?uuid=0fc3431c-ceaa-4408-b5ef-50a3ca696c37"]}],"mendeley":{"formattedCitation":"(Lusiandani &amp; Nurcahyanto, 2024)","plainTextFormattedCitation":"(Lusiandani &amp; Nurcahyanto, 2024)","previouslyFormattedCitation":"(Lusiandani &amp; Nurcahyanto, 2024)"},"properties":{"noteIndex":0},"schema":"https://github.com/citation-style-language/schema/raw/master/csl-citation.json"}</w:instrText>
      </w:r>
      <w:r w:rsidR="00EB3EB1">
        <w:rPr>
          <w:rFonts w:ascii="Arial" w:hAnsi="Arial" w:cs="Arial"/>
        </w:rPr>
        <w:fldChar w:fldCharType="separate"/>
      </w:r>
      <w:r w:rsidR="00EB3EB1" w:rsidRPr="00EB3EB1">
        <w:rPr>
          <w:rFonts w:ascii="Arial" w:hAnsi="Arial" w:cs="Arial"/>
          <w:noProof/>
        </w:rPr>
        <w:t xml:space="preserve">(Lusiandani &amp; Nurcahyanto, </w:t>
      </w:r>
      <w:r w:rsidR="00EB3EB1" w:rsidRPr="00EB3EB1">
        <w:rPr>
          <w:rFonts w:ascii="Arial" w:hAnsi="Arial" w:cs="Arial"/>
          <w:noProof/>
        </w:rPr>
        <w:lastRenderedPageBreak/>
        <w:t>2024)</w:t>
      </w:r>
      <w:r w:rsidR="00EB3EB1">
        <w:rPr>
          <w:rFonts w:ascii="Arial" w:hAnsi="Arial" w:cs="Arial"/>
        </w:rPr>
        <w:fldChar w:fldCharType="end"/>
      </w:r>
      <w:r w:rsidR="00602C79" w:rsidRPr="00602C79">
        <w:rPr>
          <w:rFonts w:ascii="Arial" w:hAnsi="Arial" w:cs="Arial"/>
        </w:rPr>
        <w:t>. Furthermore, uneven bureaucratic capacity and inconsistent standard operating procedures further constrain the realization of transparency objectives</w:t>
      </w:r>
      <w:r w:rsidR="00EB3EB1">
        <w:rPr>
          <w:rFonts w:ascii="Arial" w:hAnsi="Arial" w:cs="Arial"/>
        </w:rPr>
        <w:t xml:space="preserve"> </w:t>
      </w:r>
      <w:r w:rsidR="00EB3EB1">
        <w:rPr>
          <w:rFonts w:ascii="Arial" w:hAnsi="Arial" w:cs="Arial"/>
        </w:rPr>
        <w:fldChar w:fldCharType="begin" w:fldLock="1"/>
      </w:r>
      <w:r w:rsidR="00EB3EB1">
        <w:rPr>
          <w:rFonts w:ascii="Arial" w:hAnsi="Arial" w:cs="Arial"/>
        </w:rPr>
        <w:instrText>ADDIN CSL_CITATION {"citationItems":[{"id":"ITEM-1","itemData":{"ISSN":"2684-9992","author":[{"dropping-particle":"","family":"Indirwan","given":"Sry Iin","non-dropping-particle":"","parse-names":false,"suffix":""},{"dropping-particle":"","family":"Sam","given":"Muliani","non-dropping-particle":"","parse-names":false,"suffix":""},{"dropping-particle":"","family":"Nilwana","given":"Andi","non-dropping-particle":"","parse-names":false,"suffix":""},{"dropping-particle":"","family":"Irwan","given":"Irwan","non-dropping-particle":"","parse-names":false,"suffix":""}],"container-title":"Journal of Governance and Local Politics (JGLP)","id":"ITEM-1","issue":"1","issued":{"date-parts":[["2025"]]},"page":"127-139","title":"Implementation of Transparency Principles in Governance of Sidenreng Rappang Regency","type":"article-journal","volume":"7"},"uris":["http://www.mendeley.com/documents/?uuid=68ce508b-f0f1-4dba-a59f-510737531e09"]}],"mendeley":{"formattedCitation":"(Indirwan et al., 2025)","plainTextFormattedCitation":"(Indirwan et al., 2025)","previouslyFormattedCitation":"(Indirwan et al., 2025)"},"properties":{"noteIndex":0},"schema":"https://github.com/citation-style-language/schema/raw/master/csl-citation.json"}</w:instrText>
      </w:r>
      <w:r w:rsidR="00EB3EB1">
        <w:rPr>
          <w:rFonts w:ascii="Arial" w:hAnsi="Arial" w:cs="Arial"/>
        </w:rPr>
        <w:fldChar w:fldCharType="separate"/>
      </w:r>
      <w:r w:rsidR="00EB3EB1" w:rsidRPr="00EB3EB1">
        <w:rPr>
          <w:rFonts w:ascii="Arial" w:hAnsi="Arial" w:cs="Arial"/>
          <w:noProof/>
        </w:rPr>
        <w:t>(Indirwan et al., 2025)</w:t>
      </w:r>
      <w:r w:rsidR="00EB3EB1">
        <w:rPr>
          <w:rFonts w:ascii="Arial" w:hAnsi="Arial" w:cs="Arial"/>
        </w:rPr>
        <w:fldChar w:fldCharType="end"/>
      </w:r>
      <w:r w:rsidR="00602C79" w:rsidRPr="00602C79">
        <w:rPr>
          <w:rFonts w:ascii="Arial" w:hAnsi="Arial" w:cs="Arial"/>
        </w:rPr>
        <w:t>. At a more general level, research on transparency policy implementation notes that institutional practices and cultural norms can significantly impede effective information flows even when legal frameworks exist, highlighting the persistent gap between policy intent and implementation reality</w:t>
      </w:r>
      <w:r w:rsidR="00EB3EB1">
        <w:rPr>
          <w:rFonts w:ascii="Arial" w:hAnsi="Arial" w:cs="Arial"/>
        </w:rPr>
        <w:t xml:space="preserve"> </w:t>
      </w:r>
      <w:r w:rsidR="00EB3EB1">
        <w:rPr>
          <w:rFonts w:ascii="Arial" w:hAnsi="Arial" w:cs="Arial"/>
        </w:rPr>
        <w:fldChar w:fldCharType="begin" w:fldLock="1"/>
      </w:r>
      <w:r w:rsidR="00EB3EB1">
        <w:rPr>
          <w:rFonts w:ascii="Arial" w:hAnsi="Arial" w:cs="Arial"/>
        </w:rPr>
        <w:instrText>ADDIN CSL_CITATION {"citationItems":[{"id":"ITEM-1","itemData":{"DOI":"10.1177/21582440251352638","ISSN":"2158-2440","abstract":"Recent years have seen an increase of critical perspectives on government transparency. Some consider its conceptualization too simplistic leading to over-enthusiastic promises. Other, more empirical studies show that transparency can create costs or adverse effects. This qualitative meta-analysis of scholarship reviews transparency research from 1996 onwards to map the pitfalls, shortcomings and negative dynamics of transparency policies. The analysis draws on policy studies, notably literature on policy failure. While systematizing the insights generated so far, the analysis also provides an overview of blind spots and shortcomings in transparency scholarship regarding the effects and outcomes of transparency policies.Plain Language SummaryGovernments announce loudly and clearly their objective of being more transparent. They characterise this as an absolute good, for who can be against more transparency? However, more critical voices consider this too simplistic and qualify the promises of politicians and governments as being overtly enthusiastic. Some have also identified the costs and problems associated with them. This article reviews these critical voices from the academic literature, mapping the problems that emerge with transparency.","author":[{"dropping-particle":"","family":"Villeneuve","given":" Jean-Patrick","non-dropping-particle":"","parse-names":false,"suffix":""},{"dropping-particle":"","family":"Heide","given":" Marlen","non-dropping-particle":"","parse-names":false,"suffix":""},{"dropping-particle":"","family":"Mugellini","given":" Giulia","non-dropping-particle":"","parse-names":false,"suffix":""}],"container-title":"Sage Open","id":"ITEM-1","issue":"3","issued":{"date-parts":[["2025","7","1"]]},"note":"doi: 10.1177/21582440251352638","page":"21582440251352638","publisher":"SAGE Publications","title":"Understanding Transparency Failures: When Sunshine Causes Sunburns","type":"article-journal","volume":"15"},"uris":["http://www.mendeley.com/documents/?uuid=7c1adbce-8f95-4ecc-b6a1-fb8816889782"]},{"id":"ITEM-2","itemData":{"ISSN":"2723-4207","author":[{"dropping-particle":"","family":"Tobroni","given":"Faiq","non-dropping-particle":"","parse-names":false,"suffix":""},{"dropping-particle":"","family":"Aktar","given":"Md Nadim","non-dropping-particle":"","parse-names":false,"suffix":""}],"container-title":"Supremasi Hukum: Jurnal Kajian Ilmu Hukum","id":"ITEM-2","issue":"1","issued":{"date-parts":[["2025"]]},"title":"From Regulation to Transparency: Policy Implementation of Public Information Disclosure in Indonesian State Religious Universities within the SDG 16 Framework","type":"article-journal","volume":"14"},"uris":["http://www.mendeley.com/documents/?uuid=e810e764-1c10-4a43-a354-aaaaefe69d9a"]}],"mendeley":{"formattedCitation":"(Tobroni &amp; Aktar, 2025; Villeneuve et al., 2025)","plainTextFormattedCitation":"(Tobroni &amp; Aktar, 2025; Villeneuve et al., 2025)","previouslyFormattedCitation":"(Tobroni &amp; Aktar, 2025; Villeneuve et al., 2025)"},"properties":{"noteIndex":0},"schema":"https://github.com/citation-style-language/schema/raw/master/csl-citation.json"}</w:instrText>
      </w:r>
      <w:r w:rsidR="00EB3EB1">
        <w:rPr>
          <w:rFonts w:ascii="Arial" w:hAnsi="Arial" w:cs="Arial"/>
        </w:rPr>
        <w:fldChar w:fldCharType="separate"/>
      </w:r>
      <w:r w:rsidR="00EB3EB1" w:rsidRPr="00EB3EB1">
        <w:rPr>
          <w:rFonts w:ascii="Arial" w:hAnsi="Arial" w:cs="Arial"/>
          <w:noProof/>
        </w:rPr>
        <w:t>(Tobroni &amp; Aktar, 2025; Villeneuve et al., 2025)</w:t>
      </w:r>
      <w:r w:rsidR="00EB3EB1">
        <w:rPr>
          <w:rFonts w:ascii="Arial" w:hAnsi="Arial" w:cs="Arial"/>
        </w:rPr>
        <w:fldChar w:fldCharType="end"/>
      </w:r>
      <w:r w:rsidRPr="00FA641F">
        <w:rPr>
          <w:rFonts w:ascii="Arial" w:hAnsi="Arial" w:cs="Arial"/>
        </w:rPr>
        <w:t xml:space="preserve">. </w:t>
      </w:r>
    </w:p>
    <w:p w14:paraId="1C8761E3" w14:textId="77777777" w:rsidR="00FA641F" w:rsidRDefault="00FA641F" w:rsidP="00FA641F">
      <w:pPr>
        <w:pStyle w:val="Body"/>
        <w:snapToGrid w:val="0"/>
        <w:spacing w:after="120"/>
        <w:rPr>
          <w:rFonts w:ascii="Arial" w:hAnsi="Arial" w:cs="Arial"/>
        </w:rPr>
      </w:pPr>
      <w:r w:rsidRPr="00FA641F">
        <w:rPr>
          <w:rFonts w:ascii="Arial" w:hAnsi="Arial" w:cs="Arial"/>
        </w:rPr>
        <w:t>The province of Gorontalo, as a region with strong institutional development dynamics</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{"citationItems":[{"id":"ITEM-1","itemData":{"ISBN":"2746-1661","author":[{"dropping-particle":"","family":"Arsana","given":"I Kadek Satria","non-dropping-particle":"","parse-names":false,"suffix":""},{"dropping-particle":"","family":"Olilingo","given":"Fahrudin Zain","non-dropping-particle":"","parse-names":false,"suffix":""}],"container-title":"Proceedings of International Interdisciplinary Conference on Sustainable Development Goals (IICSDGs)","id":"ITEM-1","issue":"1","issued":{"date-parts":[["2021"]]},"page":"40-47","title":"Economic Shift And Inequality Between Provinces In Sulawesi Island, Republic Of Indonesia","type":"paper-conference","volume":"4"},"uris":["http://www.mendeley.com/documents/?uuid=9323b902-5a70-4fcc-95fb-8eba8d415eaa"]}],"mendeley":{"formattedCitation":"(Arsana &amp; Olilingo, 2021)","plainTextFormattedCitation":"(Arsana &amp; Olilingo, 2021)","previouslyFormattedCitation":"(Arsana &amp; Olilingo, 2021)"},"properties":{"noteIndex":0},"schema":"https://github.com/citation-style-language/schema/raw/master/csl-citation.json"}</w:instrText>
      </w:r>
      <w:r>
        <w:rPr>
          <w:rFonts w:ascii="Arial" w:hAnsi="Arial" w:cs="Arial"/>
        </w:rPr>
        <w:fldChar w:fldCharType="separate"/>
      </w:r>
      <w:r w:rsidRPr="00FA641F">
        <w:rPr>
          <w:rFonts w:ascii="Arial" w:hAnsi="Arial" w:cs="Arial"/>
          <w:noProof/>
        </w:rPr>
        <w:t>(Arsana &amp; Olilingo, 2021)</w:t>
      </w:r>
      <w:r>
        <w:rPr>
          <w:rFonts w:ascii="Arial" w:hAnsi="Arial" w:cs="Arial"/>
        </w:rPr>
        <w:fldChar w:fldCharType="end"/>
      </w:r>
      <w:r w:rsidRPr="00FA641F">
        <w:rPr>
          <w:rFonts w:ascii="Arial" w:hAnsi="Arial" w:cs="Arial"/>
        </w:rPr>
        <w:t>, has shown an increase in its information disclosure index from year to year. However, there are still a number of fundamental issues, such as the low quality of public information services provided by the Information and Documentation Management Officer (PPID), limited technological resources</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{"citationItems":[{"id":"ITEM-1","itemData":{"ISSN":"2775-9601","author":[{"dropping-particle":"","family":"Pakpahan","given":"Roy Tumpal","non-dropping-particle":"","parse-names":false,"suffix":""}],"container-title":"Moestopo International Review on Social, Humanities, and Sciences","id":"ITEM-1","issue":"2","issued":{"date-parts":[["2023"]]},"page":"118-126","title":"IMPLEMENTATION OF PUBLIC INFORMATION DISCLOSURE THROUGH INFORMATION AND DOCUMENTATION MANAGEMENT OFFICER AT PUBLIC BROADCASTING INSTITUTIONS","type":"article-journal","volume":"3"},"uris":["http://www.mendeley.com/documents/?uuid=6f0db5f7-780d-4e93-a0be-18a8ee8f4e1f"]}],"mendeley":{"formattedCitation":"(Pakpahan, 2023)","plainTextFormattedCitation":"(Pakpahan, 2023)","previouslyFormattedCitation":"(Pakpahan, 2023)"},"properties":{"noteIndex":0},"schema":"https://github.com/citation-style-language/schema/raw/master/csl-citation.json"}</w:instrText>
      </w:r>
      <w:r>
        <w:rPr>
          <w:rFonts w:ascii="Arial" w:hAnsi="Arial" w:cs="Arial"/>
        </w:rPr>
        <w:fldChar w:fldCharType="separate"/>
      </w:r>
      <w:r w:rsidRPr="00FA641F">
        <w:rPr>
          <w:rFonts w:ascii="Arial" w:hAnsi="Arial" w:cs="Arial"/>
          <w:noProof/>
        </w:rPr>
        <w:t>(Pakpahan, 2023)</w:t>
      </w:r>
      <w:r>
        <w:rPr>
          <w:rFonts w:ascii="Arial" w:hAnsi="Arial" w:cs="Arial"/>
        </w:rPr>
        <w:fldChar w:fldCharType="end"/>
      </w:r>
      <w:r w:rsidRPr="00FA641F">
        <w:rPr>
          <w:rFonts w:ascii="Arial" w:hAnsi="Arial" w:cs="Arial"/>
        </w:rPr>
        <w:t xml:space="preserve"> and human resources</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2684-7841","author":[{"dropping-particle":"","family":"Fitriany","given":"Diana","non-dropping-particle":"","parse-names":false,"suffix":""},{"dropping-particle":"","family":"Sari","given":"Yunita","non-dropping-particle":"","parse-names":false,"suffix":""},{"dropping-particle":"","family":"Oktarina","given":"Yetty","non-dropping-particle":"","parse-names":false,"suffix":""}],"container-title":"Jurnal Manajemen STIE Muhammadiyah Palopo","id":"ITEM-1","issue":"2","issued":{"date-parts":[["2024"]]},"page":"385-392","title":"The Influence of Education Level and Competence on The Performance of Information and Documentation Manage-Ment Officials (PPID) Within The Government of Ogan Komering Ulu District","type":"article-journal","volume":"10"},"uris":["http://www.mendeley.com/documents/?uuid=cae3fe0c-ffc7-46ec-afd6-ccf024002346"]}],"mendeley":{"formattedCitation":"(Fitriany et al., 2024)","plainTextFormattedCitation":"(Fitriany et al., 2024)","previouslyFormattedCitation":"(Fitriany et al., 2024)"},"properties":{"noteIndex":0},"schema":"https://github.com/citation-style-language/schema/raw/master/csl-citation.json"}</w:instrText>
      </w:r>
      <w:r>
        <w:rPr>
          <w:rFonts w:ascii="Arial" w:hAnsi="Arial" w:cs="Arial"/>
        </w:rPr>
        <w:fldChar w:fldCharType="separate"/>
      </w:r>
      <w:r w:rsidRPr="00FA641F">
        <w:rPr>
          <w:rFonts w:ascii="Arial" w:hAnsi="Arial" w:cs="Arial"/>
          <w:noProof/>
        </w:rPr>
        <w:t>(Fitriany et al., 2024)</w:t>
      </w:r>
      <w:r>
        <w:rPr>
          <w:rFonts w:ascii="Arial" w:hAnsi="Arial" w:cs="Arial"/>
        </w:rPr>
        <w:fldChar w:fldCharType="end"/>
      </w:r>
      <w:r w:rsidRPr="00FA641F">
        <w:rPr>
          <w:rFonts w:ascii="Arial" w:hAnsi="Arial" w:cs="Arial"/>
        </w:rPr>
        <w:t>, suboptimal communication between implementing organizations, and high variation in the level of compliance of public agencies in providing information proactively</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{"citationItems":[{"id":"ITEM-1","itemData":{"ISSN":"2501-7322","author":[{"dropping-particle":"","family":"Isana","given":"Wiwin","non-dropping-particle":"","parse-names":false,"suffix":""},{"dropping-particle":"","family":"Sompa","given":"Andi Tenri","non-dropping-particle":"","parse-names":false,"suffix":""}],"container-title":"International Journal Political, Law, and Social Science","id":"ITEM-1","issue":"3","issued":{"date-parts":[["2022"]]},"title":"SERVICE QUALITY OF INFORMATION AND DOCUMENTATION MANAGEMENT OFFICERS (PPID) AT THE COMMUNICATION, INFORMATICS AND CRYPTOGRAPHY OFFICE OF NORTH BARITO REGENCY","type":"article-journal","volume":"3"},"uris":["http://www.mendeley.com/documents/?uuid=35750860-af87-4379-8542-0606561a72b6"]}],"mendeley":{"formattedCitation":"(Isana &amp; Sompa, 2022)","plainTextFormattedCitation":"(Isana &amp; Sompa, 2022)","previouslyFormattedCitation":"(Isana &amp; Sompa, 2022)"},"properties":{"noteIndex":0},"schema":"https://github.com/citation-style-language/schema/raw/master/csl-citation.json"}</w:instrText>
      </w:r>
      <w:r>
        <w:rPr>
          <w:rFonts w:ascii="Arial" w:hAnsi="Arial" w:cs="Arial"/>
        </w:rPr>
        <w:fldChar w:fldCharType="separate"/>
      </w:r>
      <w:r w:rsidRPr="00FA641F">
        <w:rPr>
          <w:rFonts w:ascii="Arial" w:hAnsi="Arial" w:cs="Arial"/>
          <w:noProof/>
        </w:rPr>
        <w:t>(Isana &amp; Sompa, 2022)</w:t>
      </w:r>
      <w:r>
        <w:rPr>
          <w:rFonts w:ascii="Arial" w:hAnsi="Arial" w:cs="Arial"/>
        </w:rPr>
        <w:fldChar w:fldCharType="end"/>
      </w:r>
      <w:r w:rsidRPr="00FA641F">
        <w:rPr>
          <w:rFonts w:ascii="Arial" w:hAnsi="Arial" w:cs="Arial"/>
        </w:rPr>
        <w:t xml:space="preserve">. In addition, public complaints regarding slow access to information, the continued existence of exempted information that has not undergone proper consequence testing, and an increase in information disputes at the Information Commission indicate that this policy has not been effectively implemented at the operational level. </w:t>
      </w:r>
    </w:p>
    <w:p w14:paraId="10C30F2B" w14:textId="1FE80876" w:rsidR="00FA641F" w:rsidRDefault="00FA641F" w:rsidP="00FA641F">
      <w:pPr>
        <w:pStyle w:val="Body"/>
        <w:snapToGrid w:val="0"/>
        <w:spacing w:after="120"/>
        <w:rPr>
          <w:rFonts w:ascii="Arial" w:hAnsi="Arial" w:cs="Arial"/>
        </w:rPr>
      </w:pPr>
      <w:r w:rsidRPr="00FA641F">
        <w:rPr>
          <w:rFonts w:ascii="Arial" w:hAnsi="Arial" w:cs="Arial"/>
        </w:rPr>
        <w:t>Various policy implementation theories have been used to analyze the success or failure of public policy implementation. One of these is the policy implementation model developed by Donald Van Meter and Carl Van Horn</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{"citationItems":[{"id":"ITEM-1","itemData":{"ISSN":"0095-3997","author":[{"dropping-particle":"","family":"Meter","given":"Donald S","non-dropping-particle":"Van","parse-names":false,"suffix":""},{"dropping-particle":"","family":"Horn","given":"Carl E","non-dropping-particle":"Van","parse-names":false,"suffix":""}],"container-title":"Administration &amp; society","id":"ITEM-1","issue":"4","issued":{"date-parts":[["1975"]]},"page":"445-488","publisher":"Sage Publications Sage CA: Thousand Oaks, CA","title":"The policy implementation process: A conceptual framework","type":"article-journal","volume":"6"},"uris":["http://www.mendeley.com/documents/?uuid=634abb04-b971-4a45-879d-048dfd175e0d"]}],"mendeley":{"formattedCitation":"(Van Meter &amp; Van Horn, 1975)","plainTextFormattedCitation":"(Van Meter &amp; Van Horn, 1975)","previouslyFormattedCitation":"(Van Meter &amp; Van Horn, 1975)"},"properties":{"noteIndex":0},"schema":"https://github.com/citation-style-language/schema/raw/master/csl-citation.json"}</w:instrText>
      </w:r>
      <w:r>
        <w:rPr>
          <w:rFonts w:ascii="Arial" w:hAnsi="Arial" w:cs="Arial"/>
        </w:rPr>
        <w:fldChar w:fldCharType="separate"/>
      </w:r>
      <w:r w:rsidRPr="00FA641F">
        <w:rPr>
          <w:rFonts w:ascii="Arial" w:hAnsi="Arial" w:cs="Arial"/>
          <w:noProof/>
        </w:rPr>
        <w:t>(Van Meter &amp; Van Horn, 1975)</w:t>
      </w:r>
      <w:r>
        <w:rPr>
          <w:rFonts w:ascii="Arial" w:hAnsi="Arial" w:cs="Arial"/>
        </w:rPr>
        <w:fldChar w:fldCharType="end"/>
      </w:r>
      <w:r w:rsidRPr="00FA641F">
        <w:rPr>
          <w:rFonts w:ascii="Arial" w:hAnsi="Arial" w:cs="Arial"/>
        </w:rPr>
        <w:t xml:space="preserve">. This model emphasizes six key variables the scope and objectives of the policy, resources, interorganizational communication, the characteristics of the implementing agency, the attitudes of the implementers, and the social, economic, and political conditions. This model is generally oriented towards a bureaucratic perspective and has been widely used in policy implementation studies in Indonesia, including public information disclosure. However, the rights-based nature of KIP policies, which place the community in an active role in assessing and controlling the effectiveness of implementation, requires broader variables beyond the internal structure of the bureaucracy. </w:t>
      </w:r>
      <w:r w:rsidR="00EB3EB1" w:rsidRPr="00EB3EB1">
        <w:rPr>
          <w:rFonts w:ascii="Arial" w:hAnsi="Arial" w:cs="Arial"/>
        </w:rPr>
        <w:t xml:space="preserve">Using an implementation theory lens, </w:t>
      </w:r>
      <w:r w:rsidR="00EB3EB1">
        <w:rPr>
          <w:rFonts w:ascii="Arial" w:hAnsi="Arial" w:cs="Arial"/>
        </w:rPr>
        <w:fldChar w:fldCharType="begin" w:fldLock="1"/>
      </w:r>
      <w:r w:rsidR="001E5956">
        <w:rPr>
          <w:rFonts w:ascii="Arial" w:hAnsi="Arial" w:cs="Arial"/>
        </w:rPr>
        <w:instrText>ADDIN CSL_CITATION {"citationItems":[{"id":"ITEM-1","itemData":{"DOI":"https://doi.org/10.1016/j.team.2024.04.002","ISSN":"2949-8996","abstract":"This study argues that port decarbonisation is not only a technological challenge, but also an implementation issue. Hence, other determinants of implementation should be considered. Yet, the existing scant literature has never addressed this phenomenon. The purpose of this study is to provide insights about determinants of port decarbonisation implementation. The implementation theory (ImpThry) lens and port decarbonisation literature were reviewed and then both bodies of literature were cross analysed to demonstrate the applicability of ImpThry to port decarbonisation and identify determinants of successful implementation. Results have presented six constructs, i.e., implementation schemes, level of governance, interorganisational relationships, disposition and commitment of managers, capacities and economic conditions, and engagement with target groups, as determinants of port decarbonisations. Additionally, measurement items were identified, and several hypotheses were proposed. While the results presented a new conceptualisation based on ImpThry and paved the way of empirical investigation in future research, it also has managerial implications. The various demonstrated determinants inspire and direct the attention of port business managers and decision-makers to implementation pathways to achieve the decarbonation goal. Also, determinants draw attention to why port decarbonisation implementation succeeds or fails. While this is the first study that addresses this topic, it is considered as an extended application of the ImpThry in port decarbonisation. Nonetheless, the findings from this research make a desirable contribution to smooth port decarbonisation implementation.","author":[{"dropping-particle":"","family":"Alamoush","given":"Anas S","non-dropping-particle":"","parse-names":false,"suffix":""},{"dropping-particle":"","family":"Ballini","given":"Fabio","non-dropping-particle":"","parse-names":false,"suffix":""},{"dropping-particle":"","family":"Ölçer","given":"Aykut I","non-dropping-particle":"","parse-names":false,"suffix":""}],"container-title":"Transport Economics and Management","id":"ITEM-1","issued":{"date-parts":[["2024"]]},"page":"90-111","title":"Investigating determinants of port decarbonisation implementation using the lens of Implementation Theory","type":"article-journal","volume":"2"},"uris":["http://www.mendeley.com/documents/?uuid=78008204-ceee-474e-979c-c1576097072a"]}],"mendeley":{"formattedCitation":"(Alamoush et al., 2024)","plainTextFormattedCitation":"(Alamoush et al., 2024)","previouslyFormattedCitation":"(Alamoush et al., 2024)"},"properties":{"noteIndex":0},"schema":"https://github.com/citation-style-language/schema/raw/master/csl-citation.json"}</w:instrText>
      </w:r>
      <w:r w:rsidR="00EB3EB1">
        <w:rPr>
          <w:rFonts w:ascii="Arial" w:hAnsi="Arial" w:cs="Arial"/>
        </w:rPr>
        <w:fldChar w:fldCharType="separate"/>
      </w:r>
      <w:r w:rsidR="00EB3EB1" w:rsidRPr="00EB3EB1">
        <w:rPr>
          <w:rFonts w:ascii="Arial" w:hAnsi="Arial" w:cs="Arial"/>
          <w:noProof/>
        </w:rPr>
        <w:t>(Alamoush et al., 2024)</w:t>
      </w:r>
      <w:r w:rsidR="00EB3EB1">
        <w:rPr>
          <w:rFonts w:ascii="Arial" w:hAnsi="Arial" w:cs="Arial"/>
        </w:rPr>
        <w:fldChar w:fldCharType="end"/>
      </w:r>
      <w:r w:rsidR="00EB3EB1">
        <w:rPr>
          <w:rFonts w:ascii="Arial" w:hAnsi="Arial" w:cs="Arial"/>
        </w:rPr>
        <w:t xml:space="preserve"> </w:t>
      </w:r>
      <w:r w:rsidR="00EB3EB1" w:rsidRPr="00EB3EB1">
        <w:rPr>
          <w:rFonts w:ascii="Arial" w:hAnsi="Arial" w:cs="Arial"/>
        </w:rPr>
        <w:t>demonstrate that engagement with target groups and inter-organizational relationships constitute critical determinants of implementation outcomes, indicating the need to incorporate participatory and external dimensions in analyzing rights-based policies such as public information disclosure</w:t>
      </w:r>
    </w:p>
    <w:p w14:paraId="2629A5F6" w14:textId="3E1F0CFD" w:rsidR="00FA641F" w:rsidRDefault="001E5956" w:rsidP="00FA641F">
      <w:pPr>
        <w:pStyle w:val="Body"/>
        <w:snapToGrid w:val="0"/>
        <w:spacing w:after="120"/>
        <w:rPr>
          <w:rFonts w:ascii="Arial" w:hAnsi="Arial" w:cs="Arial"/>
        </w:rPr>
      </w:pPr>
      <w:r w:rsidRPr="001E5956">
        <w:rPr>
          <w:rFonts w:ascii="Arial" w:hAnsi="Arial" w:cs="Arial"/>
        </w:rPr>
        <w:t xml:space="preserve">The phenomenon in Gorontalo shows that the success of information disclosure policies depends not only on bureaucratic capacity but also on the public’s ability and willingness to access information, provide input, and monitor rights fulfillment. Empirical research on right-to-information regimes highlights the importance of the demand side citizens’ awareness, requester characteristics, and capacity to use disclosure mechanisms in determining outcomes. Studies of RTI implementation and FOI experiments show that institutional responsiveness varies with requester identity and public awareness </w:t>
      </w:r>
      <w:r>
        <w:rPr>
          <w:rFonts w:ascii="Arial" w:hAnsi="Arial" w:cs="Arial"/>
        </w:rPr>
        <w:fldChar w:fldCharType="begin" w:fldLock="1"/>
      </w:r>
      <w:r>
        <w:rPr>
          <w:rFonts w:ascii="Arial" w:hAnsi="Arial" w:cs="Arial"/>
        </w:rPr>
        <w:instrText>ADDIN CSL_CITATION {"citationItems":[{"id":"ITEM-1","itemData":{"DOI":"https://doi.org/10.1016/j.worlddev.2020.105088","ISSN":"0305-750X","abstract":"India’s progressive Right to Information Act (RTIA) is a global model. The RTIA was adopted a decade and a half ago to serve as a check on corruption and to advance democracy, citizen equity and public accountability. Little primary research has been conducted on the implementation of the RTIA. This research employs a socio-political and technocratic framework to study influences on RTIA implementation over time from the citizen requester ‘demand-side’ and the governmental ‘supply-side’ from an institutional development process perspective. Our constructivist approach utilizes in-depth semi-structured interviews from frequent information requesters and information commissioners (N = 114) and a new dataset of a random stratified sample of information commissioner decisions for release of information under the RTIA (N = 500). We found that political will, bureaucratic culture, and societal activism and engagement were the strongest overarching socio-political factors impacting implementation. Socio-political subfactors that appeared weak or wanting in the RTI regime were leadership, oversight, coordination, positive workplace incentives, reflexivity, and public information officer communication style with citizen requesters. Technocratic constraints, directly influenced by socio-political factors that impact implementation, included follow-through on administrative policies and rules, capacity building, monitoring, oversight, and sanctions. This study found that technocratic factors included in the institutional design of RTI legislation may not be sufficient for short-term institutional change in cultures of bureaucratic secrecy. However, coalitions of citizens, civil society organizations, media, engaged public officials, and interested politicians can drive a transparency agenda in a country when political will and bureaucratic leadership are weak.","author":[{"dropping-particle":"","family":"Relly","given":"Jeannine E","non-dropping-particle":"","parse-names":false,"suffix":""},{"dropping-particle":"","family":"Rabbi","given":"Md. Fazle","non-dropping-particle":"","parse-names":false,"suffix":""},{"dropping-particle":"","family":"Sabharwal","given":"Meghna","non-dropping-particle":"","parse-names":false,"suffix":""},{"dropping-particle":"","family":"Pakanati","given":"Rajdeep","non-dropping-particle":"","parse-names":false,"suffix":""},{"dropping-particle":"","family":"Schwalbe","given":"Ethan H","non-dropping-particle":"","parse-names":false,"suffix":""}],"container-title":"World Development","id":"ITEM-1","issued":{"date-parts":[["2020"]]},"page":"105088","title":"More than a decade in the making: A study of the implementation of India's Right to Information Act","type":"article-journal","volume":"136"},"uris":["http://www.mendeley.com/documents/?uuid=60a7bf4f-f584-4c6e-b845-6b1ce6057d2d"]},{"id":"ITEM-2","itemData":{"DOI":"https://doi.org/10.1016/j.jebo.2024.02.010","ISSN":"0167-2681","abstract":"Freedom of Information (FOI) is considered a crown jewel of reforms fostering public administration transparency and accountability. However, FOI's symbolic power alone cannot overcome the organizational barriers and obstacles to its effective implementation. This paper presents the results of a field experiment performed in Italy, a late FOI adopter, where an FOI request was sent to the 307 municipalities with more than 30k inhabitants. The experimental design exploits marginal wording variation in the requests to test whether municipalities discriminate between ordinary citizens and high-profile requesters. The experimental evidence suggests that most Italian municipalities reply to FOI requests. The results show two opposite types of discretionary bias: Northern municipalities tend to favor high-profile requesters, whereas Southern municipalities tend to respond to them with a higher degree of attrition. The study investigates the determinants of this difference.","author":[{"dropping-particle":"","family":"Cicatiello","given":"Lorenzo","non-dropping-particle":"","parse-names":false,"suffix":""},{"dropping-particle":"","family":"Simone","given":"Elina","non-dropping-particle":"De","parse-names":false,"suffix":""},{"dropping-particle":"Di","family":"Mascio","given":"Fabrizio","non-dropping-particle":"","parse-names":false,"suffix":""},{"dropping-particle":"","family":"Gaeta","given":"Giuseppe Lucio","non-dropping-particle":"","parse-names":false,"suffix":""},{"dropping-particle":"","family":"Natalini","given":"Alessandro","non-dropping-particle":"","parse-names":false,"suffix":""},{"dropping-particle":"","family":"Worthy","given":"Ben","non-dropping-particle":"","parse-names":false,"suffix":""}],"container-title":"Journal of Economic Behavior &amp; Organization","id":"ITEM-2","issued":{"date-parts":[["2024"]]},"page":"12-30","title":"Response, awareness and requester identity in FOI law: Evidence from a field experiment","type":"article-journal","volume":"220"},"uris":["http://www.mendeley.com/documents/?uuid=85dd753f-2ca4-418a-93d2-ae3e52783b38"]}],"mendeley":{"formattedCitation":"(Cicatiello et al., 2024; Relly et al., 2020)","plainTextFormattedCitation":"(Cicatiello et al., 2024; Relly et al., 2020)","previouslyFormattedCitation":"(Cicatiello et al., 2024; Relly et al., 2020)"},"properties":{"noteIndex":0},"schema":"https://github.com/citation-style-language/schema/raw/master/csl-citation.json"}</w:instrText>
      </w:r>
      <w:r>
        <w:rPr>
          <w:rFonts w:ascii="Arial" w:hAnsi="Arial" w:cs="Arial"/>
        </w:rPr>
        <w:fldChar w:fldCharType="separate"/>
      </w:r>
      <w:r w:rsidRPr="001E5956">
        <w:rPr>
          <w:rFonts w:ascii="Arial" w:hAnsi="Arial" w:cs="Arial"/>
          <w:noProof/>
        </w:rPr>
        <w:t>(Cicatiello et al., 2024; Relly et al., 2020)</w:t>
      </w:r>
      <w:r>
        <w:rPr>
          <w:rFonts w:ascii="Arial" w:hAnsi="Arial" w:cs="Arial"/>
        </w:rPr>
        <w:fldChar w:fldCharType="end"/>
      </w:r>
      <w:r w:rsidRPr="001E5956">
        <w:rPr>
          <w:rFonts w:ascii="Arial" w:hAnsi="Arial" w:cs="Arial"/>
        </w:rPr>
        <w:t>. Systematic reviews of public participation further clarify that access to information must be accompanied by consultative and active participation</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{"citationItems":[{"id":"ITEM-1","itemData":{"DOI":"https://doi.org/10.1016/j.envdev.2023.100853","ISSN":"2211-4645","abstract":"Public participation in the decision-making process for the government or local authority planning and agenda is crucial and significant, and if not handled systematically will trigger public protest and negative perceptions of the government and lead to the failure of the national or local agenda. The current study included many research approaches and followed a stated guideline, notably the PRISMA statement (Preferred Reporting Items for Systematic Reviews and Meta-Analyses). This study utilised Web of Science (WoS) and Scopus as the primary databases when searching for the relevant articles. Through content analysis on the 69 selected articles, 3 main types of public participation were observed: a) access to information, b) consultation, and c) active participation. The study makes several significant contributions to the body of knowledge in development planning and public administration, as well as to practical applications.","author":[{"dropping-particle":"","family":"Abas","given":"Azlan","non-dropping-particle":"","parse-names":false,"suffix":""},{"dropping-particle":"","family":"Arifin","given":"Kadir","non-dropping-particle":"","parse-names":false,"suffix":""},{"dropping-particle":"","family":"Ali","given":"Mohd Azhar Mohamed","non-dropping-particle":"","parse-names":false,"suffix":""},{"dropping-particle":"","family":"Khairil","given":"Muhammad","non-dropping-particle":"","parse-names":false,"suffix":""}],"container-title":"Environmental Development","id":"ITEM-1","issued":{"date-parts":[["2023"]]},"page":"100853","title":"A systematic literature review on public participation in decision-making for local authority planning: A decade of progress and challenges","type":"article-journal","volume":"46"},"uris":["http://www.mendeley.com/documents/?uuid=ce53cd1a-d4a5-4950-b10d-eb1a4252bd01"]}],"mendeley":{"formattedCitation":"(Abas et al., 2023)","plainTextFormattedCitation":"(Abas et al., 2023)","previouslyFormattedCitation":"(Abas et al., 2023)"},"properties":{"noteIndex":0},"schema":"https://github.com/citation-style-language/schema/raw/master/csl-citation.json"}</w:instrText>
      </w:r>
      <w:r>
        <w:rPr>
          <w:rFonts w:ascii="Arial" w:hAnsi="Arial" w:cs="Arial"/>
        </w:rPr>
        <w:fldChar w:fldCharType="separate"/>
      </w:r>
      <w:r w:rsidRPr="001E5956">
        <w:rPr>
          <w:rFonts w:ascii="Arial" w:hAnsi="Arial" w:cs="Arial"/>
          <w:noProof/>
        </w:rPr>
        <w:t>(Abas et al., 2023)</w:t>
      </w:r>
      <w:r>
        <w:rPr>
          <w:rFonts w:ascii="Arial" w:hAnsi="Arial" w:cs="Arial"/>
        </w:rPr>
        <w:fldChar w:fldCharType="end"/>
      </w:r>
      <w:r w:rsidRPr="001E5956">
        <w:rPr>
          <w:rFonts w:ascii="Arial" w:hAnsi="Arial" w:cs="Arial"/>
        </w:rPr>
        <w:t>, while digitalization only enhances participation when citizens have sufficient digital literacy and trust</w:t>
      </w:r>
      <w:r>
        <w:rPr>
          <w:rFonts w:ascii="Arial" w:hAnsi="Arial" w:cs="Arial"/>
        </w:rPr>
        <w:t xml:space="preserve"> </w:t>
      </w:r>
      <w:r>
        <w:rPr>
          <w:rFonts w:ascii="Arial" w:hAnsi="Arial" w:cs="Arial"/>
        </w:rPr>
        <w:fldChar w:fldCharType="begin" w:fldLock="1"/>
      </w:r>
      <w:r w:rsidR="00DE303B">
        <w:rPr>
          <w:rFonts w:ascii="Arial" w:hAnsi="Arial" w:cs="Arial"/>
        </w:rPr>
        <w:instrText>ADDIN CSL_CITATION {"citationItems":[{"id":"ITEM-1","itemData":{"DOI":"10.1177/20539517221089302","ISSN":"2053-9517","abstract":"The administrative reform of the datafied public administration places great emphasis on the classification, control, and prediction of citizen behavior and therefore has the potential to significantly impact citizen?state relations. There is a growing body of literature on data-oriented activism which aims to resist and counteract existing harmful data practices. However, little is known about the processes, policies, and political-economic structures that make datafication possible. There is a distinct research gap on situated and context-specific empirical research, which critically interrogates the premises, interests, and agendas of data-driven public administration and how stakeholders can impact them. This paper therefore studies the conditions of participation in public administration datafication. It asks the overall research question of how citizens are problematized and included in policy and practitioner discourse in the datafication of public administration. The paper takes Norway as its case and applies Cardullo and Kitchin?s scaffold of smart citizen participation at the system level. It makes use of a unique empirical insight into the field, consisting of a survey, interviews, and an extensive document analysis. Unexpectedly, we find that citizens and civil society are rarely engaged in this administrative reform. Instead, we identify a paternalistic, top-down, technocratic approach where the context, values, and agendas of datafication are obscured from the citizen.","author":[{"dropping-particle":"","family":"Broomfield","given":" Heather","non-dropping-particle":"","parse-names":false,"suffix":""},{"dropping-particle":"","family":"Reutter","given":" Lisa","non-dropping-particle":"","parse-names":false,"suffix":""}],"container-title":"Big Data &amp; Society","id":"ITEM-1","issue":"1","issued":{"date-parts":[["2022","1","1"]]},"note":"doi: 10.1177/20539517221089302","page":"20539517221089302","publisher":"SAGE Publications Ltd","title":"In search of the citizen in the datafication of public administration","type":"article-journal","volume":"9"},"uris":["http://www.mendeley.com/documents/?uuid=b3016853-49fe-4bb1-b8f3-fd5c741c4638"]}],"mendeley":{"formattedCitation":"(Broomfield &amp; Reutter, 2022)","plainTextFormattedCitation":"(Broomfield &amp; Reutter, 2022)","previouslyFormattedCitation":"(Broomfield &amp; Reutter, 2022)"},"properties":{"noteIndex":0},"schema":"https://github.com/citation-style-language/schema/raw/master/csl-citation.json"}</w:instrText>
      </w:r>
      <w:r>
        <w:rPr>
          <w:rFonts w:ascii="Arial" w:hAnsi="Arial" w:cs="Arial"/>
        </w:rPr>
        <w:fldChar w:fldCharType="separate"/>
      </w:r>
      <w:r w:rsidRPr="001E5956">
        <w:rPr>
          <w:rFonts w:ascii="Arial" w:hAnsi="Arial" w:cs="Arial"/>
          <w:noProof/>
        </w:rPr>
        <w:t>(Broomfield &amp; Reutter, 2022)</w:t>
      </w:r>
      <w:r>
        <w:rPr>
          <w:rFonts w:ascii="Arial" w:hAnsi="Arial" w:cs="Arial"/>
        </w:rPr>
        <w:fldChar w:fldCharType="end"/>
      </w:r>
      <w:r w:rsidRPr="001E5956">
        <w:rPr>
          <w:rFonts w:ascii="Arial" w:hAnsi="Arial" w:cs="Arial"/>
        </w:rPr>
        <w:t xml:space="preserve">. These findings support the need to enrich Van Meter &amp; Van Horn’s bureaucratic-oriented model by adding public-facing and participatory variables when </w:t>
      </w:r>
      <w:proofErr w:type="spellStart"/>
      <w:r w:rsidRPr="001E5956">
        <w:rPr>
          <w:rFonts w:ascii="Arial" w:hAnsi="Arial" w:cs="Arial"/>
        </w:rPr>
        <w:t>analysing</w:t>
      </w:r>
      <w:proofErr w:type="spellEnd"/>
      <w:r w:rsidRPr="001E5956">
        <w:rPr>
          <w:rFonts w:ascii="Arial" w:hAnsi="Arial" w:cs="Arial"/>
        </w:rPr>
        <w:t xml:space="preserve"> rights-based information disclosure policies</w:t>
      </w:r>
      <w:r w:rsidR="00FA641F" w:rsidRPr="00FA641F">
        <w:rPr>
          <w:rFonts w:ascii="Arial" w:hAnsi="Arial" w:cs="Arial"/>
        </w:rPr>
        <w:t xml:space="preserve">. </w:t>
      </w:r>
    </w:p>
    <w:p w14:paraId="26D090D5" w14:textId="77777777" w:rsidR="00FA641F" w:rsidRDefault="00FA641F" w:rsidP="00FA641F">
      <w:pPr>
        <w:pStyle w:val="Body"/>
        <w:snapToGrid w:val="0"/>
        <w:spacing w:after="120"/>
        <w:rPr>
          <w:rFonts w:ascii="Arial" w:hAnsi="Arial" w:cs="Arial"/>
        </w:rPr>
      </w:pPr>
      <w:r w:rsidRPr="00FA641F">
        <w:rPr>
          <w:rFonts w:ascii="Arial" w:hAnsi="Arial" w:cs="Arial"/>
        </w:rPr>
        <w:t xml:space="preserve">Based on this urgency, this study offers a reconstruction of the Van Meter &amp; Van Horn policy implementation model through the integration of public participation variables as a new conceptual element. This approach is expected to produce a more comprehensive understanding of the factors determining the success of KIP policy implementation in Gorontalo Province. In addition to contributing to improving the quality of information </w:t>
      </w:r>
      <w:r w:rsidRPr="00FA641F">
        <w:rPr>
          <w:rFonts w:ascii="Arial" w:hAnsi="Arial" w:cs="Arial"/>
        </w:rPr>
        <w:lastRenderedPageBreak/>
        <w:t xml:space="preserve">governance at the regional level, this study also has significant novelty value in the development of public administration science, particularly in the study of policy implementation with a collaborative and participatory governance paradigm. </w:t>
      </w:r>
    </w:p>
    <w:p w14:paraId="71BE92D8" w14:textId="77777777" w:rsidR="00552F82" w:rsidRDefault="00FA641F" w:rsidP="00FA641F">
      <w:pPr>
        <w:pStyle w:val="Body"/>
        <w:snapToGrid w:val="0"/>
        <w:spacing w:after="120"/>
        <w:rPr>
          <w:rFonts w:ascii="Arial" w:hAnsi="Arial" w:cs="Arial"/>
        </w:rPr>
      </w:pPr>
      <w:r w:rsidRPr="00FA641F">
        <w:rPr>
          <w:rFonts w:ascii="Arial" w:hAnsi="Arial" w:cs="Arial"/>
        </w:rPr>
        <w:t>Thus, this study not only aims to assess the extent to which the implementation of public information disclosure policies in Gorontalo Province has complied with the mandate of Regulation No. 19 of 2009 on Public Information Disclosure, but also seeks to develop a more adaptive and contextual implementation model by strengthening the role and participation of the community as an integral element in the success of public policy</w:t>
      </w:r>
      <w:r w:rsidR="00B95236">
        <w:rPr>
          <w:rFonts w:ascii="Arial" w:hAnsi="Arial" w:cs="Arial"/>
        </w:rPr>
        <w:t>.</w:t>
      </w:r>
    </w:p>
    <w:p w14:paraId="7E91B199" w14:textId="77777777" w:rsidR="00790ADA" w:rsidRPr="00FB3A86" w:rsidRDefault="00790ADA" w:rsidP="00441B6F">
      <w:pPr>
        <w:pStyle w:val="Body"/>
        <w:spacing w:after="0"/>
        <w:rPr>
          <w:rFonts w:ascii="Arial" w:hAnsi="Arial" w:cs="Arial"/>
        </w:rPr>
      </w:pPr>
    </w:p>
    <w:p w14:paraId="36572D60" w14:textId="6B1BF89E" w:rsidR="007F7B32" w:rsidRDefault="00902823" w:rsidP="00441B6F">
      <w:pPr>
        <w:pStyle w:val="AbstHead"/>
        <w:spacing w:after="0"/>
        <w:jc w:val="both"/>
        <w:rPr>
          <w:rFonts w:ascii="Arial" w:hAnsi="Arial" w:cs="Arial"/>
        </w:rPr>
      </w:pPr>
      <w:r>
        <w:rPr>
          <w:rFonts w:ascii="Arial" w:hAnsi="Arial" w:cs="Arial"/>
        </w:rPr>
        <w:t xml:space="preserve">2. </w:t>
      </w:r>
      <w:r w:rsidR="00552F82" w:rsidRPr="00552F82">
        <w:rPr>
          <w:rFonts w:ascii="Arial" w:hAnsi="Arial" w:cs="Arial"/>
        </w:rPr>
        <w:t>Research Method</w:t>
      </w:r>
    </w:p>
    <w:p w14:paraId="497479D7" w14:textId="77777777" w:rsidR="00790ADA" w:rsidRPr="00FB3A86" w:rsidRDefault="00790ADA" w:rsidP="00441B6F">
      <w:pPr>
        <w:pStyle w:val="AbstHead"/>
        <w:spacing w:after="0"/>
        <w:jc w:val="both"/>
        <w:rPr>
          <w:rFonts w:ascii="Arial" w:hAnsi="Arial" w:cs="Arial"/>
        </w:rPr>
      </w:pPr>
    </w:p>
    <w:p w14:paraId="14730F44" w14:textId="77777777" w:rsidR="00FA641F" w:rsidRDefault="00FA641F" w:rsidP="00FA641F">
      <w:pPr>
        <w:pStyle w:val="Body"/>
        <w:snapToGrid w:val="0"/>
        <w:spacing w:after="120"/>
        <w:rPr>
          <w:rFonts w:ascii="Arial" w:hAnsi="Arial" w:cs="Arial"/>
        </w:rPr>
      </w:pPr>
      <w:r w:rsidRPr="00FA641F">
        <w:rPr>
          <w:rFonts w:ascii="Arial" w:hAnsi="Arial" w:cs="Arial"/>
        </w:rPr>
        <w:t>This study uses a qualitative approach with a case study design</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{"citationItems":[{"id":"ITEM-1","itemData":{"ISSN":"1746-5648","author":[{"dropping-particle":"","family":"Alam","given":"Md Kausar","non-dropping-particle":"","parse-names":false,"suffix":""}],"container-title":"Qualitative Research in Organizations and Management: An International Journal","id":"ITEM-1","issue":"1","issued":{"date-parts":[["2021"]]},"page":"1-31","publisher":"Emerald Publishing Limited","title":"A systematic qualitative case study: questions, data collection, NVivo analysis and saturation","type":"article-journal","volume":"16"},"uris":["http://www.mendeley.com/documents/?uuid=8970d561-1777-4c38-a096-0ba2a345ff51"]}],"mendeley":{"formattedCitation":"(Alam, 2021)","plainTextFormattedCitation":"(Alam, 2021)","previouslyFormattedCitation":"(Alam, 2021)"},"properties":{"noteIndex":0},"schema":"https://github.com/citation-style-language/schema/raw/master/csl-citation.json"}</w:instrText>
      </w:r>
      <w:r>
        <w:rPr>
          <w:rFonts w:ascii="Arial" w:hAnsi="Arial" w:cs="Arial"/>
        </w:rPr>
        <w:fldChar w:fldCharType="separate"/>
      </w:r>
      <w:r w:rsidRPr="00FA641F">
        <w:rPr>
          <w:rFonts w:ascii="Arial" w:hAnsi="Arial" w:cs="Arial"/>
          <w:noProof/>
        </w:rPr>
        <w:t>(Alam, 2021)</w:t>
      </w:r>
      <w:r>
        <w:rPr>
          <w:rFonts w:ascii="Arial" w:hAnsi="Arial" w:cs="Arial"/>
        </w:rPr>
        <w:fldChar w:fldCharType="end"/>
      </w:r>
      <w:r w:rsidRPr="00FA641F">
        <w:rPr>
          <w:rFonts w:ascii="Arial" w:hAnsi="Arial" w:cs="Arial"/>
        </w:rPr>
        <w:t>, as the main objective of the study is to gain an in-depth understanding of the process of implementing public information disclosure policies in the institutional context of Gorontalo Province. This approach allows researchers to explore the meaning, dynamics, and factors that influence the effectiveness of policy implementation, as carried out by the Communication and Information Agency together with the Information and Documentation Management Officer (PPID) within the Gorontalo Provincial Government. The research location was selected purposively because Gorontalo Province is one of the regions that is promoting the acceleration of public transparency through the optimization of information services.</w:t>
      </w:r>
    </w:p>
    <w:p w14:paraId="1D1D553C" w14:textId="77777777" w:rsidR="00FA641F" w:rsidRDefault="00FA641F" w:rsidP="00FA641F">
      <w:pPr>
        <w:pStyle w:val="Body"/>
        <w:snapToGrid w:val="0"/>
        <w:spacing w:after="120"/>
        <w:rPr>
          <w:rFonts w:ascii="Arial" w:hAnsi="Arial" w:cs="Arial"/>
        </w:rPr>
      </w:pPr>
      <w:r w:rsidRPr="00FA641F">
        <w:rPr>
          <w:rFonts w:ascii="Arial" w:hAnsi="Arial" w:cs="Arial"/>
        </w:rPr>
        <w:t>The researchers' presence in this study was direct and served as the main instrument. The researchers were involved in the entire process, from data collection and interpretation of phenomena to interpretation of findings. The researchers' interactions with informants were conducted in a naturalistic manner, enabling them to capture the reality of policy implementation as it actually occurred in the field.</w:t>
      </w:r>
    </w:p>
    <w:p w14:paraId="095B94C0" w14:textId="77777777" w:rsidR="00FA641F" w:rsidRDefault="00FA641F" w:rsidP="00FA641F">
      <w:pPr>
        <w:pStyle w:val="Body"/>
        <w:snapToGrid w:val="0"/>
        <w:spacing w:after="120"/>
        <w:rPr>
          <w:rFonts w:ascii="Arial" w:hAnsi="Arial" w:cs="Arial"/>
        </w:rPr>
      </w:pPr>
      <w:r w:rsidRPr="00FA641F">
        <w:rPr>
          <w:rFonts w:ascii="Arial" w:hAnsi="Arial" w:cs="Arial"/>
        </w:rPr>
        <w:t>The research subjects consisted of stakeholders involved in the implementation of public information disclosure policies, including the Head of the Communication, Informatics and Statistics Office, structural and functional officials handling information services, the Gorontalo Provincial Information Commission, and PPIDs in several Regional Apparatus Organizations. In addition, the study also involved public information requesters and local media representatives to obtain a balanced perspective on the level of transparency of information services in the province. Informants were selected purposively based on the relevance of their knowledge and direct involvement in policy implementation.</w:t>
      </w:r>
    </w:p>
    <w:p w14:paraId="196634D6" w14:textId="77777777" w:rsidR="00FA641F" w:rsidRDefault="00FA641F" w:rsidP="00FA641F">
      <w:pPr>
        <w:pStyle w:val="Body"/>
        <w:snapToGrid w:val="0"/>
        <w:spacing w:after="120"/>
        <w:rPr>
          <w:rFonts w:ascii="Arial" w:hAnsi="Arial" w:cs="Arial"/>
        </w:rPr>
      </w:pPr>
      <w:r w:rsidRPr="00FA641F">
        <w:rPr>
          <w:rFonts w:ascii="Arial" w:hAnsi="Arial" w:cs="Arial"/>
        </w:rPr>
        <w:t>Data collection was carried out using three main techniques, namely observation, interviews, and document studies. Observations were conducted in a non-participatory manner by observing the public information service processes carried out in OPDs and digital service channels. In-depth semi-structured interviews were conducted so that researchers could explore more broadly the various experiences, perceptions, and challenges faced by policy implementers. Meanwhile, document studies were used to examine various policy products, annual public information service reports, the results of monitoring and evaluation by the Information Commission, and other administrative and digital information disclosure data.</w:t>
      </w:r>
    </w:p>
    <w:p w14:paraId="0105BA3B" w14:textId="6ACBDF74" w:rsidR="00AA74E0" w:rsidRDefault="00FA641F" w:rsidP="00FA641F">
      <w:pPr>
        <w:pStyle w:val="Body"/>
        <w:snapToGrid w:val="0"/>
        <w:spacing w:after="120"/>
        <w:rPr>
          <w:rFonts w:ascii="Arial" w:hAnsi="Arial" w:cs="Arial"/>
        </w:rPr>
      </w:pPr>
      <w:r w:rsidRPr="00FA641F">
        <w:rPr>
          <w:rFonts w:ascii="Arial" w:hAnsi="Arial" w:cs="Arial"/>
        </w:rPr>
        <w:t>Data analysis uses the Miles and Huberman Interactive Model, namely through the process of data reduction, data presentation, and conclusion drawing and verification. These three activities took place simultaneously and repeatedly until a complete understanding of the phenomenon under study was obtained. To ensure the validity of the findings, the researchers applied source triangulation and technique, checked credibility through confirmation with informants, and maintained consistency of interpretation based on the empirical evidence found.</w:t>
      </w:r>
    </w:p>
    <w:p w14:paraId="2A484E1E" w14:textId="5029415A" w:rsidR="00552F82" w:rsidRDefault="00552F82" w:rsidP="00FA641F">
      <w:pPr>
        <w:pStyle w:val="Body"/>
        <w:snapToGrid w:val="0"/>
        <w:spacing w:after="120"/>
        <w:rPr>
          <w:rFonts w:ascii="Arial" w:hAnsi="Arial" w:cs="Arial"/>
        </w:rPr>
      </w:pPr>
      <w:r w:rsidRPr="00552F82">
        <w:rPr>
          <w:rFonts w:ascii="Arial" w:hAnsi="Arial" w:cs="Arial"/>
        </w:rPr>
        <w:lastRenderedPageBreak/>
        <w:t>Data analysis was guided by the policy implementation framework proposed by Van Meter and Van Horn (1975), which examines policy standards and objectives, resources, inter-organizational communication, characteristics of implementing agencies, implementer disposition, and socio-political conditions. In this study, the framework was analytically extended by incorporating public participation as an external variable influencing policy effectiveness.</w:t>
      </w:r>
    </w:p>
    <w:p w14:paraId="53C61DA8" w14:textId="77777777" w:rsidR="00790ADA" w:rsidRPr="00FB3A86" w:rsidRDefault="00790ADA" w:rsidP="00441B6F">
      <w:pPr>
        <w:pStyle w:val="Body"/>
        <w:spacing w:after="0"/>
        <w:rPr>
          <w:rFonts w:ascii="Arial" w:hAnsi="Arial" w:cs="Arial"/>
        </w:rPr>
      </w:pPr>
    </w:p>
    <w:p w14:paraId="726CA70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bookmarkStart w:id="0" w:name="_GoBack"/>
      <w:r>
        <w:rPr>
          <w:rFonts w:ascii="Arial" w:hAnsi="Arial" w:cs="Arial"/>
        </w:rPr>
        <w:t>result</w:t>
      </w:r>
      <w:bookmarkEnd w:id="0"/>
      <w:r>
        <w:rPr>
          <w:rFonts w:ascii="Arial" w:hAnsi="Arial" w:cs="Arial"/>
        </w:rPr>
        <w:t>s and discussion</w:t>
      </w:r>
    </w:p>
    <w:p w14:paraId="4D50732F" w14:textId="77777777" w:rsidR="00790ADA" w:rsidRPr="00FB3A86" w:rsidRDefault="00790ADA" w:rsidP="00441B6F">
      <w:pPr>
        <w:pStyle w:val="Head1"/>
        <w:spacing w:after="0"/>
        <w:jc w:val="both"/>
        <w:rPr>
          <w:rFonts w:ascii="Arial" w:hAnsi="Arial" w:cs="Arial"/>
        </w:rPr>
      </w:pPr>
    </w:p>
    <w:p w14:paraId="033FFF9F" w14:textId="08BE0054" w:rsidR="00552F82" w:rsidRDefault="00552F82" w:rsidP="00FA641F">
      <w:pPr>
        <w:pStyle w:val="Body"/>
        <w:snapToGrid w:val="0"/>
        <w:spacing w:after="120"/>
        <w:rPr>
          <w:rFonts w:ascii="Arial" w:hAnsi="Arial" w:cs="Arial"/>
        </w:rPr>
      </w:pPr>
      <w:r w:rsidRPr="00552F82">
        <w:rPr>
          <w:rFonts w:ascii="Arial" w:hAnsi="Arial" w:cs="Arial"/>
        </w:rPr>
        <w:t>This section analyzes the empirical findings using the Van Meter and Van Horn policy implementation framework. Each dimension of the framework is examined based on field data from Gorontalo Province, while public participation is introduced as an additional analytical variable to explain gaps between regulatory standards and implementation outcomes.</w:t>
      </w:r>
    </w:p>
    <w:p w14:paraId="7C1F396E" w14:textId="5BBEC18A" w:rsidR="00552F82" w:rsidRPr="00552F82" w:rsidRDefault="00552F82" w:rsidP="00FA641F">
      <w:pPr>
        <w:pStyle w:val="Body"/>
        <w:snapToGrid w:val="0"/>
        <w:spacing w:after="120"/>
        <w:rPr>
          <w:rFonts w:ascii="Arial" w:hAnsi="Arial" w:cs="Arial"/>
          <w:b/>
          <w:bCs/>
        </w:rPr>
      </w:pPr>
      <w:r w:rsidRPr="00552F82">
        <w:rPr>
          <w:rFonts w:ascii="Arial" w:hAnsi="Arial" w:cs="Arial"/>
          <w:b/>
          <w:bCs/>
        </w:rPr>
        <w:t>Policy Standards and Implementation Outcomes</w:t>
      </w:r>
    </w:p>
    <w:p w14:paraId="225FC265" w14:textId="5863A7FB" w:rsidR="00FA641F" w:rsidRDefault="00552F82" w:rsidP="00FA641F">
      <w:pPr>
        <w:pStyle w:val="Body"/>
        <w:snapToGrid w:val="0"/>
        <w:spacing w:after="120"/>
        <w:rPr>
          <w:rFonts w:ascii="Arial" w:hAnsi="Arial" w:cs="Arial"/>
        </w:rPr>
      </w:pPr>
      <w:r w:rsidRPr="00552F82">
        <w:rPr>
          <w:rFonts w:ascii="Arial" w:hAnsi="Arial" w:cs="Arial"/>
        </w:rPr>
        <w:t>The misalignment between policy standards and implementation outcomes in Gorontalo Province indicates not merely a failure of performance indicators, but a deeper problem in the operationalization of policy objectives. Although the Public Information Disclosure Index (IKIP) and Service Quality Index (SKM) have been formally adopted as performance benchmarks, these standards have not been translated into concrete service mechanisms within implementing agencies</w:t>
      </w:r>
      <w:r w:rsidR="00FA641F" w:rsidRPr="00FA641F">
        <w:rPr>
          <w:rFonts w:ascii="Arial" w:hAnsi="Arial" w:cs="Arial"/>
        </w:rPr>
        <w:t>.</w:t>
      </w:r>
    </w:p>
    <w:p w14:paraId="023025A0" w14:textId="76D05F00" w:rsidR="00552F82" w:rsidRDefault="00552F82" w:rsidP="00FA641F">
      <w:pPr>
        <w:pStyle w:val="Body"/>
        <w:snapToGrid w:val="0"/>
        <w:spacing w:after="120"/>
        <w:rPr>
          <w:rFonts w:ascii="Arial" w:hAnsi="Arial" w:cs="Arial"/>
        </w:rPr>
      </w:pPr>
      <w:r w:rsidRPr="00552F82">
        <w:rPr>
          <w:rFonts w:ascii="Arial" w:hAnsi="Arial" w:cs="Arial"/>
        </w:rPr>
        <w:t>According to Van Meter and Van Horn (1975), policy standards function as authoritative references that guide implementers’ behavior and resource allocation. In Gorontalo, however, these standards operate more as administrative symbols than as binding operational instruments. Budget allocation remains limited, human resource capacity is uneven, and service delivery continues to rely on reactive rather than proactive disclosure practices</w:t>
      </w:r>
      <w:r w:rsidR="00D75FE0">
        <w:rPr>
          <w:rFonts w:ascii="Arial" w:hAnsi="Arial" w:cs="Arial"/>
        </w:rPr>
        <w:t xml:space="preserve"> </w:t>
      </w:r>
      <w:r w:rsidR="00DE303B">
        <w:rPr>
          <w:rFonts w:ascii="Arial" w:hAnsi="Arial" w:cs="Arial"/>
        </w:rPr>
        <w:fldChar w:fldCharType="begin" w:fldLock="1"/>
      </w:r>
      <w:r w:rsidR="00DE303B">
        <w:rPr>
          <w:rFonts w:ascii="Arial" w:hAnsi="Arial" w:cs="Arial"/>
        </w:rPr>
        <w:instrText>ADDIN CSL_CITATION {"citationItems":[{"id":"ITEM-1","itemData":{"DOI":"10.47814/ijssrr.v8i9.2879","abstract":"This study aims to explore service innovations in enhancing academic quality at private universities in Gorontalo. The main problem identified is the low sustainability of innovation due to weak governance structures. Employing a qualitative approach with a case study method, the research was conducted at selected private universities in Gorontalo. Data were collected through interviews, observations, focus group discussions, and document analysis, and were analyzed thematically. The findings reveal that innovations are predominantly technical and administrative in nature and have yet to be fully integrated into institutional quality systems. Although the innovations demonstrate relative advantage, compatibility, complexity, trialability, and observability, their implementation remains suboptimal. The study recommends strengthening principles of sustainable innovation governance and integrating both intrinsic and extrinsic factors of the diffusion of innovation theory into institutional quality improvement practices. These findings offer conceptual contributions to the development of service innovations in higher education, particularly in a local contextual framework.","author":[{"dropping-particle":"","family":"Arsana","given":"I Kadek Satria","non-dropping-particle":"","parse-names":false,"suffix":""},{"dropping-particle":"","family":"Ansar","given":"Ansar","non-dropping-particle":"","parse-names":false,"suffix":""},{"dropping-particle":"","family":"Hasim","given":"Hasim","non-dropping-particle":"","parse-names":false,"suffix":""},{"dropping-particle":"","family":"Abdussamad","given":"Juriko","non-dropping-particle":"","parse-names":false,"suffix":""},{"dropping-particle":"","family":"Aneta","given":"Yanti","non-dropping-particle":"","parse-names":false,"suffix":""}],"container-title":"International Journal of Social Science Research and Review","id":"ITEM-1","issue":"9 SE - Main Articles","issued":{"date-parts":[["2025","8","29"]]},"title":"Service Innovation in Enhancing Academic Quality at Private Higher Education Institution in Gorontalo: An Integrative Conceptual Approach Based on the Diffusion of Innovation Theory","type":"article-journal","volume":"8"},"uris":["http://www.mendeley.com/documents/?uuid=6fbe9535-79de-4ba3-b982-9adfc9e7375a"]}],"mendeley":{"formattedCitation":"(Arsana et al., 2025)","plainTextFormattedCitation":"(Arsana et al., 2025)","previouslyFormattedCitation":"(Arsana et al., 2025)"},"properties":{"noteIndex":0},"schema":"https://github.com/citation-style-language/schema/raw/master/csl-citation.json"}</w:instrText>
      </w:r>
      <w:r w:rsidR="00DE303B">
        <w:rPr>
          <w:rFonts w:ascii="Arial" w:hAnsi="Arial" w:cs="Arial"/>
        </w:rPr>
        <w:fldChar w:fldCharType="separate"/>
      </w:r>
      <w:r w:rsidR="00DE303B" w:rsidRPr="00DE303B">
        <w:rPr>
          <w:rFonts w:ascii="Arial" w:hAnsi="Arial" w:cs="Arial"/>
          <w:noProof/>
        </w:rPr>
        <w:t>(Arsana et al., 2025)</w:t>
      </w:r>
      <w:r w:rsidR="00DE303B">
        <w:rPr>
          <w:rFonts w:ascii="Arial" w:hAnsi="Arial" w:cs="Arial"/>
        </w:rPr>
        <w:fldChar w:fldCharType="end"/>
      </w:r>
      <w:r>
        <w:rPr>
          <w:rFonts w:ascii="Arial" w:hAnsi="Arial" w:cs="Arial"/>
        </w:rPr>
        <w:t>.</w:t>
      </w:r>
    </w:p>
    <w:p w14:paraId="6BB19F45" w14:textId="21A40C72" w:rsidR="00552F82" w:rsidRDefault="00552F82" w:rsidP="00FA641F">
      <w:pPr>
        <w:pStyle w:val="Body"/>
        <w:snapToGrid w:val="0"/>
        <w:spacing w:after="120"/>
        <w:rPr>
          <w:rFonts w:ascii="Arial" w:hAnsi="Arial" w:cs="Arial"/>
        </w:rPr>
      </w:pPr>
      <w:r w:rsidRPr="00552F82">
        <w:rPr>
          <w:rFonts w:ascii="Arial" w:hAnsi="Arial" w:cs="Arial"/>
        </w:rPr>
        <w:t>This gap suggests that the failure to achieve policy targets cannot be attributed solely to technical constraints, but is also linked to weak political commitment and the absence of meaningful public participation as a corrective force. Without external pressure from citizens and civil society, policy standards lose their coercive and normative power, resulting in partial compliance and fragmented implementation outcomes.</w:t>
      </w:r>
    </w:p>
    <w:p w14:paraId="50D16668" w14:textId="59349C24" w:rsidR="00552F82" w:rsidRPr="00552F82" w:rsidRDefault="00552F82" w:rsidP="00FA641F">
      <w:pPr>
        <w:pStyle w:val="Body"/>
        <w:snapToGrid w:val="0"/>
        <w:spacing w:after="120"/>
        <w:rPr>
          <w:rFonts w:ascii="Arial" w:hAnsi="Arial" w:cs="Arial"/>
          <w:b/>
          <w:bCs/>
        </w:rPr>
      </w:pPr>
      <w:r w:rsidRPr="00552F82">
        <w:rPr>
          <w:rFonts w:ascii="Arial" w:hAnsi="Arial" w:cs="Arial"/>
          <w:b/>
          <w:bCs/>
        </w:rPr>
        <w:t>Resources and Technological Infrastructure</w:t>
      </w:r>
    </w:p>
    <w:p w14:paraId="4EB15AE2" w14:textId="43FA4A73" w:rsidR="00FA641F" w:rsidRDefault="00552F82" w:rsidP="00FA641F">
      <w:pPr>
        <w:pStyle w:val="Body"/>
        <w:snapToGrid w:val="0"/>
        <w:spacing w:after="120"/>
        <w:rPr>
          <w:rFonts w:ascii="Arial" w:hAnsi="Arial" w:cs="Arial"/>
        </w:rPr>
      </w:pPr>
      <w:r w:rsidRPr="00552F82">
        <w:rPr>
          <w:rFonts w:ascii="Arial" w:hAnsi="Arial" w:cs="Arial"/>
        </w:rPr>
        <w:t>The implementation of public information disclosure in Gorontalo Province reveals a structural</w:t>
      </w:r>
      <w:r w:rsidR="00DE303B">
        <w:rPr>
          <w:rFonts w:ascii="Arial" w:hAnsi="Arial" w:cs="Arial"/>
        </w:rPr>
        <w:t>-</w:t>
      </w:r>
      <w:r w:rsidRPr="00552F82">
        <w:rPr>
          <w:rFonts w:ascii="Arial" w:hAnsi="Arial" w:cs="Arial"/>
        </w:rPr>
        <w:t xml:space="preserve">functional gap between the availability of digital infrastructure and its effective utilization. Although various technological facilities </w:t>
      </w:r>
      <w:r w:rsidR="00DE303B">
        <w:rPr>
          <w:rFonts w:ascii="Arial" w:hAnsi="Arial" w:cs="Arial"/>
        </w:rPr>
        <w:fldChar w:fldCharType="begin" w:fldLock="1"/>
      </w:r>
      <w:r w:rsidR="00DE303B">
        <w:rPr>
          <w:rFonts w:ascii="Arial" w:hAnsi="Arial" w:cs="Arial"/>
        </w:rPr>
        <w:instrText>ADDIN CSL_CITATION {"citationItems":[{"id":"ITEM-1","itemData":{"ISSN":"2656-8209","author":[{"dropping-particle":"","family":"Muksin","given":"Zainal","non-dropping-particle":"","parse-names":false,"suffix":""},{"dropping-particle":"","family":"Rahim","given":"Abdur","non-dropping-particle":"","parse-names":false,"suffix":""},{"dropping-particle":"","family":"Hermansyah","given":"Andi","non-dropping-particle":"","parse-names":false,"suffix":""},{"dropping-particle":"","family":"Satispi","given":"Evi","non-dropping-particle":"","parse-names":false,"suffix":""}],"container-title":"Jurnal Inovasi Ilmu Sosial Dan Politik (JISoP)","id":"ITEM-1","issue":"1","issued":{"date-parts":[["2024"]]},"page":"37-46","title":"Implementation of village road infrastructure development policy using Van Meter and Van Horn models","type":"article-journal","volume":"6"},"uris":["http://www.mendeley.com/documents/?uuid=cfc8964f-a5a0-422c-b76b-9c92e2d2da3d"]}],"mendeley":{"formattedCitation":"(Muksin et al., 2024)","plainTextFormattedCitation":"(Muksin et al., 2024)","previouslyFormattedCitation":"(Muksin et al., 2024)"},"properties":{"noteIndex":0},"schema":"https://github.com/citation-style-language/schema/raw/master/csl-citation.json"}</w:instrText>
      </w:r>
      <w:r w:rsidR="00DE303B">
        <w:rPr>
          <w:rFonts w:ascii="Arial" w:hAnsi="Arial" w:cs="Arial"/>
        </w:rPr>
        <w:fldChar w:fldCharType="separate"/>
      </w:r>
      <w:r w:rsidR="00DE303B" w:rsidRPr="00DE303B">
        <w:rPr>
          <w:rFonts w:ascii="Arial" w:hAnsi="Arial" w:cs="Arial"/>
          <w:noProof/>
        </w:rPr>
        <w:t>(Muksin et al., 2024)</w:t>
      </w:r>
      <w:r w:rsidR="00DE303B">
        <w:rPr>
          <w:rFonts w:ascii="Arial" w:hAnsi="Arial" w:cs="Arial"/>
        </w:rPr>
        <w:fldChar w:fldCharType="end"/>
      </w:r>
      <w:r w:rsidR="00DE303B">
        <w:rPr>
          <w:rFonts w:ascii="Arial" w:hAnsi="Arial" w:cs="Arial"/>
        </w:rPr>
        <w:t xml:space="preserve"> </w:t>
      </w:r>
      <w:r w:rsidRPr="00552F82">
        <w:rPr>
          <w:rFonts w:ascii="Arial" w:hAnsi="Arial" w:cs="Arial"/>
        </w:rPr>
        <w:t>and platforms have been formally provided, their contribution to transparent and participatory information services remains limited</w:t>
      </w:r>
      <w:r w:rsidR="00DE303B">
        <w:rPr>
          <w:rFonts w:ascii="Arial" w:hAnsi="Arial" w:cs="Arial"/>
        </w:rPr>
        <w:t xml:space="preserve"> </w:t>
      </w:r>
      <w:r w:rsidR="00DE303B">
        <w:rPr>
          <w:rFonts w:ascii="Arial" w:hAnsi="Arial" w:cs="Arial"/>
        </w:rPr>
        <w:fldChar w:fldCharType="begin" w:fldLock="1"/>
      </w:r>
      <w:r w:rsidR="00D26C92">
        <w:rPr>
          <w:rFonts w:ascii="Arial" w:hAnsi="Arial" w:cs="Arial"/>
        </w:rPr>
        <w:instrText>ADDIN CSL_CITATION {"citationItems":[{"id":"ITEM-1","itemData":{"author":[{"dropping-particle":"","family":"Hogan","given":"Michael","non-dropping-particle":"","parse-names":false,"suffix":""},{"dropping-particle":"","family":"Ojo","given":"Adegboyega","non-dropping-particle":"","parse-names":false,"suffix":""},{"dropping-particle":"","family":"Harney","given":"Owen","non-dropping-particle":"","parse-names":false,"suffix":""},{"dropping-particle":"","family":"Ruijer","given":"Erna","non-dropping-particle":"","parse-names":false,"suffix":""},{"dropping-particle":"","family":"Meijer","given":"Albert","non-dropping-particle":"","parse-names":false,"suffix":""},{"dropping-particle":"","family":"Andriessen","given":"Jerry","non-dropping-particle":"","parse-names":false,"suffix":""},{"dropping-particle":"","family":"Pardijs","given":"Mirjam","non-dropping-particle":"","parse-names":false,"suffix":""},{"dropping-particle":"","family":"Boscolo","given":"Paolo","non-dropping-particle":"","parse-names":false,"suffix":""},{"dropping-particle":"","family":"Palmisano","given":"Elena","non-dropping-particle":"","parse-names":false,"suffix":""},{"dropping-particle":"","family":"Satta","given":"Matteo","non-dropping-particle":"","parse-names":false,"suffix":""}],"container-title":"Government 3.0–Next Generation Government Technology Infrastructure and Services: Roadmaps, Enabling Technologies &amp; Challenges","id":"ITEM-1","issued":{"date-parts":[["2017"]]},"page":"299-332","publisher":"Springer","title":"Governance, transparency and the collaborative design of open data collaboration platforms: understanding barriers, options, and needs","type":"chapter"},"uris":["http://www.mendeley.com/documents/?uuid=80ff2643-83c7-419c-9742-872474d9d434"]}],"mendeley":{"formattedCitation":"(Hogan et al., 2017)","plainTextFormattedCitation":"(Hogan et al., 2017)","previouslyFormattedCitation":"(Hogan et al., 2017)"},"properties":{"noteIndex":0},"schema":"https://github.com/citation-style-language/schema/raw/master/csl-citation.json"}</w:instrText>
      </w:r>
      <w:r w:rsidR="00DE303B">
        <w:rPr>
          <w:rFonts w:ascii="Arial" w:hAnsi="Arial" w:cs="Arial"/>
        </w:rPr>
        <w:fldChar w:fldCharType="separate"/>
      </w:r>
      <w:r w:rsidR="00DE303B" w:rsidRPr="00DE303B">
        <w:rPr>
          <w:rFonts w:ascii="Arial" w:hAnsi="Arial" w:cs="Arial"/>
          <w:noProof/>
        </w:rPr>
        <w:t>(Hogan et al., 2017)</w:t>
      </w:r>
      <w:r w:rsidR="00DE303B">
        <w:rPr>
          <w:rFonts w:ascii="Arial" w:hAnsi="Arial" w:cs="Arial"/>
        </w:rPr>
        <w:fldChar w:fldCharType="end"/>
      </w:r>
      <w:r w:rsidR="00FA641F" w:rsidRPr="00FA641F">
        <w:rPr>
          <w:rFonts w:ascii="Arial" w:hAnsi="Arial" w:cs="Arial"/>
        </w:rPr>
        <w:t>.</w:t>
      </w:r>
    </w:p>
    <w:p w14:paraId="2DF1BF61" w14:textId="35622F33" w:rsidR="00552F82" w:rsidRDefault="00552F82" w:rsidP="00FA641F">
      <w:pPr>
        <w:pStyle w:val="Body"/>
        <w:snapToGrid w:val="0"/>
        <w:spacing w:after="120"/>
        <w:rPr>
          <w:rFonts w:ascii="Arial" w:hAnsi="Arial" w:cs="Arial"/>
        </w:rPr>
      </w:pPr>
      <w:r w:rsidRPr="00552F82">
        <w:rPr>
          <w:rFonts w:ascii="Arial" w:hAnsi="Arial" w:cs="Arial"/>
        </w:rPr>
        <w:t>From the perspective of the Van Meter and Van Horn implementation model, resources are not merely physical assets but also include managerial capacity, coordination mechanisms, and user competence. In Gorontalo, weak institutional management, poor integration among OPDs, and low levels of public digital literacy prevent technological resources from functioning as effective policy instruments. As a result, digital platforms tend to operate symbolically rather than substantively, serving more as compliance tools than as mechanisms for proactive information disclosure</w:t>
      </w:r>
      <w:r w:rsidR="00D26C92">
        <w:rPr>
          <w:rFonts w:ascii="Arial" w:hAnsi="Arial" w:cs="Arial"/>
        </w:rPr>
        <w:t xml:space="preserve"> </w:t>
      </w:r>
      <w:r w:rsidR="00D26C92">
        <w:rPr>
          <w:rFonts w:ascii="Arial" w:hAnsi="Arial" w:cs="Arial"/>
        </w:rPr>
        <w:fldChar w:fldCharType="begin" w:fldLock="1"/>
      </w:r>
      <w:r w:rsidR="00D26C92">
        <w:rPr>
          <w:rFonts w:ascii="Arial" w:hAnsi="Arial" w:cs="Arial"/>
        </w:rPr>
        <w:instrText>ADDIN CSL_CITATION {"citationItems":[{"id":"ITEM-1","itemData":{"ISSN":"0144-2872","author":[{"dropping-particle":"","family":"Borz","given":"Gabriela","non-dropping-particle":"","parse-names":false,"suffix":""},{"dropping-particle":"","family":"Francesco","given":"Fabrizio","non-dropping-particle":"De","parse-names":false,"suffix":""},{"dropping-particle":"","family":"Montgomerie","given":"Thomas L","non-dropping-particle":"","parse-names":false,"suffix":""},{"dropping-particle":"","family":"Bellis","given":"Michael Peter","non-dropping-particle":"","parse-names":false,"suffix":""}],"container-title":"Policy Studies","id":"ITEM-1","issue":"5","issued":{"date-parts":[["2024"]]},"page":"709-729","publisher":"Taylor &amp; Francis","title":"The EU soft regulation of digital campaigning: regulatory effectiveness through platform compliance to the code of practice on disinformation","type":"article-journal","volume":"45"},"uris":["http://www.mendeley.com/documents/?uuid=a8af8a77-7c56-40b2-9299-fe8d4430073e"]}],"mendeley":{"formattedCitation":"(Borz et al., 2024)","plainTextFormattedCitation":"(Borz et al., 2024)"},"properties":{"noteIndex":0},"schema":"https://github.com/citation-style-language/schema/raw/master/csl-citation.json"}</w:instrText>
      </w:r>
      <w:r w:rsidR="00D26C92">
        <w:rPr>
          <w:rFonts w:ascii="Arial" w:hAnsi="Arial" w:cs="Arial"/>
        </w:rPr>
        <w:fldChar w:fldCharType="separate"/>
      </w:r>
      <w:r w:rsidR="00D26C92" w:rsidRPr="00D26C92">
        <w:rPr>
          <w:rFonts w:ascii="Arial" w:hAnsi="Arial" w:cs="Arial"/>
          <w:noProof/>
        </w:rPr>
        <w:t>(Borz et al., 2024)</w:t>
      </w:r>
      <w:r w:rsidR="00D26C92">
        <w:rPr>
          <w:rFonts w:ascii="Arial" w:hAnsi="Arial" w:cs="Arial"/>
        </w:rPr>
        <w:fldChar w:fldCharType="end"/>
      </w:r>
      <w:r>
        <w:rPr>
          <w:rFonts w:ascii="Arial" w:hAnsi="Arial" w:cs="Arial"/>
        </w:rPr>
        <w:t>.</w:t>
      </w:r>
    </w:p>
    <w:p w14:paraId="7312EE8E" w14:textId="5116308C" w:rsidR="00552F82" w:rsidRPr="00FA641F" w:rsidRDefault="00552F82" w:rsidP="00FA641F">
      <w:pPr>
        <w:pStyle w:val="Body"/>
        <w:snapToGrid w:val="0"/>
        <w:spacing w:after="120"/>
        <w:rPr>
          <w:rFonts w:ascii="Arial" w:hAnsi="Arial" w:cs="Arial"/>
        </w:rPr>
      </w:pPr>
      <w:r w:rsidRPr="00552F82">
        <w:rPr>
          <w:rFonts w:ascii="Arial" w:hAnsi="Arial" w:cs="Arial"/>
        </w:rPr>
        <w:t xml:space="preserve">This condition indicates that technological adequacy alone is insufficient to ensure effective policy implementation. Without parallel investments in organizational coordination and public capacity building, digital infrastructure fails to stimulate public participation and instead </w:t>
      </w:r>
      <w:r w:rsidRPr="00552F82">
        <w:rPr>
          <w:rFonts w:ascii="Arial" w:hAnsi="Arial" w:cs="Arial"/>
        </w:rPr>
        <w:lastRenderedPageBreak/>
        <w:t>reinforces a reactive, supply-driven model of information provision. Consequently, the resource dimension of policy implementation in Gorontalo remains formally fulfilled but substantively ineffective</w:t>
      </w:r>
      <w:r>
        <w:rPr>
          <w:rFonts w:ascii="Arial" w:hAnsi="Arial" w:cs="Arial"/>
        </w:rPr>
        <w:t>.</w:t>
      </w:r>
    </w:p>
    <w:p w14:paraId="6E0E6D8E" w14:textId="13F1558F" w:rsidR="00552F82" w:rsidRPr="00552F82" w:rsidRDefault="00552F82" w:rsidP="00FA641F">
      <w:pPr>
        <w:pStyle w:val="Body"/>
        <w:snapToGrid w:val="0"/>
        <w:spacing w:after="120"/>
        <w:rPr>
          <w:rFonts w:ascii="Arial" w:hAnsi="Arial" w:cs="Arial"/>
          <w:b/>
          <w:bCs/>
        </w:rPr>
      </w:pPr>
      <w:r w:rsidRPr="00552F82">
        <w:rPr>
          <w:rFonts w:ascii="Arial" w:hAnsi="Arial" w:cs="Arial"/>
          <w:b/>
          <w:bCs/>
        </w:rPr>
        <w:t>Inter-organizational Coordination and External Communication</w:t>
      </w:r>
    </w:p>
    <w:p w14:paraId="04F860CE" w14:textId="5256FC00" w:rsidR="00FA641F" w:rsidRPr="00FA641F" w:rsidRDefault="00FA641F" w:rsidP="00FA641F">
      <w:pPr>
        <w:pStyle w:val="Body"/>
        <w:snapToGrid w:val="0"/>
        <w:spacing w:after="120"/>
        <w:rPr>
          <w:rFonts w:ascii="Arial" w:hAnsi="Arial" w:cs="Arial"/>
        </w:rPr>
      </w:pPr>
      <w:r w:rsidRPr="00FA641F">
        <w:rPr>
          <w:rFonts w:ascii="Arial" w:hAnsi="Arial" w:cs="Arial"/>
        </w:rPr>
        <w:t>Coordination with the Information Commission or external agencies shows that the implementation of the KIP Law in Gorontalo still faces serious obstacles in the form of weak coordination, slow dispute resolution mechanisms, budget constraints, and low public literacy regarding the functions of the Information Commission. When viewed from the perspective of Van Meter &amp; Van Horn and Goggin et al., this weak external coordination underscores the need for improved communication, consistent coordination, strengthened institutional legitimacy, and active public participation so that information disclosure can proceed in accordance with the principles of good governance.</w:t>
      </w:r>
    </w:p>
    <w:p w14:paraId="47A66400" w14:textId="77777777" w:rsidR="00FA641F" w:rsidRPr="00FA641F" w:rsidRDefault="00FA641F" w:rsidP="00FA641F">
      <w:pPr>
        <w:pStyle w:val="Body"/>
        <w:snapToGrid w:val="0"/>
        <w:spacing w:after="120"/>
        <w:rPr>
          <w:rFonts w:ascii="Arial" w:hAnsi="Arial" w:cs="Arial"/>
        </w:rPr>
      </w:pPr>
      <w:r w:rsidRPr="00FA641F">
        <w:rPr>
          <w:rFonts w:ascii="Arial" w:hAnsi="Arial" w:cs="Arial"/>
        </w:rPr>
        <w:t>The work culture and procedures within the Gorontalo Provincial OPD still face dualism: on the one hand, there is a move towards transparency through formal SOPs and leadership commitment, but on the other hand, it is still hampered by inconsistency, bureaucratic culture, and limited resources. This highlights the need to strengthen human resource capacity, harmonize procedures between OPDs, and reinforce leadership commitment so that the implementation of a culture of openness can truly be effective in accordance with the principles of the KIP Law.</w:t>
      </w:r>
    </w:p>
    <w:p w14:paraId="5557316F" w14:textId="77777777" w:rsidR="00FA641F" w:rsidRPr="00FA641F" w:rsidRDefault="00FA641F" w:rsidP="00FA641F">
      <w:pPr>
        <w:pStyle w:val="Body"/>
        <w:snapToGrid w:val="0"/>
        <w:spacing w:after="120"/>
        <w:rPr>
          <w:rFonts w:ascii="Arial" w:hAnsi="Arial" w:cs="Arial"/>
        </w:rPr>
      </w:pPr>
      <w:r w:rsidRPr="00FA641F">
        <w:rPr>
          <w:rFonts w:ascii="Arial" w:hAnsi="Arial" w:cs="Arial"/>
        </w:rPr>
        <w:t>Inter-organizational communication and resources, where coordination between OPDs is weak. In Mazmanian &amp; Sabatier, this response reflects the dependent variables, namely object compliance and actual policy outcomes. The PPID's response to information requests in Gorontalo has not fully complied with the provisions of the KIP Law, which regulates time limits and proactive obligations in the provision of information. A positive response is only found in certain OPDs, while the majority are still slow, bureaucratic, and dependent on internal limitations.</w:t>
      </w:r>
    </w:p>
    <w:p w14:paraId="470D5C9D" w14:textId="043A6DF9" w:rsidR="00552F82" w:rsidRPr="00552F82" w:rsidRDefault="00552F82" w:rsidP="00FA641F">
      <w:pPr>
        <w:pStyle w:val="Body"/>
        <w:snapToGrid w:val="0"/>
        <w:spacing w:after="120"/>
        <w:rPr>
          <w:rFonts w:ascii="Arial" w:hAnsi="Arial" w:cs="Arial"/>
          <w:b/>
          <w:bCs/>
        </w:rPr>
      </w:pPr>
      <w:r w:rsidRPr="00552F82">
        <w:rPr>
          <w:rFonts w:ascii="Arial" w:hAnsi="Arial" w:cs="Arial"/>
          <w:b/>
          <w:bCs/>
        </w:rPr>
        <w:t>Political Support and Budgetary Commitment</w:t>
      </w:r>
    </w:p>
    <w:p w14:paraId="0D105C93" w14:textId="23FBB84D" w:rsidR="00FA641F" w:rsidRDefault="00552F82" w:rsidP="00FA641F">
      <w:pPr>
        <w:pStyle w:val="Body"/>
        <w:snapToGrid w:val="0"/>
        <w:spacing w:after="120"/>
        <w:rPr>
          <w:rFonts w:ascii="Arial" w:hAnsi="Arial" w:cs="Arial"/>
        </w:rPr>
      </w:pPr>
      <w:r w:rsidRPr="00552F82">
        <w:rPr>
          <w:rFonts w:ascii="Arial" w:hAnsi="Arial" w:cs="Arial"/>
        </w:rPr>
        <w:t>Although regulatory frameworks for public information disclosure are formally established at the regional level, limited political support</w:t>
      </w:r>
      <w:r>
        <w:rPr>
          <w:rFonts w:ascii="Arial" w:hAnsi="Arial" w:cs="Arial"/>
        </w:rPr>
        <w:t xml:space="preserve">, </w:t>
      </w:r>
      <w:r w:rsidRPr="00552F82">
        <w:rPr>
          <w:rFonts w:ascii="Arial" w:hAnsi="Arial" w:cs="Arial"/>
        </w:rPr>
        <w:t>particularly in terms of budgetary commitment</w:t>
      </w:r>
      <w:r>
        <w:rPr>
          <w:rFonts w:ascii="Arial" w:hAnsi="Arial" w:cs="Arial"/>
        </w:rPr>
        <w:t xml:space="preserve"> </w:t>
      </w:r>
      <w:r w:rsidRPr="00552F82">
        <w:rPr>
          <w:rFonts w:ascii="Arial" w:hAnsi="Arial" w:cs="Arial"/>
        </w:rPr>
        <w:t>has significantly constrained effective implementation. In practice, insufficient budget allocations affect the availability of trained personnel, technological maintenance, public outreach activities, and the consistency of proactive information services</w:t>
      </w:r>
      <w:r w:rsidR="00FA641F" w:rsidRPr="00FA641F">
        <w:rPr>
          <w:rFonts w:ascii="Arial" w:hAnsi="Arial" w:cs="Arial"/>
        </w:rPr>
        <w:t>.</w:t>
      </w:r>
    </w:p>
    <w:p w14:paraId="0ADA1FF1" w14:textId="76376031" w:rsidR="00552F82" w:rsidRDefault="00552F82" w:rsidP="00FA641F">
      <w:pPr>
        <w:pStyle w:val="Body"/>
        <w:snapToGrid w:val="0"/>
        <w:spacing w:after="120"/>
        <w:rPr>
          <w:rFonts w:ascii="Arial" w:hAnsi="Arial" w:cs="Arial"/>
        </w:rPr>
      </w:pPr>
      <w:r w:rsidRPr="00552F82">
        <w:rPr>
          <w:rFonts w:ascii="Arial" w:hAnsi="Arial" w:cs="Arial"/>
        </w:rPr>
        <w:t>Within the Van Meter and Van Horn policy implementation framework, political and economic conditions constitute critical external variables that shape policy outcomes. The weak prioritization of public information disclosure in regional budgeting reflects a lack of political will, resulting in implementation that is largely procedural rather than substantive</w:t>
      </w:r>
      <w:r>
        <w:rPr>
          <w:rFonts w:ascii="Arial" w:hAnsi="Arial" w:cs="Arial"/>
        </w:rPr>
        <w:t>.</w:t>
      </w:r>
    </w:p>
    <w:p w14:paraId="457225A5" w14:textId="31B4A331" w:rsidR="00552F82" w:rsidRPr="00FA641F" w:rsidRDefault="00552F82" w:rsidP="00FA641F">
      <w:pPr>
        <w:pStyle w:val="Body"/>
        <w:snapToGrid w:val="0"/>
        <w:spacing w:after="120"/>
        <w:rPr>
          <w:rFonts w:ascii="Arial" w:hAnsi="Arial" w:cs="Arial"/>
        </w:rPr>
      </w:pPr>
      <w:r w:rsidRPr="00552F82">
        <w:rPr>
          <w:rFonts w:ascii="Arial" w:hAnsi="Arial" w:cs="Arial"/>
        </w:rPr>
        <w:t>This situation contradicts the mandate of the Public Information Disclosure Law, which requires public agencies to provide information openly, promptly, and continuously. Without strong political backing and sustained financial support, public information disclosure risks becoming a symbolic policy</w:t>
      </w:r>
      <w:r>
        <w:rPr>
          <w:rFonts w:ascii="Arial" w:hAnsi="Arial" w:cs="Arial"/>
        </w:rPr>
        <w:t xml:space="preserve">, </w:t>
      </w:r>
      <w:r w:rsidRPr="00552F82">
        <w:rPr>
          <w:rFonts w:ascii="Arial" w:hAnsi="Arial" w:cs="Arial"/>
        </w:rPr>
        <w:t>formally complied with but functionally ineffective</w:t>
      </w:r>
      <w:r>
        <w:rPr>
          <w:rFonts w:ascii="Arial" w:hAnsi="Arial" w:cs="Arial"/>
        </w:rPr>
        <w:t xml:space="preserve"> </w:t>
      </w:r>
      <w:r w:rsidRPr="00552F82">
        <w:rPr>
          <w:rFonts w:ascii="Arial" w:hAnsi="Arial" w:cs="Arial"/>
        </w:rPr>
        <w:t>thereby limiting accountability and public participation in governance</w:t>
      </w:r>
    </w:p>
    <w:p w14:paraId="6611BD3A" w14:textId="77777777" w:rsidR="00552F82" w:rsidRDefault="00552F82" w:rsidP="00FA641F">
      <w:pPr>
        <w:pStyle w:val="Body"/>
        <w:snapToGrid w:val="0"/>
        <w:spacing w:after="120"/>
        <w:rPr>
          <w:rFonts w:ascii="Arial" w:hAnsi="Arial" w:cs="Arial"/>
          <w:b/>
          <w:bCs/>
          <w:lang w:val="en-ID"/>
        </w:rPr>
      </w:pPr>
      <w:r w:rsidRPr="00552F82">
        <w:rPr>
          <w:rFonts w:ascii="Arial" w:hAnsi="Arial" w:cs="Arial"/>
          <w:b/>
          <w:bCs/>
          <w:lang w:val="en-ID"/>
        </w:rPr>
        <w:t>Reconstructing the Van Meter–Van Horn Model: Integrating Public Participation</w:t>
      </w:r>
    </w:p>
    <w:p w14:paraId="17352289" w14:textId="57111BCF" w:rsidR="00FA641F" w:rsidRDefault="00552F82" w:rsidP="00FA641F">
      <w:pPr>
        <w:pStyle w:val="Body"/>
        <w:snapToGrid w:val="0"/>
        <w:spacing w:after="120"/>
        <w:rPr>
          <w:rFonts w:ascii="Arial" w:hAnsi="Arial" w:cs="Arial"/>
        </w:rPr>
      </w:pPr>
      <w:r w:rsidRPr="00552F82">
        <w:rPr>
          <w:rFonts w:ascii="Arial" w:hAnsi="Arial" w:cs="Arial"/>
        </w:rPr>
        <w:t xml:space="preserve">The novelty of this research lies in its effort to integrate public participation as an additional analytical variable into the policy implementation framework of Donald Van Meter and Carl Van Horn (1975), which traditionally emphasizes internal bureaucratic factors such as policy objectives, resources, interorganizational communication, implementing agency characteristics, implementer attitudes, and social, economic, and political conditions. Previous studies on public information disclosure in Indonesia have largely focused on </w:t>
      </w:r>
      <w:r w:rsidRPr="00552F82">
        <w:rPr>
          <w:rFonts w:ascii="Arial" w:hAnsi="Arial" w:cs="Arial"/>
        </w:rPr>
        <w:lastRenderedPageBreak/>
        <w:t>institutional arrangements, the formal role of the Information and Documentation Management Officer (PPID), regulatory compliance with Law No. 14 of 2008, and human resource capacity. However, the role of public participation as an external determinant of policy effectiveness has received limited scholarly attention</w:t>
      </w:r>
      <w:r w:rsidR="00FA641F" w:rsidRPr="00FA641F">
        <w:rPr>
          <w:rFonts w:ascii="Arial" w:hAnsi="Arial" w:cs="Arial"/>
        </w:rPr>
        <w:t>.</w:t>
      </w:r>
    </w:p>
    <w:p w14:paraId="4664AD70" w14:textId="1BC5AFEA" w:rsidR="00552F82" w:rsidRPr="00FA641F" w:rsidRDefault="00552F82" w:rsidP="00FA641F">
      <w:pPr>
        <w:pStyle w:val="Body"/>
        <w:snapToGrid w:val="0"/>
        <w:spacing w:after="120"/>
        <w:rPr>
          <w:rFonts w:ascii="Arial" w:hAnsi="Arial" w:cs="Arial"/>
        </w:rPr>
      </w:pPr>
      <w:r w:rsidRPr="00552F82">
        <w:rPr>
          <w:rFonts w:ascii="Arial" w:hAnsi="Arial" w:cs="Arial"/>
        </w:rPr>
        <w:t>Empirical evidence from Gorontalo Province illustrates this gap. Data from the Provincial PPID website (2025) indicate relatively low levels of public engagement, reflected in the limited number of information requests compared to document availability and download activity. This condition suggests that, despite formal compliance with information disclosure regulations, public participation remains underdeveloped and has not functioned optimally as a driver of accountability.</w:t>
      </w:r>
    </w:p>
    <w:p w14:paraId="6C7A9DEF" w14:textId="77777777" w:rsidR="00FA641F" w:rsidRDefault="00FA641F" w:rsidP="00FA641F">
      <w:pPr>
        <w:pStyle w:val="NormalWeb"/>
        <w:snapToGrid w:val="0"/>
        <w:spacing w:before="0" w:beforeAutospacing="0" w:after="120" w:afterAutospacing="0" w:line="276" w:lineRule="auto"/>
        <w:jc w:val="both"/>
      </w:pPr>
      <w:r w:rsidRPr="004B7619">
        <w:rPr>
          <w:noProof/>
          <w:lang w:val="en-US"/>
        </w:rPr>
        <w:drawing>
          <wp:inline distT="0" distB="0" distL="0" distR="0" wp14:anchorId="3610318D" wp14:editId="2649AFA3">
            <wp:extent cx="5195190" cy="3475259"/>
            <wp:effectExtent l="0" t="0" r="0" b="0"/>
            <wp:docPr id="1204331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31417" name=""/>
                    <pic:cNvPicPr/>
                  </pic:nvPicPr>
                  <pic:blipFill rotWithShape="1">
                    <a:blip r:embed="rId12">
                      <a:alphaModFix/>
                    </a:blip>
                    <a:srcRect l="2728" r="4200"/>
                    <a:stretch/>
                  </pic:blipFill>
                  <pic:spPr bwMode="auto">
                    <a:xfrm>
                      <a:off x="0" y="0"/>
                      <a:ext cx="5257552" cy="3516975"/>
                    </a:xfrm>
                    <a:prstGeom prst="rect">
                      <a:avLst/>
                    </a:prstGeom>
                    <a:ln>
                      <a:noFill/>
                    </a:ln>
                    <a:extLst>
                      <a:ext uri="{53640926-AAD7-44D8-BBD7-CCE9431645EC}">
                        <a14:shadowObscured xmlns:a14="http://schemas.microsoft.com/office/drawing/2010/main"/>
                      </a:ext>
                    </a:extLst>
                  </pic:spPr>
                </pic:pic>
              </a:graphicData>
            </a:graphic>
          </wp:inline>
        </w:drawing>
      </w:r>
    </w:p>
    <w:p w14:paraId="3709D48F" w14:textId="77777777" w:rsidR="00FA641F" w:rsidRDefault="00FA641F" w:rsidP="00FA641F">
      <w:pPr>
        <w:jc w:val="center"/>
        <w:rPr>
          <w:rFonts w:ascii="Times New Roman" w:hAnsi="Times New Roman"/>
          <w:sz w:val="24"/>
          <w:szCs w:val="24"/>
        </w:rPr>
      </w:pPr>
      <w:r>
        <w:rPr>
          <w:rFonts w:ascii="Times New Roman" w:hAnsi="Times New Roman"/>
          <w:sz w:val="24"/>
          <w:szCs w:val="24"/>
        </w:rPr>
        <w:t>Source: Researcher Analysis (2025)</w:t>
      </w:r>
    </w:p>
    <w:p w14:paraId="0F2C39CF" w14:textId="77777777" w:rsidR="00FA641F" w:rsidRDefault="00FA641F" w:rsidP="00FA641F">
      <w:pPr>
        <w:jc w:val="center"/>
      </w:pPr>
      <w:r>
        <w:rPr>
          <w:rFonts w:ascii="Times New Roman" w:hAnsi="Times New Roman"/>
          <w:sz w:val="24"/>
          <w:szCs w:val="24"/>
        </w:rPr>
        <w:t xml:space="preserve">Figure 1. </w:t>
      </w:r>
      <w:r w:rsidRPr="00917159">
        <w:rPr>
          <w:rFonts w:ascii="Times New Roman" w:hAnsi="Times New Roman"/>
          <w:sz w:val="24"/>
          <w:szCs w:val="24"/>
        </w:rPr>
        <w:t>Theory Development</w:t>
      </w:r>
    </w:p>
    <w:p w14:paraId="2EB27518" w14:textId="77777777" w:rsidR="00FA641F" w:rsidRPr="00F63236" w:rsidRDefault="00FA641F" w:rsidP="00FA641F">
      <w:pPr>
        <w:pStyle w:val="NormalWeb"/>
        <w:snapToGrid w:val="0"/>
        <w:spacing w:before="0" w:beforeAutospacing="0" w:after="120" w:afterAutospacing="0" w:line="276" w:lineRule="auto"/>
        <w:jc w:val="both"/>
      </w:pPr>
    </w:p>
    <w:p w14:paraId="0F42EAB8" w14:textId="5CC5640F" w:rsidR="00FA641F" w:rsidRDefault="00552F82" w:rsidP="00FA641F">
      <w:pPr>
        <w:pStyle w:val="Body"/>
        <w:snapToGrid w:val="0"/>
        <w:spacing w:after="120"/>
        <w:rPr>
          <w:rFonts w:ascii="Arial" w:hAnsi="Arial" w:cs="Arial"/>
        </w:rPr>
      </w:pPr>
      <w:r w:rsidRPr="00552F82">
        <w:rPr>
          <w:rFonts w:ascii="Arial" w:hAnsi="Arial" w:cs="Arial"/>
        </w:rPr>
        <w:t xml:space="preserve">From a theoretical perspective, the integration of public participation is supported by Habermas’ deliberative democracy theory, which emphasizes communicative interaction between the state and citizens as a foundation of policy legitimacy. </w:t>
      </w:r>
      <w:proofErr w:type="spellStart"/>
      <w:r w:rsidRPr="00552F82">
        <w:rPr>
          <w:rFonts w:ascii="Arial" w:hAnsi="Arial" w:cs="Arial"/>
        </w:rPr>
        <w:t>Arnstein’s</w:t>
      </w:r>
      <w:proofErr w:type="spellEnd"/>
      <w:r w:rsidRPr="00552F82">
        <w:rPr>
          <w:rFonts w:ascii="Arial" w:hAnsi="Arial" w:cs="Arial"/>
        </w:rPr>
        <w:t xml:space="preserve"> ladder of citizen participation (1969) further conceptualizes participation as a continuum ranging from manipulation to citizen control, while the UNDP’s (1997) good governance framework identifies participation as a core pillar alongside transparency and accountability. These perspectives imply that public information disclosure should extend beyond data availability to ensure citizens’ capacity and opportunity to actively engage in oversight and decision-making processes</w:t>
      </w:r>
      <w:r w:rsidR="00FA641F" w:rsidRPr="00FA641F">
        <w:rPr>
          <w:rFonts w:ascii="Arial" w:hAnsi="Arial" w:cs="Arial"/>
        </w:rPr>
        <w:t>.</w:t>
      </w:r>
    </w:p>
    <w:p w14:paraId="1B9C753C" w14:textId="6542FE37" w:rsidR="00552F82" w:rsidRDefault="00552F82" w:rsidP="00FA641F">
      <w:pPr>
        <w:pStyle w:val="Body"/>
        <w:snapToGrid w:val="0"/>
        <w:spacing w:after="120"/>
        <w:rPr>
          <w:rFonts w:ascii="Arial" w:hAnsi="Arial" w:cs="Arial"/>
        </w:rPr>
      </w:pPr>
      <w:r w:rsidRPr="00552F82">
        <w:rPr>
          <w:rFonts w:ascii="Arial" w:hAnsi="Arial" w:cs="Arial"/>
        </w:rPr>
        <w:t xml:space="preserve">Comparative experiences from other countries further reinforce this argument. In India, the Right to Information Act (2005) has generated millions of information requests annually, contributing to enhanced public oversight and exposure of corruption cases. The Philippines’ People’s FOI Initiative has strengthened civil society participation in monitoring public </w:t>
      </w:r>
      <w:r w:rsidRPr="00552F82">
        <w:rPr>
          <w:rFonts w:ascii="Arial" w:hAnsi="Arial" w:cs="Arial"/>
        </w:rPr>
        <w:lastRenderedPageBreak/>
        <w:t>budgets, while Estonia’s advanced e-government system integrates digital participation into public service delivery and democratic processes. In contrast, data from Indonesia’s Central Information Commission (2022) show that public information requests remain below 0.5% of the population, indicating significant untapped participatory potential</w:t>
      </w:r>
      <w:r>
        <w:rPr>
          <w:rFonts w:ascii="Arial" w:hAnsi="Arial" w:cs="Arial"/>
        </w:rPr>
        <w:t>.</w:t>
      </w:r>
    </w:p>
    <w:p w14:paraId="25C5BB53" w14:textId="77777777" w:rsidR="00552F82" w:rsidRDefault="00552F82" w:rsidP="00FA641F">
      <w:pPr>
        <w:pStyle w:val="Body"/>
        <w:snapToGrid w:val="0"/>
        <w:spacing w:after="120"/>
        <w:rPr>
          <w:rFonts w:ascii="Arial" w:hAnsi="Arial" w:cs="Arial"/>
        </w:rPr>
      </w:pPr>
      <w:r w:rsidRPr="00552F82">
        <w:rPr>
          <w:rFonts w:ascii="Arial" w:hAnsi="Arial" w:cs="Arial"/>
        </w:rPr>
        <w:t xml:space="preserve">By incorporating public participation into the Van Meter and Van Horn framework, this study offers a more comprehensive understanding of policy implementation, emphasizing that the effectiveness of public information disclosure policies depends not only on bureaucratic capacity but also on public awareness, literacy, and active engagement. Consequently, the novelty of this research lies not merely in adding a new variable, but in rebalancing policy implementation analysis toward a more interactive relationship between the state and citizens. </w:t>
      </w:r>
    </w:p>
    <w:p w14:paraId="640CD591" w14:textId="05E7B98B" w:rsidR="00552F82" w:rsidRDefault="00552F82" w:rsidP="00FA641F">
      <w:pPr>
        <w:pStyle w:val="Body"/>
        <w:snapToGrid w:val="0"/>
        <w:spacing w:after="120"/>
        <w:rPr>
          <w:rFonts w:ascii="Arial" w:hAnsi="Arial" w:cs="Arial"/>
        </w:rPr>
      </w:pPr>
      <w:r w:rsidRPr="00552F82">
        <w:rPr>
          <w:rFonts w:ascii="Arial" w:hAnsi="Arial" w:cs="Arial"/>
        </w:rPr>
        <w:t>Based on the empirical findings and theoretical synthesis, this study identifies several key indicators influencing public participation in public information disclosure:</w:t>
      </w:r>
    </w:p>
    <w:p w14:paraId="338BFCEE" w14:textId="679942DD" w:rsidR="00552F82" w:rsidRPr="00552F82" w:rsidRDefault="00FA641F" w:rsidP="00552F82">
      <w:pPr>
        <w:pStyle w:val="Body"/>
        <w:numPr>
          <w:ilvl w:val="0"/>
          <w:numId w:val="32"/>
        </w:numPr>
        <w:snapToGrid w:val="0"/>
        <w:spacing w:after="120"/>
        <w:ind w:left="284" w:hanging="284"/>
        <w:rPr>
          <w:rFonts w:ascii="Arial" w:hAnsi="Arial" w:cs="Arial"/>
          <w:b/>
          <w:bCs/>
        </w:rPr>
      </w:pPr>
      <w:r w:rsidRPr="00552F82">
        <w:rPr>
          <w:rFonts w:ascii="Arial" w:hAnsi="Arial" w:cs="Arial"/>
          <w:b/>
          <w:bCs/>
        </w:rPr>
        <w:t xml:space="preserve">Accessibility and Quality of Public Information Services </w:t>
      </w:r>
    </w:p>
    <w:p w14:paraId="59A0480B" w14:textId="77777777" w:rsidR="00552F82" w:rsidRDefault="00FA641F" w:rsidP="00FA641F">
      <w:pPr>
        <w:pStyle w:val="Body"/>
        <w:snapToGrid w:val="0"/>
        <w:spacing w:after="120"/>
        <w:rPr>
          <w:rFonts w:ascii="Arial" w:hAnsi="Arial" w:cs="Arial"/>
        </w:rPr>
      </w:pPr>
      <w:r w:rsidRPr="00FA641F">
        <w:rPr>
          <w:rFonts w:ascii="Arial" w:hAnsi="Arial" w:cs="Arial"/>
        </w:rPr>
        <w:t xml:space="preserve">This indicator covers the extent to which the public can access public information through PPID, official websites (ppid.gorontaloprov.go.id), and digital applications such as e-PPID and </w:t>
      </w:r>
      <w:proofErr w:type="spellStart"/>
      <w:r w:rsidRPr="00FA641F">
        <w:rPr>
          <w:rFonts w:ascii="Arial" w:hAnsi="Arial" w:cs="Arial"/>
        </w:rPr>
        <w:t>Ointha</w:t>
      </w:r>
      <w:proofErr w:type="spellEnd"/>
      <w:r w:rsidRPr="00FA641F">
        <w:rPr>
          <w:rFonts w:ascii="Arial" w:hAnsi="Arial" w:cs="Arial"/>
        </w:rPr>
        <w:t>. In Gorontalo, even though digital channels are available, technical constraints (outdated websites, offline applications) and low digital literacy among the public reduce their effectiveness. The availability of easy, fast, and accurate information greatly determines whether the public is willing to participate or not.</w:t>
      </w:r>
    </w:p>
    <w:p w14:paraId="2BBFD191" w14:textId="04FF308B" w:rsidR="00552F82" w:rsidRPr="00552F82" w:rsidRDefault="00FA641F" w:rsidP="00552F82">
      <w:pPr>
        <w:pStyle w:val="Body"/>
        <w:numPr>
          <w:ilvl w:val="0"/>
          <w:numId w:val="32"/>
        </w:numPr>
        <w:snapToGrid w:val="0"/>
        <w:spacing w:after="120"/>
        <w:ind w:left="284" w:hanging="284"/>
        <w:rPr>
          <w:rFonts w:ascii="Arial" w:hAnsi="Arial" w:cs="Arial"/>
          <w:b/>
          <w:bCs/>
        </w:rPr>
      </w:pPr>
      <w:r w:rsidRPr="00552F82">
        <w:rPr>
          <w:rFonts w:ascii="Arial" w:hAnsi="Arial" w:cs="Arial"/>
          <w:b/>
          <w:bCs/>
        </w:rPr>
        <w:t>Literacy and Awareness of the Right to Information</w:t>
      </w:r>
    </w:p>
    <w:p w14:paraId="379BC490" w14:textId="77777777" w:rsidR="00552F82" w:rsidRDefault="00FA641F" w:rsidP="00FA641F">
      <w:pPr>
        <w:pStyle w:val="Body"/>
        <w:snapToGrid w:val="0"/>
        <w:spacing w:after="120"/>
        <w:rPr>
          <w:rFonts w:ascii="Arial" w:hAnsi="Arial" w:cs="Arial"/>
        </w:rPr>
      </w:pPr>
      <w:r w:rsidRPr="00FA641F">
        <w:rPr>
          <w:rFonts w:ascii="Arial" w:hAnsi="Arial" w:cs="Arial"/>
        </w:rPr>
        <w:t>Public participation depends not only on the availability of information, but also on public awareness that they have the legal right to access information in accordance with Law No. 14 of 2008. In Gorontalo, based on interview findings, many members of the general public still do not understand the procedures for requesting information. The lack of socialization from the government has resulted in low literacy, so that only certain groups such as journalists, NGOs, or content creators actively exercise this right.</w:t>
      </w:r>
    </w:p>
    <w:p w14:paraId="238670D6" w14:textId="236E9C7D" w:rsidR="00552F82" w:rsidRPr="00552F82" w:rsidRDefault="00FA641F" w:rsidP="00552F82">
      <w:pPr>
        <w:pStyle w:val="Body"/>
        <w:numPr>
          <w:ilvl w:val="0"/>
          <w:numId w:val="32"/>
        </w:numPr>
        <w:snapToGrid w:val="0"/>
        <w:spacing w:after="120"/>
        <w:ind w:left="284" w:hanging="284"/>
        <w:rPr>
          <w:rFonts w:ascii="Arial" w:hAnsi="Arial" w:cs="Arial"/>
          <w:b/>
          <w:bCs/>
        </w:rPr>
      </w:pPr>
      <w:r w:rsidRPr="00552F82">
        <w:rPr>
          <w:rFonts w:ascii="Arial" w:hAnsi="Arial" w:cs="Arial"/>
          <w:b/>
          <w:bCs/>
        </w:rPr>
        <w:t>Government Responsiveness to Public Input</w:t>
      </w:r>
    </w:p>
    <w:p w14:paraId="19386A0E" w14:textId="77A37B36" w:rsidR="00790ADA" w:rsidRPr="00FB3A86" w:rsidRDefault="00FA641F" w:rsidP="00552F82">
      <w:pPr>
        <w:pStyle w:val="Body"/>
        <w:snapToGrid w:val="0"/>
        <w:spacing w:after="120"/>
        <w:rPr>
          <w:rFonts w:ascii="Arial" w:hAnsi="Arial" w:cs="Arial"/>
        </w:rPr>
      </w:pPr>
      <w:r w:rsidRPr="00FA641F">
        <w:rPr>
          <w:rFonts w:ascii="Arial" w:hAnsi="Arial" w:cs="Arial"/>
        </w:rPr>
        <w:t>The public will be more encouraged to participate if their input, complaints, or criticism are responded to quickly and transparently. However, in Gorontalo, differences in the quality of responses between OPDs were found: the Communication and Information Agency was relatively responsive, but technical OPDs such as the Social Agency tended to be slow and bureaucratic. The government's consistency in following up on public input is key to building trust, which in turn determines the level of public participation.</w:t>
      </w:r>
    </w:p>
    <w:p w14:paraId="24495D2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D8842C4" w14:textId="77777777" w:rsidR="00790ADA" w:rsidRPr="00FB3A86" w:rsidRDefault="00790ADA" w:rsidP="00441B6F">
      <w:pPr>
        <w:pStyle w:val="ConcHead"/>
        <w:spacing w:after="0"/>
        <w:jc w:val="both"/>
        <w:rPr>
          <w:rFonts w:ascii="Arial" w:hAnsi="Arial" w:cs="Arial"/>
        </w:rPr>
      </w:pPr>
    </w:p>
    <w:p w14:paraId="5F76349D" w14:textId="77777777" w:rsidR="00FA641F" w:rsidRDefault="00FA641F" w:rsidP="00FA641F">
      <w:pPr>
        <w:pStyle w:val="Body"/>
        <w:snapToGrid w:val="0"/>
        <w:spacing w:after="120"/>
        <w:rPr>
          <w:rFonts w:ascii="Arial" w:hAnsi="Arial" w:cs="Arial"/>
        </w:rPr>
      </w:pPr>
      <w:r w:rsidRPr="00FA641F">
        <w:rPr>
          <w:rFonts w:ascii="Arial" w:hAnsi="Arial" w:cs="Arial"/>
        </w:rPr>
        <w:t xml:space="preserve">The implementation of public information disclosure policies in Gorontalo Province has not been effective due to the gap between the normative objectives of Law No. 14/2008 and the reality of public services. The main obstacles stem from weak bureaucratic capacity, minimal responsiveness from regional government agencies, and limited budgetary and technological support. Meanwhile, low levels of public literacy and engagement have resulted in public control not functioning as a mechanism for accountability. The research findings confirm that the effectiveness of information disclosure policies is not only determined by internal bureaucratic variables as formulated by Van Meter &amp; Van Horn, but is also greatly influenced by public participation as an external factor. Therefore, the classic implementation model needs to be reconstructed through the integration of participatory dimensions to be more adaptive to public rights-based policies. The theoretical contribution of this research presents a policy implementation model with a participatory democracy </w:t>
      </w:r>
      <w:r w:rsidRPr="00FA641F">
        <w:rPr>
          <w:rFonts w:ascii="Arial" w:hAnsi="Arial" w:cs="Arial"/>
        </w:rPr>
        <w:lastRenderedPageBreak/>
        <w:t>paradigm that enriches the study of government transparency. In practical terms, this research recommends strengthening cross-agency coordination, public literacy, digital service modernization, and consistent political support to realize open and accountable governance. Despite its conceptual contributions, this study has limitations in terms of its scope, which focuses only on Gorontalo Province, and its reliance on the perspectives of bureaucratic informants and a limited number of information requesters. In addition, the absence of quantitative measurements limits the level of generalization of the findings. Therefore, further research is recommended to expand the object to cross-provincial levels, combine quantitative-comparative approaches, and explore the socio-political factors that influence the dynamics of public participation in open government regimes. This approach is expected to strengthen the validity of the reconstructed policy implementation model and increase the relevance of policies for strengthening local democracy in Indonesia</w:t>
      </w:r>
      <w:r>
        <w:rPr>
          <w:rFonts w:ascii="Arial" w:hAnsi="Arial" w:cs="Arial"/>
        </w:rPr>
        <w:t>.</w:t>
      </w:r>
    </w:p>
    <w:p w14:paraId="65693B03" w14:textId="77777777" w:rsidR="00E77869" w:rsidRDefault="00E77869" w:rsidP="00FA641F">
      <w:pPr>
        <w:pStyle w:val="Body"/>
        <w:snapToGrid w:val="0"/>
        <w:spacing w:after="120"/>
        <w:rPr>
          <w:rFonts w:ascii="Arial" w:hAnsi="Arial" w:cs="Arial"/>
        </w:rPr>
      </w:pPr>
    </w:p>
    <w:p w14:paraId="4FA62B04" w14:textId="34CD17EA" w:rsidR="009D68D5" w:rsidRDefault="009D68D5" w:rsidP="00E77869">
      <w:pPr>
        <w:pStyle w:val="Body"/>
        <w:snapToGrid w:val="0"/>
        <w:spacing w:after="120"/>
        <w:rPr>
          <w:rFonts w:ascii="Arial" w:hAnsi="Arial" w:cs="Arial"/>
        </w:rPr>
      </w:pPr>
    </w:p>
    <w:p w14:paraId="1CEF4E90" w14:textId="77777777" w:rsidR="009D68D5" w:rsidRPr="001A73CC" w:rsidRDefault="009D68D5" w:rsidP="009D68D5">
      <w:pPr>
        <w:rPr>
          <w:rFonts w:ascii="Calibri" w:eastAsia="Calibri" w:hAnsi="Calibri"/>
          <w:b/>
          <w:kern w:val="2"/>
          <w:highlight w:val="yellow"/>
        </w:rPr>
      </w:pPr>
      <w:bookmarkStart w:id="1" w:name="_Hlk197682619"/>
      <w:bookmarkStart w:id="2" w:name="_Hlk180402183"/>
      <w:bookmarkStart w:id="3" w:name="_Hlk183680988"/>
      <w:bookmarkStart w:id="4" w:name="_Hlk197351200"/>
      <w:r w:rsidRPr="001A73CC">
        <w:rPr>
          <w:rFonts w:ascii="Calibri" w:eastAsia="Calibri" w:hAnsi="Calibri"/>
          <w:b/>
          <w:kern w:val="2"/>
          <w:highlight w:val="yellow"/>
        </w:rPr>
        <w:t>Disclaimer (Artificial intelligence)</w:t>
      </w:r>
    </w:p>
    <w:bookmarkEnd w:id="1"/>
    <w:bookmarkEnd w:id="2"/>
    <w:bookmarkEnd w:id="3"/>
    <w:bookmarkEnd w:id="4"/>
    <w:p w14:paraId="3B1B2F38" w14:textId="65483D03" w:rsidR="009D68D5" w:rsidRDefault="00552F82" w:rsidP="00E77869">
      <w:pPr>
        <w:pStyle w:val="Body"/>
        <w:snapToGrid w:val="0"/>
        <w:spacing w:after="120"/>
        <w:rPr>
          <w:rFonts w:ascii="Arial" w:hAnsi="Arial" w:cs="Arial"/>
        </w:rPr>
      </w:pPr>
      <w:r w:rsidRPr="00552F82">
        <w:rPr>
          <w:rFonts w:ascii="Calibri" w:eastAsia="Calibri" w:hAnsi="Calibri"/>
          <w:kern w:val="2"/>
        </w:rPr>
        <w:t xml:space="preserve">Generative Artificial Intelligence tools were used solely for language editing purposes, including grammar checking, clarity improvement, and stylistic refinement of the manuscript. </w:t>
      </w:r>
    </w:p>
    <w:p w14:paraId="54CD5BF3" w14:textId="77777777" w:rsidR="00FA641F" w:rsidRDefault="00FA641F" w:rsidP="00FA641F">
      <w:pPr>
        <w:pStyle w:val="Body"/>
        <w:snapToGrid w:val="0"/>
        <w:spacing w:after="120"/>
        <w:rPr>
          <w:rFonts w:ascii="Arial" w:hAnsi="Arial" w:cs="Arial"/>
        </w:rPr>
      </w:pPr>
    </w:p>
    <w:p w14:paraId="654D6F36" w14:textId="77777777" w:rsidR="00FA641F" w:rsidRPr="00FA641F" w:rsidRDefault="00FA641F" w:rsidP="00FA641F">
      <w:pPr>
        <w:pStyle w:val="Body"/>
        <w:snapToGrid w:val="0"/>
        <w:spacing w:after="120"/>
        <w:rPr>
          <w:rFonts w:ascii="Arial" w:hAnsi="Arial" w:cs="Arial"/>
          <w:b/>
          <w:bCs/>
        </w:rPr>
        <w:sectPr w:rsidR="00FA641F" w:rsidRPr="00FA641F" w:rsidSect="007222EB">
          <w:headerReference w:type="even" r:id="rId13"/>
          <w:headerReference w:type="default" r:id="rId14"/>
          <w:footerReference w:type="default" r:id="rId15"/>
          <w:headerReference w:type="first" r:id="rId16"/>
          <w:type w:val="continuous"/>
          <w:pgSz w:w="12240" w:h="15840"/>
          <w:pgMar w:top="1440" w:right="2016" w:bottom="2016" w:left="2016" w:header="720" w:footer="1123" w:gutter="0"/>
          <w:cols w:space="720"/>
          <w:docGrid w:linePitch="272"/>
        </w:sectPr>
      </w:pPr>
      <w:r w:rsidRPr="00FA641F">
        <w:rPr>
          <w:rFonts w:ascii="Arial" w:hAnsi="Arial" w:cs="Arial"/>
          <w:b/>
          <w:bCs/>
        </w:rPr>
        <w:t>REFERENCE</w:t>
      </w:r>
      <w:r>
        <w:rPr>
          <w:rFonts w:ascii="Arial" w:hAnsi="Arial" w:cs="Arial"/>
          <w:b/>
          <w:bCs/>
        </w:rPr>
        <w:t>S</w:t>
      </w:r>
    </w:p>
    <w:p w14:paraId="66B06712" w14:textId="77777777" w:rsidR="00FA641F" w:rsidRDefault="00FA641F" w:rsidP="00FA641F">
      <w:pPr>
        <w:rPr>
          <w:rFonts w:ascii="Arial" w:hAnsi="Arial" w:cs="Arial"/>
          <w:caps/>
          <w:sz w:val="22"/>
        </w:rPr>
      </w:pPr>
    </w:p>
    <w:p w14:paraId="5A124F5A" w14:textId="454809ED" w:rsidR="00D26C92" w:rsidRPr="00D26C92" w:rsidRDefault="00FA641F" w:rsidP="00D26C92">
      <w:pPr>
        <w:widowControl w:val="0"/>
        <w:autoSpaceDE w:val="0"/>
        <w:autoSpaceDN w:val="0"/>
        <w:adjustRightInd w:val="0"/>
        <w:ind w:left="1843" w:right="1302" w:hanging="567"/>
        <w:jc w:val="both"/>
        <w:rPr>
          <w:noProof/>
        </w:rPr>
      </w:pPr>
      <w:r>
        <w:fldChar w:fldCharType="begin" w:fldLock="1"/>
      </w:r>
      <w:r>
        <w:instrText xml:space="preserve">ADDIN Mendeley Bibliography CSL_BIBLIOGRAPHY </w:instrText>
      </w:r>
      <w:r>
        <w:fldChar w:fldCharType="separate"/>
      </w:r>
      <w:r w:rsidR="00D26C92" w:rsidRPr="00D26C92">
        <w:rPr>
          <w:noProof/>
        </w:rPr>
        <w:t xml:space="preserve">Abas, A., Arifin, K., Ali, M. A. M., &amp; Khairil, M. (2023). A systematic literature review on public participation in decision-making for local authority planning: A decade of progress and challenges. </w:t>
      </w:r>
      <w:r w:rsidR="00D26C92" w:rsidRPr="00D26C92">
        <w:rPr>
          <w:i/>
          <w:iCs/>
          <w:noProof/>
        </w:rPr>
        <w:t>Environmental Development</w:t>
      </w:r>
      <w:r w:rsidR="00D26C92" w:rsidRPr="00D26C92">
        <w:rPr>
          <w:noProof/>
        </w:rPr>
        <w:t xml:space="preserve">, </w:t>
      </w:r>
      <w:r w:rsidR="00D26C92" w:rsidRPr="00D26C92">
        <w:rPr>
          <w:i/>
          <w:iCs/>
          <w:noProof/>
        </w:rPr>
        <w:t>46</w:t>
      </w:r>
      <w:r w:rsidR="00D26C92" w:rsidRPr="00D26C92">
        <w:rPr>
          <w:noProof/>
        </w:rPr>
        <w:t>, 100853. https://doi.org/https://doi.org/10.1016/j.envdev.2023.100853</w:t>
      </w:r>
    </w:p>
    <w:p w14:paraId="0B7B24D0" w14:textId="77777777" w:rsidR="00D26C92" w:rsidRPr="00D26C92" w:rsidRDefault="00D26C92" w:rsidP="00D26C92">
      <w:pPr>
        <w:widowControl w:val="0"/>
        <w:autoSpaceDE w:val="0"/>
        <w:autoSpaceDN w:val="0"/>
        <w:adjustRightInd w:val="0"/>
        <w:ind w:left="1843" w:right="1302" w:hanging="567"/>
        <w:jc w:val="both"/>
        <w:rPr>
          <w:noProof/>
        </w:rPr>
      </w:pPr>
      <w:r w:rsidRPr="00D26C92">
        <w:rPr>
          <w:noProof/>
        </w:rPr>
        <w:t xml:space="preserve">Alam, M. K. (2021). A systematic qualitative case study: questions, data collection, NVivo analysis and saturation. </w:t>
      </w:r>
      <w:r w:rsidRPr="00D26C92">
        <w:rPr>
          <w:i/>
          <w:iCs/>
          <w:noProof/>
        </w:rPr>
        <w:t>Qualitative Research in Organizations and Management: An International Journal</w:t>
      </w:r>
      <w:r w:rsidRPr="00D26C92">
        <w:rPr>
          <w:noProof/>
        </w:rPr>
        <w:t xml:space="preserve">, </w:t>
      </w:r>
      <w:r w:rsidRPr="00D26C92">
        <w:rPr>
          <w:i/>
          <w:iCs/>
          <w:noProof/>
        </w:rPr>
        <w:t>16</w:t>
      </w:r>
      <w:r w:rsidRPr="00D26C92">
        <w:rPr>
          <w:noProof/>
        </w:rPr>
        <w:t>(1), 1–31.</w:t>
      </w:r>
    </w:p>
    <w:p w14:paraId="0E3FEF5F" w14:textId="77777777" w:rsidR="00D26C92" w:rsidRPr="00D26C92" w:rsidRDefault="00D26C92" w:rsidP="00D26C92">
      <w:pPr>
        <w:widowControl w:val="0"/>
        <w:autoSpaceDE w:val="0"/>
        <w:autoSpaceDN w:val="0"/>
        <w:adjustRightInd w:val="0"/>
        <w:ind w:left="1843" w:right="1302" w:hanging="567"/>
        <w:jc w:val="both"/>
        <w:rPr>
          <w:noProof/>
        </w:rPr>
      </w:pPr>
      <w:r w:rsidRPr="00D26C92">
        <w:rPr>
          <w:noProof/>
        </w:rPr>
        <w:t xml:space="preserve">Alamoush, A. S., Ballini, F., &amp; Ölçer, A. I. (2024). Investigating determinants of port decarbonisation implementation using the lens of Implementation Theory. </w:t>
      </w:r>
      <w:r w:rsidRPr="00D26C92">
        <w:rPr>
          <w:i/>
          <w:iCs/>
          <w:noProof/>
        </w:rPr>
        <w:t>Transport Economics and Management</w:t>
      </w:r>
      <w:r w:rsidRPr="00D26C92">
        <w:rPr>
          <w:noProof/>
        </w:rPr>
        <w:t xml:space="preserve">, </w:t>
      </w:r>
      <w:r w:rsidRPr="00D26C92">
        <w:rPr>
          <w:i/>
          <w:iCs/>
          <w:noProof/>
        </w:rPr>
        <w:t>2</w:t>
      </w:r>
      <w:r w:rsidRPr="00D26C92">
        <w:rPr>
          <w:noProof/>
        </w:rPr>
        <w:t>, 90–111. https://doi.org/https://doi.org/10.1016/j.team.2024.04.002</w:t>
      </w:r>
    </w:p>
    <w:p w14:paraId="45CEBEA4" w14:textId="77777777" w:rsidR="00D26C92" w:rsidRPr="00D26C92" w:rsidRDefault="00D26C92" w:rsidP="00D26C92">
      <w:pPr>
        <w:widowControl w:val="0"/>
        <w:autoSpaceDE w:val="0"/>
        <w:autoSpaceDN w:val="0"/>
        <w:adjustRightInd w:val="0"/>
        <w:ind w:left="1843" w:right="1302" w:hanging="567"/>
        <w:jc w:val="both"/>
        <w:rPr>
          <w:noProof/>
        </w:rPr>
      </w:pPr>
      <w:r w:rsidRPr="00D26C92">
        <w:rPr>
          <w:noProof/>
        </w:rPr>
        <w:t xml:space="preserve">Arsana, I. K. S., Ansar, A., Hasim, H., Abdussamad, J., &amp; Aneta, Y. (2025). Service Innovation in Enhancing Academic Quality at Private Higher Education Institution in Gorontalo: An Integrative Conceptual Approach Based on the Diffusion of Innovation Theory. </w:t>
      </w:r>
      <w:r w:rsidRPr="00D26C92">
        <w:rPr>
          <w:i/>
          <w:iCs/>
          <w:noProof/>
        </w:rPr>
        <w:t>International Journal of Social Science Research and Review</w:t>
      </w:r>
      <w:r w:rsidRPr="00D26C92">
        <w:rPr>
          <w:noProof/>
        </w:rPr>
        <w:t xml:space="preserve">, </w:t>
      </w:r>
      <w:r w:rsidRPr="00D26C92">
        <w:rPr>
          <w:i/>
          <w:iCs/>
          <w:noProof/>
        </w:rPr>
        <w:t>8</w:t>
      </w:r>
      <w:r w:rsidRPr="00D26C92">
        <w:rPr>
          <w:noProof/>
        </w:rPr>
        <w:t>(9 SE-Main Articles). https://doi.org/10.47814/ijssrr.v8i9.2879</w:t>
      </w:r>
    </w:p>
    <w:p w14:paraId="27747D16" w14:textId="77777777" w:rsidR="00D26C92" w:rsidRPr="00D26C92" w:rsidRDefault="00D26C92" w:rsidP="00D26C92">
      <w:pPr>
        <w:widowControl w:val="0"/>
        <w:autoSpaceDE w:val="0"/>
        <w:autoSpaceDN w:val="0"/>
        <w:adjustRightInd w:val="0"/>
        <w:ind w:left="1843" w:right="1302" w:hanging="567"/>
        <w:jc w:val="both"/>
        <w:rPr>
          <w:noProof/>
        </w:rPr>
      </w:pPr>
      <w:r w:rsidRPr="00D26C92">
        <w:rPr>
          <w:noProof/>
        </w:rPr>
        <w:t xml:space="preserve">Arsana, I. K. S., &amp; Olilingo, F. Z. (2021). Economic Shift And Inequality Between Provinces In Sulawesi Island, Republic Of Indonesia. </w:t>
      </w:r>
      <w:r w:rsidRPr="00D26C92">
        <w:rPr>
          <w:i/>
          <w:iCs/>
          <w:noProof/>
        </w:rPr>
        <w:t>Proceedings of International Interdisciplinary Conference on Sustainable Development Goals (IICSDGs)</w:t>
      </w:r>
      <w:r w:rsidRPr="00D26C92">
        <w:rPr>
          <w:noProof/>
        </w:rPr>
        <w:t xml:space="preserve">, </w:t>
      </w:r>
      <w:r w:rsidRPr="00D26C92">
        <w:rPr>
          <w:i/>
          <w:iCs/>
          <w:noProof/>
        </w:rPr>
        <w:t>4</w:t>
      </w:r>
      <w:r w:rsidRPr="00D26C92">
        <w:rPr>
          <w:noProof/>
        </w:rPr>
        <w:t>(1), 40–47.</w:t>
      </w:r>
    </w:p>
    <w:p w14:paraId="3AEF70DC" w14:textId="77777777" w:rsidR="00D26C92" w:rsidRPr="00D26C92" w:rsidRDefault="00D26C92" w:rsidP="00D26C92">
      <w:pPr>
        <w:widowControl w:val="0"/>
        <w:autoSpaceDE w:val="0"/>
        <w:autoSpaceDN w:val="0"/>
        <w:adjustRightInd w:val="0"/>
        <w:ind w:left="1843" w:right="1302" w:hanging="567"/>
        <w:jc w:val="both"/>
        <w:rPr>
          <w:noProof/>
        </w:rPr>
      </w:pPr>
      <w:r w:rsidRPr="00D26C92">
        <w:rPr>
          <w:noProof/>
        </w:rPr>
        <w:t xml:space="preserve">Borz, G., De Francesco, F., Montgomerie, T. L., &amp; Bellis, M. P. (2024). The EU soft regulation of digital campaigning: regulatory effectiveness through platform compliance to the code of practice on disinformation. </w:t>
      </w:r>
      <w:r w:rsidRPr="00D26C92">
        <w:rPr>
          <w:i/>
          <w:iCs/>
          <w:noProof/>
        </w:rPr>
        <w:t>Policy Studies</w:t>
      </w:r>
      <w:r w:rsidRPr="00D26C92">
        <w:rPr>
          <w:noProof/>
        </w:rPr>
        <w:t xml:space="preserve">, </w:t>
      </w:r>
      <w:r w:rsidRPr="00D26C92">
        <w:rPr>
          <w:i/>
          <w:iCs/>
          <w:noProof/>
        </w:rPr>
        <w:t>45</w:t>
      </w:r>
      <w:r w:rsidRPr="00D26C92">
        <w:rPr>
          <w:noProof/>
        </w:rPr>
        <w:t>(5), 709–729.</w:t>
      </w:r>
    </w:p>
    <w:p w14:paraId="0EC986C9" w14:textId="77777777" w:rsidR="00D26C92" w:rsidRPr="00D26C92" w:rsidRDefault="00D26C92" w:rsidP="00D26C92">
      <w:pPr>
        <w:widowControl w:val="0"/>
        <w:autoSpaceDE w:val="0"/>
        <w:autoSpaceDN w:val="0"/>
        <w:adjustRightInd w:val="0"/>
        <w:ind w:left="1843" w:right="1302" w:hanging="567"/>
        <w:jc w:val="both"/>
        <w:rPr>
          <w:noProof/>
        </w:rPr>
      </w:pPr>
      <w:r w:rsidRPr="00D26C92">
        <w:rPr>
          <w:noProof/>
        </w:rPr>
        <w:t xml:space="preserve">Broomfield,  Heather, &amp; Reutter,  Lisa. (2022). In search of the citizen in the datafication of public administration. </w:t>
      </w:r>
      <w:r w:rsidRPr="00D26C92">
        <w:rPr>
          <w:i/>
          <w:iCs/>
          <w:noProof/>
        </w:rPr>
        <w:t>Big Data &amp; Society</w:t>
      </w:r>
      <w:r w:rsidRPr="00D26C92">
        <w:rPr>
          <w:noProof/>
        </w:rPr>
        <w:t xml:space="preserve">, </w:t>
      </w:r>
      <w:r w:rsidRPr="00D26C92">
        <w:rPr>
          <w:i/>
          <w:iCs/>
          <w:noProof/>
        </w:rPr>
        <w:t>9</w:t>
      </w:r>
      <w:r w:rsidRPr="00D26C92">
        <w:rPr>
          <w:noProof/>
        </w:rPr>
        <w:t>(1), 20539517221089304. https://doi.org/10.1177/20539517221089302</w:t>
      </w:r>
    </w:p>
    <w:p w14:paraId="64447ED8" w14:textId="77777777" w:rsidR="00D26C92" w:rsidRPr="00D26C92" w:rsidRDefault="00D26C92" w:rsidP="00D26C92">
      <w:pPr>
        <w:widowControl w:val="0"/>
        <w:autoSpaceDE w:val="0"/>
        <w:autoSpaceDN w:val="0"/>
        <w:adjustRightInd w:val="0"/>
        <w:ind w:left="1843" w:right="1302" w:hanging="567"/>
        <w:jc w:val="both"/>
        <w:rPr>
          <w:noProof/>
        </w:rPr>
      </w:pPr>
      <w:r w:rsidRPr="00D26C92">
        <w:rPr>
          <w:noProof/>
        </w:rPr>
        <w:t xml:space="preserve">Cicatiello, L., De Simone, E., Mascio, F. Di, Gaeta, G. L., Natalini, A., &amp; Worthy, B. (2024). Response, awareness and requester identity in FOI law: Evidence from a field experiment. </w:t>
      </w:r>
      <w:r w:rsidRPr="00D26C92">
        <w:rPr>
          <w:i/>
          <w:iCs/>
          <w:noProof/>
        </w:rPr>
        <w:t>Journal of Economic Behavior &amp; Organization</w:t>
      </w:r>
      <w:r w:rsidRPr="00D26C92">
        <w:rPr>
          <w:noProof/>
        </w:rPr>
        <w:t xml:space="preserve">, </w:t>
      </w:r>
      <w:r w:rsidRPr="00D26C92">
        <w:rPr>
          <w:i/>
          <w:iCs/>
          <w:noProof/>
        </w:rPr>
        <w:t>220</w:t>
      </w:r>
      <w:r w:rsidRPr="00D26C92">
        <w:rPr>
          <w:noProof/>
        </w:rPr>
        <w:t>, 12–30. https://doi.org/https://doi.org/10.1016/j.jebo.2024.02.010</w:t>
      </w:r>
    </w:p>
    <w:p w14:paraId="32C31CA8" w14:textId="77777777" w:rsidR="00D26C92" w:rsidRPr="00D26C92" w:rsidRDefault="00D26C92" w:rsidP="00D26C92">
      <w:pPr>
        <w:widowControl w:val="0"/>
        <w:autoSpaceDE w:val="0"/>
        <w:autoSpaceDN w:val="0"/>
        <w:adjustRightInd w:val="0"/>
        <w:ind w:left="1843" w:right="1302" w:hanging="567"/>
        <w:jc w:val="both"/>
        <w:rPr>
          <w:noProof/>
        </w:rPr>
      </w:pPr>
      <w:r w:rsidRPr="00D26C92">
        <w:rPr>
          <w:noProof/>
        </w:rPr>
        <w:lastRenderedPageBreak/>
        <w:t xml:space="preserve">Ferdaus, F., &amp; Zaimasuri, Z. (2023). Implementation of public information disclosure policy in the house of Representatives of the Republic of Indonesia. </w:t>
      </w:r>
      <w:r w:rsidRPr="00D26C92">
        <w:rPr>
          <w:i/>
          <w:iCs/>
          <w:noProof/>
        </w:rPr>
        <w:t>Journal of Governance and Accountability Studies (JGAS)</w:t>
      </w:r>
      <w:r w:rsidRPr="00D26C92">
        <w:rPr>
          <w:noProof/>
        </w:rPr>
        <w:t xml:space="preserve">, </w:t>
      </w:r>
      <w:r w:rsidRPr="00D26C92">
        <w:rPr>
          <w:i/>
          <w:iCs/>
          <w:noProof/>
        </w:rPr>
        <w:t>3</w:t>
      </w:r>
      <w:r w:rsidRPr="00D26C92">
        <w:rPr>
          <w:noProof/>
        </w:rPr>
        <w:t>(1), 29–50.</w:t>
      </w:r>
    </w:p>
    <w:p w14:paraId="022F1A00" w14:textId="77777777" w:rsidR="00D26C92" w:rsidRPr="00D26C92" w:rsidRDefault="00D26C92" w:rsidP="00D26C92">
      <w:pPr>
        <w:widowControl w:val="0"/>
        <w:autoSpaceDE w:val="0"/>
        <w:autoSpaceDN w:val="0"/>
        <w:adjustRightInd w:val="0"/>
        <w:ind w:left="1843" w:right="1302" w:hanging="567"/>
        <w:jc w:val="both"/>
        <w:rPr>
          <w:noProof/>
        </w:rPr>
      </w:pPr>
      <w:r w:rsidRPr="00D26C92">
        <w:rPr>
          <w:noProof/>
        </w:rPr>
        <w:t xml:space="preserve">Fitriany, D., Sari, Y., &amp; Oktarina, Y. (2024). The Influence of Education Level and Competence on The Performance of Information and Documentation Manage-Ment Officials (PPID) Within The Government of Ogan Komering Ulu District. </w:t>
      </w:r>
      <w:r w:rsidRPr="00D26C92">
        <w:rPr>
          <w:i/>
          <w:iCs/>
          <w:noProof/>
        </w:rPr>
        <w:t>Jurnal Manajemen STIE Muhammadiyah Palopo</w:t>
      </w:r>
      <w:r w:rsidRPr="00D26C92">
        <w:rPr>
          <w:noProof/>
        </w:rPr>
        <w:t xml:space="preserve">, </w:t>
      </w:r>
      <w:r w:rsidRPr="00D26C92">
        <w:rPr>
          <w:i/>
          <w:iCs/>
          <w:noProof/>
        </w:rPr>
        <w:t>10</w:t>
      </w:r>
      <w:r w:rsidRPr="00D26C92">
        <w:rPr>
          <w:noProof/>
        </w:rPr>
        <w:t>(2), 385–392.</w:t>
      </w:r>
    </w:p>
    <w:p w14:paraId="6405119E" w14:textId="77777777" w:rsidR="00D26C92" w:rsidRPr="00D26C92" w:rsidRDefault="00D26C92" w:rsidP="00D26C92">
      <w:pPr>
        <w:widowControl w:val="0"/>
        <w:autoSpaceDE w:val="0"/>
        <w:autoSpaceDN w:val="0"/>
        <w:adjustRightInd w:val="0"/>
        <w:ind w:left="1843" w:right="1302" w:hanging="567"/>
        <w:jc w:val="both"/>
        <w:rPr>
          <w:noProof/>
        </w:rPr>
      </w:pPr>
      <w:r w:rsidRPr="00D26C92">
        <w:rPr>
          <w:noProof/>
        </w:rPr>
        <w:t xml:space="preserve">Greiling, D., &amp; Spraul, K. (2010). Accountability and the challenges of information disclosure. </w:t>
      </w:r>
      <w:r w:rsidRPr="00D26C92">
        <w:rPr>
          <w:i/>
          <w:iCs/>
          <w:noProof/>
        </w:rPr>
        <w:t>Public Administration Quarterly</w:t>
      </w:r>
      <w:r w:rsidRPr="00D26C92">
        <w:rPr>
          <w:noProof/>
        </w:rPr>
        <w:t>, 338–377.</w:t>
      </w:r>
    </w:p>
    <w:p w14:paraId="3181CD44" w14:textId="77777777" w:rsidR="00D26C92" w:rsidRPr="00D26C92" w:rsidRDefault="00D26C92" w:rsidP="00D26C92">
      <w:pPr>
        <w:widowControl w:val="0"/>
        <w:autoSpaceDE w:val="0"/>
        <w:autoSpaceDN w:val="0"/>
        <w:adjustRightInd w:val="0"/>
        <w:ind w:left="1843" w:right="1302" w:hanging="567"/>
        <w:jc w:val="both"/>
        <w:rPr>
          <w:noProof/>
        </w:rPr>
      </w:pPr>
      <w:r w:rsidRPr="00D26C92">
        <w:rPr>
          <w:noProof/>
        </w:rPr>
        <w:t xml:space="preserve">Hanna, N. K. (2010). </w:t>
      </w:r>
      <w:r w:rsidRPr="00D26C92">
        <w:rPr>
          <w:i/>
          <w:iCs/>
          <w:noProof/>
        </w:rPr>
        <w:t>Transforming government and building the information society: Challenges and opportunities for the developing world</w:t>
      </w:r>
      <w:r w:rsidRPr="00D26C92">
        <w:rPr>
          <w:noProof/>
        </w:rPr>
        <w:t>.</w:t>
      </w:r>
    </w:p>
    <w:p w14:paraId="5BAC85A4" w14:textId="77777777" w:rsidR="00D26C92" w:rsidRPr="00D26C92" w:rsidRDefault="00D26C92" w:rsidP="00D26C92">
      <w:pPr>
        <w:widowControl w:val="0"/>
        <w:autoSpaceDE w:val="0"/>
        <w:autoSpaceDN w:val="0"/>
        <w:adjustRightInd w:val="0"/>
        <w:ind w:left="1843" w:right="1302" w:hanging="567"/>
        <w:jc w:val="both"/>
        <w:rPr>
          <w:noProof/>
        </w:rPr>
      </w:pPr>
      <w:r w:rsidRPr="00D26C92">
        <w:rPr>
          <w:noProof/>
        </w:rPr>
        <w:t xml:space="preserve">Hess, D. (2008). The three pillars of corporate social reporting as new governance regulation: Disclosure, dialogue, and development. </w:t>
      </w:r>
      <w:r w:rsidRPr="00D26C92">
        <w:rPr>
          <w:i/>
          <w:iCs/>
          <w:noProof/>
        </w:rPr>
        <w:t>Business Ethics Quarterly</w:t>
      </w:r>
      <w:r w:rsidRPr="00D26C92">
        <w:rPr>
          <w:noProof/>
        </w:rPr>
        <w:t xml:space="preserve">, </w:t>
      </w:r>
      <w:r w:rsidRPr="00D26C92">
        <w:rPr>
          <w:i/>
          <w:iCs/>
          <w:noProof/>
        </w:rPr>
        <w:t>18</w:t>
      </w:r>
      <w:r w:rsidRPr="00D26C92">
        <w:rPr>
          <w:noProof/>
        </w:rPr>
        <w:t>(4), 447–482.</w:t>
      </w:r>
    </w:p>
    <w:p w14:paraId="048FB98D" w14:textId="77777777" w:rsidR="00D26C92" w:rsidRPr="00D26C92" w:rsidRDefault="00D26C92" w:rsidP="00D26C92">
      <w:pPr>
        <w:widowControl w:val="0"/>
        <w:autoSpaceDE w:val="0"/>
        <w:autoSpaceDN w:val="0"/>
        <w:adjustRightInd w:val="0"/>
        <w:ind w:left="1843" w:right="1302" w:hanging="567"/>
        <w:jc w:val="both"/>
        <w:rPr>
          <w:noProof/>
        </w:rPr>
      </w:pPr>
      <w:r w:rsidRPr="00D26C92">
        <w:rPr>
          <w:noProof/>
        </w:rPr>
        <w:t xml:space="preserve">Hogan, M., Ojo, A., Harney, O., Ruijer, E., Meijer, A., Andriessen, J., Pardijs, M., Boscolo, P., Palmisano, E., &amp; Satta, M. (2017). Governance, transparency and the collaborative design of open data collaboration platforms: understanding barriers, options, and needs. In </w:t>
      </w:r>
      <w:r w:rsidRPr="00D26C92">
        <w:rPr>
          <w:i/>
          <w:iCs/>
          <w:noProof/>
        </w:rPr>
        <w:t>Government 3.0–Next Generation Government Technology Infrastructure and Services: Roadmaps, Enabling Technologies &amp; Challenges</w:t>
      </w:r>
      <w:r w:rsidRPr="00D26C92">
        <w:rPr>
          <w:noProof/>
        </w:rPr>
        <w:t xml:space="preserve"> (pp. 299–332). Springer.</w:t>
      </w:r>
    </w:p>
    <w:p w14:paraId="18CE08F4" w14:textId="77777777" w:rsidR="00D26C92" w:rsidRPr="00D26C92" w:rsidRDefault="00D26C92" w:rsidP="00D26C92">
      <w:pPr>
        <w:widowControl w:val="0"/>
        <w:autoSpaceDE w:val="0"/>
        <w:autoSpaceDN w:val="0"/>
        <w:adjustRightInd w:val="0"/>
        <w:ind w:left="1843" w:right="1302" w:hanging="567"/>
        <w:jc w:val="both"/>
        <w:rPr>
          <w:noProof/>
        </w:rPr>
      </w:pPr>
      <w:r w:rsidRPr="00D26C92">
        <w:rPr>
          <w:noProof/>
        </w:rPr>
        <w:t xml:space="preserve">Indirwan, S. I., Sam, M., Nilwana, A., &amp; Irwan, I. (2025). Implementation of Transparency Principles in Governance of Sidenreng Rappang Regency. </w:t>
      </w:r>
      <w:r w:rsidRPr="00D26C92">
        <w:rPr>
          <w:i/>
          <w:iCs/>
          <w:noProof/>
        </w:rPr>
        <w:t>Journal of Governance and Local Politics (JGLP)</w:t>
      </w:r>
      <w:r w:rsidRPr="00D26C92">
        <w:rPr>
          <w:noProof/>
        </w:rPr>
        <w:t xml:space="preserve">, </w:t>
      </w:r>
      <w:r w:rsidRPr="00D26C92">
        <w:rPr>
          <w:i/>
          <w:iCs/>
          <w:noProof/>
        </w:rPr>
        <w:t>7</w:t>
      </w:r>
      <w:r w:rsidRPr="00D26C92">
        <w:rPr>
          <w:noProof/>
        </w:rPr>
        <w:t>(1), 127–139.</w:t>
      </w:r>
    </w:p>
    <w:p w14:paraId="333A2AFE" w14:textId="77777777" w:rsidR="00D26C92" w:rsidRPr="00D26C92" w:rsidRDefault="00D26C92" w:rsidP="00D26C92">
      <w:pPr>
        <w:widowControl w:val="0"/>
        <w:autoSpaceDE w:val="0"/>
        <w:autoSpaceDN w:val="0"/>
        <w:adjustRightInd w:val="0"/>
        <w:ind w:left="1843" w:right="1302" w:hanging="567"/>
        <w:jc w:val="both"/>
        <w:rPr>
          <w:noProof/>
        </w:rPr>
      </w:pPr>
      <w:r w:rsidRPr="00D26C92">
        <w:rPr>
          <w:noProof/>
        </w:rPr>
        <w:t xml:space="preserve">Isana, W., &amp; Sompa, A. T. (2022). SERVICE QUALITY OF INFORMATION AND DOCUMENTATION MANAGEMENT OFFICERS (PPID) AT THE COMMUNICATION, INFORMATICS AND CRYPTOGRAPHY OFFICE OF NORTH BARITO REGENCY. </w:t>
      </w:r>
      <w:r w:rsidRPr="00D26C92">
        <w:rPr>
          <w:i/>
          <w:iCs/>
          <w:noProof/>
        </w:rPr>
        <w:t>International Journal Political, Law, and Social Science</w:t>
      </w:r>
      <w:r w:rsidRPr="00D26C92">
        <w:rPr>
          <w:noProof/>
        </w:rPr>
        <w:t xml:space="preserve">, </w:t>
      </w:r>
      <w:r w:rsidRPr="00D26C92">
        <w:rPr>
          <w:i/>
          <w:iCs/>
          <w:noProof/>
        </w:rPr>
        <w:t>3</w:t>
      </w:r>
      <w:r w:rsidRPr="00D26C92">
        <w:rPr>
          <w:noProof/>
        </w:rPr>
        <w:t>(3).</w:t>
      </w:r>
    </w:p>
    <w:p w14:paraId="59902E82" w14:textId="77777777" w:rsidR="00D26C92" w:rsidRPr="00D26C92" w:rsidRDefault="00D26C92" w:rsidP="00D26C92">
      <w:pPr>
        <w:widowControl w:val="0"/>
        <w:autoSpaceDE w:val="0"/>
        <w:autoSpaceDN w:val="0"/>
        <w:adjustRightInd w:val="0"/>
        <w:ind w:left="1843" w:right="1302" w:hanging="567"/>
        <w:jc w:val="both"/>
        <w:rPr>
          <w:noProof/>
        </w:rPr>
      </w:pPr>
      <w:r w:rsidRPr="00D26C92">
        <w:rPr>
          <w:noProof/>
        </w:rPr>
        <w:t xml:space="preserve">Lusiandani, C. A., &amp; Nurcahyanto, H. (2024). No Title. </w:t>
      </w:r>
      <w:r w:rsidRPr="00D26C92">
        <w:rPr>
          <w:i/>
          <w:iCs/>
          <w:noProof/>
        </w:rPr>
        <w:t>Journal of Public Policy and Management Review; Vol 1, No 1: Januari 2025DO - 10.14710/Jppmr.V1i1.49563</w:t>
      </w:r>
      <w:r w:rsidRPr="00D26C92">
        <w:rPr>
          <w:noProof/>
        </w:rPr>
        <w:t>. https://ejournal3.undip.ac.id/index.php/jppmr/article/view/49563</w:t>
      </w:r>
    </w:p>
    <w:p w14:paraId="0B552212" w14:textId="77777777" w:rsidR="00D26C92" w:rsidRPr="00D26C92" w:rsidRDefault="00D26C92" w:rsidP="00D26C92">
      <w:pPr>
        <w:widowControl w:val="0"/>
        <w:autoSpaceDE w:val="0"/>
        <w:autoSpaceDN w:val="0"/>
        <w:adjustRightInd w:val="0"/>
        <w:ind w:left="1843" w:right="1302" w:hanging="567"/>
        <w:jc w:val="both"/>
        <w:rPr>
          <w:noProof/>
        </w:rPr>
      </w:pPr>
      <w:r w:rsidRPr="00D26C92">
        <w:rPr>
          <w:noProof/>
        </w:rPr>
        <w:t xml:space="preserve">Muksin, Z., Rahim, A., Hermansyah, A., &amp; Satispi, E. (2024). Implementation of village road infrastructure development policy using Van Meter and Van Horn models. </w:t>
      </w:r>
      <w:r w:rsidRPr="00D26C92">
        <w:rPr>
          <w:i/>
          <w:iCs/>
          <w:noProof/>
        </w:rPr>
        <w:t>Jurnal Inovasi Ilmu Sosial Dan Politik (JISoP)</w:t>
      </w:r>
      <w:r w:rsidRPr="00D26C92">
        <w:rPr>
          <w:noProof/>
        </w:rPr>
        <w:t xml:space="preserve">, </w:t>
      </w:r>
      <w:r w:rsidRPr="00D26C92">
        <w:rPr>
          <w:i/>
          <w:iCs/>
          <w:noProof/>
        </w:rPr>
        <w:t>6</w:t>
      </w:r>
      <w:r w:rsidRPr="00D26C92">
        <w:rPr>
          <w:noProof/>
        </w:rPr>
        <w:t>(1), 37–46.</w:t>
      </w:r>
    </w:p>
    <w:p w14:paraId="5C08D525" w14:textId="77777777" w:rsidR="00D26C92" w:rsidRPr="00D26C92" w:rsidRDefault="00D26C92" w:rsidP="00D26C92">
      <w:pPr>
        <w:widowControl w:val="0"/>
        <w:autoSpaceDE w:val="0"/>
        <w:autoSpaceDN w:val="0"/>
        <w:adjustRightInd w:val="0"/>
        <w:ind w:left="1843" w:right="1302" w:hanging="567"/>
        <w:jc w:val="both"/>
        <w:rPr>
          <w:noProof/>
        </w:rPr>
      </w:pPr>
      <w:r w:rsidRPr="00D26C92">
        <w:rPr>
          <w:noProof/>
        </w:rPr>
        <w:t xml:space="preserve">Pakpahan, R. T. (2023). IMPLEMENTATION OF PUBLIC INFORMATION DISCLOSURE THROUGH INFORMATION AND DOCUMENTATION MANAGEMENT OFFICER AT PUBLIC BROADCASTING INSTITUTIONS. </w:t>
      </w:r>
      <w:r w:rsidRPr="00D26C92">
        <w:rPr>
          <w:i/>
          <w:iCs/>
          <w:noProof/>
        </w:rPr>
        <w:t>Moestopo International Review on Social, Humanities, and Sciences</w:t>
      </w:r>
      <w:r w:rsidRPr="00D26C92">
        <w:rPr>
          <w:noProof/>
        </w:rPr>
        <w:t xml:space="preserve">, </w:t>
      </w:r>
      <w:r w:rsidRPr="00D26C92">
        <w:rPr>
          <w:i/>
          <w:iCs/>
          <w:noProof/>
        </w:rPr>
        <w:t>3</w:t>
      </w:r>
      <w:r w:rsidRPr="00D26C92">
        <w:rPr>
          <w:noProof/>
        </w:rPr>
        <w:t>(2), 118–126.</w:t>
      </w:r>
    </w:p>
    <w:p w14:paraId="59E5C6A7" w14:textId="77777777" w:rsidR="00D26C92" w:rsidRPr="00D26C92" w:rsidRDefault="00D26C92" w:rsidP="00D26C92">
      <w:pPr>
        <w:widowControl w:val="0"/>
        <w:autoSpaceDE w:val="0"/>
        <w:autoSpaceDN w:val="0"/>
        <w:adjustRightInd w:val="0"/>
        <w:ind w:left="1843" w:right="1302" w:hanging="567"/>
        <w:jc w:val="both"/>
        <w:rPr>
          <w:noProof/>
        </w:rPr>
      </w:pPr>
      <w:r w:rsidRPr="00D26C92">
        <w:rPr>
          <w:noProof/>
        </w:rPr>
        <w:t xml:space="preserve">Relly, J. E., Rabbi, M. F., Sabharwal, M., Pakanati, R., &amp; Schwalbe, E. H. (2020). More than a decade in the making: A study of the implementation of India’s Right to Information Act. </w:t>
      </w:r>
      <w:r w:rsidRPr="00D26C92">
        <w:rPr>
          <w:i/>
          <w:iCs/>
          <w:noProof/>
        </w:rPr>
        <w:t>World Development</w:t>
      </w:r>
      <w:r w:rsidRPr="00D26C92">
        <w:rPr>
          <w:noProof/>
        </w:rPr>
        <w:t xml:space="preserve">, </w:t>
      </w:r>
      <w:r w:rsidRPr="00D26C92">
        <w:rPr>
          <w:i/>
          <w:iCs/>
          <w:noProof/>
        </w:rPr>
        <w:t>136</w:t>
      </w:r>
      <w:r w:rsidRPr="00D26C92">
        <w:rPr>
          <w:noProof/>
        </w:rPr>
        <w:t>, 105088. https://doi.org/https://doi.org/10.1016/j.worlddev.2020.105088</w:t>
      </w:r>
    </w:p>
    <w:p w14:paraId="5F02E92E" w14:textId="77777777" w:rsidR="00D26C92" w:rsidRPr="00D26C92" w:rsidRDefault="00D26C92" w:rsidP="00D26C92">
      <w:pPr>
        <w:widowControl w:val="0"/>
        <w:autoSpaceDE w:val="0"/>
        <w:autoSpaceDN w:val="0"/>
        <w:adjustRightInd w:val="0"/>
        <w:ind w:left="1843" w:right="1302" w:hanging="567"/>
        <w:jc w:val="both"/>
        <w:rPr>
          <w:noProof/>
        </w:rPr>
      </w:pPr>
      <w:r w:rsidRPr="00D26C92">
        <w:rPr>
          <w:noProof/>
        </w:rPr>
        <w:t xml:space="preserve">Tobroni, F., &amp; Aktar, M. N. (2025). From Regulation to Transparency: Policy Implementation of Public Information Disclosure in Indonesian State Religious Universities within the SDG 16 Framework. </w:t>
      </w:r>
      <w:r w:rsidRPr="00D26C92">
        <w:rPr>
          <w:i/>
          <w:iCs/>
          <w:noProof/>
        </w:rPr>
        <w:t>Supremasi Hukum: Jurnal Kajian Ilmu Hukum</w:t>
      </w:r>
      <w:r w:rsidRPr="00D26C92">
        <w:rPr>
          <w:noProof/>
        </w:rPr>
        <w:t xml:space="preserve">, </w:t>
      </w:r>
      <w:r w:rsidRPr="00D26C92">
        <w:rPr>
          <w:i/>
          <w:iCs/>
          <w:noProof/>
        </w:rPr>
        <w:t>14</w:t>
      </w:r>
      <w:r w:rsidRPr="00D26C92">
        <w:rPr>
          <w:noProof/>
        </w:rPr>
        <w:t>(1).</w:t>
      </w:r>
    </w:p>
    <w:p w14:paraId="0DB874DD" w14:textId="77777777" w:rsidR="00D26C92" w:rsidRPr="00D26C92" w:rsidRDefault="00D26C92" w:rsidP="00D26C92">
      <w:pPr>
        <w:widowControl w:val="0"/>
        <w:autoSpaceDE w:val="0"/>
        <w:autoSpaceDN w:val="0"/>
        <w:adjustRightInd w:val="0"/>
        <w:ind w:left="1843" w:right="1302" w:hanging="567"/>
        <w:jc w:val="both"/>
        <w:rPr>
          <w:noProof/>
        </w:rPr>
      </w:pPr>
      <w:r w:rsidRPr="00D26C92">
        <w:rPr>
          <w:noProof/>
        </w:rPr>
        <w:t xml:space="preserve">Van Meter, D. S., &amp; Van Horn, C. E. (1975). The policy implementation process: A conceptual framework. </w:t>
      </w:r>
      <w:r w:rsidRPr="00D26C92">
        <w:rPr>
          <w:i/>
          <w:iCs/>
          <w:noProof/>
        </w:rPr>
        <w:t>Administration &amp; Society</w:t>
      </w:r>
      <w:r w:rsidRPr="00D26C92">
        <w:rPr>
          <w:noProof/>
        </w:rPr>
        <w:t xml:space="preserve">, </w:t>
      </w:r>
      <w:r w:rsidRPr="00D26C92">
        <w:rPr>
          <w:i/>
          <w:iCs/>
          <w:noProof/>
        </w:rPr>
        <w:t>6</w:t>
      </w:r>
      <w:r w:rsidRPr="00D26C92">
        <w:rPr>
          <w:noProof/>
        </w:rPr>
        <w:t>(4), 445–488.</w:t>
      </w:r>
    </w:p>
    <w:p w14:paraId="7867EC04" w14:textId="77777777" w:rsidR="00D26C92" w:rsidRPr="00D26C92" w:rsidRDefault="00D26C92" w:rsidP="00D26C92">
      <w:pPr>
        <w:widowControl w:val="0"/>
        <w:autoSpaceDE w:val="0"/>
        <w:autoSpaceDN w:val="0"/>
        <w:adjustRightInd w:val="0"/>
        <w:ind w:left="1843" w:right="1302" w:hanging="567"/>
        <w:jc w:val="both"/>
        <w:rPr>
          <w:noProof/>
        </w:rPr>
      </w:pPr>
      <w:r w:rsidRPr="00D26C92">
        <w:rPr>
          <w:noProof/>
        </w:rPr>
        <w:t xml:space="preserve">Villeneuve,  Jean-Patrick, Heide,  Marlen, &amp; Mugellini,  Giulia. (2025). Understanding Transparency Failures: When Sunshine Causes Sunburns. </w:t>
      </w:r>
      <w:r w:rsidRPr="00D26C92">
        <w:rPr>
          <w:i/>
          <w:iCs/>
          <w:noProof/>
        </w:rPr>
        <w:t>Sage Open</w:t>
      </w:r>
      <w:r w:rsidRPr="00D26C92">
        <w:rPr>
          <w:noProof/>
        </w:rPr>
        <w:t xml:space="preserve">, </w:t>
      </w:r>
      <w:r w:rsidRPr="00D26C92">
        <w:rPr>
          <w:i/>
          <w:iCs/>
          <w:noProof/>
        </w:rPr>
        <w:t>15</w:t>
      </w:r>
      <w:r w:rsidRPr="00D26C92">
        <w:rPr>
          <w:noProof/>
        </w:rPr>
        <w:t>(3), 21582440251352640. https://doi.org/10.1177/21582440251352638</w:t>
      </w:r>
    </w:p>
    <w:p w14:paraId="45D65C53" w14:textId="77777777" w:rsidR="00D26C92" w:rsidRPr="00D26C92" w:rsidRDefault="00D26C92" w:rsidP="00D26C92">
      <w:pPr>
        <w:widowControl w:val="0"/>
        <w:autoSpaceDE w:val="0"/>
        <w:autoSpaceDN w:val="0"/>
        <w:adjustRightInd w:val="0"/>
        <w:ind w:left="1843" w:right="1302" w:hanging="567"/>
        <w:jc w:val="both"/>
        <w:rPr>
          <w:noProof/>
        </w:rPr>
      </w:pPr>
      <w:r w:rsidRPr="00D26C92">
        <w:rPr>
          <w:noProof/>
        </w:rPr>
        <w:t xml:space="preserve">Wang, G., &amp; Zhang, Q. (2023). Transparency, Governance, and Innovation: Unveiling the Impact of Environmental Information Disclosure on Corporate Value and Green Innovation Capabilities. </w:t>
      </w:r>
      <w:r w:rsidRPr="00D26C92">
        <w:rPr>
          <w:i/>
          <w:iCs/>
          <w:noProof/>
        </w:rPr>
        <w:t>International Journal of Operations and Quantitative Management</w:t>
      </w:r>
      <w:r w:rsidRPr="00D26C92">
        <w:rPr>
          <w:noProof/>
        </w:rPr>
        <w:t xml:space="preserve">, </w:t>
      </w:r>
      <w:r w:rsidRPr="00D26C92">
        <w:rPr>
          <w:i/>
          <w:iCs/>
          <w:noProof/>
        </w:rPr>
        <w:t>29</w:t>
      </w:r>
      <w:r w:rsidRPr="00D26C92">
        <w:rPr>
          <w:noProof/>
        </w:rPr>
        <w:t>(4), 54–70.</w:t>
      </w:r>
    </w:p>
    <w:p w14:paraId="7162458B" w14:textId="4BA0B431" w:rsidR="00FA641F" w:rsidRPr="00FA641F" w:rsidRDefault="00FA641F" w:rsidP="00D26C92">
      <w:pPr>
        <w:widowControl w:val="0"/>
        <w:autoSpaceDE w:val="0"/>
        <w:autoSpaceDN w:val="0"/>
        <w:adjustRightInd w:val="0"/>
        <w:ind w:left="1843" w:right="1302" w:hanging="567"/>
        <w:jc w:val="both"/>
      </w:pPr>
      <w:r>
        <w:fldChar w:fldCharType="end"/>
      </w:r>
      <w:r w:rsidR="000C32B9">
        <w:t xml:space="preserve"> </w:t>
      </w:r>
      <w:r w:rsidR="00F43DDF" w:rsidRPr="00FA641F">
        <w:t xml:space="preserve"> </w:t>
      </w:r>
    </w:p>
    <w:sectPr w:rsidR="00FA641F" w:rsidRPr="00FA641F" w:rsidSect="007222EB">
      <w:type w:val="continuous"/>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ED3A31" w16cex:dateUtc="2025-12-17T07:18:00Z"/>
  <w16cex:commentExtensible w16cex:durableId="2CED3A81" w16cex:dateUtc="2025-12-17T07:19:00Z"/>
  <w16cex:commentExtensible w16cex:durableId="2CED3ACB" w16cex:dateUtc="2025-12-17T07:20:00Z"/>
  <w16cex:commentExtensible w16cex:durableId="2CED3B06" w16cex:dateUtc="2025-12-17T07:2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9AA5C" w14:textId="77777777" w:rsidR="0038464D" w:rsidRDefault="0038464D" w:rsidP="00C37E61">
      <w:r>
        <w:separator/>
      </w:r>
    </w:p>
  </w:endnote>
  <w:endnote w:type="continuationSeparator" w:id="0">
    <w:p w14:paraId="7D3C14B6" w14:textId="77777777" w:rsidR="0038464D" w:rsidRDefault="0038464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DEB95" w14:textId="77777777" w:rsidR="009E048A" w:rsidRDefault="009E048A">
    <w:pPr>
      <w:pStyle w:val="Footer"/>
      <w:rPr>
        <w:rFonts w:ascii="Arial" w:hAnsi="Arial" w:cs="Arial"/>
        <w:sz w:val="16"/>
      </w:rPr>
    </w:pPr>
  </w:p>
  <w:p w14:paraId="11938FF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506D297" w14:textId="77777777" w:rsidR="009E048A" w:rsidRDefault="009E048A">
    <w:pPr>
      <w:pStyle w:val="Footer"/>
      <w:rPr>
        <w:rFonts w:ascii="Arial" w:hAnsi="Arial" w:cs="Arial"/>
        <w:sz w:val="16"/>
      </w:rPr>
    </w:pPr>
  </w:p>
  <w:p w14:paraId="51C9DF38"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3D3E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43A01" w14:textId="77777777" w:rsidR="0038464D" w:rsidRDefault="0038464D" w:rsidP="00C37E61">
      <w:r>
        <w:separator/>
      </w:r>
    </w:p>
  </w:footnote>
  <w:footnote w:type="continuationSeparator" w:id="0">
    <w:p w14:paraId="28654168" w14:textId="77777777" w:rsidR="0038464D" w:rsidRDefault="0038464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EB86F" w14:textId="5626812E" w:rsidR="007222EB" w:rsidRDefault="0038464D">
    <w:pPr>
      <w:pStyle w:val="Header"/>
    </w:pPr>
    <w:r>
      <w:rPr>
        <w:noProof/>
      </w:rPr>
      <w:pict w14:anchorId="124402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399688" o:spid="_x0000_s2054"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EB69A" w14:textId="793A3883" w:rsidR="007222EB" w:rsidRDefault="0038464D">
    <w:pPr>
      <w:pStyle w:val="Header"/>
    </w:pPr>
    <w:r>
      <w:rPr>
        <w:noProof/>
      </w:rPr>
      <w:pict w14:anchorId="4D16A8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399689" o:spid="_x0000_s2053"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CDAF8" w14:textId="16BCB7D8" w:rsidR="00296529" w:rsidRPr="00296529" w:rsidRDefault="0038464D" w:rsidP="00296529">
    <w:pPr>
      <w:ind w:left="2160"/>
      <w:jc w:val="center"/>
      <w:rPr>
        <w:rFonts w:ascii="Times New Roman" w:eastAsia="Calibri" w:hAnsi="Times New Roman"/>
        <w:i/>
        <w:sz w:val="18"/>
        <w:szCs w:val="22"/>
      </w:rPr>
    </w:pPr>
    <w:r>
      <w:rPr>
        <w:noProof/>
      </w:rPr>
      <w:pict w14:anchorId="2AFBBE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399687" o:spid="_x0000_s2052"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27B9184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2E496B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6768BD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CDEF0F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FCF70B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423609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91F3D" w14:textId="73D8FBA1" w:rsidR="007222EB" w:rsidRDefault="0038464D">
    <w:pPr>
      <w:pStyle w:val="Header"/>
    </w:pPr>
    <w:r>
      <w:rPr>
        <w:noProof/>
      </w:rPr>
      <w:pict w14:anchorId="6A4F00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399691" o:spid="_x0000_s2051" type="#_x0000_t136" alt="" style="position:absolute;margin-left:0;margin-top:0;width:519.9pt;height:58.6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C895D" w14:textId="440E5608" w:rsidR="007222EB" w:rsidRDefault="0038464D">
    <w:pPr>
      <w:pStyle w:val="Header"/>
    </w:pPr>
    <w:r>
      <w:rPr>
        <w:noProof/>
      </w:rPr>
      <w:pict w14:anchorId="323C08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399692" o:spid="_x0000_s2050" type="#_x0000_t136" alt="" style="position:absolute;margin-left:0;margin-top:0;width:519.9pt;height:58.6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68C15" w14:textId="6531F817" w:rsidR="007222EB" w:rsidRDefault="0038464D">
    <w:pPr>
      <w:pStyle w:val="Header"/>
    </w:pPr>
    <w:r>
      <w:rPr>
        <w:noProof/>
      </w:rPr>
      <w:pict w14:anchorId="2F1C21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399690" o:spid="_x0000_s2049" type="#_x0000_t136" alt="" style="position:absolute;margin-left:0;margin-top:0;width:519.9pt;height:58.6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6576FEE"/>
    <w:multiLevelType w:val="hybridMultilevel"/>
    <w:tmpl w:val="A00EE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AA0805"/>
    <w:multiLevelType w:val="hybridMultilevel"/>
    <w:tmpl w:val="D0BE898E"/>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30"/>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9"/>
  </w:num>
  <w:num w:numId="29">
    <w:abstractNumId w:val="25"/>
  </w:num>
  <w:num w:numId="30">
    <w:abstractNumId w:val="10"/>
  </w:num>
  <w:num w:numId="31">
    <w:abstractNumId w:val="28"/>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4AC0"/>
    <w:rsid w:val="00030174"/>
    <w:rsid w:val="0004579C"/>
    <w:rsid w:val="000A47FA"/>
    <w:rsid w:val="000A65D3"/>
    <w:rsid w:val="000B1E33"/>
    <w:rsid w:val="000B24A2"/>
    <w:rsid w:val="000C32B9"/>
    <w:rsid w:val="000D689F"/>
    <w:rsid w:val="000E7B7B"/>
    <w:rsid w:val="000E7D62"/>
    <w:rsid w:val="00103357"/>
    <w:rsid w:val="00123C9F"/>
    <w:rsid w:val="00126190"/>
    <w:rsid w:val="00130F17"/>
    <w:rsid w:val="001320BF"/>
    <w:rsid w:val="0015749B"/>
    <w:rsid w:val="00163BC4"/>
    <w:rsid w:val="00191062"/>
    <w:rsid w:val="00192B72"/>
    <w:rsid w:val="001A29D8"/>
    <w:rsid w:val="001A5CAA"/>
    <w:rsid w:val="001A73CC"/>
    <w:rsid w:val="001B0427"/>
    <w:rsid w:val="001D3A51"/>
    <w:rsid w:val="001E10D2"/>
    <w:rsid w:val="001E25B4"/>
    <w:rsid w:val="001E44FE"/>
    <w:rsid w:val="001E5956"/>
    <w:rsid w:val="00200595"/>
    <w:rsid w:val="00203A60"/>
    <w:rsid w:val="00204835"/>
    <w:rsid w:val="00206F1C"/>
    <w:rsid w:val="00211CC5"/>
    <w:rsid w:val="00231920"/>
    <w:rsid w:val="0023195C"/>
    <w:rsid w:val="0024282C"/>
    <w:rsid w:val="002460DC"/>
    <w:rsid w:val="00250985"/>
    <w:rsid w:val="002556F6"/>
    <w:rsid w:val="00255E65"/>
    <w:rsid w:val="00283105"/>
    <w:rsid w:val="00284C4C"/>
    <w:rsid w:val="00287E68"/>
    <w:rsid w:val="00296529"/>
    <w:rsid w:val="002A3443"/>
    <w:rsid w:val="002B27FB"/>
    <w:rsid w:val="002B685A"/>
    <w:rsid w:val="002C57D2"/>
    <w:rsid w:val="002E0D56"/>
    <w:rsid w:val="00304511"/>
    <w:rsid w:val="0030712B"/>
    <w:rsid w:val="00315186"/>
    <w:rsid w:val="0033343E"/>
    <w:rsid w:val="003512C2"/>
    <w:rsid w:val="00371FB6"/>
    <w:rsid w:val="003763C1"/>
    <w:rsid w:val="00376BBE"/>
    <w:rsid w:val="0038464D"/>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35C0"/>
    <w:rsid w:val="00471A80"/>
    <w:rsid w:val="00495C07"/>
    <w:rsid w:val="004D305E"/>
    <w:rsid w:val="004D3E9D"/>
    <w:rsid w:val="004D4277"/>
    <w:rsid w:val="00502516"/>
    <w:rsid w:val="00505F06"/>
    <w:rsid w:val="00506828"/>
    <w:rsid w:val="0053056E"/>
    <w:rsid w:val="00552F82"/>
    <w:rsid w:val="00554FDA"/>
    <w:rsid w:val="005A1A5C"/>
    <w:rsid w:val="005A7D3C"/>
    <w:rsid w:val="005C784C"/>
    <w:rsid w:val="005D17F6"/>
    <w:rsid w:val="005E5539"/>
    <w:rsid w:val="005F04E0"/>
    <w:rsid w:val="005F3B8C"/>
    <w:rsid w:val="00602BF5"/>
    <w:rsid w:val="00602C79"/>
    <w:rsid w:val="00617FDD"/>
    <w:rsid w:val="00633614"/>
    <w:rsid w:val="00633F68"/>
    <w:rsid w:val="00636EB2"/>
    <w:rsid w:val="006375B8"/>
    <w:rsid w:val="0066510A"/>
    <w:rsid w:val="00671BBE"/>
    <w:rsid w:val="00673F9F"/>
    <w:rsid w:val="00686953"/>
    <w:rsid w:val="00687DEA"/>
    <w:rsid w:val="00687E67"/>
    <w:rsid w:val="006967F7"/>
    <w:rsid w:val="006A250C"/>
    <w:rsid w:val="006B21D3"/>
    <w:rsid w:val="006B57D0"/>
    <w:rsid w:val="006D30FF"/>
    <w:rsid w:val="006D6940"/>
    <w:rsid w:val="006F11EC"/>
    <w:rsid w:val="0070082C"/>
    <w:rsid w:val="007169C6"/>
    <w:rsid w:val="007222EB"/>
    <w:rsid w:val="007369E6"/>
    <w:rsid w:val="00742E99"/>
    <w:rsid w:val="00746E59"/>
    <w:rsid w:val="00754C9A"/>
    <w:rsid w:val="0075599A"/>
    <w:rsid w:val="00761D52"/>
    <w:rsid w:val="0077749E"/>
    <w:rsid w:val="00790ADA"/>
    <w:rsid w:val="007A4CC6"/>
    <w:rsid w:val="007D2288"/>
    <w:rsid w:val="007E088F"/>
    <w:rsid w:val="007E4823"/>
    <w:rsid w:val="007F7B32"/>
    <w:rsid w:val="00804BC2"/>
    <w:rsid w:val="0081431A"/>
    <w:rsid w:val="0083216F"/>
    <w:rsid w:val="0085384B"/>
    <w:rsid w:val="00860000"/>
    <w:rsid w:val="00863BD3"/>
    <w:rsid w:val="008641ED"/>
    <w:rsid w:val="00866D66"/>
    <w:rsid w:val="008671C6"/>
    <w:rsid w:val="00875803"/>
    <w:rsid w:val="008B459E"/>
    <w:rsid w:val="008E13AE"/>
    <w:rsid w:val="008E1506"/>
    <w:rsid w:val="008E710C"/>
    <w:rsid w:val="008F69D6"/>
    <w:rsid w:val="009004E1"/>
    <w:rsid w:val="00902823"/>
    <w:rsid w:val="00915CA6"/>
    <w:rsid w:val="00927834"/>
    <w:rsid w:val="009500A6"/>
    <w:rsid w:val="00957C18"/>
    <w:rsid w:val="009659BA"/>
    <w:rsid w:val="00983040"/>
    <w:rsid w:val="009B3FB9"/>
    <w:rsid w:val="009C2465"/>
    <w:rsid w:val="009D35A0"/>
    <w:rsid w:val="009D68D5"/>
    <w:rsid w:val="009D7EB7"/>
    <w:rsid w:val="009E048A"/>
    <w:rsid w:val="009E08E9"/>
    <w:rsid w:val="009E3DB9"/>
    <w:rsid w:val="009E6E35"/>
    <w:rsid w:val="009F0EDA"/>
    <w:rsid w:val="00A03B96"/>
    <w:rsid w:val="00A05B19"/>
    <w:rsid w:val="00A1134E"/>
    <w:rsid w:val="00A24E7E"/>
    <w:rsid w:val="00A258C3"/>
    <w:rsid w:val="00A339D1"/>
    <w:rsid w:val="00A347C0"/>
    <w:rsid w:val="00A3598A"/>
    <w:rsid w:val="00A37A82"/>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CF46DF"/>
    <w:rsid w:val="00D134B8"/>
    <w:rsid w:val="00D173F1"/>
    <w:rsid w:val="00D26C92"/>
    <w:rsid w:val="00D3768C"/>
    <w:rsid w:val="00D74CB0"/>
    <w:rsid w:val="00D75FE0"/>
    <w:rsid w:val="00D8295D"/>
    <w:rsid w:val="00D97FE5"/>
    <w:rsid w:val="00DC2A65"/>
    <w:rsid w:val="00DE15F0"/>
    <w:rsid w:val="00DE2C12"/>
    <w:rsid w:val="00DE303B"/>
    <w:rsid w:val="00DE5663"/>
    <w:rsid w:val="00DE78AA"/>
    <w:rsid w:val="00E053D0"/>
    <w:rsid w:val="00E15994"/>
    <w:rsid w:val="00E3114E"/>
    <w:rsid w:val="00E31A70"/>
    <w:rsid w:val="00E35B02"/>
    <w:rsid w:val="00E518F5"/>
    <w:rsid w:val="00E66496"/>
    <w:rsid w:val="00E66B35"/>
    <w:rsid w:val="00E66E10"/>
    <w:rsid w:val="00E73144"/>
    <w:rsid w:val="00E769F6"/>
    <w:rsid w:val="00E77869"/>
    <w:rsid w:val="00E8407C"/>
    <w:rsid w:val="00E84F3C"/>
    <w:rsid w:val="00EA012C"/>
    <w:rsid w:val="00EB3EB1"/>
    <w:rsid w:val="00EC6A55"/>
    <w:rsid w:val="00ED0288"/>
    <w:rsid w:val="00EE52CB"/>
    <w:rsid w:val="00EF581D"/>
    <w:rsid w:val="00EF7FD8"/>
    <w:rsid w:val="00F06F59"/>
    <w:rsid w:val="00F17988"/>
    <w:rsid w:val="00F43DDF"/>
    <w:rsid w:val="00F469F0"/>
    <w:rsid w:val="00F53273"/>
    <w:rsid w:val="00F755E4"/>
    <w:rsid w:val="00F77D02"/>
    <w:rsid w:val="00FA641F"/>
    <w:rsid w:val="00FB115E"/>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383944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FA641F"/>
    <w:pPr>
      <w:spacing w:before="100" w:beforeAutospacing="1" w:after="100" w:afterAutospacing="1"/>
    </w:pPr>
    <w:rPr>
      <w:rFonts w:ascii="Times New Roman" w:hAnsi="Times New Roman"/>
      <w:sz w:val="24"/>
      <w:szCs w:val="24"/>
      <w:lang w:val="en-ID"/>
    </w:rPr>
  </w:style>
  <w:style w:type="paragraph" w:styleId="ListParagraph">
    <w:name w:val="List Paragraph"/>
    <w:basedOn w:val="Normal"/>
    <w:uiPriority w:val="34"/>
    <w:qFormat/>
    <w:rsid w:val="00E77869"/>
    <w:pPr>
      <w:ind w:left="720"/>
      <w:contextualSpacing/>
    </w:pPr>
  </w:style>
  <w:style w:type="paragraph" w:styleId="CommentSubject">
    <w:name w:val="annotation subject"/>
    <w:basedOn w:val="CommentText"/>
    <w:next w:val="CommentText"/>
    <w:link w:val="CommentSubjectChar"/>
    <w:semiHidden/>
    <w:unhideWhenUsed/>
    <w:rsid w:val="00D26C92"/>
    <w:rPr>
      <w:rFonts w:ascii="Helvetica" w:hAnsi="Helvetica"/>
      <w:b/>
      <w:bCs/>
      <w:lang w:val="en-US" w:eastAsia="en-US"/>
    </w:rPr>
  </w:style>
  <w:style w:type="character" w:customStyle="1" w:styleId="CommentSubjectChar">
    <w:name w:val="Comment Subject Char"/>
    <w:basedOn w:val="CommentTextChar"/>
    <w:link w:val="CommentSubject"/>
    <w:semiHidden/>
    <w:rsid w:val="00D26C92"/>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5844241">
      <w:bodyDiv w:val="1"/>
      <w:marLeft w:val="0"/>
      <w:marRight w:val="0"/>
      <w:marTop w:val="0"/>
      <w:marBottom w:val="0"/>
      <w:divBdr>
        <w:top w:val="none" w:sz="0" w:space="0" w:color="auto"/>
        <w:left w:val="none" w:sz="0" w:space="0" w:color="auto"/>
        <w:bottom w:val="none" w:sz="0" w:space="0" w:color="auto"/>
        <w:right w:val="none" w:sz="0" w:space="0" w:color="auto"/>
      </w:divBdr>
    </w:div>
    <w:div w:id="81594996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4103223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3.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98F99-B740-4968-83B0-1937DD495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104</TotalTime>
  <Pages>9</Pages>
  <Words>10497</Words>
  <Characters>59838</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70195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43</cp:revision>
  <cp:lastPrinted>1999-07-06T11:00:00Z</cp:lastPrinted>
  <dcterms:created xsi:type="dcterms:W3CDTF">2014-10-25T14:34:00Z</dcterms:created>
  <dcterms:modified xsi:type="dcterms:W3CDTF">2025-12-26T13:24:00Z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4th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http://www.zotero.org/styles/turabian-notes-bibliography</vt:lpwstr>
  </property>
  <property fmtid="{D5CDD505-2E9C-101B-9397-08002B2CF9AE}" pid="19" name="Mendeley Recent Style Name 8_1">
    <vt:lpwstr>Turabian 9th edition (notes and bibliography)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225a9cd9-127f-3f18-81f3-a996d5681bb4</vt:lpwstr>
  </property>
  <property fmtid="{D5CDD505-2E9C-101B-9397-08002B2CF9AE}" pid="24" name="Mendeley Citation Style_1">
    <vt:lpwstr>http://www.zotero.org/styles/apa</vt:lpwstr>
  </property>
</Properties>
</file>