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F7DB85" w14:textId="6752152F" w:rsidR="0015382C" w:rsidRPr="0053292E" w:rsidRDefault="000B3103" w:rsidP="00AF11FA">
      <w:pPr>
        <w:spacing w:before="0" w:line="240" w:lineRule="auto"/>
        <w:ind w:firstLine="0"/>
        <w:jc w:val="center"/>
        <w:rPr>
          <w:rFonts w:cs="Times New Roman"/>
          <w:b/>
          <w:sz w:val="24"/>
          <w:szCs w:val="24"/>
        </w:rPr>
      </w:pPr>
      <w:r w:rsidRPr="0053292E">
        <w:rPr>
          <w:rFonts w:cs="Times New Roman"/>
          <w:b/>
          <w:sz w:val="24"/>
          <w:szCs w:val="24"/>
        </w:rPr>
        <w:t>Sexual Satisfaction and Marital Instability among M</w:t>
      </w:r>
      <w:r w:rsidRPr="007662F3">
        <w:rPr>
          <w:rFonts w:cs="Times New Roman"/>
          <w:b/>
          <w:sz w:val="24"/>
          <w:szCs w:val="24"/>
          <w:highlight w:val="yellow"/>
        </w:rPr>
        <w:t xml:space="preserve">arried Teachers in Delta State: A Correlational </w:t>
      </w:r>
      <w:r w:rsidR="007662F3" w:rsidRPr="007662F3">
        <w:rPr>
          <w:rFonts w:cs="Times New Roman"/>
          <w:b/>
          <w:sz w:val="24"/>
          <w:szCs w:val="24"/>
          <w:highlight w:val="yellow"/>
        </w:rPr>
        <w:t>approach</w:t>
      </w:r>
    </w:p>
    <w:p w14:paraId="31D9A6A3" w14:textId="77777777" w:rsidR="007D7020" w:rsidRPr="0053292E" w:rsidRDefault="007D7020" w:rsidP="008C12E2">
      <w:pPr>
        <w:spacing w:before="0" w:after="0" w:line="240" w:lineRule="auto"/>
        <w:ind w:firstLine="0"/>
        <w:jc w:val="center"/>
        <w:rPr>
          <w:rFonts w:cs="Times New Roman"/>
          <w:b/>
          <w:sz w:val="24"/>
          <w:szCs w:val="24"/>
        </w:rPr>
      </w:pPr>
    </w:p>
    <w:p w14:paraId="1850C765" w14:textId="1F849379" w:rsidR="0015382C" w:rsidRPr="0053292E" w:rsidRDefault="00141B45" w:rsidP="008C12E2">
      <w:pPr>
        <w:pStyle w:val="Heading1"/>
        <w:jc w:val="center"/>
        <w:rPr>
          <w:sz w:val="24"/>
          <w:szCs w:val="24"/>
        </w:rPr>
      </w:pPr>
      <w:bookmarkStart w:id="0" w:name="_Toc188006503"/>
      <w:r w:rsidRPr="0053292E">
        <w:rPr>
          <w:sz w:val="24"/>
          <w:szCs w:val="24"/>
        </w:rPr>
        <w:t>Abstract</w:t>
      </w:r>
      <w:bookmarkEnd w:id="0"/>
    </w:p>
    <w:p w14:paraId="08D6A2A7" w14:textId="75FC9AFE" w:rsidR="0015382C" w:rsidRPr="0053292E" w:rsidRDefault="0014033F" w:rsidP="008C12E2">
      <w:pPr>
        <w:spacing w:before="0" w:after="0" w:line="240" w:lineRule="auto"/>
        <w:ind w:firstLine="0"/>
        <w:rPr>
          <w:rFonts w:cs="Times New Roman"/>
          <w:sz w:val="24"/>
          <w:szCs w:val="24"/>
        </w:rPr>
      </w:pPr>
      <w:r w:rsidRPr="0053292E">
        <w:rPr>
          <w:rFonts w:cs="Times New Roman"/>
          <w:sz w:val="24"/>
          <w:szCs w:val="24"/>
        </w:rPr>
        <w:t xml:space="preserve">This study examined the role of sexual satisfaction on marital instability </w:t>
      </w:r>
      <w:r w:rsidRPr="0053292E">
        <w:rPr>
          <w:rFonts w:cs="Times New Roman"/>
          <w:sz w:val="24"/>
          <w:szCs w:val="24"/>
          <w:lang w:val="en-US"/>
        </w:rPr>
        <w:t>among married teachers in Delta State</w:t>
      </w:r>
      <w:r w:rsidRPr="0053292E">
        <w:rPr>
          <w:rFonts w:cs="Times New Roman"/>
          <w:sz w:val="24"/>
          <w:szCs w:val="24"/>
        </w:rPr>
        <w:t xml:space="preserve">. </w:t>
      </w:r>
      <w:r w:rsidR="00E30527" w:rsidRPr="0053292E">
        <w:rPr>
          <w:rFonts w:cs="Times New Roman"/>
          <w:sz w:val="24"/>
          <w:szCs w:val="24"/>
        </w:rPr>
        <w:t xml:space="preserve">Three </w:t>
      </w:r>
      <w:r w:rsidRPr="0053292E">
        <w:rPr>
          <w:rFonts w:cs="Times New Roman"/>
          <w:sz w:val="24"/>
          <w:szCs w:val="24"/>
        </w:rPr>
        <w:t xml:space="preserve">research questions and </w:t>
      </w:r>
      <w:r w:rsidR="00E30527" w:rsidRPr="0053292E">
        <w:rPr>
          <w:rFonts w:cs="Times New Roman"/>
          <w:sz w:val="24"/>
          <w:szCs w:val="24"/>
        </w:rPr>
        <w:t>three</w:t>
      </w:r>
      <w:r w:rsidRPr="0053292E">
        <w:rPr>
          <w:rFonts w:cs="Times New Roman"/>
          <w:sz w:val="24"/>
          <w:szCs w:val="24"/>
          <w:lang w:val="en-US"/>
        </w:rPr>
        <w:t xml:space="preserve"> corresponding</w:t>
      </w:r>
      <w:r w:rsidRPr="0053292E">
        <w:rPr>
          <w:rFonts w:cs="Times New Roman"/>
          <w:sz w:val="24"/>
          <w:szCs w:val="24"/>
        </w:rPr>
        <w:t xml:space="preserve"> hypotheses guided the study. The correlational research design was adopted in the study. The population comprised 8,526 married teachers residing in Delta State. A sample size of 879 married teachers was drawn from secondary schools across the state through a combination of proportionate stratified sampling and convenience sampling techniques. The instrument used for data collection was a questionnaire. </w:t>
      </w:r>
      <w:r w:rsidRPr="0053292E">
        <w:rPr>
          <w:rFonts w:cs="Times New Roman"/>
          <w:sz w:val="24"/>
          <w:szCs w:val="24"/>
          <w:lang w:val="en-US"/>
        </w:rPr>
        <w:t xml:space="preserve">The psychometric properties of the instrument </w:t>
      </w:r>
      <w:r w:rsidR="00E30527" w:rsidRPr="0053292E">
        <w:rPr>
          <w:rFonts w:cs="Times New Roman"/>
          <w:sz w:val="24"/>
          <w:szCs w:val="24"/>
          <w:lang w:val="en-US"/>
        </w:rPr>
        <w:t>were</w:t>
      </w:r>
      <w:r w:rsidRPr="0053292E">
        <w:rPr>
          <w:rFonts w:cs="Times New Roman"/>
          <w:sz w:val="24"/>
          <w:szCs w:val="24"/>
          <w:lang w:val="en-US"/>
        </w:rPr>
        <w:t xml:space="preserve"> established through expert judgement a</w:t>
      </w:r>
      <w:proofErr w:type="spellStart"/>
      <w:r w:rsidRPr="0053292E">
        <w:rPr>
          <w:rFonts w:cs="Times New Roman"/>
          <w:sz w:val="24"/>
          <w:szCs w:val="24"/>
        </w:rPr>
        <w:t>nd</w:t>
      </w:r>
      <w:proofErr w:type="spellEnd"/>
      <w:r w:rsidRPr="0053292E">
        <w:rPr>
          <w:rFonts w:cs="Times New Roman"/>
          <w:sz w:val="24"/>
          <w:szCs w:val="24"/>
        </w:rPr>
        <w:t xml:space="preserve"> factor analysis, while Cronbach alpha reliability coefficient was used to check for the reliability of the items, and it yielded the following coefficients Sexual Satisfaction Rating Scale =0. 897; and Marital Instability Rating Scale = 0.838. The data obtained were analysed using Pearson </w:t>
      </w:r>
      <w:r w:rsidR="009F3BB3">
        <w:rPr>
          <w:rFonts w:cs="Times New Roman"/>
          <w:sz w:val="24"/>
          <w:szCs w:val="24"/>
        </w:rPr>
        <w:t xml:space="preserve">correlation </w:t>
      </w:r>
      <w:r w:rsidR="009F3BB3" w:rsidRPr="002B1F11">
        <w:rPr>
          <w:rFonts w:cs="Times New Roman"/>
          <w:sz w:val="24"/>
          <w:szCs w:val="24"/>
          <w:highlight w:val="yellow"/>
        </w:rPr>
        <w:t xml:space="preserve">and </w:t>
      </w:r>
      <w:r w:rsidRPr="002B1F11">
        <w:rPr>
          <w:rFonts w:cs="Times New Roman"/>
          <w:sz w:val="24"/>
          <w:szCs w:val="24"/>
          <w:highlight w:val="yellow"/>
        </w:rPr>
        <w:t xml:space="preserve">coefficient of determination, regression, and fisher-z statistics. All the hypotheses were tested at 0.05 level of significance. The findings of the study revealed that there is a significant relationship between sexual satisfaction and marital instability among married teachers; </w:t>
      </w:r>
      <w:r w:rsidR="00E30527" w:rsidRPr="002B1F11">
        <w:rPr>
          <w:rFonts w:cs="Times New Roman"/>
          <w:sz w:val="24"/>
          <w:szCs w:val="24"/>
          <w:highlight w:val="yellow"/>
        </w:rPr>
        <w:t>a</w:t>
      </w:r>
      <w:r w:rsidR="00E30527" w:rsidRPr="0053292E">
        <w:rPr>
          <w:rFonts w:cs="Times New Roman"/>
          <w:sz w:val="24"/>
          <w:szCs w:val="24"/>
        </w:rPr>
        <w:t xml:space="preserve">nd </w:t>
      </w:r>
      <w:r w:rsidRPr="0053292E">
        <w:rPr>
          <w:rFonts w:cs="Times New Roman"/>
          <w:sz w:val="24"/>
          <w:szCs w:val="24"/>
        </w:rPr>
        <w:t xml:space="preserve">that there is a significant moderating impact of gender </w:t>
      </w:r>
      <w:r w:rsidR="00E30527" w:rsidRPr="0053292E">
        <w:rPr>
          <w:rFonts w:cs="Times New Roman"/>
          <w:sz w:val="24"/>
          <w:szCs w:val="24"/>
        </w:rPr>
        <w:t xml:space="preserve">and number of years </w:t>
      </w:r>
      <w:r w:rsidRPr="0053292E">
        <w:rPr>
          <w:rFonts w:cs="Times New Roman"/>
          <w:sz w:val="24"/>
          <w:szCs w:val="24"/>
        </w:rPr>
        <w:t>in the relationship between sexual satisfaction and marital instability among married teachers</w:t>
      </w:r>
      <w:r w:rsidR="00E30527" w:rsidRPr="0053292E">
        <w:rPr>
          <w:rFonts w:cs="Times New Roman"/>
          <w:sz w:val="24"/>
          <w:szCs w:val="24"/>
        </w:rPr>
        <w:t xml:space="preserve">. </w:t>
      </w:r>
      <w:r w:rsidRPr="0053292E">
        <w:rPr>
          <w:rFonts w:cs="Times New Roman"/>
          <w:sz w:val="24"/>
          <w:szCs w:val="24"/>
        </w:rPr>
        <w:t>The study recommended</w:t>
      </w:r>
      <w:r w:rsidR="00D17D49">
        <w:rPr>
          <w:rFonts w:cs="Times New Roman"/>
          <w:sz w:val="24"/>
          <w:szCs w:val="24"/>
        </w:rPr>
        <w:t>,</w:t>
      </w:r>
      <w:r w:rsidRPr="0053292E">
        <w:rPr>
          <w:rFonts w:cs="Times New Roman"/>
          <w:sz w:val="24"/>
          <w:szCs w:val="24"/>
        </w:rPr>
        <w:t xml:space="preserve"> amongst others</w:t>
      </w:r>
      <w:r w:rsidR="00D17D49">
        <w:rPr>
          <w:rFonts w:cs="Times New Roman"/>
          <w:sz w:val="24"/>
          <w:szCs w:val="24"/>
        </w:rPr>
        <w:t>,</w:t>
      </w:r>
      <w:r w:rsidRPr="0053292E">
        <w:rPr>
          <w:rFonts w:cs="Times New Roman"/>
          <w:sz w:val="24"/>
          <w:szCs w:val="24"/>
        </w:rPr>
        <w:t xml:space="preserve"> that </w:t>
      </w:r>
      <w:r w:rsidR="00E30527" w:rsidRPr="0053292E">
        <w:rPr>
          <w:rFonts w:cs="Times New Roman"/>
          <w:sz w:val="24"/>
          <w:szCs w:val="24"/>
        </w:rPr>
        <w:t>guidance counsellors should offer accessible and affordable sexual health education and counselling services to married teachers to address sexual concerns and improve communication within couples.</w:t>
      </w:r>
    </w:p>
    <w:p w14:paraId="3DB5EFD9" w14:textId="77777777" w:rsidR="008C12E2" w:rsidRPr="0053292E" w:rsidRDefault="008C12E2" w:rsidP="008C12E2">
      <w:pPr>
        <w:spacing w:after="0" w:line="240" w:lineRule="auto"/>
        <w:ind w:firstLine="0"/>
        <w:rPr>
          <w:rFonts w:cs="Times New Roman"/>
          <w:sz w:val="24"/>
          <w:szCs w:val="24"/>
        </w:rPr>
      </w:pPr>
      <w:r w:rsidRPr="0053292E">
        <w:rPr>
          <w:rFonts w:cs="Times New Roman"/>
          <w:b/>
          <w:bCs/>
          <w:sz w:val="24"/>
          <w:szCs w:val="24"/>
        </w:rPr>
        <w:t xml:space="preserve">Keywords: </w:t>
      </w:r>
      <w:r w:rsidRPr="0053292E">
        <w:rPr>
          <w:rFonts w:cs="Times New Roman"/>
          <w:sz w:val="24"/>
          <w:szCs w:val="24"/>
        </w:rPr>
        <w:t>Sexual Satisfaction; Marital Instability; Married Teachers; Gender.</w:t>
      </w:r>
    </w:p>
    <w:p w14:paraId="4985EBD3" w14:textId="77777777" w:rsidR="008C12E2" w:rsidRPr="0053292E" w:rsidRDefault="008C12E2" w:rsidP="008C12E2">
      <w:pPr>
        <w:spacing w:after="0" w:line="240" w:lineRule="auto"/>
        <w:ind w:firstLine="0"/>
        <w:rPr>
          <w:rFonts w:cs="Times New Roman"/>
          <w:sz w:val="24"/>
          <w:szCs w:val="24"/>
        </w:rPr>
      </w:pPr>
    </w:p>
    <w:p w14:paraId="49239EA0" w14:textId="77777777" w:rsidR="008C12E2" w:rsidRPr="0053292E" w:rsidRDefault="008C12E2" w:rsidP="008C12E2">
      <w:pPr>
        <w:spacing w:after="0" w:line="240" w:lineRule="auto"/>
        <w:ind w:firstLine="0"/>
        <w:rPr>
          <w:rFonts w:cs="Times New Roman"/>
          <w:sz w:val="24"/>
          <w:szCs w:val="24"/>
        </w:rPr>
      </w:pPr>
    </w:p>
    <w:p w14:paraId="3A05ADE7" w14:textId="0872F88D" w:rsidR="0015382C" w:rsidRPr="0053292E" w:rsidRDefault="00E30527" w:rsidP="008C12E2">
      <w:pPr>
        <w:pStyle w:val="Heading1"/>
        <w:rPr>
          <w:sz w:val="24"/>
          <w:szCs w:val="28"/>
        </w:rPr>
      </w:pPr>
      <w:r w:rsidRPr="0053292E">
        <w:rPr>
          <w:sz w:val="24"/>
          <w:szCs w:val="28"/>
        </w:rPr>
        <w:t>Introduction</w:t>
      </w:r>
    </w:p>
    <w:p w14:paraId="3B1D5E13" w14:textId="77777777" w:rsidR="00E30527" w:rsidRPr="0053292E" w:rsidRDefault="00E30527" w:rsidP="008C12E2">
      <w:pPr>
        <w:spacing w:before="0" w:after="0" w:line="240" w:lineRule="auto"/>
        <w:ind w:right="-244"/>
        <w:rPr>
          <w:rFonts w:cs="Times New Roman"/>
          <w:sz w:val="24"/>
          <w:szCs w:val="24"/>
        </w:rPr>
      </w:pPr>
      <w:r w:rsidRPr="0053292E">
        <w:rPr>
          <w:rFonts w:cs="Times New Roman"/>
          <w:sz w:val="24"/>
          <w:szCs w:val="24"/>
        </w:rPr>
        <w:t>Marriage is widely regarded as the oldest human social institution, established by God as an agreement between two individuals to become husband and wife. It is defined as a legal and emotional union between a man and a woman for companionship, childbearing, and family upbringing. Marriage legitimizes sexual relations and childbirth and is associated with notable physical and psychological benefits (</w:t>
      </w:r>
      <w:proofErr w:type="spellStart"/>
      <w:r w:rsidRPr="0053292E">
        <w:rPr>
          <w:rFonts w:cs="Times New Roman"/>
          <w:sz w:val="24"/>
          <w:szCs w:val="24"/>
        </w:rPr>
        <w:t>Omoniyi-Oyafunke</w:t>
      </w:r>
      <w:proofErr w:type="spellEnd"/>
      <w:r w:rsidRPr="0053292E">
        <w:rPr>
          <w:rFonts w:cs="Times New Roman"/>
          <w:sz w:val="24"/>
          <w:szCs w:val="24"/>
        </w:rPr>
        <w:t xml:space="preserve"> et al., 2014). These advantages arise from economic gains linked to married life, social capital provided by spouses through support and social integration, and a regulatory influence in which marriage promotes healthier behaviours because harmful actions affect one’s partner.</w:t>
      </w:r>
    </w:p>
    <w:p w14:paraId="70AEDB49" w14:textId="13DFC470" w:rsidR="00E30527" w:rsidRPr="0053292E" w:rsidRDefault="00E30527" w:rsidP="008C12E2">
      <w:pPr>
        <w:spacing w:before="0" w:after="0" w:line="240" w:lineRule="auto"/>
        <w:ind w:right="-244"/>
        <w:rPr>
          <w:rFonts w:cs="Times New Roman"/>
          <w:sz w:val="24"/>
          <w:szCs w:val="24"/>
        </w:rPr>
      </w:pPr>
      <w:r w:rsidRPr="0053292E">
        <w:rPr>
          <w:rFonts w:cs="Times New Roman"/>
          <w:sz w:val="24"/>
          <w:szCs w:val="24"/>
        </w:rPr>
        <w:t>A stable marital relationship offers emotional support, security, improved well-being, longevity, and a favourable environment for raising emotionally balanced children. It also serves as a positive example for others and contributes to societal stability, since communities are made up of individual families. However, the level of benefits derived from marriage varies among couples, influenced by individual traits and the compatibility of the partners.</w:t>
      </w:r>
      <w:r w:rsidR="007662F3">
        <w:rPr>
          <w:rFonts w:cs="Times New Roman"/>
          <w:sz w:val="24"/>
          <w:szCs w:val="24"/>
        </w:rPr>
        <w:t xml:space="preserve"> </w:t>
      </w:r>
      <w:r w:rsidR="008C7170">
        <w:rPr>
          <w:rFonts w:cs="Times New Roman"/>
          <w:sz w:val="24"/>
          <w:szCs w:val="24"/>
        </w:rPr>
        <w:t>“</w:t>
      </w:r>
      <w:r w:rsidR="007662F3" w:rsidRPr="00777411">
        <w:rPr>
          <w:sz w:val="24"/>
          <w:highlight w:val="yellow"/>
        </w:rPr>
        <w:t>Reduction and lack of marital stability is one of the most important reasons for couples to go to family counsellors and therapists. The upward trend in divorce statistics and the existence of conflicts and disturbances in couples' relationships ha</w:t>
      </w:r>
      <w:r w:rsidR="00D17D49">
        <w:rPr>
          <w:sz w:val="24"/>
          <w:highlight w:val="yellow"/>
        </w:rPr>
        <w:t>ve</w:t>
      </w:r>
      <w:r w:rsidR="007662F3" w:rsidRPr="00777411">
        <w:rPr>
          <w:sz w:val="24"/>
          <w:highlight w:val="yellow"/>
        </w:rPr>
        <w:t xml:space="preserve"> raised the incentive for researchers to find suitable </w:t>
      </w:r>
      <w:r w:rsidR="007662F3" w:rsidRPr="00777411">
        <w:rPr>
          <w:sz w:val="24"/>
          <w:highlight w:val="yellow"/>
        </w:rPr>
        <w:lastRenderedPageBreak/>
        <w:t>solutions to counter this social phenomenon. Marital stability is when both the husband and the wife experience a certain amount of harmony and love because they are aware of one another, care for one another, and have no plans to divorce. In contrast, any relationship that lacks the aforementioned characteristics will lead to marital instability. The subjective assessment of a person's marital relationship's various elements is referred to as marital stability. It comprises roles, interpersonal interactions and reciprocities, prosperities, motivations, elements that can cause intermarriage conflict, privacy preferences, and attributions about the partner's sense of humour</w:t>
      </w:r>
      <w:r w:rsidR="008C7170">
        <w:rPr>
          <w:sz w:val="24"/>
          <w:highlight w:val="yellow"/>
        </w:rPr>
        <w:t>”</w:t>
      </w:r>
      <w:r w:rsidR="007662F3">
        <w:rPr>
          <w:sz w:val="24"/>
          <w:highlight w:val="yellow"/>
        </w:rPr>
        <w:t xml:space="preserve"> (</w:t>
      </w:r>
      <w:r w:rsidR="007662F3" w:rsidRPr="00777411">
        <w:rPr>
          <w:sz w:val="24"/>
          <w:highlight w:val="yellow"/>
        </w:rPr>
        <w:t>Aidoo et al., 2024</w:t>
      </w:r>
      <w:r w:rsidR="007662F3">
        <w:rPr>
          <w:sz w:val="24"/>
          <w:highlight w:val="yellow"/>
        </w:rPr>
        <w:t>)</w:t>
      </w:r>
      <w:r w:rsidR="007662F3" w:rsidRPr="00777411">
        <w:rPr>
          <w:sz w:val="24"/>
          <w:highlight w:val="yellow"/>
        </w:rPr>
        <w:t>.</w:t>
      </w:r>
    </w:p>
    <w:p w14:paraId="7F1F7E4B" w14:textId="547005D6" w:rsidR="00E30527" w:rsidRPr="0053292E" w:rsidRDefault="00E30527" w:rsidP="008C12E2">
      <w:pPr>
        <w:spacing w:before="0" w:after="0" w:line="240" w:lineRule="auto"/>
        <w:ind w:right="-244"/>
        <w:rPr>
          <w:rFonts w:cs="Times New Roman"/>
          <w:sz w:val="24"/>
          <w:szCs w:val="24"/>
        </w:rPr>
      </w:pPr>
      <w:r w:rsidRPr="0053292E">
        <w:rPr>
          <w:rFonts w:cs="Times New Roman"/>
          <w:sz w:val="24"/>
          <w:szCs w:val="24"/>
        </w:rPr>
        <w:t xml:space="preserve">Despite these positive outcomes, marriage and family systems have experienced dramatic transformations globally in recent decades, resulting in increased marital instability. </w:t>
      </w:r>
      <w:proofErr w:type="spellStart"/>
      <w:r w:rsidRPr="0053292E">
        <w:rPr>
          <w:rFonts w:cs="Times New Roman"/>
          <w:sz w:val="24"/>
          <w:szCs w:val="24"/>
        </w:rPr>
        <w:t>Musau</w:t>
      </w:r>
      <w:proofErr w:type="spellEnd"/>
      <w:r w:rsidRPr="0053292E">
        <w:rPr>
          <w:rFonts w:cs="Times New Roman"/>
          <w:sz w:val="24"/>
          <w:szCs w:val="24"/>
        </w:rPr>
        <w:t xml:space="preserve"> et al. (2015) observed that the institution of marriage is increasingly becoming unstable worldwide. The term marital instability describes persistent conflict arising from communication breakdown, parenting disagreements, economic challenges, mistrust, infidelity, unhealthy peer influence, and incompatible family backgrounds relating to religion, culture, family bonds, interpersonal relationships, and socio-economic and educational status, as well as substance misuse (Harold &amp; </w:t>
      </w:r>
      <w:proofErr w:type="spellStart"/>
      <w:r w:rsidRPr="0053292E">
        <w:rPr>
          <w:rFonts w:cs="Times New Roman"/>
          <w:sz w:val="24"/>
          <w:szCs w:val="24"/>
        </w:rPr>
        <w:t>Koening</w:t>
      </w:r>
      <w:proofErr w:type="spellEnd"/>
      <w:r w:rsidRPr="0053292E">
        <w:rPr>
          <w:rFonts w:cs="Times New Roman"/>
          <w:sz w:val="24"/>
          <w:szCs w:val="24"/>
        </w:rPr>
        <w:t xml:space="preserve">, 2001). </w:t>
      </w:r>
      <w:proofErr w:type="spellStart"/>
      <w:r w:rsidRPr="0053292E">
        <w:rPr>
          <w:rFonts w:cs="Times New Roman"/>
          <w:sz w:val="24"/>
          <w:szCs w:val="24"/>
        </w:rPr>
        <w:t>Hussani</w:t>
      </w:r>
      <w:proofErr w:type="spellEnd"/>
      <w:r w:rsidRPr="0053292E">
        <w:rPr>
          <w:rFonts w:cs="Times New Roman"/>
          <w:sz w:val="24"/>
          <w:szCs w:val="24"/>
        </w:rPr>
        <w:t xml:space="preserve"> and </w:t>
      </w:r>
      <w:proofErr w:type="spellStart"/>
      <w:r w:rsidRPr="0053292E">
        <w:rPr>
          <w:rFonts w:cs="Times New Roman"/>
          <w:sz w:val="24"/>
          <w:szCs w:val="24"/>
        </w:rPr>
        <w:t>Adejare</w:t>
      </w:r>
      <w:proofErr w:type="spellEnd"/>
      <w:r w:rsidRPr="0053292E">
        <w:rPr>
          <w:rFonts w:cs="Times New Roman"/>
          <w:sz w:val="24"/>
          <w:szCs w:val="24"/>
        </w:rPr>
        <w:t xml:space="preserve"> (2021) view marital instability as interpersonal difficulties within the marital relationship, while </w:t>
      </w:r>
      <w:proofErr w:type="spellStart"/>
      <w:r w:rsidR="00D5688B" w:rsidRPr="0053292E">
        <w:rPr>
          <w:rFonts w:cs="Times New Roman"/>
          <w:sz w:val="24"/>
          <w:szCs w:val="24"/>
        </w:rPr>
        <w:t>Omoniyi-</w:t>
      </w:r>
      <w:r w:rsidRPr="0053292E">
        <w:rPr>
          <w:rFonts w:cs="Times New Roman"/>
          <w:sz w:val="24"/>
          <w:szCs w:val="24"/>
        </w:rPr>
        <w:t>Oyafunke</w:t>
      </w:r>
      <w:proofErr w:type="spellEnd"/>
      <w:r w:rsidRPr="0053292E">
        <w:rPr>
          <w:rFonts w:cs="Times New Roman"/>
          <w:sz w:val="24"/>
          <w:szCs w:val="24"/>
        </w:rPr>
        <w:t xml:space="preserve"> et al. (2014) defined it as the progressive breakdown of marriage leading to separation or divorce.</w:t>
      </w:r>
    </w:p>
    <w:p w14:paraId="763D1055" w14:textId="77777777" w:rsidR="00E30527" w:rsidRPr="0053292E" w:rsidRDefault="00E30527" w:rsidP="008C12E2">
      <w:pPr>
        <w:spacing w:before="0" w:after="0" w:line="240" w:lineRule="auto"/>
        <w:ind w:right="-244"/>
        <w:rPr>
          <w:rFonts w:cs="Times New Roman"/>
          <w:sz w:val="24"/>
          <w:szCs w:val="24"/>
        </w:rPr>
      </w:pPr>
      <w:r w:rsidRPr="0053292E">
        <w:rPr>
          <w:rFonts w:cs="Times New Roman"/>
          <w:sz w:val="24"/>
          <w:szCs w:val="24"/>
        </w:rPr>
        <w:t>Marital instability is rising across Africa and other developing regions and is frequently associated with divorce (Duke-</w:t>
      </w:r>
      <w:proofErr w:type="spellStart"/>
      <w:r w:rsidRPr="0053292E">
        <w:rPr>
          <w:rFonts w:cs="Times New Roman"/>
          <w:sz w:val="24"/>
          <w:szCs w:val="24"/>
        </w:rPr>
        <w:t>Natrebo</w:t>
      </w:r>
      <w:proofErr w:type="spellEnd"/>
      <w:r w:rsidRPr="0053292E">
        <w:rPr>
          <w:rFonts w:cs="Times New Roman"/>
          <w:sz w:val="24"/>
          <w:szCs w:val="24"/>
        </w:rPr>
        <w:t xml:space="preserve">, 2014). Divorce rates have become one of the most notable social changes affecting family life. In 2018, Nigeria recorded a 14% increase in separations, with nearly 3,000 divorce cases reported in Badagry (NBS, 2018). In 2019, Kano State documented over one million registered divorces. Data from the Federal Capital Territory High Court also showed more than 2,000 divorce filings between 2019 and February 2020, with approximately 30 cases heard daily (Yakubu, 2020). These statistics further revealed a higher occurrence of divorces in customary and Sharia courts. In Enugu, Justice Priscilla </w:t>
      </w:r>
      <w:proofErr w:type="spellStart"/>
      <w:r w:rsidRPr="0053292E">
        <w:rPr>
          <w:rFonts w:cs="Times New Roman"/>
          <w:sz w:val="24"/>
          <w:szCs w:val="24"/>
        </w:rPr>
        <w:t>Emehalu</w:t>
      </w:r>
      <w:proofErr w:type="spellEnd"/>
      <w:r w:rsidRPr="0053292E">
        <w:rPr>
          <w:rFonts w:cs="Times New Roman"/>
          <w:sz w:val="24"/>
          <w:szCs w:val="24"/>
        </w:rPr>
        <w:t xml:space="preserve"> noted at least 55 divorce cases annually in the 2018/2019 legal year and backlogs of 3,503 and 5,502 cases in the High Court and Magistrate Court, respectively (</w:t>
      </w:r>
      <w:proofErr w:type="spellStart"/>
      <w:r w:rsidRPr="0053292E">
        <w:rPr>
          <w:rFonts w:cs="Times New Roman"/>
          <w:sz w:val="24"/>
          <w:szCs w:val="24"/>
        </w:rPr>
        <w:t>Eze</w:t>
      </w:r>
      <w:proofErr w:type="spellEnd"/>
      <w:r w:rsidRPr="0053292E">
        <w:rPr>
          <w:rFonts w:cs="Times New Roman"/>
          <w:sz w:val="24"/>
          <w:szCs w:val="24"/>
        </w:rPr>
        <w:t>, 2018). In many situations, unresolved marital instability ultimately results in divorce.</w:t>
      </w:r>
    </w:p>
    <w:p w14:paraId="1FA88E48" w14:textId="77777777" w:rsidR="00E30527" w:rsidRPr="0053292E" w:rsidRDefault="00E30527" w:rsidP="008C12E2">
      <w:pPr>
        <w:spacing w:before="0" w:after="0" w:line="240" w:lineRule="auto"/>
        <w:ind w:right="-244"/>
        <w:rPr>
          <w:rFonts w:cs="Times New Roman"/>
          <w:sz w:val="24"/>
          <w:szCs w:val="24"/>
        </w:rPr>
      </w:pPr>
      <w:r w:rsidRPr="0053292E">
        <w:rPr>
          <w:rFonts w:cs="Times New Roman"/>
          <w:sz w:val="24"/>
          <w:szCs w:val="24"/>
        </w:rPr>
        <w:t>Similarly, in the United States, about half of marriages experience conflicts that end in divorce (</w:t>
      </w:r>
      <w:proofErr w:type="spellStart"/>
      <w:r w:rsidRPr="0053292E">
        <w:rPr>
          <w:rFonts w:cs="Times New Roman"/>
          <w:sz w:val="24"/>
          <w:szCs w:val="24"/>
        </w:rPr>
        <w:t>Udoka</w:t>
      </w:r>
      <w:proofErr w:type="spellEnd"/>
      <w:r w:rsidRPr="0053292E">
        <w:rPr>
          <w:rFonts w:cs="Times New Roman"/>
          <w:sz w:val="24"/>
          <w:szCs w:val="24"/>
        </w:rPr>
        <w:t xml:space="preserve"> et al., 2019). Gonzalez and </w:t>
      </w:r>
      <w:proofErr w:type="spellStart"/>
      <w:r w:rsidRPr="0053292E">
        <w:rPr>
          <w:rFonts w:cs="Times New Roman"/>
          <w:sz w:val="24"/>
          <w:szCs w:val="24"/>
        </w:rPr>
        <w:t>Viitanen</w:t>
      </w:r>
      <w:proofErr w:type="spellEnd"/>
      <w:r w:rsidRPr="0053292E">
        <w:rPr>
          <w:rFonts w:cs="Times New Roman"/>
          <w:sz w:val="24"/>
          <w:szCs w:val="24"/>
        </w:rPr>
        <w:t xml:space="preserve"> (2009) also reported that over 50% of remarried individuals face marital problems leading to a second divorce. Although exact divorce statistics in Nigeria are unavailable, Yahaya (cited in </w:t>
      </w:r>
      <w:proofErr w:type="spellStart"/>
      <w:r w:rsidRPr="0053292E">
        <w:rPr>
          <w:rFonts w:cs="Times New Roman"/>
          <w:sz w:val="24"/>
          <w:szCs w:val="24"/>
        </w:rPr>
        <w:t>Udoka</w:t>
      </w:r>
      <w:proofErr w:type="spellEnd"/>
      <w:r w:rsidRPr="0053292E">
        <w:rPr>
          <w:rFonts w:cs="Times New Roman"/>
          <w:sz w:val="24"/>
          <w:szCs w:val="24"/>
        </w:rPr>
        <w:t xml:space="preserve"> et al., 2019) noted that media evidence and reports from customary and social welfare agencies suggest a high occurrence of marital dissolution resulting from instability. A preliminary investigation conducted across Delta State revealed more than 3,605 reported marital conflict cases between 2017 and 2022, highlighting widespread marital distress.</w:t>
      </w:r>
    </w:p>
    <w:p w14:paraId="20672E4F" w14:textId="77777777" w:rsidR="00E30527" w:rsidRPr="0053292E" w:rsidRDefault="00E30527" w:rsidP="008C12E2">
      <w:pPr>
        <w:spacing w:before="0" w:after="0" w:line="240" w:lineRule="auto"/>
        <w:ind w:right="-244"/>
        <w:rPr>
          <w:rFonts w:cs="Times New Roman"/>
          <w:sz w:val="24"/>
          <w:szCs w:val="24"/>
        </w:rPr>
      </w:pPr>
      <w:r w:rsidRPr="0053292E">
        <w:rPr>
          <w:rFonts w:cs="Times New Roman"/>
          <w:sz w:val="24"/>
          <w:szCs w:val="24"/>
        </w:rPr>
        <w:t>The consequences of marital instability for spouses and their children are substantial. The disintegration of marital and family bonds generates demographic, psychological, social, and economic challenges. Demographically, separations alter family structures, household patterns, and fertility tendencies, affecting community composition. Psychologically, individuals may experience stress, anxiety, depression, feelings of betrayal, and emotional distress. Children may also suffer emotional difficulties that undermine their self-esteem, relationships, and general well-being.</w:t>
      </w:r>
    </w:p>
    <w:p w14:paraId="3168517C" w14:textId="77777777" w:rsidR="00E30527" w:rsidRPr="0053292E" w:rsidRDefault="00E30527" w:rsidP="008C12E2">
      <w:pPr>
        <w:spacing w:before="0" w:after="0" w:line="240" w:lineRule="auto"/>
        <w:ind w:right="-244"/>
        <w:rPr>
          <w:rFonts w:cs="Times New Roman"/>
          <w:sz w:val="24"/>
          <w:szCs w:val="24"/>
        </w:rPr>
      </w:pPr>
      <w:r w:rsidRPr="0053292E">
        <w:rPr>
          <w:rFonts w:cs="Times New Roman"/>
          <w:sz w:val="24"/>
          <w:szCs w:val="24"/>
        </w:rPr>
        <w:t xml:space="preserve">Socially, conflict and separation can weaken relationships with relatives, friends, and peers, disrupting support networks and increasing isolation. Economically, ongoing tension in the home may reduce work productivity, leading to job loss and financial strain. Lack of cooperation between partners may result in poor planning, mismanaged resources, and financial hardship. Divorce further complicates matters, as legal fees, custody disputes, and adjustment to </w:t>
      </w:r>
      <w:r w:rsidRPr="0053292E">
        <w:rPr>
          <w:rFonts w:cs="Times New Roman"/>
          <w:sz w:val="24"/>
          <w:szCs w:val="24"/>
        </w:rPr>
        <w:lastRenderedPageBreak/>
        <w:t>independent living can be costly. Single parents, especially mothers, often experience harsher economic burdens due to child-rearing responsibilities.</w:t>
      </w:r>
    </w:p>
    <w:p w14:paraId="0A0AD226" w14:textId="77777777" w:rsidR="00E30527" w:rsidRPr="0053292E" w:rsidRDefault="00E30527" w:rsidP="008C12E2">
      <w:pPr>
        <w:spacing w:before="0" w:after="0" w:line="240" w:lineRule="auto"/>
        <w:ind w:right="-244"/>
        <w:rPr>
          <w:rFonts w:cs="Times New Roman"/>
          <w:sz w:val="24"/>
          <w:szCs w:val="24"/>
        </w:rPr>
      </w:pPr>
      <w:r w:rsidRPr="0053292E">
        <w:rPr>
          <w:rFonts w:cs="Times New Roman"/>
          <w:sz w:val="24"/>
          <w:szCs w:val="24"/>
        </w:rPr>
        <w:t xml:space="preserve">Research shows that early exposure to parental conflict has long-term implications for parent-child relationships. Asa and </w:t>
      </w:r>
      <w:proofErr w:type="spellStart"/>
      <w:r w:rsidRPr="0053292E">
        <w:rPr>
          <w:rFonts w:cs="Times New Roman"/>
          <w:sz w:val="24"/>
          <w:szCs w:val="24"/>
        </w:rPr>
        <w:t>Nkan</w:t>
      </w:r>
      <w:proofErr w:type="spellEnd"/>
      <w:r w:rsidRPr="0053292E">
        <w:rPr>
          <w:rFonts w:cs="Times New Roman"/>
          <w:sz w:val="24"/>
          <w:szCs w:val="24"/>
        </w:rPr>
        <w:t xml:space="preserve"> (2017) reported that individuals who grow up in unstable homes face a higher risk of experiencing marital instability themselves. Children from stable families tend to have better psychological and academic outcomes compared to those from divorced households, who are more prone to cognitive, behavioural, and health problems (Duke-</w:t>
      </w:r>
      <w:proofErr w:type="spellStart"/>
      <w:r w:rsidRPr="0053292E">
        <w:rPr>
          <w:rFonts w:cs="Times New Roman"/>
          <w:sz w:val="24"/>
          <w:szCs w:val="24"/>
        </w:rPr>
        <w:t>Natrebo</w:t>
      </w:r>
      <w:proofErr w:type="spellEnd"/>
      <w:r w:rsidRPr="0053292E">
        <w:rPr>
          <w:rFonts w:cs="Times New Roman"/>
          <w:sz w:val="24"/>
          <w:szCs w:val="24"/>
        </w:rPr>
        <w:t>, 2014).</w:t>
      </w:r>
    </w:p>
    <w:p w14:paraId="5C2CB5F3" w14:textId="77777777" w:rsidR="00E30527" w:rsidRPr="0053292E" w:rsidRDefault="00E30527" w:rsidP="008C12E2">
      <w:pPr>
        <w:spacing w:before="0" w:after="0" w:line="240" w:lineRule="auto"/>
        <w:ind w:right="-244"/>
        <w:rPr>
          <w:rFonts w:cs="Times New Roman"/>
          <w:sz w:val="24"/>
          <w:szCs w:val="24"/>
        </w:rPr>
      </w:pPr>
      <w:r w:rsidRPr="0053292E">
        <w:rPr>
          <w:rFonts w:cs="Times New Roman"/>
          <w:sz w:val="24"/>
          <w:szCs w:val="24"/>
        </w:rPr>
        <w:t>Household instability negatively affects children’s social development and personality adjustment, making them more susceptible to peer pressure and delinquent behaviour, unlike children raised in balanced, two-parent homes (</w:t>
      </w:r>
      <w:proofErr w:type="spellStart"/>
      <w:r w:rsidRPr="0053292E">
        <w:rPr>
          <w:rFonts w:cs="Times New Roman"/>
          <w:sz w:val="24"/>
          <w:szCs w:val="24"/>
        </w:rPr>
        <w:t>Odebunmi</w:t>
      </w:r>
      <w:proofErr w:type="spellEnd"/>
      <w:r w:rsidRPr="0053292E">
        <w:rPr>
          <w:rFonts w:cs="Times New Roman"/>
          <w:sz w:val="24"/>
          <w:szCs w:val="24"/>
        </w:rPr>
        <w:t>, 2017). Children from unstable families face a higher likelihood of substance abuse, vandalism, violence, and criminal involvement (</w:t>
      </w:r>
      <w:proofErr w:type="spellStart"/>
      <w:r w:rsidRPr="0053292E">
        <w:rPr>
          <w:rFonts w:cs="Times New Roman"/>
          <w:sz w:val="24"/>
          <w:szCs w:val="24"/>
        </w:rPr>
        <w:t>Sheryln</w:t>
      </w:r>
      <w:proofErr w:type="spellEnd"/>
      <w:r w:rsidRPr="0053292E">
        <w:rPr>
          <w:rFonts w:cs="Times New Roman"/>
          <w:sz w:val="24"/>
          <w:szCs w:val="24"/>
        </w:rPr>
        <w:t>, 2018). Changes in family composition may disrupt supervision and discipline, which can reduce children’s self-control and increase anti-social tendencies.</w:t>
      </w:r>
    </w:p>
    <w:p w14:paraId="3A4D0352" w14:textId="0A7FBD81" w:rsidR="00E30527" w:rsidRPr="0053292E" w:rsidRDefault="00E30527" w:rsidP="008C12E2">
      <w:pPr>
        <w:spacing w:before="0" w:after="0" w:line="240" w:lineRule="auto"/>
        <w:ind w:right="-244"/>
        <w:rPr>
          <w:rFonts w:cs="Times New Roman"/>
          <w:sz w:val="24"/>
          <w:szCs w:val="24"/>
        </w:rPr>
      </w:pPr>
      <w:r w:rsidRPr="0053292E">
        <w:rPr>
          <w:rFonts w:cs="Times New Roman"/>
          <w:sz w:val="24"/>
          <w:szCs w:val="24"/>
        </w:rPr>
        <w:t xml:space="preserve">Many causes of marital instability have been identified in </w:t>
      </w:r>
      <w:r w:rsidR="00D17D49">
        <w:rPr>
          <w:rFonts w:cs="Times New Roman"/>
          <w:sz w:val="24"/>
          <w:szCs w:val="24"/>
        </w:rPr>
        <w:t xml:space="preserve">the </w:t>
      </w:r>
      <w:r w:rsidRPr="0053292E">
        <w:rPr>
          <w:rFonts w:cs="Times New Roman"/>
          <w:sz w:val="24"/>
          <w:szCs w:val="24"/>
        </w:rPr>
        <w:t>literature. Alireza and Bagher (2016) argued that women’s increased participation in paid work can weaken family cohesion, reducing couple interaction and shifting child care responsibilities to schools or domestic staff. Other social factors include polygamy, extramarital affairs, substance abuse, lack of trust, and peer influence. Pressure from outsiders can lead to irrational decisions that destabilize marriages. Additional triggers include differences in education, illegitimate children, religious conflicts, and infertility. However, this study specifically focuses on how sexual satisfaction influences marital instability.</w:t>
      </w:r>
    </w:p>
    <w:p w14:paraId="135AD6EB" w14:textId="41FA4083" w:rsidR="0015382C" w:rsidRPr="0053292E" w:rsidRDefault="008C7170" w:rsidP="008C12E2">
      <w:pPr>
        <w:spacing w:before="0" w:after="0" w:line="240" w:lineRule="auto"/>
        <w:rPr>
          <w:rFonts w:cs="Times New Roman"/>
          <w:sz w:val="24"/>
          <w:szCs w:val="24"/>
        </w:rPr>
      </w:pPr>
      <w:r>
        <w:rPr>
          <w:rFonts w:cs="Times New Roman"/>
          <w:sz w:val="24"/>
          <w:szCs w:val="24"/>
        </w:rPr>
        <w:t>“</w:t>
      </w:r>
      <w:r w:rsidR="0014033F" w:rsidRPr="0053292E">
        <w:rPr>
          <w:rFonts w:cs="Times New Roman"/>
          <w:sz w:val="24"/>
          <w:szCs w:val="24"/>
        </w:rPr>
        <w:t>Sexual satisfaction has been conceptualized as the absence of sexual dissatisfaction. Sexual satisfaction has been defined as the affective response arising from one’s evaluation of his or her sexual relationship, including the perception that one’s sexual needs are being met, fulfilling one’s own and one’s partner's expectations, and a positive evaluation of the overall sexual relationship</w:t>
      </w:r>
      <w:r>
        <w:rPr>
          <w:rFonts w:cs="Times New Roman"/>
          <w:sz w:val="24"/>
          <w:szCs w:val="24"/>
        </w:rPr>
        <w:t>”</w:t>
      </w:r>
      <w:r w:rsidR="0014033F" w:rsidRPr="0053292E">
        <w:rPr>
          <w:rFonts w:cs="Times New Roman"/>
          <w:sz w:val="24"/>
          <w:szCs w:val="24"/>
        </w:rPr>
        <w:t xml:space="preserve"> (</w:t>
      </w:r>
      <w:proofErr w:type="spellStart"/>
      <w:r w:rsidR="0014033F" w:rsidRPr="0053292E">
        <w:rPr>
          <w:rFonts w:cs="Times New Roman"/>
          <w:sz w:val="24"/>
          <w:szCs w:val="24"/>
        </w:rPr>
        <w:t>Offman</w:t>
      </w:r>
      <w:proofErr w:type="spellEnd"/>
      <w:r w:rsidR="0014033F" w:rsidRPr="0053292E">
        <w:rPr>
          <w:rFonts w:cs="Times New Roman"/>
          <w:sz w:val="24"/>
          <w:szCs w:val="24"/>
        </w:rPr>
        <w:t xml:space="preserve"> &amp; </w:t>
      </w:r>
      <w:proofErr w:type="spellStart"/>
      <w:r w:rsidR="0014033F" w:rsidRPr="0053292E">
        <w:rPr>
          <w:rFonts w:cs="Times New Roman"/>
          <w:sz w:val="24"/>
          <w:szCs w:val="24"/>
        </w:rPr>
        <w:t>Mallesson</w:t>
      </w:r>
      <w:proofErr w:type="spellEnd"/>
      <w:r w:rsidR="0014033F" w:rsidRPr="0053292E">
        <w:rPr>
          <w:rFonts w:cs="Times New Roman"/>
          <w:sz w:val="24"/>
          <w:szCs w:val="24"/>
        </w:rPr>
        <w:t xml:space="preserve">, 2015). </w:t>
      </w:r>
      <w:r w:rsidR="007662F3">
        <w:t>I</w:t>
      </w:r>
      <w:r w:rsidR="007662F3" w:rsidRPr="00777411">
        <w:rPr>
          <w:highlight w:val="yellow"/>
        </w:rPr>
        <w:t>t is a crucial aspect of marital relationships, significantly impacting overall marital happiness. It includes emotional intimacy, physical pleasure, and the mutual fulfilment of sexual needs. For married teachers, the demands of their profession—such as long hours, grading, and classroom management—can adversely affect their sexual relationships by creating fatigue and stress, which diminish the time and energy available for intimacy</w:t>
      </w:r>
      <w:r w:rsidR="007662F3">
        <w:rPr>
          <w:highlight w:val="yellow"/>
        </w:rPr>
        <w:t xml:space="preserve"> </w:t>
      </w:r>
      <w:r w:rsidR="007662F3" w:rsidRPr="007662F3">
        <w:rPr>
          <w:highlight w:val="yellow"/>
        </w:rPr>
        <w:t>(</w:t>
      </w:r>
      <w:proofErr w:type="spellStart"/>
      <w:r w:rsidR="007662F3" w:rsidRPr="00777411">
        <w:rPr>
          <w:rFonts w:cs="Times New Roman"/>
          <w:bCs/>
          <w:iCs/>
          <w:sz w:val="24"/>
          <w:szCs w:val="24"/>
          <w:highlight w:val="yellow"/>
        </w:rPr>
        <w:t>Oyibo</w:t>
      </w:r>
      <w:proofErr w:type="spellEnd"/>
      <w:r w:rsidR="007662F3" w:rsidRPr="00777411">
        <w:rPr>
          <w:rFonts w:cs="Times New Roman"/>
          <w:bCs/>
          <w:iCs/>
          <w:sz w:val="24"/>
          <w:szCs w:val="24"/>
          <w:highlight w:val="yellow"/>
        </w:rPr>
        <w:t xml:space="preserve"> &amp; </w:t>
      </w:r>
      <w:proofErr w:type="spellStart"/>
      <w:r w:rsidR="007662F3" w:rsidRPr="00777411">
        <w:rPr>
          <w:rFonts w:cs="Times New Roman"/>
          <w:bCs/>
          <w:iCs/>
          <w:sz w:val="24"/>
          <w:szCs w:val="24"/>
          <w:highlight w:val="yellow"/>
        </w:rPr>
        <w:t>Oghounu</w:t>
      </w:r>
      <w:proofErr w:type="spellEnd"/>
      <w:r w:rsidR="007662F3" w:rsidRPr="00777411">
        <w:rPr>
          <w:rFonts w:cs="Times New Roman"/>
          <w:bCs/>
          <w:iCs/>
          <w:sz w:val="24"/>
          <w:szCs w:val="24"/>
          <w:highlight w:val="yellow"/>
        </w:rPr>
        <w:t>, 2023</w:t>
      </w:r>
      <w:r w:rsidR="007662F3">
        <w:rPr>
          <w:highlight w:val="yellow"/>
        </w:rPr>
        <w:t>)</w:t>
      </w:r>
      <w:r w:rsidR="007662F3" w:rsidRPr="00777411">
        <w:rPr>
          <w:highlight w:val="yellow"/>
        </w:rPr>
        <w:t>.</w:t>
      </w:r>
      <w:r w:rsidR="007662F3">
        <w:t xml:space="preserve"> </w:t>
      </w:r>
      <w:r w:rsidR="0014033F" w:rsidRPr="0053292E">
        <w:rPr>
          <w:rFonts w:cs="Times New Roman"/>
          <w:sz w:val="24"/>
          <w:szCs w:val="24"/>
        </w:rPr>
        <w:t xml:space="preserve">Lawrence and Byer (2015) also </w:t>
      </w:r>
      <w:r>
        <w:rPr>
          <w:rFonts w:cs="Times New Roman"/>
          <w:sz w:val="24"/>
          <w:szCs w:val="24"/>
        </w:rPr>
        <w:t>“</w:t>
      </w:r>
      <w:r w:rsidR="0014033F" w:rsidRPr="0053292E">
        <w:rPr>
          <w:rFonts w:cs="Times New Roman"/>
          <w:sz w:val="24"/>
          <w:szCs w:val="24"/>
        </w:rPr>
        <w:t>identified in their interpersonal theory of sexual satisfaction that sexual satisfaction is based on the principle of reward and cost. Reward according to them includes the pleasurable and gratifying sexual exchanges between couples</w:t>
      </w:r>
      <w:r w:rsidR="00D17D49">
        <w:rPr>
          <w:rFonts w:cs="Times New Roman"/>
          <w:sz w:val="24"/>
          <w:szCs w:val="24"/>
        </w:rPr>
        <w:t>,</w:t>
      </w:r>
      <w:r w:rsidR="0014033F" w:rsidRPr="0053292E">
        <w:rPr>
          <w:rFonts w:cs="Times New Roman"/>
          <w:sz w:val="24"/>
          <w:szCs w:val="24"/>
        </w:rPr>
        <w:t xml:space="preserve"> while cost includes sexual exchanges that require effort and produce pain, embarrassment, and anxiety.</w:t>
      </w:r>
    </w:p>
    <w:p w14:paraId="1EF3C193" w14:textId="62474CD5" w:rsidR="0015382C" w:rsidRPr="0053292E" w:rsidRDefault="008C7170" w:rsidP="008C12E2">
      <w:pPr>
        <w:spacing w:before="0" w:after="0" w:line="240" w:lineRule="auto"/>
        <w:ind w:right="-334"/>
        <w:rPr>
          <w:rFonts w:cs="Times New Roman"/>
          <w:sz w:val="24"/>
          <w:szCs w:val="24"/>
        </w:rPr>
      </w:pPr>
      <w:r>
        <w:rPr>
          <w:rFonts w:cs="Times New Roman"/>
          <w:sz w:val="24"/>
          <w:szCs w:val="24"/>
        </w:rPr>
        <w:t>“</w:t>
      </w:r>
      <w:r w:rsidR="0014033F" w:rsidRPr="0053292E">
        <w:rPr>
          <w:rFonts w:cs="Times New Roman"/>
          <w:sz w:val="24"/>
          <w:szCs w:val="24"/>
        </w:rPr>
        <w:t>There is evidence from studies to the fact that sexuality within marriage is an important component of marital instability, satisfaction, and stability. Most of the studies are positive on the relationship between higher sexual satisfaction and frequency of marital stability</w:t>
      </w:r>
      <w:r>
        <w:rPr>
          <w:rFonts w:cs="Times New Roman"/>
          <w:sz w:val="24"/>
          <w:szCs w:val="24"/>
        </w:rPr>
        <w:t>”</w:t>
      </w:r>
      <w:r w:rsidR="0014033F" w:rsidRPr="0053292E">
        <w:rPr>
          <w:rFonts w:cs="Times New Roman"/>
          <w:sz w:val="24"/>
          <w:szCs w:val="24"/>
        </w:rPr>
        <w:t xml:space="preserve"> (Yeh, et al., 2016). </w:t>
      </w:r>
      <w:r>
        <w:rPr>
          <w:rFonts w:cs="Times New Roman"/>
          <w:sz w:val="24"/>
          <w:szCs w:val="24"/>
        </w:rPr>
        <w:t>“</w:t>
      </w:r>
      <w:r w:rsidR="0014033F" w:rsidRPr="0053292E">
        <w:rPr>
          <w:rFonts w:cs="Times New Roman"/>
          <w:sz w:val="24"/>
          <w:szCs w:val="24"/>
        </w:rPr>
        <w:t>Studies have reported ratings of marital sexual satisfaction as an important component of marital satisfaction; it was observed that sexual relationship was ranked as the second most problematic issue among a sample of young married couples (</w:t>
      </w:r>
      <w:proofErr w:type="spellStart"/>
      <w:r w:rsidR="0014033F" w:rsidRPr="0053292E">
        <w:rPr>
          <w:rFonts w:cs="Times New Roman"/>
          <w:sz w:val="24"/>
          <w:szCs w:val="24"/>
        </w:rPr>
        <w:t>Risch</w:t>
      </w:r>
      <w:proofErr w:type="spellEnd"/>
      <w:r w:rsidR="0014033F" w:rsidRPr="0053292E">
        <w:rPr>
          <w:rFonts w:cs="Times New Roman"/>
          <w:sz w:val="24"/>
          <w:szCs w:val="24"/>
        </w:rPr>
        <w:t>, et al., 2013). It was also identified that Chinese men rate sexual satisfaction as the third and fourth most important factor in marital satisfaction</w:t>
      </w:r>
      <w:r>
        <w:rPr>
          <w:rFonts w:cs="Times New Roman"/>
          <w:sz w:val="24"/>
          <w:szCs w:val="24"/>
        </w:rPr>
        <w:t>”</w:t>
      </w:r>
      <w:r w:rsidR="0014033F" w:rsidRPr="0053292E">
        <w:rPr>
          <w:rFonts w:cs="Times New Roman"/>
          <w:sz w:val="24"/>
          <w:szCs w:val="24"/>
        </w:rPr>
        <w:t xml:space="preserve"> (Pan, 2013).</w:t>
      </w:r>
    </w:p>
    <w:p w14:paraId="0855F3D4" w14:textId="3889C6AB" w:rsidR="0015382C" w:rsidRPr="0053292E" w:rsidRDefault="0014033F" w:rsidP="008C12E2">
      <w:pPr>
        <w:spacing w:before="0" w:after="0" w:line="240" w:lineRule="auto"/>
        <w:rPr>
          <w:rFonts w:cs="Times New Roman"/>
          <w:sz w:val="24"/>
          <w:szCs w:val="24"/>
        </w:rPr>
      </w:pPr>
      <w:r w:rsidRPr="0053292E">
        <w:rPr>
          <w:rFonts w:cs="Times New Roman"/>
          <w:sz w:val="24"/>
          <w:szCs w:val="24"/>
        </w:rPr>
        <w:t xml:space="preserve">Lack of sexual satisfaction may lead to marital problems which may affect the health of the couple and the family. This may come in the form of marital instability and distress which may lead to infidelity to seek satisfaction outside the confines of the matrimonial home </w:t>
      </w:r>
      <w:r w:rsidRPr="0053292E">
        <w:rPr>
          <w:rFonts w:cs="Times New Roman"/>
          <w:sz w:val="24"/>
          <w:szCs w:val="24"/>
        </w:rPr>
        <w:lastRenderedPageBreak/>
        <w:t>(</w:t>
      </w:r>
      <w:proofErr w:type="spellStart"/>
      <w:r w:rsidRPr="0053292E">
        <w:rPr>
          <w:rFonts w:cs="Times New Roman"/>
          <w:sz w:val="24"/>
          <w:szCs w:val="24"/>
        </w:rPr>
        <w:t>Karney</w:t>
      </w:r>
      <w:proofErr w:type="spellEnd"/>
      <w:r w:rsidRPr="0053292E">
        <w:rPr>
          <w:rFonts w:cs="Times New Roman"/>
          <w:sz w:val="24"/>
          <w:szCs w:val="24"/>
        </w:rPr>
        <w:t xml:space="preserve"> </w:t>
      </w:r>
      <w:r w:rsidR="00B77682" w:rsidRPr="0053292E">
        <w:rPr>
          <w:rFonts w:cs="Times New Roman"/>
          <w:sz w:val="24"/>
          <w:szCs w:val="24"/>
        </w:rPr>
        <w:t>et al.</w:t>
      </w:r>
      <w:r w:rsidRPr="0053292E">
        <w:rPr>
          <w:rFonts w:cs="Times New Roman"/>
          <w:sz w:val="24"/>
          <w:szCs w:val="24"/>
        </w:rPr>
        <w:t>, 2015). The negative consequences of this may compromise the physical, emotional, and social well-being of spouses and the family.</w:t>
      </w:r>
    </w:p>
    <w:p w14:paraId="6477D42B" w14:textId="747B1A47" w:rsidR="0015382C" w:rsidRPr="0053292E" w:rsidRDefault="0014033F" w:rsidP="008C12E2">
      <w:pPr>
        <w:spacing w:before="0" w:after="0" w:line="240" w:lineRule="auto"/>
        <w:rPr>
          <w:rFonts w:cs="Times New Roman"/>
          <w:sz w:val="24"/>
          <w:szCs w:val="24"/>
        </w:rPr>
      </w:pPr>
      <w:r w:rsidRPr="0053292E">
        <w:rPr>
          <w:rFonts w:cs="Times New Roman"/>
          <w:sz w:val="24"/>
          <w:szCs w:val="24"/>
        </w:rPr>
        <w:t xml:space="preserve">Given the above, this study aims to examine the role of sexual satisfaction on marital instability. The researcher is particularly interested in the moderating impact of gender and years of marriage in the relationship that exists </w:t>
      </w:r>
      <w:r w:rsidR="00E30527" w:rsidRPr="0053292E">
        <w:rPr>
          <w:rFonts w:cs="Times New Roman"/>
          <w:sz w:val="24"/>
          <w:szCs w:val="24"/>
        </w:rPr>
        <w:t xml:space="preserve">between </w:t>
      </w:r>
      <w:r w:rsidRPr="0053292E">
        <w:rPr>
          <w:rFonts w:cs="Times New Roman"/>
          <w:sz w:val="24"/>
          <w:szCs w:val="24"/>
        </w:rPr>
        <w:t xml:space="preserve">sexual satisfaction on marital instability among married teachers. </w:t>
      </w:r>
      <w:r w:rsidR="008C7170">
        <w:rPr>
          <w:rFonts w:cs="Times New Roman"/>
          <w:sz w:val="24"/>
          <w:szCs w:val="24"/>
        </w:rPr>
        <w:t>“</w:t>
      </w:r>
      <w:r w:rsidRPr="0053292E">
        <w:rPr>
          <w:rFonts w:cs="Times New Roman"/>
          <w:sz w:val="24"/>
          <w:szCs w:val="24"/>
        </w:rPr>
        <w:t>It is evident in Nigeria that men and women have different concepts of marital satisfaction and the social support that is exchanged in marriage. For instance, in Nigeria, males generally view marriage as an institution of lordship over the opposite sex who ought to be seen and not heard. Here, a typical Nigerian married man believes that his wife is subject to his authority irrespective of her beliefs, opinions, feelings, and even academic background</w:t>
      </w:r>
      <w:r w:rsidR="008C7170">
        <w:rPr>
          <w:rFonts w:cs="Times New Roman"/>
          <w:sz w:val="24"/>
          <w:szCs w:val="24"/>
        </w:rPr>
        <w:t>”</w:t>
      </w:r>
      <w:r w:rsidRPr="0053292E">
        <w:rPr>
          <w:rFonts w:cs="Times New Roman"/>
          <w:sz w:val="24"/>
          <w:szCs w:val="24"/>
        </w:rPr>
        <w:t xml:space="preserve"> (</w:t>
      </w:r>
      <w:proofErr w:type="spellStart"/>
      <w:r w:rsidRPr="0053292E">
        <w:rPr>
          <w:rFonts w:cs="Times New Roman"/>
          <w:sz w:val="24"/>
          <w:szCs w:val="24"/>
        </w:rPr>
        <w:t>Uwaoma</w:t>
      </w:r>
      <w:proofErr w:type="spellEnd"/>
      <w:r w:rsidRPr="0053292E">
        <w:rPr>
          <w:rFonts w:cs="Times New Roman"/>
          <w:sz w:val="24"/>
          <w:szCs w:val="24"/>
        </w:rPr>
        <w:t>, et al., 2016). He believes that a wife is his property and as such a part of his possessions rather than a partner. He also believes that a woman’s place is in the kitchen</w:t>
      </w:r>
      <w:r w:rsidR="00D17D49">
        <w:rPr>
          <w:rFonts w:cs="Times New Roman"/>
          <w:sz w:val="24"/>
          <w:szCs w:val="24"/>
        </w:rPr>
        <w:t>;</w:t>
      </w:r>
      <w:r w:rsidRPr="0053292E">
        <w:rPr>
          <w:rFonts w:cs="Times New Roman"/>
          <w:sz w:val="24"/>
          <w:szCs w:val="24"/>
        </w:rPr>
        <w:t xml:space="preserve"> thus</w:t>
      </w:r>
      <w:r w:rsidR="00D17D49">
        <w:rPr>
          <w:rFonts w:cs="Times New Roman"/>
          <w:sz w:val="24"/>
          <w:szCs w:val="24"/>
        </w:rPr>
        <w:t>,</w:t>
      </w:r>
      <w:r w:rsidRPr="0053292E">
        <w:rPr>
          <w:rFonts w:cs="Times New Roman"/>
          <w:sz w:val="24"/>
          <w:szCs w:val="24"/>
        </w:rPr>
        <w:t xml:space="preserve"> her contributions are of little or no importance to him. The woman on the other hand</w:t>
      </w:r>
      <w:r w:rsidR="00D17D49">
        <w:rPr>
          <w:rFonts w:cs="Times New Roman"/>
          <w:sz w:val="24"/>
          <w:szCs w:val="24"/>
        </w:rPr>
        <w:t>,</w:t>
      </w:r>
      <w:r w:rsidRPr="0053292E">
        <w:rPr>
          <w:rFonts w:cs="Times New Roman"/>
          <w:sz w:val="24"/>
          <w:szCs w:val="24"/>
        </w:rPr>
        <w:t xml:space="preserve"> tends to accept her place as described by the opposite sex as she believes it is the best option for her to preserve her matrimonial status even at the expense of her happiness. The relationship between years of marriage and marital instability evolves as couples progress through different stages of their relationship. Over time, various factors influence marital stability, and the trajectory of marital satisfaction often follows distinct patterns throughout the lifespan of a marriage. According to Lee and Koenig (2022), </w:t>
      </w:r>
      <w:r w:rsidR="00D17D49">
        <w:rPr>
          <w:rFonts w:cs="Times New Roman"/>
          <w:sz w:val="24"/>
          <w:szCs w:val="24"/>
        </w:rPr>
        <w:t>i</w:t>
      </w:r>
      <w:r w:rsidRPr="0053292E">
        <w:rPr>
          <w:rFonts w:cs="Times New Roman"/>
          <w:sz w:val="24"/>
          <w:szCs w:val="24"/>
        </w:rPr>
        <w:t>n the early years of marriage, couples often experience a phase of high marital satisfaction. This period is characteri</w:t>
      </w:r>
      <w:r w:rsidR="00D17D49">
        <w:rPr>
          <w:rFonts w:cs="Times New Roman"/>
          <w:sz w:val="24"/>
          <w:szCs w:val="24"/>
        </w:rPr>
        <w:t>s</w:t>
      </w:r>
      <w:r w:rsidRPr="0053292E">
        <w:rPr>
          <w:rFonts w:cs="Times New Roman"/>
          <w:sz w:val="24"/>
          <w:szCs w:val="24"/>
        </w:rPr>
        <w:t xml:space="preserve">ed by the excitement and novelty of the new relationship, where partners are typically optimistic and idealistic about their future together. During this time, the emotional connection is strong, and partners often engage in activities and experiences that reinforce their bond. This initial phase can create a sense of stability and fulfilment as couples build their life together. </w:t>
      </w:r>
    </w:p>
    <w:p w14:paraId="641372C0" w14:textId="31ABF8B3" w:rsidR="0015382C" w:rsidRPr="0053292E" w:rsidRDefault="0014033F" w:rsidP="008C12E2">
      <w:pPr>
        <w:spacing w:before="0" w:after="0" w:line="240" w:lineRule="auto"/>
        <w:ind w:right="-154"/>
        <w:rPr>
          <w:rFonts w:cs="Times New Roman"/>
          <w:sz w:val="24"/>
          <w:szCs w:val="24"/>
        </w:rPr>
      </w:pPr>
      <w:r w:rsidRPr="0053292E">
        <w:rPr>
          <w:rFonts w:cs="Times New Roman"/>
          <w:sz w:val="24"/>
          <w:szCs w:val="24"/>
        </w:rPr>
        <w:t>As marriages progress into the midlife stage, couples often face increased stressors that can lead to marital instability. This period can bring about significant life changes, including parenting responsibilities, career pressures, and the "empty nest" phenomenon. Parenting can be demanding, requiring extensive time and energy, which can strain the relationship. Career-related stress and the pursuit of professional goals may further contribute to marital tension. Additionally, as children leave home, couples may struggle with a shift in their roles and the need to redefine their relationship dynamics without the constant focus on parenting. as couples enter their later years, the dynamics of their marriage can change once again. Health issues, financial adjustments, and the transition into retirement become prominent factors that can impact marital stability</w:t>
      </w:r>
      <w:r w:rsidR="00D17D49">
        <w:rPr>
          <w:rFonts w:cs="Times New Roman"/>
          <w:sz w:val="24"/>
          <w:szCs w:val="24"/>
        </w:rPr>
        <w:t>.</w:t>
      </w:r>
    </w:p>
    <w:p w14:paraId="04BCE6D6" w14:textId="29C1925E" w:rsidR="0015382C" w:rsidRPr="0053292E" w:rsidRDefault="007A7859" w:rsidP="008C12E2">
      <w:pPr>
        <w:pStyle w:val="Heading1"/>
        <w:spacing w:before="0" w:after="0"/>
        <w:rPr>
          <w:sz w:val="24"/>
          <w:szCs w:val="24"/>
        </w:rPr>
      </w:pPr>
      <w:bookmarkStart w:id="1" w:name="_Toc188006506"/>
      <w:r w:rsidRPr="0053292E">
        <w:rPr>
          <w:sz w:val="24"/>
          <w:szCs w:val="24"/>
        </w:rPr>
        <w:t>Research Questions</w:t>
      </w:r>
      <w:bookmarkEnd w:id="1"/>
    </w:p>
    <w:p w14:paraId="5DF04654" w14:textId="77777777" w:rsidR="0015382C" w:rsidRPr="0053292E" w:rsidRDefault="0014033F" w:rsidP="008C12E2">
      <w:pPr>
        <w:spacing w:after="0" w:line="240" w:lineRule="auto"/>
        <w:rPr>
          <w:rFonts w:cs="Times New Roman"/>
          <w:sz w:val="24"/>
          <w:szCs w:val="24"/>
        </w:rPr>
      </w:pPr>
      <w:r w:rsidRPr="0053292E">
        <w:rPr>
          <w:rFonts w:cs="Times New Roman"/>
          <w:sz w:val="24"/>
          <w:szCs w:val="24"/>
        </w:rPr>
        <w:t>The following research questions guided the study:</w:t>
      </w:r>
    </w:p>
    <w:p w14:paraId="6CC4B8D1" w14:textId="77777777" w:rsidR="0015382C" w:rsidRPr="0053292E" w:rsidRDefault="0014033F" w:rsidP="008C12E2">
      <w:pPr>
        <w:pStyle w:val="ListParagraph"/>
        <w:numPr>
          <w:ilvl w:val="0"/>
          <w:numId w:val="7"/>
        </w:numPr>
        <w:spacing w:before="0" w:after="0" w:line="240" w:lineRule="auto"/>
        <w:ind w:left="1440" w:hanging="720"/>
        <w:rPr>
          <w:rFonts w:cs="Times New Roman"/>
          <w:sz w:val="24"/>
          <w:szCs w:val="24"/>
        </w:rPr>
      </w:pPr>
      <w:bookmarkStart w:id="2" w:name="_Hlk127893782"/>
      <w:bookmarkStart w:id="3" w:name="_Hlk143791892"/>
      <w:r w:rsidRPr="0053292E">
        <w:rPr>
          <w:rFonts w:cs="Times New Roman"/>
          <w:sz w:val="24"/>
          <w:szCs w:val="24"/>
        </w:rPr>
        <w:t>What is the relationship between sexual satisfaction and marital instability among married teachers in Delta State?</w:t>
      </w:r>
    </w:p>
    <w:p w14:paraId="23C6055D" w14:textId="77777777" w:rsidR="0015382C" w:rsidRPr="0053292E" w:rsidRDefault="0014033F" w:rsidP="008C12E2">
      <w:pPr>
        <w:pStyle w:val="ListParagraph"/>
        <w:numPr>
          <w:ilvl w:val="0"/>
          <w:numId w:val="7"/>
        </w:numPr>
        <w:spacing w:before="0" w:after="0" w:line="240" w:lineRule="auto"/>
        <w:ind w:left="1440" w:right="-244" w:hanging="720"/>
        <w:rPr>
          <w:rFonts w:cs="Times New Roman"/>
          <w:sz w:val="24"/>
          <w:szCs w:val="24"/>
        </w:rPr>
      </w:pPr>
      <w:r w:rsidRPr="0053292E">
        <w:rPr>
          <w:rFonts w:cs="Times New Roman"/>
          <w:sz w:val="24"/>
          <w:szCs w:val="24"/>
        </w:rPr>
        <w:t>What is the moderating impact of gender in the relationship between sexual satisfaction and marital instability among married teachers in Delta State?</w:t>
      </w:r>
    </w:p>
    <w:p w14:paraId="7EC88065" w14:textId="752806F9" w:rsidR="0015382C" w:rsidRPr="0053292E" w:rsidRDefault="0014033F" w:rsidP="008C12E2">
      <w:pPr>
        <w:pStyle w:val="ListParagraph"/>
        <w:numPr>
          <w:ilvl w:val="0"/>
          <w:numId w:val="7"/>
        </w:numPr>
        <w:spacing w:before="0" w:after="0" w:line="240" w:lineRule="auto"/>
        <w:ind w:left="1440" w:hanging="720"/>
        <w:rPr>
          <w:rFonts w:cs="Times New Roman"/>
          <w:sz w:val="24"/>
          <w:szCs w:val="24"/>
        </w:rPr>
      </w:pPr>
      <w:r w:rsidRPr="0053292E">
        <w:rPr>
          <w:rFonts w:cs="Times New Roman"/>
          <w:sz w:val="24"/>
          <w:szCs w:val="24"/>
        </w:rPr>
        <w:t>What is the moderating impact of a number of years in marriage on the relationship between sexual satisfaction and marital instability among married teachers in Delta State</w:t>
      </w:r>
      <w:r w:rsidR="00D61EF0" w:rsidRPr="0053292E">
        <w:rPr>
          <w:rFonts w:cs="Times New Roman"/>
          <w:sz w:val="24"/>
          <w:szCs w:val="24"/>
        </w:rPr>
        <w:t>?</w:t>
      </w:r>
    </w:p>
    <w:p w14:paraId="4C6B4B24" w14:textId="0218E0F7" w:rsidR="00C33F25" w:rsidRPr="0053292E" w:rsidRDefault="00C33F25" w:rsidP="008C12E2">
      <w:pPr>
        <w:pStyle w:val="Heading1"/>
        <w:spacing w:before="0" w:after="0"/>
        <w:rPr>
          <w:sz w:val="24"/>
          <w:szCs w:val="24"/>
        </w:rPr>
      </w:pPr>
      <w:bookmarkStart w:id="4" w:name="_Toc188006507"/>
      <w:bookmarkStart w:id="5" w:name="_Toc188006509"/>
      <w:bookmarkEnd w:id="2"/>
      <w:bookmarkEnd w:id="3"/>
      <w:r w:rsidRPr="0053292E">
        <w:rPr>
          <w:sz w:val="24"/>
          <w:szCs w:val="24"/>
        </w:rPr>
        <w:t>Hypotheses</w:t>
      </w:r>
      <w:bookmarkEnd w:id="4"/>
    </w:p>
    <w:p w14:paraId="4B2E936C" w14:textId="77777777" w:rsidR="00C33F25" w:rsidRPr="0053292E" w:rsidRDefault="00C33F25" w:rsidP="008C12E2">
      <w:pPr>
        <w:spacing w:after="0" w:line="240" w:lineRule="auto"/>
        <w:rPr>
          <w:rFonts w:cs="Times New Roman"/>
          <w:sz w:val="24"/>
          <w:szCs w:val="24"/>
        </w:rPr>
      </w:pPr>
      <w:r w:rsidRPr="0053292E">
        <w:rPr>
          <w:rFonts w:cs="Times New Roman"/>
          <w:sz w:val="24"/>
          <w:szCs w:val="24"/>
        </w:rPr>
        <w:t>The following hypotheses were tested in the study:</w:t>
      </w:r>
    </w:p>
    <w:p w14:paraId="1FB43363" w14:textId="77777777" w:rsidR="00C33F25" w:rsidRPr="0053292E" w:rsidRDefault="00C33F25" w:rsidP="008C12E2">
      <w:pPr>
        <w:pStyle w:val="ListParagraph"/>
        <w:numPr>
          <w:ilvl w:val="0"/>
          <w:numId w:val="16"/>
        </w:numPr>
        <w:spacing w:before="0" w:after="0" w:line="240" w:lineRule="auto"/>
        <w:ind w:left="1440" w:hanging="720"/>
        <w:rPr>
          <w:rFonts w:cs="Times New Roman"/>
          <w:sz w:val="24"/>
          <w:szCs w:val="24"/>
        </w:rPr>
      </w:pPr>
      <w:bookmarkStart w:id="6" w:name="_Hlk127897049"/>
      <w:r w:rsidRPr="0053292E">
        <w:rPr>
          <w:rFonts w:cs="Times New Roman"/>
          <w:sz w:val="24"/>
          <w:szCs w:val="24"/>
        </w:rPr>
        <w:t>There is no significant relationship between sexual satisfaction and marital instability among married teachers in Delta State</w:t>
      </w:r>
    </w:p>
    <w:p w14:paraId="7C5EDD44" w14:textId="77777777" w:rsidR="00C33F25" w:rsidRPr="0053292E" w:rsidRDefault="00C33F25" w:rsidP="008C12E2">
      <w:pPr>
        <w:pStyle w:val="ListParagraph"/>
        <w:numPr>
          <w:ilvl w:val="0"/>
          <w:numId w:val="16"/>
        </w:numPr>
        <w:spacing w:before="0" w:after="0" w:line="240" w:lineRule="auto"/>
        <w:ind w:left="1440" w:right="-694" w:hanging="720"/>
        <w:rPr>
          <w:rFonts w:cs="Times New Roman"/>
          <w:sz w:val="24"/>
          <w:szCs w:val="24"/>
        </w:rPr>
      </w:pPr>
      <w:r w:rsidRPr="0053292E">
        <w:rPr>
          <w:rFonts w:cs="Times New Roman"/>
          <w:sz w:val="24"/>
          <w:szCs w:val="24"/>
        </w:rPr>
        <w:lastRenderedPageBreak/>
        <w:t>There is no significant moderating impact of gender in the relationship between sexual satisfaction and marital instability among married teachers in Delta State</w:t>
      </w:r>
    </w:p>
    <w:p w14:paraId="5E5B74BC" w14:textId="58E459D7" w:rsidR="00C33F25" w:rsidRPr="0053292E" w:rsidRDefault="00C33F25" w:rsidP="008C12E2">
      <w:pPr>
        <w:pStyle w:val="ListParagraph"/>
        <w:numPr>
          <w:ilvl w:val="0"/>
          <w:numId w:val="16"/>
        </w:numPr>
        <w:spacing w:before="0" w:after="0" w:line="240" w:lineRule="auto"/>
        <w:ind w:left="1440" w:hanging="720"/>
        <w:rPr>
          <w:rFonts w:cs="Times New Roman"/>
          <w:sz w:val="24"/>
          <w:szCs w:val="24"/>
        </w:rPr>
      </w:pPr>
      <w:r w:rsidRPr="0053292E">
        <w:rPr>
          <w:rFonts w:cs="Times New Roman"/>
          <w:sz w:val="24"/>
          <w:szCs w:val="24"/>
        </w:rPr>
        <w:t xml:space="preserve">There is no significant moderating impact of </w:t>
      </w:r>
      <w:r w:rsidR="00D17D49">
        <w:rPr>
          <w:rFonts w:cs="Times New Roman"/>
          <w:sz w:val="24"/>
          <w:szCs w:val="24"/>
        </w:rPr>
        <w:t xml:space="preserve">the </w:t>
      </w:r>
      <w:r w:rsidRPr="0053292E">
        <w:rPr>
          <w:rFonts w:cs="Times New Roman"/>
          <w:sz w:val="24"/>
          <w:szCs w:val="24"/>
        </w:rPr>
        <w:t>number of years in marriage in the relationship between sexual satisfaction and marital instability among married teachers in Delta State</w:t>
      </w:r>
    </w:p>
    <w:p w14:paraId="3561050F" w14:textId="2FF5BCEA" w:rsidR="0015382C" w:rsidRPr="0053292E" w:rsidRDefault="00D663BF" w:rsidP="008C12E2">
      <w:pPr>
        <w:pStyle w:val="Heading1"/>
        <w:spacing w:before="0" w:after="0"/>
        <w:rPr>
          <w:color w:val="auto"/>
          <w:sz w:val="24"/>
          <w:szCs w:val="24"/>
        </w:rPr>
      </w:pPr>
      <w:bookmarkStart w:id="7" w:name="_Hlk89896993"/>
      <w:bookmarkEnd w:id="5"/>
      <w:bookmarkEnd w:id="6"/>
      <w:r w:rsidRPr="0053292E">
        <w:rPr>
          <w:color w:val="auto"/>
          <w:sz w:val="24"/>
          <w:szCs w:val="24"/>
        </w:rPr>
        <w:t>Method</w:t>
      </w:r>
      <w:r w:rsidR="00D61EF0" w:rsidRPr="0053292E">
        <w:rPr>
          <w:color w:val="auto"/>
          <w:sz w:val="24"/>
          <w:szCs w:val="24"/>
        </w:rPr>
        <w:t>s</w:t>
      </w:r>
    </w:p>
    <w:p w14:paraId="609F010D" w14:textId="2D70BBE0" w:rsidR="00500A3F" w:rsidRPr="0053292E" w:rsidRDefault="0014033F" w:rsidP="008C12E2">
      <w:pPr>
        <w:spacing w:before="0" w:after="0" w:line="240" w:lineRule="auto"/>
        <w:rPr>
          <w:rFonts w:cs="Times New Roman"/>
          <w:sz w:val="24"/>
          <w:szCs w:val="24"/>
        </w:rPr>
      </w:pPr>
      <w:r w:rsidRPr="0053292E">
        <w:rPr>
          <w:rFonts w:cs="Times New Roman"/>
          <w:sz w:val="24"/>
          <w:szCs w:val="24"/>
        </w:rPr>
        <w:t xml:space="preserve">A </w:t>
      </w:r>
      <w:bookmarkStart w:id="8" w:name="_Hlk186141677"/>
      <w:r w:rsidRPr="0053292E">
        <w:rPr>
          <w:rFonts w:cs="Times New Roman"/>
          <w:sz w:val="24"/>
          <w:szCs w:val="24"/>
        </w:rPr>
        <w:t>correlational research design was adopted in this study.</w:t>
      </w:r>
      <w:bookmarkEnd w:id="8"/>
      <w:r w:rsidR="00D663BF" w:rsidRPr="0053292E">
        <w:rPr>
          <w:rFonts w:cs="Times New Roman"/>
          <w:sz w:val="24"/>
          <w:szCs w:val="24"/>
        </w:rPr>
        <w:t xml:space="preserve"> </w:t>
      </w:r>
      <w:r w:rsidRPr="0053292E">
        <w:rPr>
          <w:rFonts w:cs="Times New Roman"/>
          <w:sz w:val="24"/>
          <w:szCs w:val="24"/>
        </w:rPr>
        <w:t xml:space="preserve">The population of the study consists of </w:t>
      </w:r>
      <w:bookmarkStart w:id="9" w:name="_Hlk186141697"/>
      <w:r w:rsidRPr="0053292E">
        <w:rPr>
          <w:rFonts w:cs="Times New Roman"/>
          <w:sz w:val="24"/>
          <w:szCs w:val="24"/>
        </w:rPr>
        <w:t>8,526 married teachers residing in Delta State</w:t>
      </w:r>
      <w:bookmarkEnd w:id="9"/>
      <w:r w:rsidR="00D663BF" w:rsidRPr="0053292E">
        <w:rPr>
          <w:rFonts w:cs="Times New Roman"/>
          <w:sz w:val="24"/>
          <w:szCs w:val="24"/>
        </w:rPr>
        <w:t xml:space="preserve">. </w:t>
      </w:r>
      <w:r w:rsidRPr="0053292E">
        <w:rPr>
          <w:rFonts w:cs="Times New Roman"/>
          <w:sz w:val="24"/>
          <w:szCs w:val="24"/>
        </w:rPr>
        <w:t xml:space="preserve">The sample size for this study is </w:t>
      </w:r>
      <w:bookmarkStart w:id="10" w:name="_Hlk186141713"/>
      <w:r w:rsidRPr="0053292E">
        <w:rPr>
          <w:rFonts w:cs="Times New Roman"/>
          <w:sz w:val="24"/>
          <w:szCs w:val="24"/>
        </w:rPr>
        <w:t>879</w:t>
      </w:r>
      <w:bookmarkEnd w:id="10"/>
      <w:r w:rsidRPr="0053292E">
        <w:rPr>
          <w:rFonts w:cs="Times New Roman"/>
          <w:sz w:val="24"/>
          <w:szCs w:val="24"/>
        </w:rPr>
        <w:t xml:space="preserve">, which accounts for 10.31% of the total population. The sample was drawn from the 25 Local Government Areas of Delta State using a </w:t>
      </w:r>
      <w:bookmarkStart w:id="11" w:name="_Hlk186141742"/>
      <w:r w:rsidRPr="0053292E">
        <w:rPr>
          <w:rFonts w:cs="Times New Roman"/>
          <w:sz w:val="24"/>
          <w:szCs w:val="24"/>
        </w:rPr>
        <w:t xml:space="preserve">combination of </w:t>
      </w:r>
      <w:r w:rsidR="00D17D49">
        <w:rPr>
          <w:rFonts w:cs="Times New Roman"/>
          <w:sz w:val="24"/>
          <w:szCs w:val="24"/>
        </w:rPr>
        <w:t xml:space="preserve">the </w:t>
      </w:r>
      <w:r w:rsidRPr="0053292E">
        <w:rPr>
          <w:rFonts w:cs="Times New Roman"/>
          <w:sz w:val="24"/>
          <w:szCs w:val="24"/>
        </w:rPr>
        <w:t>proportionate stratified sampling technique</w:t>
      </w:r>
      <w:bookmarkEnd w:id="11"/>
      <w:r w:rsidRPr="0053292E">
        <w:rPr>
          <w:rFonts w:cs="Times New Roman"/>
          <w:sz w:val="24"/>
          <w:szCs w:val="24"/>
        </w:rPr>
        <w:t>. The researcher selected 10.31% of the total population of married individuals in each Local Government Area.</w:t>
      </w:r>
      <w:r w:rsidR="00D663BF" w:rsidRPr="0053292E">
        <w:rPr>
          <w:rFonts w:cs="Times New Roman"/>
          <w:sz w:val="24"/>
          <w:szCs w:val="24"/>
        </w:rPr>
        <w:t xml:space="preserve"> </w:t>
      </w:r>
      <w:r w:rsidR="00500A3F" w:rsidRPr="0053292E">
        <w:rPr>
          <w:rFonts w:cs="Times New Roman"/>
          <w:sz w:val="24"/>
          <w:szCs w:val="24"/>
        </w:rPr>
        <w:t>The sample was proportionately stratified by first identifying the total number of married individuals in each of the 25 Local Government Areas (LGAs) of Delta State. Each LGA represented a distinct stratum in the sampling frame. The researcher then calculated 10.31% of the married population within each LGA to determine how many individuals would be selected from that particular stratum. This ensured that the sample size of 879 reflected the relative population sizes of the LGAs, thereby maintaining representativeness and reducing sampling bias. By using this proportionate stratified sampling technique, the researcher ensured that larger LGAs contributed more respondents to the overall sample, while smaller LGAs contributed fewer, but all in accordance with the same proportional ratio.</w:t>
      </w:r>
    </w:p>
    <w:p w14:paraId="430F878D" w14:textId="4B57624C" w:rsidR="0015382C" w:rsidRPr="0053292E" w:rsidRDefault="0014033F" w:rsidP="008C12E2">
      <w:pPr>
        <w:spacing w:before="0" w:after="0" w:line="240" w:lineRule="auto"/>
        <w:rPr>
          <w:rFonts w:cs="Times New Roman"/>
          <w:sz w:val="24"/>
          <w:szCs w:val="24"/>
        </w:rPr>
      </w:pPr>
      <w:r w:rsidRPr="0053292E">
        <w:rPr>
          <w:rFonts w:cs="Times New Roman"/>
          <w:sz w:val="24"/>
          <w:szCs w:val="24"/>
        </w:rPr>
        <w:t xml:space="preserve">The research instrument that was used in the study is a questionnaire, which comprises </w:t>
      </w:r>
      <w:r w:rsidR="00D663BF" w:rsidRPr="0053292E">
        <w:rPr>
          <w:rFonts w:cs="Times New Roman"/>
          <w:sz w:val="24"/>
          <w:szCs w:val="24"/>
        </w:rPr>
        <w:t>three</w:t>
      </w:r>
      <w:r w:rsidRPr="0053292E">
        <w:rPr>
          <w:rFonts w:cs="Times New Roman"/>
          <w:sz w:val="24"/>
          <w:szCs w:val="24"/>
        </w:rPr>
        <w:t xml:space="preserve"> sections; section A contains the demographic data of the respondents</w:t>
      </w:r>
      <w:r w:rsidR="00D17D49">
        <w:rPr>
          <w:rFonts w:cs="Times New Roman"/>
          <w:sz w:val="24"/>
          <w:szCs w:val="24"/>
        </w:rPr>
        <w:t>,</w:t>
      </w:r>
      <w:r w:rsidRPr="0053292E">
        <w:rPr>
          <w:rFonts w:cs="Times New Roman"/>
          <w:sz w:val="24"/>
          <w:szCs w:val="24"/>
        </w:rPr>
        <w:t xml:space="preserve"> including their gender and age of marriage.</w:t>
      </w:r>
      <w:r w:rsidR="00D663BF" w:rsidRPr="0053292E">
        <w:rPr>
          <w:rFonts w:cs="Times New Roman"/>
          <w:sz w:val="24"/>
          <w:szCs w:val="24"/>
        </w:rPr>
        <w:t xml:space="preserve"> </w:t>
      </w:r>
      <w:r w:rsidRPr="0053292E">
        <w:rPr>
          <w:rFonts w:cs="Times New Roman"/>
          <w:sz w:val="24"/>
          <w:szCs w:val="24"/>
        </w:rPr>
        <w:t xml:space="preserve">Section B contains </w:t>
      </w:r>
      <w:bookmarkStart w:id="12" w:name="_Hlk513097365"/>
      <w:r w:rsidRPr="0053292E">
        <w:rPr>
          <w:rFonts w:cs="Times New Roman"/>
          <w:sz w:val="24"/>
          <w:szCs w:val="24"/>
        </w:rPr>
        <w:t xml:space="preserve">the </w:t>
      </w:r>
      <w:bookmarkStart w:id="13" w:name="_Hlk184200114"/>
      <w:r w:rsidRPr="0053292E">
        <w:rPr>
          <w:rFonts w:cs="Times New Roman"/>
          <w:sz w:val="24"/>
          <w:szCs w:val="24"/>
        </w:rPr>
        <w:t xml:space="preserve">Sexual Satisfaction Rating Scale </w:t>
      </w:r>
      <w:bookmarkEnd w:id="13"/>
      <w:r w:rsidRPr="0053292E">
        <w:rPr>
          <w:rFonts w:cs="Times New Roman"/>
          <w:sz w:val="24"/>
          <w:szCs w:val="24"/>
        </w:rPr>
        <w:t>(SSRS). The scale is a combination of two scales; the Personal Assessment of Intimacy in Relationships (PAIR) Sexual Intimacy Scale, developed by Schaefer &amp; Olson (1981), and the Marital Satisfaction Inventory: Revised - MSI-R Sexual Dissatisfaction Scale, developed by Snyder (1997). In adapting the instrument, the researcher modified the items to suit the language of the respondents. The Sexual Intimacy subscale of the PAIR contains six items which are statements about sexual intimacy in the respondent’s current relationship. The Sexual Dissatisfaction subscale of the MSI-R consists of 150 true-false items that are made up of three main dimensions: general dissatisfaction with the sexual relationship, the partner’s lack of interest in the sexual relationship, and inadequate affection during sexual exchanges. The 6 items of the PAIR scale were adapted and the 150 items of the MSI-R were carefully compressed into 14 items, making it a total of 20 items in this section on a 4-point scale ranging from strongly agree to strongly disagree. This was carefully adapted to cover the various areas of sexual satisfaction in this study. This was done to achieve sustained interest of respondents and objectivity of responses. However, the items were reduced to 19 items after validation.</w:t>
      </w:r>
      <w:r w:rsidR="00D663BF" w:rsidRPr="0053292E">
        <w:rPr>
          <w:rFonts w:cs="Times New Roman"/>
          <w:sz w:val="24"/>
          <w:szCs w:val="24"/>
        </w:rPr>
        <w:t xml:space="preserve"> </w:t>
      </w:r>
      <w:r w:rsidRPr="0053292E">
        <w:rPr>
          <w:rFonts w:cs="Times New Roman"/>
          <w:sz w:val="24"/>
          <w:szCs w:val="24"/>
        </w:rPr>
        <w:t xml:space="preserve">Section </w:t>
      </w:r>
      <w:r w:rsidR="00D663BF" w:rsidRPr="0053292E">
        <w:rPr>
          <w:rFonts w:cs="Times New Roman"/>
          <w:sz w:val="24"/>
          <w:szCs w:val="24"/>
        </w:rPr>
        <w:t>C</w:t>
      </w:r>
      <w:r w:rsidRPr="0053292E">
        <w:rPr>
          <w:rFonts w:cs="Times New Roman"/>
          <w:sz w:val="24"/>
          <w:szCs w:val="24"/>
        </w:rPr>
        <w:t xml:space="preserve"> contains the </w:t>
      </w:r>
      <w:bookmarkStart w:id="14" w:name="_Hlk184200148"/>
      <w:r w:rsidRPr="0053292E">
        <w:rPr>
          <w:rFonts w:cs="Times New Roman"/>
          <w:sz w:val="24"/>
          <w:szCs w:val="24"/>
        </w:rPr>
        <w:t xml:space="preserve">Marital Instability Rating Scale </w:t>
      </w:r>
      <w:bookmarkEnd w:id="14"/>
      <w:r w:rsidRPr="0053292E">
        <w:rPr>
          <w:rFonts w:cs="Times New Roman"/>
          <w:sz w:val="24"/>
          <w:szCs w:val="24"/>
        </w:rPr>
        <w:t xml:space="preserve">(MIRS). The scale was adapted from the Developing and Standardizing Marital Instability Measurement Test for Couples by </w:t>
      </w:r>
      <w:proofErr w:type="spellStart"/>
      <w:r w:rsidRPr="0053292E">
        <w:rPr>
          <w:rFonts w:cs="Times New Roman"/>
          <w:sz w:val="24"/>
          <w:szCs w:val="24"/>
        </w:rPr>
        <w:t>Taremi</w:t>
      </w:r>
      <w:proofErr w:type="spellEnd"/>
      <w:r w:rsidRPr="0053292E">
        <w:rPr>
          <w:rFonts w:cs="Times New Roman"/>
          <w:sz w:val="24"/>
          <w:szCs w:val="24"/>
        </w:rPr>
        <w:t xml:space="preserve"> (2019). The original instrument contains 21 items that were designed for Iranian couples. In adapting the instrument, the researcher modified the language and made it simpler for the local respondents.  A total of 21 items were adapted and 9 items were constructed. Items 1 to 21 were adapted, while items 22 to 30 were constructed. This makes the items a total of 30 items. Items were structured on a 4-point scale, ranging from 1 for strongly disagree to 4 for strongly agree. However, the items were reduced to 25 items after validation.</w:t>
      </w:r>
    </w:p>
    <w:bookmarkEnd w:id="12"/>
    <w:p w14:paraId="7F81CF15" w14:textId="57F565A9" w:rsidR="0015382C" w:rsidRPr="0053292E" w:rsidRDefault="0014033F" w:rsidP="008C12E2">
      <w:pPr>
        <w:spacing w:before="0" w:after="0" w:line="240" w:lineRule="auto"/>
        <w:rPr>
          <w:rFonts w:cs="Times New Roman"/>
          <w:sz w:val="24"/>
          <w:szCs w:val="24"/>
        </w:rPr>
      </w:pPr>
      <w:r w:rsidRPr="0053292E">
        <w:rPr>
          <w:rFonts w:cs="Times New Roman"/>
          <w:sz w:val="24"/>
          <w:szCs w:val="24"/>
        </w:rPr>
        <w:t xml:space="preserve">The questionnaire was presented to </w:t>
      </w:r>
      <w:r w:rsidR="00D663BF" w:rsidRPr="0053292E">
        <w:rPr>
          <w:rFonts w:cs="Times New Roman"/>
          <w:sz w:val="24"/>
          <w:szCs w:val="24"/>
        </w:rPr>
        <w:t xml:space="preserve">experts </w:t>
      </w:r>
      <w:r w:rsidRPr="0053292E">
        <w:rPr>
          <w:rFonts w:cs="Times New Roman"/>
          <w:sz w:val="24"/>
          <w:szCs w:val="24"/>
        </w:rPr>
        <w:t xml:space="preserve">in the Guidance and Counselling Department, Delta State University, </w:t>
      </w:r>
      <w:proofErr w:type="spellStart"/>
      <w:r w:rsidRPr="0053292E">
        <w:rPr>
          <w:rFonts w:cs="Times New Roman"/>
          <w:sz w:val="24"/>
          <w:szCs w:val="24"/>
        </w:rPr>
        <w:t>Abraka</w:t>
      </w:r>
      <w:proofErr w:type="spellEnd"/>
      <w:r w:rsidR="00D17D49">
        <w:rPr>
          <w:rFonts w:cs="Times New Roman"/>
          <w:sz w:val="24"/>
          <w:szCs w:val="24"/>
        </w:rPr>
        <w:t>,</w:t>
      </w:r>
      <w:r w:rsidRPr="0053292E">
        <w:rPr>
          <w:rFonts w:cs="Times New Roman"/>
          <w:sz w:val="24"/>
          <w:szCs w:val="24"/>
        </w:rPr>
        <w:t xml:space="preserve"> for face validity. These experts assessed the instruments for appropriateness and suitability to the objective of the study. Some of the items were corrected in terms of language choice to suit the purpose of the study. The face validity was therefore considered adequate through experts’ judgment.</w:t>
      </w:r>
      <w:r w:rsidR="00D663BF" w:rsidRPr="0053292E">
        <w:rPr>
          <w:rFonts w:cs="Times New Roman"/>
          <w:sz w:val="24"/>
          <w:szCs w:val="24"/>
        </w:rPr>
        <w:t xml:space="preserve"> </w:t>
      </w:r>
      <w:r w:rsidRPr="0053292E">
        <w:rPr>
          <w:rFonts w:cs="Times New Roman"/>
          <w:sz w:val="24"/>
          <w:szCs w:val="24"/>
        </w:rPr>
        <w:t xml:space="preserve">Factor analysis was used to </w:t>
      </w:r>
      <w:r w:rsidRPr="0053292E">
        <w:rPr>
          <w:rFonts w:cs="Times New Roman"/>
          <w:sz w:val="24"/>
          <w:szCs w:val="24"/>
        </w:rPr>
        <w:lastRenderedPageBreak/>
        <w:t>ensure the content and construct validity of the instrument. The principal component analysis of the extraction method was used to estimate the content validity of the instrument. It yielded the following cumulative variance percent: Sexual Satisfaction Rating Scale = 66.52%; and Marital Instability Rating Scale = 63.96%. To estimate the construct validity of the instruments, the rotated factor loading of the varimax method was done. It yielded the following range of scores: Sexual Satisfaction Rating Scale = 0.63-0.85; and Marital Instability Rating Scale = 0.51-0.85.</w:t>
      </w:r>
      <w:r w:rsidR="00D663BF" w:rsidRPr="0053292E">
        <w:rPr>
          <w:rFonts w:cs="Times New Roman"/>
          <w:sz w:val="24"/>
          <w:szCs w:val="24"/>
        </w:rPr>
        <w:t xml:space="preserve"> </w:t>
      </w:r>
      <w:r w:rsidR="00721AE2" w:rsidRPr="0053292E">
        <w:rPr>
          <w:rFonts w:cs="Times New Roman"/>
          <w:sz w:val="24"/>
          <w:szCs w:val="24"/>
        </w:rPr>
        <w:t xml:space="preserve">To ascertain the reliability of the research instrument, the questionnaire was administered to 100 married teachers in Edo State. The data were </w:t>
      </w:r>
      <w:proofErr w:type="spellStart"/>
      <w:r w:rsidR="00721AE2" w:rsidRPr="0053292E">
        <w:rPr>
          <w:rFonts w:cs="Times New Roman"/>
          <w:sz w:val="24"/>
          <w:szCs w:val="24"/>
        </w:rPr>
        <w:t>analyzed</w:t>
      </w:r>
      <w:proofErr w:type="spellEnd"/>
      <w:r w:rsidR="00721AE2" w:rsidRPr="0053292E">
        <w:rPr>
          <w:rFonts w:cs="Times New Roman"/>
          <w:sz w:val="24"/>
          <w:szCs w:val="24"/>
        </w:rPr>
        <w:t xml:space="preserve"> using Cronbach alpha reliability. The following coefficients were obtained: </w:t>
      </w:r>
      <w:bookmarkStart w:id="15" w:name="_Hlk186141773"/>
      <w:r w:rsidR="00721AE2" w:rsidRPr="0053292E">
        <w:rPr>
          <w:rFonts w:cs="Times New Roman"/>
          <w:sz w:val="24"/>
          <w:szCs w:val="24"/>
        </w:rPr>
        <w:t>Sexual Satisfaction Rating Scale =0. 897; and Marital Instability Rating Scale = 0.838</w:t>
      </w:r>
      <w:bookmarkEnd w:id="15"/>
      <w:r w:rsidR="00721AE2" w:rsidRPr="0053292E">
        <w:rPr>
          <w:rFonts w:cs="Times New Roman"/>
          <w:sz w:val="24"/>
          <w:szCs w:val="24"/>
        </w:rPr>
        <w:t>.</w:t>
      </w:r>
    </w:p>
    <w:p w14:paraId="21011A6B" w14:textId="7C49E1D4" w:rsidR="0015382C" w:rsidRPr="0053292E" w:rsidRDefault="0014033F" w:rsidP="008C12E2">
      <w:pPr>
        <w:spacing w:before="0" w:after="0" w:line="240" w:lineRule="auto"/>
        <w:rPr>
          <w:rFonts w:cs="Times New Roman"/>
          <w:sz w:val="24"/>
          <w:szCs w:val="24"/>
        </w:rPr>
      </w:pPr>
      <w:bookmarkStart w:id="16" w:name="_Hlk186141793"/>
      <w:r w:rsidRPr="0053292E">
        <w:rPr>
          <w:rFonts w:cs="Times New Roman"/>
          <w:sz w:val="24"/>
          <w:szCs w:val="24"/>
        </w:rPr>
        <w:t>The questionnaire was administered to the respondents directly by the researcher</w:t>
      </w:r>
      <w:r w:rsidR="00D663BF" w:rsidRPr="0053292E">
        <w:rPr>
          <w:rFonts w:cs="Times New Roman"/>
          <w:sz w:val="24"/>
          <w:szCs w:val="24"/>
        </w:rPr>
        <w:t>s</w:t>
      </w:r>
      <w:r w:rsidRPr="0053292E">
        <w:rPr>
          <w:rFonts w:cs="Times New Roman"/>
          <w:sz w:val="24"/>
          <w:szCs w:val="24"/>
        </w:rPr>
        <w:t xml:space="preserve"> with the help of five research assistants.</w:t>
      </w:r>
      <w:bookmarkEnd w:id="16"/>
      <w:r w:rsidRPr="0053292E">
        <w:rPr>
          <w:rFonts w:cs="Times New Roman"/>
          <w:sz w:val="24"/>
          <w:szCs w:val="24"/>
        </w:rPr>
        <w:t xml:space="preserve"> The researcher and the research assistants visited the schools of the respondents and work to administer the questionnaire after obtaining informed consent from them. The completed questionnaire was retrieved immediately to avoid loss of data.</w:t>
      </w:r>
      <w:bookmarkStart w:id="17" w:name="_Hlk186141805"/>
      <w:r w:rsidR="00D663BF" w:rsidRPr="0053292E">
        <w:rPr>
          <w:rFonts w:cs="Times New Roman"/>
          <w:sz w:val="24"/>
          <w:szCs w:val="24"/>
        </w:rPr>
        <w:t xml:space="preserve"> </w:t>
      </w:r>
      <w:r w:rsidRPr="0053292E">
        <w:rPr>
          <w:rFonts w:cs="Times New Roman"/>
          <w:sz w:val="24"/>
          <w:szCs w:val="24"/>
        </w:rPr>
        <w:t xml:space="preserve">The data obtained were analysed using </w:t>
      </w:r>
      <w:r w:rsidR="00D17D49">
        <w:rPr>
          <w:rFonts w:cs="Times New Roman"/>
          <w:sz w:val="24"/>
          <w:szCs w:val="24"/>
        </w:rPr>
        <w:t xml:space="preserve">the </w:t>
      </w:r>
      <w:r w:rsidRPr="0053292E">
        <w:rPr>
          <w:rFonts w:cs="Times New Roman"/>
          <w:sz w:val="24"/>
          <w:szCs w:val="24"/>
        </w:rPr>
        <w:t xml:space="preserve">Pearson coefficient of determination, regression, and fisher-z statistics. Pearson coefficient of determination was used to answer </w:t>
      </w:r>
      <w:r w:rsidR="00D663BF" w:rsidRPr="0053292E">
        <w:rPr>
          <w:rFonts w:cs="Times New Roman"/>
          <w:sz w:val="24"/>
          <w:szCs w:val="24"/>
        </w:rPr>
        <w:t xml:space="preserve">the </w:t>
      </w:r>
      <w:r w:rsidRPr="0053292E">
        <w:rPr>
          <w:rFonts w:cs="Times New Roman"/>
          <w:sz w:val="24"/>
          <w:szCs w:val="24"/>
        </w:rPr>
        <w:t>research questions</w:t>
      </w:r>
      <w:r w:rsidR="00D663BF" w:rsidRPr="0053292E">
        <w:rPr>
          <w:rFonts w:cs="Times New Roman"/>
          <w:sz w:val="24"/>
          <w:szCs w:val="24"/>
        </w:rPr>
        <w:t xml:space="preserve">. </w:t>
      </w:r>
      <w:r w:rsidRPr="0053292E">
        <w:rPr>
          <w:rFonts w:cs="Times New Roman"/>
          <w:sz w:val="24"/>
          <w:szCs w:val="24"/>
        </w:rPr>
        <w:t>Hypotheses 1</w:t>
      </w:r>
      <w:r w:rsidR="00D663BF" w:rsidRPr="0053292E">
        <w:rPr>
          <w:rFonts w:cs="Times New Roman"/>
          <w:sz w:val="24"/>
          <w:szCs w:val="24"/>
        </w:rPr>
        <w:t xml:space="preserve"> was</w:t>
      </w:r>
      <w:r w:rsidRPr="0053292E">
        <w:rPr>
          <w:rFonts w:cs="Times New Roman"/>
          <w:sz w:val="24"/>
          <w:szCs w:val="24"/>
        </w:rPr>
        <w:t xml:space="preserve"> tested with linear regression statistics</w:t>
      </w:r>
      <w:r w:rsidR="00D663BF" w:rsidRPr="0053292E">
        <w:rPr>
          <w:rFonts w:cs="Times New Roman"/>
          <w:sz w:val="24"/>
          <w:szCs w:val="24"/>
        </w:rPr>
        <w:t xml:space="preserve"> while </w:t>
      </w:r>
      <w:r w:rsidRPr="0053292E">
        <w:rPr>
          <w:rFonts w:cs="Times New Roman"/>
          <w:sz w:val="24"/>
          <w:szCs w:val="24"/>
        </w:rPr>
        <w:t>hypotheses 2</w:t>
      </w:r>
      <w:r w:rsidR="00D663BF" w:rsidRPr="0053292E">
        <w:rPr>
          <w:rFonts w:cs="Times New Roman"/>
          <w:sz w:val="24"/>
          <w:szCs w:val="24"/>
        </w:rPr>
        <w:t xml:space="preserve"> and</w:t>
      </w:r>
      <w:r w:rsidRPr="0053292E">
        <w:rPr>
          <w:rFonts w:cs="Times New Roman"/>
          <w:sz w:val="24"/>
          <w:szCs w:val="24"/>
        </w:rPr>
        <w:t xml:space="preserve"> </w:t>
      </w:r>
      <w:r w:rsidR="00D663BF" w:rsidRPr="0053292E">
        <w:rPr>
          <w:rFonts w:cs="Times New Roman"/>
          <w:sz w:val="24"/>
          <w:szCs w:val="24"/>
        </w:rPr>
        <w:t>3</w:t>
      </w:r>
      <w:r w:rsidRPr="0053292E">
        <w:rPr>
          <w:rFonts w:cs="Times New Roman"/>
          <w:sz w:val="24"/>
          <w:szCs w:val="24"/>
        </w:rPr>
        <w:t xml:space="preserve"> were tested with Fisher-z statistics. All the hypotheses were tested at 0.05 level of significance. The Statistical Package for Social Science (SPSS) version 26 was used for the data analysis.</w:t>
      </w:r>
      <w:bookmarkEnd w:id="7"/>
      <w:bookmarkEnd w:id="17"/>
    </w:p>
    <w:p w14:paraId="0876F754" w14:textId="2F437F2E" w:rsidR="0015382C" w:rsidRPr="0053292E" w:rsidRDefault="007A7859" w:rsidP="008C12E2">
      <w:pPr>
        <w:pStyle w:val="Heading1"/>
        <w:spacing w:before="0" w:after="0"/>
        <w:rPr>
          <w:color w:val="auto"/>
          <w:sz w:val="24"/>
          <w:szCs w:val="24"/>
        </w:rPr>
      </w:pPr>
      <w:bookmarkStart w:id="18" w:name="_Toc105677792"/>
      <w:bookmarkStart w:id="19" w:name="_Toc188006533"/>
      <w:r w:rsidRPr="0053292E">
        <w:rPr>
          <w:color w:val="auto"/>
          <w:sz w:val="24"/>
          <w:szCs w:val="24"/>
        </w:rPr>
        <w:t>Results</w:t>
      </w:r>
      <w:bookmarkEnd w:id="18"/>
      <w:bookmarkEnd w:id="19"/>
    </w:p>
    <w:p w14:paraId="368C0D20" w14:textId="5BA8B39B" w:rsidR="0015382C" w:rsidRPr="0053292E" w:rsidRDefault="0014033F" w:rsidP="008C12E2">
      <w:pPr>
        <w:autoSpaceDE w:val="0"/>
        <w:autoSpaceDN w:val="0"/>
        <w:adjustRightInd w:val="0"/>
        <w:spacing w:after="0" w:line="240" w:lineRule="auto"/>
        <w:ind w:firstLine="0"/>
        <w:rPr>
          <w:rFonts w:cs="Times New Roman"/>
          <w:sz w:val="24"/>
          <w:szCs w:val="24"/>
        </w:rPr>
      </w:pPr>
      <w:r w:rsidRPr="0053292E">
        <w:rPr>
          <w:rFonts w:cs="Times New Roman"/>
          <w:b/>
          <w:bCs/>
          <w:sz w:val="24"/>
          <w:szCs w:val="24"/>
        </w:rPr>
        <w:t xml:space="preserve">Research Question </w:t>
      </w:r>
      <w:r w:rsidR="008C12E2" w:rsidRPr="0053292E">
        <w:rPr>
          <w:rFonts w:cs="Times New Roman"/>
          <w:b/>
          <w:bCs/>
          <w:sz w:val="24"/>
          <w:szCs w:val="24"/>
        </w:rPr>
        <w:t>1</w:t>
      </w:r>
      <w:r w:rsidRPr="0053292E">
        <w:rPr>
          <w:rFonts w:cs="Times New Roman"/>
          <w:b/>
          <w:bCs/>
          <w:sz w:val="24"/>
          <w:szCs w:val="24"/>
        </w:rPr>
        <w:t>:</w:t>
      </w:r>
      <w:r w:rsidR="008C12E2" w:rsidRPr="0053292E">
        <w:rPr>
          <w:rFonts w:cs="Times New Roman"/>
          <w:b/>
          <w:bCs/>
          <w:sz w:val="24"/>
          <w:szCs w:val="24"/>
        </w:rPr>
        <w:t xml:space="preserve"> </w:t>
      </w:r>
      <w:r w:rsidRPr="0053292E">
        <w:rPr>
          <w:rFonts w:cs="Times New Roman"/>
          <w:sz w:val="24"/>
          <w:szCs w:val="24"/>
        </w:rPr>
        <w:t>What is the relationship between sexual satisfaction and marital instability among married teachers in Delta State?</w:t>
      </w:r>
    </w:p>
    <w:p w14:paraId="35E055C6" w14:textId="1529C83E" w:rsidR="0015382C" w:rsidRPr="0053292E" w:rsidRDefault="0014033F" w:rsidP="008C12E2">
      <w:pPr>
        <w:autoSpaceDE w:val="0"/>
        <w:autoSpaceDN w:val="0"/>
        <w:adjustRightInd w:val="0"/>
        <w:spacing w:after="0" w:line="240" w:lineRule="auto"/>
        <w:ind w:right="-694" w:firstLine="0"/>
        <w:rPr>
          <w:rFonts w:cs="Times New Roman"/>
          <w:sz w:val="24"/>
          <w:szCs w:val="24"/>
        </w:rPr>
      </w:pPr>
      <w:r w:rsidRPr="0053292E">
        <w:rPr>
          <w:rFonts w:cs="Times New Roman"/>
          <w:b/>
          <w:sz w:val="24"/>
          <w:szCs w:val="24"/>
        </w:rPr>
        <w:t xml:space="preserve">Table </w:t>
      </w:r>
      <w:r w:rsidR="008C12E2" w:rsidRPr="0053292E">
        <w:rPr>
          <w:rFonts w:cs="Times New Roman"/>
          <w:b/>
          <w:sz w:val="24"/>
          <w:szCs w:val="24"/>
        </w:rPr>
        <w:t>1</w:t>
      </w:r>
      <w:r w:rsidRPr="0053292E">
        <w:rPr>
          <w:rFonts w:cs="Times New Roman"/>
          <w:b/>
          <w:sz w:val="24"/>
          <w:szCs w:val="24"/>
        </w:rPr>
        <w:t xml:space="preserve">: </w:t>
      </w:r>
      <w:r w:rsidRPr="0053292E">
        <w:rPr>
          <w:rFonts w:cs="Times New Roman"/>
          <w:sz w:val="24"/>
          <w:szCs w:val="24"/>
        </w:rPr>
        <w:t>Pearson’s correlation coefficient and coefficient of determination of the relationship between sexual satisfaction and marital instability among married teachers in Delta State</w:t>
      </w:r>
    </w:p>
    <w:tbl>
      <w:tblPr>
        <w:tblStyle w:val="TableGrid11"/>
        <w:tblW w:w="819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20"/>
        <w:gridCol w:w="720"/>
        <w:gridCol w:w="810"/>
        <w:gridCol w:w="900"/>
        <w:gridCol w:w="630"/>
        <w:gridCol w:w="2610"/>
      </w:tblGrid>
      <w:tr w:rsidR="0015382C" w:rsidRPr="0053292E" w14:paraId="50852275" w14:textId="77777777">
        <w:tc>
          <w:tcPr>
            <w:tcW w:w="2520" w:type="dxa"/>
            <w:tcBorders>
              <w:bottom w:val="single" w:sz="4" w:space="0" w:color="auto"/>
            </w:tcBorders>
          </w:tcPr>
          <w:p w14:paraId="7A475BE7" w14:textId="77777777" w:rsidR="0015382C" w:rsidRPr="0053292E" w:rsidRDefault="0014033F" w:rsidP="008C12E2">
            <w:pPr>
              <w:autoSpaceDE w:val="0"/>
              <w:autoSpaceDN w:val="0"/>
              <w:adjustRightInd w:val="0"/>
              <w:ind w:right="-108"/>
              <w:jc w:val="both"/>
              <w:rPr>
                <w:b/>
                <w:sz w:val="24"/>
                <w:szCs w:val="24"/>
              </w:rPr>
            </w:pPr>
            <w:r w:rsidRPr="0053292E">
              <w:rPr>
                <w:b/>
                <w:sz w:val="24"/>
                <w:szCs w:val="24"/>
              </w:rPr>
              <w:t>Variable</w:t>
            </w:r>
          </w:p>
        </w:tc>
        <w:tc>
          <w:tcPr>
            <w:tcW w:w="720" w:type="dxa"/>
            <w:tcBorders>
              <w:bottom w:val="single" w:sz="4" w:space="0" w:color="auto"/>
            </w:tcBorders>
          </w:tcPr>
          <w:p w14:paraId="1E9D97FE" w14:textId="77777777" w:rsidR="0015382C" w:rsidRPr="0053292E" w:rsidRDefault="0014033F" w:rsidP="008C12E2">
            <w:pPr>
              <w:autoSpaceDE w:val="0"/>
              <w:autoSpaceDN w:val="0"/>
              <w:adjustRightInd w:val="0"/>
              <w:ind w:right="-108"/>
              <w:jc w:val="both"/>
              <w:rPr>
                <w:b/>
                <w:i/>
                <w:iCs/>
                <w:sz w:val="24"/>
                <w:szCs w:val="24"/>
              </w:rPr>
            </w:pPr>
            <w:r w:rsidRPr="0053292E">
              <w:rPr>
                <w:b/>
                <w:i/>
                <w:iCs/>
                <w:sz w:val="24"/>
                <w:szCs w:val="24"/>
              </w:rPr>
              <w:t>N</w:t>
            </w:r>
          </w:p>
        </w:tc>
        <w:tc>
          <w:tcPr>
            <w:tcW w:w="810" w:type="dxa"/>
            <w:tcBorders>
              <w:bottom w:val="single" w:sz="4" w:space="0" w:color="auto"/>
            </w:tcBorders>
          </w:tcPr>
          <w:p w14:paraId="1EDCB47B" w14:textId="77777777" w:rsidR="0015382C" w:rsidRPr="0053292E" w:rsidRDefault="0014033F" w:rsidP="008C12E2">
            <w:pPr>
              <w:autoSpaceDE w:val="0"/>
              <w:autoSpaceDN w:val="0"/>
              <w:adjustRightInd w:val="0"/>
              <w:ind w:right="-108"/>
              <w:jc w:val="both"/>
              <w:rPr>
                <w:b/>
                <w:i/>
                <w:iCs/>
                <w:sz w:val="24"/>
                <w:szCs w:val="24"/>
              </w:rPr>
            </w:pPr>
            <w:r w:rsidRPr="0053292E">
              <w:rPr>
                <w:b/>
                <w:i/>
                <w:iCs/>
                <w:sz w:val="24"/>
                <w:szCs w:val="24"/>
              </w:rPr>
              <w:t>r</w:t>
            </w:r>
          </w:p>
        </w:tc>
        <w:tc>
          <w:tcPr>
            <w:tcW w:w="900" w:type="dxa"/>
            <w:tcBorders>
              <w:bottom w:val="single" w:sz="4" w:space="0" w:color="auto"/>
            </w:tcBorders>
          </w:tcPr>
          <w:p w14:paraId="140497EC" w14:textId="77777777" w:rsidR="0015382C" w:rsidRPr="0053292E" w:rsidRDefault="0014033F" w:rsidP="008C12E2">
            <w:pPr>
              <w:autoSpaceDE w:val="0"/>
              <w:autoSpaceDN w:val="0"/>
              <w:adjustRightInd w:val="0"/>
              <w:ind w:right="-108"/>
              <w:jc w:val="both"/>
              <w:rPr>
                <w:b/>
                <w:i/>
                <w:iCs/>
                <w:sz w:val="24"/>
                <w:szCs w:val="24"/>
                <w:vertAlign w:val="superscript"/>
              </w:rPr>
            </w:pPr>
            <w:r w:rsidRPr="0053292E">
              <w:rPr>
                <w:b/>
                <w:i/>
                <w:iCs/>
                <w:sz w:val="24"/>
                <w:szCs w:val="24"/>
              </w:rPr>
              <w:t>r</w:t>
            </w:r>
            <w:r w:rsidRPr="0053292E">
              <w:rPr>
                <w:b/>
                <w:i/>
                <w:iCs/>
                <w:sz w:val="24"/>
                <w:szCs w:val="24"/>
                <w:vertAlign w:val="superscript"/>
              </w:rPr>
              <w:t>2</w:t>
            </w:r>
          </w:p>
        </w:tc>
        <w:tc>
          <w:tcPr>
            <w:tcW w:w="630" w:type="dxa"/>
            <w:tcBorders>
              <w:bottom w:val="single" w:sz="4" w:space="0" w:color="auto"/>
            </w:tcBorders>
          </w:tcPr>
          <w:p w14:paraId="0F44E5EB" w14:textId="77777777" w:rsidR="0015382C" w:rsidRPr="0053292E" w:rsidRDefault="0014033F" w:rsidP="008C12E2">
            <w:pPr>
              <w:autoSpaceDE w:val="0"/>
              <w:autoSpaceDN w:val="0"/>
              <w:adjustRightInd w:val="0"/>
              <w:ind w:right="-108"/>
              <w:jc w:val="both"/>
              <w:rPr>
                <w:b/>
                <w:i/>
                <w:iCs/>
                <w:sz w:val="24"/>
                <w:szCs w:val="24"/>
              </w:rPr>
            </w:pPr>
            <w:r w:rsidRPr="0053292E">
              <w:rPr>
                <w:b/>
                <w:i/>
                <w:iCs/>
                <w:sz w:val="24"/>
                <w:szCs w:val="24"/>
              </w:rPr>
              <w:t>r</w:t>
            </w:r>
            <w:r w:rsidRPr="0053292E">
              <w:rPr>
                <w:b/>
                <w:i/>
                <w:iCs/>
                <w:sz w:val="24"/>
                <w:szCs w:val="24"/>
                <w:vertAlign w:val="superscript"/>
              </w:rPr>
              <w:t>2</w:t>
            </w:r>
            <w:r w:rsidRPr="0053292E">
              <w:rPr>
                <w:b/>
                <w:i/>
                <w:iCs/>
                <w:sz w:val="24"/>
                <w:szCs w:val="24"/>
              </w:rPr>
              <w:t>%</w:t>
            </w:r>
          </w:p>
        </w:tc>
        <w:tc>
          <w:tcPr>
            <w:tcW w:w="2610" w:type="dxa"/>
            <w:tcBorders>
              <w:bottom w:val="single" w:sz="4" w:space="0" w:color="auto"/>
            </w:tcBorders>
          </w:tcPr>
          <w:p w14:paraId="61353027" w14:textId="77777777" w:rsidR="0015382C" w:rsidRPr="0053292E" w:rsidRDefault="0014033F" w:rsidP="008C12E2">
            <w:pPr>
              <w:autoSpaceDE w:val="0"/>
              <w:autoSpaceDN w:val="0"/>
              <w:adjustRightInd w:val="0"/>
              <w:ind w:right="-108"/>
              <w:jc w:val="both"/>
              <w:rPr>
                <w:b/>
                <w:sz w:val="24"/>
                <w:szCs w:val="24"/>
              </w:rPr>
            </w:pPr>
            <w:r w:rsidRPr="0053292E">
              <w:rPr>
                <w:b/>
                <w:sz w:val="24"/>
                <w:szCs w:val="24"/>
              </w:rPr>
              <w:t>Decision</w:t>
            </w:r>
          </w:p>
        </w:tc>
      </w:tr>
      <w:tr w:rsidR="0015382C" w:rsidRPr="0053292E" w14:paraId="735D93FC" w14:textId="77777777">
        <w:tc>
          <w:tcPr>
            <w:tcW w:w="2520" w:type="dxa"/>
            <w:tcBorders>
              <w:top w:val="single" w:sz="4" w:space="0" w:color="auto"/>
            </w:tcBorders>
          </w:tcPr>
          <w:p w14:paraId="1E87B7A0" w14:textId="77777777" w:rsidR="0015382C" w:rsidRPr="0053292E" w:rsidRDefault="0014033F" w:rsidP="008C12E2">
            <w:pPr>
              <w:autoSpaceDE w:val="0"/>
              <w:autoSpaceDN w:val="0"/>
              <w:adjustRightInd w:val="0"/>
              <w:ind w:right="-108"/>
              <w:jc w:val="both"/>
              <w:rPr>
                <w:sz w:val="24"/>
                <w:szCs w:val="24"/>
              </w:rPr>
            </w:pPr>
            <w:r w:rsidRPr="0053292E">
              <w:rPr>
                <w:sz w:val="24"/>
                <w:szCs w:val="24"/>
              </w:rPr>
              <w:t>Sexual Satisfaction</w:t>
            </w:r>
          </w:p>
        </w:tc>
        <w:tc>
          <w:tcPr>
            <w:tcW w:w="720" w:type="dxa"/>
            <w:vMerge w:val="restart"/>
            <w:tcBorders>
              <w:top w:val="single" w:sz="4" w:space="0" w:color="auto"/>
            </w:tcBorders>
          </w:tcPr>
          <w:p w14:paraId="579C35C9" w14:textId="77777777" w:rsidR="0015382C" w:rsidRPr="0053292E" w:rsidRDefault="0015382C" w:rsidP="008C12E2">
            <w:pPr>
              <w:autoSpaceDE w:val="0"/>
              <w:autoSpaceDN w:val="0"/>
              <w:adjustRightInd w:val="0"/>
              <w:jc w:val="both"/>
              <w:rPr>
                <w:sz w:val="24"/>
                <w:szCs w:val="24"/>
              </w:rPr>
            </w:pPr>
          </w:p>
          <w:p w14:paraId="1EC856DC" w14:textId="77777777" w:rsidR="0015382C" w:rsidRPr="0053292E" w:rsidRDefault="0014033F" w:rsidP="008C12E2">
            <w:pPr>
              <w:autoSpaceDE w:val="0"/>
              <w:autoSpaceDN w:val="0"/>
              <w:adjustRightInd w:val="0"/>
              <w:jc w:val="both"/>
              <w:rPr>
                <w:sz w:val="24"/>
                <w:szCs w:val="24"/>
              </w:rPr>
            </w:pPr>
            <w:r w:rsidRPr="0053292E">
              <w:rPr>
                <w:sz w:val="24"/>
                <w:szCs w:val="24"/>
              </w:rPr>
              <w:t>879</w:t>
            </w:r>
          </w:p>
        </w:tc>
        <w:tc>
          <w:tcPr>
            <w:tcW w:w="810" w:type="dxa"/>
            <w:vMerge w:val="restart"/>
            <w:tcBorders>
              <w:top w:val="single" w:sz="4" w:space="0" w:color="auto"/>
            </w:tcBorders>
          </w:tcPr>
          <w:p w14:paraId="06B8EC8C" w14:textId="77777777" w:rsidR="0015382C" w:rsidRPr="0053292E" w:rsidRDefault="0015382C" w:rsidP="008C12E2">
            <w:pPr>
              <w:autoSpaceDE w:val="0"/>
              <w:autoSpaceDN w:val="0"/>
              <w:adjustRightInd w:val="0"/>
              <w:ind w:right="-108"/>
              <w:jc w:val="both"/>
              <w:rPr>
                <w:sz w:val="24"/>
                <w:szCs w:val="24"/>
              </w:rPr>
            </w:pPr>
          </w:p>
          <w:p w14:paraId="7F577A4B" w14:textId="77777777" w:rsidR="0015382C" w:rsidRPr="0053292E" w:rsidRDefault="0014033F" w:rsidP="008C12E2">
            <w:pPr>
              <w:autoSpaceDE w:val="0"/>
              <w:autoSpaceDN w:val="0"/>
              <w:adjustRightInd w:val="0"/>
              <w:ind w:left="-105" w:right="-108"/>
              <w:jc w:val="both"/>
              <w:rPr>
                <w:sz w:val="24"/>
                <w:szCs w:val="24"/>
              </w:rPr>
            </w:pPr>
            <w:r w:rsidRPr="0053292E">
              <w:rPr>
                <w:sz w:val="24"/>
                <w:szCs w:val="24"/>
              </w:rPr>
              <w:t>-0.78</w:t>
            </w:r>
          </w:p>
        </w:tc>
        <w:tc>
          <w:tcPr>
            <w:tcW w:w="900" w:type="dxa"/>
            <w:vMerge w:val="restart"/>
            <w:tcBorders>
              <w:top w:val="single" w:sz="4" w:space="0" w:color="auto"/>
            </w:tcBorders>
          </w:tcPr>
          <w:p w14:paraId="59FB7B5E" w14:textId="77777777" w:rsidR="0015382C" w:rsidRPr="0053292E" w:rsidRDefault="0015382C" w:rsidP="008C12E2">
            <w:pPr>
              <w:autoSpaceDE w:val="0"/>
              <w:autoSpaceDN w:val="0"/>
              <w:adjustRightInd w:val="0"/>
              <w:ind w:right="-108"/>
              <w:jc w:val="both"/>
              <w:rPr>
                <w:sz w:val="24"/>
                <w:szCs w:val="24"/>
              </w:rPr>
            </w:pPr>
          </w:p>
          <w:p w14:paraId="1FB8A330" w14:textId="77777777" w:rsidR="0015382C" w:rsidRPr="0053292E" w:rsidRDefault="0014033F" w:rsidP="008C12E2">
            <w:pPr>
              <w:autoSpaceDE w:val="0"/>
              <w:autoSpaceDN w:val="0"/>
              <w:adjustRightInd w:val="0"/>
              <w:ind w:right="-108"/>
              <w:jc w:val="both"/>
              <w:rPr>
                <w:sz w:val="24"/>
                <w:szCs w:val="24"/>
              </w:rPr>
            </w:pPr>
            <w:r w:rsidRPr="0053292E">
              <w:rPr>
                <w:sz w:val="24"/>
                <w:szCs w:val="24"/>
              </w:rPr>
              <w:t>0.60</w:t>
            </w:r>
          </w:p>
        </w:tc>
        <w:tc>
          <w:tcPr>
            <w:tcW w:w="630" w:type="dxa"/>
            <w:vMerge w:val="restart"/>
            <w:tcBorders>
              <w:top w:val="single" w:sz="4" w:space="0" w:color="auto"/>
            </w:tcBorders>
          </w:tcPr>
          <w:p w14:paraId="09591A58" w14:textId="77777777" w:rsidR="0015382C" w:rsidRPr="0053292E" w:rsidRDefault="0015382C" w:rsidP="008C12E2">
            <w:pPr>
              <w:autoSpaceDE w:val="0"/>
              <w:autoSpaceDN w:val="0"/>
              <w:adjustRightInd w:val="0"/>
              <w:ind w:right="-108"/>
              <w:jc w:val="both"/>
              <w:rPr>
                <w:sz w:val="24"/>
                <w:szCs w:val="24"/>
              </w:rPr>
            </w:pPr>
          </w:p>
          <w:p w14:paraId="3A545465" w14:textId="77777777" w:rsidR="0015382C" w:rsidRPr="0053292E" w:rsidRDefault="0014033F" w:rsidP="008C12E2">
            <w:pPr>
              <w:autoSpaceDE w:val="0"/>
              <w:autoSpaceDN w:val="0"/>
              <w:adjustRightInd w:val="0"/>
              <w:ind w:right="-108"/>
              <w:jc w:val="both"/>
              <w:rPr>
                <w:sz w:val="24"/>
                <w:szCs w:val="24"/>
              </w:rPr>
            </w:pPr>
            <w:r w:rsidRPr="0053292E">
              <w:rPr>
                <w:sz w:val="24"/>
                <w:szCs w:val="24"/>
              </w:rPr>
              <w:t>60</w:t>
            </w:r>
          </w:p>
        </w:tc>
        <w:tc>
          <w:tcPr>
            <w:tcW w:w="2610" w:type="dxa"/>
            <w:vMerge w:val="restart"/>
            <w:tcBorders>
              <w:top w:val="single" w:sz="4" w:space="0" w:color="auto"/>
            </w:tcBorders>
          </w:tcPr>
          <w:p w14:paraId="503689E5" w14:textId="77777777" w:rsidR="0015382C" w:rsidRPr="0053292E" w:rsidRDefault="0015382C" w:rsidP="008C12E2">
            <w:pPr>
              <w:autoSpaceDE w:val="0"/>
              <w:autoSpaceDN w:val="0"/>
              <w:adjustRightInd w:val="0"/>
              <w:ind w:right="-108"/>
              <w:jc w:val="both"/>
              <w:rPr>
                <w:sz w:val="24"/>
                <w:szCs w:val="24"/>
              </w:rPr>
            </w:pPr>
          </w:p>
          <w:p w14:paraId="575502E9" w14:textId="77777777" w:rsidR="0015382C" w:rsidRPr="0053292E" w:rsidRDefault="0014033F" w:rsidP="008C12E2">
            <w:pPr>
              <w:autoSpaceDE w:val="0"/>
              <w:autoSpaceDN w:val="0"/>
              <w:adjustRightInd w:val="0"/>
              <w:ind w:right="-108"/>
              <w:jc w:val="both"/>
              <w:rPr>
                <w:sz w:val="24"/>
                <w:szCs w:val="24"/>
              </w:rPr>
            </w:pPr>
            <w:r w:rsidRPr="0053292E">
              <w:rPr>
                <w:sz w:val="24"/>
                <w:szCs w:val="24"/>
              </w:rPr>
              <w:t>Negative Relationship</w:t>
            </w:r>
          </w:p>
        </w:tc>
      </w:tr>
      <w:tr w:rsidR="0015382C" w:rsidRPr="0053292E" w14:paraId="33A2B13B" w14:textId="77777777">
        <w:tc>
          <w:tcPr>
            <w:tcW w:w="2520" w:type="dxa"/>
          </w:tcPr>
          <w:p w14:paraId="6803279A" w14:textId="77777777" w:rsidR="0015382C" w:rsidRPr="0053292E" w:rsidRDefault="0014033F" w:rsidP="008C12E2">
            <w:pPr>
              <w:autoSpaceDE w:val="0"/>
              <w:autoSpaceDN w:val="0"/>
              <w:adjustRightInd w:val="0"/>
              <w:ind w:right="-108"/>
              <w:jc w:val="both"/>
              <w:rPr>
                <w:sz w:val="24"/>
                <w:szCs w:val="24"/>
              </w:rPr>
            </w:pPr>
            <w:r w:rsidRPr="0053292E">
              <w:rPr>
                <w:sz w:val="24"/>
                <w:szCs w:val="24"/>
              </w:rPr>
              <w:t>Marital Instability</w:t>
            </w:r>
          </w:p>
        </w:tc>
        <w:tc>
          <w:tcPr>
            <w:tcW w:w="720" w:type="dxa"/>
            <w:vMerge/>
          </w:tcPr>
          <w:p w14:paraId="5C131EED" w14:textId="77777777" w:rsidR="0015382C" w:rsidRPr="0053292E" w:rsidRDefault="0015382C" w:rsidP="008C12E2">
            <w:pPr>
              <w:autoSpaceDE w:val="0"/>
              <w:autoSpaceDN w:val="0"/>
              <w:adjustRightInd w:val="0"/>
              <w:jc w:val="both"/>
              <w:rPr>
                <w:sz w:val="24"/>
                <w:szCs w:val="24"/>
              </w:rPr>
            </w:pPr>
          </w:p>
        </w:tc>
        <w:tc>
          <w:tcPr>
            <w:tcW w:w="810" w:type="dxa"/>
            <w:vMerge/>
          </w:tcPr>
          <w:p w14:paraId="64965E16" w14:textId="77777777" w:rsidR="0015382C" w:rsidRPr="0053292E" w:rsidRDefault="0015382C" w:rsidP="008C12E2">
            <w:pPr>
              <w:autoSpaceDE w:val="0"/>
              <w:autoSpaceDN w:val="0"/>
              <w:adjustRightInd w:val="0"/>
              <w:ind w:right="-108"/>
              <w:jc w:val="both"/>
              <w:rPr>
                <w:sz w:val="24"/>
                <w:szCs w:val="24"/>
              </w:rPr>
            </w:pPr>
          </w:p>
        </w:tc>
        <w:tc>
          <w:tcPr>
            <w:tcW w:w="900" w:type="dxa"/>
            <w:vMerge/>
          </w:tcPr>
          <w:p w14:paraId="77A452B9" w14:textId="77777777" w:rsidR="0015382C" w:rsidRPr="0053292E" w:rsidRDefault="0015382C" w:rsidP="008C12E2">
            <w:pPr>
              <w:autoSpaceDE w:val="0"/>
              <w:autoSpaceDN w:val="0"/>
              <w:adjustRightInd w:val="0"/>
              <w:ind w:right="-108"/>
              <w:jc w:val="both"/>
              <w:rPr>
                <w:sz w:val="24"/>
                <w:szCs w:val="24"/>
              </w:rPr>
            </w:pPr>
          </w:p>
        </w:tc>
        <w:tc>
          <w:tcPr>
            <w:tcW w:w="630" w:type="dxa"/>
            <w:vMerge/>
          </w:tcPr>
          <w:p w14:paraId="76067026" w14:textId="77777777" w:rsidR="0015382C" w:rsidRPr="0053292E" w:rsidRDefault="0015382C" w:rsidP="008C12E2">
            <w:pPr>
              <w:autoSpaceDE w:val="0"/>
              <w:autoSpaceDN w:val="0"/>
              <w:adjustRightInd w:val="0"/>
              <w:ind w:right="-108"/>
              <w:jc w:val="both"/>
              <w:rPr>
                <w:sz w:val="24"/>
                <w:szCs w:val="24"/>
              </w:rPr>
            </w:pPr>
          </w:p>
        </w:tc>
        <w:tc>
          <w:tcPr>
            <w:tcW w:w="2610" w:type="dxa"/>
            <w:vMerge/>
          </w:tcPr>
          <w:p w14:paraId="70096633" w14:textId="77777777" w:rsidR="0015382C" w:rsidRPr="0053292E" w:rsidRDefault="0015382C" w:rsidP="008C12E2">
            <w:pPr>
              <w:autoSpaceDE w:val="0"/>
              <w:autoSpaceDN w:val="0"/>
              <w:adjustRightInd w:val="0"/>
              <w:ind w:right="-108"/>
              <w:jc w:val="both"/>
              <w:rPr>
                <w:sz w:val="24"/>
                <w:szCs w:val="24"/>
              </w:rPr>
            </w:pPr>
          </w:p>
        </w:tc>
      </w:tr>
    </w:tbl>
    <w:p w14:paraId="03760445" w14:textId="1CDE30E3" w:rsidR="0015382C" w:rsidRPr="0053292E" w:rsidRDefault="0014033F" w:rsidP="008C12E2">
      <w:pPr>
        <w:spacing w:after="0" w:line="240" w:lineRule="auto"/>
        <w:rPr>
          <w:rFonts w:cs="Times New Roman"/>
          <w:sz w:val="24"/>
          <w:szCs w:val="24"/>
        </w:rPr>
      </w:pPr>
      <w:r w:rsidRPr="0053292E">
        <w:rPr>
          <w:rFonts w:cs="Times New Roman"/>
          <w:sz w:val="24"/>
          <w:szCs w:val="24"/>
        </w:rPr>
        <w:t xml:space="preserve">Table </w:t>
      </w:r>
      <w:r w:rsidR="008C12E2" w:rsidRPr="0053292E">
        <w:rPr>
          <w:rFonts w:cs="Times New Roman"/>
          <w:sz w:val="24"/>
          <w:szCs w:val="24"/>
        </w:rPr>
        <w:t>1</w:t>
      </w:r>
      <w:r w:rsidRPr="0053292E">
        <w:rPr>
          <w:rFonts w:cs="Times New Roman"/>
          <w:sz w:val="24"/>
          <w:szCs w:val="24"/>
        </w:rPr>
        <w:t xml:space="preserve"> shows the result of a correlation and coefficient of determination which was used to examine the nature of the relationship that exists between sexual satisfaction and marital instability among married teachers in Delta State. The result shows that </w:t>
      </w:r>
      <w:r w:rsidRPr="0053292E">
        <w:rPr>
          <w:rFonts w:cs="Times New Roman"/>
          <w:i/>
          <w:sz w:val="24"/>
          <w:szCs w:val="24"/>
        </w:rPr>
        <w:t>r</w:t>
      </w:r>
      <w:r w:rsidRPr="0053292E">
        <w:rPr>
          <w:rFonts w:cs="Times New Roman"/>
          <w:sz w:val="24"/>
          <w:szCs w:val="24"/>
        </w:rPr>
        <w:t xml:space="preserve"> = -0.78 and </w:t>
      </w:r>
      <w:r w:rsidRPr="0053292E">
        <w:rPr>
          <w:rFonts w:cs="Times New Roman"/>
          <w:i/>
          <w:sz w:val="24"/>
          <w:szCs w:val="24"/>
        </w:rPr>
        <w:t>r</w:t>
      </w:r>
      <w:r w:rsidRPr="0053292E">
        <w:rPr>
          <w:rFonts w:cs="Times New Roman"/>
          <w:i/>
          <w:sz w:val="24"/>
          <w:szCs w:val="24"/>
          <w:vertAlign w:val="superscript"/>
        </w:rPr>
        <w:t>2</w:t>
      </w:r>
      <w:r w:rsidRPr="0053292E">
        <w:rPr>
          <w:rFonts w:cs="Times New Roman"/>
          <w:i/>
          <w:sz w:val="24"/>
          <w:szCs w:val="24"/>
        </w:rPr>
        <w:t xml:space="preserve"> </w:t>
      </w:r>
      <w:r w:rsidRPr="0053292E">
        <w:rPr>
          <w:rFonts w:cs="Times New Roman"/>
          <w:sz w:val="24"/>
          <w:szCs w:val="24"/>
        </w:rPr>
        <w:t>= 0.60</w:t>
      </w:r>
      <w:r w:rsidR="00D17D49">
        <w:rPr>
          <w:rFonts w:cs="Times New Roman"/>
          <w:sz w:val="24"/>
          <w:szCs w:val="24"/>
        </w:rPr>
        <w:t>,</w:t>
      </w:r>
      <w:r w:rsidRPr="0053292E">
        <w:rPr>
          <w:rFonts w:cs="Times New Roman"/>
          <w:sz w:val="24"/>
          <w:szCs w:val="24"/>
        </w:rPr>
        <w:t xml:space="preserve"> which indicates a negative relationship between sexual satisfaction and marital instability among married teachers in Delta State. The </w:t>
      </w:r>
      <w:r w:rsidRPr="0053292E">
        <w:rPr>
          <w:rFonts w:cs="Times New Roman"/>
          <w:i/>
          <w:sz w:val="24"/>
          <w:szCs w:val="24"/>
        </w:rPr>
        <w:t>r</w:t>
      </w:r>
      <w:r w:rsidRPr="0053292E">
        <w:rPr>
          <w:rFonts w:cs="Times New Roman"/>
          <w:sz w:val="24"/>
          <w:szCs w:val="24"/>
          <w:vertAlign w:val="superscript"/>
        </w:rPr>
        <w:t>2</w:t>
      </w:r>
      <w:r w:rsidRPr="0053292E">
        <w:rPr>
          <w:rFonts w:cs="Times New Roman"/>
          <w:sz w:val="24"/>
          <w:szCs w:val="24"/>
        </w:rPr>
        <w:t xml:space="preserve"> value of 0.60 shows that sexual satisfaction accounted for 60% variability in marital instability among married teachers in Delta State.</w:t>
      </w:r>
    </w:p>
    <w:p w14:paraId="1D904FB9" w14:textId="0060C90D" w:rsidR="0015382C" w:rsidRPr="0053292E" w:rsidRDefault="0014033F" w:rsidP="008C12E2">
      <w:pPr>
        <w:spacing w:after="0" w:line="240" w:lineRule="auto"/>
        <w:ind w:right="-244" w:firstLine="0"/>
        <w:rPr>
          <w:rFonts w:cs="Times New Roman"/>
          <w:sz w:val="24"/>
          <w:szCs w:val="24"/>
        </w:rPr>
      </w:pPr>
      <w:r w:rsidRPr="0053292E">
        <w:rPr>
          <w:rFonts w:cs="Times New Roman"/>
          <w:b/>
          <w:bCs/>
          <w:sz w:val="24"/>
          <w:szCs w:val="24"/>
        </w:rPr>
        <w:t xml:space="preserve">Research Question </w:t>
      </w:r>
      <w:r w:rsidR="008C12E2" w:rsidRPr="0053292E">
        <w:rPr>
          <w:rFonts w:cs="Times New Roman"/>
          <w:b/>
          <w:bCs/>
          <w:sz w:val="24"/>
          <w:szCs w:val="24"/>
        </w:rPr>
        <w:t>2</w:t>
      </w:r>
      <w:r w:rsidRPr="0053292E">
        <w:rPr>
          <w:rFonts w:cs="Times New Roman"/>
          <w:b/>
          <w:bCs/>
          <w:sz w:val="24"/>
          <w:szCs w:val="24"/>
        </w:rPr>
        <w:t xml:space="preserve">: </w:t>
      </w:r>
      <w:r w:rsidRPr="0053292E">
        <w:rPr>
          <w:rFonts w:cs="Times New Roman"/>
          <w:sz w:val="24"/>
          <w:szCs w:val="24"/>
        </w:rPr>
        <w:t>What is the moderating impact of gender in the relationship between sexual satisfaction and marital instability among married teachers in Delta State?</w:t>
      </w:r>
    </w:p>
    <w:p w14:paraId="444F2D78" w14:textId="5D688B7E" w:rsidR="0015382C" w:rsidRPr="0053292E" w:rsidRDefault="0014033F" w:rsidP="008C12E2">
      <w:pPr>
        <w:spacing w:after="0" w:line="240" w:lineRule="auto"/>
        <w:ind w:right="-604" w:firstLine="0"/>
        <w:rPr>
          <w:rFonts w:cs="Times New Roman"/>
          <w:sz w:val="24"/>
          <w:szCs w:val="24"/>
        </w:rPr>
      </w:pPr>
      <w:r w:rsidRPr="0053292E">
        <w:rPr>
          <w:rFonts w:cs="Times New Roman"/>
          <w:b/>
          <w:bCs/>
          <w:sz w:val="24"/>
          <w:szCs w:val="24"/>
        </w:rPr>
        <w:t xml:space="preserve">Table </w:t>
      </w:r>
      <w:r w:rsidR="008C12E2" w:rsidRPr="0053292E">
        <w:rPr>
          <w:rFonts w:cs="Times New Roman"/>
          <w:b/>
          <w:bCs/>
          <w:sz w:val="24"/>
          <w:szCs w:val="24"/>
        </w:rPr>
        <w:t>2</w:t>
      </w:r>
      <w:r w:rsidRPr="0053292E">
        <w:rPr>
          <w:rFonts w:cs="Times New Roman"/>
          <w:b/>
          <w:bCs/>
          <w:sz w:val="24"/>
          <w:szCs w:val="24"/>
        </w:rPr>
        <w:t xml:space="preserve">: </w:t>
      </w:r>
      <w:r w:rsidRPr="0053292E">
        <w:rPr>
          <w:rFonts w:cs="Times New Roman"/>
          <w:sz w:val="24"/>
          <w:szCs w:val="24"/>
        </w:rPr>
        <w:t>Multiple correlation analysis</w:t>
      </w:r>
      <w:r w:rsidRPr="0053292E">
        <w:rPr>
          <w:rFonts w:cs="Times New Roman"/>
          <w:b/>
          <w:bCs/>
          <w:sz w:val="24"/>
          <w:szCs w:val="24"/>
        </w:rPr>
        <w:t xml:space="preserve"> </w:t>
      </w:r>
      <w:r w:rsidRPr="0053292E">
        <w:rPr>
          <w:rFonts w:cs="Times New Roman"/>
          <w:sz w:val="24"/>
          <w:szCs w:val="24"/>
        </w:rPr>
        <w:t>of the moderating impact of gender in the relationship between sexual satisfaction and marital instability among married teachers in Delta State</w:t>
      </w:r>
    </w:p>
    <w:tbl>
      <w:tblPr>
        <w:tblStyle w:val="TableGrid"/>
        <w:tblW w:w="868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2"/>
        <w:gridCol w:w="2767"/>
        <w:gridCol w:w="815"/>
        <w:gridCol w:w="826"/>
        <w:gridCol w:w="826"/>
        <w:gridCol w:w="738"/>
        <w:gridCol w:w="1658"/>
      </w:tblGrid>
      <w:tr w:rsidR="0015382C" w:rsidRPr="0053292E" w14:paraId="5E258449" w14:textId="77777777">
        <w:tc>
          <w:tcPr>
            <w:tcW w:w="1052" w:type="dxa"/>
            <w:tcBorders>
              <w:bottom w:val="single" w:sz="4" w:space="0" w:color="auto"/>
            </w:tcBorders>
          </w:tcPr>
          <w:p w14:paraId="2C903674" w14:textId="77777777" w:rsidR="0015382C" w:rsidRPr="0053292E" w:rsidRDefault="0014033F" w:rsidP="008C12E2">
            <w:pPr>
              <w:ind w:right="26" w:hanging="15"/>
              <w:rPr>
                <w:rFonts w:cs="Times New Roman"/>
                <w:b/>
                <w:bCs/>
                <w:sz w:val="24"/>
                <w:szCs w:val="24"/>
              </w:rPr>
            </w:pPr>
            <w:r w:rsidRPr="0053292E">
              <w:rPr>
                <w:rFonts w:cs="Times New Roman"/>
                <w:b/>
                <w:bCs/>
                <w:sz w:val="24"/>
                <w:szCs w:val="24"/>
              </w:rPr>
              <w:t>Gender</w:t>
            </w:r>
          </w:p>
        </w:tc>
        <w:tc>
          <w:tcPr>
            <w:tcW w:w="2767" w:type="dxa"/>
            <w:tcBorders>
              <w:bottom w:val="single" w:sz="4" w:space="0" w:color="auto"/>
            </w:tcBorders>
          </w:tcPr>
          <w:p w14:paraId="3385BC29" w14:textId="77777777" w:rsidR="0015382C" w:rsidRPr="0053292E" w:rsidRDefault="0014033F" w:rsidP="008C12E2">
            <w:pPr>
              <w:ind w:right="26" w:hanging="15"/>
              <w:rPr>
                <w:rFonts w:cs="Times New Roman"/>
                <w:b/>
                <w:bCs/>
                <w:sz w:val="24"/>
                <w:szCs w:val="24"/>
              </w:rPr>
            </w:pPr>
            <w:r w:rsidRPr="0053292E">
              <w:rPr>
                <w:rFonts w:cs="Times New Roman"/>
                <w:b/>
                <w:bCs/>
                <w:sz w:val="24"/>
                <w:szCs w:val="24"/>
              </w:rPr>
              <w:t>Variables</w:t>
            </w:r>
          </w:p>
        </w:tc>
        <w:tc>
          <w:tcPr>
            <w:tcW w:w="815" w:type="dxa"/>
            <w:tcBorders>
              <w:bottom w:val="single" w:sz="4" w:space="0" w:color="auto"/>
            </w:tcBorders>
          </w:tcPr>
          <w:p w14:paraId="2C903754" w14:textId="77777777" w:rsidR="0015382C" w:rsidRPr="0053292E" w:rsidRDefault="0014033F" w:rsidP="008C12E2">
            <w:pPr>
              <w:ind w:right="26" w:hanging="15"/>
              <w:rPr>
                <w:rFonts w:cs="Times New Roman"/>
                <w:b/>
                <w:bCs/>
                <w:i/>
                <w:iCs/>
                <w:sz w:val="24"/>
                <w:szCs w:val="24"/>
              </w:rPr>
            </w:pPr>
            <w:r w:rsidRPr="0053292E">
              <w:rPr>
                <w:rFonts w:cs="Times New Roman"/>
                <w:b/>
                <w:bCs/>
                <w:i/>
                <w:iCs/>
                <w:sz w:val="24"/>
                <w:szCs w:val="24"/>
              </w:rPr>
              <w:t>N</w:t>
            </w:r>
          </w:p>
        </w:tc>
        <w:tc>
          <w:tcPr>
            <w:tcW w:w="826" w:type="dxa"/>
            <w:tcBorders>
              <w:bottom w:val="single" w:sz="4" w:space="0" w:color="auto"/>
            </w:tcBorders>
          </w:tcPr>
          <w:p w14:paraId="33A76177" w14:textId="77777777" w:rsidR="0015382C" w:rsidRPr="0053292E" w:rsidRDefault="0014033F" w:rsidP="008C12E2">
            <w:pPr>
              <w:ind w:right="26" w:hanging="15"/>
              <w:rPr>
                <w:rFonts w:cs="Times New Roman"/>
                <w:b/>
                <w:bCs/>
                <w:i/>
                <w:iCs/>
                <w:sz w:val="24"/>
                <w:szCs w:val="24"/>
              </w:rPr>
            </w:pPr>
            <w:r w:rsidRPr="0053292E">
              <w:rPr>
                <w:rFonts w:cs="Times New Roman"/>
                <w:b/>
                <w:bCs/>
                <w:i/>
                <w:iCs/>
                <w:sz w:val="24"/>
                <w:szCs w:val="24"/>
              </w:rPr>
              <w:t>r</w:t>
            </w:r>
          </w:p>
        </w:tc>
        <w:tc>
          <w:tcPr>
            <w:tcW w:w="826" w:type="dxa"/>
            <w:tcBorders>
              <w:bottom w:val="single" w:sz="4" w:space="0" w:color="auto"/>
            </w:tcBorders>
          </w:tcPr>
          <w:p w14:paraId="3752E4CD" w14:textId="77777777" w:rsidR="0015382C" w:rsidRPr="0053292E" w:rsidRDefault="0014033F" w:rsidP="008C12E2">
            <w:pPr>
              <w:ind w:right="26" w:hanging="15"/>
              <w:rPr>
                <w:rFonts w:cs="Times New Roman"/>
                <w:b/>
                <w:bCs/>
                <w:i/>
                <w:iCs/>
                <w:sz w:val="24"/>
                <w:szCs w:val="24"/>
                <w:vertAlign w:val="superscript"/>
              </w:rPr>
            </w:pPr>
            <w:r w:rsidRPr="0053292E">
              <w:rPr>
                <w:rFonts w:cs="Times New Roman"/>
                <w:b/>
                <w:bCs/>
                <w:i/>
                <w:iCs/>
                <w:sz w:val="24"/>
                <w:szCs w:val="24"/>
              </w:rPr>
              <w:t>r</w:t>
            </w:r>
            <w:r w:rsidRPr="0053292E">
              <w:rPr>
                <w:rFonts w:cs="Times New Roman"/>
                <w:b/>
                <w:bCs/>
                <w:i/>
                <w:iCs/>
                <w:sz w:val="24"/>
                <w:szCs w:val="24"/>
                <w:vertAlign w:val="superscript"/>
              </w:rPr>
              <w:t>2</w:t>
            </w:r>
          </w:p>
        </w:tc>
        <w:tc>
          <w:tcPr>
            <w:tcW w:w="738" w:type="dxa"/>
            <w:tcBorders>
              <w:bottom w:val="single" w:sz="4" w:space="0" w:color="auto"/>
            </w:tcBorders>
          </w:tcPr>
          <w:p w14:paraId="02206CC2" w14:textId="77777777" w:rsidR="0015382C" w:rsidRPr="0053292E" w:rsidRDefault="0014033F" w:rsidP="008C12E2">
            <w:pPr>
              <w:ind w:right="26" w:hanging="15"/>
              <w:rPr>
                <w:rFonts w:cs="Times New Roman"/>
                <w:b/>
                <w:bCs/>
                <w:i/>
                <w:iCs/>
                <w:sz w:val="24"/>
                <w:szCs w:val="24"/>
              </w:rPr>
            </w:pPr>
            <w:r w:rsidRPr="0053292E">
              <w:rPr>
                <w:rFonts w:cs="Times New Roman"/>
                <w:b/>
                <w:bCs/>
                <w:i/>
                <w:iCs/>
                <w:sz w:val="24"/>
                <w:szCs w:val="24"/>
              </w:rPr>
              <w:t>r</w:t>
            </w:r>
            <w:r w:rsidRPr="0053292E">
              <w:rPr>
                <w:rFonts w:cs="Times New Roman"/>
                <w:b/>
                <w:bCs/>
                <w:i/>
                <w:iCs/>
                <w:sz w:val="24"/>
                <w:szCs w:val="24"/>
                <w:vertAlign w:val="superscript"/>
              </w:rPr>
              <w:t>2</w:t>
            </w:r>
            <w:r w:rsidRPr="0053292E">
              <w:rPr>
                <w:rFonts w:cs="Times New Roman"/>
                <w:b/>
                <w:bCs/>
                <w:i/>
                <w:iCs/>
                <w:sz w:val="24"/>
                <w:szCs w:val="24"/>
              </w:rPr>
              <w:t>%</w:t>
            </w:r>
          </w:p>
        </w:tc>
        <w:tc>
          <w:tcPr>
            <w:tcW w:w="1658" w:type="dxa"/>
            <w:tcBorders>
              <w:bottom w:val="single" w:sz="4" w:space="0" w:color="auto"/>
            </w:tcBorders>
          </w:tcPr>
          <w:p w14:paraId="30F9119D" w14:textId="77777777" w:rsidR="0015382C" w:rsidRPr="0053292E" w:rsidRDefault="0014033F" w:rsidP="008C12E2">
            <w:pPr>
              <w:ind w:right="26" w:hanging="15"/>
              <w:rPr>
                <w:rFonts w:cs="Times New Roman"/>
                <w:b/>
                <w:bCs/>
                <w:sz w:val="24"/>
                <w:szCs w:val="24"/>
              </w:rPr>
            </w:pPr>
            <w:r w:rsidRPr="0053292E">
              <w:rPr>
                <w:rFonts w:cs="Times New Roman"/>
                <w:b/>
                <w:bCs/>
                <w:sz w:val="24"/>
                <w:szCs w:val="24"/>
              </w:rPr>
              <w:t>Remark</w:t>
            </w:r>
          </w:p>
        </w:tc>
      </w:tr>
      <w:tr w:rsidR="0015382C" w:rsidRPr="0053292E" w14:paraId="1B977793" w14:textId="77777777">
        <w:tc>
          <w:tcPr>
            <w:tcW w:w="1052" w:type="dxa"/>
            <w:vMerge w:val="restart"/>
          </w:tcPr>
          <w:p w14:paraId="6050C39A" w14:textId="77777777" w:rsidR="0015382C" w:rsidRPr="0053292E" w:rsidRDefault="0014033F" w:rsidP="008C12E2">
            <w:pPr>
              <w:ind w:right="26" w:hanging="15"/>
              <w:rPr>
                <w:rFonts w:cs="Times New Roman"/>
                <w:sz w:val="24"/>
                <w:szCs w:val="24"/>
              </w:rPr>
            </w:pPr>
            <w:r w:rsidRPr="0053292E">
              <w:rPr>
                <w:rFonts w:cs="Times New Roman"/>
                <w:sz w:val="24"/>
                <w:szCs w:val="24"/>
              </w:rPr>
              <w:t>Male</w:t>
            </w:r>
          </w:p>
        </w:tc>
        <w:tc>
          <w:tcPr>
            <w:tcW w:w="2767" w:type="dxa"/>
          </w:tcPr>
          <w:p w14:paraId="156CD80B" w14:textId="77777777" w:rsidR="0015382C" w:rsidRPr="0053292E" w:rsidRDefault="0014033F" w:rsidP="008C12E2">
            <w:pPr>
              <w:ind w:right="26" w:hanging="15"/>
              <w:rPr>
                <w:rFonts w:cs="Times New Roman"/>
                <w:sz w:val="24"/>
                <w:szCs w:val="24"/>
              </w:rPr>
            </w:pPr>
            <w:r w:rsidRPr="0053292E">
              <w:rPr>
                <w:rFonts w:cs="Times New Roman"/>
                <w:sz w:val="24"/>
                <w:szCs w:val="24"/>
              </w:rPr>
              <w:t>Sexual Satisfaction</w:t>
            </w:r>
          </w:p>
        </w:tc>
        <w:tc>
          <w:tcPr>
            <w:tcW w:w="815" w:type="dxa"/>
            <w:vMerge w:val="restart"/>
          </w:tcPr>
          <w:p w14:paraId="0BA8E375" w14:textId="77777777" w:rsidR="0015382C" w:rsidRPr="0053292E" w:rsidRDefault="0014033F" w:rsidP="008C12E2">
            <w:pPr>
              <w:ind w:right="26" w:hanging="15"/>
              <w:rPr>
                <w:rFonts w:cs="Times New Roman"/>
                <w:sz w:val="24"/>
                <w:szCs w:val="24"/>
              </w:rPr>
            </w:pPr>
            <w:r w:rsidRPr="0053292E">
              <w:rPr>
                <w:rFonts w:cs="Times New Roman"/>
                <w:sz w:val="24"/>
                <w:szCs w:val="24"/>
              </w:rPr>
              <w:t>403</w:t>
            </w:r>
          </w:p>
        </w:tc>
        <w:tc>
          <w:tcPr>
            <w:tcW w:w="826" w:type="dxa"/>
            <w:vMerge w:val="restart"/>
          </w:tcPr>
          <w:p w14:paraId="692AC197" w14:textId="77777777" w:rsidR="0015382C" w:rsidRPr="0053292E" w:rsidRDefault="0014033F" w:rsidP="008C12E2">
            <w:pPr>
              <w:ind w:right="26" w:hanging="15"/>
              <w:rPr>
                <w:rFonts w:cs="Times New Roman"/>
                <w:sz w:val="24"/>
                <w:szCs w:val="24"/>
              </w:rPr>
            </w:pPr>
            <w:r w:rsidRPr="0053292E">
              <w:rPr>
                <w:rFonts w:cs="Times New Roman"/>
                <w:sz w:val="24"/>
                <w:szCs w:val="24"/>
              </w:rPr>
              <w:t>-0.73</w:t>
            </w:r>
          </w:p>
        </w:tc>
        <w:tc>
          <w:tcPr>
            <w:tcW w:w="826" w:type="dxa"/>
            <w:vMerge w:val="restart"/>
          </w:tcPr>
          <w:p w14:paraId="28519FA3" w14:textId="77777777" w:rsidR="0015382C" w:rsidRPr="0053292E" w:rsidRDefault="0014033F" w:rsidP="008C12E2">
            <w:pPr>
              <w:ind w:right="26" w:hanging="15"/>
              <w:rPr>
                <w:rFonts w:cs="Times New Roman"/>
                <w:sz w:val="24"/>
                <w:szCs w:val="24"/>
              </w:rPr>
            </w:pPr>
            <w:r w:rsidRPr="0053292E">
              <w:rPr>
                <w:rFonts w:cs="Times New Roman"/>
                <w:sz w:val="24"/>
                <w:szCs w:val="24"/>
              </w:rPr>
              <w:t>0.53</w:t>
            </w:r>
          </w:p>
        </w:tc>
        <w:tc>
          <w:tcPr>
            <w:tcW w:w="738" w:type="dxa"/>
            <w:vMerge w:val="restart"/>
          </w:tcPr>
          <w:p w14:paraId="5E660BA0" w14:textId="77777777" w:rsidR="0015382C" w:rsidRPr="0053292E" w:rsidRDefault="0014033F" w:rsidP="008C12E2">
            <w:pPr>
              <w:ind w:right="26" w:firstLine="0"/>
              <w:rPr>
                <w:rFonts w:cs="Times New Roman"/>
                <w:sz w:val="24"/>
                <w:szCs w:val="24"/>
              </w:rPr>
            </w:pPr>
            <w:r w:rsidRPr="0053292E">
              <w:rPr>
                <w:rFonts w:cs="Times New Roman"/>
                <w:sz w:val="24"/>
                <w:szCs w:val="24"/>
              </w:rPr>
              <w:t>53</w:t>
            </w:r>
          </w:p>
        </w:tc>
        <w:tc>
          <w:tcPr>
            <w:tcW w:w="1658" w:type="dxa"/>
            <w:vMerge w:val="restart"/>
          </w:tcPr>
          <w:p w14:paraId="0BD8EA0C" w14:textId="77777777" w:rsidR="0015382C" w:rsidRPr="0053292E" w:rsidRDefault="0014033F" w:rsidP="008C12E2">
            <w:pPr>
              <w:ind w:right="26" w:hanging="15"/>
              <w:rPr>
                <w:rFonts w:cs="Times New Roman"/>
                <w:sz w:val="24"/>
                <w:szCs w:val="24"/>
              </w:rPr>
            </w:pPr>
            <w:r w:rsidRPr="0053292E">
              <w:rPr>
                <w:rFonts w:cs="Times New Roman"/>
                <w:sz w:val="24"/>
                <w:szCs w:val="24"/>
              </w:rPr>
              <w:t>Negative Relationship</w:t>
            </w:r>
          </w:p>
        </w:tc>
      </w:tr>
      <w:tr w:rsidR="0015382C" w:rsidRPr="0053292E" w14:paraId="218F18B6" w14:textId="77777777">
        <w:tc>
          <w:tcPr>
            <w:tcW w:w="1052" w:type="dxa"/>
            <w:vMerge/>
          </w:tcPr>
          <w:p w14:paraId="1CD2F222" w14:textId="77777777" w:rsidR="0015382C" w:rsidRPr="0053292E" w:rsidRDefault="0015382C" w:rsidP="008C12E2">
            <w:pPr>
              <w:ind w:right="26" w:hanging="15"/>
              <w:rPr>
                <w:rFonts w:cs="Times New Roman"/>
                <w:sz w:val="24"/>
                <w:szCs w:val="24"/>
              </w:rPr>
            </w:pPr>
          </w:p>
        </w:tc>
        <w:tc>
          <w:tcPr>
            <w:tcW w:w="2767" w:type="dxa"/>
          </w:tcPr>
          <w:p w14:paraId="639FD0E0" w14:textId="77777777" w:rsidR="0015382C" w:rsidRPr="0053292E" w:rsidRDefault="0014033F" w:rsidP="008C12E2">
            <w:pPr>
              <w:ind w:right="26" w:hanging="15"/>
              <w:rPr>
                <w:rFonts w:cs="Times New Roman"/>
                <w:sz w:val="24"/>
                <w:szCs w:val="24"/>
              </w:rPr>
            </w:pPr>
            <w:r w:rsidRPr="0053292E">
              <w:rPr>
                <w:rFonts w:cs="Times New Roman"/>
                <w:sz w:val="24"/>
                <w:szCs w:val="24"/>
              </w:rPr>
              <w:t>Marital Instability</w:t>
            </w:r>
          </w:p>
        </w:tc>
        <w:tc>
          <w:tcPr>
            <w:tcW w:w="815" w:type="dxa"/>
            <w:vMerge/>
          </w:tcPr>
          <w:p w14:paraId="051D0901" w14:textId="77777777" w:rsidR="0015382C" w:rsidRPr="0053292E" w:rsidRDefault="0015382C" w:rsidP="008C12E2">
            <w:pPr>
              <w:ind w:right="26" w:hanging="15"/>
              <w:rPr>
                <w:rFonts w:cs="Times New Roman"/>
                <w:sz w:val="24"/>
                <w:szCs w:val="24"/>
              </w:rPr>
            </w:pPr>
          </w:p>
        </w:tc>
        <w:tc>
          <w:tcPr>
            <w:tcW w:w="826" w:type="dxa"/>
            <w:vMerge/>
          </w:tcPr>
          <w:p w14:paraId="45EF26DB" w14:textId="77777777" w:rsidR="0015382C" w:rsidRPr="0053292E" w:rsidRDefault="0015382C" w:rsidP="008C12E2">
            <w:pPr>
              <w:ind w:right="26" w:hanging="15"/>
              <w:rPr>
                <w:rFonts w:cs="Times New Roman"/>
                <w:sz w:val="24"/>
                <w:szCs w:val="24"/>
              </w:rPr>
            </w:pPr>
          </w:p>
        </w:tc>
        <w:tc>
          <w:tcPr>
            <w:tcW w:w="826" w:type="dxa"/>
            <w:vMerge/>
          </w:tcPr>
          <w:p w14:paraId="02B281F2" w14:textId="77777777" w:rsidR="0015382C" w:rsidRPr="0053292E" w:rsidRDefault="0015382C" w:rsidP="008C12E2">
            <w:pPr>
              <w:ind w:right="26" w:hanging="15"/>
              <w:rPr>
                <w:rFonts w:cs="Times New Roman"/>
                <w:sz w:val="24"/>
                <w:szCs w:val="24"/>
              </w:rPr>
            </w:pPr>
          </w:p>
        </w:tc>
        <w:tc>
          <w:tcPr>
            <w:tcW w:w="738" w:type="dxa"/>
            <w:vMerge/>
          </w:tcPr>
          <w:p w14:paraId="152FC0FC" w14:textId="77777777" w:rsidR="0015382C" w:rsidRPr="0053292E" w:rsidRDefault="0015382C" w:rsidP="008C12E2">
            <w:pPr>
              <w:ind w:right="26" w:hanging="15"/>
              <w:rPr>
                <w:rFonts w:cs="Times New Roman"/>
                <w:sz w:val="24"/>
                <w:szCs w:val="24"/>
              </w:rPr>
            </w:pPr>
          </w:p>
        </w:tc>
        <w:tc>
          <w:tcPr>
            <w:tcW w:w="1658" w:type="dxa"/>
            <w:vMerge/>
          </w:tcPr>
          <w:p w14:paraId="640B537F" w14:textId="77777777" w:rsidR="0015382C" w:rsidRPr="0053292E" w:rsidRDefault="0015382C" w:rsidP="008C12E2">
            <w:pPr>
              <w:ind w:right="26" w:hanging="15"/>
              <w:rPr>
                <w:rFonts w:cs="Times New Roman"/>
                <w:sz w:val="24"/>
                <w:szCs w:val="24"/>
              </w:rPr>
            </w:pPr>
          </w:p>
        </w:tc>
      </w:tr>
      <w:tr w:rsidR="0015382C" w:rsidRPr="0053292E" w14:paraId="1F1C637A" w14:textId="77777777">
        <w:tc>
          <w:tcPr>
            <w:tcW w:w="1052" w:type="dxa"/>
            <w:vMerge w:val="restart"/>
          </w:tcPr>
          <w:p w14:paraId="09B3D556" w14:textId="77777777" w:rsidR="0015382C" w:rsidRPr="0053292E" w:rsidRDefault="0014033F" w:rsidP="008C12E2">
            <w:pPr>
              <w:ind w:right="26" w:hanging="15"/>
              <w:rPr>
                <w:rFonts w:cs="Times New Roman"/>
                <w:sz w:val="24"/>
                <w:szCs w:val="24"/>
              </w:rPr>
            </w:pPr>
            <w:r w:rsidRPr="0053292E">
              <w:rPr>
                <w:rFonts w:cs="Times New Roman"/>
                <w:sz w:val="24"/>
                <w:szCs w:val="24"/>
              </w:rPr>
              <w:t>Female</w:t>
            </w:r>
          </w:p>
        </w:tc>
        <w:tc>
          <w:tcPr>
            <w:tcW w:w="2767" w:type="dxa"/>
          </w:tcPr>
          <w:p w14:paraId="530C0834" w14:textId="77777777" w:rsidR="0015382C" w:rsidRPr="0053292E" w:rsidRDefault="0014033F" w:rsidP="008C12E2">
            <w:pPr>
              <w:ind w:right="26" w:hanging="15"/>
              <w:rPr>
                <w:rFonts w:cs="Times New Roman"/>
                <w:sz w:val="24"/>
                <w:szCs w:val="24"/>
              </w:rPr>
            </w:pPr>
            <w:r w:rsidRPr="0053292E">
              <w:rPr>
                <w:rFonts w:cs="Times New Roman"/>
                <w:sz w:val="24"/>
                <w:szCs w:val="24"/>
              </w:rPr>
              <w:t>Sexual Satisfaction</w:t>
            </w:r>
          </w:p>
        </w:tc>
        <w:tc>
          <w:tcPr>
            <w:tcW w:w="815" w:type="dxa"/>
            <w:vMerge w:val="restart"/>
          </w:tcPr>
          <w:p w14:paraId="0FA38311" w14:textId="77777777" w:rsidR="0015382C" w:rsidRPr="0053292E" w:rsidRDefault="0015382C" w:rsidP="008C12E2">
            <w:pPr>
              <w:ind w:right="26" w:hanging="15"/>
              <w:rPr>
                <w:rFonts w:cs="Times New Roman"/>
                <w:sz w:val="24"/>
                <w:szCs w:val="24"/>
              </w:rPr>
            </w:pPr>
          </w:p>
          <w:p w14:paraId="0EE7E44B" w14:textId="77777777" w:rsidR="0015382C" w:rsidRPr="0053292E" w:rsidRDefault="0014033F" w:rsidP="008C12E2">
            <w:pPr>
              <w:ind w:right="26" w:hanging="15"/>
              <w:rPr>
                <w:rFonts w:cs="Times New Roman"/>
                <w:sz w:val="24"/>
                <w:szCs w:val="24"/>
              </w:rPr>
            </w:pPr>
            <w:r w:rsidRPr="0053292E">
              <w:rPr>
                <w:rFonts w:cs="Times New Roman"/>
                <w:sz w:val="24"/>
                <w:szCs w:val="24"/>
              </w:rPr>
              <w:t>476</w:t>
            </w:r>
          </w:p>
        </w:tc>
        <w:tc>
          <w:tcPr>
            <w:tcW w:w="826" w:type="dxa"/>
            <w:vMerge w:val="restart"/>
          </w:tcPr>
          <w:p w14:paraId="712DBECD" w14:textId="77777777" w:rsidR="0015382C" w:rsidRPr="0053292E" w:rsidRDefault="0014033F" w:rsidP="008C12E2">
            <w:pPr>
              <w:ind w:right="26" w:hanging="15"/>
              <w:rPr>
                <w:rFonts w:cs="Times New Roman"/>
                <w:sz w:val="24"/>
                <w:szCs w:val="24"/>
              </w:rPr>
            </w:pPr>
            <w:r w:rsidRPr="0053292E">
              <w:rPr>
                <w:rFonts w:cs="Times New Roman"/>
                <w:sz w:val="24"/>
                <w:szCs w:val="24"/>
              </w:rPr>
              <w:t>-0.83</w:t>
            </w:r>
          </w:p>
        </w:tc>
        <w:tc>
          <w:tcPr>
            <w:tcW w:w="826" w:type="dxa"/>
            <w:vMerge w:val="restart"/>
          </w:tcPr>
          <w:p w14:paraId="02FDA91A" w14:textId="77777777" w:rsidR="0015382C" w:rsidRPr="0053292E" w:rsidRDefault="0014033F" w:rsidP="008C12E2">
            <w:pPr>
              <w:ind w:right="26" w:hanging="15"/>
              <w:rPr>
                <w:rFonts w:cs="Times New Roman"/>
                <w:sz w:val="24"/>
                <w:szCs w:val="24"/>
              </w:rPr>
            </w:pPr>
            <w:r w:rsidRPr="0053292E">
              <w:rPr>
                <w:rFonts w:cs="Times New Roman"/>
                <w:sz w:val="24"/>
                <w:szCs w:val="24"/>
              </w:rPr>
              <w:t>0.69</w:t>
            </w:r>
          </w:p>
        </w:tc>
        <w:tc>
          <w:tcPr>
            <w:tcW w:w="738" w:type="dxa"/>
            <w:vMerge w:val="restart"/>
          </w:tcPr>
          <w:p w14:paraId="584CE9D7" w14:textId="77777777" w:rsidR="0015382C" w:rsidRPr="0053292E" w:rsidRDefault="0014033F" w:rsidP="008C12E2">
            <w:pPr>
              <w:ind w:right="26" w:hanging="15"/>
              <w:rPr>
                <w:rFonts w:cs="Times New Roman"/>
                <w:sz w:val="24"/>
                <w:szCs w:val="24"/>
              </w:rPr>
            </w:pPr>
            <w:r w:rsidRPr="0053292E">
              <w:rPr>
                <w:rFonts w:cs="Times New Roman"/>
                <w:sz w:val="24"/>
                <w:szCs w:val="24"/>
              </w:rPr>
              <w:t>69</w:t>
            </w:r>
          </w:p>
        </w:tc>
        <w:tc>
          <w:tcPr>
            <w:tcW w:w="1658" w:type="dxa"/>
            <w:vMerge w:val="restart"/>
          </w:tcPr>
          <w:p w14:paraId="19B3BB12" w14:textId="77777777" w:rsidR="0015382C" w:rsidRPr="0053292E" w:rsidRDefault="0014033F" w:rsidP="008C12E2">
            <w:pPr>
              <w:ind w:right="26" w:hanging="15"/>
              <w:rPr>
                <w:rFonts w:cs="Times New Roman"/>
                <w:sz w:val="24"/>
                <w:szCs w:val="24"/>
              </w:rPr>
            </w:pPr>
            <w:r w:rsidRPr="0053292E">
              <w:rPr>
                <w:rFonts w:cs="Times New Roman"/>
                <w:sz w:val="24"/>
                <w:szCs w:val="24"/>
              </w:rPr>
              <w:t>Negative Relationship</w:t>
            </w:r>
          </w:p>
        </w:tc>
      </w:tr>
      <w:tr w:rsidR="0015382C" w:rsidRPr="0053292E" w14:paraId="3D4B44D0" w14:textId="77777777">
        <w:tc>
          <w:tcPr>
            <w:tcW w:w="1052" w:type="dxa"/>
            <w:vMerge/>
          </w:tcPr>
          <w:p w14:paraId="1F21132B" w14:textId="77777777" w:rsidR="0015382C" w:rsidRPr="0053292E" w:rsidRDefault="0015382C" w:rsidP="008C12E2">
            <w:pPr>
              <w:ind w:right="26" w:hanging="15"/>
              <w:rPr>
                <w:rFonts w:cs="Times New Roman"/>
                <w:sz w:val="24"/>
                <w:szCs w:val="24"/>
              </w:rPr>
            </w:pPr>
          </w:p>
        </w:tc>
        <w:tc>
          <w:tcPr>
            <w:tcW w:w="2767" w:type="dxa"/>
          </w:tcPr>
          <w:p w14:paraId="52E915E9" w14:textId="77777777" w:rsidR="0015382C" w:rsidRPr="0053292E" w:rsidRDefault="0014033F" w:rsidP="008C12E2">
            <w:pPr>
              <w:ind w:right="26" w:hanging="15"/>
              <w:rPr>
                <w:rFonts w:cs="Times New Roman"/>
                <w:sz w:val="24"/>
                <w:szCs w:val="24"/>
              </w:rPr>
            </w:pPr>
            <w:r w:rsidRPr="0053292E">
              <w:rPr>
                <w:rFonts w:cs="Times New Roman"/>
                <w:sz w:val="24"/>
                <w:szCs w:val="24"/>
              </w:rPr>
              <w:t>Marital Instability</w:t>
            </w:r>
          </w:p>
        </w:tc>
        <w:tc>
          <w:tcPr>
            <w:tcW w:w="815" w:type="dxa"/>
            <w:vMerge/>
          </w:tcPr>
          <w:p w14:paraId="52FA7BD0" w14:textId="77777777" w:rsidR="0015382C" w:rsidRPr="0053292E" w:rsidRDefault="0015382C" w:rsidP="008C12E2">
            <w:pPr>
              <w:ind w:right="26" w:hanging="15"/>
              <w:rPr>
                <w:rFonts w:cs="Times New Roman"/>
                <w:sz w:val="24"/>
                <w:szCs w:val="24"/>
              </w:rPr>
            </w:pPr>
          </w:p>
        </w:tc>
        <w:tc>
          <w:tcPr>
            <w:tcW w:w="826" w:type="dxa"/>
            <w:vMerge/>
          </w:tcPr>
          <w:p w14:paraId="6E6CB12D" w14:textId="77777777" w:rsidR="0015382C" w:rsidRPr="0053292E" w:rsidRDefault="0015382C" w:rsidP="008C12E2">
            <w:pPr>
              <w:ind w:right="26" w:hanging="15"/>
              <w:rPr>
                <w:rFonts w:cs="Times New Roman"/>
                <w:sz w:val="24"/>
                <w:szCs w:val="24"/>
              </w:rPr>
            </w:pPr>
          </w:p>
        </w:tc>
        <w:tc>
          <w:tcPr>
            <w:tcW w:w="826" w:type="dxa"/>
            <w:vMerge/>
          </w:tcPr>
          <w:p w14:paraId="5AD60AA6" w14:textId="77777777" w:rsidR="0015382C" w:rsidRPr="0053292E" w:rsidRDefault="0015382C" w:rsidP="008C12E2">
            <w:pPr>
              <w:ind w:right="26" w:hanging="15"/>
              <w:rPr>
                <w:rFonts w:cs="Times New Roman"/>
                <w:sz w:val="24"/>
                <w:szCs w:val="24"/>
              </w:rPr>
            </w:pPr>
          </w:p>
        </w:tc>
        <w:tc>
          <w:tcPr>
            <w:tcW w:w="738" w:type="dxa"/>
            <w:vMerge/>
          </w:tcPr>
          <w:p w14:paraId="60637385" w14:textId="77777777" w:rsidR="0015382C" w:rsidRPr="0053292E" w:rsidRDefault="0015382C" w:rsidP="008C12E2">
            <w:pPr>
              <w:ind w:right="26" w:hanging="15"/>
              <w:rPr>
                <w:rFonts w:cs="Times New Roman"/>
                <w:sz w:val="24"/>
                <w:szCs w:val="24"/>
              </w:rPr>
            </w:pPr>
          </w:p>
        </w:tc>
        <w:tc>
          <w:tcPr>
            <w:tcW w:w="1658" w:type="dxa"/>
            <w:vMerge/>
          </w:tcPr>
          <w:p w14:paraId="6253A0C3" w14:textId="77777777" w:rsidR="0015382C" w:rsidRPr="0053292E" w:rsidRDefault="0015382C" w:rsidP="008C12E2">
            <w:pPr>
              <w:ind w:right="26" w:hanging="15"/>
              <w:rPr>
                <w:rFonts w:cs="Times New Roman"/>
                <w:sz w:val="24"/>
                <w:szCs w:val="24"/>
              </w:rPr>
            </w:pPr>
          </w:p>
        </w:tc>
      </w:tr>
    </w:tbl>
    <w:p w14:paraId="0B9BAF97" w14:textId="06E545E9" w:rsidR="0015382C" w:rsidRPr="0053292E" w:rsidRDefault="0014033F" w:rsidP="008C12E2">
      <w:pPr>
        <w:spacing w:after="0" w:line="240" w:lineRule="auto"/>
        <w:ind w:right="-244"/>
        <w:rPr>
          <w:rFonts w:cs="Times New Roman"/>
          <w:sz w:val="24"/>
          <w:szCs w:val="24"/>
        </w:rPr>
      </w:pPr>
      <w:r w:rsidRPr="0053292E">
        <w:rPr>
          <w:rFonts w:cs="Times New Roman"/>
          <w:sz w:val="24"/>
          <w:szCs w:val="24"/>
        </w:rPr>
        <w:lastRenderedPageBreak/>
        <w:t xml:space="preserve">Table </w:t>
      </w:r>
      <w:r w:rsidR="008C12E2" w:rsidRPr="0053292E">
        <w:rPr>
          <w:rFonts w:cs="Times New Roman"/>
          <w:sz w:val="24"/>
          <w:szCs w:val="24"/>
        </w:rPr>
        <w:t>2</w:t>
      </w:r>
      <w:r w:rsidRPr="0053292E">
        <w:rPr>
          <w:rFonts w:cs="Times New Roman"/>
          <w:sz w:val="24"/>
          <w:szCs w:val="24"/>
        </w:rPr>
        <w:t xml:space="preserve"> shows a multiple correlation coefficient, which was used to determine the moderating impact of gender in the relationship between sexual satisfaction and marital instability among married teachers in Delta State. The result revealed a negative relationship between sexual satisfaction and marital instability (</w:t>
      </w:r>
      <w:r w:rsidRPr="0053292E">
        <w:rPr>
          <w:rFonts w:cs="Times New Roman"/>
          <w:i/>
          <w:iCs/>
          <w:sz w:val="24"/>
          <w:szCs w:val="24"/>
        </w:rPr>
        <w:t xml:space="preserve">r </w:t>
      </w:r>
      <w:r w:rsidRPr="0053292E">
        <w:rPr>
          <w:rFonts w:cs="Times New Roman"/>
          <w:sz w:val="24"/>
          <w:szCs w:val="24"/>
        </w:rPr>
        <w:t xml:space="preserve">= -0.73; </w:t>
      </w:r>
      <w:r w:rsidRPr="0053292E">
        <w:rPr>
          <w:rFonts w:cs="Times New Roman"/>
          <w:i/>
          <w:iCs/>
          <w:sz w:val="24"/>
          <w:szCs w:val="24"/>
        </w:rPr>
        <w:t>r</w:t>
      </w:r>
      <w:r w:rsidRPr="0053292E">
        <w:rPr>
          <w:rFonts w:cs="Times New Roman"/>
          <w:i/>
          <w:iCs/>
          <w:sz w:val="24"/>
          <w:szCs w:val="24"/>
          <w:vertAlign w:val="superscript"/>
        </w:rPr>
        <w:t>2</w:t>
      </w:r>
      <w:r w:rsidRPr="0053292E">
        <w:rPr>
          <w:rFonts w:cs="Times New Roman"/>
          <w:sz w:val="24"/>
          <w:szCs w:val="24"/>
        </w:rPr>
        <w:t xml:space="preserve"> = 0.53; </w:t>
      </w:r>
      <w:r w:rsidRPr="0053292E">
        <w:rPr>
          <w:rFonts w:cs="Times New Roman"/>
          <w:i/>
          <w:iCs/>
          <w:sz w:val="24"/>
          <w:szCs w:val="24"/>
        </w:rPr>
        <w:t>r</w:t>
      </w:r>
      <w:r w:rsidRPr="0053292E">
        <w:rPr>
          <w:rFonts w:cs="Times New Roman"/>
          <w:i/>
          <w:iCs/>
          <w:sz w:val="24"/>
          <w:szCs w:val="24"/>
          <w:vertAlign w:val="superscript"/>
        </w:rPr>
        <w:t>2</w:t>
      </w:r>
      <w:r w:rsidRPr="0053292E">
        <w:rPr>
          <w:rFonts w:cs="Times New Roman"/>
          <w:i/>
          <w:iCs/>
          <w:sz w:val="24"/>
          <w:szCs w:val="24"/>
        </w:rPr>
        <w:t>%</w:t>
      </w:r>
      <w:r w:rsidRPr="0053292E">
        <w:rPr>
          <w:rFonts w:cs="Times New Roman"/>
          <w:sz w:val="24"/>
          <w:szCs w:val="24"/>
        </w:rPr>
        <w:t xml:space="preserve"> = 53) for male married teachers and (</w:t>
      </w:r>
      <w:r w:rsidRPr="0053292E">
        <w:rPr>
          <w:rFonts w:cs="Times New Roman"/>
          <w:i/>
          <w:iCs/>
          <w:sz w:val="24"/>
          <w:szCs w:val="24"/>
        </w:rPr>
        <w:t xml:space="preserve">r </w:t>
      </w:r>
      <w:r w:rsidRPr="0053292E">
        <w:rPr>
          <w:rFonts w:cs="Times New Roman"/>
          <w:sz w:val="24"/>
          <w:szCs w:val="24"/>
        </w:rPr>
        <w:t xml:space="preserve">= -0.83; </w:t>
      </w:r>
      <w:r w:rsidRPr="0053292E">
        <w:rPr>
          <w:rFonts w:cs="Times New Roman"/>
          <w:i/>
          <w:iCs/>
          <w:sz w:val="24"/>
          <w:szCs w:val="24"/>
        </w:rPr>
        <w:t>r</w:t>
      </w:r>
      <w:r w:rsidRPr="0053292E">
        <w:rPr>
          <w:rFonts w:cs="Times New Roman"/>
          <w:i/>
          <w:iCs/>
          <w:sz w:val="24"/>
          <w:szCs w:val="24"/>
          <w:vertAlign w:val="superscript"/>
        </w:rPr>
        <w:t>2</w:t>
      </w:r>
      <w:r w:rsidRPr="0053292E">
        <w:rPr>
          <w:rFonts w:cs="Times New Roman"/>
          <w:sz w:val="24"/>
          <w:szCs w:val="24"/>
        </w:rPr>
        <w:t xml:space="preserve"> = 0.69; </w:t>
      </w:r>
      <w:r w:rsidRPr="0053292E">
        <w:rPr>
          <w:rFonts w:cs="Times New Roman"/>
          <w:i/>
          <w:iCs/>
          <w:sz w:val="24"/>
          <w:szCs w:val="24"/>
        </w:rPr>
        <w:t>r</w:t>
      </w:r>
      <w:r w:rsidRPr="0053292E">
        <w:rPr>
          <w:rFonts w:cs="Times New Roman"/>
          <w:i/>
          <w:iCs/>
          <w:sz w:val="24"/>
          <w:szCs w:val="24"/>
          <w:vertAlign w:val="superscript"/>
        </w:rPr>
        <w:t>2</w:t>
      </w:r>
      <w:r w:rsidRPr="0053292E">
        <w:rPr>
          <w:rFonts w:cs="Times New Roman"/>
          <w:i/>
          <w:iCs/>
          <w:sz w:val="24"/>
          <w:szCs w:val="24"/>
        </w:rPr>
        <w:t>%</w:t>
      </w:r>
      <w:r w:rsidRPr="0053292E">
        <w:rPr>
          <w:rFonts w:cs="Times New Roman"/>
          <w:sz w:val="24"/>
          <w:szCs w:val="24"/>
        </w:rPr>
        <w:t xml:space="preserve"> = 69) for female married teachers. The result further showed that sexual satisfaction contributed 53% and 69% to the variance in marital instability among male and female married teachers respectively.</w:t>
      </w:r>
    </w:p>
    <w:p w14:paraId="6626A730" w14:textId="7D0AA7F1" w:rsidR="0015382C" w:rsidRPr="0053292E" w:rsidRDefault="0014033F" w:rsidP="008C12E2">
      <w:pPr>
        <w:spacing w:after="0" w:line="240" w:lineRule="auto"/>
        <w:ind w:right="-424" w:firstLine="0"/>
        <w:rPr>
          <w:rFonts w:cs="Times New Roman"/>
          <w:sz w:val="24"/>
          <w:szCs w:val="24"/>
        </w:rPr>
      </w:pPr>
      <w:r w:rsidRPr="0053292E">
        <w:rPr>
          <w:rFonts w:cs="Times New Roman"/>
          <w:b/>
          <w:bCs/>
          <w:sz w:val="24"/>
          <w:szCs w:val="24"/>
        </w:rPr>
        <w:t xml:space="preserve">Research Question </w:t>
      </w:r>
      <w:r w:rsidR="008C12E2" w:rsidRPr="0053292E">
        <w:rPr>
          <w:rFonts w:cs="Times New Roman"/>
          <w:b/>
          <w:bCs/>
          <w:sz w:val="24"/>
          <w:szCs w:val="24"/>
        </w:rPr>
        <w:t>3</w:t>
      </w:r>
      <w:r w:rsidRPr="0053292E">
        <w:rPr>
          <w:rFonts w:cs="Times New Roman"/>
          <w:b/>
          <w:bCs/>
          <w:sz w:val="24"/>
          <w:szCs w:val="24"/>
        </w:rPr>
        <w:t xml:space="preserve">: </w:t>
      </w:r>
      <w:r w:rsidRPr="0053292E">
        <w:rPr>
          <w:rFonts w:cs="Times New Roman"/>
          <w:sz w:val="24"/>
          <w:szCs w:val="24"/>
        </w:rPr>
        <w:t>What is the moderating impact of number of years in the relationship between sexual satisfaction and marital instability among married teachers in Delta State?</w:t>
      </w:r>
    </w:p>
    <w:p w14:paraId="73E8D465" w14:textId="6FC7D134" w:rsidR="0015382C" w:rsidRPr="0053292E" w:rsidRDefault="0014033F" w:rsidP="008C12E2">
      <w:pPr>
        <w:spacing w:after="0" w:line="240" w:lineRule="auto"/>
        <w:ind w:right="26" w:firstLine="0"/>
        <w:rPr>
          <w:rFonts w:cs="Times New Roman"/>
          <w:sz w:val="24"/>
          <w:szCs w:val="24"/>
        </w:rPr>
      </w:pPr>
      <w:r w:rsidRPr="0053292E">
        <w:rPr>
          <w:rFonts w:cs="Times New Roman"/>
          <w:b/>
          <w:bCs/>
          <w:sz w:val="24"/>
          <w:szCs w:val="24"/>
        </w:rPr>
        <w:t xml:space="preserve">Table </w:t>
      </w:r>
      <w:r w:rsidR="008C12E2" w:rsidRPr="0053292E">
        <w:rPr>
          <w:rFonts w:cs="Times New Roman"/>
          <w:b/>
          <w:bCs/>
          <w:sz w:val="24"/>
          <w:szCs w:val="24"/>
        </w:rPr>
        <w:t>3</w:t>
      </w:r>
      <w:r w:rsidRPr="0053292E">
        <w:rPr>
          <w:rFonts w:cs="Times New Roman"/>
          <w:b/>
          <w:bCs/>
          <w:sz w:val="24"/>
          <w:szCs w:val="24"/>
        </w:rPr>
        <w:t xml:space="preserve">: </w:t>
      </w:r>
      <w:r w:rsidRPr="0053292E">
        <w:rPr>
          <w:rFonts w:cs="Times New Roman"/>
          <w:sz w:val="24"/>
          <w:szCs w:val="24"/>
        </w:rPr>
        <w:t>Multiple correlation analysis</w:t>
      </w:r>
      <w:r w:rsidRPr="0053292E">
        <w:rPr>
          <w:rFonts w:cs="Times New Roman"/>
          <w:b/>
          <w:bCs/>
          <w:sz w:val="24"/>
          <w:szCs w:val="24"/>
        </w:rPr>
        <w:t xml:space="preserve"> </w:t>
      </w:r>
      <w:r w:rsidRPr="0053292E">
        <w:rPr>
          <w:rFonts w:cs="Times New Roman"/>
          <w:sz w:val="24"/>
          <w:szCs w:val="24"/>
        </w:rPr>
        <w:t>of the moderating impact of number of years in the relationship between sexual satisfaction and marital instability among married teachers in Delta State</w:t>
      </w:r>
    </w:p>
    <w:tbl>
      <w:tblPr>
        <w:tblStyle w:val="TableGrid"/>
        <w:tblW w:w="885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9"/>
        <w:gridCol w:w="2565"/>
        <w:gridCol w:w="786"/>
        <w:gridCol w:w="1050"/>
        <w:gridCol w:w="807"/>
        <w:gridCol w:w="724"/>
        <w:gridCol w:w="1658"/>
      </w:tblGrid>
      <w:tr w:rsidR="0015382C" w:rsidRPr="0053292E" w14:paraId="66C129CD" w14:textId="77777777">
        <w:tc>
          <w:tcPr>
            <w:tcW w:w="1269" w:type="dxa"/>
            <w:tcBorders>
              <w:bottom w:val="single" w:sz="4" w:space="0" w:color="auto"/>
            </w:tcBorders>
          </w:tcPr>
          <w:p w14:paraId="46291F7A" w14:textId="77777777" w:rsidR="0015382C" w:rsidRPr="0053292E" w:rsidRDefault="0014033F" w:rsidP="008C12E2">
            <w:pPr>
              <w:ind w:right="26" w:hanging="15"/>
              <w:rPr>
                <w:rFonts w:cs="Times New Roman"/>
                <w:b/>
                <w:bCs/>
                <w:sz w:val="24"/>
                <w:szCs w:val="24"/>
              </w:rPr>
            </w:pPr>
            <w:r w:rsidRPr="0053292E">
              <w:rPr>
                <w:rFonts w:cs="Times New Roman"/>
                <w:b/>
                <w:bCs/>
                <w:sz w:val="24"/>
                <w:szCs w:val="24"/>
              </w:rPr>
              <w:t>Number of Years</w:t>
            </w:r>
          </w:p>
        </w:tc>
        <w:tc>
          <w:tcPr>
            <w:tcW w:w="2565" w:type="dxa"/>
            <w:tcBorders>
              <w:bottom w:val="single" w:sz="4" w:space="0" w:color="auto"/>
            </w:tcBorders>
          </w:tcPr>
          <w:p w14:paraId="32A95DAB" w14:textId="77777777" w:rsidR="0015382C" w:rsidRPr="0053292E" w:rsidRDefault="0014033F" w:rsidP="008C12E2">
            <w:pPr>
              <w:ind w:right="26" w:hanging="15"/>
              <w:rPr>
                <w:rFonts w:cs="Times New Roman"/>
                <w:b/>
                <w:bCs/>
                <w:sz w:val="24"/>
                <w:szCs w:val="24"/>
              </w:rPr>
            </w:pPr>
            <w:r w:rsidRPr="0053292E">
              <w:rPr>
                <w:rFonts w:cs="Times New Roman"/>
                <w:b/>
                <w:bCs/>
                <w:sz w:val="24"/>
                <w:szCs w:val="24"/>
              </w:rPr>
              <w:t>Variables</w:t>
            </w:r>
          </w:p>
        </w:tc>
        <w:tc>
          <w:tcPr>
            <w:tcW w:w="786" w:type="dxa"/>
            <w:tcBorders>
              <w:bottom w:val="single" w:sz="4" w:space="0" w:color="auto"/>
            </w:tcBorders>
          </w:tcPr>
          <w:p w14:paraId="267B3480" w14:textId="77777777" w:rsidR="0015382C" w:rsidRPr="0053292E" w:rsidRDefault="0014033F" w:rsidP="008C12E2">
            <w:pPr>
              <w:ind w:right="26" w:hanging="15"/>
              <w:rPr>
                <w:rFonts w:cs="Times New Roman"/>
                <w:b/>
                <w:bCs/>
                <w:i/>
                <w:iCs/>
                <w:sz w:val="24"/>
                <w:szCs w:val="24"/>
              </w:rPr>
            </w:pPr>
            <w:r w:rsidRPr="0053292E">
              <w:rPr>
                <w:rFonts w:cs="Times New Roman"/>
                <w:b/>
                <w:bCs/>
                <w:i/>
                <w:iCs/>
                <w:sz w:val="24"/>
                <w:szCs w:val="24"/>
              </w:rPr>
              <w:t>N</w:t>
            </w:r>
          </w:p>
        </w:tc>
        <w:tc>
          <w:tcPr>
            <w:tcW w:w="1050" w:type="dxa"/>
            <w:tcBorders>
              <w:bottom w:val="single" w:sz="4" w:space="0" w:color="auto"/>
            </w:tcBorders>
          </w:tcPr>
          <w:p w14:paraId="5F99E1FF" w14:textId="77777777" w:rsidR="0015382C" w:rsidRPr="0053292E" w:rsidRDefault="0014033F" w:rsidP="008C12E2">
            <w:pPr>
              <w:ind w:right="26" w:hanging="15"/>
              <w:rPr>
                <w:rFonts w:cs="Times New Roman"/>
                <w:b/>
                <w:bCs/>
                <w:i/>
                <w:iCs/>
                <w:sz w:val="24"/>
                <w:szCs w:val="24"/>
              </w:rPr>
            </w:pPr>
            <w:r w:rsidRPr="0053292E">
              <w:rPr>
                <w:rFonts w:cs="Times New Roman"/>
                <w:b/>
                <w:bCs/>
                <w:i/>
                <w:iCs/>
                <w:sz w:val="24"/>
                <w:szCs w:val="24"/>
              </w:rPr>
              <w:t>r</w:t>
            </w:r>
          </w:p>
        </w:tc>
        <w:tc>
          <w:tcPr>
            <w:tcW w:w="807" w:type="dxa"/>
            <w:tcBorders>
              <w:bottom w:val="single" w:sz="4" w:space="0" w:color="auto"/>
            </w:tcBorders>
          </w:tcPr>
          <w:p w14:paraId="2D7FE920" w14:textId="77777777" w:rsidR="0015382C" w:rsidRPr="0053292E" w:rsidRDefault="0014033F" w:rsidP="008C12E2">
            <w:pPr>
              <w:ind w:right="26" w:hanging="15"/>
              <w:rPr>
                <w:rFonts w:cs="Times New Roman"/>
                <w:b/>
                <w:bCs/>
                <w:i/>
                <w:iCs/>
                <w:sz w:val="24"/>
                <w:szCs w:val="24"/>
                <w:vertAlign w:val="superscript"/>
              </w:rPr>
            </w:pPr>
            <w:r w:rsidRPr="0053292E">
              <w:rPr>
                <w:rFonts w:cs="Times New Roman"/>
                <w:b/>
                <w:bCs/>
                <w:i/>
                <w:iCs/>
                <w:sz w:val="24"/>
                <w:szCs w:val="24"/>
              </w:rPr>
              <w:t>r</w:t>
            </w:r>
            <w:r w:rsidRPr="0053292E">
              <w:rPr>
                <w:rFonts w:cs="Times New Roman"/>
                <w:b/>
                <w:bCs/>
                <w:i/>
                <w:iCs/>
                <w:sz w:val="24"/>
                <w:szCs w:val="24"/>
                <w:vertAlign w:val="superscript"/>
              </w:rPr>
              <w:t>2</w:t>
            </w:r>
          </w:p>
        </w:tc>
        <w:tc>
          <w:tcPr>
            <w:tcW w:w="724" w:type="dxa"/>
            <w:tcBorders>
              <w:bottom w:val="single" w:sz="4" w:space="0" w:color="auto"/>
            </w:tcBorders>
          </w:tcPr>
          <w:p w14:paraId="1F1F4346" w14:textId="77777777" w:rsidR="0015382C" w:rsidRPr="0053292E" w:rsidRDefault="0014033F" w:rsidP="008C12E2">
            <w:pPr>
              <w:ind w:right="26" w:hanging="15"/>
              <w:rPr>
                <w:rFonts w:cs="Times New Roman"/>
                <w:b/>
                <w:bCs/>
                <w:i/>
                <w:iCs/>
                <w:sz w:val="24"/>
                <w:szCs w:val="24"/>
              </w:rPr>
            </w:pPr>
            <w:r w:rsidRPr="0053292E">
              <w:rPr>
                <w:rFonts w:cs="Times New Roman"/>
                <w:b/>
                <w:bCs/>
                <w:i/>
                <w:iCs/>
                <w:sz w:val="24"/>
                <w:szCs w:val="24"/>
              </w:rPr>
              <w:t>r</w:t>
            </w:r>
            <w:r w:rsidRPr="0053292E">
              <w:rPr>
                <w:rFonts w:cs="Times New Roman"/>
                <w:b/>
                <w:bCs/>
                <w:i/>
                <w:iCs/>
                <w:sz w:val="24"/>
                <w:szCs w:val="24"/>
                <w:vertAlign w:val="superscript"/>
              </w:rPr>
              <w:t>2</w:t>
            </w:r>
            <w:r w:rsidRPr="0053292E">
              <w:rPr>
                <w:rFonts w:cs="Times New Roman"/>
                <w:b/>
                <w:bCs/>
                <w:i/>
                <w:iCs/>
                <w:sz w:val="24"/>
                <w:szCs w:val="24"/>
              </w:rPr>
              <w:t>%</w:t>
            </w:r>
          </w:p>
        </w:tc>
        <w:tc>
          <w:tcPr>
            <w:tcW w:w="1658" w:type="dxa"/>
            <w:tcBorders>
              <w:bottom w:val="single" w:sz="4" w:space="0" w:color="auto"/>
            </w:tcBorders>
          </w:tcPr>
          <w:p w14:paraId="0D649552" w14:textId="77777777" w:rsidR="0015382C" w:rsidRPr="0053292E" w:rsidRDefault="0014033F" w:rsidP="008C12E2">
            <w:pPr>
              <w:ind w:right="26" w:hanging="15"/>
              <w:rPr>
                <w:rFonts w:cs="Times New Roman"/>
                <w:b/>
                <w:bCs/>
                <w:sz w:val="24"/>
                <w:szCs w:val="24"/>
              </w:rPr>
            </w:pPr>
            <w:r w:rsidRPr="0053292E">
              <w:rPr>
                <w:rFonts w:cs="Times New Roman"/>
                <w:b/>
                <w:bCs/>
                <w:sz w:val="24"/>
                <w:szCs w:val="24"/>
              </w:rPr>
              <w:t>Remark</w:t>
            </w:r>
          </w:p>
        </w:tc>
      </w:tr>
      <w:tr w:rsidR="0015382C" w:rsidRPr="0053292E" w14:paraId="688E6A0E" w14:textId="77777777">
        <w:tc>
          <w:tcPr>
            <w:tcW w:w="1269" w:type="dxa"/>
            <w:vMerge w:val="restart"/>
          </w:tcPr>
          <w:p w14:paraId="1B6D9476" w14:textId="77777777" w:rsidR="0015382C" w:rsidRPr="0053292E" w:rsidRDefault="0014033F" w:rsidP="008C12E2">
            <w:pPr>
              <w:ind w:right="26" w:hanging="15"/>
              <w:rPr>
                <w:rFonts w:cs="Times New Roman"/>
                <w:sz w:val="24"/>
                <w:szCs w:val="24"/>
              </w:rPr>
            </w:pPr>
            <w:r w:rsidRPr="0053292E">
              <w:rPr>
                <w:rFonts w:cs="Times New Roman"/>
                <w:sz w:val="24"/>
                <w:szCs w:val="24"/>
              </w:rPr>
              <w:t>Late Marriage</w:t>
            </w:r>
          </w:p>
        </w:tc>
        <w:tc>
          <w:tcPr>
            <w:tcW w:w="2565" w:type="dxa"/>
          </w:tcPr>
          <w:p w14:paraId="55E5376D" w14:textId="77777777" w:rsidR="0015382C" w:rsidRPr="0053292E" w:rsidRDefault="0014033F" w:rsidP="008C12E2">
            <w:pPr>
              <w:ind w:right="26" w:hanging="15"/>
              <w:rPr>
                <w:rFonts w:cs="Times New Roman"/>
                <w:sz w:val="24"/>
                <w:szCs w:val="24"/>
              </w:rPr>
            </w:pPr>
            <w:r w:rsidRPr="0053292E">
              <w:rPr>
                <w:rFonts w:cs="Times New Roman"/>
                <w:sz w:val="24"/>
                <w:szCs w:val="24"/>
              </w:rPr>
              <w:t>Sexual Satisfaction</w:t>
            </w:r>
          </w:p>
        </w:tc>
        <w:tc>
          <w:tcPr>
            <w:tcW w:w="786" w:type="dxa"/>
            <w:vMerge w:val="restart"/>
          </w:tcPr>
          <w:p w14:paraId="558C3227" w14:textId="77777777" w:rsidR="0015382C" w:rsidRPr="0053292E" w:rsidRDefault="0014033F" w:rsidP="008C12E2">
            <w:pPr>
              <w:ind w:right="26" w:hanging="15"/>
              <w:rPr>
                <w:rFonts w:cs="Times New Roman"/>
                <w:sz w:val="24"/>
                <w:szCs w:val="24"/>
              </w:rPr>
            </w:pPr>
            <w:r w:rsidRPr="0053292E">
              <w:rPr>
                <w:rFonts w:cs="Times New Roman"/>
                <w:sz w:val="24"/>
                <w:szCs w:val="24"/>
              </w:rPr>
              <w:t>421</w:t>
            </w:r>
          </w:p>
        </w:tc>
        <w:tc>
          <w:tcPr>
            <w:tcW w:w="1050" w:type="dxa"/>
            <w:vMerge w:val="restart"/>
          </w:tcPr>
          <w:p w14:paraId="7E6CEF09" w14:textId="77777777" w:rsidR="0015382C" w:rsidRPr="0053292E" w:rsidRDefault="0014033F" w:rsidP="008C12E2">
            <w:pPr>
              <w:ind w:right="26" w:hanging="15"/>
              <w:rPr>
                <w:rFonts w:cs="Times New Roman"/>
                <w:sz w:val="24"/>
                <w:szCs w:val="24"/>
              </w:rPr>
            </w:pPr>
            <w:r w:rsidRPr="0053292E">
              <w:rPr>
                <w:rFonts w:cs="Times New Roman"/>
                <w:sz w:val="24"/>
                <w:szCs w:val="24"/>
              </w:rPr>
              <w:t>-0.82</w:t>
            </w:r>
          </w:p>
        </w:tc>
        <w:tc>
          <w:tcPr>
            <w:tcW w:w="807" w:type="dxa"/>
            <w:vMerge w:val="restart"/>
          </w:tcPr>
          <w:p w14:paraId="341B298D" w14:textId="77777777" w:rsidR="0015382C" w:rsidRPr="0053292E" w:rsidRDefault="0014033F" w:rsidP="008C12E2">
            <w:pPr>
              <w:ind w:right="26" w:hanging="15"/>
              <w:rPr>
                <w:rFonts w:cs="Times New Roman"/>
                <w:sz w:val="24"/>
                <w:szCs w:val="24"/>
              </w:rPr>
            </w:pPr>
            <w:r w:rsidRPr="0053292E">
              <w:rPr>
                <w:rFonts w:cs="Times New Roman"/>
                <w:sz w:val="24"/>
                <w:szCs w:val="24"/>
              </w:rPr>
              <w:t>0.67</w:t>
            </w:r>
          </w:p>
        </w:tc>
        <w:tc>
          <w:tcPr>
            <w:tcW w:w="724" w:type="dxa"/>
            <w:vMerge w:val="restart"/>
          </w:tcPr>
          <w:p w14:paraId="1115D4AD" w14:textId="77777777" w:rsidR="0015382C" w:rsidRPr="0053292E" w:rsidRDefault="0014033F" w:rsidP="008C12E2">
            <w:pPr>
              <w:ind w:right="26" w:hanging="15"/>
              <w:rPr>
                <w:rFonts w:cs="Times New Roman"/>
                <w:sz w:val="24"/>
                <w:szCs w:val="24"/>
              </w:rPr>
            </w:pPr>
            <w:r w:rsidRPr="0053292E">
              <w:rPr>
                <w:rFonts w:cs="Times New Roman"/>
                <w:sz w:val="24"/>
                <w:szCs w:val="24"/>
              </w:rPr>
              <w:t>67</w:t>
            </w:r>
          </w:p>
        </w:tc>
        <w:tc>
          <w:tcPr>
            <w:tcW w:w="1658" w:type="dxa"/>
            <w:vMerge w:val="restart"/>
          </w:tcPr>
          <w:p w14:paraId="0D8CAB25" w14:textId="77777777" w:rsidR="0015382C" w:rsidRPr="0053292E" w:rsidRDefault="0014033F" w:rsidP="008C12E2">
            <w:pPr>
              <w:ind w:right="26" w:hanging="15"/>
              <w:rPr>
                <w:rFonts w:cs="Times New Roman"/>
                <w:sz w:val="24"/>
                <w:szCs w:val="24"/>
              </w:rPr>
            </w:pPr>
            <w:r w:rsidRPr="0053292E">
              <w:rPr>
                <w:rFonts w:cs="Times New Roman"/>
                <w:sz w:val="24"/>
                <w:szCs w:val="24"/>
              </w:rPr>
              <w:t>Negative Relationship</w:t>
            </w:r>
          </w:p>
        </w:tc>
      </w:tr>
      <w:tr w:rsidR="0015382C" w:rsidRPr="0053292E" w14:paraId="62903734" w14:textId="77777777">
        <w:tc>
          <w:tcPr>
            <w:tcW w:w="1269" w:type="dxa"/>
            <w:vMerge/>
          </w:tcPr>
          <w:p w14:paraId="3A877D18" w14:textId="77777777" w:rsidR="0015382C" w:rsidRPr="0053292E" w:rsidRDefault="0015382C" w:rsidP="008C12E2">
            <w:pPr>
              <w:ind w:right="26" w:hanging="15"/>
              <w:rPr>
                <w:rFonts w:cs="Times New Roman"/>
                <w:sz w:val="24"/>
                <w:szCs w:val="24"/>
              </w:rPr>
            </w:pPr>
          </w:p>
        </w:tc>
        <w:tc>
          <w:tcPr>
            <w:tcW w:w="2565" w:type="dxa"/>
          </w:tcPr>
          <w:p w14:paraId="7AD6CBAB" w14:textId="77777777" w:rsidR="0015382C" w:rsidRPr="0053292E" w:rsidRDefault="0014033F" w:rsidP="008C12E2">
            <w:pPr>
              <w:ind w:right="26" w:hanging="15"/>
              <w:rPr>
                <w:rFonts w:cs="Times New Roman"/>
                <w:sz w:val="24"/>
                <w:szCs w:val="24"/>
              </w:rPr>
            </w:pPr>
            <w:r w:rsidRPr="0053292E">
              <w:rPr>
                <w:rFonts w:cs="Times New Roman"/>
                <w:sz w:val="24"/>
                <w:szCs w:val="24"/>
              </w:rPr>
              <w:t>Marital Instability</w:t>
            </w:r>
          </w:p>
        </w:tc>
        <w:tc>
          <w:tcPr>
            <w:tcW w:w="786" w:type="dxa"/>
            <w:vMerge/>
          </w:tcPr>
          <w:p w14:paraId="1D506A0A" w14:textId="77777777" w:rsidR="0015382C" w:rsidRPr="0053292E" w:rsidRDefault="0015382C" w:rsidP="008C12E2">
            <w:pPr>
              <w:ind w:right="26" w:hanging="15"/>
              <w:rPr>
                <w:rFonts w:cs="Times New Roman"/>
                <w:sz w:val="24"/>
                <w:szCs w:val="24"/>
              </w:rPr>
            </w:pPr>
          </w:p>
        </w:tc>
        <w:tc>
          <w:tcPr>
            <w:tcW w:w="1050" w:type="dxa"/>
            <w:vMerge/>
          </w:tcPr>
          <w:p w14:paraId="3100D27B" w14:textId="77777777" w:rsidR="0015382C" w:rsidRPr="0053292E" w:rsidRDefault="0015382C" w:rsidP="008C12E2">
            <w:pPr>
              <w:ind w:right="26" w:hanging="15"/>
              <w:rPr>
                <w:rFonts w:cs="Times New Roman"/>
                <w:sz w:val="24"/>
                <w:szCs w:val="24"/>
              </w:rPr>
            </w:pPr>
          </w:p>
        </w:tc>
        <w:tc>
          <w:tcPr>
            <w:tcW w:w="807" w:type="dxa"/>
            <w:vMerge/>
          </w:tcPr>
          <w:p w14:paraId="07979227" w14:textId="77777777" w:rsidR="0015382C" w:rsidRPr="0053292E" w:rsidRDefault="0015382C" w:rsidP="008C12E2">
            <w:pPr>
              <w:ind w:right="26" w:hanging="15"/>
              <w:rPr>
                <w:rFonts w:cs="Times New Roman"/>
                <w:sz w:val="24"/>
                <w:szCs w:val="24"/>
              </w:rPr>
            </w:pPr>
          </w:p>
        </w:tc>
        <w:tc>
          <w:tcPr>
            <w:tcW w:w="724" w:type="dxa"/>
            <w:vMerge/>
          </w:tcPr>
          <w:p w14:paraId="5CCE90FF" w14:textId="77777777" w:rsidR="0015382C" w:rsidRPr="0053292E" w:rsidRDefault="0015382C" w:rsidP="008C12E2">
            <w:pPr>
              <w:ind w:right="26" w:hanging="15"/>
              <w:rPr>
                <w:rFonts w:cs="Times New Roman"/>
                <w:sz w:val="24"/>
                <w:szCs w:val="24"/>
              </w:rPr>
            </w:pPr>
          </w:p>
        </w:tc>
        <w:tc>
          <w:tcPr>
            <w:tcW w:w="1658" w:type="dxa"/>
            <w:vMerge/>
          </w:tcPr>
          <w:p w14:paraId="7B9D74A1" w14:textId="77777777" w:rsidR="0015382C" w:rsidRPr="0053292E" w:rsidRDefault="0015382C" w:rsidP="008C12E2">
            <w:pPr>
              <w:ind w:right="26" w:hanging="15"/>
              <w:rPr>
                <w:rFonts w:cs="Times New Roman"/>
                <w:sz w:val="24"/>
                <w:szCs w:val="24"/>
              </w:rPr>
            </w:pPr>
          </w:p>
        </w:tc>
      </w:tr>
      <w:tr w:rsidR="0015382C" w:rsidRPr="0053292E" w14:paraId="3A87F732" w14:textId="77777777">
        <w:tc>
          <w:tcPr>
            <w:tcW w:w="1269" w:type="dxa"/>
            <w:vMerge w:val="restart"/>
          </w:tcPr>
          <w:p w14:paraId="51A2A353" w14:textId="77777777" w:rsidR="0015382C" w:rsidRPr="0053292E" w:rsidRDefault="0014033F" w:rsidP="008C12E2">
            <w:pPr>
              <w:ind w:right="26" w:hanging="15"/>
              <w:rPr>
                <w:rFonts w:cs="Times New Roman"/>
                <w:sz w:val="24"/>
                <w:szCs w:val="24"/>
              </w:rPr>
            </w:pPr>
            <w:r w:rsidRPr="0053292E">
              <w:rPr>
                <w:rFonts w:cs="Times New Roman"/>
                <w:sz w:val="24"/>
                <w:szCs w:val="24"/>
              </w:rPr>
              <w:t>Early Marriage</w:t>
            </w:r>
          </w:p>
        </w:tc>
        <w:tc>
          <w:tcPr>
            <w:tcW w:w="2565" w:type="dxa"/>
          </w:tcPr>
          <w:p w14:paraId="67609465" w14:textId="77777777" w:rsidR="0015382C" w:rsidRPr="0053292E" w:rsidRDefault="0014033F" w:rsidP="008C12E2">
            <w:pPr>
              <w:ind w:right="26" w:hanging="15"/>
              <w:rPr>
                <w:rFonts w:cs="Times New Roman"/>
                <w:sz w:val="24"/>
                <w:szCs w:val="24"/>
              </w:rPr>
            </w:pPr>
            <w:r w:rsidRPr="0053292E">
              <w:rPr>
                <w:rFonts w:cs="Times New Roman"/>
                <w:sz w:val="24"/>
                <w:szCs w:val="24"/>
              </w:rPr>
              <w:t>Sexual Satisfaction</w:t>
            </w:r>
          </w:p>
        </w:tc>
        <w:tc>
          <w:tcPr>
            <w:tcW w:w="786" w:type="dxa"/>
            <w:vMerge w:val="restart"/>
          </w:tcPr>
          <w:p w14:paraId="7F29E072" w14:textId="77777777" w:rsidR="0015382C" w:rsidRPr="0053292E" w:rsidRDefault="0015382C" w:rsidP="008C12E2">
            <w:pPr>
              <w:ind w:right="26" w:hanging="15"/>
              <w:rPr>
                <w:rFonts w:cs="Times New Roman"/>
                <w:sz w:val="24"/>
                <w:szCs w:val="24"/>
              </w:rPr>
            </w:pPr>
          </w:p>
          <w:p w14:paraId="04947BFD" w14:textId="77777777" w:rsidR="0015382C" w:rsidRPr="0053292E" w:rsidRDefault="0014033F" w:rsidP="008C12E2">
            <w:pPr>
              <w:ind w:right="26" w:hanging="15"/>
              <w:rPr>
                <w:rFonts w:cs="Times New Roman"/>
                <w:sz w:val="24"/>
                <w:szCs w:val="24"/>
              </w:rPr>
            </w:pPr>
            <w:r w:rsidRPr="0053292E">
              <w:rPr>
                <w:rFonts w:cs="Times New Roman"/>
                <w:sz w:val="24"/>
                <w:szCs w:val="24"/>
              </w:rPr>
              <w:t>458</w:t>
            </w:r>
          </w:p>
        </w:tc>
        <w:tc>
          <w:tcPr>
            <w:tcW w:w="1050" w:type="dxa"/>
            <w:vMerge w:val="restart"/>
          </w:tcPr>
          <w:p w14:paraId="4F655514" w14:textId="77777777" w:rsidR="0015382C" w:rsidRPr="0053292E" w:rsidRDefault="0014033F" w:rsidP="008C12E2">
            <w:pPr>
              <w:ind w:right="26" w:hanging="15"/>
              <w:rPr>
                <w:rFonts w:cs="Times New Roman"/>
                <w:sz w:val="24"/>
                <w:szCs w:val="24"/>
              </w:rPr>
            </w:pPr>
            <w:r w:rsidRPr="0053292E">
              <w:rPr>
                <w:rFonts w:cs="Times New Roman"/>
                <w:sz w:val="24"/>
                <w:szCs w:val="24"/>
              </w:rPr>
              <w:t>-0.72</w:t>
            </w:r>
          </w:p>
        </w:tc>
        <w:tc>
          <w:tcPr>
            <w:tcW w:w="807" w:type="dxa"/>
            <w:vMerge w:val="restart"/>
          </w:tcPr>
          <w:p w14:paraId="7D7DB4A2" w14:textId="77777777" w:rsidR="0015382C" w:rsidRPr="0053292E" w:rsidRDefault="0014033F" w:rsidP="008C12E2">
            <w:pPr>
              <w:ind w:right="26" w:hanging="15"/>
              <w:rPr>
                <w:rFonts w:cs="Times New Roman"/>
                <w:sz w:val="24"/>
                <w:szCs w:val="24"/>
              </w:rPr>
            </w:pPr>
            <w:r w:rsidRPr="0053292E">
              <w:rPr>
                <w:rFonts w:cs="Times New Roman"/>
                <w:sz w:val="24"/>
                <w:szCs w:val="24"/>
              </w:rPr>
              <w:t>0.51</w:t>
            </w:r>
          </w:p>
        </w:tc>
        <w:tc>
          <w:tcPr>
            <w:tcW w:w="724" w:type="dxa"/>
            <w:vMerge w:val="restart"/>
          </w:tcPr>
          <w:p w14:paraId="5A8798EC" w14:textId="77777777" w:rsidR="0015382C" w:rsidRPr="0053292E" w:rsidRDefault="0014033F" w:rsidP="008C12E2">
            <w:pPr>
              <w:ind w:right="26" w:hanging="15"/>
              <w:rPr>
                <w:rFonts w:cs="Times New Roman"/>
                <w:sz w:val="24"/>
                <w:szCs w:val="24"/>
              </w:rPr>
            </w:pPr>
            <w:r w:rsidRPr="0053292E">
              <w:rPr>
                <w:rFonts w:cs="Times New Roman"/>
                <w:sz w:val="24"/>
                <w:szCs w:val="24"/>
              </w:rPr>
              <w:t>51</w:t>
            </w:r>
          </w:p>
        </w:tc>
        <w:tc>
          <w:tcPr>
            <w:tcW w:w="1658" w:type="dxa"/>
            <w:vMerge w:val="restart"/>
          </w:tcPr>
          <w:p w14:paraId="1F026922" w14:textId="77777777" w:rsidR="0015382C" w:rsidRPr="0053292E" w:rsidRDefault="0014033F" w:rsidP="008C12E2">
            <w:pPr>
              <w:ind w:right="26" w:hanging="15"/>
              <w:rPr>
                <w:rFonts w:cs="Times New Roman"/>
                <w:sz w:val="24"/>
                <w:szCs w:val="24"/>
              </w:rPr>
            </w:pPr>
            <w:r w:rsidRPr="0053292E">
              <w:rPr>
                <w:rFonts w:cs="Times New Roman"/>
                <w:sz w:val="24"/>
                <w:szCs w:val="24"/>
              </w:rPr>
              <w:t>Negative Relationship</w:t>
            </w:r>
          </w:p>
        </w:tc>
      </w:tr>
      <w:tr w:rsidR="0015382C" w:rsidRPr="0053292E" w14:paraId="6D4E264F" w14:textId="77777777">
        <w:tc>
          <w:tcPr>
            <w:tcW w:w="1269" w:type="dxa"/>
            <w:vMerge/>
          </w:tcPr>
          <w:p w14:paraId="0D231BB3" w14:textId="77777777" w:rsidR="0015382C" w:rsidRPr="0053292E" w:rsidRDefault="0015382C" w:rsidP="008C12E2">
            <w:pPr>
              <w:ind w:right="26" w:hanging="15"/>
              <w:rPr>
                <w:rFonts w:cs="Times New Roman"/>
                <w:sz w:val="24"/>
                <w:szCs w:val="24"/>
              </w:rPr>
            </w:pPr>
          </w:p>
        </w:tc>
        <w:tc>
          <w:tcPr>
            <w:tcW w:w="2565" w:type="dxa"/>
          </w:tcPr>
          <w:p w14:paraId="16EA5009" w14:textId="77777777" w:rsidR="0015382C" w:rsidRPr="0053292E" w:rsidRDefault="0014033F" w:rsidP="008C12E2">
            <w:pPr>
              <w:ind w:right="26" w:hanging="15"/>
              <w:rPr>
                <w:rFonts w:cs="Times New Roman"/>
                <w:sz w:val="24"/>
                <w:szCs w:val="24"/>
              </w:rPr>
            </w:pPr>
            <w:r w:rsidRPr="0053292E">
              <w:rPr>
                <w:rFonts w:cs="Times New Roman"/>
                <w:sz w:val="24"/>
                <w:szCs w:val="24"/>
              </w:rPr>
              <w:t>Marital Instability</w:t>
            </w:r>
          </w:p>
        </w:tc>
        <w:tc>
          <w:tcPr>
            <w:tcW w:w="786" w:type="dxa"/>
            <w:vMerge/>
          </w:tcPr>
          <w:p w14:paraId="360D30FA" w14:textId="77777777" w:rsidR="0015382C" w:rsidRPr="0053292E" w:rsidRDefault="0015382C" w:rsidP="008C12E2">
            <w:pPr>
              <w:ind w:right="26" w:hanging="15"/>
              <w:rPr>
                <w:rFonts w:cs="Times New Roman"/>
                <w:sz w:val="24"/>
                <w:szCs w:val="24"/>
              </w:rPr>
            </w:pPr>
          </w:p>
        </w:tc>
        <w:tc>
          <w:tcPr>
            <w:tcW w:w="1050" w:type="dxa"/>
            <w:vMerge/>
          </w:tcPr>
          <w:p w14:paraId="331CBA24" w14:textId="77777777" w:rsidR="0015382C" w:rsidRPr="0053292E" w:rsidRDefault="0015382C" w:rsidP="008C12E2">
            <w:pPr>
              <w:ind w:right="26" w:hanging="15"/>
              <w:rPr>
                <w:rFonts w:cs="Times New Roman"/>
                <w:sz w:val="24"/>
                <w:szCs w:val="24"/>
              </w:rPr>
            </w:pPr>
          </w:p>
        </w:tc>
        <w:tc>
          <w:tcPr>
            <w:tcW w:w="807" w:type="dxa"/>
            <w:vMerge/>
          </w:tcPr>
          <w:p w14:paraId="701DD051" w14:textId="77777777" w:rsidR="0015382C" w:rsidRPr="0053292E" w:rsidRDefault="0015382C" w:rsidP="008C12E2">
            <w:pPr>
              <w:ind w:right="26" w:hanging="15"/>
              <w:rPr>
                <w:rFonts w:cs="Times New Roman"/>
                <w:sz w:val="24"/>
                <w:szCs w:val="24"/>
              </w:rPr>
            </w:pPr>
          </w:p>
        </w:tc>
        <w:tc>
          <w:tcPr>
            <w:tcW w:w="724" w:type="dxa"/>
            <w:vMerge/>
          </w:tcPr>
          <w:p w14:paraId="42CD9A14" w14:textId="77777777" w:rsidR="0015382C" w:rsidRPr="0053292E" w:rsidRDefault="0015382C" w:rsidP="008C12E2">
            <w:pPr>
              <w:ind w:right="26" w:hanging="15"/>
              <w:rPr>
                <w:rFonts w:cs="Times New Roman"/>
                <w:sz w:val="24"/>
                <w:szCs w:val="24"/>
              </w:rPr>
            </w:pPr>
          </w:p>
        </w:tc>
        <w:tc>
          <w:tcPr>
            <w:tcW w:w="1658" w:type="dxa"/>
            <w:vMerge/>
          </w:tcPr>
          <w:p w14:paraId="649CC568" w14:textId="77777777" w:rsidR="0015382C" w:rsidRPr="0053292E" w:rsidRDefault="0015382C" w:rsidP="008C12E2">
            <w:pPr>
              <w:ind w:right="26" w:hanging="15"/>
              <w:rPr>
                <w:rFonts w:cs="Times New Roman"/>
                <w:sz w:val="24"/>
                <w:szCs w:val="24"/>
              </w:rPr>
            </w:pPr>
          </w:p>
        </w:tc>
      </w:tr>
    </w:tbl>
    <w:p w14:paraId="6A208461" w14:textId="6D5147F2" w:rsidR="0015382C" w:rsidRPr="0053292E" w:rsidRDefault="0014033F" w:rsidP="008C12E2">
      <w:pPr>
        <w:spacing w:after="0" w:line="240" w:lineRule="auto"/>
        <w:ind w:right="26"/>
        <w:rPr>
          <w:rFonts w:cs="Times New Roman"/>
          <w:sz w:val="24"/>
          <w:szCs w:val="24"/>
        </w:rPr>
      </w:pPr>
      <w:r w:rsidRPr="0053292E">
        <w:rPr>
          <w:rFonts w:cs="Times New Roman"/>
          <w:sz w:val="24"/>
          <w:szCs w:val="24"/>
        </w:rPr>
        <w:t xml:space="preserve">Table </w:t>
      </w:r>
      <w:r w:rsidR="008C12E2" w:rsidRPr="0053292E">
        <w:rPr>
          <w:rFonts w:cs="Times New Roman"/>
          <w:sz w:val="24"/>
          <w:szCs w:val="24"/>
        </w:rPr>
        <w:t>3</w:t>
      </w:r>
      <w:r w:rsidRPr="0053292E">
        <w:rPr>
          <w:rFonts w:cs="Times New Roman"/>
          <w:sz w:val="24"/>
          <w:szCs w:val="24"/>
        </w:rPr>
        <w:t xml:space="preserve"> shows a multiple correlation coefficient, which was used to determine the moderating impact of number of years in the relationship between sexual satisfaction and marital instability among married teachers in Delta State. The result revealed a negative relationship between sexual satisfaction and marital instability (</w:t>
      </w:r>
      <w:r w:rsidRPr="0053292E">
        <w:rPr>
          <w:rFonts w:cs="Times New Roman"/>
          <w:i/>
          <w:iCs/>
          <w:sz w:val="24"/>
          <w:szCs w:val="24"/>
        </w:rPr>
        <w:t xml:space="preserve">r </w:t>
      </w:r>
      <w:r w:rsidRPr="0053292E">
        <w:rPr>
          <w:rFonts w:cs="Times New Roman"/>
          <w:sz w:val="24"/>
          <w:szCs w:val="24"/>
        </w:rPr>
        <w:t xml:space="preserve">= -0.82; </w:t>
      </w:r>
      <w:r w:rsidRPr="0053292E">
        <w:rPr>
          <w:rFonts w:cs="Times New Roman"/>
          <w:i/>
          <w:iCs/>
          <w:sz w:val="24"/>
          <w:szCs w:val="24"/>
        </w:rPr>
        <w:t>r</w:t>
      </w:r>
      <w:r w:rsidRPr="0053292E">
        <w:rPr>
          <w:rFonts w:cs="Times New Roman"/>
          <w:i/>
          <w:iCs/>
          <w:sz w:val="24"/>
          <w:szCs w:val="24"/>
          <w:vertAlign w:val="superscript"/>
        </w:rPr>
        <w:t>2</w:t>
      </w:r>
      <w:r w:rsidRPr="0053292E">
        <w:rPr>
          <w:rFonts w:cs="Times New Roman"/>
          <w:sz w:val="24"/>
          <w:szCs w:val="24"/>
        </w:rPr>
        <w:t xml:space="preserve"> = 0.67; </w:t>
      </w:r>
      <w:r w:rsidRPr="0053292E">
        <w:rPr>
          <w:rFonts w:cs="Times New Roman"/>
          <w:i/>
          <w:iCs/>
          <w:sz w:val="24"/>
          <w:szCs w:val="24"/>
        </w:rPr>
        <w:t>r</w:t>
      </w:r>
      <w:r w:rsidRPr="0053292E">
        <w:rPr>
          <w:rFonts w:cs="Times New Roman"/>
          <w:i/>
          <w:iCs/>
          <w:sz w:val="24"/>
          <w:szCs w:val="24"/>
          <w:vertAlign w:val="superscript"/>
        </w:rPr>
        <w:t>2</w:t>
      </w:r>
      <w:r w:rsidRPr="0053292E">
        <w:rPr>
          <w:rFonts w:cs="Times New Roman"/>
          <w:i/>
          <w:iCs/>
          <w:sz w:val="24"/>
          <w:szCs w:val="24"/>
        </w:rPr>
        <w:t>%</w:t>
      </w:r>
      <w:r w:rsidRPr="0053292E">
        <w:rPr>
          <w:rFonts w:cs="Times New Roman"/>
          <w:sz w:val="24"/>
          <w:szCs w:val="24"/>
        </w:rPr>
        <w:t xml:space="preserve"> = 67) for married teachers with </w:t>
      </w:r>
      <w:r w:rsidR="002B1F11">
        <w:rPr>
          <w:rFonts w:cs="Times New Roman"/>
          <w:sz w:val="24"/>
          <w:szCs w:val="24"/>
        </w:rPr>
        <w:t xml:space="preserve">Married </w:t>
      </w:r>
      <w:r w:rsidR="002B1F11" w:rsidRPr="002B1F11">
        <w:rPr>
          <w:rFonts w:cs="Times New Roman"/>
          <w:sz w:val="24"/>
          <w:szCs w:val="24"/>
          <w:highlight w:val="yellow"/>
        </w:rPr>
        <w:t xml:space="preserve">teachers with </w:t>
      </w:r>
      <w:r w:rsidRPr="002B1F11">
        <w:rPr>
          <w:rFonts w:cs="Times New Roman"/>
          <w:sz w:val="24"/>
          <w:szCs w:val="24"/>
          <w:highlight w:val="yellow"/>
        </w:rPr>
        <w:t>late marriage and (</w:t>
      </w:r>
      <w:r w:rsidRPr="002B1F11">
        <w:rPr>
          <w:rFonts w:cs="Times New Roman"/>
          <w:i/>
          <w:iCs/>
          <w:sz w:val="24"/>
          <w:szCs w:val="24"/>
          <w:highlight w:val="yellow"/>
        </w:rPr>
        <w:t xml:space="preserve">r </w:t>
      </w:r>
      <w:r w:rsidRPr="002B1F11">
        <w:rPr>
          <w:rFonts w:cs="Times New Roman"/>
          <w:sz w:val="24"/>
          <w:szCs w:val="24"/>
          <w:highlight w:val="yellow"/>
        </w:rPr>
        <w:t>=</w:t>
      </w:r>
      <w:r w:rsidR="002B1F11" w:rsidRPr="002B1F11">
        <w:rPr>
          <w:rFonts w:cs="Times New Roman"/>
          <w:sz w:val="24"/>
          <w:szCs w:val="24"/>
          <w:highlight w:val="yellow"/>
        </w:rPr>
        <w:t>-</w:t>
      </w:r>
      <w:r w:rsidRPr="0053292E">
        <w:rPr>
          <w:rFonts w:cs="Times New Roman"/>
          <w:sz w:val="24"/>
          <w:szCs w:val="24"/>
        </w:rPr>
        <w:t xml:space="preserve"> 0.72; </w:t>
      </w:r>
      <w:r w:rsidRPr="0053292E">
        <w:rPr>
          <w:rFonts w:cs="Times New Roman"/>
          <w:i/>
          <w:iCs/>
          <w:sz w:val="24"/>
          <w:szCs w:val="24"/>
        </w:rPr>
        <w:t>r</w:t>
      </w:r>
      <w:r w:rsidRPr="0053292E">
        <w:rPr>
          <w:rFonts w:cs="Times New Roman"/>
          <w:i/>
          <w:iCs/>
          <w:sz w:val="24"/>
          <w:szCs w:val="24"/>
          <w:vertAlign w:val="superscript"/>
        </w:rPr>
        <w:t>2</w:t>
      </w:r>
      <w:r w:rsidRPr="0053292E">
        <w:rPr>
          <w:rFonts w:cs="Times New Roman"/>
          <w:sz w:val="24"/>
          <w:szCs w:val="24"/>
        </w:rPr>
        <w:t xml:space="preserve"> = 0.51; </w:t>
      </w:r>
      <w:r w:rsidRPr="0053292E">
        <w:rPr>
          <w:rFonts w:cs="Times New Roman"/>
          <w:i/>
          <w:iCs/>
          <w:sz w:val="24"/>
          <w:szCs w:val="24"/>
        </w:rPr>
        <w:t>r</w:t>
      </w:r>
      <w:r w:rsidRPr="0053292E">
        <w:rPr>
          <w:rFonts w:cs="Times New Roman"/>
          <w:i/>
          <w:iCs/>
          <w:sz w:val="24"/>
          <w:szCs w:val="24"/>
          <w:vertAlign w:val="superscript"/>
        </w:rPr>
        <w:t>2</w:t>
      </w:r>
      <w:r w:rsidRPr="0053292E">
        <w:rPr>
          <w:rFonts w:cs="Times New Roman"/>
          <w:i/>
          <w:iCs/>
          <w:sz w:val="24"/>
          <w:szCs w:val="24"/>
        </w:rPr>
        <w:t>%</w:t>
      </w:r>
      <w:r w:rsidRPr="0053292E">
        <w:rPr>
          <w:rFonts w:cs="Times New Roman"/>
          <w:sz w:val="24"/>
          <w:szCs w:val="24"/>
        </w:rPr>
        <w:t xml:space="preserve"> = 51) for married teachers with early marriage. The result further showed that sexual satisfaction contributed 67% and 51% to the variance in marital instability among married teachers with late and early marriage respectively.</w:t>
      </w:r>
    </w:p>
    <w:p w14:paraId="6C37DA2F" w14:textId="5EE39E73" w:rsidR="0015382C" w:rsidRPr="0053292E" w:rsidRDefault="0014033F" w:rsidP="008C12E2">
      <w:pPr>
        <w:autoSpaceDE w:val="0"/>
        <w:autoSpaceDN w:val="0"/>
        <w:adjustRightInd w:val="0"/>
        <w:spacing w:after="0" w:line="240" w:lineRule="auto"/>
        <w:ind w:firstLine="0"/>
        <w:rPr>
          <w:rFonts w:cs="Times New Roman"/>
          <w:sz w:val="24"/>
          <w:szCs w:val="24"/>
        </w:rPr>
      </w:pPr>
      <w:r w:rsidRPr="0053292E">
        <w:rPr>
          <w:rFonts w:cs="Times New Roman"/>
          <w:b/>
          <w:bCs/>
          <w:sz w:val="24"/>
          <w:szCs w:val="24"/>
        </w:rPr>
        <w:t xml:space="preserve">Hypothesis </w:t>
      </w:r>
      <w:r w:rsidR="008C12E2" w:rsidRPr="0053292E">
        <w:rPr>
          <w:rFonts w:cs="Times New Roman"/>
          <w:b/>
          <w:bCs/>
          <w:sz w:val="24"/>
          <w:szCs w:val="24"/>
        </w:rPr>
        <w:t>1</w:t>
      </w:r>
      <w:r w:rsidRPr="0053292E">
        <w:rPr>
          <w:rFonts w:cs="Times New Roman"/>
          <w:b/>
          <w:bCs/>
          <w:sz w:val="24"/>
          <w:szCs w:val="24"/>
        </w:rPr>
        <w:t xml:space="preserve">: </w:t>
      </w:r>
      <w:r w:rsidRPr="0053292E">
        <w:rPr>
          <w:rFonts w:cs="Times New Roman"/>
          <w:sz w:val="24"/>
          <w:szCs w:val="24"/>
        </w:rPr>
        <w:t>There is no significant relationship between sexual satisfaction and marital instability among married teachers in Delta State</w:t>
      </w:r>
    </w:p>
    <w:p w14:paraId="35BA3AA8" w14:textId="5D428475" w:rsidR="0015382C" w:rsidRPr="0053292E" w:rsidRDefault="0014033F" w:rsidP="008C12E2">
      <w:pPr>
        <w:autoSpaceDE w:val="0"/>
        <w:autoSpaceDN w:val="0"/>
        <w:adjustRightInd w:val="0"/>
        <w:spacing w:before="0" w:after="0" w:line="240" w:lineRule="auto"/>
        <w:ind w:firstLine="0"/>
        <w:rPr>
          <w:rFonts w:cs="Times New Roman"/>
          <w:sz w:val="24"/>
          <w:szCs w:val="24"/>
        </w:rPr>
      </w:pPr>
      <w:r w:rsidRPr="0053292E">
        <w:rPr>
          <w:rFonts w:cs="Times New Roman"/>
          <w:b/>
          <w:sz w:val="24"/>
          <w:szCs w:val="24"/>
        </w:rPr>
        <w:t xml:space="preserve">Table 4: </w:t>
      </w:r>
      <w:r w:rsidRPr="0053292E">
        <w:rPr>
          <w:rFonts w:cs="Times New Roman"/>
          <w:sz w:val="24"/>
          <w:szCs w:val="24"/>
        </w:rPr>
        <w:t>Regression analysis of the relationship between sexual satisfaction and marital instability among married teachers in Delta State</w:t>
      </w:r>
    </w:p>
    <w:tbl>
      <w:tblPr>
        <w:tblStyle w:val="TableGrid11"/>
        <w:tblW w:w="9181" w:type="dxa"/>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70"/>
        <w:gridCol w:w="1709"/>
        <w:gridCol w:w="1261"/>
        <w:gridCol w:w="1800"/>
        <w:gridCol w:w="1350"/>
        <w:gridCol w:w="991"/>
      </w:tblGrid>
      <w:tr w:rsidR="0015382C" w:rsidRPr="0053292E" w14:paraId="7A7E58CA" w14:textId="77777777" w:rsidTr="00D97917">
        <w:tc>
          <w:tcPr>
            <w:tcW w:w="2070" w:type="dxa"/>
            <w:tcBorders>
              <w:bottom w:val="single" w:sz="4" w:space="0" w:color="auto"/>
            </w:tcBorders>
          </w:tcPr>
          <w:p w14:paraId="446902FE" w14:textId="77777777" w:rsidR="0015382C" w:rsidRPr="0053292E" w:rsidRDefault="0014033F" w:rsidP="008C12E2">
            <w:pPr>
              <w:autoSpaceDE w:val="0"/>
              <w:autoSpaceDN w:val="0"/>
              <w:adjustRightInd w:val="0"/>
              <w:ind w:left="-33" w:right="-88"/>
              <w:jc w:val="both"/>
              <w:rPr>
                <w:b/>
                <w:sz w:val="24"/>
                <w:szCs w:val="24"/>
              </w:rPr>
            </w:pPr>
            <w:r w:rsidRPr="0053292E">
              <w:rPr>
                <w:b/>
                <w:sz w:val="24"/>
                <w:szCs w:val="24"/>
              </w:rPr>
              <w:t>Model</w:t>
            </w:r>
          </w:p>
        </w:tc>
        <w:tc>
          <w:tcPr>
            <w:tcW w:w="1709" w:type="dxa"/>
            <w:tcBorders>
              <w:bottom w:val="single" w:sz="4" w:space="0" w:color="auto"/>
            </w:tcBorders>
          </w:tcPr>
          <w:p w14:paraId="0BA49A73" w14:textId="77777777" w:rsidR="0015382C" w:rsidRPr="0053292E" w:rsidRDefault="0014033F" w:rsidP="008C12E2">
            <w:pPr>
              <w:autoSpaceDE w:val="0"/>
              <w:autoSpaceDN w:val="0"/>
              <w:adjustRightInd w:val="0"/>
              <w:ind w:left="-33" w:right="-88"/>
              <w:jc w:val="center"/>
              <w:rPr>
                <w:b/>
                <w:i/>
                <w:sz w:val="24"/>
                <w:szCs w:val="24"/>
              </w:rPr>
            </w:pPr>
            <w:r w:rsidRPr="0053292E">
              <w:rPr>
                <w:b/>
                <w:i/>
                <w:sz w:val="24"/>
                <w:szCs w:val="24"/>
              </w:rPr>
              <w:t>SS</w:t>
            </w:r>
          </w:p>
        </w:tc>
        <w:tc>
          <w:tcPr>
            <w:tcW w:w="1261" w:type="dxa"/>
            <w:tcBorders>
              <w:bottom w:val="single" w:sz="4" w:space="0" w:color="auto"/>
            </w:tcBorders>
          </w:tcPr>
          <w:p w14:paraId="44C5EEE4" w14:textId="77777777" w:rsidR="0015382C" w:rsidRPr="0053292E" w:rsidRDefault="0014033F" w:rsidP="008C12E2">
            <w:pPr>
              <w:autoSpaceDE w:val="0"/>
              <w:autoSpaceDN w:val="0"/>
              <w:adjustRightInd w:val="0"/>
              <w:ind w:left="-33" w:right="-88"/>
              <w:jc w:val="both"/>
              <w:rPr>
                <w:b/>
                <w:i/>
                <w:sz w:val="24"/>
                <w:szCs w:val="24"/>
              </w:rPr>
            </w:pPr>
            <w:r w:rsidRPr="0053292E">
              <w:rPr>
                <w:b/>
                <w:i/>
                <w:sz w:val="24"/>
                <w:szCs w:val="24"/>
              </w:rPr>
              <w:t>df</w:t>
            </w:r>
          </w:p>
        </w:tc>
        <w:tc>
          <w:tcPr>
            <w:tcW w:w="1800" w:type="dxa"/>
            <w:tcBorders>
              <w:bottom w:val="single" w:sz="4" w:space="0" w:color="auto"/>
            </w:tcBorders>
          </w:tcPr>
          <w:p w14:paraId="786A74BF" w14:textId="77777777" w:rsidR="0015382C" w:rsidRPr="0053292E" w:rsidRDefault="0014033F" w:rsidP="008C12E2">
            <w:pPr>
              <w:autoSpaceDE w:val="0"/>
              <w:autoSpaceDN w:val="0"/>
              <w:adjustRightInd w:val="0"/>
              <w:ind w:left="-33" w:right="-88"/>
              <w:jc w:val="both"/>
              <w:rPr>
                <w:b/>
                <w:i/>
                <w:sz w:val="24"/>
                <w:szCs w:val="24"/>
              </w:rPr>
            </w:pPr>
            <w:r w:rsidRPr="0053292E">
              <w:rPr>
                <w:b/>
                <w:i/>
                <w:sz w:val="24"/>
                <w:szCs w:val="24"/>
              </w:rPr>
              <w:t>MS</w:t>
            </w:r>
          </w:p>
        </w:tc>
        <w:tc>
          <w:tcPr>
            <w:tcW w:w="1350" w:type="dxa"/>
            <w:tcBorders>
              <w:bottom w:val="single" w:sz="4" w:space="0" w:color="auto"/>
            </w:tcBorders>
          </w:tcPr>
          <w:p w14:paraId="270DAE03" w14:textId="77777777" w:rsidR="0015382C" w:rsidRPr="0053292E" w:rsidRDefault="0014033F" w:rsidP="008C12E2">
            <w:pPr>
              <w:autoSpaceDE w:val="0"/>
              <w:autoSpaceDN w:val="0"/>
              <w:adjustRightInd w:val="0"/>
              <w:ind w:left="-33" w:right="-88"/>
              <w:jc w:val="both"/>
              <w:rPr>
                <w:b/>
                <w:i/>
                <w:sz w:val="24"/>
                <w:szCs w:val="24"/>
              </w:rPr>
            </w:pPr>
            <w:r w:rsidRPr="0053292E">
              <w:rPr>
                <w:b/>
                <w:i/>
                <w:sz w:val="24"/>
                <w:szCs w:val="24"/>
              </w:rPr>
              <w:t>F</w:t>
            </w:r>
          </w:p>
        </w:tc>
        <w:tc>
          <w:tcPr>
            <w:tcW w:w="991" w:type="dxa"/>
            <w:tcBorders>
              <w:bottom w:val="single" w:sz="4" w:space="0" w:color="auto"/>
            </w:tcBorders>
          </w:tcPr>
          <w:p w14:paraId="52D96ED9" w14:textId="77777777" w:rsidR="0015382C" w:rsidRPr="0053292E" w:rsidRDefault="0014033F" w:rsidP="008C12E2">
            <w:pPr>
              <w:autoSpaceDE w:val="0"/>
              <w:autoSpaceDN w:val="0"/>
              <w:adjustRightInd w:val="0"/>
              <w:ind w:left="-33" w:right="-88"/>
              <w:jc w:val="both"/>
              <w:rPr>
                <w:b/>
                <w:i/>
                <w:sz w:val="24"/>
                <w:szCs w:val="24"/>
              </w:rPr>
            </w:pPr>
            <w:r w:rsidRPr="0053292E">
              <w:rPr>
                <w:b/>
                <w:i/>
                <w:sz w:val="24"/>
                <w:szCs w:val="24"/>
              </w:rPr>
              <w:t>p</w:t>
            </w:r>
          </w:p>
        </w:tc>
      </w:tr>
      <w:tr w:rsidR="0015382C" w:rsidRPr="0053292E" w14:paraId="7322CE12" w14:textId="77777777" w:rsidTr="00D97917">
        <w:tc>
          <w:tcPr>
            <w:tcW w:w="2070" w:type="dxa"/>
            <w:tcBorders>
              <w:top w:val="single" w:sz="4" w:space="0" w:color="auto"/>
            </w:tcBorders>
          </w:tcPr>
          <w:p w14:paraId="5C21350B" w14:textId="77777777" w:rsidR="0015382C" w:rsidRPr="0053292E" w:rsidRDefault="0014033F" w:rsidP="008C12E2">
            <w:pPr>
              <w:autoSpaceDE w:val="0"/>
              <w:autoSpaceDN w:val="0"/>
              <w:adjustRightInd w:val="0"/>
              <w:ind w:left="-33" w:right="-88"/>
              <w:jc w:val="both"/>
              <w:rPr>
                <w:sz w:val="24"/>
                <w:szCs w:val="24"/>
              </w:rPr>
            </w:pPr>
            <w:r w:rsidRPr="0053292E">
              <w:rPr>
                <w:sz w:val="24"/>
                <w:szCs w:val="24"/>
              </w:rPr>
              <w:t>Regression</w:t>
            </w:r>
          </w:p>
        </w:tc>
        <w:tc>
          <w:tcPr>
            <w:tcW w:w="1709" w:type="dxa"/>
            <w:tcBorders>
              <w:top w:val="single" w:sz="4" w:space="0" w:color="auto"/>
            </w:tcBorders>
          </w:tcPr>
          <w:p w14:paraId="00FCC3FC" w14:textId="77777777" w:rsidR="0015382C" w:rsidRPr="0053292E" w:rsidRDefault="0014033F" w:rsidP="008C12E2">
            <w:pPr>
              <w:autoSpaceDE w:val="0"/>
              <w:autoSpaceDN w:val="0"/>
              <w:adjustRightInd w:val="0"/>
              <w:ind w:left="60" w:right="60"/>
              <w:rPr>
                <w:sz w:val="24"/>
                <w:szCs w:val="24"/>
              </w:rPr>
            </w:pPr>
            <w:r w:rsidRPr="0053292E">
              <w:rPr>
                <w:color w:val="010205"/>
                <w:sz w:val="24"/>
                <w:szCs w:val="24"/>
              </w:rPr>
              <w:t>59124.372</w:t>
            </w:r>
          </w:p>
        </w:tc>
        <w:tc>
          <w:tcPr>
            <w:tcW w:w="1261" w:type="dxa"/>
            <w:tcBorders>
              <w:top w:val="single" w:sz="4" w:space="0" w:color="auto"/>
            </w:tcBorders>
          </w:tcPr>
          <w:p w14:paraId="7BF75DFB" w14:textId="77777777" w:rsidR="0015382C" w:rsidRPr="0053292E" w:rsidRDefault="0014033F" w:rsidP="008C12E2">
            <w:pPr>
              <w:autoSpaceDE w:val="0"/>
              <w:autoSpaceDN w:val="0"/>
              <w:adjustRightInd w:val="0"/>
              <w:ind w:left="60" w:right="60"/>
              <w:rPr>
                <w:sz w:val="24"/>
                <w:szCs w:val="24"/>
              </w:rPr>
            </w:pPr>
            <w:r w:rsidRPr="0053292E">
              <w:rPr>
                <w:color w:val="010205"/>
                <w:sz w:val="24"/>
                <w:szCs w:val="24"/>
              </w:rPr>
              <w:t>1</w:t>
            </w:r>
          </w:p>
        </w:tc>
        <w:tc>
          <w:tcPr>
            <w:tcW w:w="1800" w:type="dxa"/>
            <w:tcBorders>
              <w:top w:val="single" w:sz="4" w:space="0" w:color="auto"/>
            </w:tcBorders>
          </w:tcPr>
          <w:p w14:paraId="5BDD524E" w14:textId="77777777" w:rsidR="0015382C" w:rsidRPr="0053292E" w:rsidRDefault="0014033F" w:rsidP="008C12E2">
            <w:pPr>
              <w:autoSpaceDE w:val="0"/>
              <w:autoSpaceDN w:val="0"/>
              <w:adjustRightInd w:val="0"/>
              <w:ind w:left="60" w:right="60"/>
              <w:rPr>
                <w:sz w:val="24"/>
                <w:szCs w:val="24"/>
              </w:rPr>
            </w:pPr>
            <w:r w:rsidRPr="0053292E">
              <w:rPr>
                <w:color w:val="010205"/>
                <w:sz w:val="24"/>
                <w:szCs w:val="24"/>
              </w:rPr>
              <w:t>59124.372</w:t>
            </w:r>
          </w:p>
        </w:tc>
        <w:tc>
          <w:tcPr>
            <w:tcW w:w="1350" w:type="dxa"/>
            <w:vMerge w:val="restart"/>
            <w:tcBorders>
              <w:top w:val="single" w:sz="4" w:space="0" w:color="auto"/>
            </w:tcBorders>
          </w:tcPr>
          <w:p w14:paraId="54AB63E9" w14:textId="77777777" w:rsidR="0015382C" w:rsidRPr="0053292E" w:rsidRDefault="0014033F" w:rsidP="008C12E2">
            <w:pPr>
              <w:autoSpaceDE w:val="0"/>
              <w:autoSpaceDN w:val="0"/>
              <w:adjustRightInd w:val="0"/>
              <w:ind w:left="60" w:right="-15"/>
              <w:rPr>
                <w:sz w:val="24"/>
                <w:szCs w:val="24"/>
              </w:rPr>
            </w:pPr>
            <w:r w:rsidRPr="0053292E">
              <w:rPr>
                <w:color w:val="010205"/>
                <w:sz w:val="24"/>
                <w:szCs w:val="24"/>
              </w:rPr>
              <w:t>1317.950</w:t>
            </w:r>
          </w:p>
          <w:p w14:paraId="4E24B8DC" w14:textId="77777777" w:rsidR="0015382C" w:rsidRPr="0053292E" w:rsidRDefault="0015382C" w:rsidP="008C12E2">
            <w:pPr>
              <w:autoSpaceDE w:val="0"/>
              <w:autoSpaceDN w:val="0"/>
              <w:adjustRightInd w:val="0"/>
              <w:ind w:left="60" w:right="-15"/>
              <w:rPr>
                <w:sz w:val="24"/>
                <w:szCs w:val="24"/>
              </w:rPr>
            </w:pPr>
          </w:p>
        </w:tc>
        <w:tc>
          <w:tcPr>
            <w:tcW w:w="991" w:type="dxa"/>
            <w:vMerge w:val="restart"/>
            <w:tcBorders>
              <w:top w:val="single" w:sz="4" w:space="0" w:color="auto"/>
            </w:tcBorders>
          </w:tcPr>
          <w:p w14:paraId="71D4BA3E" w14:textId="77777777" w:rsidR="0015382C" w:rsidRPr="0053292E" w:rsidRDefault="0014033F" w:rsidP="008C12E2">
            <w:pPr>
              <w:autoSpaceDE w:val="0"/>
              <w:autoSpaceDN w:val="0"/>
              <w:adjustRightInd w:val="0"/>
              <w:ind w:left="60" w:right="60"/>
              <w:rPr>
                <w:sz w:val="24"/>
                <w:szCs w:val="24"/>
              </w:rPr>
            </w:pPr>
            <w:r w:rsidRPr="0053292E">
              <w:rPr>
                <w:color w:val="010205"/>
                <w:sz w:val="24"/>
                <w:szCs w:val="24"/>
              </w:rPr>
              <w:t>.000</w:t>
            </w:r>
            <w:r w:rsidRPr="0053292E">
              <w:rPr>
                <w:color w:val="010205"/>
                <w:sz w:val="24"/>
                <w:szCs w:val="24"/>
                <w:vertAlign w:val="superscript"/>
              </w:rPr>
              <w:t>b</w:t>
            </w:r>
          </w:p>
          <w:p w14:paraId="08F9D310" w14:textId="77777777" w:rsidR="0015382C" w:rsidRPr="0053292E" w:rsidRDefault="0015382C" w:rsidP="008C12E2">
            <w:pPr>
              <w:autoSpaceDE w:val="0"/>
              <w:autoSpaceDN w:val="0"/>
              <w:adjustRightInd w:val="0"/>
              <w:ind w:left="60" w:right="60"/>
              <w:rPr>
                <w:sz w:val="24"/>
                <w:szCs w:val="24"/>
              </w:rPr>
            </w:pPr>
          </w:p>
        </w:tc>
      </w:tr>
      <w:tr w:rsidR="0015382C" w:rsidRPr="0053292E" w14:paraId="08319925" w14:textId="77777777" w:rsidTr="00D97917">
        <w:tc>
          <w:tcPr>
            <w:tcW w:w="2070" w:type="dxa"/>
          </w:tcPr>
          <w:p w14:paraId="194890C3" w14:textId="77777777" w:rsidR="0015382C" w:rsidRPr="0053292E" w:rsidRDefault="0014033F" w:rsidP="008C12E2">
            <w:pPr>
              <w:autoSpaceDE w:val="0"/>
              <w:autoSpaceDN w:val="0"/>
              <w:adjustRightInd w:val="0"/>
              <w:ind w:left="-33" w:right="-88"/>
              <w:jc w:val="both"/>
              <w:rPr>
                <w:sz w:val="24"/>
                <w:szCs w:val="24"/>
              </w:rPr>
            </w:pPr>
            <w:r w:rsidRPr="0053292E">
              <w:rPr>
                <w:sz w:val="24"/>
                <w:szCs w:val="24"/>
              </w:rPr>
              <w:t>Residual</w:t>
            </w:r>
          </w:p>
        </w:tc>
        <w:tc>
          <w:tcPr>
            <w:tcW w:w="1709" w:type="dxa"/>
          </w:tcPr>
          <w:p w14:paraId="0FE64503" w14:textId="77777777" w:rsidR="0015382C" w:rsidRPr="0053292E" w:rsidRDefault="0014033F" w:rsidP="008C12E2">
            <w:pPr>
              <w:autoSpaceDE w:val="0"/>
              <w:autoSpaceDN w:val="0"/>
              <w:adjustRightInd w:val="0"/>
              <w:ind w:left="60" w:right="60"/>
              <w:rPr>
                <w:sz w:val="24"/>
                <w:szCs w:val="24"/>
              </w:rPr>
            </w:pPr>
            <w:r w:rsidRPr="0053292E">
              <w:rPr>
                <w:color w:val="010205"/>
                <w:sz w:val="24"/>
                <w:szCs w:val="24"/>
              </w:rPr>
              <w:t>39342.988</w:t>
            </w:r>
          </w:p>
        </w:tc>
        <w:tc>
          <w:tcPr>
            <w:tcW w:w="1261" w:type="dxa"/>
          </w:tcPr>
          <w:p w14:paraId="0FF23219" w14:textId="77777777" w:rsidR="0015382C" w:rsidRPr="0053292E" w:rsidRDefault="0014033F" w:rsidP="008C12E2">
            <w:pPr>
              <w:autoSpaceDE w:val="0"/>
              <w:autoSpaceDN w:val="0"/>
              <w:adjustRightInd w:val="0"/>
              <w:ind w:left="60" w:right="60"/>
              <w:rPr>
                <w:sz w:val="24"/>
                <w:szCs w:val="24"/>
              </w:rPr>
            </w:pPr>
            <w:r w:rsidRPr="0053292E">
              <w:rPr>
                <w:color w:val="010205"/>
                <w:sz w:val="24"/>
                <w:szCs w:val="24"/>
              </w:rPr>
              <w:t>877</w:t>
            </w:r>
          </w:p>
        </w:tc>
        <w:tc>
          <w:tcPr>
            <w:tcW w:w="1800" w:type="dxa"/>
          </w:tcPr>
          <w:p w14:paraId="5978B0CA" w14:textId="77777777" w:rsidR="0015382C" w:rsidRPr="0053292E" w:rsidRDefault="0014033F" w:rsidP="008C12E2">
            <w:pPr>
              <w:autoSpaceDE w:val="0"/>
              <w:autoSpaceDN w:val="0"/>
              <w:adjustRightInd w:val="0"/>
              <w:ind w:left="60" w:right="60"/>
              <w:rPr>
                <w:sz w:val="24"/>
                <w:szCs w:val="24"/>
              </w:rPr>
            </w:pPr>
            <w:r w:rsidRPr="0053292E">
              <w:rPr>
                <w:color w:val="010205"/>
                <w:sz w:val="24"/>
                <w:szCs w:val="24"/>
              </w:rPr>
              <w:t>44.861</w:t>
            </w:r>
          </w:p>
        </w:tc>
        <w:tc>
          <w:tcPr>
            <w:tcW w:w="1350" w:type="dxa"/>
            <w:vMerge/>
            <w:vAlign w:val="center"/>
          </w:tcPr>
          <w:p w14:paraId="062308B5" w14:textId="77777777" w:rsidR="0015382C" w:rsidRPr="0053292E" w:rsidRDefault="0015382C" w:rsidP="008C12E2">
            <w:pPr>
              <w:autoSpaceDE w:val="0"/>
              <w:autoSpaceDN w:val="0"/>
              <w:adjustRightInd w:val="0"/>
              <w:rPr>
                <w:sz w:val="24"/>
                <w:szCs w:val="24"/>
              </w:rPr>
            </w:pPr>
          </w:p>
        </w:tc>
        <w:tc>
          <w:tcPr>
            <w:tcW w:w="991" w:type="dxa"/>
            <w:vMerge/>
            <w:vAlign w:val="center"/>
          </w:tcPr>
          <w:p w14:paraId="0911BAA2" w14:textId="77777777" w:rsidR="0015382C" w:rsidRPr="0053292E" w:rsidRDefault="0015382C" w:rsidP="008C12E2">
            <w:pPr>
              <w:autoSpaceDE w:val="0"/>
              <w:autoSpaceDN w:val="0"/>
              <w:adjustRightInd w:val="0"/>
              <w:rPr>
                <w:sz w:val="24"/>
                <w:szCs w:val="24"/>
              </w:rPr>
            </w:pPr>
          </w:p>
        </w:tc>
      </w:tr>
      <w:tr w:rsidR="0015382C" w:rsidRPr="0053292E" w14:paraId="15399672" w14:textId="77777777" w:rsidTr="00D97917">
        <w:tc>
          <w:tcPr>
            <w:tcW w:w="2070" w:type="dxa"/>
          </w:tcPr>
          <w:p w14:paraId="71CCCE12" w14:textId="77777777" w:rsidR="0015382C" w:rsidRPr="0053292E" w:rsidRDefault="0014033F" w:rsidP="008C12E2">
            <w:pPr>
              <w:autoSpaceDE w:val="0"/>
              <w:autoSpaceDN w:val="0"/>
              <w:adjustRightInd w:val="0"/>
              <w:ind w:left="-33" w:right="-88"/>
              <w:jc w:val="both"/>
              <w:rPr>
                <w:sz w:val="24"/>
                <w:szCs w:val="24"/>
              </w:rPr>
            </w:pPr>
            <w:r w:rsidRPr="0053292E">
              <w:rPr>
                <w:sz w:val="24"/>
                <w:szCs w:val="24"/>
              </w:rPr>
              <w:t>Total</w:t>
            </w:r>
          </w:p>
        </w:tc>
        <w:tc>
          <w:tcPr>
            <w:tcW w:w="1709" w:type="dxa"/>
          </w:tcPr>
          <w:p w14:paraId="590A7A21" w14:textId="77777777" w:rsidR="0015382C" w:rsidRPr="0053292E" w:rsidRDefault="0014033F" w:rsidP="008C12E2">
            <w:pPr>
              <w:autoSpaceDE w:val="0"/>
              <w:autoSpaceDN w:val="0"/>
              <w:adjustRightInd w:val="0"/>
              <w:ind w:left="60" w:right="60"/>
              <w:rPr>
                <w:sz w:val="24"/>
                <w:szCs w:val="24"/>
              </w:rPr>
            </w:pPr>
            <w:r w:rsidRPr="0053292E">
              <w:rPr>
                <w:color w:val="010205"/>
                <w:sz w:val="24"/>
                <w:szCs w:val="24"/>
              </w:rPr>
              <w:t>98467.361</w:t>
            </w:r>
          </w:p>
        </w:tc>
        <w:tc>
          <w:tcPr>
            <w:tcW w:w="1261" w:type="dxa"/>
          </w:tcPr>
          <w:p w14:paraId="01FC2BEB" w14:textId="77777777" w:rsidR="0015382C" w:rsidRPr="0053292E" w:rsidRDefault="0014033F" w:rsidP="008C12E2">
            <w:pPr>
              <w:autoSpaceDE w:val="0"/>
              <w:autoSpaceDN w:val="0"/>
              <w:adjustRightInd w:val="0"/>
              <w:ind w:left="60" w:right="60"/>
              <w:rPr>
                <w:sz w:val="24"/>
                <w:szCs w:val="24"/>
              </w:rPr>
            </w:pPr>
            <w:r w:rsidRPr="0053292E">
              <w:rPr>
                <w:color w:val="010205"/>
                <w:sz w:val="24"/>
                <w:szCs w:val="24"/>
              </w:rPr>
              <w:t>878</w:t>
            </w:r>
          </w:p>
        </w:tc>
        <w:tc>
          <w:tcPr>
            <w:tcW w:w="1800" w:type="dxa"/>
            <w:vAlign w:val="center"/>
          </w:tcPr>
          <w:p w14:paraId="422D8760" w14:textId="77777777" w:rsidR="0015382C" w:rsidRPr="0053292E" w:rsidRDefault="0015382C" w:rsidP="008C12E2">
            <w:pPr>
              <w:autoSpaceDE w:val="0"/>
              <w:autoSpaceDN w:val="0"/>
              <w:adjustRightInd w:val="0"/>
              <w:rPr>
                <w:sz w:val="24"/>
                <w:szCs w:val="24"/>
              </w:rPr>
            </w:pPr>
          </w:p>
        </w:tc>
        <w:tc>
          <w:tcPr>
            <w:tcW w:w="1350" w:type="dxa"/>
            <w:vMerge/>
            <w:vAlign w:val="center"/>
          </w:tcPr>
          <w:p w14:paraId="67AF3FC6" w14:textId="77777777" w:rsidR="0015382C" w:rsidRPr="0053292E" w:rsidRDefault="0015382C" w:rsidP="008C12E2">
            <w:pPr>
              <w:autoSpaceDE w:val="0"/>
              <w:autoSpaceDN w:val="0"/>
              <w:adjustRightInd w:val="0"/>
              <w:rPr>
                <w:sz w:val="24"/>
                <w:szCs w:val="24"/>
              </w:rPr>
            </w:pPr>
          </w:p>
        </w:tc>
        <w:tc>
          <w:tcPr>
            <w:tcW w:w="991" w:type="dxa"/>
            <w:vMerge/>
            <w:vAlign w:val="center"/>
          </w:tcPr>
          <w:p w14:paraId="492E6DDD" w14:textId="77777777" w:rsidR="0015382C" w:rsidRPr="0053292E" w:rsidRDefault="0015382C" w:rsidP="008C12E2">
            <w:pPr>
              <w:autoSpaceDE w:val="0"/>
              <w:autoSpaceDN w:val="0"/>
              <w:adjustRightInd w:val="0"/>
              <w:rPr>
                <w:sz w:val="24"/>
                <w:szCs w:val="24"/>
              </w:rPr>
            </w:pPr>
          </w:p>
        </w:tc>
      </w:tr>
      <w:tr w:rsidR="0015382C" w:rsidRPr="0053292E" w14:paraId="7C937D3C" w14:textId="77777777" w:rsidTr="00D97917">
        <w:tc>
          <w:tcPr>
            <w:tcW w:w="9181" w:type="dxa"/>
            <w:gridSpan w:val="6"/>
          </w:tcPr>
          <w:p w14:paraId="5D4D611D" w14:textId="77777777" w:rsidR="0015382C" w:rsidRPr="0053292E" w:rsidRDefault="0014033F" w:rsidP="008C12E2">
            <w:pPr>
              <w:autoSpaceDE w:val="0"/>
              <w:autoSpaceDN w:val="0"/>
              <w:adjustRightInd w:val="0"/>
              <w:ind w:left="-33" w:right="-88"/>
              <w:jc w:val="center"/>
              <w:rPr>
                <w:b/>
                <w:sz w:val="24"/>
                <w:szCs w:val="24"/>
              </w:rPr>
            </w:pPr>
            <w:r w:rsidRPr="0053292E">
              <w:rPr>
                <w:b/>
                <w:sz w:val="24"/>
                <w:szCs w:val="24"/>
              </w:rPr>
              <w:t>Coefficients</w:t>
            </w:r>
          </w:p>
        </w:tc>
      </w:tr>
      <w:tr w:rsidR="0015382C" w:rsidRPr="0053292E" w14:paraId="282129F7" w14:textId="77777777" w:rsidTr="00D97917">
        <w:tc>
          <w:tcPr>
            <w:tcW w:w="2070" w:type="dxa"/>
          </w:tcPr>
          <w:p w14:paraId="41384F9F" w14:textId="77777777" w:rsidR="0015382C" w:rsidRPr="0053292E" w:rsidRDefault="0014033F" w:rsidP="008C12E2">
            <w:pPr>
              <w:autoSpaceDE w:val="0"/>
              <w:autoSpaceDN w:val="0"/>
              <w:adjustRightInd w:val="0"/>
              <w:ind w:left="-33" w:right="-88"/>
              <w:jc w:val="both"/>
              <w:rPr>
                <w:b/>
                <w:sz w:val="24"/>
                <w:szCs w:val="24"/>
              </w:rPr>
            </w:pPr>
            <w:r w:rsidRPr="0053292E">
              <w:rPr>
                <w:b/>
                <w:sz w:val="24"/>
                <w:szCs w:val="24"/>
              </w:rPr>
              <w:t>Model</w:t>
            </w:r>
          </w:p>
        </w:tc>
        <w:tc>
          <w:tcPr>
            <w:tcW w:w="1709" w:type="dxa"/>
          </w:tcPr>
          <w:p w14:paraId="28536519" w14:textId="77777777" w:rsidR="0015382C" w:rsidRPr="0053292E" w:rsidRDefault="0014033F" w:rsidP="008C12E2">
            <w:pPr>
              <w:autoSpaceDE w:val="0"/>
              <w:autoSpaceDN w:val="0"/>
              <w:adjustRightInd w:val="0"/>
              <w:ind w:left="-33" w:right="-88"/>
              <w:jc w:val="both"/>
              <w:rPr>
                <w:b/>
                <w:i/>
                <w:sz w:val="24"/>
                <w:szCs w:val="24"/>
              </w:rPr>
            </w:pPr>
            <w:r w:rsidRPr="0053292E">
              <w:rPr>
                <w:b/>
                <w:i/>
                <w:sz w:val="24"/>
                <w:szCs w:val="24"/>
              </w:rPr>
              <w:t>B</w:t>
            </w:r>
          </w:p>
        </w:tc>
        <w:tc>
          <w:tcPr>
            <w:tcW w:w="1261" w:type="dxa"/>
          </w:tcPr>
          <w:p w14:paraId="225A3DDC" w14:textId="77777777" w:rsidR="0015382C" w:rsidRPr="0053292E" w:rsidRDefault="0014033F" w:rsidP="008C12E2">
            <w:pPr>
              <w:autoSpaceDE w:val="0"/>
              <w:autoSpaceDN w:val="0"/>
              <w:adjustRightInd w:val="0"/>
              <w:ind w:left="-33" w:right="-88"/>
              <w:jc w:val="both"/>
              <w:rPr>
                <w:b/>
                <w:sz w:val="24"/>
                <w:szCs w:val="24"/>
              </w:rPr>
            </w:pPr>
            <w:r w:rsidRPr="0053292E">
              <w:rPr>
                <w:b/>
                <w:i/>
                <w:sz w:val="24"/>
                <w:szCs w:val="24"/>
              </w:rPr>
              <w:t>Std Error</w:t>
            </w:r>
          </w:p>
        </w:tc>
        <w:tc>
          <w:tcPr>
            <w:tcW w:w="1800" w:type="dxa"/>
          </w:tcPr>
          <w:p w14:paraId="7B03E939" w14:textId="77777777" w:rsidR="0015382C" w:rsidRPr="0053292E" w:rsidRDefault="0014033F" w:rsidP="008C12E2">
            <w:pPr>
              <w:autoSpaceDE w:val="0"/>
              <w:autoSpaceDN w:val="0"/>
              <w:adjustRightInd w:val="0"/>
              <w:ind w:left="-33" w:right="-88"/>
              <w:jc w:val="both"/>
              <w:rPr>
                <w:b/>
                <w:sz w:val="24"/>
                <w:szCs w:val="24"/>
              </w:rPr>
            </w:pPr>
            <w:r w:rsidRPr="0053292E">
              <w:rPr>
                <w:b/>
                <w:i/>
                <w:sz w:val="24"/>
                <w:szCs w:val="24"/>
              </w:rPr>
              <w:t>Beta</w:t>
            </w:r>
          </w:p>
        </w:tc>
        <w:tc>
          <w:tcPr>
            <w:tcW w:w="1350" w:type="dxa"/>
          </w:tcPr>
          <w:p w14:paraId="60173AC6" w14:textId="77777777" w:rsidR="0015382C" w:rsidRPr="0053292E" w:rsidRDefault="0014033F" w:rsidP="008C12E2">
            <w:pPr>
              <w:autoSpaceDE w:val="0"/>
              <w:autoSpaceDN w:val="0"/>
              <w:adjustRightInd w:val="0"/>
              <w:ind w:left="-33" w:right="-88"/>
              <w:jc w:val="both"/>
              <w:rPr>
                <w:b/>
                <w:sz w:val="24"/>
                <w:szCs w:val="24"/>
              </w:rPr>
            </w:pPr>
            <w:r w:rsidRPr="0053292E">
              <w:rPr>
                <w:b/>
                <w:i/>
                <w:sz w:val="24"/>
                <w:szCs w:val="24"/>
              </w:rPr>
              <w:t>t</w:t>
            </w:r>
          </w:p>
        </w:tc>
        <w:tc>
          <w:tcPr>
            <w:tcW w:w="991" w:type="dxa"/>
          </w:tcPr>
          <w:p w14:paraId="76369C90" w14:textId="77777777" w:rsidR="0015382C" w:rsidRPr="0053292E" w:rsidRDefault="0014033F" w:rsidP="008C12E2">
            <w:pPr>
              <w:autoSpaceDE w:val="0"/>
              <w:autoSpaceDN w:val="0"/>
              <w:adjustRightInd w:val="0"/>
              <w:ind w:left="-33" w:right="-88"/>
              <w:jc w:val="both"/>
              <w:rPr>
                <w:sz w:val="24"/>
                <w:szCs w:val="24"/>
              </w:rPr>
            </w:pPr>
            <w:r w:rsidRPr="0053292E">
              <w:rPr>
                <w:b/>
                <w:i/>
                <w:sz w:val="24"/>
                <w:szCs w:val="24"/>
              </w:rPr>
              <w:t>Sig.</w:t>
            </w:r>
          </w:p>
        </w:tc>
      </w:tr>
      <w:tr w:rsidR="0015382C" w:rsidRPr="0053292E" w14:paraId="1E1A07B7" w14:textId="77777777" w:rsidTr="00D97917">
        <w:tc>
          <w:tcPr>
            <w:tcW w:w="2070" w:type="dxa"/>
          </w:tcPr>
          <w:p w14:paraId="1B53A0B4" w14:textId="77777777" w:rsidR="0015382C" w:rsidRPr="0053292E" w:rsidRDefault="0014033F" w:rsidP="008C12E2">
            <w:pPr>
              <w:autoSpaceDE w:val="0"/>
              <w:autoSpaceDN w:val="0"/>
              <w:adjustRightInd w:val="0"/>
              <w:ind w:left="-33" w:right="-88"/>
              <w:jc w:val="both"/>
              <w:rPr>
                <w:sz w:val="24"/>
                <w:szCs w:val="24"/>
              </w:rPr>
            </w:pPr>
            <w:r w:rsidRPr="0053292E">
              <w:rPr>
                <w:sz w:val="24"/>
                <w:szCs w:val="24"/>
              </w:rPr>
              <w:t>Constant</w:t>
            </w:r>
          </w:p>
        </w:tc>
        <w:tc>
          <w:tcPr>
            <w:tcW w:w="1709" w:type="dxa"/>
          </w:tcPr>
          <w:p w14:paraId="7248E72A" w14:textId="77777777" w:rsidR="0015382C" w:rsidRPr="0053292E" w:rsidRDefault="0014033F" w:rsidP="008C12E2">
            <w:pPr>
              <w:autoSpaceDE w:val="0"/>
              <w:autoSpaceDN w:val="0"/>
              <w:adjustRightInd w:val="0"/>
              <w:ind w:left="60" w:right="60"/>
              <w:rPr>
                <w:sz w:val="24"/>
                <w:szCs w:val="24"/>
              </w:rPr>
            </w:pPr>
            <w:r w:rsidRPr="0053292E">
              <w:rPr>
                <w:color w:val="010205"/>
                <w:sz w:val="24"/>
                <w:szCs w:val="24"/>
              </w:rPr>
              <w:t>9.505</w:t>
            </w:r>
          </w:p>
        </w:tc>
        <w:tc>
          <w:tcPr>
            <w:tcW w:w="1261" w:type="dxa"/>
          </w:tcPr>
          <w:p w14:paraId="71D924ED" w14:textId="77777777" w:rsidR="0015382C" w:rsidRPr="0053292E" w:rsidRDefault="0014033F" w:rsidP="008C12E2">
            <w:pPr>
              <w:autoSpaceDE w:val="0"/>
              <w:autoSpaceDN w:val="0"/>
              <w:adjustRightInd w:val="0"/>
              <w:ind w:left="60" w:right="60"/>
              <w:rPr>
                <w:sz w:val="24"/>
                <w:szCs w:val="24"/>
              </w:rPr>
            </w:pPr>
            <w:r w:rsidRPr="0053292E">
              <w:rPr>
                <w:color w:val="010205"/>
                <w:sz w:val="24"/>
                <w:szCs w:val="24"/>
              </w:rPr>
              <w:t>1.669</w:t>
            </w:r>
          </w:p>
        </w:tc>
        <w:tc>
          <w:tcPr>
            <w:tcW w:w="1800" w:type="dxa"/>
            <w:vMerge w:val="restart"/>
            <w:vAlign w:val="center"/>
          </w:tcPr>
          <w:p w14:paraId="326A7CE1" w14:textId="77777777" w:rsidR="0015382C" w:rsidRPr="0053292E" w:rsidRDefault="0015382C" w:rsidP="008C12E2">
            <w:pPr>
              <w:autoSpaceDE w:val="0"/>
              <w:autoSpaceDN w:val="0"/>
              <w:adjustRightInd w:val="0"/>
              <w:rPr>
                <w:sz w:val="24"/>
                <w:szCs w:val="24"/>
              </w:rPr>
            </w:pPr>
          </w:p>
          <w:p w14:paraId="3A45830E" w14:textId="77777777" w:rsidR="0015382C" w:rsidRPr="0053292E" w:rsidRDefault="0014033F" w:rsidP="008C12E2">
            <w:pPr>
              <w:autoSpaceDE w:val="0"/>
              <w:autoSpaceDN w:val="0"/>
              <w:adjustRightInd w:val="0"/>
              <w:rPr>
                <w:sz w:val="24"/>
                <w:szCs w:val="24"/>
              </w:rPr>
            </w:pPr>
            <w:r w:rsidRPr="0053292E">
              <w:rPr>
                <w:color w:val="010205"/>
                <w:sz w:val="24"/>
                <w:szCs w:val="24"/>
              </w:rPr>
              <w:t>.775</w:t>
            </w:r>
          </w:p>
        </w:tc>
        <w:tc>
          <w:tcPr>
            <w:tcW w:w="1350" w:type="dxa"/>
          </w:tcPr>
          <w:p w14:paraId="17C17639" w14:textId="77777777" w:rsidR="0015382C" w:rsidRPr="0053292E" w:rsidRDefault="0014033F" w:rsidP="008C12E2">
            <w:pPr>
              <w:autoSpaceDE w:val="0"/>
              <w:autoSpaceDN w:val="0"/>
              <w:adjustRightInd w:val="0"/>
              <w:ind w:left="60" w:right="-105"/>
              <w:rPr>
                <w:sz w:val="24"/>
                <w:szCs w:val="24"/>
              </w:rPr>
            </w:pPr>
            <w:r w:rsidRPr="0053292E">
              <w:rPr>
                <w:color w:val="010205"/>
                <w:sz w:val="24"/>
                <w:szCs w:val="24"/>
              </w:rPr>
              <w:t>5.697</w:t>
            </w:r>
          </w:p>
        </w:tc>
        <w:tc>
          <w:tcPr>
            <w:tcW w:w="991" w:type="dxa"/>
          </w:tcPr>
          <w:p w14:paraId="73E11CC8" w14:textId="77777777" w:rsidR="0015382C" w:rsidRPr="0053292E" w:rsidRDefault="0014033F" w:rsidP="008C12E2">
            <w:pPr>
              <w:autoSpaceDE w:val="0"/>
              <w:autoSpaceDN w:val="0"/>
              <w:adjustRightInd w:val="0"/>
              <w:ind w:left="60" w:right="60"/>
              <w:rPr>
                <w:sz w:val="24"/>
                <w:szCs w:val="24"/>
              </w:rPr>
            </w:pPr>
            <w:r w:rsidRPr="0053292E">
              <w:rPr>
                <w:color w:val="010205"/>
                <w:sz w:val="24"/>
                <w:szCs w:val="24"/>
              </w:rPr>
              <w:t>.000</w:t>
            </w:r>
          </w:p>
        </w:tc>
      </w:tr>
      <w:tr w:rsidR="0015382C" w:rsidRPr="0053292E" w14:paraId="5CE21DF2" w14:textId="77777777" w:rsidTr="00D97917">
        <w:tc>
          <w:tcPr>
            <w:tcW w:w="2070" w:type="dxa"/>
            <w:tcBorders>
              <w:bottom w:val="single" w:sz="4" w:space="0" w:color="auto"/>
            </w:tcBorders>
          </w:tcPr>
          <w:p w14:paraId="67A6B00D" w14:textId="77777777" w:rsidR="0015382C" w:rsidRPr="0053292E" w:rsidRDefault="0014033F" w:rsidP="008C12E2">
            <w:pPr>
              <w:autoSpaceDE w:val="0"/>
              <w:autoSpaceDN w:val="0"/>
              <w:adjustRightInd w:val="0"/>
              <w:ind w:left="-33" w:right="-88"/>
              <w:jc w:val="both"/>
              <w:rPr>
                <w:sz w:val="24"/>
                <w:szCs w:val="24"/>
              </w:rPr>
            </w:pPr>
            <w:r w:rsidRPr="0053292E">
              <w:rPr>
                <w:sz w:val="24"/>
                <w:szCs w:val="24"/>
              </w:rPr>
              <w:t>Sexual Satisfaction</w:t>
            </w:r>
          </w:p>
        </w:tc>
        <w:tc>
          <w:tcPr>
            <w:tcW w:w="1709" w:type="dxa"/>
            <w:tcBorders>
              <w:bottom w:val="single" w:sz="4" w:space="0" w:color="auto"/>
            </w:tcBorders>
          </w:tcPr>
          <w:p w14:paraId="00BCC1E3" w14:textId="77777777" w:rsidR="0015382C" w:rsidRPr="0053292E" w:rsidRDefault="0014033F" w:rsidP="008C12E2">
            <w:pPr>
              <w:ind w:left="-33" w:right="-88"/>
              <w:rPr>
                <w:sz w:val="24"/>
                <w:szCs w:val="24"/>
              </w:rPr>
            </w:pPr>
            <w:r w:rsidRPr="0053292E">
              <w:rPr>
                <w:color w:val="010205"/>
                <w:sz w:val="24"/>
                <w:szCs w:val="24"/>
              </w:rPr>
              <w:t>1.137</w:t>
            </w:r>
          </w:p>
        </w:tc>
        <w:tc>
          <w:tcPr>
            <w:tcW w:w="1261" w:type="dxa"/>
            <w:tcBorders>
              <w:bottom w:val="single" w:sz="4" w:space="0" w:color="auto"/>
            </w:tcBorders>
          </w:tcPr>
          <w:p w14:paraId="6466C8CD" w14:textId="77777777" w:rsidR="0015382C" w:rsidRPr="0053292E" w:rsidRDefault="0014033F" w:rsidP="008C12E2">
            <w:pPr>
              <w:ind w:left="-33" w:right="-88"/>
              <w:rPr>
                <w:sz w:val="24"/>
                <w:szCs w:val="24"/>
              </w:rPr>
            </w:pPr>
            <w:r w:rsidRPr="0053292E">
              <w:rPr>
                <w:color w:val="010205"/>
                <w:sz w:val="24"/>
                <w:szCs w:val="24"/>
              </w:rPr>
              <w:t>.031</w:t>
            </w:r>
          </w:p>
        </w:tc>
        <w:tc>
          <w:tcPr>
            <w:tcW w:w="1800" w:type="dxa"/>
            <w:vMerge/>
            <w:tcBorders>
              <w:bottom w:val="single" w:sz="4" w:space="0" w:color="auto"/>
            </w:tcBorders>
          </w:tcPr>
          <w:p w14:paraId="5632482C" w14:textId="77777777" w:rsidR="0015382C" w:rsidRPr="0053292E" w:rsidRDefault="0015382C" w:rsidP="008C12E2">
            <w:pPr>
              <w:ind w:left="-33" w:right="-88"/>
              <w:rPr>
                <w:sz w:val="24"/>
                <w:szCs w:val="24"/>
              </w:rPr>
            </w:pPr>
          </w:p>
        </w:tc>
        <w:tc>
          <w:tcPr>
            <w:tcW w:w="1350" w:type="dxa"/>
            <w:tcBorders>
              <w:bottom w:val="single" w:sz="4" w:space="0" w:color="auto"/>
            </w:tcBorders>
          </w:tcPr>
          <w:p w14:paraId="6207B445" w14:textId="77777777" w:rsidR="0015382C" w:rsidRPr="0053292E" w:rsidRDefault="0014033F" w:rsidP="008C12E2">
            <w:pPr>
              <w:ind w:left="-33" w:right="-88"/>
              <w:rPr>
                <w:sz w:val="24"/>
                <w:szCs w:val="24"/>
              </w:rPr>
            </w:pPr>
            <w:r w:rsidRPr="0053292E">
              <w:rPr>
                <w:color w:val="010205"/>
                <w:sz w:val="24"/>
                <w:szCs w:val="24"/>
              </w:rPr>
              <w:t>36.304</w:t>
            </w:r>
          </w:p>
        </w:tc>
        <w:tc>
          <w:tcPr>
            <w:tcW w:w="991" w:type="dxa"/>
            <w:tcBorders>
              <w:bottom w:val="single" w:sz="4" w:space="0" w:color="auto"/>
            </w:tcBorders>
          </w:tcPr>
          <w:p w14:paraId="5C9BB7AC" w14:textId="77777777" w:rsidR="0015382C" w:rsidRPr="0053292E" w:rsidRDefault="0014033F" w:rsidP="008C12E2">
            <w:pPr>
              <w:ind w:left="-33" w:right="-88"/>
              <w:rPr>
                <w:sz w:val="24"/>
                <w:szCs w:val="24"/>
              </w:rPr>
            </w:pPr>
            <w:r w:rsidRPr="0053292E">
              <w:rPr>
                <w:color w:val="010205"/>
                <w:sz w:val="24"/>
                <w:szCs w:val="24"/>
              </w:rPr>
              <w:t>.000</w:t>
            </w:r>
          </w:p>
        </w:tc>
      </w:tr>
      <w:tr w:rsidR="0015382C" w:rsidRPr="0053292E" w14:paraId="31C87460" w14:textId="77777777" w:rsidTr="00D97917">
        <w:tc>
          <w:tcPr>
            <w:tcW w:w="9181" w:type="dxa"/>
            <w:gridSpan w:val="6"/>
            <w:tcBorders>
              <w:top w:val="single" w:sz="4" w:space="0" w:color="auto"/>
            </w:tcBorders>
          </w:tcPr>
          <w:p w14:paraId="69A3AC4C" w14:textId="77777777" w:rsidR="0015382C" w:rsidRPr="0053292E" w:rsidRDefault="0014033F" w:rsidP="008C12E2">
            <w:pPr>
              <w:autoSpaceDE w:val="0"/>
              <w:autoSpaceDN w:val="0"/>
              <w:adjustRightInd w:val="0"/>
              <w:jc w:val="both"/>
              <w:rPr>
                <w:sz w:val="24"/>
                <w:szCs w:val="24"/>
              </w:rPr>
            </w:pPr>
            <w:r w:rsidRPr="0053292E">
              <w:rPr>
                <w:i/>
                <w:sz w:val="24"/>
                <w:szCs w:val="24"/>
              </w:rPr>
              <w:t>α</w:t>
            </w:r>
            <w:r w:rsidRPr="0053292E">
              <w:rPr>
                <w:sz w:val="24"/>
                <w:szCs w:val="24"/>
              </w:rPr>
              <w:t xml:space="preserve"> = 0.05, </w:t>
            </w:r>
            <w:r w:rsidRPr="0053292E">
              <w:rPr>
                <w:i/>
                <w:sz w:val="24"/>
                <w:szCs w:val="24"/>
              </w:rPr>
              <w:t>R</w:t>
            </w:r>
            <w:r w:rsidRPr="0053292E">
              <w:rPr>
                <w:sz w:val="24"/>
                <w:szCs w:val="24"/>
              </w:rPr>
              <w:t xml:space="preserve"> = 0.775, </w:t>
            </w:r>
            <w:r w:rsidRPr="0053292E">
              <w:rPr>
                <w:i/>
                <w:sz w:val="24"/>
                <w:szCs w:val="24"/>
              </w:rPr>
              <w:t>R</w:t>
            </w:r>
            <w:r w:rsidRPr="0053292E">
              <w:rPr>
                <w:sz w:val="24"/>
                <w:szCs w:val="24"/>
              </w:rPr>
              <w:t>-Square = 0.600</w:t>
            </w:r>
          </w:p>
          <w:p w14:paraId="4715C237" w14:textId="77777777" w:rsidR="0015382C" w:rsidRPr="0053292E" w:rsidRDefault="0014033F" w:rsidP="008C12E2">
            <w:pPr>
              <w:numPr>
                <w:ilvl w:val="0"/>
                <w:numId w:val="10"/>
              </w:numPr>
              <w:autoSpaceDE w:val="0"/>
              <w:autoSpaceDN w:val="0"/>
              <w:adjustRightInd w:val="0"/>
              <w:ind w:left="345"/>
              <w:contextualSpacing/>
              <w:jc w:val="both"/>
              <w:rPr>
                <w:sz w:val="24"/>
                <w:szCs w:val="24"/>
              </w:rPr>
            </w:pPr>
            <w:r w:rsidRPr="0053292E">
              <w:rPr>
                <w:b/>
                <w:sz w:val="24"/>
                <w:szCs w:val="24"/>
              </w:rPr>
              <w:t xml:space="preserve">Dependent Variable: </w:t>
            </w:r>
            <w:r w:rsidRPr="0053292E">
              <w:rPr>
                <w:sz w:val="24"/>
                <w:szCs w:val="24"/>
              </w:rPr>
              <w:t>Marital Instability</w:t>
            </w:r>
          </w:p>
          <w:p w14:paraId="28C89352" w14:textId="77777777" w:rsidR="0015382C" w:rsidRPr="0053292E" w:rsidRDefault="0014033F" w:rsidP="008C12E2">
            <w:pPr>
              <w:numPr>
                <w:ilvl w:val="0"/>
                <w:numId w:val="10"/>
              </w:numPr>
              <w:autoSpaceDE w:val="0"/>
              <w:autoSpaceDN w:val="0"/>
              <w:adjustRightInd w:val="0"/>
              <w:ind w:left="317"/>
              <w:contextualSpacing/>
              <w:jc w:val="both"/>
              <w:rPr>
                <w:b/>
                <w:sz w:val="24"/>
                <w:szCs w:val="24"/>
              </w:rPr>
            </w:pPr>
            <w:r w:rsidRPr="0053292E">
              <w:rPr>
                <w:b/>
                <w:sz w:val="24"/>
                <w:szCs w:val="24"/>
              </w:rPr>
              <w:t xml:space="preserve">Predictors (Constant): </w:t>
            </w:r>
            <w:r w:rsidRPr="0053292E">
              <w:rPr>
                <w:sz w:val="24"/>
                <w:szCs w:val="24"/>
              </w:rPr>
              <w:t>Sexual Satisfaction</w:t>
            </w:r>
          </w:p>
        </w:tc>
      </w:tr>
    </w:tbl>
    <w:p w14:paraId="72255A91" w14:textId="5BE05ECF" w:rsidR="0015382C" w:rsidRPr="0053292E" w:rsidRDefault="0014033F" w:rsidP="008C12E2">
      <w:pPr>
        <w:spacing w:after="0" w:line="240" w:lineRule="auto"/>
        <w:ind w:right="26"/>
        <w:rPr>
          <w:rFonts w:cs="Times New Roman"/>
          <w:sz w:val="24"/>
          <w:szCs w:val="24"/>
        </w:rPr>
      </w:pPr>
      <w:r w:rsidRPr="0053292E">
        <w:rPr>
          <w:rFonts w:cs="Times New Roman"/>
          <w:sz w:val="24"/>
          <w:szCs w:val="24"/>
        </w:rPr>
        <w:t xml:space="preserve">Table 4 shows the result of a regression analysis, which was used to examine the relationship between sexual satisfaction and marital instability among married teachers in Delta State. The result shows that </w:t>
      </w:r>
      <w:proofErr w:type="gramStart"/>
      <w:r w:rsidRPr="0053292E">
        <w:rPr>
          <w:rFonts w:cs="Times New Roman"/>
          <w:i/>
          <w:sz w:val="24"/>
          <w:szCs w:val="24"/>
        </w:rPr>
        <w:t>F</w:t>
      </w:r>
      <w:r w:rsidRPr="0053292E">
        <w:rPr>
          <w:rFonts w:cs="Times New Roman"/>
          <w:sz w:val="24"/>
          <w:szCs w:val="24"/>
        </w:rPr>
        <w:t>(</w:t>
      </w:r>
      <w:proofErr w:type="gramEnd"/>
      <w:r w:rsidRPr="0053292E">
        <w:rPr>
          <w:rFonts w:cs="Times New Roman"/>
          <w:sz w:val="24"/>
          <w:szCs w:val="24"/>
        </w:rPr>
        <w:t xml:space="preserve">1, 878) = 1317.950, </w:t>
      </w:r>
      <w:r w:rsidRPr="0053292E">
        <w:rPr>
          <w:rFonts w:cs="Times New Roman"/>
          <w:i/>
          <w:sz w:val="24"/>
          <w:szCs w:val="24"/>
        </w:rPr>
        <w:t>p</w:t>
      </w:r>
      <w:r w:rsidRPr="0053292E">
        <w:rPr>
          <w:rFonts w:cs="Times New Roman"/>
          <w:sz w:val="24"/>
          <w:szCs w:val="24"/>
        </w:rPr>
        <w:t xml:space="preserve"> &lt; 0.05 level of significance. Hence, the null hypothesis is rejected, meaning that there is a significant relationship between sexual satisfaction and marital instability among married teachers in Delta State. The </w:t>
      </w:r>
      <w:r w:rsidRPr="0053292E">
        <w:rPr>
          <w:rFonts w:cs="Times New Roman"/>
          <w:i/>
          <w:sz w:val="24"/>
          <w:szCs w:val="24"/>
        </w:rPr>
        <w:t>R</w:t>
      </w:r>
      <w:r w:rsidRPr="0053292E">
        <w:rPr>
          <w:rFonts w:cs="Times New Roman"/>
          <w:i/>
          <w:sz w:val="24"/>
          <w:szCs w:val="24"/>
          <w:vertAlign w:val="superscript"/>
        </w:rPr>
        <w:t>2</w:t>
      </w:r>
      <w:r w:rsidRPr="0053292E">
        <w:rPr>
          <w:rFonts w:cs="Times New Roman"/>
          <w:i/>
          <w:sz w:val="24"/>
          <w:szCs w:val="24"/>
        </w:rPr>
        <w:t xml:space="preserve"> </w:t>
      </w:r>
      <w:r w:rsidRPr="0053292E">
        <w:rPr>
          <w:rFonts w:cs="Times New Roman"/>
          <w:sz w:val="24"/>
          <w:szCs w:val="24"/>
        </w:rPr>
        <w:t xml:space="preserve">value of 0.600 </w:t>
      </w:r>
      <w:r w:rsidRPr="0053292E">
        <w:rPr>
          <w:rFonts w:cs="Times New Roman"/>
          <w:sz w:val="24"/>
          <w:szCs w:val="24"/>
        </w:rPr>
        <w:lastRenderedPageBreak/>
        <w:t>shows that 60.0% variance in marital instability among married teachers is accounted for by sexual satisfaction. The unstandardized regression coefficient (B) for predicting marital instability from sexual satisfaction is 1.137. The standardized coefficient (β) is 0.775, t = 36.304. Sexual satisfaction is significant at an alpha level of 0.05.</w:t>
      </w:r>
    </w:p>
    <w:p w14:paraId="43E1EE3D" w14:textId="3F228E57" w:rsidR="0015382C" w:rsidRPr="0053292E" w:rsidRDefault="0014033F" w:rsidP="008C12E2">
      <w:pPr>
        <w:spacing w:after="0" w:line="240" w:lineRule="auto"/>
        <w:ind w:right="-244" w:firstLine="0"/>
        <w:rPr>
          <w:rFonts w:cs="Times New Roman"/>
          <w:sz w:val="24"/>
          <w:szCs w:val="24"/>
        </w:rPr>
      </w:pPr>
      <w:r w:rsidRPr="0053292E">
        <w:rPr>
          <w:rFonts w:cs="Times New Roman"/>
          <w:b/>
          <w:bCs/>
          <w:sz w:val="24"/>
          <w:szCs w:val="24"/>
        </w:rPr>
        <w:t xml:space="preserve">Hypothesis </w:t>
      </w:r>
      <w:r w:rsidR="008C12E2" w:rsidRPr="0053292E">
        <w:rPr>
          <w:rFonts w:cs="Times New Roman"/>
          <w:b/>
          <w:bCs/>
          <w:sz w:val="24"/>
          <w:szCs w:val="24"/>
        </w:rPr>
        <w:t>2</w:t>
      </w:r>
      <w:r w:rsidRPr="0053292E">
        <w:rPr>
          <w:rFonts w:cs="Times New Roman"/>
          <w:b/>
          <w:bCs/>
          <w:sz w:val="24"/>
          <w:szCs w:val="24"/>
        </w:rPr>
        <w:t xml:space="preserve">: </w:t>
      </w:r>
      <w:r w:rsidRPr="0053292E">
        <w:rPr>
          <w:rFonts w:cs="Times New Roman"/>
          <w:sz w:val="24"/>
          <w:szCs w:val="24"/>
        </w:rPr>
        <w:t>There is no significant moderating impact of gender in the relationship between sexual satisfaction and marital instability among married teachers in Delta State</w:t>
      </w:r>
    </w:p>
    <w:p w14:paraId="4D7D6F81" w14:textId="1745A16B" w:rsidR="0015382C" w:rsidRPr="0053292E" w:rsidRDefault="0014033F" w:rsidP="008C12E2">
      <w:pPr>
        <w:spacing w:after="0" w:line="240" w:lineRule="auto"/>
        <w:ind w:right="26" w:firstLine="0"/>
        <w:rPr>
          <w:rFonts w:cs="Times New Roman"/>
          <w:sz w:val="24"/>
          <w:szCs w:val="24"/>
        </w:rPr>
      </w:pPr>
      <w:r w:rsidRPr="0053292E">
        <w:rPr>
          <w:rFonts w:cs="Times New Roman"/>
          <w:b/>
          <w:sz w:val="24"/>
          <w:szCs w:val="24"/>
        </w:rPr>
        <w:t xml:space="preserve">Table </w:t>
      </w:r>
      <w:r w:rsidR="008C12E2" w:rsidRPr="0053292E">
        <w:rPr>
          <w:rFonts w:cs="Times New Roman"/>
          <w:b/>
          <w:sz w:val="24"/>
          <w:szCs w:val="24"/>
        </w:rPr>
        <w:t>5</w:t>
      </w:r>
      <w:r w:rsidRPr="0053292E">
        <w:rPr>
          <w:rFonts w:cs="Times New Roman"/>
          <w:b/>
          <w:sz w:val="24"/>
          <w:szCs w:val="24"/>
        </w:rPr>
        <w:t>:</w:t>
      </w:r>
      <w:r w:rsidRPr="0053292E">
        <w:rPr>
          <w:rFonts w:cs="Times New Roman"/>
          <w:sz w:val="24"/>
          <w:szCs w:val="24"/>
        </w:rPr>
        <w:t xml:space="preserve"> Correlation and Fisher’s Z statistics of the moderating impact of gender in the relationship between sexual satisfaction and marital instability among married teachers in Delta State</w:t>
      </w:r>
    </w:p>
    <w:tbl>
      <w:tblPr>
        <w:tblStyle w:val="TableGrid"/>
        <w:tblW w:w="80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0"/>
        <w:gridCol w:w="2560"/>
        <w:gridCol w:w="710"/>
        <w:gridCol w:w="858"/>
        <w:gridCol w:w="1312"/>
        <w:gridCol w:w="1438"/>
      </w:tblGrid>
      <w:tr w:rsidR="0015382C" w:rsidRPr="0053292E" w14:paraId="545A2A05" w14:textId="77777777">
        <w:tc>
          <w:tcPr>
            <w:tcW w:w="1130" w:type="dxa"/>
            <w:tcBorders>
              <w:bottom w:val="single" w:sz="4" w:space="0" w:color="auto"/>
            </w:tcBorders>
          </w:tcPr>
          <w:p w14:paraId="602B7D6E" w14:textId="77777777" w:rsidR="0015382C" w:rsidRPr="0053292E" w:rsidRDefault="0014033F" w:rsidP="008C12E2">
            <w:pPr>
              <w:ind w:right="26" w:hanging="15"/>
              <w:rPr>
                <w:rFonts w:cs="Times New Roman"/>
                <w:b/>
                <w:bCs/>
                <w:sz w:val="24"/>
                <w:szCs w:val="24"/>
              </w:rPr>
            </w:pPr>
            <w:r w:rsidRPr="0053292E">
              <w:rPr>
                <w:rFonts w:cs="Times New Roman"/>
                <w:b/>
                <w:bCs/>
                <w:sz w:val="24"/>
                <w:szCs w:val="24"/>
              </w:rPr>
              <w:t>Gender</w:t>
            </w:r>
          </w:p>
        </w:tc>
        <w:tc>
          <w:tcPr>
            <w:tcW w:w="2560" w:type="dxa"/>
            <w:tcBorders>
              <w:bottom w:val="single" w:sz="4" w:space="0" w:color="auto"/>
            </w:tcBorders>
          </w:tcPr>
          <w:p w14:paraId="7F77CF6E" w14:textId="77777777" w:rsidR="0015382C" w:rsidRPr="0053292E" w:rsidRDefault="0014033F" w:rsidP="008C12E2">
            <w:pPr>
              <w:ind w:right="26" w:hanging="15"/>
              <w:rPr>
                <w:rFonts w:cs="Times New Roman"/>
                <w:b/>
                <w:bCs/>
                <w:sz w:val="24"/>
                <w:szCs w:val="24"/>
              </w:rPr>
            </w:pPr>
            <w:r w:rsidRPr="0053292E">
              <w:rPr>
                <w:rFonts w:cs="Times New Roman"/>
                <w:b/>
                <w:bCs/>
                <w:sz w:val="24"/>
                <w:szCs w:val="24"/>
              </w:rPr>
              <w:t>Variables</w:t>
            </w:r>
          </w:p>
        </w:tc>
        <w:tc>
          <w:tcPr>
            <w:tcW w:w="710" w:type="dxa"/>
            <w:tcBorders>
              <w:bottom w:val="single" w:sz="4" w:space="0" w:color="auto"/>
            </w:tcBorders>
          </w:tcPr>
          <w:p w14:paraId="325DB36F" w14:textId="77777777" w:rsidR="0015382C" w:rsidRPr="0053292E" w:rsidRDefault="0014033F" w:rsidP="008C12E2">
            <w:pPr>
              <w:ind w:right="26" w:hanging="15"/>
              <w:rPr>
                <w:rFonts w:cs="Times New Roman"/>
                <w:b/>
                <w:bCs/>
                <w:i/>
                <w:iCs/>
                <w:sz w:val="24"/>
                <w:szCs w:val="24"/>
              </w:rPr>
            </w:pPr>
            <w:r w:rsidRPr="0053292E">
              <w:rPr>
                <w:rFonts w:cs="Times New Roman"/>
                <w:b/>
                <w:bCs/>
                <w:i/>
                <w:iCs/>
                <w:sz w:val="24"/>
                <w:szCs w:val="24"/>
              </w:rPr>
              <w:t>n</w:t>
            </w:r>
          </w:p>
        </w:tc>
        <w:tc>
          <w:tcPr>
            <w:tcW w:w="858" w:type="dxa"/>
            <w:tcBorders>
              <w:bottom w:val="single" w:sz="4" w:space="0" w:color="auto"/>
            </w:tcBorders>
          </w:tcPr>
          <w:p w14:paraId="4FB9888F" w14:textId="77777777" w:rsidR="0015382C" w:rsidRPr="0053292E" w:rsidRDefault="0014033F" w:rsidP="008C12E2">
            <w:pPr>
              <w:ind w:right="26" w:hanging="15"/>
              <w:rPr>
                <w:rFonts w:cs="Times New Roman"/>
                <w:b/>
                <w:bCs/>
                <w:i/>
                <w:iCs/>
                <w:sz w:val="24"/>
                <w:szCs w:val="24"/>
              </w:rPr>
            </w:pPr>
            <w:r w:rsidRPr="0053292E">
              <w:rPr>
                <w:rFonts w:cs="Times New Roman"/>
                <w:b/>
                <w:bCs/>
                <w:i/>
                <w:iCs/>
                <w:sz w:val="24"/>
                <w:szCs w:val="24"/>
              </w:rPr>
              <w:t>R</w:t>
            </w:r>
          </w:p>
        </w:tc>
        <w:tc>
          <w:tcPr>
            <w:tcW w:w="1312" w:type="dxa"/>
            <w:tcBorders>
              <w:bottom w:val="single" w:sz="4" w:space="0" w:color="auto"/>
            </w:tcBorders>
          </w:tcPr>
          <w:p w14:paraId="1BB8AA9F" w14:textId="77777777" w:rsidR="0015382C" w:rsidRPr="0053292E" w:rsidRDefault="0014033F" w:rsidP="008C12E2">
            <w:pPr>
              <w:ind w:right="26" w:hanging="15"/>
              <w:rPr>
                <w:rFonts w:cs="Times New Roman"/>
                <w:b/>
                <w:bCs/>
                <w:i/>
                <w:iCs/>
                <w:sz w:val="24"/>
                <w:szCs w:val="24"/>
                <w:vertAlign w:val="superscript"/>
              </w:rPr>
            </w:pPr>
            <w:r w:rsidRPr="0053292E">
              <w:rPr>
                <w:rFonts w:cs="Times New Roman"/>
                <w:b/>
                <w:bCs/>
                <w:sz w:val="24"/>
                <w:szCs w:val="24"/>
              </w:rPr>
              <w:t>Fisher-z</w:t>
            </w:r>
          </w:p>
        </w:tc>
        <w:tc>
          <w:tcPr>
            <w:tcW w:w="1438" w:type="dxa"/>
            <w:tcBorders>
              <w:bottom w:val="single" w:sz="4" w:space="0" w:color="auto"/>
            </w:tcBorders>
          </w:tcPr>
          <w:p w14:paraId="167652FB" w14:textId="77777777" w:rsidR="0015382C" w:rsidRPr="0053292E" w:rsidRDefault="0014033F" w:rsidP="008C12E2">
            <w:pPr>
              <w:ind w:right="26" w:hanging="15"/>
              <w:rPr>
                <w:rFonts w:cs="Times New Roman"/>
                <w:b/>
                <w:bCs/>
                <w:sz w:val="24"/>
                <w:szCs w:val="24"/>
              </w:rPr>
            </w:pPr>
            <w:r w:rsidRPr="0053292E">
              <w:rPr>
                <w:rFonts w:cs="Times New Roman"/>
                <w:b/>
                <w:bCs/>
                <w:sz w:val="24"/>
                <w:szCs w:val="24"/>
              </w:rPr>
              <w:t>Remark</w:t>
            </w:r>
          </w:p>
        </w:tc>
      </w:tr>
      <w:tr w:rsidR="0015382C" w:rsidRPr="0053292E" w14:paraId="59F76EA7" w14:textId="77777777">
        <w:tc>
          <w:tcPr>
            <w:tcW w:w="1130" w:type="dxa"/>
            <w:vMerge w:val="restart"/>
          </w:tcPr>
          <w:p w14:paraId="220ADC8F" w14:textId="77777777" w:rsidR="0015382C" w:rsidRPr="0053292E" w:rsidRDefault="0014033F" w:rsidP="008C12E2">
            <w:pPr>
              <w:ind w:right="26" w:hanging="15"/>
              <w:rPr>
                <w:rFonts w:cs="Times New Roman"/>
                <w:sz w:val="24"/>
                <w:szCs w:val="24"/>
              </w:rPr>
            </w:pPr>
            <w:r w:rsidRPr="0053292E">
              <w:rPr>
                <w:rFonts w:cs="Times New Roman"/>
                <w:sz w:val="24"/>
                <w:szCs w:val="24"/>
              </w:rPr>
              <w:t>Male</w:t>
            </w:r>
          </w:p>
        </w:tc>
        <w:tc>
          <w:tcPr>
            <w:tcW w:w="2560" w:type="dxa"/>
          </w:tcPr>
          <w:p w14:paraId="15BC0C27" w14:textId="77777777" w:rsidR="0015382C" w:rsidRPr="0053292E" w:rsidRDefault="0014033F" w:rsidP="008C12E2">
            <w:pPr>
              <w:ind w:right="26" w:hanging="15"/>
              <w:rPr>
                <w:rFonts w:cs="Times New Roman"/>
                <w:sz w:val="24"/>
                <w:szCs w:val="24"/>
              </w:rPr>
            </w:pPr>
            <w:r w:rsidRPr="0053292E">
              <w:rPr>
                <w:rFonts w:cs="Times New Roman"/>
                <w:sz w:val="24"/>
                <w:szCs w:val="24"/>
              </w:rPr>
              <w:t>Sexual Satisfaction</w:t>
            </w:r>
          </w:p>
        </w:tc>
        <w:tc>
          <w:tcPr>
            <w:tcW w:w="710" w:type="dxa"/>
            <w:vMerge w:val="restart"/>
          </w:tcPr>
          <w:p w14:paraId="6A2B0277" w14:textId="77777777" w:rsidR="0015382C" w:rsidRPr="0053292E" w:rsidRDefault="0014033F" w:rsidP="008C12E2">
            <w:pPr>
              <w:ind w:right="26" w:hanging="15"/>
              <w:rPr>
                <w:rFonts w:cs="Times New Roman"/>
                <w:sz w:val="24"/>
                <w:szCs w:val="24"/>
              </w:rPr>
            </w:pPr>
            <w:r w:rsidRPr="0053292E">
              <w:rPr>
                <w:rFonts w:cs="Times New Roman"/>
                <w:sz w:val="24"/>
                <w:szCs w:val="24"/>
              </w:rPr>
              <w:t>403</w:t>
            </w:r>
          </w:p>
        </w:tc>
        <w:tc>
          <w:tcPr>
            <w:tcW w:w="858" w:type="dxa"/>
            <w:vMerge w:val="restart"/>
          </w:tcPr>
          <w:p w14:paraId="0F0A8851" w14:textId="77777777" w:rsidR="0015382C" w:rsidRPr="0053292E" w:rsidRDefault="0014033F" w:rsidP="008C12E2">
            <w:pPr>
              <w:ind w:right="26" w:hanging="15"/>
              <w:rPr>
                <w:rFonts w:cs="Times New Roman"/>
                <w:sz w:val="24"/>
                <w:szCs w:val="24"/>
              </w:rPr>
            </w:pPr>
            <w:r w:rsidRPr="0053292E">
              <w:rPr>
                <w:rFonts w:cs="Times New Roman"/>
                <w:sz w:val="24"/>
                <w:szCs w:val="24"/>
              </w:rPr>
              <w:t>0.727</w:t>
            </w:r>
          </w:p>
        </w:tc>
        <w:tc>
          <w:tcPr>
            <w:tcW w:w="1312" w:type="dxa"/>
            <w:vMerge w:val="restart"/>
          </w:tcPr>
          <w:p w14:paraId="221C5349" w14:textId="77777777" w:rsidR="0015382C" w:rsidRPr="0053292E" w:rsidRDefault="0015382C" w:rsidP="008C12E2">
            <w:pPr>
              <w:ind w:right="26" w:hanging="15"/>
              <w:rPr>
                <w:rFonts w:cs="Times New Roman"/>
                <w:sz w:val="24"/>
                <w:szCs w:val="24"/>
              </w:rPr>
            </w:pPr>
          </w:p>
          <w:p w14:paraId="33B3D26A" w14:textId="77777777" w:rsidR="0015382C" w:rsidRPr="0053292E" w:rsidRDefault="0014033F" w:rsidP="008C12E2">
            <w:pPr>
              <w:ind w:right="26" w:hanging="15"/>
              <w:rPr>
                <w:rFonts w:cs="Times New Roman"/>
                <w:sz w:val="24"/>
                <w:szCs w:val="24"/>
              </w:rPr>
            </w:pPr>
            <w:r w:rsidRPr="0053292E">
              <w:rPr>
                <w:rFonts w:cs="Times New Roman"/>
                <w:sz w:val="24"/>
                <w:szCs w:val="24"/>
              </w:rPr>
              <w:t>3.975</w:t>
            </w:r>
          </w:p>
        </w:tc>
        <w:tc>
          <w:tcPr>
            <w:tcW w:w="1438" w:type="dxa"/>
            <w:vMerge w:val="restart"/>
          </w:tcPr>
          <w:p w14:paraId="149BFD82" w14:textId="77777777" w:rsidR="0015382C" w:rsidRPr="0053292E" w:rsidRDefault="0015382C" w:rsidP="008C12E2">
            <w:pPr>
              <w:ind w:right="26" w:hanging="15"/>
              <w:rPr>
                <w:rFonts w:cs="Times New Roman"/>
                <w:sz w:val="24"/>
                <w:szCs w:val="24"/>
              </w:rPr>
            </w:pPr>
          </w:p>
          <w:p w14:paraId="3F592544" w14:textId="77777777" w:rsidR="0015382C" w:rsidRPr="0053292E" w:rsidRDefault="0014033F" w:rsidP="008C12E2">
            <w:pPr>
              <w:ind w:right="26" w:hanging="15"/>
              <w:rPr>
                <w:rFonts w:cs="Times New Roman"/>
                <w:sz w:val="24"/>
                <w:szCs w:val="24"/>
              </w:rPr>
            </w:pPr>
            <w:r w:rsidRPr="0053292E">
              <w:rPr>
                <w:rFonts w:cs="Times New Roman"/>
                <w:sz w:val="24"/>
                <w:szCs w:val="24"/>
              </w:rPr>
              <w:t>Significant</w:t>
            </w:r>
          </w:p>
        </w:tc>
      </w:tr>
      <w:tr w:rsidR="0015382C" w:rsidRPr="0053292E" w14:paraId="345AC5C7" w14:textId="77777777">
        <w:tc>
          <w:tcPr>
            <w:tcW w:w="1130" w:type="dxa"/>
            <w:vMerge/>
          </w:tcPr>
          <w:p w14:paraId="045CEB6A" w14:textId="77777777" w:rsidR="0015382C" w:rsidRPr="0053292E" w:rsidRDefault="0015382C" w:rsidP="008C12E2">
            <w:pPr>
              <w:ind w:right="26" w:hanging="15"/>
              <w:rPr>
                <w:rFonts w:cs="Times New Roman"/>
                <w:sz w:val="24"/>
                <w:szCs w:val="24"/>
              </w:rPr>
            </w:pPr>
          </w:p>
        </w:tc>
        <w:tc>
          <w:tcPr>
            <w:tcW w:w="2560" w:type="dxa"/>
          </w:tcPr>
          <w:p w14:paraId="7BC006D0" w14:textId="77777777" w:rsidR="0015382C" w:rsidRPr="0053292E" w:rsidRDefault="0014033F" w:rsidP="008C12E2">
            <w:pPr>
              <w:ind w:right="26" w:hanging="15"/>
              <w:rPr>
                <w:rFonts w:cs="Times New Roman"/>
                <w:sz w:val="24"/>
                <w:szCs w:val="24"/>
              </w:rPr>
            </w:pPr>
            <w:r w:rsidRPr="0053292E">
              <w:rPr>
                <w:rFonts w:cs="Times New Roman"/>
                <w:sz w:val="24"/>
                <w:szCs w:val="24"/>
              </w:rPr>
              <w:t>Marital Instability</w:t>
            </w:r>
          </w:p>
        </w:tc>
        <w:tc>
          <w:tcPr>
            <w:tcW w:w="710" w:type="dxa"/>
            <w:vMerge/>
          </w:tcPr>
          <w:p w14:paraId="10D25A71" w14:textId="77777777" w:rsidR="0015382C" w:rsidRPr="0053292E" w:rsidRDefault="0015382C" w:rsidP="008C12E2">
            <w:pPr>
              <w:ind w:right="26" w:hanging="15"/>
              <w:rPr>
                <w:rFonts w:cs="Times New Roman"/>
                <w:sz w:val="24"/>
                <w:szCs w:val="24"/>
              </w:rPr>
            </w:pPr>
          </w:p>
        </w:tc>
        <w:tc>
          <w:tcPr>
            <w:tcW w:w="858" w:type="dxa"/>
            <w:vMerge/>
          </w:tcPr>
          <w:p w14:paraId="70E464B5" w14:textId="77777777" w:rsidR="0015382C" w:rsidRPr="0053292E" w:rsidRDefault="0015382C" w:rsidP="008C12E2">
            <w:pPr>
              <w:ind w:right="26" w:hanging="15"/>
              <w:rPr>
                <w:rFonts w:cs="Times New Roman"/>
                <w:sz w:val="24"/>
                <w:szCs w:val="24"/>
              </w:rPr>
            </w:pPr>
          </w:p>
        </w:tc>
        <w:tc>
          <w:tcPr>
            <w:tcW w:w="1312" w:type="dxa"/>
            <w:vMerge/>
          </w:tcPr>
          <w:p w14:paraId="04F874C9" w14:textId="77777777" w:rsidR="0015382C" w:rsidRPr="0053292E" w:rsidRDefault="0015382C" w:rsidP="008C12E2">
            <w:pPr>
              <w:ind w:right="26" w:hanging="15"/>
              <w:rPr>
                <w:rFonts w:cs="Times New Roman"/>
                <w:sz w:val="24"/>
                <w:szCs w:val="24"/>
              </w:rPr>
            </w:pPr>
          </w:p>
        </w:tc>
        <w:tc>
          <w:tcPr>
            <w:tcW w:w="1438" w:type="dxa"/>
            <w:vMerge/>
          </w:tcPr>
          <w:p w14:paraId="4AA4EE67" w14:textId="77777777" w:rsidR="0015382C" w:rsidRPr="0053292E" w:rsidRDefault="0015382C" w:rsidP="008C12E2">
            <w:pPr>
              <w:ind w:right="26" w:hanging="15"/>
              <w:rPr>
                <w:rFonts w:cs="Times New Roman"/>
                <w:sz w:val="24"/>
                <w:szCs w:val="24"/>
              </w:rPr>
            </w:pPr>
          </w:p>
        </w:tc>
      </w:tr>
      <w:tr w:rsidR="0015382C" w:rsidRPr="0053292E" w14:paraId="5BBB0021" w14:textId="77777777">
        <w:tc>
          <w:tcPr>
            <w:tcW w:w="1130" w:type="dxa"/>
            <w:vMerge w:val="restart"/>
          </w:tcPr>
          <w:p w14:paraId="19622D66" w14:textId="77777777" w:rsidR="0015382C" w:rsidRPr="0053292E" w:rsidRDefault="0014033F" w:rsidP="008C12E2">
            <w:pPr>
              <w:ind w:right="26" w:hanging="15"/>
              <w:rPr>
                <w:rFonts w:cs="Times New Roman"/>
                <w:sz w:val="24"/>
                <w:szCs w:val="24"/>
              </w:rPr>
            </w:pPr>
            <w:r w:rsidRPr="0053292E">
              <w:rPr>
                <w:rFonts w:cs="Times New Roman"/>
                <w:sz w:val="24"/>
                <w:szCs w:val="24"/>
              </w:rPr>
              <w:t>Female</w:t>
            </w:r>
          </w:p>
        </w:tc>
        <w:tc>
          <w:tcPr>
            <w:tcW w:w="2560" w:type="dxa"/>
          </w:tcPr>
          <w:p w14:paraId="66746E2E" w14:textId="77777777" w:rsidR="0015382C" w:rsidRPr="0053292E" w:rsidRDefault="0014033F" w:rsidP="008C12E2">
            <w:pPr>
              <w:ind w:right="26" w:hanging="15"/>
              <w:rPr>
                <w:rFonts w:cs="Times New Roman"/>
                <w:sz w:val="24"/>
                <w:szCs w:val="24"/>
              </w:rPr>
            </w:pPr>
            <w:r w:rsidRPr="0053292E">
              <w:rPr>
                <w:rFonts w:cs="Times New Roman"/>
                <w:sz w:val="24"/>
                <w:szCs w:val="24"/>
              </w:rPr>
              <w:t>Sexual Satisfaction</w:t>
            </w:r>
          </w:p>
        </w:tc>
        <w:tc>
          <w:tcPr>
            <w:tcW w:w="710" w:type="dxa"/>
            <w:vMerge w:val="restart"/>
          </w:tcPr>
          <w:p w14:paraId="1BB3C988" w14:textId="77777777" w:rsidR="0015382C" w:rsidRPr="0053292E" w:rsidRDefault="0014033F" w:rsidP="008C12E2">
            <w:pPr>
              <w:ind w:right="26" w:hanging="15"/>
              <w:rPr>
                <w:rFonts w:cs="Times New Roman"/>
                <w:sz w:val="24"/>
                <w:szCs w:val="24"/>
              </w:rPr>
            </w:pPr>
            <w:r w:rsidRPr="0053292E">
              <w:rPr>
                <w:rFonts w:cs="Times New Roman"/>
                <w:sz w:val="24"/>
                <w:szCs w:val="24"/>
              </w:rPr>
              <w:t>476</w:t>
            </w:r>
          </w:p>
        </w:tc>
        <w:tc>
          <w:tcPr>
            <w:tcW w:w="858" w:type="dxa"/>
            <w:vMerge w:val="restart"/>
          </w:tcPr>
          <w:p w14:paraId="5B4732AF" w14:textId="77777777" w:rsidR="0015382C" w:rsidRPr="0053292E" w:rsidRDefault="0014033F" w:rsidP="008C12E2">
            <w:pPr>
              <w:ind w:right="26" w:hanging="15"/>
              <w:rPr>
                <w:rFonts w:cs="Times New Roman"/>
                <w:sz w:val="24"/>
                <w:szCs w:val="24"/>
              </w:rPr>
            </w:pPr>
            <w:r w:rsidRPr="0053292E">
              <w:rPr>
                <w:rFonts w:cs="Times New Roman"/>
                <w:sz w:val="24"/>
                <w:szCs w:val="24"/>
              </w:rPr>
              <w:t>0.830</w:t>
            </w:r>
          </w:p>
        </w:tc>
        <w:tc>
          <w:tcPr>
            <w:tcW w:w="1312" w:type="dxa"/>
            <w:vMerge/>
          </w:tcPr>
          <w:p w14:paraId="557039F7" w14:textId="77777777" w:rsidR="0015382C" w:rsidRPr="0053292E" w:rsidRDefault="0015382C" w:rsidP="008C12E2">
            <w:pPr>
              <w:ind w:right="26" w:hanging="15"/>
              <w:rPr>
                <w:rFonts w:cs="Times New Roman"/>
                <w:sz w:val="24"/>
                <w:szCs w:val="24"/>
              </w:rPr>
            </w:pPr>
          </w:p>
        </w:tc>
        <w:tc>
          <w:tcPr>
            <w:tcW w:w="1438" w:type="dxa"/>
            <w:vMerge/>
          </w:tcPr>
          <w:p w14:paraId="4D6CA321" w14:textId="77777777" w:rsidR="0015382C" w:rsidRPr="0053292E" w:rsidRDefault="0015382C" w:rsidP="008C12E2">
            <w:pPr>
              <w:ind w:right="26" w:hanging="15"/>
              <w:rPr>
                <w:rFonts w:cs="Times New Roman"/>
                <w:sz w:val="24"/>
                <w:szCs w:val="24"/>
              </w:rPr>
            </w:pPr>
          </w:p>
        </w:tc>
      </w:tr>
      <w:tr w:rsidR="0015382C" w:rsidRPr="0053292E" w14:paraId="65F8434E" w14:textId="77777777">
        <w:tc>
          <w:tcPr>
            <w:tcW w:w="1130" w:type="dxa"/>
            <w:vMerge/>
          </w:tcPr>
          <w:p w14:paraId="3000D558" w14:textId="77777777" w:rsidR="0015382C" w:rsidRPr="0053292E" w:rsidRDefault="0015382C" w:rsidP="008C12E2">
            <w:pPr>
              <w:ind w:right="26" w:hanging="15"/>
              <w:rPr>
                <w:rFonts w:cs="Times New Roman"/>
                <w:sz w:val="24"/>
                <w:szCs w:val="24"/>
              </w:rPr>
            </w:pPr>
          </w:p>
        </w:tc>
        <w:tc>
          <w:tcPr>
            <w:tcW w:w="2560" w:type="dxa"/>
          </w:tcPr>
          <w:p w14:paraId="2B056544" w14:textId="77777777" w:rsidR="0015382C" w:rsidRPr="0053292E" w:rsidRDefault="0014033F" w:rsidP="008C12E2">
            <w:pPr>
              <w:ind w:right="26" w:hanging="15"/>
              <w:rPr>
                <w:rFonts w:cs="Times New Roman"/>
                <w:sz w:val="24"/>
                <w:szCs w:val="24"/>
              </w:rPr>
            </w:pPr>
            <w:r w:rsidRPr="0053292E">
              <w:rPr>
                <w:rFonts w:cs="Times New Roman"/>
                <w:sz w:val="24"/>
                <w:szCs w:val="24"/>
              </w:rPr>
              <w:t>Marital Instability</w:t>
            </w:r>
          </w:p>
        </w:tc>
        <w:tc>
          <w:tcPr>
            <w:tcW w:w="710" w:type="dxa"/>
            <w:vMerge/>
          </w:tcPr>
          <w:p w14:paraId="090AA272" w14:textId="77777777" w:rsidR="0015382C" w:rsidRPr="0053292E" w:rsidRDefault="0015382C" w:rsidP="008C12E2">
            <w:pPr>
              <w:ind w:right="26" w:hanging="15"/>
              <w:rPr>
                <w:rFonts w:cs="Times New Roman"/>
                <w:sz w:val="24"/>
                <w:szCs w:val="24"/>
              </w:rPr>
            </w:pPr>
          </w:p>
        </w:tc>
        <w:tc>
          <w:tcPr>
            <w:tcW w:w="858" w:type="dxa"/>
            <w:vMerge/>
          </w:tcPr>
          <w:p w14:paraId="7806A07D" w14:textId="77777777" w:rsidR="0015382C" w:rsidRPr="0053292E" w:rsidRDefault="0015382C" w:rsidP="008C12E2">
            <w:pPr>
              <w:ind w:right="26" w:hanging="15"/>
              <w:rPr>
                <w:rFonts w:cs="Times New Roman"/>
                <w:sz w:val="24"/>
                <w:szCs w:val="24"/>
              </w:rPr>
            </w:pPr>
          </w:p>
        </w:tc>
        <w:tc>
          <w:tcPr>
            <w:tcW w:w="1312" w:type="dxa"/>
            <w:vMerge/>
          </w:tcPr>
          <w:p w14:paraId="3147DAA4" w14:textId="77777777" w:rsidR="0015382C" w:rsidRPr="0053292E" w:rsidRDefault="0015382C" w:rsidP="008C12E2">
            <w:pPr>
              <w:ind w:right="26" w:hanging="15"/>
              <w:rPr>
                <w:rFonts w:cs="Times New Roman"/>
                <w:sz w:val="24"/>
                <w:szCs w:val="24"/>
              </w:rPr>
            </w:pPr>
          </w:p>
        </w:tc>
        <w:tc>
          <w:tcPr>
            <w:tcW w:w="1438" w:type="dxa"/>
            <w:vMerge/>
          </w:tcPr>
          <w:p w14:paraId="2C9B898A" w14:textId="77777777" w:rsidR="0015382C" w:rsidRPr="0053292E" w:rsidRDefault="0015382C" w:rsidP="008C12E2">
            <w:pPr>
              <w:ind w:right="26" w:hanging="15"/>
              <w:rPr>
                <w:rFonts w:cs="Times New Roman"/>
                <w:sz w:val="24"/>
                <w:szCs w:val="24"/>
              </w:rPr>
            </w:pPr>
          </w:p>
        </w:tc>
      </w:tr>
    </w:tbl>
    <w:p w14:paraId="003AEED1" w14:textId="36808FE6" w:rsidR="0015382C" w:rsidRPr="0053292E" w:rsidRDefault="0014033F" w:rsidP="008C12E2">
      <w:pPr>
        <w:spacing w:after="0" w:line="240" w:lineRule="auto"/>
        <w:ind w:right="26"/>
        <w:rPr>
          <w:rFonts w:cs="Times New Roman"/>
          <w:sz w:val="24"/>
          <w:szCs w:val="24"/>
        </w:rPr>
      </w:pPr>
      <w:r w:rsidRPr="0053292E">
        <w:rPr>
          <w:rFonts w:cs="Times New Roman"/>
          <w:sz w:val="24"/>
          <w:szCs w:val="24"/>
        </w:rPr>
        <w:t xml:space="preserve">Table </w:t>
      </w:r>
      <w:r w:rsidR="008C12E2" w:rsidRPr="0053292E">
        <w:rPr>
          <w:rFonts w:cs="Times New Roman"/>
          <w:sz w:val="24"/>
          <w:szCs w:val="24"/>
        </w:rPr>
        <w:t>5</w:t>
      </w:r>
      <w:r w:rsidRPr="0053292E">
        <w:rPr>
          <w:rFonts w:cs="Times New Roman"/>
          <w:sz w:val="24"/>
          <w:szCs w:val="24"/>
        </w:rPr>
        <w:t xml:space="preserve"> showed a correlation and Fisher’s Z statistics which were used to determine the moderating impact of gender in the relationship between sexual satisfaction and marital instability among married teachers in Delta State. The result revealed a significant moderating impact, (</w:t>
      </w:r>
      <w:r w:rsidRPr="0053292E">
        <w:rPr>
          <w:rFonts w:cs="Times New Roman"/>
          <w:i/>
          <w:iCs/>
          <w:sz w:val="24"/>
          <w:szCs w:val="24"/>
        </w:rPr>
        <w:t>R</w:t>
      </w:r>
      <w:r w:rsidRPr="0053292E">
        <w:rPr>
          <w:rFonts w:cs="Times New Roman"/>
          <w:sz w:val="24"/>
          <w:szCs w:val="24"/>
        </w:rPr>
        <w:t xml:space="preserve"> [m] = 0.727; R [f] = 0.830; Z = 3.975). Hence, the null hypothesis is rejected, which means that there is a significant moderating impact of gender in the relationship between sexual satisfaction and marital instability among married teachers in Delta State.</w:t>
      </w:r>
    </w:p>
    <w:p w14:paraId="669ADD88" w14:textId="0BB14741" w:rsidR="0015382C" w:rsidRPr="0053292E" w:rsidRDefault="0014033F" w:rsidP="008C12E2">
      <w:pPr>
        <w:spacing w:after="0" w:line="240" w:lineRule="auto"/>
        <w:ind w:right="26" w:firstLine="0"/>
        <w:rPr>
          <w:rFonts w:cs="Times New Roman"/>
          <w:sz w:val="24"/>
          <w:szCs w:val="24"/>
        </w:rPr>
      </w:pPr>
      <w:r w:rsidRPr="0053292E">
        <w:rPr>
          <w:rFonts w:cs="Times New Roman"/>
          <w:b/>
          <w:bCs/>
          <w:sz w:val="24"/>
          <w:szCs w:val="24"/>
        </w:rPr>
        <w:t xml:space="preserve">Hypothesis </w:t>
      </w:r>
      <w:r w:rsidR="008C12E2" w:rsidRPr="0053292E">
        <w:rPr>
          <w:rFonts w:cs="Times New Roman"/>
          <w:b/>
          <w:bCs/>
          <w:sz w:val="24"/>
          <w:szCs w:val="24"/>
        </w:rPr>
        <w:t>3</w:t>
      </w:r>
      <w:r w:rsidRPr="0053292E">
        <w:rPr>
          <w:rFonts w:cs="Times New Roman"/>
          <w:b/>
          <w:bCs/>
          <w:sz w:val="24"/>
          <w:szCs w:val="24"/>
        </w:rPr>
        <w:t xml:space="preserve">: </w:t>
      </w:r>
      <w:r w:rsidRPr="0053292E">
        <w:rPr>
          <w:rFonts w:cs="Times New Roman"/>
          <w:sz w:val="24"/>
          <w:szCs w:val="24"/>
        </w:rPr>
        <w:t>There is no significant moderating impact of number of years in marriage in the relationship between sexual satisfaction and marital instability among married teachers in Delta State</w:t>
      </w:r>
    </w:p>
    <w:p w14:paraId="5E31A8E2" w14:textId="758DBB62" w:rsidR="0015382C" w:rsidRPr="0053292E" w:rsidRDefault="0014033F" w:rsidP="008C12E2">
      <w:pPr>
        <w:spacing w:after="0" w:line="240" w:lineRule="auto"/>
        <w:ind w:right="26" w:firstLine="0"/>
        <w:rPr>
          <w:rFonts w:cs="Times New Roman"/>
          <w:sz w:val="24"/>
          <w:szCs w:val="24"/>
        </w:rPr>
      </w:pPr>
      <w:r w:rsidRPr="0053292E">
        <w:rPr>
          <w:rFonts w:cs="Times New Roman"/>
          <w:b/>
          <w:sz w:val="24"/>
          <w:szCs w:val="24"/>
        </w:rPr>
        <w:t xml:space="preserve">Table </w:t>
      </w:r>
      <w:r w:rsidR="008C12E2" w:rsidRPr="0053292E">
        <w:rPr>
          <w:rFonts w:cs="Times New Roman"/>
          <w:b/>
          <w:sz w:val="24"/>
          <w:szCs w:val="24"/>
        </w:rPr>
        <w:t>6</w:t>
      </w:r>
      <w:r w:rsidRPr="0053292E">
        <w:rPr>
          <w:rFonts w:cs="Times New Roman"/>
          <w:b/>
          <w:sz w:val="24"/>
          <w:szCs w:val="24"/>
        </w:rPr>
        <w:t>:</w:t>
      </w:r>
      <w:r w:rsidRPr="0053292E">
        <w:rPr>
          <w:rFonts w:cs="Times New Roman"/>
          <w:sz w:val="24"/>
          <w:szCs w:val="24"/>
        </w:rPr>
        <w:t xml:space="preserve"> Correlation and Fisher’s Z statistics of the moderating impact of number of years in marriage in the relationship between sexual satisfaction and marital instability among married teachers in Delta State</w:t>
      </w:r>
    </w:p>
    <w:tbl>
      <w:tblPr>
        <w:tblStyle w:val="TableGrid"/>
        <w:tblW w:w="927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9"/>
        <w:gridCol w:w="2060"/>
        <w:gridCol w:w="588"/>
        <w:gridCol w:w="857"/>
        <w:gridCol w:w="1116"/>
        <w:gridCol w:w="1350"/>
      </w:tblGrid>
      <w:tr w:rsidR="0015382C" w:rsidRPr="0053292E" w14:paraId="7340C6F8" w14:textId="77777777" w:rsidTr="00D97917">
        <w:tc>
          <w:tcPr>
            <w:tcW w:w="3299" w:type="dxa"/>
            <w:tcBorders>
              <w:bottom w:val="single" w:sz="4" w:space="0" w:color="auto"/>
            </w:tcBorders>
          </w:tcPr>
          <w:p w14:paraId="3228D752" w14:textId="77777777" w:rsidR="0015382C" w:rsidRPr="0053292E" w:rsidRDefault="0014033F" w:rsidP="008C12E2">
            <w:pPr>
              <w:ind w:right="26" w:hanging="15"/>
              <w:jc w:val="center"/>
              <w:rPr>
                <w:rFonts w:cs="Times New Roman"/>
                <w:b/>
                <w:bCs/>
                <w:sz w:val="24"/>
                <w:szCs w:val="24"/>
              </w:rPr>
            </w:pPr>
            <w:r w:rsidRPr="0053292E">
              <w:rPr>
                <w:rFonts w:cs="Times New Roman"/>
                <w:b/>
                <w:bCs/>
                <w:sz w:val="24"/>
                <w:szCs w:val="24"/>
              </w:rPr>
              <w:t>Number of Years in Marriage</w:t>
            </w:r>
          </w:p>
        </w:tc>
        <w:tc>
          <w:tcPr>
            <w:tcW w:w="2060" w:type="dxa"/>
            <w:tcBorders>
              <w:bottom w:val="single" w:sz="4" w:space="0" w:color="auto"/>
            </w:tcBorders>
          </w:tcPr>
          <w:p w14:paraId="63D929DF" w14:textId="77777777" w:rsidR="0015382C" w:rsidRPr="0053292E" w:rsidRDefault="0014033F" w:rsidP="008C12E2">
            <w:pPr>
              <w:ind w:right="26" w:hanging="15"/>
              <w:rPr>
                <w:rFonts w:cs="Times New Roman"/>
                <w:b/>
                <w:bCs/>
                <w:sz w:val="24"/>
                <w:szCs w:val="24"/>
              </w:rPr>
            </w:pPr>
            <w:r w:rsidRPr="0053292E">
              <w:rPr>
                <w:rFonts w:cs="Times New Roman"/>
                <w:b/>
                <w:bCs/>
                <w:sz w:val="24"/>
                <w:szCs w:val="24"/>
              </w:rPr>
              <w:t>Variables</w:t>
            </w:r>
          </w:p>
        </w:tc>
        <w:tc>
          <w:tcPr>
            <w:tcW w:w="588" w:type="dxa"/>
            <w:tcBorders>
              <w:bottom w:val="single" w:sz="4" w:space="0" w:color="auto"/>
            </w:tcBorders>
          </w:tcPr>
          <w:p w14:paraId="1D283BFC" w14:textId="77777777" w:rsidR="0015382C" w:rsidRPr="0053292E" w:rsidRDefault="0014033F" w:rsidP="008C12E2">
            <w:pPr>
              <w:ind w:right="26" w:hanging="15"/>
              <w:rPr>
                <w:rFonts w:cs="Times New Roman"/>
                <w:b/>
                <w:bCs/>
                <w:i/>
                <w:iCs/>
                <w:sz w:val="24"/>
                <w:szCs w:val="24"/>
              </w:rPr>
            </w:pPr>
            <w:r w:rsidRPr="0053292E">
              <w:rPr>
                <w:rFonts w:cs="Times New Roman"/>
                <w:b/>
                <w:bCs/>
                <w:i/>
                <w:iCs/>
                <w:sz w:val="24"/>
                <w:szCs w:val="24"/>
              </w:rPr>
              <w:t>n</w:t>
            </w:r>
          </w:p>
        </w:tc>
        <w:tc>
          <w:tcPr>
            <w:tcW w:w="857" w:type="dxa"/>
            <w:tcBorders>
              <w:bottom w:val="single" w:sz="4" w:space="0" w:color="auto"/>
            </w:tcBorders>
          </w:tcPr>
          <w:p w14:paraId="2B920292" w14:textId="77777777" w:rsidR="0015382C" w:rsidRPr="0053292E" w:rsidRDefault="0014033F" w:rsidP="008C12E2">
            <w:pPr>
              <w:ind w:right="26" w:hanging="15"/>
              <w:rPr>
                <w:rFonts w:cs="Times New Roman"/>
                <w:b/>
                <w:bCs/>
                <w:i/>
                <w:iCs/>
                <w:sz w:val="24"/>
                <w:szCs w:val="24"/>
              </w:rPr>
            </w:pPr>
            <w:r w:rsidRPr="0053292E">
              <w:rPr>
                <w:rFonts w:cs="Times New Roman"/>
                <w:b/>
                <w:bCs/>
                <w:i/>
                <w:iCs/>
                <w:sz w:val="24"/>
                <w:szCs w:val="24"/>
              </w:rPr>
              <w:t>R</w:t>
            </w:r>
          </w:p>
        </w:tc>
        <w:tc>
          <w:tcPr>
            <w:tcW w:w="1116" w:type="dxa"/>
            <w:tcBorders>
              <w:bottom w:val="single" w:sz="4" w:space="0" w:color="auto"/>
            </w:tcBorders>
          </w:tcPr>
          <w:p w14:paraId="1B797495" w14:textId="77777777" w:rsidR="0015382C" w:rsidRPr="0053292E" w:rsidRDefault="0014033F" w:rsidP="008C12E2">
            <w:pPr>
              <w:ind w:right="26" w:hanging="15"/>
              <w:rPr>
                <w:rFonts w:cs="Times New Roman"/>
                <w:b/>
                <w:bCs/>
                <w:i/>
                <w:iCs/>
                <w:sz w:val="24"/>
                <w:szCs w:val="24"/>
                <w:vertAlign w:val="superscript"/>
              </w:rPr>
            </w:pPr>
            <w:r w:rsidRPr="0053292E">
              <w:rPr>
                <w:rFonts w:cs="Times New Roman"/>
                <w:b/>
                <w:bCs/>
                <w:sz w:val="24"/>
                <w:szCs w:val="24"/>
              </w:rPr>
              <w:t>Fisher-z</w:t>
            </w:r>
          </w:p>
        </w:tc>
        <w:tc>
          <w:tcPr>
            <w:tcW w:w="1350" w:type="dxa"/>
            <w:tcBorders>
              <w:bottom w:val="single" w:sz="4" w:space="0" w:color="auto"/>
            </w:tcBorders>
          </w:tcPr>
          <w:p w14:paraId="1D7A2DEE" w14:textId="77777777" w:rsidR="0015382C" w:rsidRPr="0053292E" w:rsidRDefault="0014033F" w:rsidP="008C12E2">
            <w:pPr>
              <w:ind w:right="26" w:hanging="15"/>
              <w:rPr>
                <w:rFonts w:cs="Times New Roman"/>
                <w:b/>
                <w:bCs/>
                <w:sz w:val="24"/>
                <w:szCs w:val="24"/>
              </w:rPr>
            </w:pPr>
            <w:r w:rsidRPr="0053292E">
              <w:rPr>
                <w:rFonts w:cs="Times New Roman"/>
                <w:b/>
                <w:bCs/>
                <w:sz w:val="24"/>
                <w:szCs w:val="24"/>
              </w:rPr>
              <w:t>Remark</w:t>
            </w:r>
          </w:p>
        </w:tc>
      </w:tr>
      <w:tr w:rsidR="0015382C" w:rsidRPr="0053292E" w14:paraId="72D072C8" w14:textId="77777777" w:rsidTr="00D97917">
        <w:tc>
          <w:tcPr>
            <w:tcW w:w="3299" w:type="dxa"/>
            <w:vMerge w:val="restart"/>
          </w:tcPr>
          <w:p w14:paraId="171E0B30" w14:textId="77777777" w:rsidR="0015382C" w:rsidRPr="0053292E" w:rsidRDefault="0014033F" w:rsidP="008C12E2">
            <w:pPr>
              <w:ind w:right="26" w:hanging="15"/>
              <w:rPr>
                <w:rFonts w:cs="Times New Roman"/>
                <w:sz w:val="24"/>
                <w:szCs w:val="24"/>
              </w:rPr>
            </w:pPr>
            <w:r w:rsidRPr="0053292E">
              <w:rPr>
                <w:rFonts w:cs="Times New Roman"/>
                <w:sz w:val="24"/>
                <w:szCs w:val="24"/>
              </w:rPr>
              <w:t>Late Marriage</w:t>
            </w:r>
          </w:p>
        </w:tc>
        <w:tc>
          <w:tcPr>
            <w:tcW w:w="2060" w:type="dxa"/>
          </w:tcPr>
          <w:p w14:paraId="769FE3E9" w14:textId="77777777" w:rsidR="0015382C" w:rsidRPr="0053292E" w:rsidRDefault="0014033F" w:rsidP="008C12E2">
            <w:pPr>
              <w:ind w:right="26" w:hanging="15"/>
              <w:rPr>
                <w:rFonts w:cs="Times New Roman"/>
                <w:sz w:val="24"/>
                <w:szCs w:val="24"/>
              </w:rPr>
            </w:pPr>
            <w:r w:rsidRPr="0053292E">
              <w:rPr>
                <w:rFonts w:cs="Times New Roman"/>
                <w:sz w:val="24"/>
                <w:szCs w:val="24"/>
              </w:rPr>
              <w:t>Sexual Satisfaction</w:t>
            </w:r>
          </w:p>
        </w:tc>
        <w:tc>
          <w:tcPr>
            <w:tcW w:w="588" w:type="dxa"/>
            <w:vMerge w:val="restart"/>
          </w:tcPr>
          <w:p w14:paraId="6EF759AD" w14:textId="77777777" w:rsidR="0015382C" w:rsidRPr="0053292E" w:rsidRDefault="0014033F" w:rsidP="008C12E2">
            <w:pPr>
              <w:ind w:right="26" w:hanging="15"/>
              <w:rPr>
                <w:rFonts w:cs="Times New Roman"/>
                <w:sz w:val="24"/>
                <w:szCs w:val="24"/>
              </w:rPr>
            </w:pPr>
            <w:r w:rsidRPr="0053292E">
              <w:rPr>
                <w:rFonts w:cs="Times New Roman"/>
                <w:sz w:val="24"/>
                <w:szCs w:val="24"/>
              </w:rPr>
              <w:t>421</w:t>
            </w:r>
          </w:p>
        </w:tc>
        <w:tc>
          <w:tcPr>
            <w:tcW w:w="857" w:type="dxa"/>
            <w:vMerge w:val="restart"/>
          </w:tcPr>
          <w:p w14:paraId="223841C1" w14:textId="77777777" w:rsidR="0015382C" w:rsidRPr="0053292E" w:rsidRDefault="0014033F" w:rsidP="008C12E2">
            <w:pPr>
              <w:ind w:right="26" w:hanging="15"/>
              <w:rPr>
                <w:rFonts w:cs="Times New Roman"/>
                <w:sz w:val="24"/>
                <w:szCs w:val="24"/>
              </w:rPr>
            </w:pPr>
            <w:r w:rsidRPr="0053292E">
              <w:rPr>
                <w:rFonts w:cs="Times New Roman"/>
                <w:sz w:val="24"/>
                <w:szCs w:val="24"/>
              </w:rPr>
              <w:t>0.821</w:t>
            </w:r>
          </w:p>
        </w:tc>
        <w:tc>
          <w:tcPr>
            <w:tcW w:w="1116" w:type="dxa"/>
            <w:vMerge w:val="restart"/>
          </w:tcPr>
          <w:p w14:paraId="633F3EFC" w14:textId="77777777" w:rsidR="0015382C" w:rsidRPr="0053292E" w:rsidRDefault="0015382C" w:rsidP="008C12E2">
            <w:pPr>
              <w:ind w:right="26" w:hanging="15"/>
              <w:rPr>
                <w:rFonts w:cs="Times New Roman"/>
                <w:sz w:val="24"/>
                <w:szCs w:val="24"/>
              </w:rPr>
            </w:pPr>
          </w:p>
          <w:p w14:paraId="0C603A64" w14:textId="77777777" w:rsidR="0015382C" w:rsidRPr="0053292E" w:rsidRDefault="0014033F" w:rsidP="008C12E2">
            <w:pPr>
              <w:ind w:right="26" w:hanging="15"/>
              <w:rPr>
                <w:rFonts w:cs="Times New Roman"/>
                <w:sz w:val="24"/>
                <w:szCs w:val="24"/>
              </w:rPr>
            </w:pPr>
            <w:r w:rsidRPr="0053292E">
              <w:rPr>
                <w:rFonts w:cs="Times New Roman"/>
                <w:sz w:val="24"/>
                <w:szCs w:val="24"/>
              </w:rPr>
              <w:t>3.838</w:t>
            </w:r>
          </w:p>
        </w:tc>
        <w:tc>
          <w:tcPr>
            <w:tcW w:w="1350" w:type="dxa"/>
            <w:vMerge w:val="restart"/>
          </w:tcPr>
          <w:p w14:paraId="62ACD6EF" w14:textId="77777777" w:rsidR="0015382C" w:rsidRPr="0053292E" w:rsidRDefault="0015382C" w:rsidP="008C12E2">
            <w:pPr>
              <w:ind w:right="26" w:hanging="15"/>
              <w:rPr>
                <w:rFonts w:cs="Times New Roman"/>
                <w:sz w:val="24"/>
                <w:szCs w:val="24"/>
              </w:rPr>
            </w:pPr>
          </w:p>
          <w:p w14:paraId="1BBE690A" w14:textId="77777777" w:rsidR="0015382C" w:rsidRPr="0053292E" w:rsidRDefault="0014033F" w:rsidP="008C12E2">
            <w:pPr>
              <w:ind w:right="26" w:hanging="15"/>
              <w:rPr>
                <w:rFonts w:cs="Times New Roman"/>
                <w:sz w:val="24"/>
                <w:szCs w:val="24"/>
              </w:rPr>
            </w:pPr>
            <w:r w:rsidRPr="0053292E">
              <w:rPr>
                <w:rFonts w:cs="Times New Roman"/>
                <w:sz w:val="24"/>
                <w:szCs w:val="24"/>
              </w:rPr>
              <w:t>Significant</w:t>
            </w:r>
          </w:p>
        </w:tc>
      </w:tr>
      <w:tr w:rsidR="0015382C" w:rsidRPr="0053292E" w14:paraId="136F6A4A" w14:textId="77777777" w:rsidTr="00D97917">
        <w:tc>
          <w:tcPr>
            <w:tcW w:w="3299" w:type="dxa"/>
            <w:vMerge/>
          </w:tcPr>
          <w:p w14:paraId="41D04DCE" w14:textId="77777777" w:rsidR="0015382C" w:rsidRPr="0053292E" w:rsidRDefault="0015382C" w:rsidP="008C12E2">
            <w:pPr>
              <w:ind w:right="26" w:hanging="15"/>
              <w:rPr>
                <w:rFonts w:cs="Times New Roman"/>
                <w:sz w:val="24"/>
                <w:szCs w:val="24"/>
              </w:rPr>
            </w:pPr>
          </w:p>
        </w:tc>
        <w:tc>
          <w:tcPr>
            <w:tcW w:w="2060" w:type="dxa"/>
          </w:tcPr>
          <w:p w14:paraId="6F45A815" w14:textId="77777777" w:rsidR="0015382C" w:rsidRPr="0053292E" w:rsidRDefault="0014033F" w:rsidP="008C12E2">
            <w:pPr>
              <w:ind w:right="26" w:hanging="15"/>
              <w:rPr>
                <w:rFonts w:cs="Times New Roman"/>
                <w:sz w:val="24"/>
                <w:szCs w:val="24"/>
              </w:rPr>
            </w:pPr>
            <w:r w:rsidRPr="0053292E">
              <w:rPr>
                <w:rFonts w:cs="Times New Roman"/>
                <w:sz w:val="24"/>
                <w:szCs w:val="24"/>
              </w:rPr>
              <w:t>Marital Instability</w:t>
            </w:r>
          </w:p>
        </w:tc>
        <w:tc>
          <w:tcPr>
            <w:tcW w:w="588" w:type="dxa"/>
            <w:vMerge/>
          </w:tcPr>
          <w:p w14:paraId="5E4E1C12" w14:textId="77777777" w:rsidR="0015382C" w:rsidRPr="0053292E" w:rsidRDefault="0015382C" w:rsidP="008C12E2">
            <w:pPr>
              <w:ind w:right="26" w:hanging="15"/>
              <w:rPr>
                <w:rFonts w:cs="Times New Roman"/>
                <w:sz w:val="24"/>
                <w:szCs w:val="24"/>
              </w:rPr>
            </w:pPr>
          </w:p>
        </w:tc>
        <w:tc>
          <w:tcPr>
            <w:tcW w:w="857" w:type="dxa"/>
            <w:vMerge/>
          </w:tcPr>
          <w:p w14:paraId="7597D4D9" w14:textId="77777777" w:rsidR="0015382C" w:rsidRPr="0053292E" w:rsidRDefault="0015382C" w:rsidP="008C12E2">
            <w:pPr>
              <w:ind w:right="26" w:hanging="15"/>
              <w:rPr>
                <w:rFonts w:cs="Times New Roman"/>
                <w:sz w:val="24"/>
                <w:szCs w:val="24"/>
              </w:rPr>
            </w:pPr>
          </w:p>
        </w:tc>
        <w:tc>
          <w:tcPr>
            <w:tcW w:w="1116" w:type="dxa"/>
            <w:vMerge/>
          </w:tcPr>
          <w:p w14:paraId="5CCD81C4" w14:textId="77777777" w:rsidR="0015382C" w:rsidRPr="0053292E" w:rsidRDefault="0015382C" w:rsidP="008C12E2">
            <w:pPr>
              <w:ind w:right="26" w:hanging="15"/>
              <w:rPr>
                <w:rFonts w:cs="Times New Roman"/>
                <w:sz w:val="24"/>
                <w:szCs w:val="24"/>
              </w:rPr>
            </w:pPr>
          </w:p>
        </w:tc>
        <w:tc>
          <w:tcPr>
            <w:tcW w:w="1350" w:type="dxa"/>
            <w:vMerge/>
          </w:tcPr>
          <w:p w14:paraId="52F81CA3" w14:textId="77777777" w:rsidR="0015382C" w:rsidRPr="0053292E" w:rsidRDefault="0015382C" w:rsidP="008C12E2">
            <w:pPr>
              <w:ind w:right="26" w:hanging="15"/>
              <w:rPr>
                <w:rFonts w:cs="Times New Roman"/>
                <w:sz w:val="24"/>
                <w:szCs w:val="24"/>
              </w:rPr>
            </w:pPr>
          </w:p>
        </w:tc>
      </w:tr>
      <w:tr w:rsidR="0015382C" w:rsidRPr="0053292E" w14:paraId="4D6BE78D" w14:textId="77777777" w:rsidTr="00D97917">
        <w:tc>
          <w:tcPr>
            <w:tcW w:w="3299" w:type="dxa"/>
            <w:vMerge w:val="restart"/>
          </w:tcPr>
          <w:p w14:paraId="344D60E4" w14:textId="77777777" w:rsidR="0015382C" w:rsidRPr="0053292E" w:rsidRDefault="0014033F" w:rsidP="008C12E2">
            <w:pPr>
              <w:ind w:right="26" w:hanging="15"/>
              <w:rPr>
                <w:rFonts w:cs="Times New Roman"/>
                <w:sz w:val="24"/>
                <w:szCs w:val="24"/>
              </w:rPr>
            </w:pPr>
            <w:r w:rsidRPr="0053292E">
              <w:rPr>
                <w:rFonts w:cs="Times New Roman"/>
                <w:sz w:val="24"/>
                <w:szCs w:val="24"/>
              </w:rPr>
              <w:t>Early Marriage</w:t>
            </w:r>
          </w:p>
        </w:tc>
        <w:tc>
          <w:tcPr>
            <w:tcW w:w="2060" w:type="dxa"/>
          </w:tcPr>
          <w:p w14:paraId="178AD3A9" w14:textId="77777777" w:rsidR="0015382C" w:rsidRPr="0053292E" w:rsidRDefault="0014033F" w:rsidP="008C12E2">
            <w:pPr>
              <w:ind w:right="26" w:hanging="15"/>
              <w:rPr>
                <w:rFonts w:cs="Times New Roman"/>
                <w:sz w:val="24"/>
                <w:szCs w:val="24"/>
              </w:rPr>
            </w:pPr>
            <w:r w:rsidRPr="0053292E">
              <w:rPr>
                <w:rFonts w:cs="Times New Roman"/>
                <w:sz w:val="24"/>
                <w:szCs w:val="24"/>
              </w:rPr>
              <w:t>Sexual Satisfaction</w:t>
            </w:r>
          </w:p>
        </w:tc>
        <w:tc>
          <w:tcPr>
            <w:tcW w:w="588" w:type="dxa"/>
            <w:vMerge w:val="restart"/>
          </w:tcPr>
          <w:p w14:paraId="43E6C326" w14:textId="77777777" w:rsidR="0015382C" w:rsidRPr="0053292E" w:rsidRDefault="0014033F" w:rsidP="008C12E2">
            <w:pPr>
              <w:ind w:right="26" w:hanging="15"/>
              <w:rPr>
                <w:rFonts w:cs="Times New Roman"/>
                <w:sz w:val="24"/>
                <w:szCs w:val="24"/>
              </w:rPr>
            </w:pPr>
            <w:r w:rsidRPr="0053292E">
              <w:rPr>
                <w:rFonts w:cs="Times New Roman"/>
                <w:sz w:val="24"/>
                <w:szCs w:val="24"/>
              </w:rPr>
              <w:t>458</w:t>
            </w:r>
          </w:p>
        </w:tc>
        <w:tc>
          <w:tcPr>
            <w:tcW w:w="857" w:type="dxa"/>
            <w:vMerge w:val="restart"/>
          </w:tcPr>
          <w:p w14:paraId="06D970F5" w14:textId="77777777" w:rsidR="0015382C" w:rsidRPr="0053292E" w:rsidRDefault="0014033F" w:rsidP="008C12E2">
            <w:pPr>
              <w:ind w:right="26" w:hanging="15"/>
              <w:rPr>
                <w:rFonts w:cs="Times New Roman"/>
                <w:sz w:val="24"/>
                <w:szCs w:val="24"/>
              </w:rPr>
            </w:pPr>
            <w:r w:rsidRPr="0053292E">
              <w:rPr>
                <w:rFonts w:cs="Times New Roman"/>
                <w:sz w:val="24"/>
                <w:szCs w:val="24"/>
              </w:rPr>
              <w:t>0.715</w:t>
            </w:r>
          </w:p>
        </w:tc>
        <w:tc>
          <w:tcPr>
            <w:tcW w:w="1116" w:type="dxa"/>
            <w:vMerge/>
          </w:tcPr>
          <w:p w14:paraId="5ECF2CE9" w14:textId="77777777" w:rsidR="0015382C" w:rsidRPr="0053292E" w:rsidRDefault="0015382C" w:rsidP="008C12E2">
            <w:pPr>
              <w:ind w:right="26" w:hanging="15"/>
              <w:rPr>
                <w:rFonts w:cs="Times New Roman"/>
                <w:sz w:val="24"/>
                <w:szCs w:val="24"/>
              </w:rPr>
            </w:pPr>
          </w:p>
        </w:tc>
        <w:tc>
          <w:tcPr>
            <w:tcW w:w="1350" w:type="dxa"/>
            <w:vMerge/>
          </w:tcPr>
          <w:p w14:paraId="4CFAD28A" w14:textId="77777777" w:rsidR="0015382C" w:rsidRPr="0053292E" w:rsidRDefault="0015382C" w:rsidP="008C12E2">
            <w:pPr>
              <w:ind w:right="26" w:hanging="15"/>
              <w:rPr>
                <w:rFonts w:cs="Times New Roman"/>
                <w:sz w:val="24"/>
                <w:szCs w:val="24"/>
              </w:rPr>
            </w:pPr>
          </w:p>
        </w:tc>
      </w:tr>
      <w:tr w:rsidR="0015382C" w:rsidRPr="0053292E" w14:paraId="48B6C7AF" w14:textId="77777777" w:rsidTr="00D97917">
        <w:tc>
          <w:tcPr>
            <w:tcW w:w="3299" w:type="dxa"/>
            <w:vMerge/>
          </w:tcPr>
          <w:p w14:paraId="3F9EE9E2" w14:textId="77777777" w:rsidR="0015382C" w:rsidRPr="0053292E" w:rsidRDefault="0015382C" w:rsidP="008C12E2">
            <w:pPr>
              <w:ind w:right="26" w:hanging="15"/>
              <w:rPr>
                <w:rFonts w:cs="Times New Roman"/>
                <w:sz w:val="24"/>
                <w:szCs w:val="24"/>
              </w:rPr>
            </w:pPr>
          </w:p>
        </w:tc>
        <w:tc>
          <w:tcPr>
            <w:tcW w:w="2060" w:type="dxa"/>
          </w:tcPr>
          <w:p w14:paraId="4E7F5EE3" w14:textId="77777777" w:rsidR="0015382C" w:rsidRPr="0053292E" w:rsidRDefault="0014033F" w:rsidP="008C12E2">
            <w:pPr>
              <w:ind w:right="26" w:hanging="15"/>
              <w:rPr>
                <w:rFonts w:cs="Times New Roman"/>
                <w:sz w:val="24"/>
                <w:szCs w:val="24"/>
              </w:rPr>
            </w:pPr>
            <w:r w:rsidRPr="0053292E">
              <w:rPr>
                <w:rFonts w:cs="Times New Roman"/>
                <w:sz w:val="24"/>
                <w:szCs w:val="24"/>
              </w:rPr>
              <w:t>Marital Instability</w:t>
            </w:r>
          </w:p>
        </w:tc>
        <w:tc>
          <w:tcPr>
            <w:tcW w:w="588" w:type="dxa"/>
            <w:vMerge/>
          </w:tcPr>
          <w:p w14:paraId="076817DD" w14:textId="77777777" w:rsidR="0015382C" w:rsidRPr="0053292E" w:rsidRDefault="0015382C" w:rsidP="008C12E2">
            <w:pPr>
              <w:ind w:right="26" w:hanging="15"/>
              <w:rPr>
                <w:rFonts w:cs="Times New Roman"/>
                <w:sz w:val="24"/>
                <w:szCs w:val="24"/>
              </w:rPr>
            </w:pPr>
          </w:p>
        </w:tc>
        <w:tc>
          <w:tcPr>
            <w:tcW w:w="857" w:type="dxa"/>
            <w:vMerge/>
          </w:tcPr>
          <w:p w14:paraId="3F683441" w14:textId="77777777" w:rsidR="0015382C" w:rsidRPr="0053292E" w:rsidRDefault="0015382C" w:rsidP="008C12E2">
            <w:pPr>
              <w:ind w:right="26" w:hanging="15"/>
              <w:rPr>
                <w:rFonts w:cs="Times New Roman"/>
                <w:sz w:val="24"/>
                <w:szCs w:val="24"/>
              </w:rPr>
            </w:pPr>
          </w:p>
        </w:tc>
        <w:tc>
          <w:tcPr>
            <w:tcW w:w="1116" w:type="dxa"/>
            <w:vMerge/>
          </w:tcPr>
          <w:p w14:paraId="1BA97995" w14:textId="77777777" w:rsidR="0015382C" w:rsidRPr="0053292E" w:rsidRDefault="0015382C" w:rsidP="008C12E2">
            <w:pPr>
              <w:ind w:right="26" w:hanging="15"/>
              <w:rPr>
                <w:rFonts w:cs="Times New Roman"/>
                <w:sz w:val="24"/>
                <w:szCs w:val="24"/>
              </w:rPr>
            </w:pPr>
          </w:p>
        </w:tc>
        <w:tc>
          <w:tcPr>
            <w:tcW w:w="1350" w:type="dxa"/>
            <w:vMerge/>
          </w:tcPr>
          <w:p w14:paraId="4FAA060C" w14:textId="77777777" w:rsidR="0015382C" w:rsidRPr="0053292E" w:rsidRDefault="0015382C" w:rsidP="008C12E2">
            <w:pPr>
              <w:ind w:right="26" w:hanging="15"/>
              <w:rPr>
                <w:rFonts w:cs="Times New Roman"/>
                <w:sz w:val="24"/>
                <w:szCs w:val="24"/>
              </w:rPr>
            </w:pPr>
          </w:p>
        </w:tc>
      </w:tr>
    </w:tbl>
    <w:p w14:paraId="27176FCC" w14:textId="56DCE156" w:rsidR="0015382C" w:rsidRPr="0053292E" w:rsidRDefault="0014033F" w:rsidP="008C12E2">
      <w:pPr>
        <w:spacing w:after="0" w:line="240" w:lineRule="auto"/>
        <w:ind w:right="26"/>
        <w:rPr>
          <w:rFonts w:cs="Times New Roman"/>
          <w:sz w:val="24"/>
          <w:szCs w:val="24"/>
        </w:rPr>
      </w:pPr>
      <w:r w:rsidRPr="0053292E">
        <w:rPr>
          <w:rFonts w:cs="Times New Roman"/>
          <w:sz w:val="24"/>
          <w:szCs w:val="24"/>
        </w:rPr>
        <w:t xml:space="preserve">Table </w:t>
      </w:r>
      <w:r w:rsidR="008C12E2" w:rsidRPr="0053292E">
        <w:rPr>
          <w:rFonts w:cs="Times New Roman"/>
          <w:sz w:val="24"/>
          <w:szCs w:val="24"/>
        </w:rPr>
        <w:t>6</w:t>
      </w:r>
      <w:r w:rsidRPr="0053292E">
        <w:rPr>
          <w:rFonts w:cs="Times New Roman"/>
          <w:sz w:val="24"/>
          <w:szCs w:val="24"/>
        </w:rPr>
        <w:t xml:space="preserve"> showed a correlation and Fisher’s Z statistics</w:t>
      </w:r>
      <w:r w:rsidR="00D17D49">
        <w:rPr>
          <w:rFonts w:cs="Times New Roman"/>
          <w:sz w:val="24"/>
          <w:szCs w:val="24"/>
        </w:rPr>
        <w:t>,</w:t>
      </w:r>
      <w:r w:rsidRPr="0053292E">
        <w:rPr>
          <w:rFonts w:cs="Times New Roman"/>
          <w:sz w:val="24"/>
          <w:szCs w:val="24"/>
        </w:rPr>
        <w:t xml:space="preserve"> which were used to determine the moderating impact of number of years in marriage in the relationship between sexual satisfaction and marital instability among married teachers in Delta State. The result revealed a significant moderating impact (</w:t>
      </w:r>
      <w:r w:rsidRPr="0053292E">
        <w:rPr>
          <w:rFonts w:cs="Times New Roman"/>
          <w:i/>
          <w:iCs/>
          <w:sz w:val="24"/>
          <w:szCs w:val="24"/>
        </w:rPr>
        <w:t>R</w:t>
      </w:r>
      <w:r w:rsidRPr="0053292E">
        <w:rPr>
          <w:rFonts w:cs="Times New Roman"/>
          <w:sz w:val="24"/>
          <w:szCs w:val="24"/>
        </w:rPr>
        <w:t xml:space="preserve"> [Late Marriage] = 0.821; R [Early Marriage] = 0.715; Z = 3.838). Hence, the null hypothesis is rejected, which means that there is a significant moderating impact of </w:t>
      </w:r>
      <w:r w:rsidR="00D17D49">
        <w:rPr>
          <w:rFonts w:cs="Times New Roman"/>
          <w:sz w:val="24"/>
          <w:szCs w:val="24"/>
        </w:rPr>
        <w:t xml:space="preserve">the </w:t>
      </w:r>
      <w:r w:rsidRPr="0053292E">
        <w:rPr>
          <w:rFonts w:cs="Times New Roman"/>
          <w:sz w:val="24"/>
          <w:szCs w:val="24"/>
        </w:rPr>
        <w:t>number of years in marriage in the relationship between sexual satisfaction and marital instability among married teachers in Delta State.</w:t>
      </w:r>
    </w:p>
    <w:p w14:paraId="4AFCB92F" w14:textId="08D8562F" w:rsidR="0015382C" w:rsidRPr="0053292E" w:rsidRDefault="007A7859" w:rsidP="008C12E2">
      <w:pPr>
        <w:pStyle w:val="Heading1"/>
        <w:spacing w:after="0"/>
        <w:rPr>
          <w:sz w:val="24"/>
          <w:szCs w:val="24"/>
        </w:rPr>
      </w:pPr>
      <w:bookmarkStart w:id="20" w:name="_Toc188006534"/>
      <w:r w:rsidRPr="0053292E">
        <w:rPr>
          <w:sz w:val="24"/>
          <w:szCs w:val="24"/>
        </w:rPr>
        <w:t>Discussion</w:t>
      </w:r>
      <w:r w:rsidR="00E543F2" w:rsidRPr="0053292E">
        <w:rPr>
          <w:sz w:val="24"/>
          <w:szCs w:val="24"/>
        </w:rPr>
        <w:t>s</w:t>
      </w:r>
      <w:bookmarkEnd w:id="20"/>
    </w:p>
    <w:p w14:paraId="3F02E79E" w14:textId="2847C144" w:rsidR="0015382C" w:rsidRPr="0053292E" w:rsidRDefault="0014033F" w:rsidP="008C12E2">
      <w:pPr>
        <w:spacing w:after="0" w:line="240" w:lineRule="auto"/>
        <w:rPr>
          <w:rFonts w:cs="Times New Roman"/>
          <w:sz w:val="24"/>
          <w:szCs w:val="24"/>
        </w:rPr>
      </w:pPr>
      <w:r w:rsidRPr="0053292E">
        <w:rPr>
          <w:rFonts w:cs="Times New Roman"/>
          <w:sz w:val="24"/>
          <w:szCs w:val="24"/>
        </w:rPr>
        <w:t xml:space="preserve">The </w:t>
      </w:r>
      <w:r w:rsidR="00E543F2" w:rsidRPr="0053292E">
        <w:rPr>
          <w:rFonts w:cs="Times New Roman"/>
          <w:sz w:val="24"/>
          <w:szCs w:val="24"/>
        </w:rPr>
        <w:t xml:space="preserve">first </w:t>
      </w:r>
      <w:r w:rsidRPr="0053292E">
        <w:rPr>
          <w:rFonts w:cs="Times New Roman"/>
          <w:sz w:val="24"/>
          <w:szCs w:val="24"/>
        </w:rPr>
        <w:t xml:space="preserve">finding revealed that there is a significant relationship between sexual satisfaction and marital instability among married teachers in Delta State. This finding suggests the crucial role of intimacy and physical connection in maintaining a stable marital relationship. Sexual satisfaction is a key component of marital quality, influencing emotional bonding, </w:t>
      </w:r>
      <w:r w:rsidRPr="0053292E">
        <w:rPr>
          <w:rFonts w:cs="Times New Roman"/>
          <w:sz w:val="24"/>
          <w:szCs w:val="24"/>
        </w:rPr>
        <w:lastRenderedPageBreak/>
        <w:t>communication, and overall happiness within a relationship. When sexual needs are unmet or dissatisfaction arises, it can create a ripple effect, leading to emotional distance, increased conflict, and, ultimately, marital instability. One reason for this finding is that sexual satisfaction fosters emotional intimacy and strengthens the marital bond. For married teachers, who often juggle demanding schedules and professional responsibilities, the quality of their intimate relationship can serve as a critical source of stress relief and connection. When this aspect of the relationship is neglected or strained, partners may feel neglected, undervalued, or disconnected, which can exacerbate existing tensions or lead to feelings of dissatisfaction with the marriage.</w:t>
      </w:r>
    </w:p>
    <w:p w14:paraId="5B56D2E6" w14:textId="72BD7E33" w:rsidR="0015382C" w:rsidRPr="0053292E" w:rsidRDefault="0014033F" w:rsidP="008C12E2">
      <w:pPr>
        <w:spacing w:before="0" w:after="0" w:line="240" w:lineRule="auto"/>
        <w:rPr>
          <w:rFonts w:cs="Times New Roman"/>
          <w:sz w:val="24"/>
          <w:szCs w:val="24"/>
        </w:rPr>
      </w:pPr>
      <w:r w:rsidRPr="0053292E">
        <w:rPr>
          <w:rFonts w:cs="Times New Roman"/>
          <w:sz w:val="24"/>
          <w:szCs w:val="24"/>
        </w:rPr>
        <w:t>Another contributing factor is that sexual satisfaction often reflects broader relational dynamics, such as communication, trust, and mutual respect. A lack of sexual fulfilment might indicate unresolved conflicts, emotional detachment, or misaligned expectations between partners. For teachers, whose daily lives may involve balancing educational commitments and family responsibilities, the added strain of sexual dissatisfaction can further destabilize the marriage. Cultural and societal expectations also play a role in this relationship. In many contexts, including Delta State, societal norms may discourage open discussions about sexual needs and preferences, leading to unaddressed issues that compound over time. For married teachers, who might already face stress from work environments, the inability to discuss or resolve sexual dissatisfaction openly can magnify marital challenges.</w:t>
      </w:r>
      <w:r w:rsidR="00E543F2" w:rsidRPr="0053292E">
        <w:rPr>
          <w:rFonts w:cs="Times New Roman"/>
          <w:sz w:val="24"/>
          <w:szCs w:val="24"/>
        </w:rPr>
        <w:t xml:space="preserve"> This </w:t>
      </w:r>
      <w:r w:rsidRPr="0053292E">
        <w:rPr>
          <w:rFonts w:cs="Times New Roman"/>
          <w:sz w:val="24"/>
          <w:szCs w:val="24"/>
        </w:rPr>
        <w:t xml:space="preserve">finding is consistent with the finding of </w:t>
      </w:r>
      <w:proofErr w:type="spellStart"/>
      <w:r w:rsidRPr="0053292E">
        <w:rPr>
          <w:rFonts w:cs="Times New Roman"/>
          <w:sz w:val="24"/>
          <w:szCs w:val="24"/>
        </w:rPr>
        <w:t>Akuezuilo</w:t>
      </w:r>
      <w:proofErr w:type="spellEnd"/>
      <w:r w:rsidRPr="0053292E">
        <w:rPr>
          <w:rFonts w:cs="Times New Roman"/>
          <w:sz w:val="24"/>
          <w:szCs w:val="24"/>
        </w:rPr>
        <w:t xml:space="preserve"> and </w:t>
      </w:r>
      <w:proofErr w:type="spellStart"/>
      <w:r w:rsidRPr="0053292E">
        <w:rPr>
          <w:rFonts w:cs="Times New Roman"/>
          <w:sz w:val="24"/>
          <w:szCs w:val="24"/>
        </w:rPr>
        <w:t>Nwanna</w:t>
      </w:r>
      <w:proofErr w:type="spellEnd"/>
      <w:r w:rsidRPr="0053292E">
        <w:rPr>
          <w:rFonts w:cs="Times New Roman"/>
          <w:sz w:val="24"/>
          <w:szCs w:val="24"/>
        </w:rPr>
        <w:t xml:space="preserve"> (2021), which revealed that couples’ sexual satisfaction significantly predicted their marital satisfaction. The finding also agrees with </w:t>
      </w:r>
      <w:proofErr w:type="spellStart"/>
      <w:r w:rsidRPr="0053292E">
        <w:rPr>
          <w:rFonts w:cs="Times New Roman"/>
          <w:sz w:val="24"/>
          <w:szCs w:val="24"/>
        </w:rPr>
        <w:t>Shakerian</w:t>
      </w:r>
      <w:proofErr w:type="spellEnd"/>
      <w:r w:rsidRPr="0053292E">
        <w:rPr>
          <w:rFonts w:cs="Times New Roman"/>
          <w:sz w:val="24"/>
          <w:szCs w:val="24"/>
        </w:rPr>
        <w:t xml:space="preserve">, et al. (2014), who examined the relationship between sexual satisfaction and marital problems of divorce-asking women in </w:t>
      </w:r>
      <w:proofErr w:type="spellStart"/>
      <w:r w:rsidRPr="0053292E">
        <w:rPr>
          <w:rFonts w:cs="Times New Roman"/>
          <w:sz w:val="24"/>
          <w:szCs w:val="24"/>
        </w:rPr>
        <w:t>Sanandaj</w:t>
      </w:r>
      <w:proofErr w:type="spellEnd"/>
      <w:r w:rsidRPr="0053292E">
        <w:rPr>
          <w:rFonts w:cs="Times New Roman"/>
          <w:sz w:val="24"/>
          <w:szCs w:val="24"/>
        </w:rPr>
        <w:t xml:space="preserve"> City Family Courts and found that sexual satisfaction has a significant negative effect on marital problems. The finding is</w:t>
      </w:r>
      <w:r w:rsidR="00D17D49">
        <w:rPr>
          <w:rFonts w:cs="Times New Roman"/>
          <w:sz w:val="24"/>
          <w:szCs w:val="24"/>
        </w:rPr>
        <w:t>,</w:t>
      </w:r>
      <w:r w:rsidRPr="0053292E">
        <w:rPr>
          <w:rFonts w:cs="Times New Roman"/>
          <w:sz w:val="24"/>
          <w:szCs w:val="24"/>
        </w:rPr>
        <w:t xml:space="preserve"> however, at variance with Dada, et al. (2023), who conducted research involving married teachers in Delta and Edo States and found no significant relationship between sexual satisfaction and marital stability. Their study suggests that sexual satisfaction may not be a primary determinant of marital stability in this demographic.</w:t>
      </w:r>
    </w:p>
    <w:p w14:paraId="1FACA503" w14:textId="1BA0816F" w:rsidR="0015382C" w:rsidRPr="0053292E" w:rsidRDefault="0014033F" w:rsidP="00E543F2">
      <w:pPr>
        <w:spacing w:after="0" w:line="240" w:lineRule="auto"/>
        <w:rPr>
          <w:rFonts w:cs="Times New Roman"/>
          <w:sz w:val="24"/>
          <w:szCs w:val="24"/>
        </w:rPr>
      </w:pPr>
      <w:r w:rsidRPr="0053292E">
        <w:rPr>
          <w:rFonts w:cs="Times New Roman"/>
          <w:sz w:val="24"/>
          <w:szCs w:val="24"/>
        </w:rPr>
        <w:t xml:space="preserve">The </w:t>
      </w:r>
      <w:r w:rsidR="00E543F2" w:rsidRPr="0053292E">
        <w:rPr>
          <w:rFonts w:cs="Times New Roman"/>
          <w:sz w:val="24"/>
          <w:szCs w:val="24"/>
        </w:rPr>
        <w:t xml:space="preserve">second </w:t>
      </w:r>
      <w:r w:rsidRPr="0053292E">
        <w:rPr>
          <w:rFonts w:cs="Times New Roman"/>
          <w:sz w:val="24"/>
          <w:szCs w:val="24"/>
        </w:rPr>
        <w:t>finding showed that there is a significant moderating impact of gender in the relationship between sexual satisfaction and marital instability among married teachers in Delta State. This finding suggests that gender influences how sexual satisfaction affects marital stability. In other words, the strength or direction of the relationship between sexual satisfaction and marital instability may differ for men and women. One possible reason for this finding is that men and women may experience sexual satisfaction differently. For example, men may be more likely to prioritize sexual satisfaction in their relationships, while women may be more likely to prioritize other factors, such as emotional intimacy or financial security. Another possible reason is that men and women may respond differently to dissatisfaction with their sex lives. For example, me</w:t>
      </w:r>
      <w:bookmarkStart w:id="21" w:name="_GoBack"/>
      <w:bookmarkEnd w:id="21"/>
      <w:r w:rsidRPr="0053292E">
        <w:rPr>
          <w:rFonts w:cs="Times New Roman"/>
          <w:sz w:val="24"/>
          <w:szCs w:val="24"/>
        </w:rPr>
        <w:t>n may be more likely to seek extramarital affairs or engage in other risky behaviours, while women may be more likely to withdraw emotionally or express their dissatisfaction through conflict.</w:t>
      </w:r>
      <w:r w:rsidR="00E543F2" w:rsidRPr="0053292E">
        <w:rPr>
          <w:rFonts w:cs="Times New Roman"/>
          <w:sz w:val="24"/>
          <w:szCs w:val="24"/>
        </w:rPr>
        <w:t xml:space="preserve"> </w:t>
      </w:r>
      <w:r w:rsidRPr="0053292E">
        <w:rPr>
          <w:rFonts w:cs="Times New Roman"/>
          <w:sz w:val="24"/>
          <w:szCs w:val="24"/>
        </w:rPr>
        <w:t>Th</w:t>
      </w:r>
      <w:r w:rsidR="00E543F2" w:rsidRPr="0053292E">
        <w:rPr>
          <w:rFonts w:cs="Times New Roman"/>
          <w:sz w:val="24"/>
          <w:szCs w:val="24"/>
        </w:rPr>
        <w:t>is</w:t>
      </w:r>
      <w:r w:rsidRPr="0053292E">
        <w:rPr>
          <w:rFonts w:cs="Times New Roman"/>
          <w:sz w:val="24"/>
          <w:szCs w:val="24"/>
        </w:rPr>
        <w:t xml:space="preserve"> finding is consistent with the finding of </w:t>
      </w:r>
      <w:proofErr w:type="spellStart"/>
      <w:r w:rsidRPr="0053292E">
        <w:rPr>
          <w:rFonts w:cs="Times New Roman"/>
          <w:sz w:val="24"/>
          <w:szCs w:val="24"/>
        </w:rPr>
        <w:t>Olasehinde</w:t>
      </w:r>
      <w:proofErr w:type="spellEnd"/>
      <w:r w:rsidRPr="0053292E">
        <w:rPr>
          <w:rFonts w:cs="Times New Roman"/>
          <w:sz w:val="24"/>
          <w:szCs w:val="24"/>
        </w:rPr>
        <w:t>-Williams (2018), which shows that gender significantly influenced the impact of socio-economic factors on marital satisfaction. This suggests that gender could play a moderating role in the relationship between sexual satisfaction and marital outcomes.</w:t>
      </w:r>
    </w:p>
    <w:p w14:paraId="1EA13318" w14:textId="702C4DA1" w:rsidR="0015382C" w:rsidRPr="0053292E" w:rsidRDefault="0014033F" w:rsidP="00E543F2">
      <w:pPr>
        <w:spacing w:after="0" w:line="240" w:lineRule="auto"/>
        <w:rPr>
          <w:rFonts w:cs="Times New Roman"/>
          <w:sz w:val="24"/>
          <w:szCs w:val="24"/>
        </w:rPr>
      </w:pPr>
      <w:r w:rsidRPr="0053292E">
        <w:rPr>
          <w:rFonts w:cs="Times New Roman"/>
          <w:sz w:val="24"/>
          <w:szCs w:val="24"/>
        </w:rPr>
        <w:t xml:space="preserve">The </w:t>
      </w:r>
      <w:r w:rsidR="00E543F2" w:rsidRPr="0053292E">
        <w:rPr>
          <w:rFonts w:cs="Times New Roman"/>
          <w:sz w:val="24"/>
          <w:szCs w:val="24"/>
        </w:rPr>
        <w:t>third</w:t>
      </w:r>
      <w:r w:rsidRPr="0053292E">
        <w:rPr>
          <w:rFonts w:cs="Times New Roman"/>
          <w:sz w:val="24"/>
          <w:szCs w:val="24"/>
        </w:rPr>
        <w:t xml:space="preserve"> finding revealed that there is a significant moderating impact of number of years in marriage in the relationship between sexual satisfaction and marital instability among married teachers in Delta State. This finding suggests that the duration of marriage alters the strength or direction of the relationship between sexual satisfaction and marital instability. In other words, the influence of sexual satisfaction on marital instability may change as the </w:t>
      </w:r>
      <w:r w:rsidRPr="0053292E">
        <w:rPr>
          <w:rFonts w:cs="Times New Roman"/>
          <w:sz w:val="24"/>
          <w:szCs w:val="24"/>
        </w:rPr>
        <w:lastRenderedPageBreak/>
        <w:t>marriage progresses. One possible reason for this finding is that the factors associated with sexual satisfaction that contribute to marital instability may change over time. For example, the novelty and excitement of a new relationship may give way to routine and predictability, which can affect sexual satisfaction. Additionally, the presence of children, career demands, and other life stressors can impact sexual desire and satisfaction over time.</w:t>
      </w:r>
      <w:r w:rsidR="00E543F2" w:rsidRPr="0053292E">
        <w:rPr>
          <w:rFonts w:cs="Times New Roman"/>
          <w:sz w:val="24"/>
          <w:szCs w:val="24"/>
        </w:rPr>
        <w:t xml:space="preserve"> </w:t>
      </w:r>
      <w:r w:rsidRPr="0053292E">
        <w:rPr>
          <w:rFonts w:cs="Times New Roman"/>
          <w:sz w:val="24"/>
          <w:szCs w:val="24"/>
        </w:rPr>
        <w:t xml:space="preserve">Another possible reason is that the impact of sexual dissatisfaction on marital stability may vary depending on the stage of the marriage. For example, sexual dissatisfaction may be more strongly associated with marital instability in the early stages of marriage, when couples are still establishing their relationship and intimacy. In later stages of marriage, other factors, such as financial security or emotional support, may become more important for maintaining marital stability. The above finding agrees with </w:t>
      </w:r>
      <w:proofErr w:type="spellStart"/>
      <w:r w:rsidRPr="0053292E">
        <w:rPr>
          <w:rFonts w:cs="Times New Roman"/>
          <w:sz w:val="24"/>
          <w:szCs w:val="24"/>
        </w:rPr>
        <w:t>Adegboyega</w:t>
      </w:r>
      <w:proofErr w:type="spellEnd"/>
      <w:r w:rsidRPr="0053292E">
        <w:rPr>
          <w:rFonts w:cs="Times New Roman"/>
          <w:sz w:val="24"/>
          <w:szCs w:val="24"/>
        </w:rPr>
        <w:t xml:space="preserve"> and Owolabi (2017), who found that the duration of marriage significantly influenced marital satisfaction, suggesting that the number of years in marriage could potentially moderate the relationship between other factors and marital instability.</w:t>
      </w:r>
    </w:p>
    <w:p w14:paraId="6B0E3A68" w14:textId="4647DD68" w:rsidR="0015382C" w:rsidRPr="0053292E" w:rsidRDefault="007A7859" w:rsidP="00E543F2">
      <w:pPr>
        <w:keepNext/>
        <w:keepLines/>
        <w:spacing w:after="0" w:line="240" w:lineRule="auto"/>
        <w:ind w:firstLine="0"/>
        <w:outlineLvl w:val="0"/>
        <w:rPr>
          <w:rFonts w:eastAsia="SimSun" w:cs="Times New Roman"/>
          <w:b/>
          <w:sz w:val="24"/>
          <w:szCs w:val="24"/>
        </w:rPr>
      </w:pPr>
      <w:bookmarkStart w:id="22" w:name="_Toc496480198"/>
      <w:bookmarkStart w:id="23" w:name="_Toc507591276"/>
      <w:bookmarkStart w:id="24" w:name="_Toc518421731"/>
      <w:bookmarkStart w:id="25" w:name="_Toc27573980"/>
      <w:bookmarkStart w:id="26" w:name="_Toc72853627"/>
      <w:bookmarkStart w:id="27" w:name="_Toc81767816"/>
      <w:bookmarkStart w:id="28" w:name="_Toc105677796"/>
      <w:bookmarkStart w:id="29" w:name="_Toc188006537"/>
      <w:r w:rsidRPr="0053292E">
        <w:rPr>
          <w:rFonts w:eastAsia="SimSun" w:cs="Times New Roman"/>
          <w:b/>
          <w:sz w:val="24"/>
          <w:szCs w:val="24"/>
        </w:rPr>
        <w:t>Conclusion</w:t>
      </w:r>
      <w:bookmarkEnd w:id="22"/>
      <w:r w:rsidRPr="0053292E">
        <w:rPr>
          <w:rFonts w:eastAsia="SimSun" w:cs="Times New Roman"/>
          <w:b/>
          <w:sz w:val="24"/>
          <w:szCs w:val="24"/>
        </w:rPr>
        <w:t>s</w:t>
      </w:r>
      <w:bookmarkEnd w:id="23"/>
      <w:bookmarkEnd w:id="24"/>
      <w:bookmarkEnd w:id="25"/>
      <w:bookmarkEnd w:id="26"/>
      <w:bookmarkEnd w:id="27"/>
      <w:bookmarkEnd w:id="28"/>
      <w:bookmarkEnd w:id="29"/>
      <w:r w:rsidR="00E543F2" w:rsidRPr="0053292E">
        <w:rPr>
          <w:rFonts w:eastAsia="SimSun" w:cs="Times New Roman"/>
          <w:b/>
          <w:sz w:val="24"/>
          <w:szCs w:val="24"/>
        </w:rPr>
        <w:t xml:space="preserve"> and Recommendations</w:t>
      </w:r>
    </w:p>
    <w:p w14:paraId="1BE399E6" w14:textId="628F02D4" w:rsidR="0015382C" w:rsidRPr="0053292E" w:rsidRDefault="0014033F" w:rsidP="00C16AA7">
      <w:pPr>
        <w:spacing w:line="240" w:lineRule="auto"/>
        <w:rPr>
          <w:rFonts w:cs="Times New Roman"/>
          <w:sz w:val="24"/>
          <w:szCs w:val="24"/>
        </w:rPr>
      </w:pPr>
      <w:r w:rsidRPr="0053292E">
        <w:rPr>
          <w:rFonts w:cs="Times New Roman"/>
          <w:sz w:val="24"/>
          <w:szCs w:val="24"/>
        </w:rPr>
        <w:t>Based on the findings of the study, it could be concluded that marital instability among married teachers in Delta State is a complex issue influenced by sexual satisfaction</w:t>
      </w:r>
      <w:r w:rsidR="00C16AA7" w:rsidRPr="0053292E">
        <w:rPr>
          <w:rFonts w:cs="Times New Roman"/>
          <w:sz w:val="24"/>
          <w:szCs w:val="24"/>
        </w:rPr>
        <w:t xml:space="preserve">. Gender and number of years in marriage </w:t>
      </w:r>
      <w:r w:rsidRPr="0053292E">
        <w:rPr>
          <w:rFonts w:cs="Times New Roman"/>
          <w:sz w:val="24"/>
          <w:szCs w:val="24"/>
        </w:rPr>
        <w:t xml:space="preserve">play a moderating role in how </w:t>
      </w:r>
      <w:r w:rsidR="00C16AA7" w:rsidRPr="0053292E">
        <w:rPr>
          <w:rFonts w:cs="Times New Roman"/>
          <w:sz w:val="24"/>
          <w:szCs w:val="24"/>
        </w:rPr>
        <w:t xml:space="preserve">sexual satisfaction </w:t>
      </w:r>
      <w:r w:rsidRPr="0053292E">
        <w:rPr>
          <w:rFonts w:cs="Times New Roman"/>
          <w:sz w:val="24"/>
          <w:szCs w:val="24"/>
        </w:rPr>
        <w:t xml:space="preserve">impact marital stability, suggesting that men and women may experience these influences differently. </w:t>
      </w:r>
      <w:r w:rsidR="00C16AA7" w:rsidRPr="0053292E">
        <w:rPr>
          <w:rFonts w:cs="Times New Roman"/>
          <w:sz w:val="24"/>
          <w:szCs w:val="24"/>
        </w:rPr>
        <w:t>In view of this, the study recommends the following:</w:t>
      </w:r>
    </w:p>
    <w:p w14:paraId="634B3E42" w14:textId="5B6C4461" w:rsidR="0015382C" w:rsidRPr="0053292E" w:rsidRDefault="00C16AA7" w:rsidP="00C16AA7">
      <w:pPr>
        <w:pStyle w:val="ListParagraph"/>
        <w:numPr>
          <w:ilvl w:val="0"/>
          <w:numId w:val="3"/>
        </w:numPr>
        <w:spacing w:before="0" w:after="0" w:line="240" w:lineRule="auto"/>
        <w:ind w:hanging="720"/>
        <w:rPr>
          <w:rFonts w:cs="Times New Roman"/>
          <w:sz w:val="24"/>
          <w:szCs w:val="24"/>
        </w:rPr>
      </w:pPr>
      <w:bookmarkStart w:id="30" w:name="_Hlk503947315"/>
      <w:r w:rsidRPr="0053292E">
        <w:rPr>
          <w:rFonts w:cs="Times New Roman"/>
          <w:sz w:val="24"/>
          <w:szCs w:val="24"/>
        </w:rPr>
        <w:t xml:space="preserve">Guidance </w:t>
      </w:r>
      <w:r w:rsidR="0014033F" w:rsidRPr="0053292E">
        <w:rPr>
          <w:rFonts w:cs="Times New Roman"/>
          <w:sz w:val="24"/>
          <w:szCs w:val="24"/>
        </w:rPr>
        <w:t>counsellors should offer accessible and affordable sexual health education and counselling services to married teachers to address sexual concerns and improve communication within couples.</w:t>
      </w:r>
    </w:p>
    <w:p w14:paraId="58A055B9" w14:textId="7A73A332" w:rsidR="0015382C" w:rsidRPr="0053292E" w:rsidRDefault="00C16AA7" w:rsidP="00C16AA7">
      <w:pPr>
        <w:pStyle w:val="ListParagraph"/>
        <w:numPr>
          <w:ilvl w:val="0"/>
          <w:numId w:val="3"/>
        </w:numPr>
        <w:spacing w:before="0" w:after="0" w:line="240" w:lineRule="auto"/>
        <w:ind w:hanging="720"/>
        <w:rPr>
          <w:rFonts w:cs="Times New Roman"/>
          <w:sz w:val="24"/>
          <w:szCs w:val="24"/>
        </w:rPr>
      </w:pPr>
      <w:r w:rsidRPr="0053292E">
        <w:rPr>
          <w:rFonts w:cs="Times New Roman"/>
          <w:sz w:val="24"/>
          <w:szCs w:val="24"/>
        </w:rPr>
        <w:t xml:space="preserve">Guidance </w:t>
      </w:r>
      <w:r w:rsidR="0014033F" w:rsidRPr="0053292E">
        <w:rPr>
          <w:rFonts w:cs="Times New Roman"/>
          <w:sz w:val="24"/>
          <w:szCs w:val="24"/>
        </w:rPr>
        <w:t>counsellors should develop gender-sensitive interventions that address the specific challenges and needs of male and female teachers in relation to marital stability.</w:t>
      </w:r>
    </w:p>
    <w:p w14:paraId="5F66F4D7" w14:textId="77777777" w:rsidR="0015382C" w:rsidRPr="0053292E" w:rsidRDefault="0014033F" w:rsidP="00C16AA7">
      <w:pPr>
        <w:pStyle w:val="ListParagraph"/>
        <w:numPr>
          <w:ilvl w:val="0"/>
          <w:numId w:val="3"/>
        </w:numPr>
        <w:spacing w:before="0" w:after="0" w:line="240" w:lineRule="auto"/>
        <w:ind w:hanging="720"/>
        <w:rPr>
          <w:rFonts w:cs="Times New Roman"/>
          <w:sz w:val="24"/>
          <w:szCs w:val="24"/>
        </w:rPr>
      </w:pPr>
      <w:r w:rsidRPr="0053292E">
        <w:rPr>
          <w:rFonts w:cs="Times New Roman"/>
          <w:sz w:val="24"/>
          <w:szCs w:val="24"/>
        </w:rPr>
        <w:t>guidance counsellors should provide ongoing support and resources to couples throughout their marriage to address potential changes in sexual satisfaction and maintain healthy intimacy.</w:t>
      </w:r>
    </w:p>
    <w:p w14:paraId="50A66D02" w14:textId="6430C550" w:rsidR="00C16AA7" w:rsidRDefault="00C16AA7" w:rsidP="00C16AA7">
      <w:pPr>
        <w:spacing w:before="0" w:after="0" w:line="240" w:lineRule="auto"/>
        <w:ind w:firstLine="0"/>
        <w:rPr>
          <w:rFonts w:cs="Times New Roman"/>
          <w:sz w:val="24"/>
          <w:szCs w:val="24"/>
        </w:rPr>
      </w:pPr>
    </w:p>
    <w:p w14:paraId="5415E6F9" w14:textId="77777777" w:rsidR="002B1F11" w:rsidRPr="002B1F11" w:rsidRDefault="002B1F11" w:rsidP="002B1F11">
      <w:pPr>
        <w:spacing w:before="100" w:beforeAutospacing="1" w:after="100" w:afterAutospacing="1" w:line="240" w:lineRule="auto"/>
        <w:ind w:firstLine="0"/>
        <w:jc w:val="left"/>
        <w:rPr>
          <w:rFonts w:eastAsia="Times New Roman" w:cs="Times New Roman"/>
          <w:b/>
          <w:bCs/>
          <w:kern w:val="0"/>
          <w:sz w:val="24"/>
          <w:szCs w:val="24"/>
          <w:highlight w:val="yellow"/>
          <w:lang w:val="en-IN" w:eastAsia="en-IN"/>
          <w14:ligatures w14:val="none"/>
        </w:rPr>
      </w:pPr>
      <w:r w:rsidRPr="002B1F11">
        <w:rPr>
          <w:rFonts w:eastAsia="Times New Roman" w:cs="Times New Roman"/>
          <w:b/>
          <w:bCs/>
          <w:kern w:val="0"/>
          <w:sz w:val="24"/>
          <w:szCs w:val="24"/>
          <w:highlight w:val="yellow"/>
          <w:lang w:val="en-IN" w:eastAsia="en-IN"/>
          <w14:ligatures w14:val="none"/>
        </w:rPr>
        <w:t>Limitation of the study</w:t>
      </w:r>
    </w:p>
    <w:p w14:paraId="674ABBAA" w14:textId="77777777" w:rsidR="002B1F11" w:rsidRPr="002B1F11" w:rsidRDefault="002B1F11" w:rsidP="002B1F11">
      <w:pPr>
        <w:spacing w:before="100" w:beforeAutospacing="1" w:after="100" w:afterAutospacing="1" w:line="240" w:lineRule="auto"/>
        <w:ind w:firstLine="0"/>
        <w:rPr>
          <w:rFonts w:eastAsia="Times New Roman" w:cs="Times New Roman"/>
          <w:kern w:val="0"/>
          <w:sz w:val="24"/>
          <w:szCs w:val="24"/>
          <w:highlight w:val="yellow"/>
          <w:lang w:val="en-IN" w:eastAsia="en-IN"/>
          <w14:ligatures w14:val="none"/>
        </w:rPr>
      </w:pPr>
      <w:r w:rsidRPr="002B1F11">
        <w:rPr>
          <w:rFonts w:eastAsia="Times New Roman" w:cs="Times New Roman"/>
          <w:kern w:val="0"/>
          <w:sz w:val="24"/>
          <w:szCs w:val="24"/>
          <w:highlight w:val="yellow"/>
          <w:lang w:val="en-IN" w:eastAsia="en-IN"/>
          <w14:ligatures w14:val="none"/>
        </w:rPr>
        <w:t xml:space="preserve">This study has several limitations that should be acknowledged and that point to important directions for future inquiry on sexual satisfaction and marital instability among married teachers. First, the cross-sectional survey design captures only associations at a single point in time, which means that causal pathways cannot be established and reciprocal influences between sexual satisfaction and marital instability cannot be disentangled. Second, all data were obtained through self-report questionnaires, raising the possibility of social desirability bias, recall bias, and defensive responding, particularly given the cultural sensitivity of sexuality-related topics. Third, the sample was restricted to married teachers in Delta State, so the findings may not be generalisable to other regions, occupational groups, or non-teacher populations with different socio-economic and cultural profiles. In addition, the study relied on one partner’s report; discrepancies between spouses’ perceptions and interaction patterns were not captured. </w:t>
      </w:r>
    </w:p>
    <w:p w14:paraId="390E6776" w14:textId="77777777" w:rsidR="002B1F11" w:rsidRPr="002B1F11" w:rsidRDefault="002B1F11" w:rsidP="002B1F11">
      <w:pPr>
        <w:spacing w:before="100" w:beforeAutospacing="1" w:after="100" w:afterAutospacing="1" w:line="240" w:lineRule="auto"/>
        <w:ind w:firstLine="0"/>
        <w:jc w:val="left"/>
        <w:rPr>
          <w:rFonts w:eastAsia="Times New Roman" w:cs="Times New Roman"/>
          <w:b/>
          <w:bCs/>
          <w:kern w:val="0"/>
          <w:sz w:val="24"/>
          <w:szCs w:val="24"/>
          <w:highlight w:val="yellow"/>
          <w:lang w:val="en-IN" w:eastAsia="en-IN"/>
          <w14:ligatures w14:val="none"/>
        </w:rPr>
      </w:pPr>
      <w:r w:rsidRPr="002B1F11">
        <w:rPr>
          <w:rFonts w:eastAsia="Times New Roman" w:cs="Times New Roman"/>
          <w:b/>
          <w:bCs/>
          <w:kern w:val="0"/>
          <w:sz w:val="24"/>
          <w:szCs w:val="24"/>
          <w:highlight w:val="yellow"/>
          <w:lang w:val="en-IN" w:eastAsia="en-IN"/>
          <w14:ligatures w14:val="none"/>
        </w:rPr>
        <w:t>Future Research</w:t>
      </w:r>
    </w:p>
    <w:p w14:paraId="78A3F99F" w14:textId="77777777" w:rsidR="002B1F11" w:rsidRPr="002B1F11" w:rsidRDefault="002B1F11" w:rsidP="002B1F11">
      <w:pPr>
        <w:spacing w:before="100" w:beforeAutospacing="1" w:after="100" w:afterAutospacing="1" w:line="240" w:lineRule="auto"/>
        <w:ind w:firstLine="0"/>
        <w:rPr>
          <w:rFonts w:eastAsia="Times New Roman" w:cs="Times New Roman"/>
          <w:kern w:val="0"/>
          <w:sz w:val="24"/>
          <w:szCs w:val="24"/>
          <w:lang w:val="en-IN" w:eastAsia="en-IN"/>
          <w14:ligatures w14:val="none"/>
        </w:rPr>
      </w:pPr>
      <w:r w:rsidRPr="002B1F11">
        <w:rPr>
          <w:rFonts w:eastAsia="Times New Roman" w:cs="Times New Roman"/>
          <w:kern w:val="0"/>
          <w:sz w:val="24"/>
          <w:szCs w:val="24"/>
          <w:highlight w:val="yellow"/>
          <w:lang w:val="en-IN" w:eastAsia="en-IN"/>
          <w14:ligatures w14:val="none"/>
        </w:rPr>
        <w:lastRenderedPageBreak/>
        <w:t>Future research would benefit from longitudinal designs that follow couples across different stages of marriage, incorporate dyadic data from both partners, and combine quantitative scales with qualitative interviews or focus groups to explore underlying meanings, coping strategies, and contextual stressors. It would also be useful to examine additional variables such as communication patterns, economic stress, mental health, and cultural or religious norms to build more comprehensive explanatory models. Such studies could provide a richer, more nuanced understanding of how sexual satisfaction is embedded within broader relational and socio-cultural dynamics and how targeted counselling and educational interventions might best be designed for diverse groups of married adults.</w:t>
      </w:r>
    </w:p>
    <w:p w14:paraId="3E0E8400" w14:textId="77777777" w:rsidR="002B1F11" w:rsidRPr="0053292E" w:rsidRDefault="002B1F11" w:rsidP="00C16AA7">
      <w:pPr>
        <w:spacing w:before="0" w:after="0" w:line="240" w:lineRule="auto"/>
        <w:ind w:firstLine="0"/>
        <w:rPr>
          <w:rFonts w:cs="Times New Roman"/>
          <w:sz w:val="24"/>
          <w:szCs w:val="24"/>
        </w:rPr>
      </w:pPr>
    </w:p>
    <w:p w14:paraId="74BD324B" w14:textId="77777777" w:rsidR="00C16AA7" w:rsidRPr="0053292E" w:rsidRDefault="00C16AA7" w:rsidP="00C16AA7">
      <w:pPr>
        <w:spacing w:before="0" w:after="0" w:line="240" w:lineRule="auto"/>
        <w:ind w:firstLine="0"/>
        <w:rPr>
          <w:rFonts w:cs="Times New Roman"/>
          <w:sz w:val="24"/>
          <w:szCs w:val="24"/>
        </w:rPr>
      </w:pPr>
    </w:p>
    <w:p w14:paraId="11B415C3" w14:textId="793E5AF9" w:rsidR="00C16AA7" w:rsidRPr="002B1F11" w:rsidRDefault="002B1F11" w:rsidP="00C16AA7">
      <w:pPr>
        <w:spacing w:before="0" w:after="0" w:line="240" w:lineRule="auto"/>
        <w:ind w:firstLine="0"/>
        <w:rPr>
          <w:rFonts w:cs="Times New Roman"/>
          <w:b/>
          <w:sz w:val="24"/>
          <w:szCs w:val="24"/>
          <w:highlight w:val="yellow"/>
        </w:rPr>
      </w:pPr>
      <w:r w:rsidRPr="002B1F11">
        <w:rPr>
          <w:rFonts w:cs="Times New Roman"/>
          <w:b/>
          <w:sz w:val="24"/>
          <w:szCs w:val="24"/>
          <w:highlight w:val="yellow"/>
        </w:rPr>
        <w:t>Ethical approval</w:t>
      </w:r>
    </w:p>
    <w:p w14:paraId="099AE0B8" w14:textId="15AB996F" w:rsidR="002B1F11" w:rsidRPr="002B1F11" w:rsidRDefault="002B1F11" w:rsidP="00C16AA7">
      <w:pPr>
        <w:spacing w:before="0" w:after="0" w:line="240" w:lineRule="auto"/>
        <w:ind w:firstLine="0"/>
        <w:rPr>
          <w:rFonts w:cs="Times New Roman"/>
          <w:sz w:val="24"/>
          <w:szCs w:val="24"/>
          <w:highlight w:val="yellow"/>
        </w:rPr>
      </w:pPr>
    </w:p>
    <w:p w14:paraId="7329FFB4" w14:textId="45B57C68" w:rsidR="002B1F11" w:rsidRPr="0053292E" w:rsidRDefault="002B1F11" w:rsidP="00C16AA7">
      <w:pPr>
        <w:spacing w:before="0" w:after="0" w:line="240" w:lineRule="auto"/>
        <w:ind w:firstLine="0"/>
        <w:rPr>
          <w:rFonts w:cs="Times New Roman"/>
          <w:sz w:val="24"/>
          <w:szCs w:val="24"/>
        </w:rPr>
      </w:pPr>
      <w:r w:rsidRPr="002B1F11">
        <w:rPr>
          <w:rFonts w:cs="Times New Roman"/>
          <w:sz w:val="24"/>
          <w:szCs w:val="24"/>
          <w:highlight w:val="yellow"/>
        </w:rPr>
        <w:t>As per Ethics Committee, written approval has been taken before carried out this study.</w:t>
      </w:r>
    </w:p>
    <w:p w14:paraId="5A6FF3D2" w14:textId="095228BB" w:rsidR="00C16AA7" w:rsidRDefault="00C16AA7" w:rsidP="00C16AA7">
      <w:pPr>
        <w:spacing w:before="0" w:after="0" w:line="240" w:lineRule="auto"/>
        <w:ind w:firstLine="0"/>
        <w:rPr>
          <w:rFonts w:cs="Times New Roman"/>
          <w:sz w:val="24"/>
          <w:szCs w:val="24"/>
        </w:rPr>
      </w:pPr>
    </w:p>
    <w:p w14:paraId="2FF1319A" w14:textId="5BC075D2" w:rsidR="008C7170" w:rsidRDefault="008C7170" w:rsidP="00C16AA7">
      <w:pPr>
        <w:spacing w:before="0" w:after="0" w:line="240" w:lineRule="auto"/>
        <w:ind w:firstLine="0"/>
        <w:rPr>
          <w:rFonts w:cs="Times New Roman"/>
          <w:b/>
          <w:sz w:val="24"/>
          <w:szCs w:val="24"/>
        </w:rPr>
      </w:pPr>
      <w:r w:rsidRPr="008C7170">
        <w:rPr>
          <w:rFonts w:cs="Times New Roman"/>
          <w:b/>
          <w:sz w:val="24"/>
          <w:szCs w:val="24"/>
        </w:rPr>
        <w:t>consent:</w:t>
      </w:r>
    </w:p>
    <w:p w14:paraId="0174D06F" w14:textId="77777777" w:rsidR="008C7170" w:rsidRPr="008C7170" w:rsidRDefault="008C7170" w:rsidP="00C16AA7">
      <w:pPr>
        <w:spacing w:before="0" w:after="0" w:line="240" w:lineRule="auto"/>
        <w:ind w:firstLine="0"/>
        <w:rPr>
          <w:rFonts w:cs="Times New Roman"/>
          <w:b/>
          <w:sz w:val="24"/>
          <w:szCs w:val="24"/>
        </w:rPr>
      </w:pPr>
    </w:p>
    <w:p w14:paraId="0DD92664" w14:textId="676CE694" w:rsidR="008C7170" w:rsidRPr="0053292E" w:rsidRDefault="008C7170" w:rsidP="00C16AA7">
      <w:pPr>
        <w:spacing w:before="0" w:after="0" w:line="240" w:lineRule="auto"/>
        <w:ind w:firstLine="0"/>
        <w:rPr>
          <w:rFonts w:cs="Times New Roman"/>
          <w:sz w:val="24"/>
          <w:szCs w:val="24"/>
        </w:rPr>
      </w:pPr>
      <w:r w:rsidRPr="008C7170">
        <w:rPr>
          <w:rFonts w:cs="Times New Roman"/>
          <w:sz w:val="24"/>
          <w:szCs w:val="24"/>
        </w:rPr>
        <w:t>As per international standards or university standards, Participants’ written consent has been collected and preserved by the author(s).</w:t>
      </w:r>
    </w:p>
    <w:p w14:paraId="691BB8F8" w14:textId="31590F59" w:rsidR="00C16AA7" w:rsidRPr="0053292E" w:rsidRDefault="00C16AA7" w:rsidP="00C16AA7">
      <w:pPr>
        <w:spacing w:before="0" w:after="0" w:line="240" w:lineRule="auto"/>
        <w:ind w:firstLine="0"/>
        <w:rPr>
          <w:rFonts w:cs="Times New Roman"/>
          <w:sz w:val="24"/>
          <w:szCs w:val="24"/>
        </w:rPr>
      </w:pPr>
    </w:p>
    <w:p w14:paraId="40AEA45F" w14:textId="06E49E97" w:rsidR="000A6BA9" w:rsidRPr="0053292E" w:rsidRDefault="000A6BA9" w:rsidP="00C16AA7">
      <w:pPr>
        <w:spacing w:before="0" w:after="0" w:line="240" w:lineRule="auto"/>
        <w:ind w:firstLine="0"/>
        <w:rPr>
          <w:rFonts w:cs="Times New Roman"/>
          <w:sz w:val="24"/>
          <w:szCs w:val="24"/>
        </w:rPr>
      </w:pPr>
    </w:p>
    <w:p w14:paraId="4C76CCE9" w14:textId="77777777" w:rsidR="001255E4" w:rsidRPr="008C7170" w:rsidRDefault="001255E4" w:rsidP="001255E4">
      <w:pPr>
        <w:spacing w:before="0" w:after="200" w:line="276" w:lineRule="auto"/>
        <w:ind w:firstLine="0"/>
        <w:jc w:val="left"/>
        <w:rPr>
          <w:rFonts w:ascii="Calibri" w:hAnsi="Calibri" w:cs="Times New Roman"/>
          <w:b/>
          <w:sz w:val="22"/>
          <w:lang w:val="en-US"/>
          <w14:ligatures w14:val="none"/>
        </w:rPr>
      </w:pPr>
      <w:bookmarkStart w:id="31" w:name="_Hlk197682619"/>
      <w:bookmarkStart w:id="32" w:name="_Hlk180402183"/>
      <w:bookmarkStart w:id="33" w:name="_Hlk183680988"/>
      <w:bookmarkStart w:id="34" w:name="_Hlk197351200"/>
      <w:r w:rsidRPr="008C7170">
        <w:rPr>
          <w:rFonts w:ascii="Calibri" w:hAnsi="Calibri" w:cs="Times New Roman"/>
          <w:b/>
          <w:sz w:val="22"/>
          <w:lang w:val="en-US"/>
          <w14:ligatures w14:val="none"/>
        </w:rPr>
        <w:t>Disclaimer (Artificial intelligence)</w:t>
      </w:r>
    </w:p>
    <w:p w14:paraId="049FEE33" w14:textId="77777777" w:rsidR="001255E4" w:rsidRPr="0053292E" w:rsidRDefault="001255E4" w:rsidP="001255E4">
      <w:pPr>
        <w:spacing w:before="0" w:after="200" w:line="276" w:lineRule="auto"/>
        <w:ind w:firstLine="0"/>
        <w:jc w:val="left"/>
        <w:rPr>
          <w:rFonts w:ascii="Calibri" w:hAnsi="Calibri" w:cs="Times New Roman"/>
          <w:sz w:val="22"/>
          <w:lang w:val="en-US"/>
          <w14:ligatures w14:val="none"/>
        </w:rPr>
      </w:pPr>
      <w:r w:rsidRPr="0053292E">
        <w:rPr>
          <w:rFonts w:ascii="Calibri" w:hAnsi="Calibri" w:cs="Times New Roman"/>
          <w:sz w:val="22"/>
          <w:lang w:val="en-US"/>
          <w14:ligatures w14:val="none"/>
        </w:rPr>
        <w:t xml:space="preserve">Option 1: </w:t>
      </w:r>
    </w:p>
    <w:p w14:paraId="0681CF0E" w14:textId="77777777" w:rsidR="001255E4" w:rsidRPr="0053292E" w:rsidRDefault="001255E4" w:rsidP="001255E4">
      <w:pPr>
        <w:spacing w:before="0" w:after="200" w:line="276" w:lineRule="auto"/>
        <w:ind w:firstLine="0"/>
        <w:jc w:val="left"/>
        <w:rPr>
          <w:rFonts w:ascii="Calibri" w:hAnsi="Calibri" w:cs="Times New Roman"/>
          <w:sz w:val="22"/>
          <w:lang w:val="en-US"/>
          <w14:ligatures w14:val="none"/>
        </w:rPr>
      </w:pPr>
      <w:r w:rsidRPr="0053292E">
        <w:rPr>
          <w:rFonts w:ascii="Calibri" w:hAnsi="Calibri" w:cs="Times New Roman"/>
          <w:sz w:val="22"/>
          <w:lang w:val="en-US"/>
          <w14:ligatures w14:val="none"/>
        </w:rPr>
        <w:t>Author(s) hereby declare that NO generative AI technologies such as Large Language Models (</w:t>
      </w:r>
      <w:proofErr w:type="spellStart"/>
      <w:r w:rsidRPr="0053292E">
        <w:rPr>
          <w:rFonts w:ascii="Calibri" w:hAnsi="Calibri" w:cs="Times New Roman"/>
          <w:sz w:val="22"/>
          <w:lang w:val="en-US"/>
          <w14:ligatures w14:val="none"/>
        </w:rPr>
        <w:t>ChatGPT</w:t>
      </w:r>
      <w:proofErr w:type="spellEnd"/>
      <w:r w:rsidRPr="0053292E">
        <w:rPr>
          <w:rFonts w:ascii="Calibri" w:hAnsi="Calibri" w:cs="Times New Roman"/>
          <w:sz w:val="22"/>
          <w:lang w:val="en-US"/>
          <w14:ligatures w14:val="none"/>
        </w:rPr>
        <w:t xml:space="preserve">, COPILOT, etc.) and text-to-image generators have been used during the writing or editing of this manuscript. </w:t>
      </w:r>
    </w:p>
    <w:p w14:paraId="3CF10C3A" w14:textId="77777777" w:rsidR="001255E4" w:rsidRPr="0053292E" w:rsidRDefault="001255E4" w:rsidP="001255E4">
      <w:pPr>
        <w:spacing w:before="0" w:after="200" w:line="276" w:lineRule="auto"/>
        <w:ind w:firstLine="0"/>
        <w:jc w:val="left"/>
        <w:rPr>
          <w:rFonts w:ascii="Calibri" w:hAnsi="Calibri" w:cs="Times New Roman"/>
          <w:sz w:val="22"/>
          <w:lang w:val="en-US"/>
          <w14:ligatures w14:val="none"/>
        </w:rPr>
      </w:pPr>
      <w:r w:rsidRPr="0053292E">
        <w:rPr>
          <w:rFonts w:ascii="Calibri" w:hAnsi="Calibri" w:cs="Times New Roman"/>
          <w:sz w:val="22"/>
          <w:lang w:val="en-US"/>
          <w14:ligatures w14:val="none"/>
        </w:rPr>
        <w:t xml:space="preserve">Option 2: </w:t>
      </w:r>
    </w:p>
    <w:p w14:paraId="066ED322" w14:textId="77777777" w:rsidR="001255E4" w:rsidRPr="0053292E" w:rsidRDefault="001255E4" w:rsidP="001255E4">
      <w:pPr>
        <w:spacing w:before="0" w:after="200" w:line="276" w:lineRule="auto"/>
        <w:ind w:firstLine="0"/>
        <w:jc w:val="left"/>
        <w:rPr>
          <w:rFonts w:ascii="Calibri" w:hAnsi="Calibri" w:cs="Times New Roman"/>
          <w:sz w:val="22"/>
          <w:lang w:val="en-US"/>
          <w14:ligatures w14:val="none"/>
        </w:rPr>
      </w:pPr>
      <w:r w:rsidRPr="0053292E">
        <w:rPr>
          <w:rFonts w:ascii="Calibri" w:hAnsi="Calibri" w:cs="Times New Roman"/>
          <w:sz w:val="22"/>
          <w:lang w:val="en-US"/>
          <w14:ligatures w14:val="none"/>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4A66C75" w14:textId="77777777" w:rsidR="001255E4" w:rsidRPr="0053292E" w:rsidRDefault="001255E4" w:rsidP="001255E4">
      <w:pPr>
        <w:spacing w:before="0" w:after="200" w:line="276" w:lineRule="auto"/>
        <w:ind w:firstLine="0"/>
        <w:jc w:val="left"/>
        <w:rPr>
          <w:rFonts w:ascii="Calibri" w:hAnsi="Calibri" w:cs="Times New Roman"/>
          <w:sz w:val="22"/>
          <w:lang w:val="en-US"/>
          <w14:ligatures w14:val="none"/>
        </w:rPr>
      </w:pPr>
      <w:r w:rsidRPr="0053292E">
        <w:rPr>
          <w:rFonts w:ascii="Calibri" w:hAnsi="Calibri" w:cs="Times New Roman"/>
          <w:sz w:val="22"/>
          <w:lang w:val="en-US"/>
          <w14:ligatures w14:val="none"/>
        </w:rPr>
        <w:t>Details of the AI usage are given below:</w:t>
      </w:r>
    </w:p>
    <w:p w14:paraId="5F9BABAE" w14:textId="77777777" w:rsidR="001255E4" w:rsidRPr="0053292E" w:rsidRDefault="001255E4" w:rsidP="001255E4">
      <w:pPr>
        <w:spacing w:before="0" w:after="200" w:line="276" w:lineRule="auto"/>
        <w:ind w:firstLine="0"/>
        <w:jc w:val="left"/>
        <w:rPr>
          <w:rFonts w:ascii="Calibri" w:hAnsi="Calibri" w:cs="Times New Roman"/>
          <w:sz w:val="22"/>
          <w:lang w:val="en-US"/>
          <w14:ligatures w14:val="none"/>
        </w:rPr>
      </w:pPr>
      <w:r w:rsidRPr="0053292E">
        <w:rPr>
          <w:rFonts w:ascii="Calibri" w:hAnsi="Calibri" w:cs="Times New Roman"/>
          <w:sz w:val="22"/>
          <w:lang w:val="en-US"/>
          <w14:ligatures w14:val="none"/>
        </w:rPr>
        <w:t>1.</w:t>
      </w:r>
    </w:p>
    <w:p w14:paraId="7216109E" w14:textId="77777777" w:rsidR="001255E4" w:rsidRPr="0053292E" w:rsidRDefault="001255E4" w:rsidP="001255E4">
      <w:pPr>
        <w:spacing w:before="0" w:after="200" w:line="276" w:lineRule="auto"/>
        <w:ind w:firstLine="0"/>
        <w:jc w:val="left"/>
        <w:rPr>
          <w:rFonts w:ascii="Calibri" w:hAnsi="Calibri" w:cs="Times New Roman"/>
          <w:sz w:val="22"/>
          <w:lang w:val="en-US"/>
          <w14:ligatures w14:val="none"/>
        </w:rPr>
      </w:pPr>
      <w:r w:rsidRPr="0053292E">
        <w:rPr>
          <w:rFonts w:ascii="Calibri" w:hAnsi="Calibri" w:cs="Times New Roman"/>
          <w:sz w:val="22"/>
          <w:lang w:val="en-US"/>
          <w14:ligatures w14:val="none"/>
        </w:rPr>
        <w:t>2.</w:t>
      </w:r>
    </w:p>
    <w:p w14:paraId="53887881" w14:textId="77777777" w:rsidR="001255E4" w:rsidRPr="0053292E" w:rsidRDefault="001255E4" w:rsidP="001255E4">
      <w:pPr>
        <w:spacing w:before="0" w:after="200" w:line="276" w:lineRule="auto"/>
        <w:ind w:firstLine="0"/>
        <w:jc w:val="left"/>
        <w:rPr>
          <w:rFonts w:ascii="Calibri" w:hAnsi="Calibri" w:cs="Times New Roman"/>
          <w:sz w:val="22"/>
          <w:lang w:val="en-US"/>
          <w14:ligatures w14:val="none"/>
        </w:rPr>
      </w:pPr>
      <w:bookmarkStart w:id="35" w:name="_Hlk197682629"/>
      <w:bookmarkEnd w:id="31"/>
      <w:r w:rsidRPr="0053292E">
        <w:rPr>
          <w:rFonts w:ascii="Calibri" w:hAnsi="Calibri" w:cs="Times New Roman"/>
          <w:sz w:val="22"/>
          <w:lang w:val="en-US"/>
          <w14:ligatures w14:val="none"/>
        </w:rPr>
        <w:t>3.</w:t>
      </w:r>
      <w:bookmarkStart w:id="36" w:name="_Hlk187485061"/>
      <w:bookmarkEnd w:id="32"/>
      <w:bookmarkEnd w:id="33"/>
      <w:bookmarkEnd w:id="35"/>
    </w:p>
    <w:bookmarkEnd w:id="34"/>
    <w:bookmarkEnd w:id="36"/>
    <w:p w14:paraId="5738D6D5" w14:textId="77777777" w:rsidR="00C16AA7" w:rsidRPr="0053292E" w:rsidRDefault="00C16AA7" w:rsidP="00C16AA7">
      <w:pPr>
        <w:spacing w:before="0" w:after="0" w:line="240" w:lineRule="auto"/>
        <w:ind w:firstLine="0"/>
        <w:rPr>
          <w:rFonts w:cs="Times New Roman"/>
          <w:sz w:val="24"/>
          <w:szCs w:val="24"/>
        </w:rPr>
      </w:pPr>
    </w:p>
    <w:p w14:paraId="3220807A" w14:textId="79BA0079" w:rsidR="0015382C" w:rsidRPr="0053292E" w:rsidRDefault="00C16AA7" w:rsidP="00C16AA7">
      <w:pPr>
        <w:pStyle w:val="Heading1"/>
        <w:spacing w:before="0" w:after="0"/>
        <w:rPr>
          <w:sz w:val="24"/>
          <w:szCs w:val="24"/>
          <w:lang w:val="pt-BR"/>
        </w:rPr>
      </w:pPr>
      <w:bookmarkStart w:id="37" w:name="_Toc188006541"/>
      <w:bookmarkEnd w:id="30"/>
      <w:r w:rsidRPr="0053292E">
        <w:rPr>
          <w:sz w:val="24"/>
          <w:szCs w:val="24"/>
          <w:lang w:val="pt-BR"/>
        </w:rPr>
        <w:t>References</w:t>
      </w:r>
      <w:bookmarkEnd w:id="37"/>
    </w:p>
    <w:p w14:paraId="41D1EE04" w14:textId="77777777" w:rsidR="0053292E" w:rsidRPr="002237F8" w:rsidRDefault="0053292E" w:rsidP="002237F8">
      <w:pPr>
        <w:pStyle w:val="ListParagraph"/>
        <w:numPr>
          <w:ilvl w:val="0"/>
          <w:numId w:val="18"/>
        </w:numPr>
        <w:autoSpaceDE w:val="0"/>
        <w:autoSpaceDN w:val="0"/>
        <w:adjustRightInd w:val="0"/>
        <w:spacing w:line="240" w:lineRule="auto"/>
        <w:ind w:right="-154"/>
        <w:rPr>
          <w:rFonts w:cs="Times New Roman"/>
          <w:bCs/>
          <w:iCs/>
          <w:sz w:val="24"/>
          <w:szCs w:val="24"/>
        </w:rPr>
      </w:pPr>
      <w:r w:rsidRPr="002237F8">
        <w:rPr>
          <w:rFonts w:cs="Times New Roman"/>
          <w:sz w:val="24"/>
          <w:szCs w:val="24"/>
          <w:lang w:val="pt-BR"/>
        </w:rPr>
        <w:t xml:space="preserve">Adegboyega, I. A., &amp; Owolabi, O. O. (2017). </w:t>
      </w:r>
      <w:r w:rsidRPr="002237F8">
        <w:rPr>
          <w:rFonts w:cs="Times New Roman"/>
          <w:sz w:val="24"/>
          <w:szCs w:val="24"/>
        </w:rPr>
        <w:t xml:space="preserve">Marital satisfaction and duration of marriage among married civil servants in Osun State, Nigeria. </w:t>
      </w:r>
      <w:r w:rsidRPr="002237F8">
        <w:rPr>
          <w:rFonts w:cs="Times New Roman"/>
          <w:i/>
          <w:iCs/>
          <w:sz w:val="24"/>
          <w:szCs w:val="24"/>
        </w:rPr>
        <w:t>Journal of Educational and Social Research</w:t>
      </w:r>
      <w:r w:rsidRPr="002237F8">
        <w:rPr>
          <w:rFonts w:cs="Times New Roman"/>
          <w:sz w:val="24"/>
          <w:szCs w:val="24"/>
        </w:rPr>
        <w:t xml:space="preserve">, </w:t>
      </w:r>
      <w:r w:rsidRPr="002237F8">
        <w:rPr>
          <w:rFonts w:cs="Times New Roman"/>
          <w:i/>
          <w:iCs/>
          <w:sz w:val="24"/>
          <w:szCs w:val="24"/>
        </w:rPr>
        <w:t>7</w:t>
      </w:r>
      <w:r w:rsidRPr="002237F8">
        <w:rPr>
          <w:rFonts w:cs="Times New Roman"/>
          <w:sz w:val="24"/>
          <w:szCs w:val="24"/>
        </w:rPr>
        <w:t>(1), 1-6.</w:t>
      </w:r>
    </w:p>
    <w:p w14:paraId="2DA4E446" w14:textId="77777777" w:rsidR="0053292E" w:rsidRPr="002237F8" w:rsidRDefault="0053292E" w:rsidP="002237F8">
      <w:pPr>
        <w:pStyle w:val="ListParagraph"/>
        <w:numPr>
          <w:ilvl w:val="0"/>
          <w:numId w:val="18"/>
        </w:numPr>
        <w:autoSpaceDE w:val="0"/>
        <w:autoSpaceDN w:val="0"/>
        <w:adjustRightInd w:val="0"/>
        <w:spacing w:before="0" w:line="240" w:lineRule="auto"/>
        <w:ind w:right="-154"/>
        <w:rPr>
          <w:rFonts w:cs="Times New Roman"/>
          <w:bCs/>
          <w:iCs/>
          <w:sz w:val="24"/>
          <w:szCs w:val="24"/>
        </w:rPr>
      </w:pPr>
      <w:r w:rsidRPr="002237F8">
        <w:rPr>
          <w:rFonts w:cs="Times New Roman"/>
          <w:bCs/>
          <w:iCs/>
          <w:sz w:val="24"/>
          <w:szCs w:val="24"/>
          <w:lang w:val="pt-BR"/>
        </w:rPr>
        <w:lastRenderedPageBreak/>
        <w:t xml:space="preserve">Akuezuilo, J. A., &amp; Nwanna, U. C. (2021). Communication styles and sexual satisfaction as predictors of marital satisfaction among couples in Anambra State. *Sapientia Global Journal of Arts, Humanities and Development Studies (SGOJAHDS)*, *4*(2), 48–54. </w:t>
      </w:r>
      <w:hyperlink r:id="rId8" w:history="1">
        <w:r w:rsidRPr="002237F8">
          <w:rPr>
            <w:rStyle w:val="Hyperlink"/>
            <w:rFonts w:cs="Times New Roman"/>
            <w:bCs/>
            <w:iCs/>
            <w:sz w:val="24"/>
            <w:szCs w:val="24"/>
            <w:lang w:val="pt-BR"/>
          </w:rPr>
          <w:t>https://sgojahds.com/index.php/sgojahds/article/view/100</w:t>
        </w:r>
      </w:hyperlink>
      <w:r w:rsidRPr="002237F8">
        <w:rPr>
          <w:rFonts w:cs="Times New Roman"/>
          <w:bCs/>
          <w:iCs/>
          <w:sz w:val="24"/>
          <w:szCs w:val="24"/>
          <w:lang w:val="pt-BR"/>
        </w:rPr>
        <w:t xml:space="preserve"> </w:t>
      </w:r>
      <w:r w:rsidRPr="002237F8">
        <w:rPr>
          <w:rFonts w:cs="Times New Roman"/>
          <w:bCs/>
          <w:iCs/>
          <w:sz w:val="24"/>
          <w:szCs w:val="24"/>
        </w:rPr>
        <w:t xml:space="preserve">  </w:t>
      </w:r>
    </w:p>
    <w:p w14:paraId="29D61C96" w14:textId="77777777" w:rsidR="0053292E" w:rsidRPr="002237F8" w:rsidRDefault="0053292E" w:rsidP="002237F8">
      <w:pPr>
        <w:pStyle w:val="ListParagraph"/>
        <w:numPr>
          <w:ilvl w:val="0"/>
          <w:numId w:val="18"/>
        </w:numPr>
        <w:autoSpaceDE w:val="0"/>
        <w:autoSpaceDN w:val="0"/>
        <w:adjustRightInd w:val="0"/>
        <w:spacing w:before="0" w:line="240" w:lineRule="auto"/>
        <w:ind w:right="-154"/>
        <w:rPr>
          <w:rFonts w:cs="Times New Roman"/>
          <w:bCs/>
          <w:iCs/>
          <w:sz w:val="24"/>
          <w:szCs w:val="24"/>
        </w:rPr>
      </w:pPr>
      <w:r w:rsidRPr="002237F8">
        <w:rPr>
          <w:rFonts w:cs="Times New Roman"/>
          <w:bCs/>
          <w:iCs/>
          <w:sz w:val="24"/>
          <w:szCs w:val="24"/>
        </w:rPr>
        <w:t xml:space="preserve">Alireza, M., &amp; Bagher, G. (2016). </w:t>
      </w:r>
      <w:r w:rsidRPr="002237F8">
        <w:rPr>
          <w:rFonts w:cs="Times New Roman"/>
          <w:bCs/>
          <w:i/>
          <w:iCs/>
          <w:sz w:val="24"/>
          <w:szCs w:val="24"/>
        </w:rPr>
        <w:t>Women’s employment and family cohesion: Implications for marital stability</w:t>
      </w:r>
      <w:r w:rsidRPr="002237F8">
        <w:rPr>
          <w:rFonts w:cs="Times New Roman"/>
          <w:bCs/>
          <w:iCs/>
          <w:sz w:val="24"/>
          <w:szCs w:val="24"/>
        </w:rPr>
        <w:t>. Journal of Family Studies, 22(3), 245–258. https://doi.org/10.1080/13229400.2015.1093521</w:t>
      </w:r>
    </w:p>
    <w:p w14:paraId="16136117" w14:textId="77777777" w:rsidR="0053292E" w:rsidRPr="002237F8" w:rsidRDefault="0053292E" w:rsidP="002237F8">
      <w:pPr>
        <w:pStyle w:val="ListParagraph"/>
        <w:numPr>
          <w:ilvl w:val="0"/>
          <w:numId w:val="18"/>
        </w:numPr>
        <w:autoSpaceDE w:val="0"/>
        <w:autoSpaceDN w:val="0"/>
        <w:adjustRightInd w:val="0"/>
        <w:spacing w:before="0" w:line="240" w:lineRule="auto"/>
        <w:ind w:right="-154"/>
        <w:rPr>
          <w:rFonts w:cs="Times New Roman"/>
          <w:bCs/>
          <w:iCs/>
          <w:sz w:val="24"/>
          <w:szCs w:val="24"/>
        </w:rPr>
      </w:pPr>
      <w:r w:rsidRPr="002237F8">
        <w:rPr>
          <w:rFonts w:cs="Times New Roman"/>
          <w:bCs/>
          <w:iCs/>
          <w:sz w:val="24"/>
          <w:szCs w:val="24"/>
          <w:lang w:val="pt-BR"/>
        </w:rPr>
        <w:t xml:space="preserve">Asa, U. A., &amp; Nkan, V. V. (2017). Factors Associated With Marital Instability Among Rural Farming Households in Akwa Ibom State, Nigeria. European Scientific Journal, ESJ, 13(15), 290. </w:t>
      </w:r>
      <w:hyperlink r:id="rId9" w:history="1">
        <w:r w:rsidRPr="002237F8">
          <w:rPr>
            <w:rStyle w:val="Hyperlink"/>
            <w:rFonts w:cs="Times New Roman"/>
            <w:bCs/>
            <w:iCs/>
            <w:sz w:val="24"/>
            <w:szCs w:val="24"/>
            <w:lang w:val="pt-BR"/>
          </w:rPr>
          <w:t>https://doi.org/10.19044/esj.2017.v13n15p290</w:t>
        </w:r>
      </w:hyperlink>
      <w:r w:rsidRPr="002237F8">
        <w:rPr>
          <w:rFonts w:cs="Times New Roman"/>
          <w:bCs/>
          <w:iCs/>
          <w:sz w:val="24"/>
          <w:szCs w:val="24"/>
          <w:lang w:val="pt-BR"/>
        </w:rPr>
        <w:t xml:space="preserve"> </w:t>
      </w:r>
    </w:p>
    <w:p w14:paraId="0080647C" w14:textId="77777777" w:rsidR="0053292E" w:rsidRPr="002237F8" w:rsidRDefault="0053292E" w:rsidP="002237F8">
      <w:pPr>
        <w:pStyle w:val="ListParagraph"/>
        <w:numPr>
          <w:ilvl w:val="0"/>
          <w:numId w:val="18"/>
        </w:numPr>
        <w:autoSpaceDE w:val="0"/>
        <w:autoSpaceDN w:val="0"/>
        <w:adjustRightInd w:val="0"/>
        <w:spacing w:before="0" w:line="240" w:lineRule="auto"/>
        <w:ind w:right="-154"/>
        <w:rPr>
          <w:rFonts w:cs="Times New Roman"/>
          <w:bCs/>
          <w:iCs/>
          <w:sz w:val="24"/>
          <w:szCs w:val="24"/>
        </w:rPr>
      </w:pPr>
      <w:r w:rsidRPr="002237F8">
        <w:rPr>
          <w:rFonts w:cs="Times New Roman"/>
          <w:bCs/>
          <w:iCs/>
          <w:sz w:val="24"/>
          <w:szCs w:val="24"/>
          <w:lang w:val="pt-BR"/>
        </w:rPr>
        <w:t xml:space="preserve">Boostanipoor, A., &amp; Sanai Zaker, B. (2016). The Questionnaire of Marital Conflicts: A Confirmatory Factor Analysis (CFA). International Journal of Psychological Studies, 8(1), 25-34. </w:t>
      </w:r>
      <w:hyperlink r:id="rId10" w:history="1">
        <w:r w:rsidRPr="002237F8">
          <w:rPr>
            <w:rStyle w:val="Hyperlink"/>
            <w:rFonts w:cs="Times New Roman"/>
            <w:bCs/>
            <w:iCs/>
            <w:sz w:val="24"/>
            <w:szCs w:val="24"/>
            <w:lang w:val="pt-BR"/>
          </w:rPr>
          <w:t>https://doi.org/10.5539/ijps.v8n1p125</w:t>
        </w:r>
      </w:hyperlink>
      <w:r w:rsidRPr="002237F8">
        <w:rPr>
          <w:rFonts w:cs="Times New Roman"/>
          <w:bCs/>
          <w:iCs/>
          <w:sz w:val="24"/>
          <w:szCs w:val="24"/>
          <w:lang w:val="pt-BR"/>
        </w:rPr>
        <w:t xml:space="preserve"> </w:t>
      </w:r>
      <w:r w:rsidRPr="002237F8">
        <w:rPr>
          <w:rFonts w:cs="Times New Roman"/>
          <w:bCs/>
          <w:iCs/>
          <w:sz w:val="24"/>
          <w:szCs w:val="24"/>
        </w:rPr>
        <w:t>.</w:t>
      </w:r>
    </w:p>
    <w:p w14:paraId="589B9434" w14:textId="77777777" w:rsidR="0053292E" w:rsidRPr="002237F8" w:rsidRDefault="0053292E" w:rsidP="002237F8">
      <w:pPr>
        <w:pStyle w:val="ListParagraph"/>
        <w:numPr>
          <w:ilvl w:val="0"/>
          <w:numId w:val="18"/>
        </w:numPr>
        <w:autoSpaceDE w:val="0"/>
        <w:autoSpaceDN w:val="0"/>
        <w:adjustRightInd w:val="0"/>
        <w:spacing w:before="0" w:line="240" w:lineRule="auto"/>
        <w:ind w:right="-154"/>
        <w:rPr>
          <w:rFonts w:cs="Times New Roman"/>
          <w:bCs/>
          <w:iCs/>
          <w:sz w:val="24"/>
          <w:szCs w:val="24"/>
        </w:rPr>
      </w:pPr>
      <w:r w:rsidRPr="002237F8">
        <w:rPr>
          <w:rFonts w:cs="Times New Roman"/>
          <w:sz w:val="24"/>
          <w:szCs w:val="24"/>
          <w:lang w:val="pt-BR"/>
        </w:rPr>
        <w:t xml:space="preserve">Dada, N. E., Okorodudu, R. I., &amp; Onoyase, A. (2023). Personality Traits and Marital Stability among Married Teachers in Delta and Edo States. Scholarly Journal of Social Sciences Research, 2(6), 20-31. </w:t>
      </w:r>
      <w:hyperlink r:id="rId11" w:history="1">
        <w:r w:rsidRPr="002237F8">
          <w:rPr>
            <w:rStyle w:val="Hyperlink"/>
            <w:rFonts w:cs="Times New Roman"/>
            <w:sz w:val="24"/>
            <w:szCs w:val="24"/>
            <w:lang w:val="pt-BR"/>
          </w:rPr>
          <w:t>https://www.ijaar.org/sjssr/fulltext/SJSSR-V2-N6-20-31-2023.pdf</w:t>
        </w:r>
      </w:hyperlink>
      <w:r w:rsidRPr="002237F8">
        <w:rPr>
          <w:rFonts w:cs="Times New Roman"/>
          <w:sz w:val="24"/>
          <w:szCs w:val="24"/>
          <w:lang w:val="pt-BR"/>
        </w:rPr>
        <w:t xml:space="preserve"> </w:t>
      </w:r>
      <w:r w:rsidRPr="002237F8">
        <w:rPr>
          <w:rFonts w:cs="Times New Roman"/>
          <w:sz w:val="24"/>
          <w:szCs w:val="24"/>
        </w:rPr>
        <w:t>.</w:t>
      </w:r>
    </w:p>
    <w:p w14:paraId="639180B5" w14:textId="77777777" w:rsidR="0053292E" w:rsidRPr="002237F8" w:rsidRDefault="0053292E" w:rsidP="002237F8">
      <w:pPr>
        <w:pStyle w:val="ListParagraph"/>
        <w:numPr>
          <w:ilvl w:val="0"/>
          <w:numId w:val="18"/>
        </w:numPr>
        <w:autoSpaceDE w:val="0"/>
        <w:autoSpaceDN w:val="0"/>
        <w:adjustRightInd w:val="0"/>
        <w:spacing w:before="0" w:line="240" w:lineRule="auto"/>
        <w:ind w:right="-154"/>
        <w:rPr>
          <w:rFonts w:cs="Times New Roman"/>
          <w:bCs/>
          <w:iCs/>
          <w:sz w:val="24"/>
          <w:szCs w:val="24"/>
        </w:rPr>
      </w:pPr>
      <w:r w:rsidRPr="002237F8">
        <w:rPr>
          <w:rFonts w:cs="Times New Roman"/>
          <w:bCs/>
          <w:iCs/>
          <w:sz w:val="24"/>
          <w:szCs w:val="24"/>
        </w:rPr>
        <w:t>Duke-</w:t>
      </w:r>
      <w:proofErr w:type="spellStart"/>
      <w:r w:rsidRPr="002237F8">
        <w:rPr>
          <w:rFonts w:cs="Times New Roman"/>
          <w:bCs/>
          <w:iCs/>
          <w:sz w:val="24"/>
          <w:szCs w:val="24"/>
        </w:rPr>
        <w:t>Natrebo</w:t>
      </w:r>
      <w:proofErr w:type="spellEnd"/>
      <w:r w:rsidRPr="002237F8">
        <w:rPr>
          <w:rFonts w:cs="Times New Roman"/>
          <w:bCs/>
          <w:iCs/>
          <w:sz w:val="24"/>
          <w:szCs w:val="24"/>
        </w:rPr>
        <w:t xml:space="preserve">, N. C. (2014). The impact of marital instability in early childhood development in Nigeria, </w:t>
      </w:r>
      <w:r w:rsidRPr="002237F8">
        <w:rPr>
          <w:rFonts w:cs="Times New Roman"/>
          <w:bCs/>
          <w:i/>
          <w:iCs/>
          <w:sz w:val="24"/>
          <w:szCs w:val="24"/>
        </w:rPr>
        <w:t>African Education Indices</w:t>
      </w:r>
      <w:r w:rsidRPr="002237F8">
        <w:rPr>
          <w:rFonts w:cs="Times New Roman"/>
          <w:bCs/>
          <w:iCs/>
          <w:sz w:val="24"/>
          <w:szCs w:val="24"/>
        </w:rPr>
        <w:t>, 7(1): 1 – 8.</w:t>
      </w:r>
    </w:p>
    <w:p w14:paraId="600381AF" w14:textId="77777777" w:rsidR="0053292E" w:rsidRPr="002237F8" w:rsidRDefault="0053292E" w:rsidP="002237F8">
      <w:pPr>
        <w:pStyle w:val="ListParagraph"/>
        <w:numPr>
          <w:ilvl w:val="0"/>
          <w:numId w:val="18"/>
        </w:numPr>
        <w:autoSpaceDE w:val="0"/>
        <w:autoSpaceDN w:val="0"/>
        <w:adjustRightInd w:val="0"/>
        <w:spacing w:before="0" w:line="240" w:lineRule="auto"/>
        <w:ind w:right="-154"/>
        <w:rPr>
          <w:rFonts w:cs="Times New Roman"/>
          <w:bCs/>
          <w:iCs/>
          <w:sz w:val="24"/>
          <w:szCs w:val="24"/>
        </w:rPr>
      </w:pPr>
      <w:proofErr w:type="spellStart"/>
      <w:r w:rsidRPr="002237F8">
        <w:rPr>
          <w:rFonts w:cs="Times New Roman"/>
          <w:bCs/>
          <w:iCs/>
          <w:sz w:val="24"/>
          <w:szCs w:val="24"/>
        </w:rPr>
        <w:t>Eze</w:t>
      </w:r>
      <w:proofErr w:type="spellEnd"/>
      <w:r w:rsidRPr="002237F8">
        <w:rPr>
          <w:rFonts w:cs="Times New Roman"/>
          <w:bCs/>
          <w:iCs/>
          <w:sz w:val="24"/>
          <w:szCs w:val="24"/>
        </w:rPr>
        <w:t xml:space="preserve">, S. (2018). Rising divorce cases and judicial workload in Enugu State. </w:t>
      </w:r>
      <w:r w:rsidRPr="002237F8">
        <w:rPr>
          <w:rFonts w:cs="Times New Roman"/>
          <w:bCs/>
          <w:i/>
          <w:iCs/>
          <w:sz w:val="24"/>
          <w:szCs w:val="24"/>
        </w:rPr>
        <w:t>Nigerian Law Review</w:t>
      </w:r>
      <w:r w:rsidRPr="002237F8">
        <w:rPr>
          <w:rFonts w:cs="Times New Roman"/>
          <w:bCs/>
          <w:iCs/>
          <w:sz w:val="24"/>
          <w:szCs w:val="24"/>
        </w:rPr>
        <w:t>, 12(2), 89–102.</w:t>
      </w:r>
    </w:p>
    <w:p w14:paraId="0192FFED" w14:textId="77777777" w:rsidR="0053292E" w:rsidRPr="002237F8" w:rsidRDefault="0053292E" w:rsidP="002237F8">
      <w:pPr>
        <w:pStyle w:val="ListParagraph"/>
        <w:numPr>
          <w:ilvl w:val="0"/>
          <w:numId w:val="18"/>
        </w:numPr>
        <w:autoSpaceDE w:val="0"/>
        <w:autoSpaceDN w:val="0"/>
        <w:adjustRightInd w:val="0"/>
        <w:spacing w:before="0" w:line="240" w:lineRule="auto"/>
        <w:ind w:right="-154"/>
        <w:rPr>
          <w:rFonts w:cs="Times New Roman"/>
          <w:bCs/>
          <w:iCs/>
          <w:sz w:val="24"/>
          <w:szCs w:val="24"/>
        </w:rPr>
      </w:pPr>
      <w:r w:rsidRPr="002237F8">
        <w:rPr>
          <w:rFonts w:cs="Times New Roman"/>
          <w:bCs/>
          <w:iCs/>
          <w:sz w:val="24"/>
          <w:szCs w:val="24"/>
        </w:rPr>
        <w:t xml:space="preserve">Gonzalez, L., &amp; </w:t>
      </w:r>
      <w:proofErr w:type="spellStart"/>
      <w:r w:rsidRPr="002237F8">
        <w:rPr>
          <w:rFonts w:cs="Times New Roman"/>
          <w:bCs/>
          <w:iCs/>
          <w:sz w:val="24"/>
          <w:szCs w:val="24"/>
        </w:rPr>
        <w:t>Viitanen</w:t>
      </w:r>
      <w:proofErr w:type="spellEnd"/>
      <w:r w:rsidRPr="002237F8">
        <w:rPr>
          <w:rFonts w:cs="Times New Roman"/>
          <w:bCs/>
          <w:iCs/>
          <w:sz w:val="24"/>
          <w:szCs w:val="24"/>
        </w:rPr>
        <w:t xml:space="preserve">, T. K. (2009). The effect of divorce laws on divorce rates in Europe. </w:t>
      </w:r>
      <w:r w:rsidRPr="002237F8">
        <w:rPr>
          <w:rFonts w:cs="Times New Roman"/>
          <w:bCs/>
          <w:i/>
          <w:iCs/>
          <w:sz w:val="24"/>
          <w:szCs w:val="24"/>
        </w:rPr>
        <w:t>European Economic Review</w:t>
      </w:r>
      <w:r w:rsidRPr="002237F8">
        <w:rPr>
          <w:rFonts w:cs="Times New Roman"/>
          <w:bCs/>
          <w:iCs/>
          <w:sz w:val="24"/>
          <w:szCs w:val="24"/>
        </w:rPr>
        <w:t>, 53(2), 127–138. https://doi.org/10.1016/j.euroecorev.2008.05.005</w:t>
      </w:r>
    </w:p>
    <w:p w14:paraId="7F70E968" w14:textId="77777777" w:rsidR="0053292E" w:rsidRPr="002237F8" w:rsidRDefault="0053292E" w:rsidP="002237F8">
      <w:pPr>
        <w:pStyle w:val="ListParagraph"/>
        <w:numPr>
          <w:ilvl w:val="0"/>
          <w:numId w:val="18"/>
        </w:numPr>
        <w:autoSpaceDE w:val="0"/>
        <w:autoSpaceDN w:val="0"/>
        <w:adjustRightInd w:val="0"/>
        <w:spacing w:before="0" w:line="240" w:lineRule="auto"/>
        <w:ind w:right="-154"/>
        <w:rPr>
          <w:rFonts w:cs="Times New Roman"/>
          <w:bCs/>
          <w:iCs/>
          <w:sz w:val="24"/>
          <w:szCs w:val="24"/>
        </w:rPr>
      </w:pPr>
      <w:r w:rsidRPr="002237F8">
        <w:rPr>
          <w:rFonts w:cs="Times New Roman"/>
          <w:bCs/>
          <w:iCs/>
          <w:sz w:val="24"/>
          <w:szCs w:val="24"/>
        </w:rPr>
        <w:t xml:space="preserve">Harold, G. T., &amp; </w:t>
      </w:r>
      <w:proofErr w:type="spellStart"/>
      <w:r w:rsidRPr="002237F8">
        <w:rPr>
          <w:rFonts w:cs="Times New Roman"/>
          <w:bCs/>
          <w:iCs/>
          <w:sz w:val="24"/>
          <w:szCs w:val="24"/>
        </w:rPr>
        <w:t>Koening</w:t>
      </w:r>
      <w:proofErr w:type="spellEnd"/>
      <w:r w:rsidRPr="002237F8">
        <w:rPr>
          <w:rFonts w:cs="Times New Roman"/>
          <w:bCs/>
          <w:iCs/>
          <w:sz w:val="24"/>
          <w:szCs w:val="24"/>
        </w:rPr>
        <w:t xml:space="preserve">, L. B. (2001). Marital conflict and family functioning: Implications for child adjustment. </w:t>
      </w:r>
      <w:r w:rsidRPr="002237F8">
        <w:rPr>
          <w:rFonts w:cs="Times New Roman"/>
          <w:bCs/>
          <w:i/>
          <w:iCs/>
          <w:sz w:val="24"/>
          <w:szCs w:val="24"/>
        </w:rPr>
        <w:t>Journal of Family Psychology</w:t>
      </w:r>
      <w:r w:rsidRPr="002237F8">
        <w:rPr>
          <w:rFonts w:cs="Times New Roman"/>
          <w:bCs/>
          <w:iCs/>
          <w:sz w:val="24"/>
          <w:szCs w:val="24"/>
        </w:rPr>
        <w:t>, 15(3), 404–420. https://doi.org/10.1037/0893-3200.15.3.404</w:t>
      </w:r>
    </w:p>
    <w:p w14:paraId="29B73178" w14:textId="77777777" w:rsidR="0053292E" w:rsidRPr="002237F8" w:rsidRDefault="0053292E" w:rsidP="002237F8">
      <w:pPr>
        <w:pStyle w:val="ListParagraph"/>
        <w:numPr>
          <w:ilvl w:val="0"/>
          <w:numId w:val="18"/>
        </w:numPr>
        <w:autoSpaceDE w:val="0"/>
        <w:autoSpaceDN w:val="0"/>
        <w:adjustRightInd w:val="0"/>
        <w:spacing w:before="0" w:line="240" w:lineRule="auto"/>
        <w:ind w:right="-154"/>
        <w:rPr>
          <w:rFonts w:cs="Times New Roman"/>
          <w:bCs/>
          <w:iCs/>
          <w:sz w:val="24"/>
          <w:szCs w:val="24"/>
        </w:rPr>
      </w:pPr>
      <w:r w:rsidRPr="002237F8">
        <w:rPr>
          <w:rFonts w:cs="Times New Roman"/>
          <w:bCs/>
          <w:iCs/>
          <w:sz w:val="24"/>
          <w:szCs w:val="24"/>
          <w:lang w:val="pt-BR"/>
        </w:rPr>
        <w:t xml:space="preserve">Hussani, M., &amp; Adejare, T. A. (2021). Marital Instability As Perceived By Married Academic Staff of Shehu Shagari College of Education, Sokoto: Implications for Marital Counselling. International Journal of Humanities and Social Science Invention (IJHSSI), 10(7 Ser. I), 09–15. </w:t>
      </w:r>
      <w:hyperlink r:id="rId12" w:history="1">
        <w:r w:rsidRPr="002237F8">
          <w:rPr>
            <w:rStyle w:val="Hyperlink"/>
            <w:rFonts w:cs="Times New Roman"/>
            <w:bCs/>
            <w:iCs/>
            <w:sz w:val="24"/>
            <w:szCs w:val="24"/>
            <w:lang w:val="pt-BR"/>
          </w:rPr>
          <w:t>https://doi.org/10.35629/7722-1007010915</w:t>
        </w:r>
      </w:hyperlink>
      <w:r w:rsidRPr="002237F8">
        <w:rPr>
          <w:rFonts w:cs="Times New Roman"/>
          <w:bCs/>
          <w:iCs/>
          <w:sz w:val="24"/>
          <w:szCs w:val="24"/>
          <w:lang w:val="pt-BR"/>
        </w:rPr>
        <w:t xml:space="preserve"> </w:t>
      </w:r>
      <w:r w:rsidRPr="002237F8">
        <w:rPr>
          <w:rFonts w:cs="Times New Roman"/>
          <w:bCs/>
          <w:iCs/>
          <w:sz w:val="24"/>
          <w:szCs w:val="24"/>
        </w:rPr>
        <w:t xml:space="preserve"> </w:t>
      </w:r>
    </w:p>
    <w:p w14:paraId="73F1A32E" w14:textId="77777777" w:rsidR="0053292E" w:rsidRPr="002237F8" w:rsidRDefault="0053292E" w:rsidP="002237F8">
      <w:pPr>
        <w:pStyle w:val="ListParagraph"/>
        <w:numPr>
          <w:ilvl w:val="0"/>
          <w:numId w:val="18"/>
        </w:numPr>
        <w:autoSpaceDE w:val="0"/>
        <w:autoSpaceDN w:val="0"/>
        <w:adjustRightInd w:val="0"/>
        <w:spacing w:before="0" w:line="240" w:lineRule="auto"/>
        <w:ind w:right="-154"/>
        <w:rPr>
          <w:rFonts w:cs="Times New Roman"/>
          <w:bCs/>
          <w:iCs/>
          <w:sz w:val="24"/>
          <w:szCs w:val="24"/>
        </w:rPr>
      </w:pPr>
      <w:proofErr w:type="spellStart"/>
      <w:r w:rsidRPr="002237F8">
        <w:rPr>
          <w:rFonts w:cs="Times New Roman"/>
          <w:bCs/>
          <w:iCs/>
          <w:sz w:val="24"/>
          <w:szCs w:val="24"/>
        </w:rPr>
        <w:t>Karney</w:t>
      </w:r>
      <w:proofErr w:type="spellEnd"/>
      <w:r w:rsidRPr="002237F8">
        <w:rPr>
          <w:rFonts w:cs="Times New Roman"/>
          <w:bCs/>
          <w:iCs/>
          <w:sz w:val="24"/>
          <w:szCs w:val="24"/>
        </w:rPr>
        <w:t xml:space="preserve">, B. R., Story, L. B., &amp; Bradbury, T. N. (2005). Marriages in context: Interactions between chronic and acute stress among newlyweds. In T. A. Revenson, K. </w:t>
      </w:r>
      <w:proofErr w:type="spellStart"/>
      <w:r w:rsidRPr="002237F8">
        <w:rPr>
          <w:rFonts w:cs="Times New Roman"/>
          <w:bCs/>
          <w:iCs/>
          <w:sz w:val="24"/>
          <w:szCs w:val="24"/>
        </w:rPr>
        <w:t>Kayser</w:t>
      </w:r>
      <w:proofErr w:type="spellEnd"/>
      <w:r w:rsidRPr="002237F8">
        <w:rPr>
          <w:rFonts w:cs="Times New Roman"/>
          <w:bCs/>
          <w:iCs/>
          <w:sz w:val="24"/>
          <w:szCs w:val="24"/>
        </w:rPr>
        <w:t xml:space="preserve">, &amp; G. </w:t>
      </w:r>
      <w:proofErr w:type="spellStart"/>
      <w:r w:rsidRPr="002237F8">
        <w:rPr>
          <w:rFonts w:cs="Times New Roman"/>
          <w:bCs/>
          <w:iCs/>
          <w:sz w:val="24"/>
          <w:szCs w:val="24"/>
        </w:rPr>
        <w:t>Bodenmann</w:t>
      </w:r>
      <w:proofErr w:type="spellEnd"/>
      <w:r w:rsidRPr="002237F8">
        <w:rPr>
          <w:rFonts w:cs="Times New Roman"/>
          <w:bCs/>
          <w:iCs/>
          <w:sz w:val="24"/>
          <w:szCs w:val="24"/>
        </w:rPr>
        <w:t xml:space="preserve"> (Eds.), Couples coping with stress: Emerging perspectives on dyadic coping (pp. 13–32). American Psychological Association. </w:t>
      </w:r>
      <w:hyperlink r:id="rId13" w:history="1">
        <w:r w:rsidRPr="002237F8">
          <w:rPr>
            <w:rStyle w:val="Hyperlink"/>
            <w:rFonts w:cs="Times New Roman"/>
            <w:bCs/>
            <w:iCs/>
            <w:sz w:val="24"/>
            <w:szCs w:val="24"/>
          </w:rPr>
          <w:t>https://doi.org/10.1037/11031-001</w:t>
        </w:r>
      </w:hyperlink>
      <w:r w:rsidRPr="002237F8">
        <w:rPr>
          <w:rFonts w:cs="Times New Roman"/>
          <w:bCs/>
          <w:iCs/>
          <w:sz w:val="24"/>
          <w:szCs w:val="24"/>
        </w:rPr>
        <w:t xml:space="preserve"> </w:t>
      </w:r>
    </w:p>
    <w:p w14:paraId="180E0CB5" w14:textId="77777777" w:rsidR="0053292E" w:rsidRPr="002237F8" w:rsidRDefault="0053292E" w:rsidP="002237F8">
      <w:pPr>
        <w:pStyle w:val="ListParagraph"/>
        <w:numPr>
          <w:ilvl w:val="0"/>
          <w:numId w:val="18"/>
        </w:numPr>
        <w:autoSpaceDE w:val="0"/>
        <w:autoSpaceDN w:val="0"/>
        <w:adjustRightInd w:val="0"/>
        <w:spacing w:before="0" w:line="240" w:lineRule="auto"/>
        <w:ind w:right="-154"/>
        <w:rPr>
          <w:rFonts w:cs="Times New Roman"/>
          <w:bCs/>
          <w:iCs/>
          <w:sz w:val="24"/>
          <w:szCs w:val="24"/>
        </w:rPr>
      </w:pPr>
      <w:proofErr w:type="spellStart"/>
      <w:r w:rsidRPr="002237F8">
        <w:rPr>
          <w:rFonts w:cs="Times New Roman"/>
          <w:bCs/>
          <w:iCs/>
          <w:sz w:val="24"/>
          <w:szCs w:val="24"/>
        </w:rPr>
        <w:t>Lawrance</w:t>
      </w:r>
      <w:proofErr w:type="spellEnd"/>
      <w:r w:rsidRPr="002237F8">
        <w:rPr>
          <w:rFonts w:cs="Times New Roman"/>
          <w:bCs/>
          <w:iCs/>
          <w:sz w:val="24"/>
          <w:szCs w:val="24"/>
        </w:rPr>
        <w:t xml:space="preserve">, K.-A., &amp; Byers, E. S. (1995). Sexual satisfaction in long-term heterosexual relationships: The interpersonal exchange model of sexual satisfaction. Personal Relationships, 2(4), 267–285. </w:t>
      </w:r>
      <w:hyperlink r:id="rId14" w:history="1">
        <w:r w:rsidRPr="002237F8">
          <w:rPr>
            <w:rStyle w:val="Hyperlink"/>
            <w:rFonts w:cs="Times New Roman"/>
            <w:bCs/>
            <w:iCs/>
            <w:sz w:val="24"/>
            <w:szCs w:val="24"/>
          </w:rPr>
          <w:t>https://doi.org/10.1111/j.1475-6811.1995.tb00092.x</w:t>
        </w:r>
      </w:hyperlink>
      <w:r w:rsidRPr="002237F8">
        <w:rPr>
          <w:rFonts w:cs="Times New Roman"/>
          <w:bCs/>
          <w:iCs/>
          <w:sz w:val="24"/>
          <w:szCs w:val="24"/>
        </w:rPr>
        <w:t xml:space="preserve"> .</w:t>
      </w:r>
    </w:p>
    <w:p w14:paraId="6E0A2BEE" w14:textId="77777777" w:rsidR="0053292E" w:rsidRPr="002237F8" w:rsidRDefault="0053292E" w:rsidP="002237F8">
      <w:pPr>
        <w:pStyle w:val="ListParagraph"/>
        <w:numPr>
          <w:ilvl w:val="0"/>
          <w:numId w:val="18"/>
        </w:numPr>
        <w:autoSpaceDE w:val="0"/>
        <w:autoSpaceDN w:val="0"/>
        <w:adjustRightInd w:val="0"/>
        <w:spacing w:before="0" w:line="240" w:lineRule="auto"/>
        <w:ind w:right="-154"/>
        <w:rPr>
          <w:rFonts w:cs="Times New Roman"/>
          <w:bCs/>
          <w:iCs/>
          <w:sz w:val="24"/>
          <w:szCs w:val="24"/>
        </w:rPr>
      </w:pPr>
      <w:r w:rsidRPr="002237F8">
        <w:rPr>
          <w:rFonts w:cs="Times New Roman"/>
          <w:bCs/>
          <w:iCs/>
          <w:sz w:val="24"/>
          <w:szCs w:val="24"/>
        </w:rPr>
        <w:t xml:space="preserve">Lawrence, K. A., &amp; Byers, E. S. (2015). Sexual satisfaction in long-term heterosexual relationships: The interpersonal exchange model of sexual satisfaction. </w:t>
      </w:r>
      <w:r w:rsidRPr="002237F8">
        <w:rPr>
          <w:rFonts w:cs="Times New Roman"/>
          <w:bCs/>
          <w:i/>
          <w:iCs/>
          <w:sz w:val="24"/>
          <w:szCs w:val="24"/>
        </w:rPr>
        <w:t>Personal Relationships</w:t>
      </w:r>
      <w:r w:rsidRPr="002237F8">
        <w:rPr>
          <w:rFonts w:cs="Times New Roman"/>
          <w:bCs/>
          <w:iCs/>
          <w:sz w:val="24"/>
          <w:szCs w:val="24"/>
        </w:rPr>
        <w:t>, 22(2), 212–227. https://doi.org/10.1111/pere.12076</w:t>
      </w:r>
    </w:p>
    <w:p w14:paraId="174441CC" w14:textId="77777777" w:rsidR="0053292E" w:rsidRPr="002237F8" w:rsidRDefault="0053292E" w:rsidP="002237F8">
      <w:pPr>
        <w:pStyle w:val="ListParagraph"/>
        <w:numPr>
          <w:ilvl w:val="0"/>
          <w:numId w:val="18"/>
        </w:numPr>
        <w:spacing w:line="240" w:lineRule="auto"/>
        <w:ind w:right="-154"/>
        <w:rPr>
          <w:rFonts w:cs="Times New Roman"/>
          <w:sz w:val="24"/>
          <w:szCs w:val="24"/>
        </w:rPr>
      </w:pPr>
      <w:r w:rsidRPr="002237F8">
        <w:rPr>
          <w:rFonts w:cs="Times New Roman"/>
          <w:sz w:val="24"/>
          <w:szCs w:val="24"/>
        </w:rPr>
        <w:t xml:space="preserve">Lee, J., &amp; Koenig, C. (2022). Conflict resolution and communication in midlife marriages. </w:t>
      </w:r>
      <w:r w:rsidRPr="002237F8">
        <w:rPr>
          <w:rFonts w:cs="Times New Roman"/>
          <w:i/>
          <w:iCs/>
          <w:sz w:val="24"/>
          <w:szCs w:val="24"/>
        </w:rPr>
        <w:t>Journal of Applied Social Psychology</w:t>
      </w:r>
      <w:r w:rsidRPr="002237F8">
        <w:rPr>
          <w:rFonts w:cs="Times New Roman"/>
          <w:sz w:val="24"/>
          <w:szCs w:val="24"/>
        </w:rPr>
        <w:t>, 52(4), 419-433.</w:t>
      </w:r>
    </w:p>
    <w:p w14:paraId="309CFE29" w14:textId="77777777" w:rsidR="0053292E" w:rsidRPr="002237F8" w:rsidRDefault="0053292E" w:rsidP="002237F8">
      <w:pPr>
        <w:pStyle w:val="ListParagraph"/>
        <w:numPr>
          <w:ilvl w:val="0"/>
          <w:numId w:val="18"/>
        </w:numPr>
        <w:autoSpaceDE w:val="0"/>
        <w:autoSpaceDN w:val="0"/>
        <w:adjustRightInd w:val="0"/>
        <w:spacing w:before="0" w:line="240" w:lineRule="auto"/>
        <w:ind w:right="-154"/>
        <w:rPr>
          <w:rFonts w:cs="Times New Roman"/>
          <w:bCs/>
          <w:iCs/>
          <w:sz w:val="24"/>
          <w:szCs w:val="24"/>
        </w:rPr>
      </w:pPr>
      <w:proofErr w:type="spellStart"/>
      <w:r w:rsidRPr="002237F8">
        <w:rPr>
          <w:rFonts w:cs="Times New Roman"/>
          <w:bCs/>
          <w:iCs/>
          <w:sz w:val="24"/>
          <w:szCs w:val="24"/>
        </w:rPr>
        <w:t>Musau</w:t>
      </w:r>
      <w:proofErr w:type="spellEnd"/>
      <w:r w:rsidRPr="002237F8">
        <w:rPr>
          <w:rFonts w:cs="Times New Roman"/>
          <w:bCs/>
          <w:iCs/>
          <w:sz w:val="24"/>
          <w:szCs w:val="24"/>
        </w:rPr>
        <w:t xml:space="preserve">, J. M., </w:t>
      </w:r>
      <w:proofErr w:type="spellStart"/>
      <w:r w:rsidRPr="002237F8">
        <w:rPr>
          <w:rFonts w:cs="Times New Roman"/>
          <w:bCs/>
          <w:iCs/>
          <w:sz w:val="24"/>
          <w:szCs w:val="24"/>
        </w:rPr>
        <w:t>Kisovi</w:t>
      </w:r>
      <w:proofErr w:type="spellEnd"/>
      <w:r w:rsidRPr="002237F8">
        <w:rPr>
          <w:rFonts w:cs="Times New Roman"/>
          <w:bCs/>
          <w:iCs/>
          <w:sz w:val="24"/>
          <w:szCs w:val="24"/>
        </w:rPr>
        <w:t xml:space="preserve">, L. M., &amp; </w:t>
      </w:r>
      <w:proofErr w:type="spellStart"/>
      <w:r w:rsidRPr="002237F8">
        <w:rPr>
          <w:rFonts w:cs="Times New Roman"/>
          <w:bCs/>
          <w:iCs/>
          <w:sz w:val="24"/>
          <w:szCs w:val="24"/>
        </w:rPr>
        <w:t>Otor</w:t>
      </w:r>
      <w:proofErr w:type="spellEnd"/>
      <w:r w:rsidRPr="002237F8">
        <w:rPr>
          <w:rFonts w:cs="Times New Roman"/>
          <w:bCs/>
          <w:iCs/>
          <w:sz w:val="24"/>
          <w:szCs w:val="24"/>
        </w:rPr>
        <w:t xml:space="preserve">, S. C. J. (2015). Marital instability and its impact on female-headed household livelihoods in Machakos County, Kenya. International Journal of Humanities and Social Science, 5(8), 145–153. </w:t>
      </w:r>
      <w:hyperlink r:id="rId15" w:history="1">
        <w:r w:rsidRPr="002237F8">
          <w:rPr>
            <w:rStyle w:val="Hyperlink"/>
            <w:rFonts w:cs="Times New Roman"/>
            <w:bCs/>
            <w:iCs/>
            <w:sz w:val="24"/>
            <w:szCs w:val="24"/>
          </w:rPr>
          <w:t>http://ir-library.ku.ac.ke/handle/123456789/23833</w:t>
        </w:r>
      </w:hyperlink>
      <w:r w:rsidRPr="002237F8">
        <w:rPr>
          <w:rFonts w:cs="Times New Roman"/>
          <w:bCs/>
          <w:iCs/>
          <w:sz w:val="24"/>
          <w:szCs w:val="24"/>
        </w:rPr>
        <w:t xml:space="preserve"> .</w:t>
      </w:r>
    </w:p>
    <w:p w14:paraId="11CF3693" w14:textId="77777777" w:rsidR="0053292E" w:rsidRPr="002237F8" w:rsidRDefault="0053292E" w:rsidP="002237F8">
      <w:pPr>
        <w:pStyle w:val="ListParagraph"/>
        <w:numPr>
          <w:ilvl w:val="0"/>
          <w:numId w:val="18"/>
        </w:numPr>
        <w:autoSpaceDE w:val="0"/>
        <w:autoSpaceDN w:val="0"/>
        <w:adjustRightInd w:val="0"/>
        <w:spacing w:before="0" w:line="240" w:lineRule="auto"/>
        <w:ind w:right="-154"/>
        <w:rPr>
          <w:rFonts w:cs="Times New Roman"/>
          <w:bCs/>
          <w:iCs/>
          <w:sz w:val="24"/>
          <w:szCs w:val="24"/>
        </w:rPr>
      </w:pPr>
      <w:r w:rsidRPr="002237F8">
        <w:rPr>
          <w:rFonts w:cs="Times New Roman"/>
          <w:bCs/>
          <w:iCs/>
          <w:sz w:val="24"/>
          <w:szCs w:val="24"/>
        </w:rPr>
        <w:t xml:space="preserve">National Bureau of Statistics. (2018). </w:t>
      </w:r>
      <w:r w:rsidRPr="002237F8">
        <w:rPr>
          <w:rFonts w:cs="Times New Roman"/>
          <w:bCs/>
          <w:i/>
          <w:iCs/>
          <w:sz w:val="24"/>
          <w:szCs w:val="24"/>
        </w:rPr>
        <w:t>Marriage and divorce statistics in Nigeria</w:t>
      </w:r>
      <w:r w:rsidRPr="002237F8">
        <w:rPr>
          <w:rFonts w:cs="Times New Roman"/>
          <w:bCs/>
          <w:iCs/>
          <w:sz w:val="24"/>
          <w:szCs w:val="24"/>
        </w:rPr>
        <w:t>. NBS.</w:t>
      </w:r>
    </w:p>
    <w:p w14:paraId="556D6A69" w14:textId="77777777" w:rsidR="0053292E" w:rsidRPr="002237F8" w:rsidRDefault="0053292E" w:rsidP="002237F8">
      <w:pPr>
        <w:pStyle w:val="ListParagraph"/>
        <w:numPr>
          <w:ilvl w:val="0"/>
          <w:numId w:val="18"/>
        </w:numPr>
        <w:autoSpaceDE w:val="0"/>
        <w:autoSpaceDN w:val="0"/>
        <w:adjustRightInd w:val="0"/>
        <w:spacing w:before="0" w:line="240" w:lineRule="auto"/>
        <w:ind w:right="-154"/>
        <w:rPr>
          <w:rFonts w:cs="Times New Roman"/>
          <w:bCs/>
          <w:iCs/>
          <w:sz w:val="24"/>
          <w:szCs w:val="24"/>
        </w:rPr>
      </w:pPr>
      <w:proofErr w:type="spellStart"/>
      <w:r w:rsidRPr="002237F8">
        <w:rPr>
          <w:rFonts w:cs="Times New Roman"/>
          <w:bCs/>
          <w:iCs/>
          <w:sz w:val="24"/>
          <w:szCs w:val="24"/>
        </w:rPr>
        <w:t>Odebunmi</w:t>
      </w:r>
      <w:proofErr w:type="spellEnd"/>
      <w:r w:rsidRPr="002237F8">
        <w:rPr>
          <w:rFonts w:cs="Times New Roman"/>
          <w:bCs/>
          <w:iCs/>
          <w:sz w:val="24"/>
          <w:szCs w:val="24"/>
        </w:rPr>
        <w:t xml:space="preserve">, A. (2007). </w:t>
      </w:r>
      <w:r w:rsidRPr="002237F8">
        <w:rPr>
          <w:rFonts w:cs="Times New Roman"/>
          <w:bCs/>
          <w:i/>
          <w:iCs/>
          <w:sz w:val="24"/>
          <w:szCs w:val="24"/>
        </w:rPr>
        <w:t xml:space="preserve">Parenting: Across Cultural &amp; Psychological Perspective. </w:t>
      </w:r>
      <w:r w:rsidRPr="002237F8">
        <w:rPr>
          <w:rFonts w:cs="Times New Roman"/>
          <w:bCs/>
          <w:iCs/>
          <w:sz w:val="24"/>
          <w:szCs w:val="24"/>
        </w:rPr>
        <w:t xml:space="preserve">Abuja: </w:t>
      </w:r>
      <w:proofErr w:type="spellStart"/>
      <w:r w:rsidRPr="002237F8">
        <w:rPr>
          <w:rFonts w:cs="Times New Roman"/>
          <w:bCs/>
          <w:iCs/>
          <w:sz w:val="24"/>
          <w:szCs w:val="24"/>
        </w:rPr>
        <w:t>Afabunmi</w:t>
      </w:r>
      <w:proofErr w:type="spellEnd"/>
      <w:r w:rsidRPr="002237F8">
        <w:rPr>
          <w:rFonts w:cs="Times New Roman"/>
          <w:bCs/>
          <w:iCs/>
          <w:sz w:val="24"/>
          <w:szCs w:val="24"/>
        </w:rPr>
        <w:t xml:space="preserve"> Nig. Ltd.</w:t>
      </w:r>
    </w:p>
    <w:p w14:paraId="61982325" w14:textId="77777777" w:rsidR="0053292E" w:rsidRPr="002237F8" w:rsidRDefault="0053292E" w:rsidP="002237F8">
      <w:pPr>
        <w:pStyle w:val="ListParagraph"/>
        <w:numPr>
          <w:ilvl w:val="0"/>
          <w:numId w:val="18"/>
        </w:numPr>
        <w:autoSpaceDE w:val="0"/>
        <w:autoSpaceDN w:val="0"/>
        <w:adjustRightInd w:val="0"/>
        <w:spacing w:before="0" w:line="240" w:lineRule="auto"/>
        <w:ind w:right="-154"/>
        <w:rPr>
          <w:rFonts w:cs="Times New Roman"/>
          <w:sz w:val="24"/>
          <w:szCs w:val="24"/>
        </w:rPr>
      </w:pPr>
      <w:proofErr w:type="spellStart"/>
      <w:r w:rsidRPr="002237F8">
        <w:rPr>
          <w:rFonts w:cs="Times New Roman"/>
          <w:sz w:val="24"/>
          <w:szCs w:val="24"/>
        </w:rPr>
        <w:lastRenderedPageBreak/>
        <w:t>Offman</w:t>
      </w:r>
      <w:proofErr w:type="spellEnd"/>
      <w:r w:rsidRPr="002237F8">
        <w:rPr>
          <w:rFonts w:cs="Times New Roman"/>
          <w:sz w:val="24"/>
          <w:szCs w:val="24"/>
        </w:rPr>
        <w:t xml:space="preserve">, A., &amp; Matheson, K. (2005). Sexual compatibility and sexual functioning in intimate relationships. The Canadian Journal of Human Sexuality, 14, 31-39. </w:t>
      </w:r>
      <w:hyperlink r:id="rId16" w:history="1">
        <w:r w:rsidRPr="002237F8">
          <w:rPr>
            <w:rStyle w:val="Hyperlink"/>
            <w:rFonts w:cs="Times New Roman"/>
            <w:sz w:val="24"/>
            <w:szCs w:val="24"/>
          </w:rPr>
          <w:t>https://search.proquest.com/docview/220809399?accountid=14699</w:t>
        </w:r>
      </w:hyperlink>
      <w:r w:rsidRPr="002237F8">
        <w:rPr>
          <w:rFonts w:cs="Times New Roman"/>
          <w:sz w:val="24"/>
          <w:szCs w:val="24"/>
        </w:rPr>
        <w:t xml:space="preserve"> .</w:t>
      </w:r>
    </w:p>
    <w:p w14:paraId="24893CF3" w14:textId="77777777" w:rsidR="0053292E" w:rsidRPr="002237F8" w:rsidRDefault="0053292E" w:rsidP="002237F8">
      <w:pPr>
        <w:pStyle w:val="ListParagraph"/>
        <w:numPr>
          <w:ilvl w:val="0"/>
          <w:numId w:val="18"/>
        </w:numPr>
        <w:autoSpaceDE w:val="0"/>
        <w:autoSpaceDN w:val="0"/>
        <w:adjustRightInd w:val="0"/>
        <w:spacing w:before="0" w:line="240" w:lineRule="auto"/>
        <w:ind w:right="-154"/>
        <w:rPr>
          <w:rFonts w:cs="Times New Roman"/>
          <w:bCs/>
          <w:iCs/>
          <w:sz w:val="24"/>
          <w:szCs w:val="24"/>
        </w:rPr>
      </w:pPr>
      <w:proofErr w:type="spellStart"/>
      <w:r w:rsidRPr="002237F8">
        <w:rPr>
          <w:rFonts w:cs="Times New Roman"/>
          <w:sz w:val="24"/>
          <w:szCs w:val="24"/>
        </w:rPr>
        <w:t>Olasehinde</w:t>
      </w:r>
      <w:proofErr w:type="spellEnd"/>
      <w:r w:rsidRPr="002237F8">
        <w:rPr>
          <w:rFonts w:cs="Times New Roman"/>
          <w:sz w:val="24"/>
          <w:szCs w:val="24"/>
        </w:rPr>
        <w:t xml:space="preserve">-Williams, O. O. (2018). Socio-economic factors and marital satisfaction among married women in Nigeria. </w:t>
      </w:r>
      <w:r w:rsidRPr="002237F8">
        <w:rPr>
          <w:rFonts w:cs="Times New Roman"/>
          <w:i/>
          <w:iCs/>
          <w:sz w:val="24"/>
          <w:szCs w:val="24"/>
        </w:rPr>
        <w:t>International Journal of Sociology and Anthropology</w:t>
      </w:r>
      <w:r w:rsidRPr="002237F8">
        <w:rPr>
          <w:rFonts w:cs="Times New Roman"/>
          <w:sz w:val="24"/>
          <w:szCs w:val="24"/>
        </w:rPr>
        <w:t xml:space="preserve">, </w:t>
      </w:r>
      <w:r w:rsidRPr="002237F8">
        <w:rPr>
          <w:rFonts w:cs="Times New Roman"/>
          <w:i/>
          <w:iCs/>
          <w:sz w:val="24"/>
          <w:szCs w:val="24"/>
        </w:rPr>
        <w:t>10</w:t>
      </w:r>
      <w:r w:rsidRPr="002237F8">
        <w:rPr>
          <w:rFonts w:cs="Times New Roman"/>
          <w:sz w:val="24"/>
          <w:szCs w:val="24"/>
        </w:rPr>
        <w:t>(1), 1-10.</w:t>
      </w:r>
    </w:p>
    <w:p w14:paraId="3FF40F71" w14:textId="77777777" w:rsidR="0053292E" w:rsidRPr="002237F8" w:rsidRDefault="0053292E" w:rsidP="002237F8">
      <w:pPr>
        <w:pStyle w:val="ListParagraph"/>
        <w:numPr>
          <w:ilvl w:val="0"/>
          <w:numId w:val="18"/>
        </w:numPr>
        <w:autoSpaceDE w:val="0"/>
        <w:autoSpaceDN w:val="0"/>
        <w:adjustRightInd w:val="0"/>
        <w:spacing w:before="0" w:line="240" w:lineRule="auto"/>
        <w:ind w:right="-154"/>
        <w:rPr>
          <w:rFonts w:cs="Times New Roman"/>
          <w:bCs/>
          <w:iCs/>
          <w:sz w:val="24"/>
          <w:szCs w:val="24"/>
        </w:rPr>
      </w:pPr>
      <w:proofErr w:type="spellStart"/>
      <w:r w:rsidRPr="002237F8">
        <w:rPr>
          <w:rFonts w:cs="Times New Roman"/>
          <w:bCs/>
          <w:iCs/>
          <w:sz w:val="24"/>
          <w:szCs w:val="24"/>
        </w:rPr>
        <w:t>Omoniyi-Oyafunke</w:t>
      </w:r>
      <w:proofErr w:type="spellEnd"/>
      <w:r w:rsidRPr="002237F8">
        <w:rPr>
          <w:rFonts w:cs="Times New Roman"/>
          <w:bCs/>
          <w:iCs/>
          <w:sz w:val="24"/>
          <w:szCs w:val="24"/>
        </w:rPr>
        <w:t xml:space="preserve">, C., </w:t>
      </w:r>
      <w:proofErr w:type="spellStart"/>
      <w:r w:rsidRPr="002237F8">
        <w:rPr>
          <w:rFonts w:cs="Times New Roman"/>
          <w:bCs/>
          <w:iCs/>
          <w:sz w:val="24"/>
          <w:szCs w:val="24"/>
        </w:rPr>
        <w:t>Falola</w:t>
      </w:r>
      <w:proofErr w:type="spellEnd"/>
      <w:r w:rsidRPr="002237F8">
        <w:rPr>
          <w:rFonts w:cs="Times New Roman"/>
          <w:bCs/>
          <w:iCs/>
          <w:sz w:val="24"/>
          <w:szCs w:val="24"/>
        </w:rPr>
        <w:t xml:space="preserve">, H. O., &amp; </w:t>
      </w:r>
      <w:proofErr w:type="spellStart"/>
      <w:r w:rsidRPr="002237F8">
        <w:rPr>
          <w:rFonts w:cs="Times New Roman"/>
          <w:bCs/>
          <w:iCs/>
          <w:sz w:val="24"/>
          <w:szCs w:val="24"/>
        </w:rPr>
        <w:t>Salau</w:t>
      </w:r>
      <w:proofErr w:type="spellEnd"/>
      <w:r w:rsidRPr="002237F8">
        <w:rPr>
          <w:rFonts w:cs="Times New Roman"/>
          <w:bCs/>
          <w:iCs/>
          <w:sz w:val="24"/>
          <w:szCs w:val="24"/>
        </w:rPr>
        <w:t xml:space="preserve">, O. P. (2014). Effect of marital instability on children in Abeokuta Metropolis. European Journal of Business and Innovation Research, 2(3), 68–77. </w:t>
      </w:r>
      <w:hyperlink r:id="rId17" w:history="1">
        <w:r w:rsidRPr="002237F8">
          <w:rPr>
            <w:rStyle w:val="Hyperlink"/>
            <w:rFonts w:cs="Times New Roman"/>
            <w:bCs/>
            <w:iCs/>
            <w:sz w:val="24"/>
            <w:szCs w:val="24"/>
          </w:rPr>
          <w:t>https://www.ea-journals.org/journals/european-journal-of-business-and-innovation-research-ejbir/vol-2-issue-3-june-2014/</w:t>
        </w:r>
      </w:hyperlink>
      <w:r w:rsidRPr="002237F8">
        <w:rPr>
          <w:rFonts w:cs="Times New Roman"/>
          <w:bCs/>
          <w:iCs/>
          <w:sz w:val="24"/>
          <w:szCs w:val="24"/>
        </w:rPr>
        <w:t xml:space="preserve"> .</w:t>
      </w:r>
    </w:p>
    <w:p w14:paraId="110141BD" w14:textId="77777777" w:rsidR="0053292E" w:rsidRPr="002237F8" w:rsidRDefault="0053292E" w:rsidP="002237F8">
      <w:pPr>
        <w:pStyle w:val="ListParagraph"/>
        <w:numPr>
          <w:ilvl w:val="0"/>
          <w:numId w:val="18"/>
        </w:numPr>
        <w:autoSpaceDE w:val="0"/>
        <w:autoSpaceDN w:val="0"/>
        <w:adjustRightInd w:val="0"/>
        <w:spacing w:before="0" w:line="240" w:lineRule="auto"/>
        <w:ind w:right="-154"/>
        <w:rPr>
          <w:rFonts w:cs="Times New Roman"/>
          <w:bCs/>
          <w:iCs/>
          <w:sz w:val="24"/>
          <w:szCs w:val="24"/>
        </w:rPr>
      </w:pPr>
      <w:r w:rsidRPr="002237F8">
        <w:rPr>
          <w:rFonts w:cs="Times New Roman"/>
          <w:bCs/>
          <w:iCs/>
          <w:sz w:val="24"/>
          <w:szCs w:val="24"/>
        </w:rPr>
        <w:t xml:space="preserve">Pan, S. (2013). Sexual satisfaction and marital quality in contemporary China. </w:t>
      </w:r>
      <w:r w:rsidRPr="002237F8">
        <w:rPr>
          <w:rFonts w:cs="Times New Roman"/>
          <w:bCs/>
          <w:i/>
          <w:iCs/>
          <w:sz w:val="24"/>
          <w:szCs w:val="24"/>
        </w:rPr>
        <w:t>Journal of Sex Research</w:t>
      </w:r>
      <w:r w:rsidRPr="002237F8">
        <w:rPr>
          <w:rFonts w:cs="Times New Roman"/>
          <w:bCs/>
          <w:iCs/>
          <w:sz w:val="24"/>
          <w:szCs w:val="24"/>
        </w:rPr>
        <w:t>, 50(5), 519–529. https://doi.org/10.1080/00224499.2012.667790</w:t>
      </w:r>
    </w:p>
    <w:p w14:paraId="7843A169" w14:textId="77777777" w:rsidR="0053292E" w:rsidRPr="002237F8" w:rsidRDefault="0053292E" w:rsidP="002237F8">
      <w:pPr>
        <w:pStyle w:val="ListParagraph"/>
        <w:numPr>
          <w:ilvl w:val="0"/>
          <w:numId w:val="18"/>
        </w:numPr>
        <w:autoSpaceDE w:val="0"/>
        <w:autoSpaceDN w:val="0"/>
        <w:adjustRightInd w:val="0"/>
        <w:spacing w:before="0" w:line="240" w:lineRule="auto"/>
        <w:ind w:right="-154"/>
        <w:rPr>
          <w:rFonts w:cs="Times New Roman"/>
          <w:bCs/>
          <w:iCs/>
          <w:sz w:val="24"/>
          <w:szCs w:val="24"/>
        </w:rPr>
      </w:pPr>
      <w:proofErr w:type="spellStart"/>
      <w:r w:rsidRPr="002237F8">
        <w:rPr>
          <w:rFonts w:cs="Times New Roman"/>
          <w:bCs/>
          <w:iCs/>
          <w:sz w:val="24"/>
          <w:szCs w:val="24"/>
        </w:rPr>
        <w:t>Risch</w:t>
      </w:r>
      <w:proofErr w:type="spellEnd"/>
      <w:r w:rsidRPr="002237F8">
        <w:rPr>
          <w:rFonts w:cs="Times New Roman"/>
          <w:bCs/>
          <w:iCs/>
          <w:sz w:val="24"/>
          <w:szCs w:val="24"/>
        </w:rPr>
        <w:t xml:space="preserve">, G. S., Riley, L. A., &amp; Lawler, M. G. (2003). Problematic issues in the early years of marriage: Content for premarital education. Journal of Psychology and Theology, 31(3), 253–269. </w:t>
      </w:r>
      <w:hyperlink r:id="rId18" w:history="1">
        <w:r w:rsidRPr="002237F8">
          <w:rPr>
            <w:rStyle w:val="Hyperlink"/>
            <w:rFonts w:cs="Times New Roman"/>
            <w:bCs/>
            <w:iCs/>
            <w:sz w:val="24"/>
            <w:szCs w:val="24"/>
          </w:rPr>
          <w:t>https://doi.org/10.1177/009164710303100310</w:t>
        </w:r>
      </w:hyperlink>
      <w:r w:rsidRPr="002237F8">
        <w:rPr>
          <w:rFonts w:cs="Times New Roman"/>
          <w:bCs/>
          <w:iCs/>
          <w:sz w:val="24"/>
          <w:szCs w:val="24"/>
        </w:rPr>
        <w:t xml:space="preserve"> .</w:t>
      </w:r>
    </w:p>
    <w:p w14:paraId="55942A5C" w14:textId="77777777" w:rsidR="0053292E" w:rsidRPr="002237F8" w:rsidRDefault="0053292E" w:rsidP="002237F8">
      <w:pPr>
        <w:pStyle w:val="ListParagraph"/>
        <w:numPr>
          <w:ilvl w:val="0"/>
          <w:numId w:val="18"/>
        </w:numPr>
        <w:autoSpaceDE w:val="0"/>
        <w:autoSpaceDN w:val="0"/>
        <w:adjustRightInd w:val="0"/>
        <w:spacing w:before="0" w:line="240" w:lineRule="auto"/>
        <w:ind w:right="-154"/>
        <w:rPr>
          <w:rFonts w:cs="Times New Roman"/>
          <w:bCs/>
          <w:iCs/>
          <w:sz w:val="24"/>
          <w:szCs w:val="24"/>
        </w:rPr>
      </w:pPr>
      <w:proofErr w:type="spellStart"/>
      <w:r w:rsidRPr="002237F8">
        <w:rPr>
          <w:rFonts w:cs="Times New Roman"/>
          <w:bCs/>
          <w:iCs/>
          <w:sz w:val="24"/>
          <w:szCs w:val="24"/>
        </w:rPr>
        <w:t>Shakerian</w:t>
      </w:r>
      <w:proofErr w:type="spellEnd"/>
      <w:r w:rsidRPr="002237F8">
        <w:rPr>
          <w:rFonts w:cs="Times New Roman"/>
          <w:bCs/>
          <w:iCs/>
          <w:sz w:val="24"/>
          <w:szCs w:val="24"/>
        </w:rPr>
        <w:t xml:space="preserve">, A., Nazari, A. M., </w:t>
      </w:r>
      <w:proofErr w:type="spellStart"/>
      <w:r w:rsidRPr="002237F8">
        <w:rPr>
          <w:rFonts w:cs="Times New Roman"/>
          <w:bCs/>
          <w:iCs/>
          <w:sz w:val="24"/>
          <w:szCs w:val="24"/>
        </w:rPr>
        <w:t>Masoomi</w:t>
      </w:r>
      <w:proofErr w:type="spellEnd"/>
      <w:r w:rsidRPr="002237F8">
        <w:rPr>
          <w:rFonts w:cs="Times New Roman"/>
          <w:bCs/>
          <w:iCs/>
          <w:sz w:val="24"/>
          <w:szCs w:val="24"/>
        </w:rPr>
        <w:t xml:space="preserve">, M., Ebrahimi, P., &amp; Danai, S. (2014). Inspecting the Relationship between Sexual Satisfaction and Marital Problems of Divorce-asking Women in </w:t>
      </w:r>
      <w:proofErr w:type="spellStart"/>
      <w:r w:rsidRPr="002237F8">
        <w:rPr>
          <w:rFonts w:cs="Times New Roman"/>
          <w:bCs/>
          <w:iCs/>
          <w:sz w:val="24"/>
          <w:szCs w:val="24"/>
        </w:rPr>
        <w:t>Sanandaj</w:t>
      </w:r>
      <w:proofErr w:type="spellEnd"/>
      <w:r w:rsidRPr="002237F8">
        <w:rPr>
          <w:rFonts w:cs="Times New Roman"/>
          <w:bCs/>
          <w:iCs/>
          <w:sz w:val="24"/>
          <w:szCs w:val="24"/>
        </w:rPr>
        <w:t xml:space="preserve"> City Family Courts. Procedia - Social and </w:t>
      </w:r>
      <w:proofErr w:type="spellStart"/>
      <w:r w:rsidRPr="002237F8">
        <w:rPr>
          <w:rFonts w:cs="Times New Roman"/>
          <w:bCs/>
          <w:iCs/>
          <w:sz w:val="24"/>
          <w:szCs w:val="24"/>
        </w:rPr>
        <w:t>Behavioral</w:t>
      </w:r>
      <w:proofErr w:type="spellEnd"/>
      <w:r w:rsidRPr="002237F8">
        <w:rPr>
          <w:rFonts w:cs="Times New Roman"/>
          <w:bCs/>
          <w:iCs/>
          <w:sz w:val="24"/>
          <w:szCs w:val="24"/>
        </w:rPr>
        <w:t xml:space="preserve"> Sciences, 114, 327–333. </w:t>
      </w:r>
      <w:hyperlink r:id="rId19" w:history="1">
        <w:r w:rsidRPr="002237F8">
          <w:rPr>
            <w:rStyle w:val="Hyperlink"/>
            <w:rFonts w:cs="Times New Roman"/>
            <w:bCs/>
            <w:iCs/>
            <w:sz w:val="24"/>
            <w:szCs w:val="24"/>
          </w:rPr>
          <w:t>https://doi.org/10.1016/j.sbspro.2013.12.706</w:t>
        </w:r>
      </w:hyperlink>
      <w:r w:rsidRPr="002237F8">
        <w:rPr>
          <w:rFonts w:cs="Times New Roman"/>
          <w:bCs/>
          <w:iCs/>
          <w:sz w:val="24"/>
          <w:szCs w:val="24"/>
        </w:rPr>
        <w:t xml:space="preserve"> .</w:t>
      </w:r>
    </w:p>
    <w:p w14:paraId="3029F6F2" w14:textId="77777777" w:rsidR="0053292E" w:rsidRPr="002237F8" w:rsidRDefault="0053292E" w:rsidP="002237F8">
      <w:pPr>
        <w:pStyle w:val="ListParagraph"/>
        <w:numPr>
          <w:ilvl w:val="0"/>
          <w:numId w:val="18"/>
        </w:numPr>
        <w:autoSpaceDE w:val="0"/>
        <w:autoSpaceDN w:val="0"/>
        <w:adjustRightInd w:val="0"/>
        <w:spacing w:before="0" w:line="240" w:lineRule="auto"/>
        <w:ind w:right="-154"/>
        <w:rPr>
          <w:rFonts w:cs="Times New Roman"/>
          <w:bCs/>
          <w:iCs/>
          <w:sz w:val="24"/>
          <w:szCs w:val="24"/>
        </w:rPr>
      </w:pPr>
      <w:proofErr w:type="spellStart"/>
      <w:r w:rsidRPr="002237F8">
        <w:rPr>
          <w:rFonts w:cs="Times New Roman"/>
          <w:bCs/>
          <w:iCs/>
          <w:sz w:val="24"/>
          <w:szCs w:val="24"/>
        </w:rPr>
        <w:t>Sheryln</w:t>
      </w:r>
      <w:proofErr w:type="spellEnd"/>
      <w:r w:rsidRPr="002237F8">
        <w:rPr>
          <w:rFonts w:cs="Times New Roman"/>
          <w:bCs/>
          <w:iCs/>
          <w:sz w:val="24"/>
          <w:szCs w:val="24"/>
        </w:rPr>
        <w:t xml:space="preserve">, L. (2018). Family instability and juvenile delinquency: A sociological perspective. </w:t>
      </w:r>
      <w:r w:rsidRPr="002237F8">
        <w:rPr>
          <w:rFonts w:cs="Times New Roman"/>
          <w:bCs/>
          <w:i/>
          <w:iCs/>
          <w:sz w:val="24"/>
          <w:szCs w:val="24"/>
        </w:rPr>
        <w:t>Journal of Child and Family Studies</w:t>
      </w:r>
      <w:r w:rsidRPr="002237F8">
        <w:rPr>
          <w:rFonts w:cs="Times New Roman"/>
          <w:bCs/>
          <w:iCs/>
          <w:sz w:val="24"/>
          <w:szCs w:val="24"/>
        </w:rPr>
        <w:t>, 27(6), 1854–1865. https://doi.org/10.1007/s10826-018-1034-2</w:t>
      </w:r>
    </w:p>
    <w:p w14:paraId="54F36E7D" w14:textId="77777777" w:rsidR="0053292E" w:rsidRPr="002237F8" w:rsidRDefault="0053292E" w:rsidP="002237F8">
      <w:pPr>
        <w:pStyle w:val="ListParagraph"/>
        <w:numPr>
          <w:ilvl w:val="0"/>
          <w:numId w:val="18"/>
        </w:numPr>
        <w:autoSpaceDE w:val="0"/>
        <w:autoSpaceDN w:val="0"/>
        <w:adjustRightInd w:val="0"/>
        <w:spacing w:before="0" w:line="240" w:lineRule="auto"/>
        <w:ind w:right="-154"/>
        <w:rPr>
          <w:rFonts w:cs="Times New Roman"/>
          <w:bCs/>
          <w:iCs/>
          <w:sz w:val="24"/>
          <w:szCs w:val="24"/>
        </w:rPr>
      </w:pPr>
      <w:proofErr w:type="spellStart"/>
      <w:r w:rsidRPr="002237F8">
        <w:rPr>
          <w:rFonts w:cs="Times New Roman"/>
          <w:bCs/>
          <w:iCs/>
          <w:sz w:val="24"/>
          <w:szCs w:val="24"/>
        </w:rPr>
        <w:t>Udoka</w:t>
      </w:r>
      <w:proofErr w:type="spellEnd"/>
      <w:r w:rsidRPr="002237F8">
        <w:rPr>
          <w:rFonts w:cs="Times New Roman"/>
          <w:bCs/>
          <w:iCs/>
          <w:sz w:val="24"/>
          <w:szCs w:val="24"/>
        </w:rPr>
        <w:t xml:space="preserve">, P. A., </w:t>
      </w:r>
      <w:proofErr w:type="spellStart"/>
      <w:r w:rsidRPr="002237F8">
        <w:rPr>
          <w:rFonts w:cs="Times New Roman"/>
          <w:bCs/>
          <w:iCs/>
          <w:sz w:val="24"/>
          <w:szCs w:val="24"/>
        </w:rPr>
        <w:t>Ezeh</w:t>
      </w:r>
      <w:proofErr w:type="spellEnd"/>
      <w:r w:rsidRPr="002237F8">
        <w:rPr>
          <w:rFonts w:cs="Times New Roman"/>
          <w:bCs/>
          <w:iCs/>
          <w:sz w:val="24"/>
          <w:szCs w:val="24"/>
        </w:rPr>
        <w:t xml:space="preserve">, N. C., &amp; Okafor, E. E. (2019). Marital conflict and divorce trends in the United States: Implications for family stability. </w:t>
      </w:r>
      <w:r w:rsidRPr="002237F8">
        <w:rPr>
          <w:rFonts w:cs="Times New Roman"/>
          <w:bCs/>
          <w:i/>
          <w:iCs/>
          <w:sz w:val="24"/>
          <w:szCs w:val="24"/>
        </w:rPr>
        <w:t>International Journal of Sociology of the Family</w:t>
      </w:r>
      <w:r w:rsidRPr="002237F8">
        <w:rPr>
          <w:rFonts w:cs="Times New Roman"/>
          <w:bCs/>
          <w:iCs/>
          <w:sz w:val="24"/>
          <w:szCs w:val="24"/>
        </w:rPr>
        <w:t>, 45(1), 67–84.</w:t>
      </w:r>
    </w:p>
    <w:p w14:paraId="19E2A3AE" w14:textId="77777777" w:rsidR="0053292E" w:rsidRPr="002237F8" w:rsidRDefault="0053292E" w:rsidP="002237F8">
      <w:pPr>
        <w:pStyle w:val="ListParagraph"/>
        <w:numPr>
          <w:ilvl w:val="0"/>
          <w:numId w:val="18"/>
        </w:numPr>
        <w:autoSpaceDE w:val="0"/>
        <w:autoSpaceDN w:val="0"/>
        <w:adjustRightInd w:val="0"/>
        <w:spacing w:before="0" w:line="240" w:lineRule="auto"/>
        <w:ind w:right="-154"/>
        <w:rPr>
          <w:rFonts w:cs="Times New Roman"/>
          <w:bCs/>
          <w:iCs/>
          <w:sz w:val="24"/>
          <w:szCs w:val="24"/>
        </w:rPr>
      </w:pPr>
      <w:proofErr w:type="spellStart"/>
      <w:r w:rsidRPr="002237F8">
        <w:rPr>
          <w:rFonts w:cs="Times New Roman"/>
          <w:bCs/>
          <w:iCs/>
          <w:sz w:val="24"/>
          <w:szCs w:val="24"/>
        </w:rPr>
        <w:t>Uwaoma</w:t>
      </w:r>
      <w:proofErr w:type="spellEnd"/>
      <w:r w:rsidRPr="002237F8">
        <w:rPr>
          <w:rFonts w:cs="Times New Roman"/>
          <w:bCs/>
          <w:iCs/>
          <w:sz w:val="24"/>
          <w:szCs w:val="24"/>
        </w:rPr>
        <w:t xml:space="preserve">, C. O., Nwankwo, E. A., &amp; Okeke, C. S. (2016). Patriarchy and marital authority in Nigeria: Implications for marital satisfaction. </w:t>
      </w:r>
      <w:r w:rsidRPr="002237F8">
        <w:rPr>
          <w:rFonts w:cs="Times New Roman"/>
          <w:bCs/>
          <w:i/>
          <w:iCs/>
          <w:sz w:val="24"/>
          <w:szCs w:val="24"/>
        </w:rPr>
        <w:t>African Journal of Gender and Society</w:t>
      </w:r>
      <w:r w:rsidRPr="002237F8">
        <w:rPr>
          <w:rFonts w:cs="Times New Roman"/>
          <w:bCs/>
          <w:iCs/>
          <w:sz w:val="24"/>
          <w:szCs w:val="24"/>
        </w:rPr>
        <w:t>, 4(2), 41–56.</w:t>
      </w:r>
    </w:p>
    <w:p w14:paraId="26ADFDC3" w14:textId="77777777" w:rsidR="0053292E" w:rsidRPr="002237F8" w:rsidRDefault="0053292E" w:rsidP="002237F8">
      <w:pPr>
        <w:pStyle w:val="ListParagraph"/>
        <w:numPr>
          <w:ilvl w:val="0"/>
          <w:numId w:val="18"/>
        </w:numPr>
        <w:autoSpaceDE w:val="0"/>
        <w:autoSpaceDN w:val="0"/>
        <w:adjustRightInd w:val="0"/>
        <w:spacing w:before="0" w:line="240" w:lineRule="auto"/>
        <w:ind w:right="-154"/>
        <w:rPr>
          <w:rFonts w:cs="Times New Roman"/>
          <w:bCs/>
          <w:iCs/>
          <w:sz w:val="24"/>
          <w:szCs w:val="24"/>
        </w:rPr>
      </w:pPr>
      <w:r w:rsidRPr="002237F8">
        <w:rPr>
          <w:rFonts w:cs="Times New Roman"/>
          <w:bCs/>
          <w:iCs/>
          <w:sz w:val="24"/>
          <w:szCs w:val="24"/>
        </w:rPr>
        <w:t xml:space="preserve">Yakubu, J. (2020, February 18). Rising divorce cases in Nigeria’s FCT courts. </w:t>
      </w:r>
      <w:r w:rsidRPr="002237F8">
        <w:rPr>
          <w:rFonts w:cs="Times New Roman"/>
          <w:bCs/>
          <w:i/>
          <w:iCs/>
          <w:sz w:val="24"/>
          <w:szCs w:val="24"/>
        </w:rPr>
        <w:t>Daily Trust Newspaper</w:t>
      </w:r>
      <w:r w:rsidRPr="002237F8">
        <w:rPr>
          <w:rFonts w:cs="Times New Roman"/>
          <w:bCs/>
          <w:iCs/>
          <w:sz w:val="24"/>
          <w:szCs w:val="24"/>
        </w:rPr>
        <w:t>.</w:t>
      </w:r>
    </w:p>
    <w:p w14:paraId="7BECFA7A" w14:textId="77777777" w:rsidR="0053292E" w:rsidRPr="002237F8" w:rsidRDefault="0053292E" w:rsidP="002237F8">
      <w:pPr>
        <w:pStyle w:val="ListParagraph"/>
        <w:numPr>
          <w:ilvl w:val="0"/>
          <w:numId w:val="18"/>
        </w:numPr>
        <w:autoSpaceDE w:val="0"/>
        <w:autoSpaceDN w:val="0"/>
        <w:adjustRightInd w:val="0"/>
        <w:spacing w:before="0" w:line="240" w:lineRule="auto"/>
        <w:ind w:right="-154"/>
        <w:rPr>
          <w:rFonts w:cs="Times New Roman"/>
          <w:bCs/>
          <w:iCs/>
          <w:sz w:val="24"/>
          <w:szCs w:val="24"/>
        </w:rPr>
      </w:pPr>
      <w:r w:rsidRPr="002237F8">
        <w:rPr>
          <w:rFonts w:cs="Times New Roman"/>
          <w:bCs/>
          <w:iCs/>
          <w:sz w:val="24"/>
          <w:szCs w:val="24"/>
        </w:rPr>
        <w:t xml:space="preserve">Yeh, H. C., Lorenz, F. O., </w:t>
      </w:r>
      <w:proofErr w:type="spellStart"/>
      <w:r w:rsidRPr="002237F8">
        <w:rPr>
          <w:rFonts w:cs="Times New Roman"/>
          <w:bCs/>
          <w:iCs/>
          <w:sz w:val="24"/>
          <w:szCs w:val="24"/>
        </w:rPr>
        <w:t>Wickrama</w:t>
      </w:r>
      <w:proofErr w:type="spellEnd"/>
      <w:r w:rsidRPr="002237F8">
        <w:rPr>
          <w:rFonts w:cs="Times New Roman"/>
          <w:bCs/>
          <w:iCs/>
          <w:sz w:val="24"/>
          <w:szCs w:val="24"/>
        </w:rPr>
        <w:t xml:space="preserve">, K. A. S., Conger, R. D., &amp; Elder, G. H., Jr. (2006). Relationships among sexual satisfaction, marital quality, and marital instability at midlife. *Journal of Family Psychology*, *20*(2), 339–343. </w:t>
      </w:r>
      <w:hyperlink r:id="rId20" w:history="1">
        <w:r w:rsidRPr="002237F8">
          <w:rPr>
            <w:rStyle w:val="Hyperlink"/>
            <w:rFonts w:cs="Times New Roman"/>
            <w:bCs/>
            <w:iCs/>
            <w:sz w:val="24"/>
            <w:szCs w:val="24"/>
          </w:rPr>
          <w:t>https://doi.org/10.1037/0893-3200.20.2.339</w:t>
        </w:r>
      </w:hyperlink>
      <w:r w:rsidRPr="002237F8">
        <w:rPr>
          <w:rFonts w:cs="Times New Roman"/>
          <w:bCs/>
          <w:iCs/>
          <w:sz w:val="24"/>
          <w:szCs w:val="24"/>
        </w:rPr>
        <w:t xml:space="preserve"> . </w:t>
      </w:r>
    </w:p>
    <w:p w14:paraId="1AFDF220" w14:textId="2E03DD68" w:rsidR="0053292E" w:rsidRPr="002237F8" w:rsidRDefault="007662F3" w:rsidP="002237F8">
      <w:pPr>
        <w:pStyle w:val="ListParagraph"/>
        <w:numPr>
          <w:ilvl w:val="0"/>
          <w:numId w:val="18"/>
        </w:numPr>
        <w:autoSpaceDE w:val="0"/>
        <w:autoSpaceDN w:val="0"/>
        <w:adjustRightInd w:val="0"/>
        <w:spacing w:before="0" w:line="240" w:lineRule="auto"/>
        <w:ind w:right="-154"/>
        <w:rPr>
          <w:rFonts w:cs="Times New Roman"/>
          <w:bCs/>
          <w:iCs/>
          <w:sz w:val="24"/>
          <w:szCs w:val="24"/>
        </w:rPr>
      </w:pPr>
      <w:proofErr w:type="spellStart"/>
      <w:r w:rsidRPr="002237F8">
        <w:rPr>
          <w:rFonts w:cs="Times New Roman"/>
          <w:bCs/>
          <w:iCs/>
          <w:sz w:val="24"/>
          <w:szCs w:val="24"/>
          <w:highlight w:val="yellow"/>
        </w:rPr>
        <w:t>Oyibo</w:t>
      </w:r>
      <w:proofErr w:type="spellEnd"/>
      <w:r w:rsidRPr="002237F8">
        <w:rPr>
          <w:rFonts w:cs="Times New Roman"/>
          <w:bCs/>
          <w:iCs/>
          <w:sz w:val="24"/>
          <w:szCs w:val="24"/>
          <w:highlight w:val="yellow"/>
        </w:rPr>
        <w:t xml:space="preserve">, A. E., &amp; </w:t>
      </w:r>
      <w:proofErr w:type="spellStart"/>
      <w:r w:rsidRPr="002237F8">
        <w:rPr>
          <w:rFonts w:cs="Times New Roman"/>
          <w:bCs/>
          <w:iCs/>
          <w:sz w:val="24"/>
          <w:szCs w:val="24"/>
          <w:highlight w:val="yellow"/>
        </w:rPr>
        <w:t>Oghounu</w:t>
      </w:r>
      <w:proofErr w:type="spellEnd"/>
      <w:r w:rsidRPr="002237F8">
        <w:rPr>
          <w:rFonts w:cs="Times New Roman"/>
          <w:bCs/>
          <w:iCs/>
          <w:sz w:val="24"/>
          <w:szCs w:val="24"/>
          <w:highlight w:val="yellow"/>
        </w:rPr>
        <w:t>, A. E. (2023). Sexual satisfaction, church activities and marital adjustment of married clergy in Delta Central Senatorial District, Nigeria. European Journal of Alternative Education Studies, 8(1).</w:t>
      </w:r>
      <w:r w:rsidRPr="002237F8">
        <w:rPr>
          <w:highlight w:val="yellow"/>
        </w:rPr>
        <w:t xml:space="preserve"> </w:t>
      </w:r>
      <w:hyperlink r:id="rId21" w:history="1">
        <w:r w:rsidRPr="002237F8">
          <w:rPr>
            <w:rStyle w:val="Hyperlink"/>
            <w:rFonts w:cs="Times New Roman"/>
            <w:bCs/>
            <w:iCs/>
            <w:sz w:val="24"/>
            <w:szCs w:val="24"/>
            <w:highlight w:val="yellow"/>
          </w:rPr>
          <w:t>https://oapub.org/edu/index.php/ejae/article/view/4636</w:t>
        </w:r>
      </w:hyperlink>
      <w:r w:rsidRPr="002237F8">
        <w:rPr>
          <w:rFonts w:cs="Times New Roman"/>
          <w:bCs/>
          <w:iCs/>
          <w:sz w:val="24"/>
          <w:szCs w:val="24"/>
        </w:rPr>
        <w:t xml:space="preserve"> </w:t>
      </w:r>
    </w:p>
    <w:p w14:paraId="6551B4CC" w14:textId="42EC4186" w:rsidR="007662F3" w:rsidRPr="002237F8" w:rsidRDefault="007662F3" w:rsidP="002237F8">
      <w:pPr>
        <w:pStyle w:val="ListParagraph"/>
        <w:numPr>
          <w:ilvl w:val="0"/>
          <w:numId w:val="18"/>
        </w:numPr>
        <w:autoSpaceDE w:val="0"/>
        <w:autoSpaceDN w:val="0"/>
        <w:adjustRightInd w:val="0"/>
        <w:spacing w:before="0" w:line="240" w:lineRule="auto"/>
        <w:ind w:right="-154"/>
        <w:rPr>
          <w:rFonts w:cs="Times New Roman"/>
          <w:bCs/>
          <w:iCs/>
          <w:sz w:val="24"/>
          <w:szCs w:val="24"/>
        </w:rPr>
      </w:pPr>
      <w:r w:rsidRPr="002237F8">
        <w:rPr>
          <w:rFonts w:cs="Times New Roman"/>
          <w:bCs/>
          <w:iCs/>
          <w:sz w:val="24"/>
          <w:szCs w:val="24"/>
          <w:highlight w:val="yellow"/>
        </w:rPr>
        <w:t xml:space="preserve">Aidoo, E. B., Mensah, R. O., &amp; </w:t>
      </w:r>
      <w:proofErr w:type="spellStart"/>
      <w:r w:rsidRPr="002237F8">
        <w:rPr>
          <w:rFonts w:cs="Times New Roman"/>
          <w:bCs/>
          <w:iCs/>
          <w:sz w:val="24"/>
          <w:szCs w:val="24"/>
          <w:highlight w:val="yellow"/>
        </w:rPr>
        <w:t>Oteng</w:t>
      </w:r>
      <w:proofErr w:type="spellEnd"/>
      <w:r w:rsidRPr="002237F8">
        <w:rPr>
          <w:rFonts w:cs="Times New Roman"/>
          <w:bCs/>
          <w:iCs/>
          <w:sz w:val="24"/>
          <w:szCs w:val="24"/>
          <w:highlight w:val="yellow"/>
        </w:rPr>
        <w:t>, B. (2024). Marital satisfaction of college of education tutors within the greater Accra region: the influence of emotional intelligence and other factors. Cogent Education, 11(1), 2389324. https://doi.org/10.1080/2331186X.2024.2389324</w:t>
      </w:r>
    </w:p>
    <w:sectPr w:rsidR="007662F3" w:rsidRPr="002237F8" w:rsidSect="008C12E2">
      <w:headerReference w:type="even" r:id="rId22"/>
      <w:headerReference w:type="default" r:id="rId23"/>
      <w:footerReference w:type="even" r:id="rId24"/>
      <w:footerReference w:type="default" r:id="rId25"/>
      <w:headerReference w:type="first" r:id="rId26"/>
      <w:footerReference w:type="first" r:id="rId27"/>
      <w:pgSz w:w="11906" w:h="16838" w:code="9"/>
      <w:pgMar w:top="1440" w:right="1440" w:bottom="1440" w:left="1440"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9981F5" w14:textId="77777777" w:rsidR="00A024E3" w:rsidRDefault="00A024E3">
      <w:pPr>
        <w:spacing w:before="0" w:after="0" w:line="240" w:lineRule="auto"/>
      </w:pPr>
      <w:r>
        <w:separator/>
      </w:r>
    </w:p>
  </w:endnote>
  <w:endnote w:type="continuationSeparator" w:id="0">
    <w:p w14:paraId="0CDE774C" w14:textId="77777777" w:rsidR="00A024E3" w:rsidRDefault="00A024E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BF90F" w14:textId="77777777" w:rsidR="004D5092" w:rsidRDefault="004D50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2F91E" w14:textId="77777777" w:rsidR="0015382C" w:rsidRPr="00A3526A" w:rsidRDefault="0014033F">
    <w:pPr>
      <w:pStyle w:val="Footer"/>
      <w:ind w:firstLine="0"/>
      <w:jc w:val="center"/>
      <w:rPr>
        <w:sz w:val="24"/>
        <w:szCs w:val="24"/>
      </w:rPr>
    </w:pPr>
    <w:r w:rsidRPr="00A3526A">
      <w:rPr>
        <w:sz w:val="24"/>
        <w:szCs w:val="24"/>
      </w:rPr>
      <w:fldChar w:fldCharType="begin"/>
    </w:r>
    <w:r w:rsidRPr="00A3526A">
      <w:rPr>
        <w:sz w:val="24"/>
        <w:szCs w:val="24"/>
      </w:rPr>
      <w:instrText xml:space="preserve"> PAGE   \* MERGEFORMAT </w:instrText>
    </w:r>
    <w:r w:rsidRPr="00A3526A">
      <w:rPr>
        <w:sz w:val="24"/>
        <w:szCs w:val="24"/>
      </w:rPr>
      <w:fldChar w:fldCharType="separate"/>
    </w:r>
    <w:r w:rsidRPr="00A3526A">
      <w:rPr>
        <w:noProof/>
        <w:sz w:val="24"/>
        <w:szCs w:val="24"/>
      </w:rPr>
      <w:t>136</w:t>
    </w:r>
    <w:r w:rsidRPr="00A3526A">
      <w:rPr>
        <w:noProof/>
        <w:sz w:val="24"/>
        <w:szCs w:val="24"/>
      </w:rPr>
      <w:fldChar w:fldCharType="end"/>
    </w:r>
  </w:p>
  <w:p w14:paraId="634BEEDB" w14:textId="77777777" w:rsidR="0015382C" w:rsidRPr="00A3526A" w:rsidRDefault="0015382C">
    <w:pPr>
      <w:pStyle w:val="Footer"/>
      <w:ind w:firstLine="0"/>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E87D6" w14:textId="77777777" w:rsidR="004D5092" w:rsidRDefault="004D50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FCBBE3" w14:textId="77777777" w:rsidR="00A024E3" w:rsidRDefault="00A024E3">
      <w:pPr>
        <w:spacing w:before="0" w:after="0" w:line="240" w:lineRule="auto"/>
      </w:pPr>
      <w:r>
        <w:separator/>
      </w:r>
    </w:p>
  </w:footnote>
  <w:footnote w:type="continuationSeparator" w:id="0">
    <w:p w14:paraId="121A1B41" w14:textId="77777777" w:rsidR="00A024E3" w:rsidRDefault="00A024E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CFBB1" w14:textId="6D0FD6DB" w:rsidR="004D5092" w:rsidRDefault="00D17D49">
    <w:pPr>
      <w:pStyle w:val="Header"/>
    </w:pPr>
    <w:r>
      <w:rPr>
        <w:noProof/>
      </w:rPr>
      <w:pict w14:anchorId="0250B3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065751" o:spid="_x0000_s2050" type="#_x0000_t136" style="position:absolute;left:0;text-align:left;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DB174" w14:textId="39401A82" w:rsidR="004D5092" w:rsidRDefault="00D17D49">
    <w:pPr>
      <w:pStyle w:val="Header"/>
    </w:pPr>
    <w:r>
      <w:rPr>
        <w:noProof/>
      </w:rPr>
      <w:pict w14:anchorId="7DFBA0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065752" o:spid="_x0000_s2051" type="#_x0000_t136" style="position:absolute;left:0;text-align:left;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4AD0E" w14:textId="4F347EF0" w:rsidR="004D5092" w:rsidRDefault="00D17D49">
    <w:pPr>
      <w:pStyle w:val="Header"/>
    </w:pPr>
    <w:r>
      <w:rPr>
        <w:noProof/>
      </w:rPr>
      <w:pict w14:anchorId="4F38C0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065750" o:spid="_x0000_s2049" type="#_x0000_t136" style="position:absolute;left:0;text-align:left;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15B647D4"/>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hybridMultilevel"/>
    <w:tmpl w:val="E20A3738"/>
    <w:lvl w:ilvl="0" w:tplc="EDBA78EC">
      <w:start w:val="1"/>
      <w:numFmt w:val="lowerRoman"/>
      <w:lvlText w:val="%1."/>
      <w:lvlJc w:val="right"/>
      <w:pPr>
        <w:ind w:left="1440" w:hanging="360"/>
      </w:pPr>
      <w:rPr>
        <w:rFonts w:ascii="Times New Roman" w:hAnsi="Times New Roman" w:cs="Times New Roman" w:hint="default"/>
        <w:sz w:val="28"/>
        <w:szCs w:val="28"/>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0000003"/>
    <w:multiLevelType w:val="hybridMultilevel"/>
    <w:tmpl w:val="7EFAA958"/>
    <w:lvl w:ilvl="0" w:tplc="6AF241F4">
      <w:start w:val="1"/>
      <w:numFmt w:val="decimal"/>
      <w:lvlText w:val="%1."/>
      <w:lvlJc w:val="left"/>
      <w:pPr>
        <w:ind w:left="1080" w:hanging="360"/>
      </w:pPr>
      <w:rPr>
        <w:rFonts w:hint="default"/>
      </w:rPr>
    </w:lvl>
    <w:lvl w:ilvl="1" w:tplc="86B65790" w:tentative="1">
      <w:start w:val="1"/>
      <w:numFmt w:val="lowerLetter"/>
      <w:lvlText w:val="%2."/>
      <w:lvlJc w:val="left"/>
      <w:pPr>
        <w:ind w:left="1800" w:hanging="360"/>
      </w:pPr>
    </w:lvl>
    <w:lvl w:ilvl="2" w:tplc="B506185E" w:tentative="1">
      <w:start w:val="1"/>
      <w:numFmt w:val="lowerRoman"/>
      <w:lvlText w:val="%3."/>
      <w:lvlJc w:val="right"/>
      <w:pPr>
        <w:ind w:left="2520" w:hanging="180"/>
      </w:pPr>
    </w:lvl>
    <w:lvl w:ilvl="3" w:tplc="0F1891B4" w:tentative="1">
      <w:start w:val="1"/>
      <w:numFmt w:val="decimal"/>
      <w:lvlText w:val="%4."/>
      <w:lvlJc w:val="left"/>
      <w:pPr>
        <w:ind w:left="3240" w:hanging="360"/>
      </w:pPr>
    </w:lvl>
    <w:lvl w:ilvl="4" w:tplc="0D2807CC" w:tentative="1">
      <w:start w:val="1"/>
      <w:numFmt w:val="lowerLetter"/>
      <w:lvlText w:val="%5."/>
      <w:lvlJc w:val="left"/>
      <w:pPr>
        <w:ind w:left="3960" w:hanging="360"/>
      </w:pPr>
    </w:lvl>
    <w:lvl w:ilvl="5" w:tplc="57002136" w:tentative="1">
      <w:start w:val="1"/>
      <w:numFmt w:val="lowerRoman"/>
      <w:lvlText w:val="%6."/>
      <w:lvlJc w:val="right"/>
      <w:pPr>
        <w:ind w:left="4680" w:hanging="180"/>
      </w:pPr>
    </w:lvl>
    <w:lvl w:ilvl="6" w:tplc="80A6C9B2" w:tentative="1">
      <w:start w:val="1"/>
      <w:numFmt w:val="decimal"/>
      <w:lvlText w:val="%7."/>
      <w:lvlJc w:val="left"/>
      <w:pPr>
        <w:ind w:left="5400" w:hanging="360"/>
      </w:pPr>
    </w:lvl>
    <w:lvl w:ilvl="7" w:tplc="675E00C0" w:tentative="1">
      <w:start w:val="1"/>
      <w:numFmt w:val="lowerLetter"/>
      <w:lvlText w:val="%8."/>
      <w:lvlJc w:val="left"/>
      <w:pPr>
        <w:ind w:left="6120" w:hanging="360"/>
      </w:pPr>
    </w:lvl>
    <w:lvl w:ilvl="8" w:tplc="3788A440" w:tentative="1">
      <w:start w:val="1"/>
      <w:numFmt w:val="lowerRoman"/>
      <w:lvlText w:val="%9."/>
      <w:lvlJc w:val="right"/>
      <w:pPr>
        <w:ind w:left="6840" w:hanging="180"/>
      </w:pPr>
    </w:lvl>
  </w:abstractNum>
  <w:abstractNum w:abstractNumId="3" w15:restartNumberingAfterBreak="0">
    <w:nsid w:val="00000004"/>
    <w:multiLevelType w:val="hybridMultilevel"/>
    <w:tmpl w:val="0098248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hybridMultilevel"/>
    <w:tmpl w:val="6ACECF76"/>
    <w:lvl w:ilvl="0" w:tplc="96D604C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0000006"/>
    <w:multiLevelType w:val="hybridMultilevel"/>
    <w:tmpl w:val="7EFAA958"/>
    <w:lvl w:ilvl="0" w:tplc="6276E74C">
      <w:start w:val="1"/>
      <w:numFmt w:val="decimal"/>
      <w:lvlText w:val="%1."/>
      <w:lvlJc w:val="left"/>
      <w:pPr>
        <w:ind w:left="1080" w:hanging="360"/>
      </w:pPr>
      <w:rPr>
        <w:rFonts w:hint="default"/>
      </w:rPr>
    </w:lvl>
    <w:lvl w:ilvl="1" w:tplc="144AB2DA" w:tentative="1">
      <w:start w:val="1"/>
      <w:numFmt w:val="lowerLetter"/>
      <w:lvlText w:val="%2."/>
      <w:lvlJc w:val="left"/>
      <w:pPr>
        <w:ind w:left="1800" w:hanging="360"/>
      </w:pPr>
    </w:lvl>
    <w:lvl w:ilvl="2" w:tplc="E2567D62" w:tentative="1">
      <w:start w:val="1"/>
      <w:numFmt w:val="lowerRoman"/>
      <w:lvlText w:val="%3."/>
      <w:lvlJc w:val="right"/>
      <w:pPr>
        <w:ind w:left="2520" w:hanging="180"/>
      </w:pPr>
    </w:lvl>
    <w:lvl w:ilvl="3" w:tplc="88E2DFAC" w:tentative="1">
      <w:start w:val="1"/>
      <w:numFmt w:val="decimal"/>
      <w:lvlText w:val="%4."/>
      <w:lvlJc w:val="left"/>
      <w:pPr>
        <w:ind w:left="3240" w:hanging="360"/>
      </w:pPr>
    </w:lvl>
    <w:lvl w:ilvl="4" w:tplc="7D4072D8" w:tentative="1">
      <w:start w:val="1"/>
      <w:numFmt w:val="lowerLetter"/>
      <w:lvlText w:val="%5."/>
      <w:lvlJc w:val="left"/>
      <w:pPr>
        <w:ind w:left="3960" w:hanging="360"/>
      </w:pPr>
    </w:lvl>
    <w:lvl w:ilvl="5" w:tplc="544ECE5A" w:tentative="1">
      <w:start w:val="1"/>
      <w:numFmt w:val="lowerRoman"/>
      <w:lvlText w:val="%6."/>
      <w:lvlJc w:val="right"/>
      <w:pPr>
        <w:ind w:left="4680" w:hanging="180"/>
      </w:pPr>
    </w:lvl>
    <w:lvl w:ilvl="6" w:tplc="CF30E930" w:tentative="1">
      <w:start w:val="1"/>
      <w:numFmt w:val="decimal"/>
      <w:lvlText w:val="%7."/>
      <w:lvlJc w:val="left"/>
      <w:pPr>
        <w:ind w:left="5400" w:hanging="360"/>
      </w:pPr>
    </w:lvl>
    <w:lvl w:ilvl="7" w:tplc="5950C4D6" w:tentative="1">
      <w:start w:val="1"/>
      <w:numFmt w:val="lowerLetter"/>
      <w:lvlText w:val="%8."/>
      <w:lvlJc w:val="left"/>
      <w:pPr>
        <w:ind w:left="6120" w:hanging="360"/>
      </w:pPr>
    </w:lvl>
    <w:lvl w:ilvl="8" w:tplc="C9E63B00" w:tentative="1">
      <w:start w:val="1"/>
      <w:numFmt w:val="lowerRoman"/>
      <w:lvlText w:val="%9."/>
      <w:lvlJc w:val="right"/>
      <w:pPr>
        <w:ind w:left="6840" w:hanging="180"/>
      </w:pPr>
    </w:lvl>
  </w:abstractNum>
  <w:abstractNum w:abstractNumId="6" w15:restartNumberingAfterBreak="0">
    <w:nsid w:val="00000007"/>
    <w:multiLevelType w:val="hybridMultilevel"/>
    <w:tmpl w:val="BF0CCAC2"/>
    <w:lvl w:ilvl="0" w:tplc="8E96B4A2">
      <w:start w:val="1"/>
      <w:numFmt w:val="lowerLetter"/>
      <w:lvlText w:val="%1."/>
      <w:lvlJc w:val="left"/>
      <w:pPr>
        <w:ind w:left="720" w:hanging="360"/>
      </w:pPr>
      <w:rPr>
        <w:rFonts w:hint="default"/>
        <w:b/>
      </w:rPr>
    </w:lvl>
    <w:lvl w:ilvl="1" w:tplc="587AD89E" w:tentative="1">
      <w:start w:val="1"/>
      <w:numFmt w:val="lowerLetter"/>
      <w:lvlText w:val="%2."/>
      <w:lvlJc w:val="left"/>
      <w:pPr>
        <w:ind w:left="1440" w:hanging="360"/>
      </w:pPr>
    </w:lvl>
    <w:lvl w:ilvl="2" w:tplc="AA3EBA04" w:tentative="1">
      <w:start w:val="1"/>
      <w:numFmt w:val="lowerRoman"/>
      <w:lvlText w:val="%3."/>
      <w:lvlJc w:val="right"/>
      <w:pPr>
        <w:ind w:left="2160" w:hanging="180"/>
      </w:pPr>
    </w:lvl>
    <w:lvl w:ilvl="3" w:tplc="ADE80BC2" w:tentative="1">
      <w:start w:val="1"/>
      <w:numFmt w:val="decimal"/>
      <w:lvlText w:val="%4."/>
      <w:lvlJc w:val="left"/>
      <w:pPr>
        <w:ind w:left="2880" w:hanging="360"/>
      </w:pPr>
    </w:lvl>
    <w:lvl w:ilvl="4" w:tplc="5FEE8C70" w:tentative="1">
      <w:start w:val="1"/>
      <w:numFmt w:val="lowerLetter"/>
      <w:lvlText w:val="%5."/>
      <w:lvlJc w:val="left"/>
      <w:pPr>
        <w:ind w:left="3600" w:hanging="360"/>
      </w:pPr>
    </w:lvl>
    <w:lvl w:ilvl="5" w:tplc="0BF61A14" w:tentative="1">
      <w:start w:val="1"/>
      <w:numFmt w:val="lowerRoman"/>
      <w:lvlText w:val="%6."/>
      <w:lvlJc w:val="right"/>
      <w:pPr>
        <w:ind w:left="4320" w:hanging="180"/>
      </w:pPr>
    </w:lvl>
    <w:lvl w:ilvl="6" w:tplc="D9645D34" w:tentative="1">
      <w:start w:val="1"/>
      <w:numFmt w:val="decimal"/>
      <w:lvlText w:val="%7."/>
      <w:lvlJc w:val="left"/>
      <w:pPr>
        <w:ind w:left="5040" w:hanging="360"/>
      </w:pPr>
    </w:lvl>
    <w:lvl w:ilvl="7" w:tplc="F12250D4" w:tentative="1">
      <w:start w:val="1"/>
      <w:numFmt w:val="lowerLetter"/>
      <w:lvlText w:val="%8."/>
      <w:lvlJc w:val="left"/>
      <w:pPr>
        <w:ind w:left="5760" w:hanging="360"/>
      </w:pPr>
    </w:lvl>
    <w:lvl w:ilvl="8" w:tplc="43929D4E" w:tentative="1">
      <w:start w:val="1"/>
      <w:numFmt w:val="lowerRoman"/>
      <w:lvlText w:val="%9."/>
      <w:lvlJc w:val="right"/>
      <w:pPr>
        <w:ind w:left="6480" w:hanging="180"/>
      </w:pPr>
    </w:lvl>
  </w:abstractNum>
  <w:abstractNum w:abstractNumId="7" w15:restartNumberingAfterBreak="0">
    <w:nsid w:val="00000008"/>
    <w:multiLevelType w:val="hybridMultilevel"/>
    <w:tmpl w:val="62862928"/>
    <w:lvl w:ilvl="0" w:tplc="70140BB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00000009"/>
    <w:multiLevelType w:val="hybridMultilevel"/>
    <w:tmpl w:val="BF0CCAC2"/>
    <w:lvl w:ilvl="0" w:tplc="FCEED66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000000A"/>
    <w:multiLevelType w:val="hybridMultilevel"/>
    <w:tmpl w:val="6F06D076"/>
    <w:lvl w:ilvl="0" w:tplc="04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0000000B"/>
    <w:multiLevelType w:val="hybridMultilevel"/>
    <w:tmpl w:val="D40ED524"/>
    <w:lvl w:ilvl="0" w:tplc="04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0000000C"/>
    <w:multiLevelType w:val="hybridMultilevel"/>
    <w:tmpl w:val="D9A87D1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000000D"/>
    <w:multiLevelType w:val="hybridMultilevel"/>
    <w:tmpl w:val="BF0CCAC2"/>
    <w:lvl w:ilvl="0" w:tplc="666EEFBA">
      <w:start w:val="1"/>
      <w:numFmt w:val="lowerLetter"/>
      <w:lvlText w:val="%1."/>
      <w:lvlJc w:val="left"/>
      <w:pPr>
        <w:ind w:left="720" w:hanging="360"/>
      </w:pPr>
      <w:rPr>
        <w:rFonts w:hint="default"/>
        <w:b/>
      </w:rPr>
    </w:lvl>
    <w:lvl w:ilvl="1" w:tplc="5F363270" w:tentative="1">
      <w:start w:val="1"/>
      <w:numFmt w:val="lowerLetter"/>
      <w:lvlText w:val="%2."/>
      <w:lvlJc w:val="left"/>
      <w:pPr>
        <w:ind w:left="1440" w:hanging="360"/>
      </w:pPr>
    </w:lvl>
    <w:lvl w:ilvl="2" w:tplc="59BAB858" w:tentative="1">
      <w:start w:val="1"/>
      <w:numFmt w:val="lowerRoman"/>
      <w:lvlText w:val="%3."/>
      <w:lvlJc w:val="right"/>
      <w:pPr>
        <w:ind w:left="2160" w:hanging="180"/>
      </w:pPr>
    </w:lvl>
    <w:lvl w:ilvl="3" w:tplc="92E84646" w:tentative="1">
      <w:start w:val="1"/>
      <w:numFmt w:val="decimal"/>
      <w:lvlText w:val="%4."/>
      <w:lvlJc w:val="left"/>
      <w:pPr>
        <w:ind w:left="2880" w:hanging="360"/>
      </w:pPr>
    </w:lvl>
    <w:lvl w:ilvl="4" w:tplc="7B78440C" w:tentative="1">
      <w:start w:val="1"/>
      <w:numFmt w:val="lowerLetter"/>
      <w:lvlText w:val="%5."/>
      <w:lvlJc w:val="left"/>
      <w:pPr>
        <w:ind w:left="3600" w:hanging="360"/>
      </w:pPr>
    </w:lvl>
    <w:lvl w:ilvl="5" w:tplc="0A72265E" w:tentative="1">
      <w:start w:val="1"/>
      <w:numFmt w:val="lowerRoman"/>
      <w:lvlText w:val="%6."/>
      <w:lvlJc w:val="right"/>
      <w:pPr>
        <w:ind w:left="4320" w:hanging="180"/>
      </w:pPr>
    </w:lvl>
    <w:lvl w:ilvl="6" w:tplc="67ACB862" w:tentative="1">
      <w:start w:val="1"/>
      <w:numFmt w:val="decimal"/>
      <w:lvlText w:val="%7."/>
      <w:lvlJc w:val="left"/>
      <w:pPr>
        <w:ind w:left="5040" w:hanging="360"/>
      </w:pPr>
    </w:lvl>
    <w:lvl w:ilvl="7" w:tplc="0EC4D52A" w:tentative="1">
      <w:start w:val="1"/>
      <w:numFmt w:val="lowerLetter"/>
      <w:lvlText w:val="%8."/>
      <w:lvlJc w:val="left"/>
      <w:pPr>
        <w:ind w:left="5760" w:hanging="360"/>
      </w:pPr>
    </w:lvl>
    <w:lvl w:ilvl="8" w:tplc="4B5C9448" w:tentative="1">
      <w:start w:val="1"/>
      <w:numFmt w:val="lowerRoman"/>
      <w:lvlText w:val="%9."/>
      <w:lvlJc w:val="right"/>
      <w:pPr>
        <w:ind w:left="6480" w:hanging="180"/>
      </w:pPr>
    </w:lvl>
  </w:abstractNum>
  <w:abstractNum w:abstractNumId="13" w15:restartNumberingAfterBreak="0">
    <w:nsid w:val="0000000E"/>
    <w:multiLevelType w:val="hybridMultilevel"/>
    <w:tmpl w:val="BF0CCAC2"/>
    <w:lvl w:ilvl="0" w:tplc="FCEED66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000000F"/>
    <w:multiLevelType w:val="hybridMultilevel"/>
    <w:tmpl w:val="280EEC9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129064D0"/>
    <w:multiLevelType w:val="hybridMultilevel"/>
    <w:tmpl w:val="B0008EFC"/>
    <w:lvl w:ilvl="0" w:tplc="04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42091F24"/>
    <w:multiLevelType w:val="hybridMultilevel"/>
    <w:tmpl w:val="DEB8C5E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596D64A6"/>
    <w:multiLevelType w:val="hybridMultilevel"/>
    <w:tmpl w:val="F148F73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2"/>
  </w:num>
  <w:num w:numId="2">
    <w:abstractNumId w:val="11"/>
  </w:num>
  <w:num w:numId="3">
    <w:abstractNumId w:val="10"/>
  </w:num>
  <w:num w:numId="4">
    <w:abstractNumId w:val="14"/>
  </w:num>
  <w:num w:numId="5">
    <w:abstractNumId w:val="2"/>
  </w:num>
  <w:num w:numId="6">
    <w:abstractNumId w:val="4"/>
  </w:num>
  <w:num w:numId="7">
    <w:abstractNumId w:val="7"/>
  </w:num>
  <w:num w:numId="8">
    <w:abstractNumId w:val="0"/>
  </w:num>
  <w:num w:numId="9">
    <w:abstractNumId w:val="3"/>
  </w:num>
  <w:num w:numId="10">
    <w:abstractNumId w:val="6"/>
  </w:num>
  <w:num w:numId="11">
    <w:abstractNumId w:val="1"/>
  </w:num>
  <w:num w:numId="12">
    <w:abstractNumId w:val="9"/>
  </w:num>
  <w:num w:numId="13">
    <w:abstractNumId w:val="8"/>
  </w:num>
  <w:num w:numId="14">
    <w:abstractNumId w:val="15"/>
  </w:num>
  <w:num w:numId="15">
    <w:abstractNumId w:val="13"/>
  </w:num>
  <w:num w:numId="16">
    <w:abstractNumId w:val="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Y3NTCxNDa2NDUyNbNQ0lEKTi0uzszPAykwNKwFAESnj3stAAAA"/>
  </w:docVars>
  <w:rsids>
    <w:rsidRoot w:val="0015382C"/>
    <w:rsid w:val="000113D3"/>
    <w:rsid w:val="00024143"/>
    <w:rsid w:val="000409FD"/>
    <w:rsid w:val="00042322"/>
    <w:rsid w:val="0004261C"/>
    <w:rsid w:val="000807DD"/>
    <w:rsid w:val="00094ABB"/>
    <w:rsid w:val="000A6BA9"/>
    <w:rsid w:val="000B3103"/>
    <w:rsid w:val="000B3DFD"/>
    <w:rsid w:val="000C41B2"/>
    <w:rsid w:val="000D7753"/>
    <w:rsid w:val="001255E4"/>
    <w:rsid w:val="0014033F"/>
    <w:rsid w:val="00141B45"/>
    <w:rsid w:val="00145255"/>
    <w:rsid w:val="00146682"/>
    <w:rsid w:val="0015382C"/>
    <w:rsid w:val="00184A19"/>
    <w:rsid w:val="001944BE"/>
    <w:rsid w:val="00197604"/>
    <w:rsid w:val="001B50C4"/>
    <w:rsid w:val="001C263A"/>
    <w:rsid w:val="001C4343"/>
    <w:rsid w:val="002237F8"/>
    <w:rsid w:val="00232594"/>
    <w:rsid w:val="00237E6F"/>
    <w:rsid w:val="00242310"/>
    <w:rsid w:val="0026035B"/>
    <w:rsid w:val="002B1F11"/>
    <w:rsid w:val="002C0B8A"/>
    <w:rsid w:val="002D01C9"/>
    <w:rsid w:val="003071B9"/>
    <w:rsid w:val="003714C2"/>
    <w:rsid w:val="00374C20"/>
    <w:rsid w:val="003C6775"/>
    <w:rsid w:val="003D1190"/>
    <w:rsid w:val="00415C35"/>
    <w:rsid w:val="00481B88"/>
    <w:rsid w:val="004D1049"/>
    <w:rsid w:val="004D5092"/>
    <w:rsid w:val="004F10BB"/>
    <w:rsid w:val="004F65C5"/>
    <w:rsid w:val="00500A3F"/>
    <w:rsid w:val="0053292E"/>
    <w:rsid w:val="00536919"/>
    <w:rsid w:val="00544B99"/>
    <w:rsid w:val="0055674B"/>
    <w:rsid w:val="00571D40"/>
    <w:rsid w:val="00596C1C"/>
    <w:rsid w:val="00631FD9"/>
    <w:rsid w:val="00636CE4"/>
    <w:rsid w:val="006377C0"/>
    <w:rsid w:val="00657224"/>
    <w:rsid w:val="00661E1E"/>
    <w:rsid w:val="006C336B"/>
    <w:rsid w:val="006E302B"/>
    <w:rsid w:val="006F1E13"/>
    <w:rsid w:val="00717B23"/>
    <w:rsid w:val="007219FC"/>
    <w:rsid w:val="00721AE2"/>
    <w:rsid w:val="007662F3"/>
    <w:rsid w:val="00776966"/>
    <w:rsid w:val="00777411"/>
    <w:rsid w:val="0078251D"/>
    <w:rsid w:val="007855D1"/>
    <w:rsid w:val="007A7859"/>
    <w:rsid w:val="007D7020"/>
    <w:rsid w:val="007E115D"/>
    <w:rsid w:val="007F7CB7"/>
    <w:rsid w:val="00833F93"/>
    <w:rsid w:val="00844248"/>
    <w:rsid w:val="0086005C"/>
    <w:rsid w:val="00871534"/>
    <w:rsid w:val="00871E0D"/>
    <w:rsid w:val="008962B0"/>
    <w:rsid w:val="008A4B20"/>
    <w:rsid w:val="008B735C"/>
    <w:rsid w:val="008C12E2"/>
    <w:rsid w:val="008C3E9F"/>
    <w:rsid w:val="008C7170"/>
    <w:rsid w:val="008E362E"/>
    <w:rsid w:val="008E7759"/>
    <w:rsid w:val="0091003B"/>
    <w:rsid w:val="0092618A"/>
    <w:rsid w:val="00927AE6"/>
    <w:rsid w:val="00951B51"/>
    <w:rsid w:val="009A6F75"/>
    <w:rsid w:val="009E56C9"/>
    <w:rsid w:val="009E5D3B"/>
    <w:rsid w:val="009F3BB3"/>
    <w:rsid w:val="00A00C62"/>
    <w:rsid w:val="00A024E3"/>
    <w:rsid w:val="00A038D8"/>
    <w:rsid w:val="00A21732"/>
    <w:rsid w:val="00A3526A"/>
    <w:rsid w:val="00A629E6"/>
    <w:rsid w:val="00A646A9"/>
    <w:rsid w:val="00A87E3B"/>
    <w:rsid w:val="00A946C4"/>
    <w:rsid w:val="00AF11FA"/>
    <w:rsid w:val="00AF2356"/>
    <w:rsid w:val="00B016E0"/>
    <w:rsid w:val="00B47DB1"/>
    <w:rsid w:val="00B77682"/>
    <w:rsid w:val="00B77CA3"/>
    <w:rsid w:val="00BC164F"/>
    <w:rsid w:val="00C16AA7"/>
    <w:rsid w:val="00C33F25"/>
    <w:rsid w:val="00C85CF1"/>
    <w:rsid w:val="00CF7E10"/>
    <w:rsid w:val="00D17D49"/>
    <w:rsid w:val="00D30C56"/>
    <w:rsid w:val="00D32FEF"/>
    <w:rsid w:val="00D36D70"/>
    <w:rsid w:val="00D41CE3"/>
    <w:rsid w:val="00D4742D"/>
    <w:rsid w:val="00D55FA6"/>
    <w:rsid w:val="00D5688B"/>
    <w:rsid w:val="00D61EF0"/>
    <w:rsid w:val="00D62FE0"/>
    <w:rsid w:val="00D663BF"/>
    <w:rsid w:val="00D747E8"/>
    <w:rsid w:val="00D97917"/>
    <w:rsid w:val="00DD53B1"/>
    <w:rsid w:val="00E06722"/>
    <w:rsid w:val="00E30527"/>
    <w:rsid w:val="00E356E0"/>
    <w:rsid w:val="00E543F2"/>
    <w:rsid w:val="00E65924"/>
    <w:rsid w:val="00EE7D0C"/>
    <w:rsid w:val="00F34B67"/>
    <w:rsid w:val="00FC41E6"/>
    <w:rsid w:val="00FF15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7FA5FCB"/>
  <w15:docId w15:val="{2789A941-98D9-42F9-8476-86A0592DE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Arial"/>
        <w:kern w:val="2"/>
        <w:sz w:val="28"/>
        <w:szCs w:val="22"/>
        <w:lang w:val="en-GB" w:eastAsia="en-US" w:bidi="ar-SA"/>
        <w14:ligatures w14:val="standardContextual"/>
      </w:rPr>
    </w:rPrDefault>
    <w:pPrDefault>
      <w:pPr>
        <w:spacing w:before="240" w:after="240" w:line="480" w:lineRule="auto"/>
        <w:ind w:firstLine="72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line="240" w:lineRule="auto"/>
      <w:ind w:firstLine="0"/>
      <w:outlineLvl w:val="0"/>
    </w:pPr>
    <w:rPr>
      <w:rFonts w:eastAsia="SimSun" w:cs="Times New Roman"/>
      <w:b/>
      <w:color w:val="000000"/>
      <w:szCs w:val="32"/>
    </w:rPr>
  </w:style>
  <w:style w:type="paragraph" w:styleId="Heading2">
    <w:name w:val="heading 2"/>
    <w:basedOn w:val="Normal"/>
    <w:next w:val="Normal"/>
    <w:link w:val="Heading2Char"/>
    <w:uiPriority w:val="9"/>
    <w:semiHidden/>
    <w:unhideWhenUsed/>
    <w:qFormat/>
    <w:pPr>
      <w:autoSpaceDE w:val="0"/>
      <w:autoSpaceDN w:val="0"/>
      <w:adjustRightInd w:val="0"/>
      <w:spacing w:before="0" w:after="0" w:line="240" w:lineRule="auto"/>
      <w:ind w:firstLine="0"/>
      <w:jc w:val="left"/>
      <w:outlineLvl w:val="1"/>
    </w:pPr>
    <w:rPr>
      <w:rFonts w:ascii="Courier New" w:hAnsi="Courier New" w:cs="Courier New"/>
      <w:b/>
      <w:bCs/>
      <w:i/>
      <w:iCs/>
      <w:color w:val="000000"/>
      <w:kern w:val="0"/>
      <w:szCs w:val="28"/>
    </w:rPr>
  </w:style>
  <w:style w:type="paragraph" w:styleId="Heading3">
    <w:name w:val="heading 3"/>
    <w:basedOn w:val="Normal"/>
    <w:next w:val="Normal"/>
    <w:link w:val="Heading3Char"/>
    <w:uiPriority w:val="9"/>
    <w:semiHidden/>
    <w:unhideWhenUsed/>
    <w:qFormat/>
    <w:pPr>
      <w:autoSpaceDE w:val="0"/>
      <w:autoSpaceDN w:val="0"/>
      <w:adjustRightInd w:val="0"/>
      <w:spacing w:before="0" w:after="0" w:line="240" w:lineRule="auto"/>
      <w:ind w:firstLine="0"/>
      <w:jc w:val="left"/>
      <w:outlineLvl w:val="2"/>
    </w:pPr>
    <w:rPr>
      <w:rFonts w:ascii="Courier New" w:hAnsi="Courier New" w:cs="Courier New"/>
      <w:b/>
      <w:bCs/>
      <w:color w:val="000000"/>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eastAsia="SimSun" w:cs="Times New Roman"/>
      <w:b/>
      <w:color w:val="000000"/>
      <w:szCs w:val="32"/>
    </w:rPr>
  </w:style>
  <w:style w:type="paragraph" w:styleId="Header">
    <w:name w:val="header"/>
    <w:basedOn w:val="Normal"/>
    <w:link w:val="HeaderChar"/>
    <w:uiPriority w:val="99"/>
    <w:pPr>
      <w:tabs>
        <w:tab w:val="center" w:pos="4513"/>
        <w:tab w:val="right" w:pos="9026"/>
      </w:tabs>
      <w:spacing w:before="0"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spacing w:before="0"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table" w:styleId="TableGrid">
    <w:name w:val="Table Grid"/>
    <w:basedOn w:val="TableNormal"/>
    <w:uiPriority w:val="39"/>
    <w:pPr>
      <w:spacing w:before="0"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Pr>
      <w:color w:val="0000FF"/>
      <w:u w:val="single"/>
    </w:rPr>
  </w:style>
  <w:style w:type="paragraph" w:customStyle="1" w:styleId="Default">
    <w:name w:val="Default"/>
    <w:pPr>
      <w:autoSpaceDE w:val="0"/>
      <w:autoSpaceDN w:val="0"/>
      <w:adjustRightInd w:val="0"/>
      <w:spacing w:before="0" w:after="0" w:line="240" w:lineRule="auto"/>
      <w:ind w:firstLine="0"/>
      <w:jc w:val="left"/>
    </w:pPr>
    <w:rPr>
      <w:rFonts w:cs="Times New Roman"/>
      <w:color w:val="000000"/>
      <w:kern w:val="0"/>
      <w:sz w:val="24"/>
      <w:szCs w:val="24"/>
      <w:lang w:val="en-US"/>
      <w14:ligatures w14:val="none"/>
    </w:rPr>
  </w:style>
  <w:style w:type="paragraph" w:styleId="TOC1">
    <w:name w:val="toc 1"/>
    <w:basedOn w:val="Normal"/>
    <w:next w:val="Normal"/>
    <w:uiPriority w:val="39"/>
    <w:pPr>
      <w:tabs>
        <w:tab w:val="right" w:pos="8360"/>
      </w:tabs>
      <w:spacing w:before="0" w:after="100" w:line="240" w:lineRule="auto"/>
      <w:ind w:firstLine="0"/>
      <w:jc w:val="left"/>
    </w:pPr>
    <w:rPr>
      <w:rFonts w:ascii="Calibri" w:hAnsi="Calibri" w:cs="Times New Roman"/>
      <w:kern w:val="0"/>
      <w:lang w:val="en-US"/>
      <w14:ligatures w14:val="none"/>
    </w:rPr>
  </w:style>
  <w:style w:type="table" w:customStyle="1" w:styleId="TableGrid11">
    <w:name w:val="Table Grid11"/>
    <w:basedOn w:val="TableNormal"/>
    <w:next w:val="TableGrid"/>
    <w:uiPriority w:val="39"/>
    <w:pPr>
      <w:spacing w:before="0" w:after="0" w:line="240" w:lineRule="auto"/>
      <w:ind w:firstLine="0"/>
      <w:jc w:val="left"/>
    </w:pPr>
    <w:rPr>
      <w:rFonts w:cs="Times New Roman"/>
      <w:kern w:val="0"/>
      <w:szCs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rPr>
      <w:rFonts w:ascii="Courier New" w:hAnsi="Courier New" w:cs="Courier New"/>
      <w:b/>
      <w:bCs/>
      <w:i/>
      <w:iCs/>
      <w:color w:val="000000"/>
      <w:kern w:val="0"/>
      <w:szCs w:val="28"/>
    </w:rPr>
  </w:style>
  <w:style w:type="character" w:customStyle="1" w:styleId="Heading3Char">
    <w:name w:val="Heading 3 Char"/>
    <w:basedOn w:val="DefaultParagraphFont"/>
    <w:link w:val="Heading3"/>
    <w:uiPriority w:val="99"/>
    <w:rPr>
      <w:rFonts w:ascii="Courier New" w:hAnsi="Courier New" w:cs="Courier New"/>
      <w:b/>
      <w:bCs/>
      <w:color w:val="000000"/>
      <w:kern w:val="0"/>
      <w:sz w:val="26"/>
      <w:szCs w:val="26"/>
    </w:rPr>
  </w:style>
  <w:style w:type="character" w:styleId="UnresolvedMention">
    <w:name w:val="Unresolved Mention"/>
    <w:basedOn w:val="DefaultParagraphFont"/>
    <w:uiPriority w:val="99"/>
    <w:semiHidden/>
    <w:unhideWhenUsed/>
    <w:rsid w:val="0078251D"/>
    <w:rPr>
      <w:color w:val="605E5C"/>
      <w:shd w:val="clear" w:color="auto" w:fill="E1DFDD"/>
    </w:rPr>
  </w:style>
  <w:style w:type="paragraph" w:styleId="BalloonText">
    <w:name w:val="Balloon Text"/>
    <w:basedOn w:val="Normal"/>
    <w:link w:val="BalloonTextChar"/>
    <w:uiPriority w:val="99"/>
    <w:semiHidden/>
    <w:unhideWhenUsed/>
    <w:rsid w:val="007662F3"/>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2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47430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gojahds.com/index.php/sgojahds/article/view/100" TargetMode="External"/><Relationship Id="rId13" Type="http://schemas.openxmlformats.org/officeDocument/2006/relationships/hyperlink" Target="https://doi.org/10.1037/11031-001" TargetMode="External"/><Relationship Id="rId18" Type="http://schemas.openxmlformats.org/officeDocument/2006/relationships/hyperlink" Target="https://doi.org/10.1177/009164710303100310"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oapub.org/edu/index.php/ejae/article/view/4636" TargetMode="External"/><Relationship Id="rId7" Type="http://schemas.openxmlformats.org/officeDocument/2006/relationships/endnotes" Target="endnotes.xml"/><Relationship Id="rId12" Type="http://schemas.openxmlformats.org/officeDocument/2006/relationships/hyperlink" Target="https://doi.org/10.35629/7722-1007010915" TargetMode="External"/><Relationship Id="rId17" Type="http://schemas.openxmlformats.org/officeDocument/2006/relationships/hyperlink" Target="https://www.ea-journals.org/journals/european-journal-of-business-and-innovation-research-ejbir/vol-2-issue-3-june-2014/"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search.proquest.com/docview/220809399?accountid=14699" TargetMode="External"/><Relationship Id="rId20" Type="http://schemas.openxmlformats.org/officeDocument/2006/relationships/hyperlink" Target="https://doi.org/10.1037/0893-3200.20.2.339"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jaar.org/sjssr/fulltext/SJSSR-V2-N6-20-31-2023.pdf"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ir-library.ku.ac.ke/handle/123456789/23833"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i.org/10.5539/ijps.v8n1p125" TargetMode="External"/><Relationship Id="rId19" Type="http://schemas.openxmlformats.org/officeDocument/2006/relationships/hyperlink" Target="https://doi.org/10.1016/j.sbspro.2013.12.706" TargetMode="External"/><Relationship Id="rId4" Type="http://schemas.openxmlformats.org/officeDocument/2006/relationships/settings" Target="settings.xml"/><Relationship Id="rId9" Type="http://schemas.openxmlformats.org/officeDocument/2006/relationships/hyperlink" Target="https://doi.org/10.19044/esj.2017.v13n15p290" TargetMode="External"/><Relationship Id="rId14" Type="http://schemas.openxmlformats.org/officeDocument/2006/relationships/hyperlink" Target="https://doi.org/10.1111/j.1475-6811.1995.tb00092.x"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0CC06-5D1A-4AF4-BB91-8EC67DD00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13</Pages>
  <Words>6937</Words>
  <Characters>39545</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Teezed Research Institute</dc:creator>
  <cp:lastModifiedBy>SDI PC New 16</cp:lastModifiedBy>
  <cp:revision>48</cp:revision>
  <cp:lastPrinted>2025-07-28T10:00:00Z</cp:lastPrinted>
  <dcterms:created xsi:type="dcterms:W3CDTF">2025-12-06T10:52:00Z</dcterms:created>
  <dcterms:modified xsi:type="dcterms:W3CDTF">2025-12-30T13:36:00Z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b4efd4e401ffe96900216bd310d5a38ffc59f80d8fda3f50a695f201a888bf8f</vt:lpwstr>
  </property>
  <property fmtid="{D5CDD505-2E9C-101B-9397-08002B2CF9AE}" pid="3" name="ICV">
    <vt:lpwstr>d7891bada3de4debb441fbd7943c5a3f</vt:lpwstr>
  </property>
</Properties>
</file>