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A4CC0" w14:textId="77777777" w:rsidR="00AC4D72" w:rsidRPr="00B148AD" w:rsidRDefault="00AC4D72" w:rsidP="00B148AD">
      <w:pPr>
        <w:pStyle w:val="Title"/>
        <w:spacing w:after="0"/>
        <w:jc w:val="left"/>
        <w:rPr>
          <w:rFonts w:ascii="Arial" w:hAnsi="Arial" w:cs="Arial"/>
          <w:szCs w:val="36"/>
          <w:u w:val="single"/>
        </w:rPr>
      </w:pPr>
    </w:p>
    <w:p w14:paraId="2F008B9E" w14:textId="547A76D0" w:rsidR="00A258C3" w:rsidRPr="00790ADA" w:rsidRDefault="00AC4D72" w:rsidP="00AC4D72">
      <w:pPr>
        <w:pStyle w:val="Author"/>
        <w:spacing w:line="240" w:lineRule="auto"/>
        <w:rPr>
          <w:rFonts w:ascii="Arial" w:hAnsi="Arial" w:cs="Arial"/>
          <w:sz w:val="36"/>
        </w:rPr>
      </w:pPr>
      <w:r w:rsidRPr="00AC4D72">
        <w:rPr>
          <w:rFonts w:ascii="Arial" w:hAnsi="Arial" w:cs="Arial"/>
          <w:bCs/>
          <w:sz w:val="36"/>
          <w:szCs w:val="36"/>
        </w:rPr>
        <w:t>Competencies of Primary Teachers in Inclusive Education: A Study of Bachelor of Education (</w:t>
      </w:r>
      <w:proofErr w:type="spellStart"/>
      <w:r w:rsidRPr="00AC4D72">
        <w:rPr>
          <w:rFonts w:ascii="Arial" w:hAnsi="Arial" w:cs="Arial"/>
          <w:bCs/>
          <w:sz w:val="36"/>
          <w:szCs w:val="36"/>
        </w:rPr>
        <w:t>Honours</w:t>
      </w:r>
      <w:proofErr w:type="spellEnd"/>
      <w:r w:rsidRPr="00AC4D72">
        <w:rPr>
          <w:rFonts w:ascii="Arial" w:hAnsi="Arial" w:cs="Arial"/>
          <w:bCs/>
          <w:sz w:val="36"/>
          <w:szCs w:val="36"/>
        </w:rPr>
        <w:t>) Students at the Open University of Sri Lanka</w:t>
      </w:r>
    </w:p>
    <w:p w14:paraId="219ACC05" w14:textId="28135D89" w:rsidR="00B01FCD" w:rsidRPr="00FB3A86" w:rsidRDefault="00E27B9F" w:rsidP="00441B6F">
      <w:pPr>
        <w:pStyle w:val="Copyright"/>
        <w:spacing w:after="0" w:line="240" w:lineRule="auto"/>
        <w:jc w:val="both"/>
        <w:rPr>
          <w:rFonts w:ascii="Arial" w:hAnsi="Arial" w:cs="Arial"/>
        </w:rPr>
        <w:sectPr w:rsidR="00B01FCD" w:rsidRPr="00FB3A86" w:rsidSect="00C532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DB4BDE" wp14:editId="460AD17C">
                <wp:extent cx="5303520" cy="635"/>
                <wp:effectExtent l="11430" t="17145" r="9525" b="11430"/>
                <wp:docPr id="6113577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D9BD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A9192BD" w14:textId="756648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B73BF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47743C4" w14:textId="77777777" w:rsidTr="001E44FE">
        <w:tc>
          <w:tcPr>
            <w:tcW w:w="9576" w:type="dxa"/>
            <w:shd w:val="clear" w:color="auto" w:fill="F2F2F2"/>
          </w:tcPr>
          <w:p w14:paraId="78B46869" w14:textId="65D4F5F4" w:rsidR="009F55A3" w:rsidRPr="00A67DDF" w:rsidRDefault="009F55A3" w:rsidP="009F55A3">
            <w:pPr>
              <w:autoSpaceDE w:val="0"/>
              <w:autoSpaceDN w:val="0"/>
              <w:adjustRightInd w:val="0"/>
              <w:spacing w:line="360" w:lineRule="auto"/>
              <w:rPr>
                <w:rFonts w:ascii="Arial" w:hAnsi="Arial" w:cs="Arial"/>
                <w:b/>
                <w:bCs/>
                <w:sz w:val="22"/>
                <w:szCs w:val="22"/>
              </w:rPr>
            </w:pPr>
            <w:r w:rsidRPr="00A82B09">
              <w:rPr>
                <w:rFonts w:ascii="Arial" w:hAnsi="Arial" w:cs="Arial"/>
                <w:b/>
                <w:bCs/>
                <w:sz w:val="22"/>
                <w:szCs w:val="22"/>
              </w:rPr>
              <w:t>This study aimed to investigate the competencies of primary classroom teachers enrolled in the Bachelor of Education (</w:t>
            </w:r>
            <w:proofErr w:type="spellStart"/>
            <w:r w:rsidRPr="00A82B09">
              <w:rPr>
                <w:rFonts w:ascii="Arial" w:hAnsi="Arial" w:cs="Arial"/>
                <w:b/>
                <w:bCs/>
                <w:sz w:val="22"/>
                <w:szCs w:val="22"/>
              </w:rPr>
              <w:t>Honours</w:t>
            </w:r>
            <w:proofErr w:type="spellEnd"/>
            <w:r w:rsidRPr="00A82B09">
              <w:rPr>
                <w:rFonts w:ascii="Arial" w:hAnsi="Arial" w:cs="Arial"/>
                <w:b/>
                <w:bCs/>
                <w:sz w:val="22"/>
                <w:szCs w:val="22"/>
              </w:rPr>
              <w:t xml:space="preserve">) in Primary Education </w:t>
            </w:r>
            <w:proofErr w:type="spellStart"/>
            <w:r w:rsidRPr="00A82B09">
              <w:rPr>
                <w:rFonts w:ascii="Arial" w:hAnsi="Arial" w:cs="Arial"/>
                <w:b/>
                <w:bCs/>
                <w:sz w:val="22"/>
                <w:szCs w:val="22"/>
              </w:rPr>
              <w:t>programme</w:t>
            </w:r>
            <w:proofErr w:type="spellEnd"/>
            <w:r w:rsidRPr="00A82B09">
              <w:rPr>
                <w:rFonts w:ascii="Arial" w:hAnsi="Arial" w:cs="Arial"/>
                <w:b/>
                <w:bCs/>
                <w:sz w:val="22"/>
                <w:szCs w:val="22"/>
              </w:rPr>
              <w:t xml:space="preserve"> at the Open University of Sri Lanka in relation to inclusive education. It followed a quantitative approach and utilized a survey design. A total of 852 students were selected as the sample using a systematic random sampling technique. A questionnaire was used to collect data from this large group of participants. Descriptive statistical techniques were used to </w:t>
            </w:r>
            <w:r w:rsidRPr="009F55A3">
              <w:rPr>
                <w:rFonts w:ascii="Arial" w:hAnsi="Arial" w:cs="Arial"/>
                <w:b/>
                <w:bCs/>
                <w:sz w:val="22"/>
                <w:szCs w:val="22"/>
              </w:rPr>
              <w:t xml:space="preserve">analyze </w:t>
            </w:r>
            <w:r w:rsidRPr="00A82B09">
              <w:rPr>
                <w:rFonts w:ascii="Arial" w:hAnsi="Arial" w:cs="Arial"/>
                <w:b/>
                <w:bCs/>
                <w:sz w:val="22"/>
                <w:szCs w:val="22"/>
              </w:rPr>
              <w:t xml:space="preserve">the data, and SPSS software was used to generate numerical outputs, tables, figures, and percentages for interpretation. </w:t>
            </w:r>
            <w:r w:rsidRPr="00A67DDF">
              <w:rPr>
                <w:rFonts w:ascii="Arial" w:hAnsi="Arial" w:cs="Arial"/>
                <w:b/>
                <w:bCs/>
                <w:sz w:val="22"/>
                <w:szCs w:val="22"/>
              </w:rPr>
              <w:t>The study revealed that most teachers involved demonstrated an average level of knowledge and skills related to inclusive education practices for students with special educational needs in their schools. A majority of teachers (71.9%) displayed positive attitudes toward the practice of inclusive education for students with special educational needs, indicating predominantly positive attitudes among participants and suggesting that they may be more willing to strengthen their knowledge and skills as well as more ready to engage in effective inclusive education practices. Most participants indicated that they use a variety of teaching and learning strategies to promote inclusive education practices in their classrooms, even though they experience challenges in implementing these practices in their classrooms.</w:t>
            </w:r>
            <w:r w:rsidRPr="009F55A3">
              <w:rPr>
                <w:rFonts w:ascii="Arial" w:hAnsi="Arial" w:cs="Arial"/>
                <w:b/>
                <w:bCs/>
                <w:sz w:val="22"/>
                <w:szCs w:val="22"/>
              </w:rPr>
              <w:t xml:space="preserve"> </w:t>
            </w:r>
            <w:r w:rsidRPr="00A67DDF">
              <w:rPr>
                <w:rFonts w:ascii="Arial" w:hAnsi="Arial" w:cs="Arial"/>
                <w:b/>
                <w:bCs/>
                <w:sz w:val="22"/>
                <w:szCs w:val="22"/>
              </w:rPr>
              <w:t xml:space="preserve">The study recommended that the curriculum should incorporate specific theory-based courses on disability, special educational needs, and inclusive education. In addition, it proposed including skill-development courses such as teaching practicum in </w:t>
            </w:r>
            <w:r w:rsidRPr="00A67DDF">
              <w:rPr>
                <w:rFonts w:ascii="Arial" w:hAnsi="Arial" w:cs="Arial"/>
                <w:b/>
                <w:bCs/>
                <w:sz w:val="22"/>
                <w:szCs w:val="22"/>
              </w:rPr>
              <w:lastRenderedPageBreak/>
              <w:t>inclusive classrooms, assessment of students with disabilities, working with multi-disciplinary teams, sign language, and Braille literacy.</w:t>
            </w:r>
          </w:p>
          <w:p w14:paraId="45EBDC82" w14:textId="08C495D3" w:rsidR="00505F06" w:rsidRPr="00BA1B01" w:rsidRDefault="00505F06" w:rsidP="00441B6F">
            <w:pPr>
              <w:pStyle w:val="Body"/>
              <w:spacing w:after="0"/>
              <w:rPr>
                <w:rFonts w:ascii="Arial" w:eastAsia="Calibri" w:hAnsi="Arial" w:cs="Arial"/>
                <w:szCs w:val="22"/>
              </w:rPr>
            </w:pPr>
          </w:p>
        </w:tc>
      </w:tr>
    </w:tbl>
    <w:p w14:paraId="6E6F7630" w14:textId="77777777" w:rsidR="00636EB2" w:rsidRDefault="00636EB2" w:rsidP="00441B6F">
      <w:pPr>
        <w:pStyle w:val="Body"/>
        <w:spacing w:after="0"/>
        <w:rPr>
          <w:rFonts w:ascii="Arial" w:hAnsi="Arial" w:cs="Arial"/>
          <w:i/>
        </w:rPr>
      </w:pPr>
    </w:p>
    <w:p w14:paraId="45161449" w14:textId="36EE3EB7" w:rsidR="00A24E7E" w:rsidRPr="009F4D4F" w:rsidRDefault="00A24E7E" w:rsidP="009F4D4F">
      <w:pPr>
        <w:pStyle w:val="Body"/>
        <w:spacing w:after="0"/>
        <w:jc w:val="left"/>
        <w:rPr>
          <w:rFonts w:ascii="Arial" w:hAnsi="Arial" w:cs="Arial"/>
          <w:i/>
          <w:iCs/>
        </w:rPr>
      </w:pPr>
      <w:r>
        <w:rPr>
          <w:rFonts w:ascii="Arial" w:hAnsi="Arial" w:cs="Arial"/>
          <w:i/>
        </w:rPr>
        <w:t xml:space="preserve">Keywords: </w:t>
      </w:r>
      <w:r w:rsidR="009F4D4F" w:rsidRPr="009F4D4F">
        <w:rPr>
          <w:rFonts w:ascii="Arial" w:hAnsi="Arial" w:cs="Arial"/>
          <w:i/>
          <w:iCs/>
        </w:rPr>
        <w:t>Inclusive Education, Primary Classroom, Students with Special Educational Needs, Competencies</w:t>
      </w:r>
    </w:p>
    <w:p w14:paraId="7B15104E" w14:textId="77777777" w:rsidR="00790ADA" w:rsidRPr="009F4D4F" w:rsidRDefault="00790ADA" w:rsidP="009F4D4F">
      <w:pPr>
        <w:pStyle w:val="Body"/>
        <w:spacing w:after="0"/>
        <w:jc w:val="left"/>
        <w:rPr>
          <w:rFonts w:ascii="Arial" w:hAnsi="Arial" w:cs="Arial"/>
          <w:i/>
          <w:iCs/>
        </w:rPr>
      </w:pPr>
    </w:p>
    <w:p w14:paraId="2D9705A3" w14:textId="77777777" w:rsidR="00505F06" w:rsidRPr="00A24E7E" w:rsidRDefault="00505F06" w:rsidP="00441B6F">
      <w:pPr>
        <w:pStyle w:val="Body"/>
        <w:spacing w:after="0"/>
        <w:rPr>
          <w:rFonts w:ascii="Arial" w:hAnsi="Arial" w:cs="Arial"/>
          <w:i/>
        </w:rPr>
      </w:pPr>
    </w:p>
    <w:p w14:paraId="15C00374" w14:textId="4E84952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2512654" w14:textId="77777777" w:rsidR="00790ADA" w:rsidRPr="00FB3A86" w:rsidRDefault="00790ADA" w:rsidP="00441B6F">
      <w:pPr>
        <w:pStyle w:val="AbstHead"/>
        <w:spacing w:after="0"/>
        <w:jc w:val="both"/>
        <w:rPr>
          <w:rFonts w:ascii="Arial" w:hAnsi="Arial" w:cs="Arial"/>
        </w:rPr>
      </w:pPr>
    </w:p>
    <w:p w14:paraId="4857062A" w14:textId="6619EF13" w:rsidR="0029479A" w:rsidRPr="00E27B9F" w:rsidRDefault="0029479A" w:rsidP="00E27B9F">
      <w:pPr>
        <w:spacing w:line="360" w:lineRule="auto"/>
        <w:jc w:val="both"/>
        <w:rPr>
          <w:rFonts w:ascii="Arial" w:hAnsi="Arial" w:cs="Arial"/>
        </w:rPr>
      </w:pPr>
      <w:r w:rsidRPr="00E27B9F">
        <w:rPr>
          <w:rFonts w:ascii="Arial" w:hAnsi="Arial" w:cs="Arial"/>
        </w:rPr>
        <w:t xml:space="preserve">Inclusive Education competencies are </w:t>
      </w:r>
      <w:r w:rsidR="00382A6B">
        <w:rPr>
          <w:rFonts w:ascii="Arial" w:hAnsi="Arial" w:cs="Arial"/>
        </w:rPr>
        <w:t xml:space="preserve">vital </w:t>
      </w:r>
      <w:r w:rsidRPr="00E27B9F">
        <w:rPr>
          <w:rFonts w:ascii="Arial" w:hAnsi="Arial" w:cs="Arial"/>
        </w:rPr>
        <w:t xml:space="preserve">for Primary Education teachers because they </w:t>
      </w:r>
      <w:r w:rsidR="00B3423F">
        <w:rPr>
          <w:rFonts w:ascii="Arial" w:hAnsi="Arial" w:cs="Arial"/>
        </w:rPr>
        <w:t>shape</w:t>
      </w:r>
      <w:r w:rsidRPr="00E27B9F">
        <w:rPr>
          <w:rFonts w:ascii="Arial" w:hAnsi="Arial" w:cs="Arial"/>
        </w:rPr>
        <w:t xml:space="preserve"> how </w:t>
      </w:r>
      <w:r w:rsidR="00B3423F">
        <w:rPr>
          <w:rFonts w:ascii="Arial" w:hAnsi="Arial" w:cs="Arial"/>
        </w:rPr>
        <w:t>well</w:t>
      </w:r>
      <w:r w:rsidRPr="00E27B9F">
        <w:rPr>
          <w:rFonts w:ascii="Arial" w:hAnsi="Arial" w:cs="Arial"/>
        </w:rPr>
        <w:t xml:space="preserve"> young children with diverse abilities are </w:t>
      </w:r>
      <w:r w:rsidR="00B3423F">
        <w:rPr>
          <w:rFonts w:ascii="Arial" w:hAnsi="Arial" w:cs="Arial"/>
        </w:rPr>
        <w:t xml:space="preserve">welcomed and supported </w:t>
      </w:r>
      <w:r w:rsidRPr="00E27B9F">
        <w:rPr>
          <w:rFonts w:ascii="Arial" w:hAnsi="Arial" w:cs="Arial"/>
        </w:rPr>
        <w:t xml:space="preserve">in the classroom. At the primary </w:t>
      </w:r>
      <w:r w:rsidR="00B3423F">
        <w:rPr>
          <w:rFonts w:ascii="Arial" w:hAnsi="Arial" w:cs="Arial"/>
        </w:rPr>
        <w:t>level</w:t>
      </w:r>
      <w:r w:rsidRPr="00E27B9F">
        <w:rPr>
          <w:rFonts w:ascii="Arial" w:hAnsi="Arial" w:cs="Arial"/>
        </w:rPr>
        <w:t xml:space="preserve">, </w:t>
      </w:r>
      <w:r w:rsidR="00B3423F">
        <w:rPr>
          <w:rFonts w:ascii="Arial" w:hAnsi="Arial" w:cs="Arial"/>
        </w:rPr>
        <w:t>students</w:t>
      </w:r>
      <w:r w:rsidRPr="00E27B9F">
        <w:rPr>
          <w:rFonts w:ascii="Arial" w:hAnsi="Arial" w:cs="Arial"/>
        </w:rPr>
        <w:t xml:space="preserve"> enter with different </w:t>
      </w:r>
      <w:r w:rsidR="00B3423F">
        <w:rPr>
          <w:rFonts w:ascii="Arial" w:hAnsi="Arial" w:cs="Arial"/>
        </w:rPr>
        <w:t xml:space="preserve">levels of </w:t>
      </w:r>
      <w:r w:rsidR="00814CAB">
        <w:rPr>
          <w:rFonts w:ascii="Arial" w:hAnsi="Arial" w:cs="Arial"/>
        </w:rPr>
        <w:t>reediness</w:t>
      </w:r>
      <w:r w:rsidRPr="00E27B9F">
        <w:rPr>
          <w:rFonts w:ascii="Arial" w:hAnsi="Arial" w:cs="Arial"/>
        </w:rPr>
        <w:t>, different developmental levels, learning</w:t>
      </w:r>
      <w:r w:rsidR="00B3423F">
        <w:rPr>
          <w:rFonts w:ascii="Arial" w:hAnsi="Arial" w:cs="Arial"/>
        </w:rPr>
        <w:t xml:space="preserve"> preferences</w:t>
      </w:r>
      <w:r w:rsidRPr="00E27B9F">
        <w:rPr>
          <w:rFonts w:ascii="Arial" w:hAnsi="Arial" w:cs="Arial"/>
        </w:rPr>
        <w:t xml:space="preserve">, and socio-emotional needs, making inclusive competencies </w:t>
      </w:r>
      <w:r w:rsidR="00AE3C7C">
        <w:rPr>
          <w:rFonts w:ascii="Arial" w:hAnsi="Arial" w:cs="Arial"/>
        </w:rPr>
        <w:t>essential</w:t>
      </w:r>
      <w:r w:rsidRPr="00E27B9F">
        <w:rPr>
          <w:rFonts w:ascii="Arial" w:hAnsi="Arial" w:cs="Arial"/>
        </w:rPr>
        <w:t xml:space="preserve">. Teachers who </w:t>
      </w:r>
      <w:r w:rsidR="00B3423F">
        <w:rPr>
          <w:rFonts w:ascii="Arial" w:hAnsi="Arial" w:cs="Arial"/>
        </w:rPr>
        <w:t xml:space="preserve">have </w:t>
      </w:r>
      <w:r w:rsidRPr="00E27B9F">
        <w:rPr>
          <w:rFonts w:ascii="Arial" w:hAnsi="Arial" w:cs="Arial"/>
        </w:rPr>
        <w:t xml:space="preserve">these </w:t>
      </w:r>
      <w:r w:rsidR="00B3423F">
        <w:rPr>
          <w:rFonts w:ascii="Arial" w:hAnsi="Arial" w:cs="Arial"/>
        </w:rPr>
        <w:t>skill</w:t>
      </w:r>
      <w:r w:rsidRPr="00E27B9F">
        <w:rPr>
          <w:rFonts w:ascii="Arial" w:hAnsi="Arial" w:cs="Arial"/>
        </w:rPr>
        <w:t xml:space="preserve">s can design flexible, accessible, and engaging learning experiences </w:t>
      </w:r>
      <w:r w:rsidR="00041FFB">
        <w:rPr>
          <w:rFonts w:ascii="Arial" w:hAnsi="Arial" w:cs="Arial"/>
        </w:rPr>
        <w:t>to meet the needs of every child</w:t>
      </w:r>
      <w:r w:rsidRPr="00E27B9F">
        <w:rPr>
          <w:rFonts w:ascii="Arial" w:hAnsi="Arial" w:cs="Arial"/>
        </w:rPr>
        <w:t>.</w:t>
      </w:r>
      <w:r w:rsidR="00814CAB" w:rsidRPr="00814CAB">
        <w:t xml:space="preserve"> </w:t>
      </w:r>
      <w:r w:rsidR="00814CAB" w:rsidRPr="00814CAB">
        <w:rPr>
          <w:rFonts w:ascii="Arial" w:hAnsi="Arial" w:cs="Arial"/>
        </w:rPr>
        <w:t xml:space="preserve">De Boer, </w:t>
      </w:r>
      <w:proofErr w:type="spellStart"/>
      <w:r w:rsidR="00814CAB" w:rsidRPr="00814CAB">
        <w:rPr>
          <w:rFonts w:ascii="Arial" w:hAnsi="Arial" w:cs="Arial"/>
        </w:rPr>
        <w:t>Pijl</w:t>
      </w:r>
      <w:proofErr w:type="spellEnd"/>
      <w:r w:rsidR="00814CAB" w:rsidRPr="00814CAB">
        <w:rPr>
          <w:rFonts w:ascii="Arial" w:hAnsi="Arial" w:cs="Arial"/>
        </w:rPr>
        <w:t xml:space="preserve">, and </w:t>
      </w:r>
      <w:proofErr w:type="spellStart"/>
      <w:r w:rsidR="00814CAB" w:rsidRPr="00814CAB">
        <w:rPr>
          <w:rFonts w:ascii="Arial" w:hAnsi="Arial" w:cs="Arial"/>
        </w:rPr>
        <w:t>Minnaert</w:t>
      </w:r>
      <w:proofErr w:type="spellEnd"/>
      <w:r w:rsidR="00814CAB" w:rsidRPr="00814CAB">
        <w:rPr>
          <w:rFonts w:ascii="Arial" w:hAnsi="Arial" w:cs="Arial"/>
        </w:rPr>
        <w:t xml:space="preserve"> (2011) emphasize that teachers are central to the successful implementation of inclusive education, and that their attitudes significantly influence how effectively inclusion is practiced in the classroom. </w:t>
      </w:r>
      <w:r w:rsidRPr="00E27B9F">
        <w:rPr>
          <w:rFonts w:ascii="Arial" w:hAnsi="Arial" w:cs="Arial"/>
        </w:rPr>
        <w:t xml:space="preserve"> They are able to differentiate content, adjust instruction, and provide multiple ways for children to participate. According to the study by Strohmeier and colleagues (2022), teachers with strong inclusive-teaching competencies show higher professional confidence and are more capable of creating supportive learning environments. The study also found a significant link between teachers’ inclusive competencies and their professional development, highlighting that continuous learning strengthens inclusive practice. Teachers with these competencies can identify learning barriers early and offer timely support to prevent long-term difficulties.</w:t>
      </w:r>
    </w:p>
    <w:p w14:paraId="4D945A37" w14:textId="77777777" w:rsidR="0029479A" w:rsidRPr="00E27B9F" w:rsidRDefault="0029479A" w:rsidP="00E27B9F">
      <w:pPr>
        <w:spacing w:line="360" w:lineRule="auto"/>
        <w:jc w:val="both"/>
        <w:rPr>
          <w:rFonts w:ascii="Arial" w:hAnsi="Arial" w:cs="Arial"/>
        </w:rPr>
      </w:pPr>
      <w:r w:rsidRPr="00E27B9F">
        <w:rPr>
          <w:rFonts w:ascii="Arial" w:hAnsi="Arial" w:cs="Arial"/>
        </w:rPr>
        <w:t xml:space="preserve">The Open University of Sri Lanka (OUSL) is a state university established under the Open University Ordinance No. 1 of 1990. The OUSL enables learners to pursue education at their own pace, accommodating different learning styles and needs. One of the major </w:t>
      </w:r>
      <w:proofErr w:type="spellStart"/>
      <w:r w:rsidRPr="00E27B9F">
        <w:rPr>
          <w:rFonts w:ascii="Arial" w:hAnsi="Arial" w:cs="Arial"/>
        </w:rPr>
        <w:t>programmes</w:t>
      </w:r>
      <w:proofErr w:type="spellEnd"/>
      <w:r w:rsidRPr="00E27B9F">
        <w:rPr>
          <w:rFonts w:ascii="Arial" w:hAnsi="Arial" w:cs="Arial"/>
        </w:rPr>
        <w:t xml:space="preserve"> offered by the OUSL is the Bachelor of Education </w:t>
      </w:r>
      <w:proofErr w:type="spellStart"/>
      <w:r w:rsidRPr="00E27B9F">
        <w:rPr>
          <w:rFonts w:ascii="Arial" w:hAnsi="Arial" w:cs="Arial"/>
        </w:rPr>
        <w:t>Honours</w:t>
      </w:r>
      <w:proofErr w:type="spellEnd"/>
      <w:r w:rsidRPr="00E27B9F">
        <w:rPr>
          <w:rFonts w:ascii="Arial" w:hAnsi="Arial" w:cs="Arial"/>
        </w:rPr>
        <w:t xml:space="preserve"> in Primary Education (</w:t>
      </w:r>
      <w:proofErr w:type="spellStart"/>
      <w:r w:rsidRPr="00E27B9F">
        <w:rPr>
          <w:rFonts w:ascii="Arial" w:hAnsi="Arial" w:cs="Arial"/>
        </w:rPr>
        <w:t>BEd</w:t>
      </w:r>
      <w:proofErr w:type="spellEnd"/>
      <w:r w:rsidRPr="00E27B9F">
        <w:rPr>
          <w:rFonts w:ascii="Arial" w:hAnsi="Arial" w:cs="Arial"/>
        </w:rPr>
        <w:t xml:space="preserve"> (</w:t>
      </w:r>
      <w:proofErr w:type="spellStart"/>
      <w:r w:rsidRPr="00E27B9F">
        <w:rPr>
          <w:rFonts w:ascii="Arial" w:hAnsi="Arial" w:cs="Arial"/>
        </w:rPr>
        <w:t>Honours</w:t>
      </w:r>
      <w:proofErr w:type="spellEnd"/>
      <w:r w:rsidRPr="00E27B9F">
        <w:rPr>
          <w:rFonts w:ascii="Arial" w:hAnsi="Arial" w:cs="Arial"/>
        </w:rPr>
        <w:t xml:space="preserve">) in Primary Education), which is among the most widely subscribed </w:t>
      </w:r>
      <w:proofErr w:type="spellStart"/>
      <w:r w:rsidRPr="00E27B9F">
        <w:rPr>
          <w:rFonts w:ascii="Arial" w:hAnsi="Arial" w:cs="Arial"/>
        </w:rPr>
        <w:t>programmes</w:t>
      </w:r>
      <w:proofErr w:type="spellEnd"/>
      <w:r w:rsidRPr="00E27B9F">
        <w:rPr>
          <w:rFonts w:ascii="Arial" w:hAnsi="Arial" w:cs="Arial"/>
        </w:rPr>
        <w:t xml:space="preserve">. Since 2019, it has been administered by the Department of Early Childhood and Primary Education within the Faculty of Education. The </w:t>
      </w:r>
      <w:proofErr w:type="spellStart"/>
      <w:r w:rsidRPr="00E27B9F">
        <w:rPr>
          <w:rFonts w:ascii="Arial" w:hAnsi="Arial" w:cs="Arial"/>
        </w:rPr>
        <w:t>programme</w:t>
      </w:r>
      <w:proofErr w:type="spellEnd"/>
      <w:r w:rsidRPr="00E27B9F">
        <w:rPr>
          <w:rFonts w:ascii="Arial" w:hAnsi="Arial" w:cs="Arial"/>
        </w:rPr>
        <w:t xml:space="preserve"> extends over four academic years, and the minimum entry requirement is three passes at the GCE (A/L) examination for admission to the first year. Students who have completed the National Diploma in Teaching (Primary Education) from the National College of Education, or the Diploma in Early Childhood and Primary Education from the OUSL, are granted a two-year exemption.</w:t>
      </w:r>
    </w:p>
    <w:p w14:paraId="4F55CB78" w14:textId="3E1D8FCE" w:rsidR="0029479A" w:rsidRPr="00E27B9F" w:rsidRDefault="0029479A" w:rsidP="00E27B9F">
      <w:pPr>
        <w:spacing w:line="360" w:lineRule="auto"/>
        <w:jc w:val="both"/>
        <w:rPr>
          <w:rFonts w:ascii="Arial" w:hAnsi="Arial" w:cs="Arial"/>
        </w:rPr>
      </w:pPr>
      <w:r w:rsidRPr="00E27B9F">
        <w:rPr>
          <w:rFonts w:ascii="Arial" w:hAnsi="Arial" w:cs="Arial"/>
        </w:rPr>
        <w:lastRenderedPageBreak/>
        <w:t xml:space="preserve">Approximately 1,000 students are selected annually. Due to the large volume of applications received from across the island, the Department conducts a selection test to determine admission. The </w:t>
      </w:r>
      <w:proofErr w:type="spellStart"/>
      <w:r w:rsidRPr="00E27B9F">
        <w:rPr>
          <w:rFonts w:ascii="Arial" w:hAnsi="Arial" w:cs="Arial"/>
        </w:rPr>
        <w:t>programme</w:t>
      </w:r>
      <w:proofErr w:type="spellEnd"/>
      <w:r w:rsidRPr="00E27B9F">
        <w:rPr>
          <w:rFonts w:ascii="Arial" w:hAnsi="Arial" w:cs="Arial"/>
        </w:rPr>
        <w:t xml:space="preserve"> is offered through 27 </w:t>
      </w:r>
      <w:r w:rsidR="00027719" w:rsidRPr="00E27B9F">
        <w:rPr>
          <w:rFonts w:ascii="Arial" w:hAnsi="Arial" w:cs="Arial"/>
        </w:rPr>
        <w:t>centers</w:t>
      </w:r>
      <w:r w:rsidRPr="00E27B9F">
        <w:rPr>
          <w:rFonts w:ascii="Arial" w:hAnsi="Arial" w:cs="Arial"/>
        </w:rPr>
        <w:t xml:space="preserve"> islandwide and is available in all </w:t>
      </w:r>
      <w:r w:rsidR="00027719" w:rsidRPr="00E27B9F">
        <w:rPr>
          <w:rFonts w:ascii="Arial" w:hAnsi="Arial" w:cs="Arial"/>
        </w:rPr>
        <w:t>three-language</w:t>
      </w:r>
      <w:r w:rsidRPr="00E27B9F">
        <w:rPr>
          <w:rFonts w:ascii="Arial" w:hAnsi="Arial" w:cs="Arial"/>
        </w:rPr>
        <w:t xml:space="preserve"> media. Students are required to complete 120 credits, with 30 credits allocated per academic year. The curriculum comprises nine courses in the first year, eight courses in the second year, eight courses in the third year, and seven courses in the final year. Teaching practice components are integrated into the second and fourth years, and a course on inclusive education is offered in the final year. Currently, the </w:t>
      </w:r>
      <w:proofErr w:type="spellStart"/>
      <w:r w:rsidRPr="00E27B9F">
        <w:rPr>
          <w:rFonts w:ascii="Arial" w:hAnsi="Arial" w:cs="Arial"/>
        </w:rPr>
        <w:t>programme</w:t>
      </w:r>
      <w:proofErr w:type="spellEnd"/>
      <w:r w:rsidRPr="00E27B9F">
        <w:rPr>
          <w:rFonts w:ascii="Arial" w:hAnsi="Arial" w:cs="Arial"/>
        </w:rPr>
        <w:t xml:space="preserve"> accommodates approximately 900 students across all four levels.</w:t>
      </w:r>
    </w:p>
    <w:p w14:paraId="7D4A1F39"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Background of the study</w:t>
      </w:r>
    </w:p>
    <w:p w14:paraId="1F9CD777" w14:textId="77777777" w:rsidR="00027719" w:rsidRPr="00E27B9F" w:rsidRDefault="00027719" w:rsidP="00E27B9F">
      <w:pPr>
        <w:spacing w:line="360" w:lineRule="auto"/>
        <w:jc w:val="both"/>
        <w:rPr>
          <w:rFonts w:ascii="Arial" w:hAnsi="Arial" w:cs="Arial"/>
        </w:rPr>
      </w:pPr>
      <w:r w:rsidRPr="00E27B9F">
        <w:rPr>
          <w:rFonts w:ascii="Arial" w:hAnsi="Arial" w:cs="Arial"/>
        </w:rPr>
        <w:t>The number of children with SENs in primary classrooms, secondary grades, special education units, and special schools in Sri Lanka. As of 2018 data, there were 48,784 children with SENs attending regular schools: out of this, 24,518 children (1.5%) with SENs were among the 1,672,350 total population of children in Grade 1-5 (primary classrooms), and 24,266 children (1.0%) with SENs were among 2,535,634 total population of children in Grade 6 -13 (in regular Junior, Senior and Upper Senior Secondary schools in Sri Lanka). In addition, as of 2019, there are 7,513 students with SENs accommodated in 704 Special Education Units functioning in national and provincial schools. In addition, there are 2,467 children with SENs receiving care and education in 29 Assisted Special Schools that are maintained by the State and non-State organizations.</w:t>
      </w:r>
    </w:p>
    <w:p w14:paraId="5F02B4F0" w14:textId="66D347C7" w:rsidR="00027719" w:rsidRPr="00E27B9F" w:rsidRDefault="00027719" w:rsidP="00E27B9F">
      <w:pPr>
        <w:spacing w:line="360" w:lineRule="auto"/>
        <w:jc w:val="both"/>
        <w:rPr>
          <w:rFonts w:ascii="Arial" w:hAnsi="Arial" w:cs="Arial"/>
        </w:rPr>
      </w:pPr>
      <w:r w:rsidRPr="00E27B9F">
        <w:rPr>
          <w:rFonts w:ascii="Arial" w:hAnsi="Arial" w:cs="Arial"/>
        </w:rPr>
        <w:t xml:space="preserve">As per the guidelines and directives given by the Ministry of Education Sri Lanka, through its Circular 37/2020 of 03.12.2020, the Ministry of Health through its letter of 28-10-2021, has instructed all provincial and regional health authorities to identify children who have confirmed diagnosis of any one or more of the following conditions as children with SENs; (i) cerebral palsy, (ii) autism spectrum disorders, (iii) global development delay, (iv) intellectual disability, (v) Rett syndrome, (vi) fragile X syndrome, (vii) down’s syndrome, (viii) any syndromes as identified by a </w:t>
      </w:r>
      <w:r w:rsidR="00AE3C7C" w:rsidRPr="00E27B9F">
        <w:rPr>
          <w:rFonts w:ascii="Arial" w:hAnsi="Arial" w:cs="Arial"/>
        </w:rPr>
        <w:t>pediatrician</w:t>
      </w:r>
      <w:r w:rsidRPr="00E27B9F">
        <w:rPr>
          <w:rFonts w:ascii="Arial" w:hAnsi="Arial" w:cs="Arial"/>
        </w:rPr>
        <w:t xml:space="preserve"> as having a disability acquired due to brain injury, (ix) development regression, (x) development delays with cognitive or speech involvement, (xi) deafness, (xii) blindness, (xiii) speech impairment, (xiv) meningomyelocele repaired, (xv) seizure disorders/epileptic syndromes, (xvi) cortico-visual impairment, (xvii) other structural brain disorders, e.g., hydrocephalus, and (xviii) children with myopathy/neuropathy,</w:t>
      </w:r>
    </w:p>
    <w:p w14:paraId="05E44AAF" w14:textId="77777777" w:rsidR="00027719" w:rsidRPr="00E27B9F" w:rsidRDefault="00027719" w:rsidP="00E27B9F">
      <w:pPr>
        <w:spacing w:line="360" w:lineRule="auto"/>
        <w:jc w:val="both"/>
        <w:rPr>
          <w:rFonts w:ascii="Arial" w:hAnsi="Arial" w:cs="Arial"/>
        </w:rPr>
      </w:pPr>
      <w:r w:rsidRPr="00E27B9F">
        <w:rPr>
          <w:rFonts w:ascii="Arial" w:hAnsi="Arial" w:cs="Arial"/>
        </w:rPr>
        <w:t xml:space="preserve">There appear to be many limitations and challenges for catering to children having disabilities, and these include the lack of skilled teachers, the lack of appropriate infrastructure facilities in schools, limited scope in curricula, and the unavailability of assistive devices to cater to such students. Moreover, every year, out of the age cohort of Grade 1 admissions into regular schools, 1.07% of children are diagnosed as having autism spectrum disorder. In addition, </w:t>
      </w:r>
      <w:r w:rsidRPr="00E27B9F">
        <w:rPr>
          <w:rFonts w:ascii="Arial" w:hAnsi="Arial" w:cs="Arial"/>
        </w:rPr>
        <w:lastRenderedPageBreak/>
        <w:t>21.5% of students at the age of 10 appeared to have demonstrated problems in reading, comprehension, and spelling, about 18% of students, especially in Grade 6, were reported to be poor in handwriting, and according to performance tests of the primary school children, their success rates in languages (Sinhala and Tamil) and Mathematics were 37% and 38%, respectively (National Education Commission, 2021) In this background, the study was undertaken to investigate the competencies teachers in Sri Lanka</w:t>
      </w:r>
    </w:p>
    <w:p w14:paraId="2211D9D7" w14:textId="77777777" w:rsidR="00027719" w:rsidRPr="00E27B9F" w:rsidRDefault="00027719" w:rsidP="00E27B9F">
      <w:pPr>
        <w:spacing w:line="360" w:lineRule="auto"/>
        <w:jc w:val="both"/>
        <w:rPr>
          <w:rFonts w:ascii="Arial" w:hAnsi="Arial" w:cs="Arial"/>
        </w:rPr>
      </w:pPr>
    </w:p>
    <w:p w14:paraId="21DEE4C6"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Statement of the problem</w:t>
      </w:r>
    </w:p>
    <w:p w14:paraId="7EFB4755" w14:textId="77777777" w:rsidR="00027719" w:rsidRPr="00E27B9F" w:rsidRDefault="00027719" w:rsidP="00E27B9F">
      <w:pPr>
        <w:spacing w:line="360" w:lineRule="auto"/>
        <w:jc w:val="both"/>
        <w:rPr>
          <w:rFonts w:ascii="Arial" w:hAnsi="Arial" w:cs="Arial"/>
        </w:rPr>
      </w:pPr>
      <w:r w:rsidRPr="00E27B9F">
        <w:rPr>
          <w:rFonts w:ascii="Arial" w:hAnsi="Arial" w:cs="Arial"/>
        </w:rPr>
        <w:t>In Sri Lanka, every regular classroom is considered an inclusive classroom, and the Ministry of Education and the National Education Commission are currently committed to implementing inclusive education effectively across the island. Teachers play a vital role in enacting inclusive education practices at the classroom level; therefore, their competencies are crucial to ensuring effective inclusive education. In order to identify the competency levels of imminent primary classroom teachers, this study was undertaken.</w:t>
      </w:r>
    </w:p>
    <w:p w14:paraId="08EC8C0E" w14:textId="77777777" w:rsidR="00027719" w:rsidRPr="00E27B9F" w:rsidRDefault="00027719" w:rsidP="00E27B9F">
      <w:pPr>
        <w:spacing w:line="360" w:lineRule="auto"/>
        <w:jc w:val="both"/>
        <w:rPr>
          <w:rFonts w:ascii="Arial" w:hAnsi="Arial" w:cs="Arial"/>
        </w:rPr>
      </w:pPr>
      <w:r w:rsidRPr="00E27B9F">
        <w:rPr>
          <w:rFonts w:ascii="Arial" w:hAnsi="Arial" w:cs="Arial"/>
        </w:rPr>
        <w:t>Empirical evidence consistently highlights the significance of teachers’ competencies in implementing inclusive education. Internationally, numerous studies reveal that primary classroom teachers face a range of challenges, problems, and limitations when providing high-quality inclusive education to meet the diverse needs of all learners (</w:t>
      </w:r>
      <w:proofErr w:type="spellStart"/>
      <w:r w:rsidRPr="00E27B9F">
        <w:rPr>
          <w:rFonts w:ascii="Arial" w:hAnsi="Arial" w:cs="Arial"/>
        </w:rPr>
        <w:t>Nimante</w:t>
      </w:r>
      <w:proofErr w:type="spellEnd"/>
      <w:r w:rsidRPr="00E27B9F">
        <w:rPr>
          <w:rFonts w:ascii="Arial" w:hAnsi="Arial" w:cs="Arial"/>
        </w:rPr>
        <w:t xml:space="preserve"> &amp; </w:t>
      </w:r>
      <w:proofErr w:type="spellStart"/>
      <w:r w:rsidRPr="00E27B9F">
        <w:rPr>
          <w:rFonts w:ascii="Arial" w:hAnsi="Arial" w:cs="Arial"/>
        </w:rPr>
        <w:t>Kokare</w:t>
      </w:r>
      <w:proofErr w:type="spellEnd"/>
      <w:r w:rsidRPr="00E27B9F">
        <w:rPr>
          <w:rFonts w:ascii="Arial" w:hAnsi="Arial" w:cs="Arial"/>
        </w:rPr>
        <w:t xml:space="preserve">, 2022). Participants in previous research have identified screening and assessment, differentiated instruction, classroom and </w:t>
      </w:r>
      <w:proofErr w:type="spellStart"/>
      <w:r w:rsidRPr="00E27B9F">
        <w:rPr>
          <w:rFonts w:ascii="Arial" w:hAnsi="Arial" w:cs="Arial"/>
        </w:rPr>
        <w:t>behaviour</w:t>
      </w:r>
      <w:proofErr w:type="spellEnd"/>
      <w:r w:rsidRPr="00E27B9F">
        <w:rPr>
          <w:rFonts w:ascii="Arial" w:hAnsi="Arial" w:cs="Arial"/>
        </w:rPr>
        <w:t xml:space="preserve"> management, and collaboration as key competencies required of teachers for inclusive education. Pre-service and In-service training that develops these competencies can greatly enhance the effectiveness of inclusive education by equipping teachers to respond to learner diversity (</w:t>
      </w:r>
      <w:proofErr w:type="spellStart"/>
      <w:r w:rsidRPr="00E27B9F">
        <w:rPr>
          <w:rFonts w:ascii="Arial" w:hAnsi="Arial" w:cs="Arial"/>
        </w:rPr>
        <w:t>Majoko</w:t>
      </w:r>
      <w:proofErr w:type="spellEnd"/>
      <w:r w:rsidRPr="00E27B9F">
        <w:rPr>
          <w:rFonts w:ascii="Arial" w:hAnsi="Arial" w:cs="Arial"/>
        </w:rPr>
        <w:t xml:space="preserve">, 2019). In addition, research has shown that many teachers have not received adequate training on how to teach in inclusive classrooms (S’lungile, 2015). </w:t>
      </w:r>
      <w:proofErr w:type="spellStart"/>
      <w:r w:rsidRPr="00E27B9F">
        <w:rPr>
          <w:rFonts w:ascii="Arial" w:hAnsi="Arial" w:cs="Arial"/>
        </w:rPr>
        <w:t>Mogonea</w:t>
      </w:r>
      <w:proofErr w:type="spellEnd"/>
      <w:r w:rsidRPr="00E27B9F">
        <w:rPr>
          <w:rFonts w:ascii="Arial" w:hAnsi="Arial" w:cs="Arial"/>
        </w:rPr>
        <w:t xml:space="preserve"> and Popescu (2019) conducted a study exploring learners’ perceptions of the roles and competencies required by teachers working in inclusive classrooms, based on the competencies they practiced and developed during their training </w:t>
      </w:r>
      <w:proofErr w:type="spellStart"/>
      <w:r w:rsidRPr="00E27B9F">
        <w:rPr>
          <w:rFonts w:ascii="Arial" w:hAnsi="Arial" w:cs="Arial"/>
        </w:rPr>
        <w:t>programme</w:t>
      </w:r>
      <w:proofErr w:type="spellEnd"/>
      <w:r w:rsidRPr="00E27B9F">
        <w:rPr>
          <w:rFonts w:ascii="Arial" w:hAnsi="Arial" w:cs="Arial"/>
        </w:rPr>
        <w:t xml:space="preserve">. Their analysis, which also examined the portfolios developed by students using an evaluation grid, highlighted the importance of training </w:t>
      </w:r>
      <w:proofErr w:type="spellStart"/>
      <w:r w:rsidRPr="00E27B9F">
        <w:rPr>
          <w:rFonts w:ascii="Arial" w:hAnsi="Arial" w:cs="Arial"/>
        </w:rPr>
        <w:t>programmes</w:t>
      </w:r>
      <w:proofErr w:type="spellEnd"/>
      <w:r w:rsidRPr="00E27B9F">
        <w:rPr>
          <w:rFonts w:ascii="Arial" w:hAnsi="Arial" w:cs="Arial"/>
        </w:rPr>
        <w:t xml:space="preserve"> in developing these essential competencies.</w:t>
      </w:r>
    </w:p>
    <w:p w14:paraId="75C5B872" w14:textId="77777777" w:rsidR="00027719" w:rsidRPr="00E27B9F" w:rsidRDefault="00027719" w:rsidP="00E27B9F">
      <w:pPr>
        <w:spacing w:line="360" w:lineRule="auto"/>
        <w:jc w:val="both"/>
        <w:rPr>
          <w:rFonts w:ascii="Arial" w:hAnsi="Arial" w:cs="Arial"/>
        </w:rPr>
      </w:pPr>
      <w:r w:rsidRPr="00E27B9F">
        <w:rPr>
          <w:rFonts w:ascii="Arial" w:hAnsi="Arial" w:cs="Arial"/>
        </w:rPr>
        <w:t>Collectively, these findings demonstrate that strengthening teachers’ competencies is vital for the successful implementation of effective inclusive education.</w:t>
      </w:r>
    </w:p>
    <w:p w14:paraId="3D41D291" w14:textId="77777777" w:rsidR="00027719" w:rsidRPr="00E27B9F" w:rsidRDefault="00027719" w:rsidP="00E27B9F">
      <w:pPr>
        <w:spacing w:line="360" w:lineRule="auto"/>
        <w:jc w:val="both"/>
        <w:rPr>
          <w:rFonts w:ascii="Arial" w:hAnsi="Arial" w:cs="Arial"/>
        </w:rPr>
      </w:pPr>
      <w:r w:rsidRPr="00E27B9F">
        <w:rPr>
          <w:rFonts w:ascii="Arial" w:hAnsi="Arial" w:cs="Arial"/>
        </w:rPr>
        <w:t xml:space="preserve">In Sri Lanka, several challenges related to the implementation of inclusive education have been identified. These include inadequate reinforcement of appropriate practices, lack of parental support, limited peer and teacher–student interaction, insufficient teacher skills, ineffective teaching methods, poor curriculum adaptation, challenges in assessment and </w:t>
      </w:r>
      <w:r w:rsidRPr="00E27B9F">
        <w:rPr>
          <w:rFonts w:ascii="Arial" w:hAnsi="Arial" w:cs="Arial"/>
        </w:rPr>
        <w:lastRenderedPageBreak/>
        <w:t xml:space="preserve">monitoring student achievement, and negative social attitudes towards disability. Additional difficulties such as heavy teacher workload, government attitudes, inappropriate classroom techniques, lack of safe infrastructure, inadequate resource allocation, inconsistency in implementing Individualized Education </w:t>
      </w:r>
      <w:proofErr w:type="spellStart"/>
      <w:r w:rsidRPr="00E27B9F">
        <w:rPr>
          <w:rFonts w:ascii="Arial" w:hAnsi="Arial" w:cs="Arial"/>
        </w:rPr>
        <w:t>Programmes</w:t>
      </w:r>
      <w:proofErr w:type="spellEnd"/>
      <w:r w:rsidRPr="00E27B9F">
        <w:rPr>
          <w:rFonts w:ascii="Arial" w:hAnsi="Arial" w:cs="Arial"/>
        </w:rPr>
        <w:t xml:space="preserve"> (IEPs), and insufficient explanation of Special Needs Education (SNE) to teachers have also been highlighted (Abilash, 2024). Furthermore, research indicates that special education teachers demonstrate higher perceived competence in working with students with special needs compared to general education teachers, emphasizing the need for stronger and more targeted teacher preparation through both pre-service and in-service training (Hettiarachchi &amp; Das, 2014). The findings also reinforce the importance of understanding local teacher perceptions and addressing these concerns within teacher training </w:t>
      </w:r>
      <w:proofErr w:type="spellStart"/>
      <w:r w:rsidRPr="00E27B9F">
        <w:rPr>
          <w:rFonts w:ascii="Arial" w:hAnsi="Arial" w:cs="Arial"/>
        </w:rPr>
        <w:t>programmes</w:t>
      </w:r>
      <w:proofErr w:type="spellEnd"/>
      <w:r w:rsidRPr="00E27B9F">
        <w:rPr>
          <w:rFonts w:ascii="Arial" w:hAnsi="Arial" w:cs="Arial"/>
        </w:rPr>
        <w:t xml:space="preserve"> to support the effective establishment of inclusive education in the Sri Lankan context (</w:t>
      </w:r>
      <w:proofErr w:type="spellStart"/>
      <w:r w:rsidRPr="00E27B9F">
        <w:rPr>
          <w:rFonts w:ascii="Arial" w:hAnsi="Arial" w:cs="Arial"/>
        </w:rPr>
        <w:t>Hettiaarachi</w:t>
      </w:r>
      <w:proofErr w:type="spellEnd"/>
      <w:r w:rsidRPr="00E27B9F">
        <w:rPr>
          <w:rFonts w:ascii="Arial" w:hAnsi="Arial" w:cs="Arial"/>
        </w:rPr>
        <w:t xml:space="preserve"> et al., 2018).</w:t>
      </w:r>
    </w:p>
    <w:p w14:paraId="2137E6E9" w14:textId="77777777" w:rsidR="00027719" w:rsidRDefault="00027719" w:rsidP="00E27B9F">
      <w:pPr>
        <w:spacing w:line="360" w:lineRule="auto"/>
        <w:jc w:val="both"/>
        <w:rPr>
          <w:rFonts w:ascii="Arial" w:hAnsi="Arial" w:cs="Arial"/>
        </w:rPr>
      </w:pPr>
      <w:r w:rsidRPr="00E27B9F">
        <w:rPr>
          <w:rFonts w:ascii="Arial" w:hAnsi="Arial" w:cs="Arial"/>
        </w:rPr>
        <w:t xml:space="preserve">Compared to other state universities in Sri Lanka, the </w:t>
      </w:r>
      <w:proofErr w:type="spellStart"/>
      <w:r w:rsidRPr="00E27B9F">
        <w:rPr>
          <w:rFonts w:ascii="Arial" w:hAnsi="Arial" w:cs="Arial"/>
        </w:rPr>
        <w:t>BEd</w:t>
      </w:r>
      <w:proofErr w:type="spellEnd"/>
      <w:r w:rsidRPr="00E27B9F">
        <w:rPr>
          <w:rFonts w:ascii="Arial" w:hAnsi="Arial" w:cs="Arial"/>
        </w:rPr>
        <w:t xml:space="preserve"> (</w:t>
      </w:r>
      <w:proofErr w:type="spellStart"/>
      <w:r w:rsidRPr="00E27B9F">
        <w:rPr>
          <w:rFonts w:ascii="Arial" w:hAnsi="Arial" w:cs="Arial"/>
        </w:rPr>
        <w:t>Honours</w:t>
      </w:r>
      <w:proofErr w:type="spellEnd"/>
      <w:r w:rsidRPr="00E27B9F">
        <w:rPr>
          <w:rFonts w:ascii="Arial" w:hAnsi="Arial" w:cs="Arial"/>
        </w:rPr>
        <w:t xml:space="preserve">) in Primary Education </w:t>
      </w:r>
      <w:proofErr w:type="spellStart"/>
      <w:r w:rsidRPr="00E27B9F">
        <w:rPr>
          <w:rFonts w:ascii="Arial" w:hAnsi="Arial" w:cs="Arial"/>
        </w:rPr>
        <w:t>programme</w:t>
      </w:r>
      <w:proofErr w:type="spellEnd"/>
      <w:r w:rsidRPr="00E27B9F">
        <w:rPr>
          <w:rFonts w:ascii="Arial" w:hAnsi="Arial" w:cs="Arial"/>
        </w:rPr>
        <w:t xml:space="preserve"> produces the highest number of degree holders in Sri Lanka. Therefore, examining the effectiveness of the </w:t>
      </w:r>
      <w:proofErr w:type="spellStart"/>
      <w:r w:rsidRPr="00E27B9F">
        <w:rPr>
          <w:rFonts w:ascii="Arial" w:hAnsi="Arial" w:cs="Arial"/>
        </w:rPr>
        <w:t>programme</w:t>
      </w:r>
      <w:proofErr w:type="spellEnd"/>
      <w:r w:rsidRPr="00E27B9F">
        <w:rPr>
          <w:rFonts w:ascii="Arial" w:hAnsi="Arial" w:cs="Arial"/>
        </w:rPr>
        <w:t xml:space="preserve"> in developing the competencies required for the implementation of inclusive education among teachers at the classroom level is essential.</w:t>
      </w:r>
    </w:p>
    <w:p w14:paraId="23AB3CA6" w14:textId="77777777" w:rsidR="005E688F" w:rsidRPr="00E27B9F" w:rsidRDefault="005E688F" w:rsidP="00E27B9F">
      <w:pPr>
        <w:spacing w:line="360" w:lineRule="auto"/>
        <w:jc w:val="both"/>
        <w:rPr>
          <w:rFonts w:ascii="Arial" w:hAnsi="Arial" w:cs="Arial"/>
        </w:rPr>
      </w:pPr>
    </w:p>
    <w:p w14:paraId="7FD879B8" w14:textId="77777777" w:rsidR="00027719" w:rsidRDefault="00027719" w:rsidP="00E27B9F">
      <w:pPr>
        <w:spacing w:line="360" w:lineRule="auto"/>
        <w:jc w:val="both"/>
        <w:rPr>
          <w:rFonts w:ascii="Arial" w:hAnsi="Arial" w:cs="Arial"/>
          <w:b/>
          <w:bCs/>
        </w:rPr>
      </w:pPr>
      <w:r w:rsidRPr="00E27B9F">
        <w:rPr>
          <w:rFonts w:ascii="Arial" w:hAnsi="Arial" w:cs="Arial"/>
          <w:b/>
          <w:bCs/>
        </w:rPr>
        <w:t>Literature Review</w:t>
      </w:r>
    </w:p>
    <w:p w14:paraId="7804E587" w14:textId="77777777" w:rsidR="00382A6B" w:rsidRPr="00E27B9F" w:rsidRDefault="00382A6B" w:rsidP="00E27B9F">
      <w:pPr>
        <w:spacing w:line="360" w:lineRule="auto"/>
        <w:jc w:val="both"/>
        <w:rPr>
          <w:rFonts w:ascii="Arial" w:hAnsi="Arial" w:cs="Arial"/>
          <w:b/>
          <w:bCs/>
        </w:rPr>
      </w:pPr>
    </w:p>
    <w:p w14:paraId="2EC27B89"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Inclusive Education</w:t>
      </w:r>
    </w:p>
    <w:p w14:paraId="0D4FC159" w14:textId="77777777" w:rsidR="00382A6B" w:rsidRPr="00E27B9F" w:rsidRDefault="00382A6B" w:rsidP="00382A6B">
      <w:pPr>
        <w:spacing w:line="360" w:lineRule="auto"/>
        <w:jc w:val="both"/>
        <w:rPr>
          <w:rFonts w:ascii="Arial" w:hAnsi="Arial" w:cs="Arial"/>
        </w:rPr>
      </w:pPr>
      <w:r w:rsidRPr="00E27B9F">
        <w:rPr>
          <w:rFonts w:ascii="Arial" w:hAnsi="Arial" w:cs="Arial"/>
        </w:rPr>
        <w:t>Inclusive education refers to ensuring that barriers to participation and learning are removed, and that curricula, teaching and learning materials are adapted, accessible, and appropriate for all learners in all their diversity, enabling them to reach their full potential. Inclusive education is not the same as special education, special needs education, or integration. In an inclusive education system, diverse learners participate alongside one another within the same classroom.</w:t>
      </w:r>
    </w:p>
    <w:p w14:paraId="47B92CCD" w14:textId="77777777" w:rsidR="00382A6B" w:rsidRPr="00E27B9F" w:rsidRDefault="00382A6B" w:rsidP="00382A6B">
      <w:pPr>
        <w:spacing w:line="360" w:lineRule="auto"/>
        <w:jc w:val="both"/>
        <w:rPr>
          <w:rFonts w:ascii="Arial" w:hAnsi="Arial" w:cs="Arial"/>
        </w:rPr>
      </w:pPr>
      <w:r w:rsidRPr="00E27B9F">
        <w:rPr>
          <w:rFonts w:ascii="Arial" w:hAnsi="Arial" w:cs="Arial"/>
        </w:rPr>
        <w:t xml:space="preserve">Traditionally, special education or special needs education, as referred to in some contexts, differs from inclusive education because it is based on segregation or integration rather than full inclusion. When special education </w:t>
      </w:r>
      <w:proofErr w:type="spellStart"/>
      <w:r w:rsidRPr="00E27B9F">
        <w:rPr>
          <w:rFonts w:ascii="Arial" w:hAnsi="Arial" w:cs="Arial"/>
        </w:rPr>
        <w:t>programmes</w:t>
      </w:r>
      <w:proofErr w:type="spellEnd"/>
      <w:r w:rsidRPr="00E27B9F">
        <w:rPr>
          <w:rFonts w:ascii="Arial" w:hAnsi="Arial" w:cs="Arial"/>
        </w:rPr>
        <w:t xml:space="preserve"> occur in separate classrooms or separate schools, they create an integrated or segregated model of education rather than a truly inclusive one.</w:t>
      </w:r>
    </w:p>
    <w:p w14:paraId="25F89A87" w14:textId="77777777" w:rsidR="00382A6B" w:rsidRPr="00E27B9F" w:rsidRDefault="00382A6B" w:rsidP="00382A6B">
      <w:pPr>
        <w:spacing w:line="360" w:lineRule="auto"/>
        <w:jc w:val="both"/>
        <w:rPr>
          <w:rFonts w:ascii="Arial" w:hAnsi="Arial" w:cs="Arial"/>
        </w:rPr>
      </w:pPr>
      <w:r w:rsidRPr="00E27B9F">
        <w:rPr>
          <w:rFonts w:ascii="Arial" w:hAnsi="Arial" w:cs="Arial"/>
        </w:rPr>
        <w:t xml:space="preserve">Inclusive education recognizes and celebrates the diversity of all students. Learners study in their </w:t>
      </w:r>
      <w:proofErr w:type="spellStart"/>
      <w:r w:rsidRPr="00E27B9F">
        <w:rPr>
          <w:rFonts w:ascii="Arial" w:hAnsi="Arial" w:cs="Arial"/>
        </w:rPr>
        <w:t>neighbourhood</w:t>
      </w:r>
      <w:proofErr w:type="spellEnd"/>
      <w:r w:rsidRPr="00E27B9F">
        <w:rPr>
          <w:rFonts w:ascii="Arial" w:hAnsi="Arial" w:cs="Arial"/>
        </w:rPr>
        <w:t xml:space="preserve"> schools where all students, regardless of ability or background, participate alongside same-age peers in common learning environments, enabling them to succeed academically, socially, and emotionally. Students and their teachers are provided </w:t>
      </w:r>
      <w:r w:rsidRPr="00E27B9F">
        <w:rPr>
          <w:rFonts w:ascii="Arial" w:hAnsi="Arial" w:cs="Arial"/>
        </w:rPr>
        <w:lastRenderedPageBreak/>
        <w:t>with the necessary support to succeed, allowing them to contribute meaningfully to their local school community (Inclusive Education Canada, 2025).</w:t>
      </w:r>
    </w:p>
    <w:p w14:paraId="4D4CEFA7" w14:textId="77777777" w:rsidR="00382A6B" w:rsidRPr="00E27B9F" w:rsidRDefault="00382A6B" w:rsidP="00382A6B">
      <w:pPr>
        <w:spacing w:line="360" w:lineRule="auto"/>
        <w:jc w:val="both"/>
        <w:rPr>
          <w:rFonts w:ascii="Arial" w:hAnsi="Arial" w:cs="Arial"/>
        </w:rPr>
      </w:pPr>
      <w:r w:rsidRPr="00E27B9F">
        <w:rPr>
          <w:rFonts w:ascii="Arial" w:hAnsi="Arial" w:cs="Arial"/>
        </w:rPr>
        <w:t>Inclusion is about ensuring equitable access and opportunity for all and involves removing discrimination and other barriers so that every individual feels a sense of belonging and connection. Inclusively creates a learning environment that adapts to each student, rather than expecting students with disabilities to adapt to the learning environment. An inclusive teacher supports all students to participate, learn, and succeed in all aspects of education (</w:t>
      </w:r>
      <w:proofErr w:type="spellStart"/>
      <w:r w:rsidRPr="00E27B9F">
        <w:rPr>
          <w:rFonts w:ascii="Arial" w:hAnsi="Arial" w:cs="Arial"/>
        </w:rPr>
        <w:t>Ketheeswaran</w:t>
      </w:r>
      <w:proofErr w:type="spellEnd"/>
      <w:r w:rsidRPr="00E27B9F">
        <w:rPr>
          <w:rFonts w:ascii="Arial" w:hAnsi="Arial" w:cs="Arial"/>
        </w:rPr>
        <w:t>, 2021). Inclusive education is a philosophy and a process that aims to educate all children based on their diverse needs and abilities.</w:t>
      </w:r>
    </w:p>
    <w:p w14:paraId="295EC664" w14:textId="77777777" w:rsidR="00027719" w:rsidRDefault="00027719" w:rsidP="00027719">
      <w:pPr>
        <w:spacing w:line="360" w:lineRule="auto"/>
        <w:jc w:val="both"/>
        <w:rPr>
          <w:rFonts w:ascii="Times New Roman" w:hAnsi="Times New Roman"/>
          <w:sz w:val="24"/>
          <w:szCs w:val="24"/>
        </w:rPr>
      </w:pPr>
    </w:p>
    <w:p w14:paraId="33EDC1EC"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Teachers Competencies</w:t>
      </w:r>
    </w:p>
    <w:p w14:paraId="43353B2C" w14:textId="77777777" w:rsidR="00027719" w:rsidRPr="00E27B9F" w:rsidRDefault="00027719" w:rsidP="00E27B9F">
      <w:pPr>
        <w:pStyle w:val="NormalWeb"/>
        <w:spacing w:line="360" w:lineRule="auto"/>
        <w:jc w:val="both"/>
        <w:rPr>
          <w:rFonts w:ascii="Arial" w:hAnsi="Arial" w:cs="Arial"/>
          <w:sz w:val="20"/>
          <w:szCs w:val="20"/>
        </w:rPr>
      </w:pPr>
      <w:r w:rsidRPr="00E27B9F">
        <w:rPr>
          <w:rFonts w:ascii="Arial" w:hAnsi="Arial" w:cs="Arial"/>
          <w:sz w:val="20"/>
          <w:szCs w:val="20"/>
        </w:rPr>
        <w:t xml:space="preserve">Teacher competencies refer to the essential skills and knowledge that enable effective teaching, encompassing areas such as pedagogical knowledge, classroom management, communication, and assessment. Key competencies include the ability to plan and </w:t>
      </w:r>
      <w:proofErr w:type="spellStart"/>
      <w:r w:rsidRPr="00E27B9F">
        <w:rPr>
          <w:rFonts w:ascii="Arial" w:hAnsi="Arial" w:cs="Arial"/>
          <w:sz w:val="20"/>
          <w:szCs w:val="20"/>
        </w:rPr>
        <w:t>organise</w:t>
      </w:r>
      <w:proofErr w:type="spellEnd"/>
      <w:r w:rsidRPr="00E27B9F">
        <w:rPr>
          <w:rFonts w:ascii="Arial" w:hAnsi="Arial" w:cs="Arial"/>
          <w:sz w:val="20"/>
          <w:szCs w:val="20"/>
        </w:rPr>
        <w:t xml:space="preserve"> lessons, foster student engagement, manage classroom environments, assess student learning, and communicate effectively with students, parents, and colleagues. Additional important areas include digital literacy, adaptability, and social–emotional skills (</w:t>
      </w:r>
      <w:proofErr w:type="spellStart"/>
      <w:r w:rsidRPr="00E27B9F">
        <w:rPr>
          <w:rFonts w:ascii="Arial" w:hAnsi="Arial" w:cs="Arial"/>
          <w:sz w:val="20"/>
          <w:szCs w:val="20"/>
        </w:rPr>
        <w:t>Wordu</w:t>
      </w:r>
      <w:proofErr w:type="spellEnd"/>
      <w:r w:rsidRPr="00E27B9F">
        <w:rPr>
          <w:rFonts w:ascii="Arial" w:hAnsi="Arial" w:cs="Arial"/>
          <w:sz w:val="20"/>
          <w:szCs w:val="20"/>
        </w:rPr>
        <w:t xml:space="preserve"> &amp; Isiah, 2020).</w:t>
      </w:r>
    </w:p>
    <w:p w14:paraId="6C2BE8EA" w14:textId="01F7878B" w:rsidR="00027719" w:rsidRPr="00E27B9F" w:rsidRDefault="00027719" w:rsidP="00E27B9F">
      <w:pPr>
        <w:pStyle w:val="NormalWeb"/>
        <w:spacing w:line="360" w:lineRule="auto"/>
        <w:jc w:val="both"/>
        <w:rPr>
          <w:rFonts w:ascii="Arial" w:hAnsi="Arial" w:cs="Arial"/>
          <w:sz w:val="20"/>
          <w:szCs w:val="20"/>
        </w:rPr>
      </w:pPr>
      <w:r w:rsidRPr="00E27B9F">
        <w:rPr>
          <w:rFonts w:ascii="Arial" w:hAnsi="Arial" w:cs="Arial"/>
          <w:sz w:val="20"/>
          <w:szCs w:val="20"/>
        </w:rPr>
        <w:t xml:space="preserve">Saleem and Akhtar (2023) </w:t>
      </w:r>
      <w:r w:rsidR="00AE3C7C" w:rsidRPr="00E27B9F">
        <w:rPr>
          <w:rFonts w:ascii="Arial" w:hAnsi="Arial" w:cs="Arial"/>
          <w:sz w:val="20"/>
          <w:szCs w:val="20"/>
        </w:rPr>
        <w:t>emphasize</w:t>
      </w:r>
      <w:r w:rsidRPr="00E27B9F">
        <w:rPr>
          <w:rFonts w:ascii="Arial" w:hAnsi="Arial" w:cs="Arial"/>
          <w:sz w:val="20"/>
          <w:szCs w:val="20"/>
        </w:rPr>
        <w:t xml:space="preserve"> that both pedagogical and professional competencies are critical for teachers to perform effectively in contemporary classrooms.</w:t>
      </w:r>
    </w:p>
    <w:p w14:paraId="6B93425B" w14:textId="77777777" w:rsidR="00027719" w:rsidRPr="00E27B9F" w:rsidRDefault="00027719" w:rsidP="00E27B9F">
      <w:pPr>
        <w:numPr>
          <w:ilvl w:val="0"/>
          <w:numId w:val="31"/>
        </w:numPr>
        <w:spacing w:after="200" w:line="360" w:lineRule="auto"/>
        <w:jc w:val="both"/>
        <w:rPr>
          <w:rFonts w:ascii="Arial" w:hAnsi="Arial" w:cs="Arial"/>
        </w:rPr>
      </w:pPr>
      <w:r w:rsidRPr="00E27B9F">
        <w:rPr>
          <w:rFonts w:ascii="Arial" w:hAnsi="Arial" w:cs="Arial"/>
        </w:rPr>
        <w:t>Pedagogical knowledge: The ability to understand and apply teaching strategies and methods.</w:t>
      </w:r>
    </w:p>
    <w:p w14:paraId="0B6585E3" w14:textId="77777777" w:rsidR="00027719" w:rsidRPr="00E27B9F" w:rsidRDefault="00027719" w:rsidP="00E27B9F">
      <w:pPr>
        <w:numPr>
          <w:ilvl w:val="0"/>
          <w:numId w:val="31"/>
        </w:numPr>
        <w:spacing w:after="200" w:line="360" w:lineRule="auto"/>
        <w:jc w:val="both"/>
        <w:rPr>
          <w:rFonts w:ascii="Arial" w:hAnsi="Arial" w:cs="Arial"/>
        </w:rPr>
      </w:pPr>
      <w:r w:rsidRPr="00E27B9F">
        <w:rPr>
          <w:rFonts w:ascii="Arial" w:hAnsi="Arial" w:cs="Arial"/>
        </w:rPr>
        <w:t>Classroom management: Skills in creating and maintaining a positive and productive learning environment.</w:t>
      </w:r>
    </w:p>
    <w:p w14:paraId="50CE0D70" w14:textId="77777777" w:rsidR="00027719" w:rsidRPr="00E27B9F" w:rsidRDefault="00027719" w:rsidP="00E27B9F">
      <w:pPr>
        <w:numPr>
          <w:ilvl w:val="0"/>
          <w:numId w:val="31"/>
        </w:numPr>
        <w:spacing w:after="200" w:line="360" w:lineRule="auto"/>
        <w:jc w:val="both"/>
        <w:rPr>
          <w:rFonts w:ascii="Arial" w:hAnsi="Arial" w:cs="Arial"/>
        </w:rPr>
      </w:pPr>
      <w:r w:rsidRPr="00E27B9F">
        <w:rPr>
          <w:rFonts w:ascii="Arial" w:hAnsi="Arial" w:cs="Arial"/>
        </w:rPr>
        <w:t>Curriculum and instruction: Knowledge of the subject matter and the ability to plan, implement, and evaluate instruction.</w:t>
      </w:r>
    </w:p>
    <w:p w14:paraId="0BE64F77" w14:textId="77777777" w:rsidR="00027719" w:rsidRPr="00E27B9F" w:rsidRDefault="00027719" w:rsidP="00E27B9F">
      <w:pPr>
        <w:numPr>
          <w:ilvl w:val="0"/>
          <w:numId w:val="31"/>
        </w:numPr>
        <w:spacing w:after="200" w:line="360" w:lineRule="auto"/>
        <w:jc w:val="both"/>
        <w:rPr>
          <w:rFonts w:ascii="Arial" w:hAnsi="Arial" w:cs="Arial"/>
        </w:rPr>
      </w:pPr>
      <w:r w:rsidRPr="00E27B9F">
        <w:rPr>
          <w:rFonts w:ascii="Arial" w:hAnsi="Arial" w:cs="Arial"/>
        </w:rPr>
        <w:t>Assessment: Proficiency in developing and using various assessment methods to evaluate student learning and progress.</w:t>
      </w:r>
    </w:p>
    <w:p w14:paraId="1D83508A" w14:textId="77777777" w:rsidR="00027719" w:rsidRPr="00E27B9F" w:rsidRDefault="00027719" w:rsidP="00E27B9F">
      <w:pPr>
        <w:numPr>
          <w:ilvl w:val="0"/>
          <w:numId w:val="31"/>
        </w:numPr>
        <w:spacing w:after="200" w:line="360" w:lineRule="auto"/>
        <w:jc w:val="both"/>
        <w:rPr>
          <w:rFonts w:ascii="Arial" w:hAnsi="Arial" w:cs="Arial"/>
        </w:rPr>
      </w:pPr>
      <w:r w:rsidRPr="00E27B9F">
        <w:rPr>
          <w:rFonts w:ascii="Arial" w:hAnsi="Arial" w:cs="Arial"/>
        </w:rPr>
        <w:t>Professional development: A commitment to lifelong learning and staying current with the best educational practices. </w:t>
      </w:r>
    </w:p>
    <w:p w14:paraId="51B57C79" w14:textId="77777777" w:rsidR="00027719" w:rsidRPr="00E27B9F" w:rsidRDefault="00027719" w:rsidP="00E27B9F">
      <w:pPr>
        <w:spacing w:line="360" w:lineRule="auto"/>
        <w:jc w:val="both"/>
        <w:rPr>
          <w:rFonts w:ascii="Arial" w:hAnsi="Arial" w:cs="Arial"/>
        </w:rPr>
      </w:pPr>
      <w:r w:rsidRPr="00E27B9F">
        <w:rPr>
          <w:rFonts w:ascii="Arial" w:hAnsi="Arial" w:cs="Arial"/>
        </w:rPr>
        <w:t>Interpersonal and social competencies</w:t>
      </w:r>
    </w:p>
    <w:p w14:paraId="3A750C98" w14:textId="77777777" w:rsidR="00027719" w:rsidRPr="00E27B9F" w:rsidRDefault="00027719" w:rsidP="00E27B9F">
      <w:pPr>
        <w:numPr>
          <w:ilvl w:val="0"/>
          <w:numId w:val="32"/>
        </w:numPr>
        <w:spacing w:after="200" w:line="360" w:lineRule="auto"/>
        <w:jc w:val="both"/>
        <w:rPr>
          <w:rFonts w:ascii="Arial" w:hAnsi="Arial" w:cs="Arial"/>
        </w:rPr>
      </w:pPr>
      <w:r w:rsidRPr="00E27B9F">
        <w:rPr>
          <w:rFonts w:ascii="Arial" w:hAnsi="Arial" w:cs="Arial"/>
        </w:rPr>
        <w:lastRenderedPageBreak/>
        <w:t>Communication: Clear and effective verbal and written communication with students, parents, and other staff.</w:t>
      </w:r>
    </w:p>
    <w:p w14:paraId="3770E681" w14:textId="77777777" w:rsidR="00027719" w:rsidRPr="00E27B9F" w:rsidRDefault="00027719" w:rsidP="00E27B9F">
      <w:pPr>
        <w:numPr>
          <w:ilvl w:val="0"/>
          <w:numId w:val="32"/>
        </w:numPr>
        <w:spacing w:after="200" w:line="360" w:lineRule="auto"/>
        <w:jc w:val="both"/>
        <w:rPr>
          <w:rFonts w:ascii="Arial" w:hAnsi="Arial" w:cs="Arial"/>
        </w:rPr>
      </w:pPr>
      <w:r w:rsidRPr="00E27B9F">
        <w:rPr>
          <w:rFonts w:ascii="Arial" w:hAnsi="Arial" w:cs="Arial"/>
        </w:rPr>
        <w:t>Collaboration: The ability to work effectively with colleagues, parents, and the wider community.</w:t>
      </w:r>
    </w:p>
    <w:p w14:paraId="0147C10D" w14:textId="77777777" w:rsidR="00027719" w:rsidRPr="00E27B9F" w:rsidRDefault="00027719" w:rsidP="00E27B9F">
      <w:pPr>
        <w:numPr>
          <w:ilvl w:val="0"/>
          <w:numId w:val="32"/>
        </w:numPr>
        <w:spacing w:after="200" w:line="360" w:lineRule="auto"/>
        <w:jc w:val="both"/>
        <w:rPr>
          <w:rFonts w:ascii="Arial" w:hAnsi="Arial" w:cs="Arial"/>
        </w:rPr>
      </w:pPr>
      <w:r w:rsidRPr="00E27B9F">
        <w:rPr>
          <w:rFonts w:ascii="Arial" w:hAnsi="Arial" w:cs="Arial"/>
        </w:rPr>
        <w:t>Caring and inclusiveness: Fostering a positive and inclusive classroom culture that acknowledges and values diversity.</w:t>
      </w:r>
    </w:p>
    <w:p w14:paraId="38C5CF90" w14:textId="77777777" w:rsidR="00027719" w:rsidRPr="00E27B9F" w:rsidRDefault="00027719" w:rsidP="00E27B9F">
      <w:pPr>
        <w:numPr>
          <w:ilvl w:val="0"/>
          <w:numId w:val="32"/>
        </w:numPr>
        <w:spacing w:after="200" w:line="360" w:lineRule="auto"/>
        <w:jc w:val="both"/>
        <w:rPr>
          <w:rFonts w:ascii="Arial" w:hAnsi="Arial" w:cs="Arial"/>
        </w:rPr>
      </w:pPr>
      <w:r w:rsidRPr="00E27B9F">
        <w:rPr>
          <w:rFonts w:ascii="Arial" w:hAnsi="Arial" w:cs="Arial"/>
        </w:rPr>
        <w:t>Adaptability: The flexibility to adjust teaching methods and strategies to meet the diverse needs of students.</w:t>
      </w:r>
    </w:p>
    <w:p w14:paraId="17B897DD" w14:textId="77777777" w:rsidR="00027719" w:rsidRPr="00E27B9F" w:rsidRDefault="00027719" w:rsidP="00E27B9F">
      <w:pPr>
        <w:numPr>
          <w:ilvl w:val="0"/>
          <w:numId w:val="32"/>
        </w:numPr>
        <w:spacing w:after="200" w:line="360" w:lineRule="auto"/>
        <w:jc w:val="both"/>
        <w:rPr>
          <w:rFonts w:ascii="Arial" w:hAnsi="Arial" w:cs="Arial"/>
        </w:rPr>
      </w:pPr>
      <w:r w:rsidRPr="00E27B9F">
        <w:rPr>
          <w:rFonts w:ascii="Arial" w:hAnsi="Arial" w:cs="Arial"/>
        </w:rPr>
        <w:t>Leadership: The capacity to lead and manage the classroom and contribute to the school community. </w:t>
      </w:r>
    </w:p>
    <w:p w14:paraId="1FA6C258" w14:textId="77777777" w:rsidR="00027719" w:rsidRPr="00E27B9F" w:rsidRDefault="00027719" w:rsidP="00E27B9F">
      <w:pPr>
        <w:spacing w:line="360" w:lineRule="auto"/>
        <w:jc w:val="both"/>
        <w:rPr>
          <w:rFonts w:ascii="Arial" w:hAnsi="Arial" w:cs="Arial"/>
        </w:rPr>
      </w:pPr>
      <w:r w:rsidRPr="00E27B9F">
        <w:rPr>
          <w:rFonts w:ascii="Arial" w:hAnsi="Arial" w:cs="Arial"/>
        </w:rPr>
        <w:t>Digital and technological competencies</w:t>
      </w:r>
    </w:p>
    <w:p w14:paraId="5B7A6144" w14:textId="77777777" w:rsidR="00027719" w:rsidRPr="00E27B9F" w:rsidRDefault="00027719" w:rsidP="00E27B9F">
      <w:pPr>
        <w:numPr>
          <w:ilvl w:val="0"/>
          <w:numId w:val="33"/>
        </w:numPr>
        <w:spacing w:after="200" w:line="360" w:lineRule="auto"/>
        <w:jc w:val="both"/>
        <w:rPr>
          <w:rFonts w:ascii="Arial" w:hAnsi="Arial" w:cs="Arial"/>
        </w:rPr>
      </w:pPr>
      <w:r w:rsidRPr="00E27B9F">
        <w:rPr>
          <w:rFonts w:ascii="Arial" w:hAnsi="Arial" w:cs="Arial"/>
        </w:rPr>
        <w:t>Digital literacy: The skill to use technology effectively to support teaching and learning.</w:t>
      </w:r>
    </w:p>
    <w:p w14:paraId="00F2497F" w14:textId="77777777" w:rsidR="00027719" w:rsidRPr="00E27B9F" w:rsidRDefault="00027719" w:rsidP="00E27B9F">
      <w:pPr>
        <w:numPr>
          <w:ilvl w:val="0"/>
          <w:numId w:val="33"/>
        </w:numPr>
        <w:spacing w:after="200" w:line="360" w:lineRule="auto"/>
        <w:jc w:val="both"/>
        <w:rPr>
          <w:rFonts w:ascii="Arial" w:hAnsi="Arial" w:cs="Arial"/>
        </w:rPr>
      </w:pPr>
      <w:r w:rsidRPr="00E27B9F">
        <w:rPr>
          <w:rFonts w:ascii="Arial" w:hAnsi="Arial" w:cs="Arial"/>
        </w:rPr>
        <w:t>Information and communication technologies (ICT): Competence in utilizing various digital tools and platforms. </w:t>
      </w:r>
    </w:p>
    <w:p w14:paraId="69FA2DCE" w14:textId="77777777" w:rsidR="00027719" w:rsidRPr="00E27B9F" w:rsidRDefault="00027719" w:rsidP="00E27B9F">
      <w:pPr>
        <w:spacing w:line="360" w:lineRule="auto"/>
        <w:jc w:val="both"/>
        <w:rPr>
          <w:rFonts w:ascii="Arial" w:hAnsi="Arial" w:cs="Arial"/>
        </w:rPr>
      </w:pPr>
      <w:r w:rsidRPr="00E27B9F">
        <w:rPr>
          <w:rFonts w:ascii="Arial" w:hAnsi="Arial" w:cs="Arial"/>
        </w:rPr>
        <w:t>Personal competencies</w:t>
      </w:r>
    </w:p>
    <w:p w14:paraId="3DBC192B" w14:textId="77777777" w:rsidR="00027719" w:rsidRPr="00E27B9F" w:rsidRDefault="00027719" w:rsidP="00E27B9F">
      <w:pPr>
        <w:numPr>
          <w:ilvl w:val="0"/>
          <w:numId w:val="34"/>
        </w:numPr>
        <w:spacing w:after="200" w:line="360" w:lineRule="auto"/>
        <w:jc w:val="both"/>
        <w:rPr>
          <w:rFonts w:ascii="Arial" w:hAnsi="Arial" w:cs="Arial"/>
        </w:rPr>
      </w:pPr>
      <w:r w:rsidRPr="00E27B9F">
        <w:rPr>
          <w:rFonts w:ascii="Arial" w:hAnsi="Arial" w:cs="Arial"/>
        </w:rPr>
        <w:t>Self-efficacy: A strong sense of self-belief in one's ability to be successful.</w:t>
      </w:r>
    </w:p>
    <w:p w14:paraId="741E6A0C" w14:textId="77777777" w:rsidR="00027719" w:rsidRPr="00E27B9F" w:rsidRDefault="00027719" w:rsidP="00E27B9F">
      <w:pPr>
        <w:numPr>
          <w:ilvl w:val="0"/>
          <w:numId w:val="34"/>
        </w:numPr>
        <w:spacing w:after="200" w:line="360" w:lineRule="auto"/>
        <w:jc w:val="both"/>
        <w:rPr>
          <w:rFonts w:ascii="Arial" w:hAnsi="Arial" w:cs="Arial"/>
        </w:rPr>
      </w:pPr>
      <w:r w:rsidRPr="00E27B9F">
        <w:rPr>
          <w:rFonts w:ascii="Arial" w:hAnsi="Arial" w:cs="Arial"/>
        </w:rPr>
        <w:t>Ethics and values: A commitment to professional and ethical standards. </w:t>
      </w:r>
    </w:p>
    <w:p w14:paraId="4DD74FFC" w14:textId="77777777" w:rsidR="00027719" w:rsidRPr="00E27B9F" w:rsidRDefault="00027719" w:rsidP="00E27B9F">
      <w:pPr>
        <w:spacing w:line="360" w:lineRule="auto"/>
        <w:jc w:val="both"/>
        <w:rPr>
          <w:rFonts w:ascii="Arial" w:hAnsi="Arial" w:cs="Arial"/>
        </w:rPr>
      </w:pPr>
    </w:p>
    <w:p w14:paraId="582459AD"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Theory of the Study</w:t>
      </w:r>
    </w:p>
    <w:p w14:paraId="0591279B" w14:textId="77777777" w:rsidR="00027719" w:rsidRPr="00E27B9F" w:rsidRDefault="00027719" w:rsidP="00E27B9F">
      <w:pPr>
        <w:spacing w:line="360" w:lineRule="auto"/>
        <w:jc w:val="both"/>
        <w:rPr>
          <w:rFonts w:ascii="Arial" w:hAnsi="Arial" w:cs="Arial"/>
        </w:rPr>
      </w:pPr>
      <w:r w:rsidRPr="00E27B9F">
        <w:rPr>
          <w:rFonts w:ascii="Arial" w:hAnsi="Arial" w:cs="Arial"/>
        </w:rPr>
        <w:t>Vygotsky's sociocultural theory emphasizes that cognitive development is a social process shaped by culture and interactions with others. Key concepts include the Zone of Proximal Development (ZPD), which is the gap between what a learner can do independently and what they can achieve with guidance; the More Knowledgeable Other (MKO), a person with greater expertise who supports the learner’s progress; and the central role of language as a tool for social interaction and thought. The theory posits that learning and development are interconnected, with social interaction driving individual growth.</w:t>
      </w:r>
    </w:p>
    <w:p w14:paraId="2CA90C0C" w14:textId="77777777" w:rsidR="00027719" w:rsidRDefault="00027719" w:rsidP="00E27B9F">
      <w:pPr>
        <w:spacing w:line="360" w:lineRule="auto"/>
        <w:jc w:val="both"/>
        <w:rPr>
          <w:rFonts w:ascii="Arial" w:hAnsi="Arial" w:cs="Arial"/>
        </w:rPr>
      </w:pPr>
      <w:r w:rsidRPr="00E27B9F">
        <w:rPr>
          <w:rFonts w:ascii="Arial" w:hAnsi="Arial" w:cs="Arial"/>
        </w:rPr>
        <w:t xml:space="preserve">Scaffolding refers to the temporary support provided by a more knowledgeable individual within the ZPD to help a learner acquire a new skill, with this support gradually withdrawn as the learner becomes more independent (Daniels, 1996). The principles of sociocultural theory, </w:t>
      </w:r>
      <w:r w:rsidRPr="00E27B9F">
        <w:rPr>
          <w:rFonts w:ascii="Arial" w:hAnsi="Arial" w:cs="Arial"/>
        </w:rPr>
        <w:lastRenderedPageBreak/>
        <w:t>ZPD, MKO, and scaffolding, highlight the importance of teacher guidance, demonstrating that learners’ development is directly influenced by teachers’ competencies.</w:t>
      </w:r>
    </w:p>
    <w:p w14:paraId="53DB2F20" w14:textId="13A56C80" w:rsidR="00AA4E8E" w:rsidRPr="00E27B9F" w:rsidRDefault="00AA4E8E" w:rsidP="00E27B9F">
      <w:pPr>
        <w:spacing w:line="360" w:lineRule="auto"/>
        <w:jc w:val="both"/>
        <w:rPr>
          <w:rFonts w:ascii="Arial" w:hAnsi="Arial" w:cs="Arial"/>
        </w:rPr>
      </w:pPr>
      <w:r>
        <w:rPr>
          <w:rFonts w:ascii="Arial" w:hAnsi="Arial" w:cs="Arial"/>
        </w:rPr>
        <w:t xml:space="preserve">These Principles connect well with the findings of the study. The ability of the teacher to guide, support and differentiate instruction is essential in helping learners with diverse needs. When teacher becomes the More Knowledgeable Other they help learn students more effectively. </w:t>
      </w:r>
      <w:proofErr w:type="gramStart"/>
      <w:r>
        <w:rPr>
          <w:rFonts w:ascii="Arial" w:hAnsi="Arial" w:cs="Arial"/>
        </w:rPr>
        <w:t>Therefore</w:t>
      </w:r>
      <w:proofErr w:type="gramEnd"/>
      <w:r>
        <w:rPr>
          <w:rFonts w:ascii="Arial" w:hAnsi="Arial" w:cs="Arial"/>
        </w:rPr>
        <w:t xml:space="preserve"> the gaps identified in teacher competencies show where better support and training can strengthen Inclusive Education Practices. </w:t>
      </w:r>
    </w:p>
    <w:p w14:paraId="6C3FFEAD" w14:textId="77777777" w:rsidR="00027719" w:rsidRPr="00E27B9F" w:rsidRDefault="00027719" w:rsidP="00E27B9F">
      <w:pPr>
        <w:spacing w:line="360" w:lineRule="auto"/>
        <w:jc w:val="both"/>
        <w:rPr>
          <w:rFonts w:ascii="Arial" w:hAnsi="Arial" w:cs="Arial"/>
        </w:rPr>
      </w:pPr>
    </w:p>
    <w:p w14:paraId="6E1A1646" w14:textId="77777777" w:rsidR="00027719" w:rsidRPr="00E27B9F" w:rsidRDefault="00027719" w:rsidP="00E27B9F">
      <w:pPr>
        <w:spacing w:line="360" w:lineRule="auto"/>
        <w:jc w:val="both"/>
        <w:rPr>
          <w:rFonts w:ascii="Arial" w:hAnsi="Arial" w:cs="Arial"/>
          <w:b/>
          <w:bCs/>
        </w:rPr>
      </w:pPr>
      <w:r w:rsidRPr="00E27B9F">
        <w:rPr>
          <w:rFonts w:ascii="Arial" w:hAnsi="Arial" w:cs="Arial"/>
          <w:b/>
          <w:bCs/>
        </w:rPr>
        <w:t>Aim of the study:</w:t>
      </w:r>
    </w:p>
    <w:p w14:paraId="79D57D21" w14:textId="77777777" w:rsidR="00027719" w:rsidRPr="00E27B9F" w:rsidRDefault="00027719" w:rsidP="00E27B9F">
      <w:pPr>
        <w:spacing w:line="360" w:lineRule="auto"/>
        <w:jc w:val="both"/>
        <w:rPr>
          <w:rFonts w:ascii="Arial" w:hAnsi="Arial" w:cs="Arial"/>
        </w:rPr>
      </w:pPr>
      <w:r w:rsidRPr="00E27B9F">
        <w:rPr>
          <w:rFonts w:ascii="Arial" w:hAnsi="Arial" w:cs="Arial"/>
        </w:rPr>
        <w:t xml:space="preserve">To investigate the competencies of primary classroom teachers enrolled in the </w:t>
      </w:r>
      <w:proofErr w:type="spellStart"/>
      <w:r w:rsidRPr="00E27B9F">
        <w:rPr>
          <w:rFonts w:ascii="Arial" w:hAnsi="Arial" w:cs="Arial"/>
        </w:rPr>
        <w:t>BEd</w:t>
      </w:r>
      <w:proofErr w:type="spellEnd"/>
      <w:r w:rsidRPr="00E27B9F">
        <w:rPr>
          <w:rFonts w:ascii="Arial" w:hAnsi="Arial" w:cs="Arial"/>
        </w:rPr>
        <w:t xml:space="preserve"> (</w:t>
      </w:r>
      <w:proofErr w:type="spellStart"/>
      <w:r w:rsidRPr="00E27B9F">
        <w:rPr>
          <w:rFonts w:ascii="Arial" w:hAnsi="Arial" w:cs="Arial"/>
        </w:rPr>
        <w:t>Honours</w:t>
      </w:r>
      <w:proofErr w:type="spellEnd"/>
      <w:r w:rsidRPr="00E27B9F">
        <w:rPr>
          <w:rFonts w:ascii="Arial" w:hAnsi="Arial" w:cs="Arial"/>
        </w:rPr>
        <w:t xml:space="preserve">) in Primary Education </w:t>
      </w:r>
      <w:proofErr w:type="spellStart"/>
      <w:r w:rsidRPr="00E27B9F">
        <w:rPr>
          <w:rFonts w:ascii="Arial" w:hAnsi="Arial" w:cs="Arial"/>
        </w:rPr>
        <w:t>programme</w:t>
      </w:r>
      <w:proofErr w:type="spellEnd"/>
      <w:r w:rsidRPr="00E27B9F">
        <w:rPr>
          <w:rFonts w:ascii="Arial" w:hAnsi="Arial" w:cs="Arial"/>
        </w:rPr>
        <w:t xml:space="preserve"> at the Open University of Sri Lanka (OUSL) in relation to inclusive education.</w:t>
      </w:r>
    </w:p>
    <w:p w14:paraId="0E1DF1F3" w14:textId="77777777" w:rsidR="00027719" w:rsidRPr="00E27B9F" w:rsidRDefault="00027719" w:rsidP="00E27B9F">
      <w:pPr>
        <w:spacing w:line="360" w:lineRule="auto"/>
        <w:jc w:val="both"/>
        <w:rPr>
          <w:rFonts w:ascii="Arial" w:hAnsi="Arial" w:cs="Arial"/>
        </w:rPr>
      </w:pPr>
    </w:p>
    <w:p w14:paraId="36F91AFE" w14:textId="77777777" w:rsidR="00790ADA" w:rsidRPr="00FB3A86" w:rsidRDefault="00790ADA" w:rsidP="00441B6F">
      <w:pPr>
        <w:pStyle w:val="Body"/>
        <w:spacing w:after="0"/>
        <w:rPr>
          <w:rFonts w:ascii="Arial" w:hAnsi="Arial" w:cs="Arial"/>
        </w:rPr>
      </w:pPr>
    </w:p>
    <w:p w14:paraId="0D8D5393" w14:textId="3B8AF0C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1CBE4F4" w14:textId="77777777" w:rsidR="00790ADA" w:rsidRPr="00FB3A86" w:rsidRDefault="00790ADA" w:rsidP="00441B6F">
      <w:pPr>
        <w:pStyle w:val="AbstHead"/>
        <w:spacing w:after="0"/>
        <w:jc w:val="both"/>
        <w:rPr>
          <w:rFonts w:ascii="Arial" w:hAnsi="Arial" w:cs="Arial"/>
        </w:rPr>
      </w:pPr>
    </w:p>
    <w:p w14:paraId="3183B159" w14:textId="2E0EFFB0" w:rsidR="00027719" w:rsidRDefault="00027719" w:rsidP="00027719">
      <w:pPr>
        <w:spacing w:line="360" w:lineRule="auto"/>
        <w:jc w:val="both"/>
        <w:rPr>
          <w:rFonts w:ascii="Arial" w:hAnsi="Arial" w:cs="Arial"/>
        </w:rPr>
      </w:pPr>
      <w:r w:rsidRPr="00027719">
        <w:rPr>
          <w:rFonts w:ascii="Arial" w:hAnsi="Arial" w:cs="Arial"/>
        </w:rPr>
        <w:t xml:space="preserve">Researchers use </w:t>
      </w:r>
      <w:r w:rsidR="00E27B9F" w:rsidRPr="00027719">
        <w:rPr>
          <w:rFonts w:ascii="Arial" w:hAnsi="Arial" w:cs="Arial"/>
        </w:rPr>
        <w:t>quantitative</w:t>
      </w:r>
      <w:r w:rsidRPr="00027719">
        <w:rPr>
          <w:rFonts w:ascii="Arial" w:hAnsi="Arial" w:cs="Arial"/>
        </w:rPr>
        <w:t xml:space="preserve"> approach and survey design to collect and analyze numerical data, allowing them to identify patterns and generalize findings from a large sample to a broader population (Gul, 2023). Accordingly, the present study followed a quantitative approach and utilized </w:t>
      </w:r>
      <w:r w:rsidR="00E27B9F" w:rsidRPr="00027719">
        <w:rPr>
          <w:rFonts w:ascii="Arial" w:hAnsi="Arial" w:cs="Arial"/>
        </w:rPr>
        <w:t>survey</w:t>
      </w:r>
      <w:r w:rsidRPr="00027719">
        <w:rPr>
          <w:rFonts w:ascii="Arial" w:hAnsi="Arial" w:cs="Arial"/>
        </w:rPr>
        <w:t xml:space="preserve"> design.</w:t>
      </w:r>
      <w:r>
        <w:rPr>
          <w:rFonts w:ascii="Arial" w:hAnsi="Arial" w:cs="Arial"/>
        </w:rPr>
        <w:t xml:space="preserve"> </w:t>
      </w:r>
      <w:r w:rsidRPr="00027719">
        <w:rPr>
          <w:rFonts w:ascii="Arial" w:hAnsi="Arial" w:cs="Arial"/>
        </w:rPr>
        <w:t xml:space="preserve">A total of 4,258 students were enrolled in the </w:t>
      </w:r>
      <w:proofErr w:type="spellStart"/>
      <w:r w:rsidRPr="00027719">
        <w:rPr>
          <w:rFonts w:ascii="Arial" w:hAnsi="Arial" w:cs="Arial"/>
        </w:rPr>
        <w:t>BEd</w:t>
      </w:r>
      <w:proofErr w:type="spellEnd"/>
      <w:r w:rsidRPr="00027719">
        <w:rPr>
          <w:rFonts w:ascii="Arial" w:hAnsi="Arial" w:cs="Arial"/>
        </w:rPr>
        <w:t xml:space="preserve"> (</w:t>
      </w:r>
      <w:proofErr w:type="spellStart"/>
      <w:r w:rsidRPr="00027719">
        <w:rPr>
          <w:rFonts w:ascii="Arial" w:hAnsi="Arial" w:cs="Arial"/>
        </w:rPr>
        <w:t>Honours</w:t>
      </w:r>
      <w:proofErr w:type="spellEnd"/>
      <w:r w:rsidRPr="00027719">
        <w:rPr>
          <w:rFonts w:ascii="Arial" w:hAnsi="Arial" w:cs="Arial"/>
        </w:rPr>
        <w:t xml:space="preserve">) in Primary Education </w:t>
      </w:r>
      <w:proofErr w:type="spellStart"/>
      <w:r w:rsidRPr="00027719">
        <w:rPr>
          <w:rFonts w:ascii="Arial" w:hAnsi="Arial" w:cs="Arial"/>
        </w:rPr>
        <w:t>programme</w:t>
      </w:r>
      <w:proofErr w:type="spellEnd"/>
      <w:r w:rsidRPr="00027719">
        <w:rPr>
          <w:rFonts w:ascii="Arial" w:hAnsi="Arial" w:cs="Arial"/>
        </w:rPr>
        <w:t xml:space="preserve"> at the OUSL, and 852 students were selected as the sample using a systematic random sampling technique. A questionnaire was selected to collect data from a large number of participants. The instrument consisted of two parts: Part One included eight close-ended questions, and Part Two included twenty-two five-point Likert-scale questions and three open-ended questions. The questionnaire was validated with the support of experts in the field of education.</w:t>
      </w:r>
      <w:r>
        <w:rPr>
          <w:rFonts w:ascii="Arial" w:hAnsi="Arial" w:cs="Arial"/>
        </w:rPr>
        <w:t xml:space="preserve"> </w:t>
      </w:r>
      <w:r w:rsidRPr="00027719">
        <w:rPr>
          <w:rFonts w:ascii="Arial" w:hAnsi="Arial" w:cs="Arial"/>
        </w:rPr>
        <w:t xml:space="preserve">For the pilot study, sixty teachers (twenty from each language medium) who were not following the </w:t>
      </w:r>
      <w:proofErr w:type="spellStart"/>
      <w:r w:rsidRPr="00027719">
        <w:rPr>
          <w:rFonts w:ascii="Arial" w:hAnsi="Arial" w:cs="Arial"/>
        </w:rPr>
        <w:t>BEd</w:t>
      </w:r>
      <w:proofErr w:type="spellEnd"/>
      <w:r w:rsidRPr="00027719">
        <w:rPr>
          <w:rFonts w:ascii="Arial" w:hAnsi="Arial" w:cs="Arial"/>
        </w:rPr>
        <w:t xml:space="preserve"> (</w:t>
      </w:r>
      <w:proofErr w:type="spellStart"/>
      <w:r w:rsidRPr="00027719">
        <w:rPr>
          <w:rFonts w:ascii="Arial" w:hAnsi="Arial" w:cs="Arial"/>
        </w:rPr>
        <w:t>Honours</w:t>
      </w:r>
      <w:proofErr w:type="spellEnd"/>
      <w:r w:rsidRPr="00027719">
        <w:rPr>
          <w:rFonts w:ascii="Arial" w:hAnsi="Arial" w:cs="Arial"/>
        </w:rPr>
        <w:t xml:space="preserve">) in Primary Education </w:t>
      </w:r>
      <w:proofErr w:type="spellStart"/>
      <w:r w:rsidRPr="00027719">
        <w:rPr>
          <w:rFonts w:ascii="Arial" w:hAnsi="Arial" w:cs="Arial"/>
        </w:rPr>
        <w:t>programme</w:t>
      </w:r>
      <w:proofErr w:type="spellEnd"/>
      <w:r w:rsidRPr="00027719">
        <w:rPr>
          <w:rFonts w:ascii="Arial" w:hAnsi="Arial" w:cs="Arial"/>
        </w:rPr>
        <w:t xml:space="preserve"> were selected, and the Cronbach’s Alpha value obtained was 0.881. The questionnaire was administered using Google Forms, and a period of one month was allocated for participants to complete it. Descriptive statistical techniques were used to </w:t>
      </w:r>
      <w:proofErr w:type="spellStart"/>
      <w:r w:rsidRPr="00027719">
        <w:rPr>
          <w:rFonts w:ascii="Arial" w:hAnsi="Arial" w:cs="Arial"/>
        </w:rPr>
        <w:t>analyse</w:t>
      </w:r>
      <w:proofErr w:type="spellEnd"/>
      <w:r w:rsidRPr="00027719">
        <w:rPr>
          <w:rFonts w:ascii="Arial" w:hAnsi="Arial" w:cs="Arial"/>
        </w:rPr>
        <w:t xml:space="preserve"> the data, and SPSS software was used to generate numerical outputs, tables, figures, and percentages for interpretation.</w:t>
      </w:r>
      <w:r>
        <w:rPr>
          <w:rFonts w:ascii="Arial" w:hAnsi="Arial" w:cs="Arial"/>
        </w:rPr>
        <w:t xml:space="preserve"> </w:t>
      </w:r>
      <w:r w:rsidRPr="00027719">
        <w:rPr>
          <w:rFonts w:ascii="Arial" w:hAnsi="Arial" w:cs="Arial"/>
        </w:rPr>
        <w:t>Consent was obtained from every participant, and the Google Form was permanently deleted at the end of the study. The major limitation of the study was that out of the 852 selected participants, only 772 responded to the questionnaire.</w:t>
      </w:r>
    </w:p>
    <w:p w14:paraId="4F40640A" w14:textId="77777777" w:rsidR="00053C5A" w:rsidRDefault="00053C5A" w:rsidP="00027719">
      <w:pPr>
        <w:spacing w:line="360" w:lineRule="auto"/>
        <w:jc w:val="both"/>
        <w:rPr>
          <w:rFonts w:ascii="Arial" w:hAnsi="Arial" w:cs="Arial"/>
        </w:rPr>
      </w:pPr>
    </w:p>
    <w:p w14:paraId="172E3F34" w14:textId="77777777" w:rsidR="00A242A7" w:rsidRPr="00A242A7" w:rsidRDefault="00A242A7" w:rsidP="00A242A7">
      <w:pPr>
        <w:spacing w:line="360" w:lineRule="auto"/>
        <w:jc w:val="both"/>
        <w:rPr>
          <w:rFonts w:ascii="Arial" w:hAnsi="Arial" w:cs="Arial"/>
        </w:rPr>
      </w:pPr>
    </w:p>
    <w:p w14:paraId="5158F521" w14:textId="643B6F4D" w:rsidR="00053C5A" w:rsidRPr="00027719" w:rsidRDefault="00A242A7" w:rsidP="00A242A7">
      <w:pPr>
        <w:spacing w:line="360" w:lineRule="auto"/>
        <w:jc w:val="both"/>
        <w:rPr>
          <w:rFonts w:ascii="Arial" w:hAnsi="Arial" w:cs="Arial"/>
        </w:rPr>
      </w:pPr>
      <w:r w:rsidRPr="00A242A7">
        <w:rPr>
          <w:rFonts w:ascii="Arial" w:hAnsi="Arial" w:cs="Arial"/>
        </w:rPr>
        <w:t xml:space="preserve">3. </w:t>
      </w:r>
      <w:r w:rsidRPr="00EC6C72">
        <w:rPr>
          <w:rFonts w:ascii="Arial" w:hAnsi="Arial" w:cs="Arial"/>
          <w:b/>
        </w:rPr>
        <w:t>RESULTS AND DISCUSSION</w:t>
      </w:r>
    </w:p>
    <w:p w14:paraId="64D5FD11" w14:textId="77777777" w:rsidR="00790ADA" w:rsidRPr="00FB3A86" w:rsidRDefault="00790ADA" w:rsidP="00441B6F">
      <w:pPr>
        <w:pStyle w:val="Body"/>
        <w:spacing w:after="0"/>
        <w:rPr>
          <w:rFonts w:ascii="Arial" w:hAnsi="Arial" w:cs="Arial"/>
        </w:rPr>
      </w:pPr>
    </w:p>
    <w:p w14:paraId="005A4EF2" w14:textId="1955B2DA" w:rsidR="00AA74E0" w:rsidRDefault="00027719" w:rsidP="00441B6F">
      <w:pPr>
        <w:pStyle w:val="Body"/>
        <w:spacing w:after="0"/>
        <w:rPr>
          <w:rFonts w:ascii="Arial" w:hAnsi="Arial" w:cs="Arial"/>
          <w:b/>
          <w:caps/>
        </w:rPr>
      </w:pPr>
      <w:r>
        <w:rPr>
          <w:rFonts w:ascii="Arial" w:hAnsi="Arial" w:cs="Arial"/>
          <w:b/>
          <w:sz w:val="22"/>
        </w:rPr>
        <w:t>Data Analysis</w:t>
      </w:r>
      <w:r w:rsidR="00C30A0F" w:rsidRPr="00C30A0F">
        <w:rPr>
          <w:rFonts w:ascii="Arial" w:hAnsi="Arial" w:cs="Arial"/>
          <w:b/>
          <w:sz w:val="22"/>
        </w:rPr>
        <w:t xml:space="preserve"> </w:t>
      </w:r>
    </w:p>
    <w:p w14:paraId="2A142AC8" w14:textId="77777777" w:rsidR="00027719" w:rsidRPr="00027719" w:rsidRDefault="00027719" w:rsidP="00027719">
      <w:pPr>
        <w:pStyle w:val="Body"/>
        <w:spacing w:after="0"/>
        <w:rPr>
          <w:rFonts w:ascii="Arial" w:hAnsi="Arial" w:cs="Arial"/>
          <w:b/>
          <w:caps/>
        </w:rPr>
      </w:pPr>
    </w:p>
    <w:p w14:paraId="3EFB6794" w14:textId="712D5641" w:rsidR="00027719" w:rsidRDefault="00027719" w:rsidP="00027719">
      <w:pPr>
        <w:spacing w:line="360" w:lineRule="auto"/>
        <w:jc w:val="both"/>
        <w:rPr>
          <w:rFonts w:ascii="Arial" w:hAnsi="Arial" w:cs="Arial"/>
        </w:rPr>
      </w:pPr>
      <w:r w:rsidRPr="00027719">
        <w:rPr>
          <w:rFonts w:ascii="Arial" w:hAnsi="Arial" w:cs="Arial"/>
        </w:rPr>
        <w:t xml:space="preserve">The data collected from students enrolled in the </w:t>
      </w:r>
      <w:proofErr w:type="spellStart"/>
      <w:proofErr w:type="gramStart"/>
      <w:r w:rsidRPr="00027719">
        <w:rPr>
          <w:rFonts w:ascii="Arial" w:hAnsi="Arial" w:cs="Arial"/>
        </w:rPr>
        <w:t>BEd</w:t>
      </w:r>
      <w:proofErr w:type="spellEnd"/>
      <w:r w:rsidRPr="00027719">
        <w:rPr>
          <w:rFonts w:ascii="Arial" w:hAnsi="Arial" w:cs="Arial"/>
        </w:rPr>
        <w:t>(</w:t>
      </w:r>
      <w:proofErr w:type="spellStart"/>
      <w:proofErr w:type="gramEnd"/>
      <w:r w:rsidRPr="00027719">
        <w:rPr>
          <w:rFonts w:ascii="Arial" w:hAnsi="Arial" w:cs="Arial"/>
        </w:rPr>
        <w:t>Honours</w:t>
      </w:r>
      <w:proofErr w:type="spellEnd"/>
      <w:r w:rsidRPr="00027719">
        <w:rPr>
          <w:rFonts w:ascii="Arial" w:hAnsi="Arial" w:cs="Arial"/>
        </w:rPr>
        <w:t xml:space="preserve">) in Primary Education </w:t>
      </w:r>
      <w:proofErr w:type="spellStart"/>
      <w:r w:rsidRPr="00027719">
        <w:rPr>
          <w:rFonts w:ascii="Arial" w:hAnsi="Arial" w:cs="Arial"/>
        </w:rPr>
        <w:t>programme</w:t>
      </w:r>
      <w:proofErr w:type="spellEnd"/>
      <w:r w:rsidRPr="00027719">
        <w:rPr>
          <w:rFonts w:ascii="Arial" w:hAnsi="Arial" w:cs="Arial"/>
        </w:rPr>
        <w:t xml:space="preserve"> at the OUSL were interpreted using descriptive statistical data analysis techniques. According to the analysis of Part 1, Figure 1 illustrates the medium-wise distribution of students. The majority of students (61%) follow the </w:t>
      </w:r>
      <w:proofErr w:type="spellStart"/>
      <w:r w:rsidRPr="00027719">
        <w:rPr>
          <w:rFonts w:ascii="Arial" w:hAnsi="Arial" w:cs="Arial"/>
        </w:rPr>
        <w:t>programme</w:t>
      </w:r>
      <w:proofErr w:type="spellEnd"/>
      <w:r w:rsidRPr="00027719">
        <w:rPr>
          <w:rFonts w:ascii="Arial" w:hAnsi="Arial" w:cs="Arial"/>
        </w:rPr>
        <w:t xml:space="preserve"> in the Sinhala medium, while 30% follow it in the Tamil medium and 9% in the English medium. This reflects the language-wise population distribution in Sri Lanka.</w:t>
      </w:r>
    </w:p>
    <w:p w14:paraId="3230C48F" w14:textId="25AE3A51" w:rsidR="00973D3E" w:rsidRDefault="00973D3E" w:rsidP="00027719">
      <w:pPr>
        <w:spacing w:line="360" w:lineRule="auto"/>
        <w:jc w:val="both"/>
        <w:rPr>
          <w:rFonts w:ascii="Arial" w:hAnsi="Arial" w:cs="Arial"/>
        </w:rPr>
      </w:pPr>
    </w:p>
    <w:p w14:paraId="2EC2AD1D" w14:textId="73530208" w:rsidR="00973D3E" w:rsidRDefault="00973D3E" w:rsidP="00027719">
      <w:pPr>
        <w:spacing w:line="360" w:lineRule="auto"/>
        <w:jc w:val="both"/>
        <w:rPr>
          <w:rFonts w:ascii="Arial" w:hAnsi="Arial" w:cs="Arial"/>
        </w:rPr>
      </w:pPr>
      <w:r>
        <w:rPr>
          <w:rFonts w:ascii="Arial" w:hAnsi="Arial" w:cs="Arial"/>
          <w:noProof/>
        </w:rPr>
        <w:drawing>
          <wp:anchor distT="0" distB="0" distL="114300" distR="114300" simplePos="0" relativeHeight="251658240" behindDoc="0" locked="0" layoutInCell="1" allowOverlap="1" wp14:anchorId="3835C7A8" wp14:editId="38F2729D">
            <wp:simplePos x="0" y="0"/>
            <wp:positionH relativeFrom="column">
              <wp:posOffset>381837</wp:posOffset>
            </wp:positionH>
            <wp:positionV relativeFrom="paragraph">
              <wp:posOffset>-52070</wp:posOffset>
            </wp:positionV>
            <wp:extent cx="3749040" cy="2069292"/>
            <wp:effectExtent l="0" t="0" r="3810" b="7620"/>
            <wp:wrapNone/>
            <wp:docPr id="872964043" name="Picture 1" descr="A pie chart with different langu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64043" name="Picture 1" descr="A pie chart with different languag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9040" cy="2069292"/>
                    </a:xfrm>
                    <a:prstGeom prst="rect">
                      <a:avLst/>
                    </a:prstGeom>
                    <a:noFill/>
                  </pic:spPr>
                </pic:pic>
              </a:graphicData>
            </a:graphic>
            <wp14:sizeRelH relativeFrom="margin">
              <wp14:pctWidth>0</wp14:pctWidth>
            </wp14:sizeRelH>
            <wp14:sizeRelV relativeFrom="margin">
              <wp14:pctHeight>0</wp14:pctHeight>
            </wp14:sizeRelV>
          </wp:anchor>
        </w:drawing>
      </w:r>
    </w:p>
    <w:p w14:paraId="7E11D94E" w14:textId="77777777" w:rsidR="00973D3E" w:rsidRPr="00027719" w:rsidRDefault="00973D3E" w:rsidP="00027719">
      <w:pPr>
        <w:spacing w:line="360" w:lineRule="auto"/>
        <w:jc w:val="both"/>
        <w:rPr>
          <w:rFonts w:ascii="Arial" w:hAnsi="Arial" w:cs="Arial"/>
        </w:rPr>
      </w:pPr>
    </w:p>
    <w:p w14:paraId="2250FFA0" w14:textId="77777777" w:rsidR="00027719" w:rsidRDefault="00027719" w:rsidP="00441B6F">
      <w:pPr>
        <w:pStyle w:val="Body"/>
        <w:spacing w:after="0"/>
        <w:rPr>
          <w:rFonts w:ascii="Arial" w:hAnsi="Arial" w:cs="Arial"/>
        </w:rPr>
      </w:pPr>
    </w:p>
    <w:p w14:paraId="25361A81" w14:textId="112590D8" w:rsidR="00027719" w:rsidRDefault="00027719" w:rsidP="00441B6F">
      <w:pPr>
        <w:pStyle w:val="Body"/>
        <w:spacing w:after="0"/>
        <w:rPr>
          <w:rFonts w:ascii="Arial" w:hAnsi="Arial" w:cs="Arial"/>
        </w:rPr>
      </w:pPr>
    </w:p>
    <w:p w14:paraId="23D73B15" w14:textId="77777777" w:rsidR="00027719" w:rsidRDefault="00027719" w:rsidP="00441B6F">
      <w:pPr>
        <w:pStyle w:val="Body"/>
        <w:spacing w:after="0"/>
        <w:rPr>
          <w:rFonts w:ascii="Arial" w:hAnsi="Arial" w:cs="Arial"/>
        </w:rPr>
      </w:pPr>
    </w:p>
    <w:p w14:paraId="2F603CB4" w14:textId="77777777" w:rsidR="00027719" w:rsidRDefault="00027719" w:rsidP="00441B6F">
      <w:pPr>
        <w:pStyle w:val="Body"/>
        <w:spacing w:after="0"/>
        <w:rPr>
          <w:rFonts w:ascii="Arial" w:hAnsi="Arial" w:cs="Arial"/>
        </w:rPr>
      </w:pPr>
    </w:p>
    <w:p w14:paraId="33EABBD1" w14:textId="77777777" w:rsidR="00027719" w:rsidRDefault="00027719" w:rsidP="00441B6F">
      <w:pPr>
        <w:pStyle w:val="Body"/>
        <w:spacing w:after="0"/>
        <w:rPr>
          <w:rFonts w:ascii="Arial" w:hAnsi="Arial" w:cs="Arial"/>
        </w:rPr>
      </w:pPr>
    </w:p>
    <w:p w14:paraId="35238D03" w14:textId="77777777" w:rsidR="00027719" w:rsidRDefault="00027719" w:rsidP="00441B6F">
      <w:pPr>
        <w:pStyle w:val="Body"/>
        <w:spacing w:after="0"/>
        <w:rPr>
          <w:rFonts w:ascii="Arial" w:hAnsi="Arial" w:cs="Arial"/>
        </w:rPr>
      </w:pPr>
    </w:p>
    <w:p w14:paraId="4FDB6146" w14:textId="77777777" w:rsidR="00027719" w:rsidRDefault="00027719" w:rsidP="00441B6F">
      <w:pPr>
        <w:pStyle w:val="Body"/>
        <w:spacing w:after="0"/>
        <w:rPr>
          <w:rFonts w:ascii="Arial" w:hAnsi="Arial" w:cs="Arial"/>
        </w:rPr>
      </w:pPr>
    </w:p>
    <w:p w14:paraId="2718E8CD" w14:textId="77777777" w:rsidR="00027719" w:rsidRDefault="00027719" w:rsidP="00441B6F">
      <w:pPr>
        <w:pStyle w:val="Body"/>
        <w:spacing w:after="0"/>
        <w:rPr>
          <w:rFonts w:ascii="Arial" w:hAnsi="Arial" w:cs="Arial"/>
        </w:rPr>
      </w:pPr>
    </w:p>
    <w:p w14:paraId="59E30854" w14:textId="77777777" w:rsidR="00027719" w:rsidRDefault="00027719" w:rsidP="00441B6F">
      <w:pPr>
        <w:pStyle w:val="Body"/>
        <w:spacing w:after="0"/>
        <w:rPr>
          <w:rFonts w:ascii="Arial" w:hAnsi="Arial" w:cs="Arial"/>
        </w:rPr>
      </w:pPr>
    </w:p>
    <w:p w14:paraId="2126DB7B" w14:textId="423DB311" w:rsidR="00027719" w:rsidRDefault="00027719" w:rsidP="00441B6F">
      <w:pPr>
        <w:pStyle w:val="Body"/>
        <w:spacing w:after="0"/>
        <w:rPr>
          <w:rFonts w:ascii="Arial" w:hAnsi="Arial" w:cs="Arial"/>
        </w:rPr>
      </w:pPr>
    </w:p>
    <w:p w14:paraId="09A397FF" w14:textId="77777777" w:rsidR="00027719" w:rsidRDefault="00027719" w:rsidP="00441B6F">
      <w:pPr>
        <w:pStyle w:val="Body"/>
        <w:spacing w:after="0"/>
        <w:rPr>
          <w:rFonts w:ascii="Arial" w:hAnsi="Arial" w:cs="Arial"/>
        </w:rPr>
      </w:pPr>
    </w:p>
    <w:p w14:paraId="0787570A" w14:textId="77777777" w:rsidR="00027719" w:rsidRDefault="00027719" w:rsidP="00441B6F">
      <w:pPr>
        <w:pStyle w:val="Body"/>
        <w:spacing w:after="0"/>
        <w:rPr>
          <w:rFonts w:ascii="Arial" w:hAnsi="Arial" w:cs="Arial"/>
        </w:rPr>
      </w:pPr>
    </w:p>
    <w:p w14:paraId="61EFDA59" w14:textId="77777777" w:rsidR="00027719" w:rsidRDefault="00027719" w:rsidP="00441B6F">
      <w:pPr>
        <w:pStyle w:val="Body"/>
        <w:spacing w:after="0"/>
        <w:rPr>
          <w:rFonts w:ascii="Arial" w:hAnsi="Arial" w:cs="Arial"/>
        </w:rPr>
      </w:pPr>
    </w:p>
    <w:p w14:paraId="60EDC726" w14:textId="77777777" w:rsidR="0003589D" w:rsidRDefault="0003589D" w:rsidP="00441B6F">
      <w:pPr>
        <w:pStyle w:val="Body"/>
        <w:spacing w:after="0"/>
        <w:rPr>
          <w:rFonts w:ascii="Arial" w:hAnsi="Arial" w:cs="Arial"/>
        </w:rPr>
      </w:pPr>
    </w:p>
    <w:p w14:paraId="793CE5A9" w14:textId="77777777" w:rsidR="0003589D" w:rsidRDefault="0003589D" w:rsidP="0003589D">
      <w:pPr>
        <w:spacing w:line="360" w:lineRule="auto"/>
        <w:rPr>
          <w:rFonts w:ascii="Arial" w:hAnsi="Arial" w:cs="Arial"/>
        </w:rPr>
      </w:pPr>
      <w:r>
        <w:rPr>
          <w:rFonts w:ascii="Arial" w:hAnsi="Arial" w:cs="Arial"/>
        </w:rPr>
        <w:t xml:space="preserve">          </w:t>
      </w:r>
      <w:r w:rsidRPr="0003589D">
        <w:rPr>
          <w:rFonts w:ascii="Arial" w:hAnsi="Arial" w:cs="Arial"/>
        </w:rPr>
        <w:t>Figure 1: Medium-wise Prevalence of Students</w:t>
      </w:r>
    </w:p>
    <w:p w14:paraId="311D0668" w14:textId="77777777" w:rsidR="0003589D" w:rsidRDefault="0003589D" w:rsidP="0003589D">
      <w:pPr>
        <w:spacing w:line="360" w:lineRule="auto"/>
        <w:rPr>
          <w:rFonts w:ascii="Arial" w:hAnsi="Arial" w:cs="Arial"/>
        </w:rPr>
      </w:pPr>
    </w:p>
    <w:p w14:paraId="5E9B7770" w14:textId="09D1B7B1" w:rsidR="00BD0BA2" w:rsidRDefault="0003589D" w:rsidP="0003589D">
      <w:pPr>
        <w:spacing w:line="360" w:lineRule="auto"/>
        <w:jc w:val="both"/>
        <w:rPr>
          <w:rFonts w:ascii="Arial" w:hAnsi="Arial" w:cs="Arial"/>
        </w:rPr>
      </w:pPr>
      <w:r w:rsidRPr="0003589D">
        <w:rPr>
          <w:rFonts w:ascii="Arial" w:hAnsi="Arial" w:cs="Arial"/>
        </w:rPr>
        <w:t xml:space="preserve">The OUSL offers the </w:t>
      </w:r>
      <w:proofErr w:type="spellStart"/>
      <w:r w:rsidRPr="0003589D">
        <w:rPr>
          <w:rFonts w:ascii="Arial" w:hAnsi="Arial" w:cs="Arial"/>
        </w:rPr>
        <w:t>BEd</w:t>
      </w:r>
      <w:proofErr w:type="spellEnd"/>
      <w:r w:rsidRPr="0003589D">
        <w:rPr>
          <w:rFonts w:ascii="Arial" w:hAnsi="Arial" w:cs="Arial"/>
        </w:rPr>
        <w:t xml:space="preserve"> (</w:t>
      </w:r>
      <w:proofErr w:type="spellStart"/>
      <w:r w:rsidRPr="0003589D">
        <w:rPr>
          <w:rFonts w:ascii="Arial" w:hAnsi="Arial" w:cs="Arial"/>
        </w:rPr>
        <w:t>Honours</w:t>
      </w:r>
      <w:proofErr w:type="spellEnd"/>
      <w:r w:rsidRPr="0003589D">
        <w:rPr>
          <w:rFonts w:ascii="Arial" w:hAnsi="Arial" w:cs="Arial"/>
        </w:rPr>
        <w:t xml:space="preserve">) in Primary Education </w:t>
      </w:r>
      <w:proofErr w:type="spellStart"/>
      <w:r w:rsidRPr="0003589D">
        <w:rPr>
          <w:rFonts w:ascii="Arial" w:hAnsi="Arial" w:cs="Arial"/>
        </w:rPr>
        <w:t>programme</w:t>
      </w:r>
      <w:proofErr w:type="spellEnd"/>
      <w:r w:rsidRPr="0003589D">
        <w:rPr>
          <w:rFonts w:ascii="Arial" w:hAnsi="Arial" w:cs="Arial"/>
        </w:rPr>
        <w:t xml:space="preserve"> across the country. Accordingly, respondents participated in the survey from 26 administrative districts of Sri Lanka. The highest proportion of participants (13.3%) was from the Colombo District, while the lowest proportion (0.9%) was from the Vavuniya District. The distribution of participants closely reflects the district-wise population distribution of Sri Lanka.</w:t>
      </w:r>
    </w:p>
    <w:p w14:paraId="39A0525E" w14:textId="76223919" w:rsidR="00E27B9F" w:rsidRDefault="00E27B9F" w:rsidP="0003589D">
      <w:pPr>
        <w:spacing w:line="360" w:lineRule="auto"/>
        <w:jc w:val="both"/>
        <w:rPr>
          <w:rFonts w:ascii="Arial" w:hAnsi="Arial" w:cs="Arial"/>
        </w:rPr>
      </w:pPr>
    </w:p>
    <w:p w14:paraId="3F24F58E" w14:textId="681CE872" w:rsidR="00E27B9F" w:rsidRPr="0003589D" w:rsidRDefault="00E27B9F" w:rsidP="0003589D">
      <w:pPr>
        <w:spacing w:line="360" w:lineRule="auto"/>
        <w:jc w:val="both"/>
        <w:rPr>
          <w:rFonts w:ascii="Arial" w:hAnsi="Arial" w:cs="Arial"/>
        </w:rPr>
      </w:pPr>
    </w:p>
    <w:p w14:paraId="542270D6" w14:textId="0956AADF" w:rsidR="0003589D" w:rsidRPr="0003589D" w:rsidRDefault="0003589D" w:rsidP="0003589D">
      <w:pPr>
        <w:spacing w:line="360" w:lineRule="auto"/>
        <w:rPr>
          <w:rFonts w:ascii="Arial" w:hAnsi="Arial" w:cs="Arial"/>
        </w:rPr>
      </w:pPr>
    </w:p>
    <w:p w14:paraId="7E28B8A0" w14:textId="021854F3" w:rsidR="0003589D" w:rsidRDefault="0003589D" w:rsidP="00441B6F">
      <w:pPr>
        <w:pStyle w:val="Body"/>
        <w:spacing w:after="0"/>
        <w:rPr>
          <w:rFonts w:ascii="Arial" w:hAnsi="Arial" w:cs="Arial"/>
        </w:rPr>
      </w:pPr>
      <w:r>
        <w:rPr>
          <w:rFonts w:ascii="Arial" w:hAnsi="Arial" w:cs="Arial"/>
        </w:rPr>
        <w:t xml:space="preserve"> </w:t>
      </w:r>
    </w:p>
    <w:p w14:paraId="6D0C4DEC" w14:textId="29243CAC" w:rsidR="0003589D" w:rsidRDefault="0003589D" w:rsidP="00441B6F">
      <w:pPr>
        <w:pStyle w:val="Body"/>
        <w:spacing w:after="0"/>
        <w:rPr>
          <w:rFonts w:ascii="Arial" w:hAnsi="Arial" w:cs="Arial"/>
        </w:rPr>
      </w:pPr>
    </w:p>
    <w:p w14:paraId="32E8B552" w14:textId="70E86A8B" w:rsidR="0003589D" w:rsidRDefault="0003589D" w:rsidP="00441B6F">
      <w:pPr>
        <w:pStyle w:val="Body"/>
        <w:spacing w:after="0"/>
        <w:rPr>
          <w:rFonts w:ascii="Arial" w:hAnsi="Arial" w:cs="Arial"/>
        </w:rPr>
      </w:pPr>
    </w:p>
    <w:p w14:paraId="269AEBB8" w14:textId="5BEACAFE" w:rsidR="0003589D" w:rsidRDefault="0003589D" w:rsidP="00441B6F">
      <w:pPr>
        <w:pStyle w:val="Body"/>
        <w:spacing w:after="0"/>
        <w:rPr>
          <w:rFonts w:ascii="Arial" w:hAnsi="Arial" w:cs="Arial"/>
        </w:rPr>
      </w:pPr>
    </w:p>
    <w:p w14:paraId="4CFE1C4A" w14:textId="7099190D" w:rsidR="00E27B9F" w:rsidRDefault="00E27B9F" w:rsidP="00441B6F">
      <w:pPr>
        <w:pStyle w:val="Body"/>
        <w:spacing w:after="0"/>
        <w:rPr>
          <w:rFonts w:ascii="Arial" w:hAnsi="Arial" w:cs="Arial"/>
        </w:rPr>
      </w:pPr>
    </w:p>
    <w:p w14:paraId="4C726EBD" w14:textId="2C3A6878" w:rsidR="00053C5A" w:rsidRDefault="00053C5A" w:rsidP="00441B6F">
      <w:pPr>
        <w:pStyle w:val="Body"/>
        <w:spacing w:after="0"/>
        <w:rPr>
          <w:rFonts w:ascii="Arial" w:hAnsi="Arial" w:cs="Arial"/>
        </w:rPr>
      </w:pPr>
    </w:p>
    <w:p w14:paraId="58CC8B3C" w14:textId="10F77F9A" w:rsidR="00053C5A" w:rsidRDefault="00053C5A" w:rsidP="00441B6F">
      <w:pPr>
        <w:pStyle w:val="Body"/>
        <w:spacing w:after="0"/>
        <w:rPr>
          <w:rFonts w:ascii="Arial" w:hAnsi="Arial" w:cs="Arial"/>
        </w:rPr>
      </w:pPr>
    </w:p>
    <w:p w14:paraId="1AC18A08" w14:textId="77777777" w:rsidR="00AE3C7C" w:rsidRDefault="00AE3C7C" w:rsidP="00053C5A">
      <w:pPr>
        <w:pStyle w:val="Body"/>
        <w:spacing w:after="0"/>
        <w:rPr>
          <w:rFonts w:ascii="Arial" w:hAnsi="Arial" w:cs="Arial"/>
        </w:rPr>
      </w:pPr>
    </w:p>
    <w:p w14:paraId="5E9E55AC" w14:textId="19F57423" w:rsidR="00AE3C7C" w:rsidRDefault="00AE3C7C" w:rsidP="00053C5A">
      <w:pPr>
        <w:pStyle w:val="Body"/>
        <w:spacing w:after="0"/>
        <w:rPr>
          <w:rFonts w:ascii="Arial" w:hAnsi="Arial" w:cs="Arial"/>
        </w:rPr>
      </w:pPr>
      <w:r>
        <w:rPr>
          <w:noProof/>
        </w:rPr>
        <w:lastRenderedPageBreak/>
        <w:drawing>
          <wp:anchor distT="0" distB="0" distL="114300" distR="114300" simplePos="0" relativeHeight="251656704" behindDoc="0" locked="0" layoutInCell="1" allowOverlap="1" wp14:anchorId="04D985F2" wp14:editId="7B9BFA84">
            <wp:simplePos x="0" y="0"/>
            <wp:positionH relativeFrom="column">
              <wp:posOffset>-274320</wp:posOffset>
            </wp:positionH>
            <wp:positionV relativeFrom="paragraph">
              <wp:posOffset>-433705</wp:posOffset>
            </wp:positionV>
            <wp:extent cx="4785360" cy="1973580"/>
            <wp:effectExtent l="0" t="0" r="15240" b="7620"/>
            <wp:wrapNone/>
            <wp:docPr id="1256940199" name="Chart 1">
              <a:extLst xmlns:a="http://schemas.openxmlformats.org/drawingml/2006/main">
                <a:ext uri="{FF2B5EF4-FFF2-40B4-BE49-F238E27FC236}">
                  <a16:creationId xmlns:a16="http://schemas.microsoft.com/office/drawing/2014/main" id="{2D4F8C8A-510E-F44F-2C8B-23AA59EBD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EADF66B" w14:textId="77777777" w:rsidR="00AE3C7C" w:rsidRDefault="00AE3C7C" w:rsidP="00053C5A">
      <w:pPr>
        <w:pStyle w:val="Body"/>
        <w:spacing w:after="0"/>
        <w:rPr>
          <w:rFonts w:ascii="Arial" w:hAnsi="Arial" w:cs="Arial"/>
        </w:rPr>
      </w:pPr>
    </w:p>
    <w:p w14:paraId="7D71D745" w14:textId="77777777" w:rsidR="00AE3C7C" w:rsidRDefault="00AE3C7C" w:rsidP="00053C5A">
      <w:pPr>
        <w:pStyle w:val="Body"/>
        <w:spacing w:after="0"/>
        <w:rPr>
          <w:rFonts w:ascii="Arial" w:hAnsi="Arial" w:cs="Arial"/>
        </w:rPr>
      </w:pPr>
    </w:p>
    <w:p w14:paraId="5A0F06F8" w14:textId="77777777" w:rsidR="00AE3C7C" w:rsidRDefault="00AE3C7C" w:rsidP="00053C5A">
      <w:pPr>
        <w:pStyle w:val="Body"/>
        <w:spacing w:after="0"/>
        <w:rPr>
          <w:rFonts w:ascii="Arial" w:hAnsi="Arial" w:cs="Arial"/>
        </w:rPr>
      </w:pPr>
    </w:p>
    <w:p w14:paraId="30328D8F" w14:textId="77777777" w:rsidR="00AE3C7C" w:rsidRDefault="00AE3C7C" w:rsidP="00053C5A">
      <w:pPr>
        <w:pStyle w:val="Body"/>
        <w:spacing w:after="0"/>
        <w:rPr>
          <w:rFonts w:ascii="Arial" w:hAnsi="Arial" w:cs="Arial"/>
        </w:rPr>
      </w:pPr>
    </w:p>
    <w:p w14:paraId="665DA04F" w14:textId="77777777" w:rsidR="00AE3C7C" w:rsidRDefault="00AE3C7C" w:rsidP="00053C5A">
      <w:pPr>
        <w:pStyle w:val="Body"/>
        <w:spacing w:after="0"/>
        <w:rPr>
          <w:rFonts w:ascii="Arial" w:hAnsi="Arial" w:cs="Arial"/>
        </w:rPr>
      </w:pPr>
    </w:p>
    <w:p w14:paraId="7D549EDC" w14:textId="77777777" w:rsidR="00AE3C7C" w:rsidRDefault="00AE3C7C" w:rsidP="00053C5A">
      <w:pPr>
        <w:pStyle w:val="Body"/>
        <w:spacing w:after="0"/>
        <w:rPr>
          <w:rFonts w:ascii="Arial" w:hAnsi="Arial" w:cs="Arial"/>
        </w:rPr>
      </w:pPr>
    </w:p>
    <w:p w14:paraId="0F2F28DC" w14:textId="77777777" w:rsidR="00AE3C7C" w:rsidRDefault="00AE3C7C" w:rsidP="00053C5A">
      <w:pPr>
        <w:pStyle w:val="Body"/>
        <w:spacing w:after="0"/>
        <w:rPr>
          <w:rFonts w:ascii="Arial" w:hAnsi="Arial" w:cs="Arial"/>
        </w:rPr>
      </w:pPr>
    </w:p>
    <w:p w14:paraId="5A219981" w14:textId="77777777" w:rsidR="00AE3C7C" w:rsidRDefault="00AE3C7C" w:rsidP="00053C5A">
      <w:pPr>
        <w:pStyle w:val="Body"/>
        <w:spacing w:after="0"/>
        <w:rPr>
          <w:rFonts w:ascii="Arial" w:hAnsi="Arial" w:cs="Arial"/>
        </w:rPr>
      </w:pPr>
    </w:p>
    <w:p w14:paraId="3A3D5FAA" w14:textId="77777777" w:rsidR="00AE3C7C" w:rsidRDefault="00AE3C7C" w:rsidP="00053C5A">
      <w:pPr>
        <w:pStyle w:val="Body"/>
        <w:spacing w:after="0"/>
        <w:rPr>
          <w:rFonts w:ascii="Arial" w:hAnsi="Arial" w:cs="Arial"/>
        </w:rPr>
      </w:pPr>
    </w:p>
    <w:p w14:paraId="0F8421FC" w14:textId="77777777" w:rsidR="00AE3C7C" w:rsidRDefault="00AE3C7C" w:rsidP="00053C5A">
      <w:pPr>
        <w:pStyle w:val="Body"/>
        <w:spacing w:after="0"/>
        <w:rPr>
          <w:rFonts w:ascii="Arial" w:hAnsi="Arial" w:cs="Arial"/>
        </w:rPr>
      </w:pPr>
    </w:p>
    <w:p w14:paraId="46B48E15" w14:textId="1F3F4AB4" w:rsidR="00053C5A" w:rsidRPr="0003589D" w:rsidRDefault="00053C5A" w:rsidP="00053C5A">
      <w:pPr>
        <w:pStyle w:val="Body"/>
        <w:spacing w:after="0"/>
        <w:rPr>
          <w:rFonts w:ascii="Arial" w:hAnsi="Arial" w:cs="Arial"/>
          <w:b/>
          <w:u w:val="single"/>
        </w:rPr>
      </w:pPr>
      <w:r w:rsidRPr="0003589D">
        <w:rPr>
          <w:rFonts w:ascii="Arial" w:hAnsi="Arial" w:cs="Arial"/>
        </w:rPr>
        <w:t>Figure 2: District-wise Frequency of Respondents</w:t>
      </w:r>
    </w:p>
    <w:p w14:paraId="04114594" w14:textId="77777777" w:rsidR="0003589D" w:rsidRDefault="0003589D" w:rsidP="00441B6F">
      <w:pPr>
        <w:pStyle w:val="Body"/>
        <w:spacing w:after="0"/>
        <w:rPr>
          <w:rFonts w:ascii="Arial" w:hAnsi="Arial" w:cs="Arial"/>
          <w:b/>
          <w:u w:val="single"/>
        </w:rPr>
      </w:pPr>
    </w:p>
    <w:p w14:paraId="01C321C4" w14:textId="43A51A3D" w:rsidR="0003589D" w:rsidRDefault="0003589D" w:rsidP="00441B6F">
      <w:pPr>
        <w:pStyle w:val="Body"/>
        <w:spacing w:after="0"/>
        <w:rPr>
          <w:rFonts w:ascii="Arial" w:hAnsi="Arial" w:cs="Arial"/>
        </w:rPr>
      </w:pPr>
      <w:r w:rsidRPr="0003589D">
        <w:rPr>
          <w:rFonts w:ascii="Arial" w:hAnsi="Arial" w:cs="Arial"/>
        </w:rPr>
        <w:t xml:space="preserve">Figure 3 illustrates the gender distribution of students following the </w:t>
      </w:r>
      <w:proofErr w:type="spellStart"/>
      <w:r w:rsidRPr="0003589D">
        <w:rPr>
          <w:rFonts w:ascii="Arial" w:hAnsi="Arial" w:cs="Arial"/>
        </w:rPr>
        <w:t>BEd</w:t>
      </w:r>
      <w:proofErr w:type="spellEnd"/>
      <w:r w:rsidRPr="0003589D">
        <w:rPr>
          <w:rFonts w:ascii="Arial" w:hAnsi="Arial" w:cs="Arial"/>
        </w:rPr>
        <w:t xml:space="preserve"> (</w:t>
      </w:r>
      <w:proofErr w:type="spellStart"/>
      <w:r w:rsidRPr="0003589D">
        <w:rPr>
          <w:rFonts w:ascii="Arial" w:hAnsi="Arial" w:cs="Arial"/>
        </w:rPr>
        <w:t>Honours</w:t>
      </w:r>
      <w:proofErr w:type="spellEnd"/>
      <w:r w:rsidRPr="0003589D">
        <w:rPr>
          <w:rFonts w:ascii="Arial" w:hAnsi="Arial" w:cs="Arial"/>
        </w:rPr>
        <w:t xml:space="preserve">) in Primary Education </w:t>
      </w:r>
      <w:proofErr w:type="spellStart"/>
      <w:r w:rsidRPr="0003589D">
        <w:rPr>
          <w:rFonts w:ascii="Arial" w:hAnsi="Arial" w:cs="Arial"/>
        </w:rPr>
        <w:t>programme</w:t>
      </w:r>
      <w:proofErr w:type="spellEnd"/>
      <w:r w:rsidRPr="0003589D">
        <w:rPr>
          <w:rFonts w:ascii="Arial" w:hAnsi="Arial" w:cs="Arial"/>
        </w:rPr>
        <w:t xml:space="preserve"> at the OUSL. Accordingly, the majority (91.7%) of the participants are female, who are expected to become primary inclusive classroom teachers. In contrast, 8.3% of the respondents are male. As more than 90% of primary school teachers in Sri Lanka are female, this distribution also reflects the actual gender composition in the primary school context.</w:t>
      </w:r>
    </w:p>
    <w:p w14:paraId="14B56B1A" w14:textId="77777777" w:rsidR="0003589D" w:rsidRDefault="0003589D" w:rsidP="00441B6F">
      <w:pPr>
        <w:pStyle w:val="Body"/>
        <w:spacing w:after="0"/>
        <w:rPr>
          <w:rFonts w:ascii="Arial" w:hAnsi="Arial" w:cs="Arial"/>
        </w:rPr>
      </w:pPr>
    </w:p>
    <w:p w14:paraId="6C445FDA" w14:textId="77777777" w:rsidR="0003589D" w:rsidRDefault="0003589D" w:rsidP="00441B6F">
      <w:pPr>
        <w:pStyle w:val="Body"/>
        <w:spacing w:after="0"/>
        <w:rPr>
          <w:rFonts w:ascii="Arial" w:hAnsi="Arial" w:cs="Arial"/>
          <w:b/>
          <w:u w:val="single"/>
        </w:rPr>
      </w:pPr>
    </w:p>
    <w:p w14:paraId="4725273D" w14:textId="6E8F6B1C" w:rsidR="0003589D" w:rsidRDefault="0003589D" w:rsidP="00441B6F">
      <w:pPr>
        <w:pStyle w:val="Body"/>
        <w:spacing w:after="0"/>
        <w:rPr>
          <w:rFonts w:ascii="Arial" w:hAnsi="Arial" w:cs="Arial"/>
          <w:b/>
          <w:u w:val="single"/>
        </w:rPr>
      </w:pPr>
      <w:r>
        <w:rPr>
          <w:rFonts w:ascii="Arial" w:hAnsi="Arial" w:cs="Arial"/>
          <w:b/>
          <w:noProof/>
          <w:u w:val="single"/>
        </w:rPr>
        <w:drawing>
          <wp:anchor distT="0" distB="0" distL="114300" distR="114300" simplePos="0" relativeHeight="251660288" behindDoc="0" locked="0" layoutInCell="1" allowOverlap="1" wp14:anchorId="7A2317AF" wp14:editId="746AEB74">
            <wp:simplePos x="0" y="0"/>
            <wp:positionH relativeFrom="column">
              <wp:posOffset>0</wp:posOffset>
            </wp:positionH>
            <wp:positionV relativeFrom="paragraph">
              <wp:posOffset>2540</wp:posOffset>
            </wp:positionV>
            <wp:extent cx="4584700" cy="2322830"/>
            <wp:effectExtent l="0" t="0" r="0" b="0"/>
            <wp:wrapNone/>
            <wp:docPr id="852823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0" cy="2322830"/>
                    </a:xfrm>
                    <a:prstGeom prst="rect">
                      <a:avLst/>
                    </a:prstGeom>
                    <a:noFill/>
                  </pic:spPr>
                </pic:pic>
              </a:graphicData>
            </a:graphic>
          </wp:anchor>
        </w:drawing>
      </w:r>
    </w:p>
    <w:p w14:paraId="40BCE3A5" w14:textId="77777777" w:rsidR="0003589D" w:rsidRDefault="0003589D" w:rsidP="00441B6F">
      <w:pPr>
        <w:pStyle w:val="Body"/>
        <w:spacing w:after="0"/>
        <w:rPr>
          <w:rFonts w:ascii="Arial" w:hAnsi="Arial" w:cs="Arial"/>
          <w:b/>
          <w:u w:val="single"/>
        </w:rPr>
      </w:pPr>
    </w:p>
    <w:p w14:paraId="7248D3FD" w14:textId="77777777" w:rsidR="0003589D" w:rsidRDefault="0003589D" w:rsidP="00441B6F">
      <w:pPr>
        <w:pStyle w:val="Body"/>
        <w:spacing w:after="0"/>
        <w:rPr>
          <w:rFonts w:ascii="Arial" w:hAnsi="Arial" w:cs="Arial"/>
          <w:b/>
          <w:u w:val="single"/>
        </w:rPr>
      </w:pPr>
    </w:p>
    <w:p w14:paraId="6315FCAF" w14:textId="77777777" w:rsidR="0003589D" w:rsidRDefault="0003589D" w:rsidP="00441B6F">
      <w:pPr>
        <w:pStyle w:val="Body"/>
        <w:spacing w:after="0"/>
        <w:rPr>
          <w:rFonts w:ascii="Arial" w:hAnsi="Arial" w:cs="Arial"/>
          <w:b/>
          <w:u w:val="single"/>
        </w:rPr>
      </w:pPr>
    </w:p>
    <w:p w14:paraId="063FDFC4" w14:textId="77777777" w:rsidR="0003589D" w:rsidRDefault="0003589D" w:rsidP="00441B6F">
      <w:pPr>
        <w:pStyle w:val="Body"/>
        <w:spacing w:after="0"/>
        <w:rPr>
          <w:rFonts w:ascii="Arial" w:hAnsi="Arial" w:cs="Arial"/>
          <w:b/>
          <w:u w:val="single"/>
        </w:rPr>
      </w:pPr>
    </w:p>
    <w:p w14:paraId="41A3BB46" w14:textId="77777777" w:rsidR="0003589D" w:rsidRDefault="0003589D" w:rsidP="00441B6F">
      <w:pPr>
        <w:pStyle w:val="Body"/>
        <w:spacing w:after="0"/>
        <w:rPr>
          <w:rFonts w:ascii="Arial" w:hAnsi="Arial" w:cs="Arial"/>
          <w:b/>
          <w:u w:val="single"/>
        </w:rPr>
      </w:pPr>
    </w:p>
    <w:p w14:paraId="26F50769" w14:textId="77777777" w:rsidR="0003589D" w:rsidRDefault="0003589D" w:rsidP="00441B6F">
      <w:pPr>
        <w:pStyle w:val="Body"/>
        <w:spacing w:after="0"/>
        <w:rPr>
          <w:rFonts w:ascii="Arial" w:hAnsi="Arial" w:cs="Arial"/>
          <w:b/>
          <w:u w:val="single"/>
        </w:rPr>
      </w:pPr>
    </w:p>
    <w:p w14:paraId="7303FB37" w14:textId="77777777" w:rsidR="0003589D" w:rsidRDefault="0003589D" w:rsidP="00441B6F">
      <w:pPr>
        <w:pStyle w:val="Body"/>
        <w:spacing w:after="0"/>
        <w:rPr>
          <w:rFonts w:ascii="Arial" w:hAnsi="Arial" w:cs="Arial"/>
          <w:b/>
          <w:u w:val="single"/>
        </w:rPr>
      </w:pPr>
    </w:p>
    <w:p w14:paraId="41CC307B" w14:textId="77777777" w:rsidR="0003589D" w:rsidRDefault="0003589D" w:rsidP="00441B6F">
      <w:pPr>
        <w:pStyle w:val="Body"/>
        <w:spacing w:after="0"/>
        <w:rPr>
          <w:rFonts w:ascii="Arial" w:hAnsi="Arial" w:cs="Arial"/>
          <w:b/>
          <w:u w:val="single"/>
        </w:rPr>
      </w:pPr>
    </w:p>
    <w:p w14:paraId="4BB7DB6B" w14:textId="77777777" w:rsidR="0003589D" w:rsidRDefault="0003589D" w:rsidP="00441B6F">
      <w:pPr>
        <w:pStyle w:val="Body"/>
        <w:spacing w:after="0"/>
        <w:rPr>
          <w:rFonts w:ascii="Arial" w:hAnsi="Arial" w:cs="Arial"/>
          <w:b/>
          <w:u w:val="single"/>
        </w:rPr>
      </w:pPr>
    </w:p>
    <w:p w14:paraId="3938BD0F" w14:textId="77777777" w:rsidR="0003589D" w:rsidRDefault="0003589D" w:rsidP="00441B6F">
      <w:pPr>
        <w:pStyle w:val="Body"/>
        <w:spacing w:after="0"/>
        <w:rPr>
          <w:rFonts w:ascii="Arial" w:hAnsi="Arial" w:cs="Arial"/>
          <w:b/>
          <w:u w:val="single"/>
        </w:rPr>
      </w:pPr>
    </w:p>
    <w:p w14:paraId="6D14352C" w14:textId="77777777" w:rsidR="0003589D" w:rsidRDefault="0003589D" w:rsidP="00441B6F">
      <w:pPr>
        <w:pStyle w:val="Body"/>
        <w:spacing w:after="0"/>
        <w:rPr>
          <w:rFonts w:ascii="Arial" w:hAnsi="Arial" w:cs="Arial"/>
          <w:b/>
          <w:u w:val="single"/>
        </w:rPr>
      </w:pPr>
    </w:p>
    <w:p w14:paraId="7FC29FA2" w14:textId="77777777" w:rsidR="0003589D" w:rsidRDefault="0003589D" w:rsidP="00441B6F">
      <w:pPr>
        <w:pStyle w:val="Body"/>
        <w:spacing w:after="0"/>
        <w:rPr>
          <w:rFonts w:ascii="Arial" w:hAnsi="Arial" w:cs="Arial"/>
          <w:b/>
          <w:u w:val="single"/>
        </w:rPr>
      </w:pPr>
    </w:p>
    <w:p w14:paraId="02BF0890" w14:textId="77777777" w:rsidR="0003589D" w:rsidRDefault="0003589D" w:rsidP="00441B6F">
      <w:pPr>
        <w:pStyle w:val="Body"/>
        <w:spacing w:after="0"/>
        <w:rPr>
          <w:rFonts w:ascii="Arial" w:hAnsi="Arial" w:cs="Arial"/>
          <w:b/>
          <w:u w:val="single"/>
        </w:rPr>
      </w:pPr>
    </w:p>
    <w:p w14:paraId="42D3E1B7" w14:textId="77777777" w:rsidR="0003589D" w:rsidRDefault="0003589D" w:rsidP="00441B6F">
      <w:pPr>
        <w:pStyle w:val="Body"/>
        <w:spacing w:after="0"/>
        <w:rPr>
          <w:rFonts w:ascii="Arial" w:hAnsi="Arial" w:cs="Arial"/>
          <w:b/>
          <w:u w:val="single"/>
        </w:rPr>
      </w:pPr>
    </w:p>
    <w:p w14:paraId="3EEAE450" w14:textId="77777777" w:rsidR="0003589D" w:rsidRDefault="0003589D" w:rsidP="00441B6F">
      <w:pPr>
        <w:pStyle w:val="Body"/>
        <w:spacing w:after="0"/>
        <w:rPr>
          <w:rFonts w:ascii="Arial" w:hAnsi="Arial" w:cs="Arial"/>
          <w:b/>
          <w:u w:val="single"/>
        </w:rPr>
      </w:pPr>
    </w:p>
    <w:p w14:paraId="71F074C5" w14:textId="77777777" w:rsidR="0003589D" w:rsidRDefault="0003589D" w:rsidP="00441B6F">
      <w:pPr>
        <w:pStyle w:val="Body"/>
        <w:spacing w:after="0"/>
        <w:rPr>
          <w:rFonts w:ascii="Arial" w:hAnsi="Arial" w:cs="Arial"/>
          <w:b/>
          <w:u w:val="single"/>
        </w:rPr>
      </w:pPr>
    </w:p>
    <w:p w14:paraId="6EF89CE0" w14:textId="06C37239" w:rsidR="0003589D" w:rsidRPr="0003589D" w:rsidRDefault="0003589D" w:rsidP="00441B6F">
      <w:pPr>
        <w:pStyle w:val="Body"/>
        <w:spacing w:after="0"/>
        <w:rPr>
          <w:rFonts w:ascii="Arial" w:hAnsi="Arial" w:cs="Arial"/>
          <w:b/>
          <w:u w:val="single"/>
        </w:rPr>
      </w:pPr>
      <w:r w:rsidRPr="0003589D">
        <w:rPr>
          <w:rFonts w:ascii="Arial" w:hAnsi="Arial" w:cs="Arial"/>
        </w:rPr>
        <w:t>Figure 3: Gender-wise Frequency of Respondents</w:t>
      </w:r>
    </w:p>
    <w:p w14:paraId="01829BE5" w14:textId="77777777" w:rsidR="0003589D" w:rsidRDefault="0003589D" w:rsidP="00441B6F">
      <w:pPr>
        <w:pStyle w:val="Body"/>
        <w:spacing w:after="0"/>
        <w:rPr>
          <w:rFonts w:ascii="Arial" w:hAnsi="Arial" w:cs="Arial"/>
          <w:b/>
          <w:u w:val="single"/>
        </w:rPr>
      </w:pPr>
    </w:p>
    <w:p w14:paraId="53006456" w14:textId="77777777" w:rsidR="0003589D" w:rsidRDefault="0003589D" w:rsidP="00441B6F">
      <w:pPr>
        <w:pStyle w:val="Body"/>
        <w:spacing w:after="0"/>
        <w:rPr>
          <w:rFonts w:ascii="Arial" w:hAnsi="Arial" w:cs="Arial"/>
          <w:b/>
          <w:u w:val="single"/>
        </w:rPr>
      </w:pPr>
    </w:p>
    <w:p w14:paraId="745C3BC1" w14:textId="77777777" w:rsidR="0003589D" w:rsidRPr="0003589D" w:rsidRDefault="0003589D" w:rsidP="0003589D">
      <w:pPr>
        <w:spacing w:line="360" w:lineRule="auto"/>
        <w:jc w:val="both"/>
        <w:rPr>
          <w:rFonts w:ascii="Arial" w:hAnsi="Arial" w:cs="Arial"/>
        </w:rPr>
      </w:pPr>
      <w:r w:rsidRPr="0003589D">
        <w:rPr>
          <w:rFonts w:ascii="Arial" w:hAnsi="Arial" w:cs="Arial"/>
        </w:rPr>
        <w:t>Figure 4 describes the age range of the respondents in the study. The majority of respondents (61%) are below 30 years of age, while 30% fall within the 31-40 age range. Eight percent of respondents are between 41 and 50 years old, and only 1% are between 51 and 60 years old. This indicates that most teachers are under 30 years of age, which can be considered beneficial for the future development of education in the country.</w:t>
      </w:r>
    </w:p>
    <w:p w14:paraId="2BEF5AE5" w14:textId="77777777" w:rsidR="0003589D" w:rsidRDefault="0003589D" w:rsidP="00441B6F">
      <w:pPr>
        <w:pStyle w:val="Body"/>
        <w:spacing w:after="0"/>
        <w:rPr>
          <w:rFonts w:ascii="Arial" w:hAnsi="Arial" w:cs="Arial"/>
          <w:b/>
          <w:u w:val="single"/>
        </w:rPr>
      </w:pPr>
    </w:p>
    <w:p w14:paraId="494D3D6B" w14:textId="44BC72D2" w:rsidR="0003589D" w:rsidRDefault="0003589D" w:rsidP="00441B6F">
      <w:pPr>
        <w:pStyle w:val="Body"/>
        <w:spacing w:after="0"/>
        <w:rPr>
          <w:rFonts w:ascii="Arial" w:hAnsi="Arial" w:cs="Arial"/>
          <w:b/>
          <w:u w:val="single"/>
        </w:rPr>
      </w:pPr>
      <w:r>
        <w:rPr>
          <w:noProof/>
        </w:rPr>
        <w:drawing>
          <wp:anchor distT="0" distB="0" distL="114300" distR="114300" simplePos="0" relativeHeight="251661312" behindDoc="0" locked="0" layoutInCell="1" allowOverlap="1" wp14:anchorId="0C8DC340" wp14:editId="072B2C9C">
            <wp:simplePos x="0" y="0"/>
            <wp:positionH relativeFrom="column">
              <wp:posOffset>0</wp:posOffset>
            </wp:positionH>
            <wp:positionV relativeFrom="paragraph">
              <wp:posOffset>1270</wp:posOffset>
            </wp:positionV>
            <wp:extent cx="4000500" cy="2095500"/>
            <wp:effectExtent l="0" t="0" r="0" b="0"/>
            <wp:wrapNone/>
            <wp:docPr id="1607950072" name="Chart 1">
              <a:extLst xmlns:a="http://schemas.openxmlformats.org/drawingml/2006/main">
                <a:ext uri="{FF2B5EF4-FFF2-40B4-BE49-F238E27FC236}">
                  <a16:creationId xmlns:a16="http://schemas.microsoft.com/office/drawing/2014/main" id="{F6ECB36B-5327-F904-C312-269450FA0B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263739A1" w14:textId="77777777" w:rsidR="0003589D" w:rsidRDefault="0003589D" w:rsidP="00441B6F">
      <w:pPr>
        <w:pStyle w:val="Body"/>
        <w:spacing w:after="0"/>
        <w:rPr>
          <w:rFonts w:ascii="Arial" w:hAnsi="Arial" w:cs="Arial"/>
          <w:b/>
          <w:u w:val="single"/>
        </w:rPr>
      </w:pPr>
    </w:p>
    <w:p w14:paraId="0D120F8F" w14:textId="77777777" w:rsidR="0003589D" w:rsidRDefault="0003589D" w:rsidP="00441B6F">
      <w:pPr>
        <w:pStyle w:val="Body"/>
        <w:spacing w:after="0"/>
        <w:rPr>
          <w:rFonts w:ascii="Arial" w:hAnsi="Arial" w:cs="Arial"/>
          <w:b/>
          <w:u w:val="single"/>
        </w:rPr>
      </w:pPr>
    </w:p>
    <w:p w14:paraId="7D772E5C" w14:textId="77777777" w:rsidR="0003589D" w:rsidRDefault="0003589D" w:rsidP="00441B6F">
      <w:pPr>
        <w:pStyle w:val="Body"/>
        <w:spacing w:after="0"/>
        <w:rPr>
          <w:rFonts w:ascii="Arial" w:hAnsi="Arial" w:cs="Arial"/>
          <w:b/>
          <w:u w:val="single"/>
        </w:rPr>
      </w:pPr>
    </w:p>
    <w:p w14:paraId="49FE560D" w14:textId="77777777" w:rsidR="0003589D" w:rsidRDefault="0003589D" w:rsidP="00441B6F">
      <w:pPr>
        <w:pStyle w:val="Body"/>
        <w:spacing w:after="0"/>
        <w:rPr>
          <w:rFonts w:ascii="Arial" w:hAnsi="Arial" w:cs="Arial"/>
          <w:b/>
          <w:u w:val="single"/>
        </w:rPr>
      </w:pPr>
    </w:p>
    <w:p w14:paraId="14ABD6E1" w14:textId="77777777" w:rsidR="0003589D" w:rsidRDefault="0003589D" w:rsidP="00441B6F">
      <w:pPr>
        <w:pStyle w:val="Body"/>
        <w:spacing w:after="0"/>
        <w:rPr>
          <w:rFonts w:ascii="Arial" w:hAnsi="Arial" w:cs="Arial"/>
          <w:b/>
          <w:u w:val="single"/>
        </w:rPr>
      </w:pPr>
    </w:p>
    <w:p w14:paraId="4207935D" w14:textId="77777777" w:rsidR="0003589D" w:rsidRDefault="0003589D" w:rsidP="00441B6F">
      <w:pPr>
        <w:pStyle w:val="Body"/>
        <w:spacing w:after="0"/>
        <w:rPr>
          <w:rFonts w:ascii="Arial" w:hAnsi="Arial" w:cs="Arial"/>
          <w:b/>
          <w:u w:val="single"/>
        </w:rPr>
      </w:pPr>
    </w:p>
    <w:p w14:paraId="3C7691FC" w14:textId="77777777" w:rsidR="0003589D" w:rsidRDefault="0003589D" w:rsidP="00441B6F">
      <w:pPr>
        <w:pStyle w:val="Body"/>
        <w:spacing w:after="0"/>
        <w:rPr>
          <w:rFonts w:ascii="Arial" w:hAnsi="Arial" w:cs="Arial"/>
          <w:b/>
          <w:u w:val="single"/>
        </w:rPr>
      </w:pPr>
    </w:p>
    <w:p w14:paraId="37947F61" w14:textId="77777777" w:rsidR="0003589D" w:rsidRDefault="0003589D" w:rsidP="00441B6F">
      <w:pPr>
        <w:pStyle w:val="Body"/>
        <w:spacing w:after="0"/>
        <w:rPr>
          <w:rFonts w:ascii="Arial" w:hAnsi="Arial" w:cs="Arial"/>
          <w:b/>
          <w:u w:val="single"/>
        </w:rPr>
      </w:pPr>
    </w:p>
    <w:p w14:paraId="195BC952" w14:textId="77777777" w:rsidR="0003589D" w:rsidRDefault="0003589D" w:rsidP="00441B6F">
      <w:pPr>
        <w:pStyle w:val="Body"/>
        <w:spacing w:after="0"/>
        <w:rPr>
          <w:rFonts w:ascii="Arial" w:hAnsi="Arial" w:cs="Arial"/>
          <w:b/>
          <w:u w:val="single"/>
        </w:rPr>
      </w:pPr>
    </w:p>
    <w:p w14:paraId="7729AFB7" w14:textId="77777777" w:rsidR="0003589D" w:rsidRDefault="0003589D" w:rsidP="00441B6F">
      <w:pPr>
        <w:pStyle w:val="Body"/>
        <w:spacing w:after="0"/>
        <w:rPr>
          <w:rFonts w:ascii="Arial" w:hAnsi="Arial" w:cs="Arial"/>
          <w:b/>
          <w:u w:val="single"/>
        </w:rPr>
      </w:pPr>
    </w:p>
    <w:p w14:paraId="60A956A3" w14:textId="77777777" w:rsidR="0003589D" w:rsidRDefault="0003589D" w:rsidP="00441B6F">
      <w:pPr>
        <w:pStyle w:val="Body"/>
        <w:spacing w:after="0"/>
        <w:rPr>
          <w:rFonts w:ascii="Arial" w:hAnsi="Arial" w:cs="Arial"/>
          <w:b/>
          <w:u w:val="single"/>
        </w:rPr>
      </w:pPr>
    </w:p>
    <w:p w14:paraId="3DBFA70B" w14:textId="77777777" w:rsidR="0003589D" w:rsidRDefault="0003589D" w:rsidP="00441B6F">
      <w:pPr>
        <w:pStyle w:val="Body"/>
        <w:spacing w:after="0"/>
        <w:rPr>
          <w:rFonts w:ascii="Arial" w:hAnsi="Arial" w:cs="Arial"/>
          <w:b/>
          <w:u w:val="single"/>
        </w:rPr>
      </w:pPr>
    </w:p>
    <w:p w14:paraId="0B4C18C9" w14:textId="77777777" w:rsidR="0003589D" w:rsidRDefault="0003589D" w:rsidP="00441B6F">
      <w:pPr>
        <w:pStyle w:val="Body"/>
        <w:spacing w:after="0"/>
        <w:rPr>
          <w:rFonts w:ascii="Arial" w:hAnsi="Arial" w:cs="Arial"/>
          <w:b/>
          <w:u w:val="single"/>
        </w:rPr>
      </w:pPr>
    </w:p>
    <w:p w14:paraId="68CD06B9" w14:textId="77777777" w:rsidR="0003589D" w:rsidRDefault="0003589D" w:rsidP="00441B6F">
      <w:pPr>
        <w:pStyle w:val="Body"/>
        <w:spacing w:after="0"/>
        <w:rPr>
          <w:rFonts w:ascii="Arial" w:hAnsi="Arial" w:cs="Arial"/>
          <w:b/>
          <w:u w:val="single"/>
        </w:rPr>
      </w:pPr>
    </w:p>
    <w:p w14:paraId="54FD3F45" w14:textId="77777777" w:rsidR="0003589D" w:rsidRDefault="0003589D" w:rsidP="00441B6F">
      <w:pPr>
        <w:pStyle w:val="Body"/>
        <w:spacing w:after="0"/>
        <w:rPr>
          <w:rFonts w:ascii="Arial" w:hAnsi="Arial" w:cs="Arial"/>
          <w:b/>
          <w:u w:val="single"/>
        </w:rPr>
      </w:pPr>
    </w:p>
    <w:p w14:paraId="08C23695" w14:textId="5DC41611" w:rsidR="0003589D" w:rsidRDefault="0003589D" w:rsidP="0003589D">
      <w:pPr>
        <w:spacing w:line="360" w:lineRule="auto"/>
        <w:jc w:val="both"/>
        <w:rPr>
          <w:rFonts w:ascii="Arial" w:hAnsi="Arial" w:cs="Arial"/>
        </w:rPr>
      </w:pPr>
      <w:r w:rsidRPr="0003589D">
        <w:rPr>
          <w:rFonts w:ascii="Arial" w:hAnsi="Arial" w:cs="Arial"/>
        </w:rPr>
        <w:t>Figure 4: Age Range of Participants</w:t>
      </w:r>
    </w:p>
    <w:p w14:paraId="57CF6F59" w14:textId="507250D9" w:rsidR="0003589D" w:rsidRDefault="0003589D" w:rsidP="0003589D">
      <w:pPr>
        <w:pStyle w:val="Body"/>
        <w:spacing w:after="0"/>
        <w:rPr>
          <w:rFonts w:ascii="Arial" w:hAnsi="Arial" w:cs="Arial"/>
        </w:rPr>
      </w:pPr>
      <w:r w:rsidRPr="0003589D">
        <w:rPr>
          <w:rFonts w:ascii="Arial" w:hAnsi="Arial" w:cs="Arial"/>
        </w:rPr>
        <w:t>Figure 5 illustrates the professional roles of the participants. The majority of participants (97.6%) are teachers, indicating the strong relevance of the sample to the purpose of the study. Additionally, 1.5% of participants are teacher educators, 0.9% are principals, and 0.3% are In-Service Advisors.</w:t>
      </w:r>
    </w:p>
    <w:p w14:paraId="02B9A3F8" w14:textId="77777777" w:rsidR="0003589D" w:rsidRDefault="0003589D" w:rsidP="0003589D">
      <w:pPr>
        <w:pStyle w:val="Body"/>
        <w:spacing w:after="0"/>
        <w:rPr>
          <w:rFonts w:ascii="Arial" w:hAnsi="Arial" w:cs="Arial"/>
        </w:rPr>
      </w:pPr>
    </w:p>
    <w:p w14:paraId="6562F2E8" w14:textId="7E85DD2B" w:rsidR="0003589D" w:rsidRPr="0003589D" w:rsidRDefault="0003589D" w:rsidP="0003589D">
      <w:pPr>
        <w:pStyle w:val="Body"/>
        <w:spacing w:after="0"/>
        <w:rPr>
          <w:rFonts w:ascii="Arial" w:hAnsi="Arial" w:cs="Arial"/>
          <w:b/>
          <w:u w:val="single"/>
        </w:rPr>
      </w:pPr>
      <w:r>
        <w:rPr>
          <w:noProof/>
        </w:rPr>
        <w:drawing>
          <wp:anchor distT="0" distB="0" distL="114300" distR="114300" simplePos="0" relativeHeight="251662336" behindDoc="0" locked="0" layoutInCell="1" allowOverlap="1" wp14:anchorId="7082A517" wp14:editId="3926D6F5">
            <wp:simplePos x="0" y="0"/>
            <wp:positionH relativeFrom="column">
              <wp:posOffset>0</wp:posOffset>
            </wp:positionH>
            <wp:positionV relativeFrom="paragraph">
              <wp:posOffset>1270</wp:posOffset>
            </wp:positionV>
            <wp:extent cx="5212080" cy="2488526"/>
            <wp:effectExtent l="0" t="0" r="0" b="0"/>
            <wp:wrapNone/>
            <wp:docPr id="1541390585" name="Chart 1">
              <a:extLst xmlns:a="http://schemas.openxmlformats.org/drawingml/2006/main">
                <a:ext uri="{FF2B5EF4-FFF2-40B4-BE49-F238E27FC236}">
                  <a16:creationId xmlns:a16="http://schemas.microsoft.com/office/drawing/2014/main" id="{97510882-1B2A-4257-B5C6-C80713A9AC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1EA39343" w14:textId="77777777" w:rsidR="0003589D" w:rsidRDefault="0003589D" w:rsidP="00441B6F">
      <w:pPr>
        <w:pStyle w:val="Body"/>
        <w:spacing w:after="0"/>
        <w:rPr>
          <w:rFonts w:ascii="Arial" w:hAnsi="Arial" w:cs="Arial"/>
          <w:b/>
          <w:u w:val="single"/>
        </w:rPr>
      </w:pPr>
    </w:p>
    <w:p w14:paraId="6C4C269B" w14:textId="77777777" w:rsidR="0003589D" w:rsidRDefault="0003589D" w:rsidP="00441B6F">
      <w:pPr>
        <w:pStyle w:val="Body"/>
        <w:spacing w:after="0"/>
        <w:rPr>
          <w:rFonts w:ascii="Arial" w:hAnsi="Arial" w:cs="Arial"/>
          <w:b/>
          <w:u w:val="single"/>
        </w:rPr>
      </w:pPr>
    </w:p>
    <w:p w14:paraId="1F0B1AB1" w14:textId="77777777" w:rsidR="0003589D" w:rsidRDefault="0003589D" w:rsidP="00441B6F">
      <w:pPr>
        <w:pStyle w:val="Body"/>
        <w:spacing w:after="0"/>
        <w:rPr>
          <w:rFonts w:ascii="Arial" w:hAnsi="Arial" w:cs="Arial"/>
          <w:b/>
          <w:u w:val="single"/>
        </w:rPr>
      </w:pPr>
    </w:p>
    <w:p w14:paraId="17AFFC89" w14:textId="77777777" w:rsidR="0003589D" w:rsidRDefault="0003589D" w:rsidP="00441B6F">
      <w:pPr>
        <w:pStyle w:val="Body"/>
        <w:spacing w:after="0"/>
        <w:rPr>
          <w:rFonts w:ascii="Arial" w:hAnsi="Arial" w:cs="Arial"/>
          <w:b/>
          <w:u w:val="single"/>
        </w:rPr>
      </w:pPr>
    </w:p>
    <w:p w14:paraId="16064B42" w14:textId="77777777" w:rsidR="0003589D" w:rsidRDefault="0003589D" w:rsidP="00441B6F">
      <w:pPr>
        <w:pStyle w:val="Body"/>
        <w:spacing w:after="0"/>
        <w:rPr>
          <w:rFonts w:ascii="Arial" w:hAnsi="Arial" w:cs="Arial"/>
          <w:b/>
          <w:u w:val="single"/>
        </w:rPr>
      </w:pPr>
    </w:p>
    <w:p w14:paraId="74231D70" w14:textId="77777777" w:rsidR="0003589D" w:rsidRDefault="0003589D" w:rsidP="00441B6F">
      <w:pPr>
        <w:pStyle w:val="Body"/>
        <w:spacing w:after="0"/>
        <w:rPr>
          <w:rFonts w:ascii="Arial" w:hAnsi="Arial" w:cs="Arial"/>
          <w:b/>
          <w:u w:val="single"/>
        </w:rPr>
      </w:pPr>
    </w:p>
    <w:p w14:paraId="484371B8" w14:textId="77777777" w:rsidR="0003589D" w:rsidRDefault="0003589D" w:rsidP="00441B6F">
      <w:pPr>
        <w:pStyle w:val="Body"/>
        <w:spacing w:after="0"/>
        <w:rPr>
          <w:rFonts w:ascii="Arial" w:hAnsi="Arial" w:cs="Arial"/>
          <w:b/>
          <w:u w:val="single"/>
        </w:rPr>
      </w:pPr>
    </w:p>
    <w:p w14:paraId="50309652" w14:textId="77777777" w:rsidR="0003589D" w:rsidRPr="0003589D" w:rsidRDefault="0003589D" w:rsidP="00441B6F">
      <w:pPr>
        <w:pStyle w:val="Body"/>
        <w:spacing w:after="0"/>
        <w:rPr>
          <w:rFonts w:ascii="Arial" w:hAnsi="Arial" w:cs="Arial"/>
          <w:b/>
          <w:u w:val="single"/>
        </w:rPr>
      </w:pPr>
    </w:p>
    <w:p w14:paraId="163DD3FC" w14:textId="77777777" w:rsidR="0003589D" w:rsidRDefault="0003589D" w:rsidP="00441B6F">
      <w:pPr>
        <w:pStyle w:val="Body"/>
        <w:spacing w:after="0"/>
        <w:rPr>
          <w:rFonts w:ascii="Arial" w:hAnsi="Arial" w:cs="Arial"/>
          <w:b/>
          <w:u w:val="single"/>
        </w:rPr>
      </w:pPr>
    </w:p>
    <w:p w14:paraId="77747EA7" w14:textId="77777777" w:rsidR="0003589D" w:rsidRDefault="0003589D" w:rsidP="00441B6F">
      <w:pPr>
        <w:pStyle w:val="Body"/>
        <w:spacing w:after="0"/>
        <w:rPr>
          <w:rFonts w:ascii="Arial" w:hAnsi="Arial" w:cs="Arial"/>
          <w:b/>
          <w:u w:val="single"/>
        </w:rPr>
      </w:pPr>
    </w:p>
    <w:p w14:paraId="3BCD5E14" w14:textId="77777777" w:rsidR="0003589D" w:rsidRDefault="0003589D" w:rsidP="00441B6F">
      <w:pPr>
        <w:pStyle w:val="Body"/>
        <w:spacing w:after="0"/>
        <w:rPr>
          <w:rFonts w:ascii="Arial" w:hAnsi="Arial" w:cs="Arial"/>
          <w:b/>
          <w:u w:val="single"/>
        </w:rPr>
      </w:pPr>
    </w:p>
    <w:p w14:paraId="404393C1" w14:textId="77777777" w:rsidR="0003589D" w:rsidRDefault="0003589D" w:rsidP="00441B6F">
      <w:pPr>
        <w:pStyle w:val="Body"/>
        <w:spacing w:after="0"/>
        <w:rPr>
          <w:rFonts w:ascii="Arial" w:hAnsi="Arial" w:cs="Arial"/>
          <w:b/>
          <w:u w:val="single"/>
        </w:rPr>
      </w:pPr>
    </w:p>
    <w:p w14:paraId="7A4CC0A3" w14:textId="77777777" w:rsidR="0003589D" w:rsidRDefault="0003589D" w:rsidP="00441B6F">
      <w:pPr>
        <w:pStyle w:val="Body"/>
        <w:spacing w:after="0"/>
        <w:rPr>
          <w:rFonts w:ascii="Arial" w:hAnsi="Arial" w:cs="Arial"/>
          <w:b/>
          <w:u w:val="single"/>
        </w:rPr>
      </w:pPr>
    </w:p>
    <w:p w14:paraId="4E7BD9C1" w14:textId="77777777" w:rsidR="0003589D" w:rsidRDefault="0003589D" w:rsidP="00441B6F">
      <w:pPr>
        <w:pStyle w:val="Body"/>
        <w:spacing w:after="0"/>
        <w:rPr>
          <w:rFonts w:ascii="Arial" w:hAnsi="Arial" w:cs="Arial"/>
          <w:b/>
          <w:u w:val="single"/>
        </w:rPr>
      </w:pPr>
    </w:p>
    <w:p w14:paraId="64F7EEF3" w14:textId="77777777" w:rsidR="0003589D"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.1.1 Sub-subheading</w:t>
      </w:r>
      <w:r w:rsidRPr="00FB3A86">
        <w:rPr>
          <w:rFonts w:ascii="Arial" w:hAnsi="Arial" w:cs="Arial"/>
        </w:rPr>
        <w:t xml:space="preserve"> </w:t>
      </w:r>
      <w:r w:rsidR="007F7B32" w:rsidRPr="007F7B32">
        <w:rPr>
          <w:rFonts w:ascii="Arial" w:hAnsi="Arial" w:cs="Arial"/>
        </w:rPr>
        <w:t>(ARIAL, BOLD, 1</w:t>
      </w:r>
      <w:r w:rsidR="007F7B32">
        <w:rPr>
          <w:rFonts w:ascii="Arial" w:hAnsi="Arial" w:cs="Arial"/>
        </w:rPr>
        <w:t>0 FONT, LEFT ALIGNED, underlined</w:t>
      </w:r>
      <w:r w:rsidR="007F7B32" w:rsidRPr="007F7B32">
        <w:rPr>
          <w:rFonts w:ascii="Arial" w:hAnsi="Arial" w:cs="Arial"/>
        </w:rPr>
        <w:t>)</w:t>
      </w:r>
      <w:r w:rsidRPr="00FB3A86">
        <w:rPr>
          <w:rFonts w:ascii="Arial" w:hAnsi="Arial" w:cs="Arial"/>
        </w:rPr>
        <w:t xml:space="preserve">- third level </w:t>
      </w:r>
    </w:p>
    <w:p w14:paraId="642BCF94" w14:textId="77777777" w:rsidR="0003589D" w:rsidRDefault="0003589D" w:rsidP="00441B6F">
      <w:pPr>
        <w:pStyle w:val="Body"/>
        <w:spacing w:after="0"/>
        <w:rPr>
          <w:rFonts w:ascii="Arial" w:hAnsi="Arial" w:cs="Arial"/>
        </w:rPr>
      </w:pPr>
    </w:p>
    <w:p w14:paraId="66383F0B" w14:textId="77777777" w:rsidR="0003589D" w:rsidRDefault="0003589D" w:rsidP="00441B6F">
      <w:pPr>
        <w:pStyle w:val="Body"/>
        <w:spacing w:after="0"/>
        <w:rPr>
          <w:rFonts w:ascii="Arial" w:hAnsi="Arial" w:cs="Arial"/>
        </w:rPr>
      </w:pPr>
    </w:p>
    <w:p w14:paraId="39845C4C" w14:textId="77777777" w:rsidR="0003589D" w:rsidRDefault="0003589D" w:rsidP="0003589D">
      <w:pPr>
        <w:spacing w:line="360" w:lineRule="auto"/>
        <w:jc w:val="both"/>
        <w:rPr>
          <w:rFonts w:ascii="Arial" w:hAnsi="Arial" w:cs="Arial"/>
        </w:rPr>
      </w:pPr>
      <w:r w:rsidRPr="0003589D">
        <w:rPr>
          <w:rFonts w:ascii="Arial" w:hAnsi="Arial" w:cs="Arial"/>
        </w:rPr>
        <w:t>Figure 5: Professional Roles of Participants</w:t>
      </w:r>
    </w:p>
    <w:p w14:paraId="1969DCE5" w14:textId="77777777" w:rsidR="0003589D" w:rsidRPr="0003589D" w:rsidRDefault="0003589D" w:rsidP="0003589D">
      <w:pPr>
        <w:spacing w:line="360" w:lineRule="auto"/>
        <w:jc w:val="both"/>
        <w:rPr>
          <w:rFonts w:ascii="Arial" w:hAnsi="Arial" w:cs="Arial"/>
        </w:rPr>
      </w:pPr>
    </w:p>
    <w:p w14:paraId="25D59F09" w14:textId="77777777" w:rsidR="0003589D" w:rsidRDefault="0003589D" w:rsidP="0003589D">
      <w:pPr>
        <w:spacing w:line="360" w:lineRule="auto"/>
        <w:jc w:val="both"/>
        <w:rPr>
          <w:rFonts w:ascii="Arial" w:hAnsi="Arial" w:cs="Arial"/>
        </w:rPr>
      </w:pPr>
      <w:r w:rsidRPr="0003589D">
        <w:rPr>
          <w:rFonts w:ascii="Arial" w:hAnsi="Arial" w:cs="Arial"/>
        </w:rPr>
        <w:t>Figure 6 presents the higher educational qualifications of the respondents. The majority of respondents (57.6%) have obtained the GCE A/L qualification, while 17.4% hold the National Diploma in Teaching. Additionally, 15.2% possess a Higher Diploma in Early Childhood and Primary Education, and 9.8% have other educational qualifications.</w:t>
      </w:r>
    </w:p>
    <w:p w14:paraId="0873112F" w14:textId="77777777" w:rsidR="00BD0BA2" w:rsidRDefault="00BD0BA2" w:rsidP="0003589D">
      <w:pPr>
        <w:spacing w:line="360" w:lineRule="auto"/>
        <w:jc w:val="both"/>
        <w:rPr>
          <w:rFonts w:ascii="Arial" w:hAnsi="Arial" w:cs="Arial"/>
        </w:rPr>
      </w:pPr>
    </w:p>
    <w:p w14:paraId="3CB4EE27" w14:textId="77777777" w:rsidR="00BD0BA2" w:rsidRDefault="00BD0BA2" w:rsidP="0003589D">
      <w:pPr>
        <w:spacing w:line="360" w:lineRule="auto"/>
        <w:jc w:val="both"/>
        <w:rPr>
          <w:rFonts w:ascii="Arial" w:hAnsi="Arial" w:cs="Arial"/>
        </w:rPr>
      </w:pPr>
    </w:p>
    <w:p w14:paraId="4274B067" w14:textId="054A5514" w:rsidR="0003589D" w:rsidRPr="0003589D" w:rsidRDefault="0003589D" w:rsidP="0003589D">
      <w:pPr>
        <w:spacing w:line="360" w:lineRule="auto"/>
        <w:jc w:val="both"/>
        <w:rPr>
          <w:rFonts w:ascii="Arial" w:hAnsi="Arial" w:cs="Arial"/>
        </w:rPr>
      </w:pPr>
    </w:p>
    <w:p w14:paraId="24A5841E" w14:textId="671D48F1" w:rsidR="0003589D" w:rsidRDefault="0003589D" w:rsidP="00441B6F">
      <w:pPr>
        <w:pStyle w:val="Body"/>
        <w:spacing w:after="0"/>
        <w:rPr>
          <w:rFonts w:ascii="Arial" w:hAnsi="Arial" w:cs="Arial"/>
        </w:rPr>
      </w:pPr>
    </w:p>
    <w:p w14:paraId="08154055" w14:textId="77777777" w:rsidR="0003589D" w:rsidRDefault="0003589D" w:rsidP="00441B6F">
      <w:pPr>
        <w:pStyle w:val="Body"/>
        <w:spacing w:after="0"/>
        <w:rPr>
          <w:rFonts w:ascii="Arial" w:hAnsi="Arial" w:cs="Arial"/>
        </w:rPr>
      </w:pPr>
    </w:p>
    <w:p w14:paraId="73F137DB" w14:textId="6EDA3FD1" w:rsidR="0003589D" w:rsidRDefault="0003589D" w:rsidP="00441B6F">
      <w:pPr>
        <w:pStyle w:val="Body"/>
        <w:spacing w:after="0"/>
        <w:rPr>
          <w:rFonts w:ascii="Arial" w:hAnsi="Arial" w:cs="Arial"/>
        </w:rPr>
      </w:pPr>
    </w:p>
    <w:p w14:paraId="66C1670C" w14:textId="0FAEA1C2" w:rsidR="0003589D" w:rsidRDefault="00AE3C7C" w:rsidP="00441B6F">
      <w:pPr>
        <w:pStyle w:val="Body"/>
        <w:spacing w:after="0"/>
        <w:rPr>
          <w:rFonts w:ascii="Arial" w:hAnsi="Arial" w:cs="Arial"/>
        </w:rPr>
      </w:pPr>
      <w:r>
        <w:rPr>
          <w:noProof/>
        </w:rPr>
        <w:lastRenderedPageBreak/>
        <w:drawing>
          <wp:anchor distT="0" distB="0" distL="114300" distR="114300" simplePos="0" relativeHeight="251663360" behindDoc="0" locked="0" layoutInCell="1" allowOverlap="1" wp14:anchorId="24EE783C" wp14:editId="50B78859">
            <wp:simplePos x="0" y="0"/>
            <wp:positionH relativeFrom="column">
              <wp:posOffset>403860</wp:posOffset>
            </wp:positionH>
            <wp:positionV relativeFrom="paragraph">
              <wp:posOffset>-906145</wp:posOffset>
            </wp:positionV>
            <wp:extent cx="5212080" cy="2539038"/>
            <wp:effectExtent l="0" t="0" r="0" b="0"/>
            <wp:wrapNone/>
            <wp:docPr id="543725195" name="Chart 1">
              <a:extLst xmlns:a="http://schemas.openxmlformats.org/drawingml/2006/main">
                <a:ext uri="{FF2B5EF4-FFF2-40B4-BE49-F238E27FC236}">
                  <a16:creationId xmlns:a16="http://schemas.microsoft.com/office/drawing/2014/main" id="{59E97216-FA4A-FF48-6D16-1AA93C2603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705FFD1B" w14:textId="77777777" w:rsidR="0003589D" w:rsidRDefault="0003589D" w:rsidP="00441B6F">
      <w:pPr>
        <w:pStyle w:val="Body"/>
        <w:spacing w:after="0"/>
        <w:rPr>
          <w:rFonts w:ascii="Arial" w:hAnsi="Arial" w:cs="Arial"/>
        </w:rPr>
      </w:pPr>
    </w:p>
    <w:p w14:paraId="03CD21A0" w14:textId="77777777" w:rsidR="0003589D" w:rsidRDefault="0003589D" w:rsidP="00441B6F">
      <w:pPr>
        <w:pStyle w:val="Body"/>
        <w:spacing w:after="0"/>
        <w:rPr>
          <w:rFonts w:ascii="Arial" w:hAnsi="Arial" w:cs="Arial"/>
        </w:rPr>
      </w:pPr>
    </w:p>
    <w:p w14:paraId="540E1BD9" w14:textId="77777777" w:rsidR="0003589D" w:rsidRDefault="0003589D" w:rsidP="00441B6F">
      <w:pPr>
        <w:pStyle w:val="Body"/>
        <w:spacing w:after="0"/>
        <w:rPr>
          <w:rFonts w:ascii="Arial" w:hAnsi="Arial" w:cs="Arial"/>
        </w:rPr>
      </w:pPr>
    </w:p>
    <w:p w14:paraId="62C82120" w14:textId="46876A84" w:rsidR="00AA74E0" w:rsidRDefault="00AA74E0" w:rsidP="00441B6F">
      <w:pPr>
        <w:pStyle w:val="Body"/>
        <w:spacing w:after="0"/>
        <w:rPr>
          <w:rFonts w:ascii="Arial" w:hAnsi="Arial" w:cs="Arial"/>
        </w:rPr>
      </w:pPr>
      <w:r w:rsidRPr="00FB3A86">
        <w:rPr>
          <w:rFonts w:ascii="Arial" w:hAnsi="Arial" w:cs="Arial"/>
        </w:rPr>
        <w:t xml:space="preserve">heading.  </w:t>
      </w:r>
    </w:p>
    <w:p w14:paraId="32ABA4DD" w14:textId="77777777" w:rsidR="00505F06" w:rsidRDefault="00505F06" w:rsidP="00441B6F">
      <w:pPr>
        <w:pStyle w:val="Body"/>
        <w:spacing w:after="0"/>
        <w:rPr>
          <w:rFonts w:ascii="Arial" w:hAnsi="Arial" w:cs="Arial"/>
        </w:rPr>
      </w:pPr>
    </w:p>
    <w:p w14:paraId="23C8DA01" w14:textId="77777777" w:rsidR="0003589D" w:rsidRDefault="0003589D" w:rsidP="00441B6F">
      <w:pPr>
        <w:pStyle w:val="Body"/>
        <w:spacing w:after="0"/>
        <w:rPr>
          <w:rFonts w:ascii="Arial" w:hAnsi="Arial" w:cs="Arial"/>
        </w:rPr>
      </w:pPr>
    </w:p>
    <w:p w14:paraId="25619650" w14:textId="77777777" w:rsidR="0003589D" w:rsidRDefault="0003589D" w:rsidP="00441B6F">
      <w:pPr>
        <w:pStyle w:val="Body"/>
        <w:spacing w:after="0"/>
        <w:rPr>
          <w:rFonts w:ascii="Arial" w:hAnsi="Arial" w:cs="Arial"/>
        </w:rPr>
      </w:pPr>
    </w:p>
    <w:p w14:paraId="6DABB7CE" w14:textId="77777777" w:rsidR="0003589D" w:rsidRDefault="0003589D" w:rsidP="00441B6F">
      <w:pPr>
        <w:pStyle w:val="Body"/>
        <w:spacing w:after="0"/>
        <w:rPr>
          <w:rFonts w:ascii="Arial" w:hAnsi="Arial" w:cs="Arial"/>
        </w:rPr>
      </w:pPr>
    </w:p>
    <w:p w14:paraId="33CEFA34" w14:textId="77777777" w:rsidR="0003589D" w:rsidRDefault="0003589D" w:rsidP="00441B6F">
      <w:pPr>
        <w:pStyle w:val="Body"/>
        <w:spacing w:after="0"/>
        <w:rPr>
          <w:rFonts w:ascii="Arial" w:hAnsi="Arial" w:cs="Arial"/>
        </w:rPr>
      </w:pPr>
    </w:p>
    <w:p w14:paraId="75DDBD27" w14:textId="77777777" w:rsidR="0003589D" w:rsidRDefault="0003589D" w:rsidP="00441B6F">
      <w:pPr>
        <w:pStyle w:val="Body"/>
        <w:spacing w:after="0"/>
        <w:rPr>
          <w:rFonts w:ascii="Arial" w:hAnsi="Arial" w:cs="Arial"/>
        </w:rPr>
      </w:pPr>
    </w:p>
    <w:p w14:paraId="232B35AE" w14:textId="77777777" w:rsidR="0003589D" w:rsidRDefault="0003589D" w:rsidP="00441B6F">
      <w:pPr>
        <w:pStyle w:val="Body"/>
        <w:spacing w:after="0"/>
        <w:rPr>
          <w:rFonts w:ascii="Arial" w:hAnsi="Arial" w:cs="Arial"/>
        </w:rPr>
      </w:pPr>
    </w:p>
    <w:p w14:paraId="7BFF869C" w14:textId="77777777" w:rsidR="0003589D" w:rsidRDefault="0003589D" w:rsidP="00441B6F">
      <w:pPr>
        <w:pStyle w:val="Body"/>
        <w:spacing w:after="0"/>
        <w:rPr>
          <w:rFonts w:ascii="Arial" w:hAnsi="Arial" w:cs="Arial"/>
        </w:rPr>
      </w:pPr>
    </w:p>
    <w:p w14:paraId="433E7E75" w14:textId="77777777" w:rsidR="0003589D" w:rsidRDefault="0003589D" w:rsidP="00441B6F">
      <w:pPr>
        <w:pStyle w:val="Body"/>
        <w:spacing w:after="0"/>
        <w:rPr>
          <w:rFonts w:ascii="Arial" w:hAnsi="Arial" w:cs="Arial"/>
        </w:rPr>
      </w:pPr>
    </w:p>
    <w:p w14:paraId="754FEDF7" w14:textId="77777777" w:rsidR="0003589D" w:rsidRDefault="0003589D" w:rsidP="0003589D">
      <w:pPr>
        <w:spacing w:line="360" w:lineRule="auto"/>
        <w:rPr>
          <w:rFonts w:ascii="Arial" w:hAnsi="Arial" w:cs="Arial"/>
        </w:rPr>
      </w:pPr>
      <w:r w:rsidRPr="0003589D">
        <w:rPr>
          <w:rFonts w:ascii="Arial" w:hAnsi="Arial" w:cs="Arial"/>
        </w:rPr>
        <w:t>Figure 6: Higher Qualifications of Respondents</w:t>
      </w:r>
    </w:p>
    <w:p w14:paraId="4D993728" w14:textId="77777777" w:rsidR="00E27B9F" w:rsidRPr="0003589D" w:rsidRDefault="00E27B9F" w:rsidP="0003589D">
      <w:pPr>
        <w:spacing w:line="360" w:lineRule="auto"/>
        <w:rPr>
          <w:rFonts w:ascii="Arial" w:hAnsi="Arial" w:cs="Arial"/>
        </w:rPr>
      </w:pPr>
    </w:p>
    <w:p w14:paraId="5A70A405" w14:textId="77777777" w:rsidR="0003589D" w:rsidRDefault="0003589D" w:rsidP="00341F93">
      <w:pPr>
        <w:spacing w:line="360" w:lineRule="auto"/>
        <w:jc w:val="both"/>
        <w:rPr>
          <w:rFonts w:ascii="Arial" w:hAnsi="Arial" w:cs="Arial"/>
        </w:rPr>
      </w:pPr>
      <w:r w:rsidRPr="0003589D">
        <w:rPr>
          <w:rFonts w:ascii="Arial" w:hAnsi="Arial" w:cs="Arial"/>
        </w:rPr>
        <w:t xml:space="preserve">Part 2 of the analysis examines the competencies of teachers and other educational professionals who are following the </w:t>
      </w:r>
      <w:proofErr w:type="spellStart"/>
      <w:r w:rsidRPr="0003589D">
        <w:rPr>
          <w:rFonts w:ascii="Arial" w:hAnsi="Arial" w:cs="Arial"/>
        </w:rPr>
        <w:t>BEd</w:t>
      </w:r>
      <w:proofErr w:type="spellEnd"/>
      <w:r w:rsidRPr="0003589D">
        <w:rPr>
          <w:rFonts w:ascii="Arial" w:hAnsi="Arial" w:cs="Arial"/>
        </w:rPr>
        <w:t xml:space="preserve"> (</w:t>
      </w:r>
      <w:proofErr w:type="spellStart"/>
      <w:r w:rsidRPr="0003589D">
        <w:rPr>
          <w:rFonts w:ascii="Arial" w:hAnsi="Arial" w:cs="Arial"/>
        </w:rPr>
        <w:t>Honours</w:t>
      </w:r>
      <w:proofErr w:type="spellEnd"/>
      <w:r w:rsidRPr="0003589D">
        <w:rPr>
          <w:rFonts w:ascii="Arial" w:hAnsi="Arial" w:cs="Arial"/>
        </w:rPr>
        <w:t xml:space="preserve">) in Primary Education </w:t>
      </w:r>
      <w:proofErr w:type="spellStart"/>
      <w:r w:rsidRPr="0003589D">
        <w:rPr>
          <w:rFonts w:ascii="Arial" w:hAnsi="Arial" w:cs="Arial"/>
        </w:rPr>
        <w:t>programme</w:t>
      </w:r>
      <w:proofErr w:type="spellEnd"/>
      <w:r w:rsidRPr="0003589D">
        <w:rPr>
          <w:rFonts w:ascii="Arial" w:hAnsi="Arial" w:cs="Arial"/>
        </w:rPr>
        <w:t xml:space="preserve"> at the OUSL.</w:t>
      </w:r>
    </w:p>
    <w:p w14:paraId="13FA729C" w14:textId="77777777" w:rsidR="00341F93" w:rsidRDefault="00341F93" w:rsidP="0003589D">
      <w:pPr>
        <w:spacing w:line="360" w:lineRule="auto"/>
        <w:rPr>
          <w:rFonts w:ascii="Arial" w:hAnsi="Arial" w:cs="Arial"/>
        </w:rPr>
      </w:pPr>
    </w:p>
    <w:p w14:paraId="2FD7D66C" w14:textId="77777777" w:rsidR="0003589D" w:rsidRPr="00F4144E" w:rsidRDefault="0003589D" w:rsidP="0003589D">
      <w:pPr>
        <w:spacing w:line="360" w:lineRule="auto"/>
        <w:rPr>
          <w:rFonts w:ascii="Arial" w:hAnsi="Arial" w:cs="Arial"/>
        </w:rPr>
      </w:pPr>
      <w:r w:rsidRPr="00F4144E">
        <w:rPr>
          <w:rFonts w:ascii="Arial" w:hAnsi="Arial" w:cs="Arial"/>
        </w:rPr>
        <w:t xml:space="preserve">Table 1: </w:t>
      </w:r>
      <w:r w:rsidRPr="00F4144E">
        <w:rPr>
          <w:rFonts w:ascii="Arial" w:hAnsi="Arial" w:cs="Arial"/>
          <w:b/>
          <w:bCs/>
        </w:rPr>
        <w:t>Teachers’ Knowledge of Inclusive Practices of Participants</w:t>
      </w: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1163"/>
        <w:gridCol w:w="777"/>
        <w:gridCol w:w="1003"/>
        <w:gridCol w:w="656"/>
        <w:gridCol w:w="714"/>
      </w:tblGrid>
      <w:tr w:rsidR="0003589D" w:rsidRPr="00F4144E" w14:paraId="6DDD9FFC" w14:textId="77777777" w:rsidTr="00F4144E">
        <w:tc>
          <w:tcPr>
            <w:tcW w:w="4772" w:type="dxa"/>
            <w:tcBorders>
              <w:top w:val="single" w:sz="4" w:space="0" w:color="auto"/>
              <w:bottom w:val="single" w:sz="4" w:space="0" w:color="auto"/>
            </w:tcBorders>
          </w:tcPr>
          <w:p w14:paraId="0649C2A8"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sz w:val="20"/>
                <w:szCs w:val="20"/>
              </w:rPr>
              <w:t>Statements</w:t>
            </w:r>
          </w:p>
        </w:tc>
        <w:tc>
          <w:tcPr>
            <w:tcW w:w="1163" w:type="dxa"/>
            <w:tcBorders>
              <w:top w:val="single" w:sz="4" w:space="0" w:color="auto"/>
              <w:bottom w:val="single" w:sz="4" w:space="0" w:color="auto"/>
            </w:tcBorders>
          </w:tcPr>
          <w:p w14:paraId="56BD5D34"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Excellent</w:t>
            </w:r>
          </w:p>
        </w:tc>
        <w:tc>
          <w:tcPr>
            <w:tcW w:w="777" w:type="dxa"/>
            <w:tcBorders>
              <w:top w:val="single" w:sz="4" w:space="0" w:color="auto"/>
              <w:bottom w:val="single" w:sz="4" w:space="0" w:color="auto"/>
            </w:tcBorders>
          </w:tcPr>
          <w:p w14:paraId="39AD7A3E"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Good</w:t>
            </w:r>
          </w:p>
        </w:tc>
        <w:tc>
          <w:tcPr>
            <w:tcW w:w="1003" w:type="dxa"/>
            <w:tcBorders>
              <w:top w:val="single" w:sz="4" w:space="0" w:color="auto"/>
              <w:bottom w:val="single" w:sz="4" w:space="0" w:color="auto"/>
            </w:tcBorders>
          </w:tcPr>
          <w:p w14:paraId="4F377B02"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Neutral</w:t>
            </w:r>
          </w:p>
        </w:tc>
        <w:tc>
          <w:tcPr>
            <w:tcW w:w="656" w:type="dxa"/>
            <w:tcBorders>
              <w:top w:val="single" w:sz="4" w:space="0" w:color="auto"/>
              <w:bottom w:val="single" w:sz="4" w:space="0" w:color="auto"/>
            </w:tcBorders>
          </w:tcPr>
          <w:p w14:paraId="1E76D771"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Fair</w:t>
            </w:r>
          </w:p>
        </w:tc>
        <w:tc>
          <w:tcPr>
            <w:tcW w:w="714" w:type="dxa"/>
            <w:tcBorders>
              <w:top w:val="single" w:sz="4" w:space="0" w:color="auto"/>
              <w:bottom w:val="single" w:sz="4" w:space="0" w:color="auto"/>
            </w:tcBorders>
          </w:tcPr>
          <w:p w14:paraId="5033CA1D" w14:textId="77777777" w:rsidR="0003589D" w:rsidRPr="00F4144E" w:rsidRDefault="0003589D"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Poor</w:t>
            </w:r>
          </w:p>
        </w:tc>
      </w:tr>
      <w:tr w:rsidR="0003589D" w:rsidRPr="00F4144E" w14:paraId="08CAEF46" w14:textId="77777777" w:rsidTr="00F4144E">
        <w:tc>
          <w:tcPr>
            <w:tcW w:w="4772" w:type="dxa"/>
            <w:tcBorders>
              <w:top w:val="single" w:sz="4" w:space="0" w:color="auto"/>
            </w:tcBorders>
            <w:vAlign w:val="center"/>
          </w:tcPr>
          <w:p w14:paraId="6A4F8480" w14:textId="77777777" w:rsidR="0003589D" w:rsidRPr="00F4144E" w:rsidRDefault="0003589D" w:rsidP="00FD66BC">
            <w:pPr>
              <w:autoSpaceDE w:val="0"/>
              <w:autoSpaceDN w:val="0"/>
              <w:adjustRightInd w:val="0"/>
              <w:spacing w:line="360" w:lineRule="auto"/>
              <w:rPr>
                <w:rFonts w:ascii="Arial" w:hAnsi="Arial" w:cs="Arial"/>
                <w:sz w:val="20"/>
                <w:szCs w:val="20"/>
              </w:rPr>
            </w:pPr>
            <w:r w:rsidRPr="00F4144E">
              <w:rPr>
                <w:rFonts w:ascii="Arial" w:hAnsi="Arial" w:cs="Arial"/>
                <w:color w:val="000000"/>
                <w:sz w:val="20"/>
                <w:szCs w:val="20"/>
              </w:rPr>
              <w:t>Awareness of students with SENs</w:t>
            </w:r>
          </w:p>
        </w:tc>
        <w:tc>
          <w:tcPr>
            <w:tcW w:w="1163" w:type="dxa"/>
            <w:tcBorders>
              <w:top w:val="single" w:sz="4" w:space="0" w:color="auto"/>
            </w:tcBorders>
          </w:tcPr>
          <w:p w14:paraId="079B0961"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11.9</w:t>
            </w:r>
          </w:p>
        </w:tc>
        <w:tc>
          <w:tcPr>
            <w:tcW w:w="777" w:type="dxa"/>
            <w:tcBorders>
              <w:top w:val="single" w:sz="4" w:space="0" w:color="auto"/>
            </w:tcBorders>
          </w:tcPr>
          <w:p w14:paraId="61C390C6"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49.1</w:t>
            </w:r>
          </w:p>
        </w:tc>
        <w:tc>
          <w:tcPr>
            <w:tcW w:w="1003" w:type="dxa"/>
            <w:tcBorders>
              <w:top w:val="single" w:sz="4" w:space="0" w:color="auto"/>
            </w:tcBorders>
          </w:tcPr>
          <w:p w14:paraId="2695E129"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12.8</w:t>
            </w:r>
          </w:p>
        </w:tc>
        <w:tc>
          <w:tcPr>
            <w:tcW w:w="656" w:type="dxa"/>
            <w:tcBorders>
              <w:top w:val="single" w:sz="4" w:space="0" w:color="auto"/>
            </w:tcBorders>
          </w:tcPr>
          <w:p w14:paraId="5EEBA494"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23.2</w:t>
            </w:r>
          </w:p>
        </w:tc>
        <w:tc>
          <w:tcPr>
            <w:tcW w:w="714" w:type="dxa"/>
            <w:tcBorders>
              <w:top w:val="single" w:sz="4" w:space="0" w:color="auto"/>
            </w:tcBorders>
          </w:tcPr>
          <w:p w14:paraId="1115B4EF"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w:t>
            </w:r>
          </w:p>
        </w:tc>
      </w:tr>
      <w:tr w:rsidR="0003589D" w:rsidRPr="00F4144E" w14:paraId="0104CF84" w14:textId="77777777" w:rsidTr="00F4144E">
        <w:tc>
          <w:tcPr>
            <w:tcW w:w="4772" w:type="dxa"/>
          </w:tcPr>
          <w:p w14:paraId="6C49F79D" w14:textId="77777777" w:rsidR="0003589D" w:rsidRPr="00F4144E" w:rsidRDefault="0003589D" w:rsidP="00FD66BC">
            <w:pPr>
              <w:autoSpaceDE w:val="0"/>
              <w:autoSpaceDN w:val="0"/>
              <w:adjustRightInd w:val="0"/>
              <w:spacing w:line="360" w:lineRule="auto"/>
              <w:rPr>
                <w:rFonts w:ascii="Arial" w:hAnsi="Arial" w:cs="Arial"/>
                <w:sz w:val="20"/>
                <w:szCs w:val="20"/>
              </w:rPr>
            </w:pPr>
            <w:r w:rsidRPr="00F4144E">
              <w:rPr>
                <w:rFonts w:ascii="Arial" w:hAnsi="Arial" w:cs="Arial"/>
                <w:color w:val="000000"/>
                <w:sz w:val="20"/>
                <w:szCs w:val="20"/>
              </w:rPr>
              <w:t>Knowledge of identifying the diverse needs of students with SENs in your classroom</w:t>
            </w:r>
          </w:p>
        </w:tc>
        <w:tc>
          <w:tcPr>
            <w:tcW w:w="1163" w:type="dxa"/>
          </w:tcPr>
          <w:p w14:paraId="6CAD4229"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11.9</w:t>
            </w:r>
          </w:p>
        </w:tc>
        <w:tc>
          <w:tcPr>
            <w:tcW w:w="777" w:type="dxa"/>
          </w:tcPr>
          <w:p w14:paraId="4DD0101C"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50.9</w:t>
            </w:r>
          </w:p>
        </w:tc>
        <w:tc>
          <w:tcPr>
            <w:tcW w:w="1003" w:type="dxa"/>
          </w:tcPr>
          <w:p w14:paraId="4206EDB2"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12.0</w:t>
            </w:r>
          </w:p>
        </w:tc>
        <w:tc>
          <w:tcPr>
            <w:tcW w:w="656" w:type="dxa"/>
          </w:tcPr>
          <w:p w14:paraId="1ED9923E"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22.7</w:t>
            </w:r>
          </w:p>
        </w:tc>
        <w:tc>
          <w:tcPr>
            <w:tcW w:w="714" w:type="dxa"/>
          </w:tcPr>
          <w:p w14:paraId="1BCC206E"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2.5</w:t>
            </w:r>
          </w:p>
        </w:tc>
      </w:tr>
      <w:tr w:rsidR="0003589D" w:rsidRPr="00F4144E" w14:paraId="20B65CB7" w14:textId="77777777" w:rsidTr="00F4144E">
        <w:tc>
          <w:tcPr>
            <w:tcW w:w="4772" w:type="dxa"/>
          </w:tcPr>
          <w:p w14:paraId="3099AD3B" w14:textId="77777777" w:rsidR="0003589D" w:rsidRPr="00F4144E" w:rsidRDefault="0003589D" w:rsidP="00FD66BC">
            <w:pPr>
              <w:autoSpaceDE w:val="0"/>
              <w:autoSpaceDN w:val="0"/>
              <w:adjustRightInd w:val="0"/>
              <w:spacing w:line="360" w:lineRule="auto"/>
              <w:rPr>
                <w:rFonts w:ascii="Arial" w:hAnsi="Arial" w:cs="Arial"/>
                <w:sz w:val="20"/>
                <w:szCs w:val="20"/>
              </w:rPr>
            </w:pPr>
            <w:r w:rsidRPr="00F4144E">
              <w:rPr>
                <w:rFonts w:ascii="Arial" w:hAnsi="Arial" w:cs="Arial"/>
                <w:color w:val="000000"/>
                <w:sz w:val="20"/>
                <w:szCs w:val="20"/>
              </w:rPr>
              <w:t>Knowledge of accommodating students with SENs in your classroom</w:t>
            </w:r>
          </w:p>
        </w:tc>
        <w:tc>
          <w:tcPr>
            <w:tcW w:w="1163" w:type="dxa"/>
          </w:tcPr>
          <w:p w14:paraId="129785B5"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12.7</w:t>
            </w:r>
          </w:p>
        </w:tc>
        <w:tc>
          <w:tcPr>
            <w:tcW w:w="777" w:type="dxa"/>
          </w:tcPr>
          <w:p w14:paraId="59F1247E"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47.5</w:t>
            </w:r>
          </w:p>
        </w:tc>
        <w:tc>
          <w:tcPr>
            <w:tcW w:w="1003" w:type="dxa"/>
          </w:tcPr>
          <w:p w14:paraId="1311CCA8"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12.8</w:t>
            </w:r>
          </w:p>
        </w:tc>
        <w:tc>
          <w:tcPr>
            <w:tcW w:w="656" w:type="dxa"/>
          </w:tcPr>
          <w:p w14:paraId="2CE500C8"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24.5</w:t>
            </w:r>
          </w:p>
        </w:tc>
        <w:tc>
          <w:tcPr>
            <w:tcW w:w="714" w:type="dxa"/>
          </w:tcPr>
          <w:p w14:paraId="685BB186"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2.5</w:t>
            </w:r>
          </w:p>
        </w:tc>
      </w:tr>
      <w:tr w:rsidR="0003589D" w:rsidRPr="00F4144E" w14:paraId="38E15740" w14:textId="77777777" w:rsidTr="00F4144E">
        <w:tc>
          <w:tcPr>
            <w:tcW w:w="4772" w:type="dxa"/>
          </w:tcPr>
          <w:p w14:paraId="0F0F95B3" w14:textId="77777777" w:rsidR="0003589D" w:rsidRPr="00F4144E" w:rsidRDefault="0003589D" w:rsidP="00FD66BC">
            <w:pPr>
              <w:autoSpaceDE w:val="0"/>
              <w:autoSpaceDN w:val="0"/>
              <w:adjustRightInd w:val="0"/>
              <w:spacing w:line="360" w:lineRule="auto"/>
              <w:rPr>
                <w:rFonts w:ascii="Arial" w:hAnsi="Arial" w:cs="Arial"/>
                <w:sz w:val="20"/>
                <w:szCs w:val="20"/>
              </w:rPr>
            </w:pPr>
            <w:r w:rsidRPr="00F4144E">
              <w:rPr>
                <w:rFonts w:ascii="Arial" w:hAnsi="Arial" w:cs="Arial"/>
                <w:color w:val="000000"/>
                <w:sz w:val="20"/>
                <w:szCs w:val="20"/>
              </w:rPr>
              <w:t>Knowledge of preparing lesson plans for students with SENs in your classroom</w:t>
            </w:r>
          </w:p>
        </w:tc>
        <w:tc>
          <w:tcPr>
            <w:tcW w:w="1163" w:type="dxa"/>
          </w:tcPr>
          <w:p w14:paraId="63EEB6DD"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8.4</w:t>
            </w:r>
          </w:p>
        </w:tc>
        <w:tc>
          <w:tcPr>
            <w:tcW w:w="777" w:type="dxa"/>
          </w:tcPr>
          <w:p w14:paraId="57EA1706"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39.4</w:t>
            </w:r>
          </w:p>
        </w:tc>
        <w:tc>
          <w:tcPr>
            <w:tcW w:w="1003" w:type="dxa"/>
          </w:tcPr>
          <w:p w14:paraId="4A8219BF"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17.0</w:t>
            </w:r>
          </w:p>
        </w:tc>
        <w:tc>
          <w:tcPr>
            <w:tcW w:w="656" w:type="dxa"/>
          </w:tcPr>
          <w:p w14:paraId="7C2282AF"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30.6</w:t>
            </w:r>
          </w:p>
        </w:tc>
        <w:tc>
          <w:tcPr>
            <w:tcW w:w="714" w:type="dxa"/>
          </w:tcPr>
          <w:p w14:paraId="52FC6CA8"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4.7</w:t>
            </w:r>
          </w:p>
        </w:tc>
      </w:tr>
      <w:tr w:rsidR="0003589D" w:rsidRPr="00F4144E" w14:paraId="72AA8E06" w14:textId="77777777" w:rsidTr="00F4144E">
        <w:tc>
          <w:tcPr>
            <w:tcW w:w="4772" w:type="dxa"/>
          </w:tcPr>
          <w:p w14:paraId="37DD1382" w14:textId="77777777" w:rsidR="0003589D" w:rsidRPr="00F4144E" w:rsidRDefault="0003589D" w:rsidP="00FD66BC">
            <w:pPr>
              <w:autoSpaceDE w:val="0"/>
              <w:autoSpaceDN w:val="0"/>
              <w:adjustRightInd w:val="0"/>
              <w:spacing w:line="360" w:lineRule="auto"/>
              <w:rPr>
                <w:rFonts w:ascii="Arial" w:hAnsi="Arial" w:cs="Arial"/>
                <w:sz w:val="20"/>
                <w:szCs w:val="20"/>
              </w:rPr>
            </w:pPr>
            <w:r w:rsidRPr="00F4144E">
              <w:rPr>
                <w:rFonts w:ascii="Arial" w:hAnsi="Arial" w:cs="Arial"/>
                <w:color w:val="000000"/>
                <w:sz w:val="20"/>
                <w:szCs w:val="20"/>
              </w:rPr>
              <w:t>Knowledge of engaging students with SENs in classroom activities</w:t>
            </w:r>
          </w:p>
        </w:tc>
        <w:tc>
          <w:tcPr>
            <w:tcW w:w="1163" w:type="dxa"/>
          </w:tcPr>
          <w:p w14:paraId="3742333A"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9.8</w:t>
            </w:r>
          </w:p>
        </w:tc>
        <w:tc>
          <w:tcPr>
            <w:tcW w:w="777" w:type="dxa"/>
          </w:tcPr>
          <w:p w14:paraId="01B3F91D"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43.1</w:t>
            </w:r>
          </w:p>
        </w:tc>
        <w:tc>
          <w:tcPr>
            <w:tcW w:w="1003" w:type="dxa"/>
          </w:tcPr>
          <w:p w14:paraId="7068741F"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15.7</w:t>
            </w:r>
          </w:p>
        </w:tc>
        <w:tc>
          <w:tcPr>
            <w:tcW w:w="656" w:type="dxa"/>
          </w:tcPr>
          <w:p w14:paraId="723BB801"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27.6</w:t>
            </w:r>
          </w:p>
        </w:tc>
        <w:tc>
          <w:tcPr>
            <w:tcW w:w="714" w:type="dxa"/>
          </w:tcPr>
          <w:p w14:paraId="780F011C"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3.8</w:t>
            </w:r>
          </w:p>
        </w:tc>
      </w:tr>
      <w:tr w:rsidR="0003589D" w:rsidRPr="00F4144E" w14:paraId="70932A77" w14:textId="77777777" w:rsidTr="00F4144E">
        <w:tc>
          <w:tcPr>
            <w:tcW w:w="4772" w:type="dxa"/>
          </w:tcPr>
          <w:p w14:paraId="141769F4" w14:textId="77777777" w:rsidR="0003589D" w:rsidRPr="00F4144E" w:rsidRDefault="0003589D"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Awareness of adapting teaching and learning activities to meet the SEN of students in your classroom.</w:t>
            </w:r>
          </w:p>
        </w:tc>
        <w:tc>
          <w:tcPr>
            <w:tcW w:w="1163" w:type="dxa"/>
          </w:tcPr>
          <w:p w14:paraId="61486D29"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9.2</w:t>
            </w:r>
          </w:p>
        </w:tc>
        <w:tc>
          <w:tcPr>
            <w:tcW w:w="777" w:type="dxa"/>
          </w:tcPr>
          <w:p w14:paraId="3290AE96"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37.8</w:t>
            </w:r>
          </w:p>
        </w:tc>
        <w:tc>
          <w:tcPr>
            <w:tcW w:w="1003" w:type="dxa"/>
          </w:tcPr>
          <w:p w14:paraId="73869186"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17.7</w:t>
            </w:r>
          </w:p>
        </w:tc>
        <w:tc>
          <w:tcPr>
            <w:tcW w:w="656" w:type="dxa"/>
          </w:tcPr>
          <w:p w14:paraId="0C89A424"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31.6</w:t>
            </w:r>
          </w:p>
        </w:tc>
        <w:tc>
          <w:tcPr>
            <w:tcW w:w="714" w:type="dxa"/>
          </w:tcPr>
          <w:p w14:paraId="176AA045"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3.6</w:t>
            </w:r>
          </w:p>
        </w:tc>
      </w:tr>
      <w:tr w:rsidR="0003589D" w:rsidRPr="00F4144E" w14:paraId="05FA25CC" w14:textId="77777777" w:rsidTr="00F4144E">
        <w:tc>
          <w:tcPr>
            <w:tcW w:w="4772" w:type="dxa"/>
          </w:tcPr>
          <w:p w14:paraId="58D1084C" w14:textId="77777777" w:rsidR="0003589D" w:rsidRPr="00F4144E" w:rsidRDefault="0003589D"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Knowledge of using quality resources tailored to the needs of students with SENs in your classroom during teaching and learning activities.</w:t>
            </w:r>
          </w:p>
        </w:tc>
        <w:tc>
          <w:tcPr>
            <w:tcW w:w="1163" w:type="dxa"/>
          </w:tcPr>
          <w:p w14:paraId="66382931"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9.1</w:t>
            </w:r>
          </w:p>
        </w:tc>
        <w:tc>
          <w:tcPr>
            <w:tcW w:w="777" w:type="dxa"/>
          </w:tcPr>
          <w:p w14:paraId="139137FC"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41.6</w:t>
            </w:r>
          </w:p>
        </w:tc>
        <w:tc>
          <w:tcPr>
            <w:tcW w:w="1003" w:type="dxa"/>
          </w:tcPr>
          <w:p w14:paraId="451D89B3"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17.7</w:t>
            </w:r>
          </w:p>
        </w:tc>
        <w:tc>
          <w:tcPr>
            <w:tcW w:w="656" w:type="dxa"/>
          </w:tcPr>
          <w:p w14:paraId="193878FD"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28.4</w:t>
            </w:r>
          </w:p>
        </w:tc>
        <w:tc>
          <w:tcPr>
            <w:tcW w:w="714" w:type="dxa"/>
          </w:tcPr>
          <w:p w14:paraId="26863709"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w:t>
            </w:r>
          </w:p>
        </w:tc>
      </w:tr>
      <w:tr w:rsidR="0003589D" w:rsidRPr="00F4144E" w14:paraId="09E49F3E" w14:textId="77777777" w:rsidTr="00F4144E">
        <w:tc>
          <w:tcPr>
            <w:tcW w:w="4772" w:type="dxa"/>
          </w:tcPr>
          <w:p w14:paraId="6888A832" w14:textId="77777777" w:rsidR="0003589D" w:rsidRPr="00F4144E" w:rsidRDefault="0003589D"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Awareness of assessing students with SENs in your classroom during teaching and learning activities.</w:t>
            </w:r>
          </w:p>
        </w:tc>
        <w:tc>
          <w:tcPr>
            <w:tcW w:w="1163" w:type="dxa"/>
          </w:tcPr>
          <w:p w14:paraId="5DA982FE"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11.8</w:t>
            </w:r>
          </w:p>
        </w:tc>
        <w:tc>
          <w:tcPr>
            <w:tcW w:w="777" w:type="dxa"/>
          </w:tcPr>
          <w:p w14:paraId="4B133BA4"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43.5</w:t>
            </w:r>
          </w:p>
        </w:tc>
        <w:tc>
          <w:tcPr>
            <w:tcW w:w="1003" w:type="dxa"/>
          </w:tcPr>
          <w:p w14:paraId="3BE3D599"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16.3</w:t>
            </w:r>
          </w:p>
        </w:tc>
        <w:tc>
          <w:tcPr>
            <w:tcW w:w="656" w:type="dxa"/>
          </w:tcPr>
          <w:p w14:paraId="2E863250"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25.4</w:t>
            </w:r>
          </w:p>
        </w:tc>
        <w:tc>
          <w:tcPr>
            <w:tcW w:w="714" w:type="dxa"/>
          </w:tcPr>
          <w:p w14:paraId="6D44F7D5"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w:t>
            </w:r>
          </w:p>
        </w:tc>
      </w:tr>
      <w:tr w:rsidR="0003589D" w:rsidRPr="00F4144E" w14:paraId="1FAE6052" w14:textId="77777777" w:rsidTr="00F4144E">
        <w:tc>
          <w:tcPr>
            <w:tcW w:w="4772" w:type="dxa"/>
          </w:tcPr>
          <w:p w14:paraId="22BDC08D" w14:textId="77777777" w:rsidR="0003589D" w:rsidRPr="00F4144E" w:rsidRDefault="0003589D"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lastRenderedPageBreak/>
              <w:t>Knowledge of providing feedback to students with SENs based on their diverse needs in your classroom.</w:t>
            </w:r>
          </w:p>
        </w:tc>
        <w:tc>
          <w:tcPr>
            <w:tcW w:w="1163" w:type="dxa"/>
          </w:tcPr>
          <w:p w14:paraId="6490AF72"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11.0</w:t>
            </w:r>
          </w:p>
        </w:tc>
        <w:tc>
          <w:tcPr>
            <w:tcW w:w="777" w:type="dxa"/>
          </w:tcPr>
          <w:p w14:paraId="1DA79A88"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40.4</w:t>
            </w:r>
          </w:p>
        </w:tc>
        <w:tc>
          <w:tcPr>
            <w:tcW w:w="1003" w:type="dxa"/>
          </w:tcPr>
          <w:p w14:paraId="41E01F62"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15.7</w:t>
            </w:r>
          </w:p>
        </w:tc>
        <w:tc>
          <w:tcPr>
            <w:tcW w:w="656" w:type="dxa"/>
          </w:tcPr>
          <w:p w14:paraId="4E20D37C"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29.1</w:t>
            </w:r>
          </w:p>
        </w:tc>
        <w:tc>
          <w:tcPr>
            <w:tcW w:w="714" w:type="dxa"/>
          </w:tcPr>
          <w:p w14:paraId="5C5E1091"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3.8</w:t>
            </w:r>
          </w:p>
        </w:tc>
      </w:tr>
      <w:tr w:rsidR="0003589D" w:rsidRPr="00F4144E" w14:paraId="48E8A435" w14:textId="77777777" w:rsidTr="00F4144E">
        <w:tc>
          <w:tcPr>
            <w:tcW w:w="4772" w:type="dxa"/>
            <w:tcBorders>
              <w:bottom w:val="single" w:sz="4" w:space="0" w:color="auto"/>
            </w:tcBorders>
          </w:tcPr>
          <w:p w14:paraId="7FB1F4DD" w14:textId="77777777" w:rsidR="0003589D" w:rsidRPr="00F4144E" w:rsidRDefault="0003589D"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Awareness of collaborating with stakeholders regarding Inclusive Education for students with SENs in your classroom.</w:t>
            </w:r>
          </w:p>
        </w:tc>
        <w:tc>
          <w:tcPr>
            <w:tcW w:w="1163" w:type="dxa"/>
            <w:tcBorders>
              <w:bottom w:val="single" w:sz="4" w:space="0" w:color="auto"/>
            </w:tcBorders>
          </w:tcPr>
          <w:p w14:paraId="690BC2A3"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8.8</w:t>
            </w:r>
          </w:p>
        </w:tc>
        <w:tc>
          <w:tcPr>
            <w:tcW w:w="777" w:type="dxa"/>
            <w:tcBorders>
              <w:bottom w:val="single" w:sz="4" w:space="0" w:color="auto"/>
            </w:tcBorders>
          </w:tcPr>
          <w:p w14:paraId="0336C6E7"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39.5</w:t>
            </w:r>
          </w:p>
        </w:tc>
        <w:tc>
          <w:tcPr>
            <w:tcW w:w="1003" w:type="dxa"/>
            <w:tcBorders>
              <w:bottom w:val="single" w:sz="4" w:space="0" w:color="auto"/>
            </w:tcBorders>
          </w:tcPr>
          <w:p w14:paraId="67793DAB"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18.8</w:t>
            </w:r>
          </w:p>
        </w:tc>
        <w:tc>
          <w:tcPr>
            <w:tcW w:w="656" w:type="dxa"/>
            <w:tcBorders>
              <w:bottom w:val="single" w:sz="4" w:space="0" w:color="auto"/>
            </w:tcBorders>
          </w:tcPr>
          <w:p w14:paraId="313FBA57"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28.5</w:t>
            </w:r>
          </w:p>
        </w:tc>
        <w:tc>
          <w:tcPr>
            <w:tcW w:w="714" w:type="dxa"/>
            <w:tcBorders>
              <w:bottom w:val="single" w:sz="4" w:space="0" w:color="auto"/>
            </w:tcBorders>
          </w:tcPr>
          <w:p w14:paraId="74DC77B0" w14:textId="77777777" w:rsidR="0003589D" w:rsidRPr="00F4144E" w:rsidRDefault="0003589D"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4.4</w:t>
            </w:r>
          </w:p>
        </w:tc>
      </w:tr>
    </w:tbl>
    <w:p w14:paraId="504AF8E6" w14:textId="77777777" w:rsidR="00F4144E" w:rsidRDefault="00F4144E" w:rsidP="00F4144E">
      <w:pPr>
        <w:spacing w:line="360" w:lineRule="auto"/>
        <w:jc w:val="both"/>
        <w:rPr>
          <w:rFonts w:ascii="Arial" w:hAnsi="Arial" w:cs="Arial"/>
          <w:color w:val="000000"/>
        </w:rPr>
      </w:pPr>
    </w:p>
    <w:p w14:paraId="7E1BC65A" w14:textId="1CBB1616" w:rsidR="00F4144E" w:rsidRDefault="00F4144E" w:rsidP="00F4144E">
      <w:pPr>
        <w:spacing w:line="360" w:lineRule="auto"/>
        <w:jc w:val="both"/>
        <w:rPr>
          <w:rFonts w:ascii="Arial" w:hAnsi="Arial" w:cs="Arial"/>
          <w:color w:val="000000"/>
        </w:rPr>
      </w:pPr>
      <w:r w:rsidRPr="00F4144E">
        <w:rPr>
          <w:rFonts w:ascii="Arial" w:hAnsi="Arial" w:cs="Arial"/>
          <w:color w:val="000000"/>
        </w:rPr>
        <w:t xml:space="preserve">Table 1 presents the respondents’ knowledge related to inclusive education practices for </w:t>
      </w:r>
    </w:p>
    <w:p w14:paraId="11E0846A" w14:textId="0F745CE0" w:rsidR="00F4144E" w:rsidRPr="00F4144E" w:rsidRDefault="00F4144E" w:rsidP="00F4144E">
      <w:pPr>
        <w:spacing w:line="360" w:lineRule="auto"/>
        <w:jc w:val="both"/>
        <w:rPr>
          <w:rFonts w:ascii="Arial" w:hAnsi="Arial" w:cs="Arial"/>
          <w:color w:val="000000"/>
        </w:rPr>
      </w:pPr>
      <w:r w:rsidRPr="00F4144E">
        <w:rPr>
          <w:rFonts w:ascii="Arial" w:hAnsi="Arial" w:cs="Arial"/>
          <w:color w:val="000000"/>
        </w:rPr>
        <w:t>students with Special Educational Needs (SEN). The areas assessed include teachers’ awareness of students with SEN, their knowledge of identifying diverse learner needs, accommodating students with SEN in the classroom, preparing lesson plans, and engaging students with SEN in classroom activities. The table also evaluates teachers’ awareness of adapting teaching and learning activities to meet the needs of students with SEN, their ability to use quality resources tailored to these needs, assess students during classroom activities, provide appropriate feedback based on individual differences, and collaborate with relevant stakeholders regarding inclusive education for students with SEN</w:t>
      </w:r>
      <w:r>
        <w:rPr>
          <w:rFonts w:ascii="Arial" w:hAnsi="Arial" w:cs="Arial"/>
          <w:color w:val="000000"/>
        </w:rPr>
        <w:t>.</w:t>
      </w:r>
    </w:p>
    <w:p w14:paraId="7A3D50E7" w14:textId="64816948" w:rsidR="00F4144E" w:rsidRPr="00F4144E" w:rsidRDefault="00F4144E" w:rsidP="00F4144E">
      <w:pPr>
        <w:spacing w:line="360" w:lineRule="auto"/>
        <w:jc w:val="both"/>
        <w:rPr>
          <w:rFonts w:ascii="Arial" w:hAnsi="Arial" w:cs="Arial"/>
          <w:color w:val="000000"/>
        </w:rPr>
      </w:pPr>
      <w:r w:rsidRPr="00F4144E">
        <w:rPr>
          <w:rFonts w:ascii="Arial" w:hAnsi="Arial" w:cs="Arial"/>
          <w:color w:val="000000"/>
        </w:rPr>
        <w:t>According to the analysis, the majority of participants rated themselves as good or fair in relation to the statements. In contrast, only a small proportion of participants rated themselves as excellent or poor. This indicates that most participants possess only moderate levels of competency, reflecting limited confidence and knowledge in the areas assessed.</w:t>
      </w:r>
    </w:p>
    <w:p w14:paraId="1D55B803" w14:textId="77777777" w:rsidR="00F4144E" w:rsidRPr="00F4144E" w:rsidRDefault="00F4144E" w:rsidP="00F4144E">
      <w:pPr>
        <w:spacing w:line="360" w:lineRule="auto"/>
        <w:jc w:val="both"/>
        <w:rPr>
          <w:rFonts w:ascii="Arial" w:hAnsi="Arial" w:cs="Arial"/>
          <w:color w:val="000000"/>
        </w:rPr>
      </w:pPr>
      <w:r w:rsidRPr="00F4144E">
        <w:rPr>
          <w:rFonts w:ascii="Arial" w:hAnsi="Arial" w:cs="Arial"/>
          <w:color w:val="000000"/>
        </w:rPr>
        <w:t>Table 2 presents the participants’ skills related to inclusive education practices. The skills assessed include working with students with SEN, identifying diverse learner needs, accommodating students with SEN in the classroom, preparing lesson plans, and engaging students with SEN in learning activities. The table also examines teachers’ skills in adapting teaching–learning activities to meet the needs of students with SEN, using quality resources tailored to these needs, assessing students during classroom activities, providing feedback based on individual differences, and collaborating with stakeholders in relation to inclusive education.</w:t>
      </w:r>
    </w:p>
    <w:p w14:paraId="7C811BEF" w14:textId="77777777" w:rsidR="00F4144E" w:rsidRDefault="00F4144E" w:rsidP="00F4144E">
      <w:pPr>
        <w:spacing w:line="360" w:lineRule="auto"/>
        <w:jc w:val="both"/>
        <w:rPr>
          <w:rFonts w:ascii="Arial" w:hAnsi="Arial" w:cs="Arial"/>
          <w:color w:val="000000"/>
        </w:rPr>
      </w:pPr>
      <w:r w:rsidRPr="00F4144E">
        <w:rPr>
          <w:rFonts w:ascii="Arial" w:hAnsi="Arial" w:cs="Arial"/>
          <w:color w:val="000000"/>
        </w:rPr>
        <w:t>According to the analysis, the majority of participants rated their skills as good or fair in relation to the statements, while only a small proportion rated their skills as excellent or poor. This indicates that most participants demonstrate only moderate competency in the required skill areas, reflecting limited confidence and preparedness for implementing inclusive education practices effectively.</w:t>
      </w:r>
    </w:p>
    <w:p w14:paraId="04DA9582" w14:textId="77777777" w:rsidR="00F4144E" w:rsidRDefault="00F4144E" w:rsidP="00F4144E">
      <w:pPr>
        <w:spacing w:line="360" w:lineRule="auto"/>
        <w:jc w:val="both"/>
        <w:rPr>
          <w:rFonts w:ascii="Arial" w:hAnsi="Arial" w:cs="Arial"/>
          <w:color w:val="000000"/>
        </w:rPr>
      </w:pPr>
    </w:p>
    <w:p w14:paraId="2650A1B6" w14:textId="77777777" w:rsidR="00F4144E" w:rsidRPr="00F4144E" w:rsidRDefault="00F4144E" w:rsidP="00F4144E">
      <w:pPr>
        <w:spacing w:line="360" w:lineRule="auto"/>
        <w:rPr>
          <w:rFonts w:ascii="Arial" w:hAnsi="Arial" w:cs="Arial"/>
        </w:rPr>
      </w:pPr>
      <w:r w:rsidRPr="00F4144E">
        <w:rPr>
          <w:rFonts w:ascii="Arial" w:hAnsi="Arial" w:cs="Arial"/>
        </w:rPr>
        <w:t xml:space="preserve">Table 2: </w:t>
      </w:r>
      <w:r w:rsidRPr="00F4144E">
        <w:rPr>
          <w:rFonts w:ascii="Arial" w:hAnsi="Arial" w:cs="Arial"/>
          <w:b/>
          <w:bCs/>
        </w:rPr>
        <w:t>Teachers’ Skills on Inclusive Practices of Participants</w:t>
      </w:r>
    </w:p>
    <w:tbl>
      <w:tblPr>
        <w:tblStyle w:val="TableGrid"/>
        <w:tblW w:w="9355" w:type="dxa"/>
        <w:tblLook w:val="04A0" w:firstRow="1" w:lastRow="0" w:firstColumn="1" w:lastColumn="0" w:noHBand="0" w:noVBand="1"/>
      </w:tblPr>
      <w:tblGrid>
        <w:gridCol w:w="4910"/>
        <w:gridCol w:w="1163"/>
        <w:gridCol w:w="777"/>
        <w:gridCol w:w="1003"/>
        <w:gridCol w:w="692"/>
        <w:gridCol w:w="810"/>
      </w:tblGrid>
      <w:tr w:rsidR="00F4144E" w:rsidRPr="00F4144E" w14:paraId="21D240AA" w14:textId="77777777" w:rsidTr="00FD66BC">
        <w:tc>
          <w:tcPr>
            <w:tcW w:w="4910" w:type="dxa"/>
            <w:tcBorders>
              <w:top w:val="single" w:sz="4" w:space="0" w:color="auto"/>
              <w:left w:val="nil"/>
              <w:bottom w:val="single" w:sz="4" w:space="0" w:color="auto"/>
              <w:right w:val="nil"/>
            </w:tcBorders>
          </w:tcPr>
          <w:p w14:paraId="7E587C82"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sz w:val="20"/>
                <w:szCs w:val="20"/>
              </w:rPr>
              <w:lastRenderedPageBreak/>
              <w:t>Statements</w:t>
            </w:r>
          </w:p>
        </w:tc>
        <w:tc>
          <w:tcPr>
            <w:tcW w:w="1163" w:type="dxa"/>
            <w:tcBorders>
              <w:top w:val="single" w:sz="4" w:space="0" w:color="auto"/>
              <w:left w:val="nil"/>
              <w:bottom w:val="single" w:sz="4" w:space="0" w:color="auto"/>
              <w:right w:val="nil"/>
            </w:tcBorders>
          </w:tcPr>
          <w:p w14:paraId="23AD8CAD"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Excellent</w:t>
            </w:r>
          </w:p>
        </w:tc>
        <w:tc>
          <w:tcPr>
            <w:tcW w:w="777" w:type="dxa"/>
            <w:tcBorders>
              <w:top w:val="single" w:sz="4" w:space="0" w:color="auto"/>
              <w:left w:val="nil"/>
              <w:bottom w:val="single" w:sz="4" w:space="0" w:color="auto"/>
              <w:right w:val="nil"/>
            </w:tcBorders>
          </w:tcPr>
          <w:p w14:paraId="53FA8FA7"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Good</w:t>
            </w:r>
          </w:p>
        </w:tc>
        <w:tc>
          <w:tcPr>
            <w:tcW w:w="1003" w:type="dxa"/>
            <w:tcBorders>
              <w:top w:val="single" w:sz="4" w:space="0" w:color="auto"/>
              <w:left w:val="nil"/>
              <w:bottom w:val="single" w:sz="4" w:space="0" w:color="auto"/>
              <w:right w:val="nil"/>
            </w:tcBorders>
          </w:tcPr>
          <w:p w14:paraId="4E65EC75"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Neutral</w:t>
            </w:r>
          </w:p>
        </w:tc>
        <w:tc>
          <w:tcPr>
            <w:tcW w:w="692" w:type="dxa"/>
            <w:tcBorders>
              <w:top w:val="single" w:sz="4" w:space="0" w:color="auto"/>
              <w:left w:val="nil"/>
              <w:bottom w:val="single" w:sz="4" w:space="0" w:color="auto"/>
              <w:right w:val="nil"/>
            </w:tcBorders>
          </w:tcPr>
          <w:p w14:paraId="372D28D5"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Fair</w:t>
            </w:r>
          </w:p>
        </w:tc>
        <w:tc>
          <w:tcPr>
            <w:tcW w:w="810" w:type="dxa"/>
            <w:tcBorders>
              <w:top w:val="single" w:sz="4" w:space="0" w:color="auto"/>
              <w:left w:val="nil"/>
              <w:bottom w:val="single" w:sz="4" w:space="0" w:color="auto"/>
              <w:right w:val="nil"/>
            </w:tcBorders>
          </w:tcPr>
          <w:p w14:paraId="5A845589"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Poor</w:t>
            </w:r>
          </w:p>
        </w:tc>
      </w:tr>
      <w:tr w:rsidR="00F4144E" w:rsidRPr="00F4144E" w14:paraId="2D263834" w14:textId="77777777" w:rsidTr="00FD66BC">
        <w:tc>
          <w:tcPr>
            <w:tcW w:w="4910" w:type="dxa"/>
            <w:tcBorders>
              <w:top w:val="single" w:sz="4" w:space="0" w:color="auto"/>
              <w:left w:val="nil"/>
              <w:bottom w:val="nil"/>
              <w:right w:val="nil"/>
            </w:tcBorders>
          </w:tcPr>
          <w:p w14:paraId="1A076FB5"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working with students with special SENs in your classroom.</w:t>
            </w:r>
          </w:p>
        </w:tc>
        <w:tc>
          <w:tcPr>
            <w:tcW w:w="1163" w:type="dxa"/>
            <w:tcBorders>
              <w:top w:val="single" w:sz="4" w:space="0" w:color="auto"/>
              <w:left w:val="nil"/>
              <w:bottom w:val="nil"/>
              <w:right w:val="nil"/>
            </w:tcBorders>
          </w:tcPr>
          <w:p w14:paraId="2A55443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10.2</w:t>
            </w:r>
          </w:p>
        </w:tc>
        <w:tc>
          <w:tcPr>
            <w:tcW w:w="777" w:type="dxa"/>
            <w:tcBorders>
              <w:top w:val="single" w:sz="4" w:space="0" w:color="auto"/>
              <w:left w:val="nil"/>
              <w:bottom w:val="nil"/>
              <w:right w:val="nil"/>
            </w:tcBorders>
          </w:tcPr>
          <w:p w14:paraId="2426436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44.6</w:t>
            </w:r>
          </w:p>
        </w:tc>
        <w:tc>
          <w:tcPr>
            <w:tcW w:w="1003" w:type="dxa"/>
            <w:tcBorders>
              <w:top w:val="single" w:sz="4" w:space="0" w:color="auto"/>
              <w:left w:val="nil"/>
              <w:bottom w:val="nil"/>
              <w:right w:val="nil"/>
            </w:tcBorders>
          </w:tcPr>
          <w:p w14:paraId="6AF3947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16.5</w:t>
            </w:r>
          </w:p>
        </w:tc>
        <w:tc>
          <w:tcPr>
            <w:tcW w:w="692" w:type="dxa"/>
            <w:tcBorders>
              <w:top w:val="single" w:sz="4" w:space="0" w:color="auto"/>
              <w:left w:val="nil"/>
              <w:bottom w:val="nil"/>
              <w:right w:val="nil"/>
            </w:tcBorders>
          </w:tcPr>
          <w:p w14:paraId="1D9363D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26.0</w:t>
            </w:r>
          </w:p>
        </w:tc>
        <w:tc>
          <w:tcPr>
            <w:tcW w:w="810" w:type="dxa"/>
            <w:tcBorders>
              <w:top w:val="single" w:sz="4" w:space="0" w:color="auto"/>
              <w:left w:val="nil"/>
              <w:bottom w:val="nil"/>
              <w:right w:val="nil"/>
            </w:tcBorders>
          </w:tcPr>
          <w:p w14:paraId="3A6AC57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w:t>
            </w:r>
          </w:p>
        </w:tc>
      </w:tr>
      <w:tr w:rsidR="00F4144E" w:rsidRPr="00F4144E" w14:paraId="00B7602A" w14:textId="77777777" w:rsidTr="00FD66BC">
        <w:tc>
          <w:tcPr>
            <w:tcW w:w="4910" w:type="dxa"/>
            <w:tcBorders>
              <w:top w:val="nil"/>
              <w:left w:val="nil"/>
              <w:bottom w:val="nil"/>
              <w:right w:val="nil"/>
            </w:tcBorders>
          </w:tcPr>
          <w:p w14:paraId="2E46F1CB"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identifying diverse needs of students with SEN in your classroom.</w:t>
            </w:r>
          </w:p>
        </w:tc>
        <w:tc>
          <w:tcPr>
            <w:tcW w:w="1163" w:type="dxa"/>
            <w:tcBorders>
              <w:top w:val="nil"/>
              <w:left w:val="nil"/>
              <w:bottom w:val="nil"/>
              <w:right w:val="nil"/>
            </w:tcBorders>
          </w:tcPr>
          <w:p w14:paraId="72B6B67C"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10.0</w:t>
            </w:r>
          </w:p>
        </w:tc>
        <w:tc>
          <w:tcPr>
            <w:tcW w:w="777" w:type="dxa"/>
            <w:tcBorders>
              <w:top w:val="nil"/>
              <w:left w:val="nil"/>
              <w:bottom w:val="nil"/>
              <w:right w:val="nil"/>
            </w:tcBorders>
          </w:tcPr>
          <w:p w14:paraId="6683A6A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44.0</w:t>
            </w:r>
          </w:p>
        </w:tc>
        <w:tc>
          <w:tcPr>
            <w:tcW w:w="1003" w:type="dxa"/>
            <w:tcBorders>
              <w:top w:val="nil"/>
              <w:left w:val="nil"/>
              <w:bottom w:val="nil"/>
              <w:right w:val="nil"/>
            </w:tcBorders>
          </w:tcPr>
          <w:p w14:paraId="639D85B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15.7</w:t>
            </w:r>
          </w:p>
        </w:tc>
        <w:tc>
          <w:tcPr>
            <w:tcW w:w="692" w:type="dxa"/>
            <w:tcBorders>
              <w:top w:val="nil"/>
              <w:left w:val="nil"/>
              <w:bottom w:val="nil"/>
              <w:right w:val="nil"/>
            </w:tcBorders>
          </w:tcPr>
          <w:p w14:paraId="2D1FEC5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27.6</w:t>
            </w:r>
          </w:p>
        </w:tc>
        <w:tc>
          <w:tcPr>
            <w:tcW w:w="810" w:type="dxa"/>
            <w:tcBorders>
              <w:top w:val="nil"/>
              <w:left w:val="nil"/>
              <w:bottom w:val="nil"/>
              <w:right w:val="nil"/>
            </w:tcBorders>
          </w:tcPr>
          <w:p w14:paraId="3CBB83A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w:t>
            </w:r>
          </w:p>
        </w:tc>
      </w:tr>
      <w:tr w:rsidR="00F4144E" w:rsidRPr="00F4144E" w14:paraId="6F00C28C" w14:textId="77777777" w:rsidTr="00FD66BC">
        <w:tc>
          <w:tcPr>
            <w:tcW w:w="4910" w:type="dxa"/>
            <w:tcBorders>
              <w:top w:val="nil"/>
              <w:left w:val="nil"/>
              <w:bottom w:val="nil"/>
              <w:right w:val="nil"/>
            </w:tcBorders>
          </w:tcPr>
          <w:p w14:paraId="15F0D658"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accommodating students with SEN in your classroom.</w:t>
            </w:r>
          </w:p>
        </w:tc>
        <w:tc>
          <w:tcPr>
            <w:tcW w:w="1163" w:type="dxa"/>
            <w:tcBorders>
              <w:top w:val="nil"/>
              <w:left w:val="nil"/>
              <w:bottom w:val="nil"/>
              <w:right w:val="nil"/>
            </w:tcBorders>
          </w:tcPr>
          <w:p w14:paraId="535BB27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8.8</w:t>
            </w:r>
          </w:p>
        </w:tc>
        <w:tc>
          <w:tcPr>
            <w:tcW w:w="777" w:type="dxa"/>
            <w:tcBorders>
              <w:top w:val="nil"/>
              <w:left w:val="nil"/>
              <w:bottom w:val="nil"/>
              <w:right w:val="nil"/>
            </w:tcBorders>
          </w:tcPr>
          <w:p w14:paraId="7FD9F23A"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38.7</w:t>
            </w:r>
          </w:p>
        </w:tc>
        <w:tc>
          <w:tcPr>
            <w:tcW w:w="1003" w:type="dxa"/>
            <w:tcBorders>
              <w:top w:val="nil"/>
              <w:left w:val="nil"/>
              <w:bottom w:val="nil"/>
              <w:right w:val="nil"/>
            </w:tcBorders>
          </w:tcPr>
          <w:p w14:paraId="672E9ABF"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18.5</w:t>
            </w:r>
          </w:p>
        </w:tc>
        <w:tc>
          <w:tcPr>
            <w:tcW w:w="692" w:type="dxa"/>
            <w:tcBorders>
              <w:top w:val="nil"/>
              <w:left w:val="nil"/>
              <w:bottom w:val="nil"/>
              <w:right w:val="nil"/>
            </w:tcBorders>
          </w:tcPr>
          <w:p w14:paraId="01F37F03"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30.4</w:t>
            </w:r>
          </w:p>
        </w:tc>
        <w:tc>
          <w:tcPr>
            <w:tcW w:w="810" w:type="dxa"/>
            <w:tcBorders>
              <w:top w:val="nil"/>
              <w:left w:val="nil"/>
              <w:bottom w:val="nil"/>
              <w:right w:val="nil"/>
            </w:tcBorders>
          </w:tcPr>
          <w:p w14:paraId="755C3F9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3.5</w:t>
            </w:r>
          </w:p>
        </w:tc>
      </w:tr>
      <w:tr w:rsidR="00F4144E" w:rsidRPr="00F4144E" w14:paraId="6C74BA20" w14:textId="77777777" w:rsidTr="00FD66BC">
        <w:tc>
          <w:tcPr>
            <w:tcW w:w="4910" w:type="dxa"/>
            <w:tcBorders>
              <w:top w:val="nil"/>
              <w:left w:val="nil"/>
              <w:bottom w:val="nil"/>
              <w:right w:val="nil"/>
            </w:tcBorders>
          </w:tcPr>
          <w:p w14:paraId="0B347045"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preparing lesson plans for students with SEN in your classroom.</w:t>
            </w:r>
          </w:p>
        </w:tc>
        <w:tc>
          <w:tcPr>
            <w:tcW w:w="1163" w:type="dxa"/>
            <w:tcBorders>
              <w:top w:val="nil"/>
              <w:left w:val="nil"/>
              <w:bottom w:val="nil"/>
              <w:right w:val="nil"/>
            </w:tcBorders>
          </w:tcPr>
          <w:p w14:paraId="75C3C0D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8.4</w:t>
            </w:r>
          </w:p>
        </w:tc>
        <w:tc>
          <w:tcPr>
            <w:tcW w:w="777" w:type="dxa"/>
            <w:tcBorders>
              <w:top w:val="nil"/>
              <w:left w:val="nil"/>
              <w:bottom w:val="nil"/>
              <w:right w:val="nil"/>
            </w:tcBorders>
          </w:tcPr>
          <w:p w14:paraId="71C9AD4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36.9</w:t>
            </w:r>
          </w:p>
        </w:tc>
        <w:tc>
          <w:tcPr>
            <w:tcW w:w="1003" w:type="dxa"/>
            <w:tcBorders>
              <w:top w:val="nil"/>
              <w:left w:val="nil"/>
              <w:bottom w:val="nil"/>
              <w:right w:val="nil"/>
            </w:tcBorders>
          </w:tcPr>
          <w:p w14:paraId="610A61F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19.9</w:t>
            </w:r>
          </w:p>
        </w:tc>
        <w:tc>
          <w:tcPr>
            <w:tcW w:w="692" w:type="dxa"/>
            <w:tcBorders>
              <w:top w:val="nil"/>
              <w:left w:val="nil"/>
              <w:bottom w:val="nil"/>
              <w:right w:val="nil"/>
            </w:tcBorders>
          </w:tcPr>
          <w:p w14:paraId="665D892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30.8</w:t>
            </w:r>
          </w:p>
        </w:tc>
        <w:tc>
          <w:tcPr>
            <w:tcW w:w="810" w:type="dxa"/>
            <w:tcBorders>
              <w:top w:val="nil"/>
              <w:left w:val="nil"/>
              <w:bottom w:val="nil"/>
              <w:right w:val="nil"/>
            </w:tcBorders>
          </w:tcPr>
          <w:p w14:paraId="2D63E5D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3.9</w:t>
            </w:r>
          </w:p>
        </w:tc>
      </w:tr>
      <w:tr w:rsidR="00F4144E" w:rsidRPr="00F4144E" w14:paraId="4467EBBF" w14:textId="77777777" w:rsidTr="00FD66BC">
        <w:tc>
          <w:tcPr>
            <w:tcW w:w="4910" w:type="dxa"/>
            <w:tcBorders>
              <w:top w:val="nil"/>
              <w:left w:val="nil"/>
              <w:bottom w:val="nil"/>
              <w:right w:val="nil"/>
            </w:tcBorders>
          </w:tcPr>
          <w:p w14:paraId="62E49EBF"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engaging students with SEN in your classroom activities.</w:t>
            </w:r>
          </w:p>
          <w:p w14:paraId="55153BBC"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p>
        </w:tc>
        <w:tc>
          <w:tcPr>
            <w:tcW w:w="1163" w:type="dxa"/>
            <w:tcBorders>
              <w:top w:val="nil"/>
              <w:left w:val="nil"/>
              <w:bottom w:val="nil"/>
              <w:right w:val="nil"/>
            </w:tcBorders>
          </w:tcPr>
          <w:p w14:paraId="2AA17A88"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9.5</w:t>
            </w:r>
          </w:p>
        </w:tc>
        <w:tc>
          <w:tcPr>
            <w:tcW w:w="777" w:type="dxa"/>
            <w:tcBorders>
              <w:top w:val="nil"/>
              <w:left w:val="nil"/>
              <w:bottom w:val="nil"/>
              <w:right w:val="nil"/>
            </w:tcBorders>
          </w:tcPr>
          <w:p w14:paraId="0FE6881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40.0</w:t>
            </w:r>
          </w:p>
        </w:tc>
        <w:tc>
          <w:tcPr>
            <w:tcW w:w="1003" w:type="dxa"/>
            <w:tcBorders>
              <w:top w:val="nil"/>
              <w:left w:val="nil"/>
              <w:bottom w:val="nil"/>
              <w:right w:val="nil"/>
            </w:tcBorders>
          </w:tcPr>
          <w:p w14:paraId="19FF247C"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18.7</w:t>
            </w:r>
          </w:p>
        </w:tc>
        <w:tc>
          <w:tcPr>
            <w:tcW w:w="692" w:type="dxa"/>
            <w:tcBorders>
              <w:top w:val="nil"/>
              <w:left w:val="nil"/>
              <w:bottom w:val="nil"/>
              <w:right w:val="nil"/>
            </w:tcBorders>
          </w:tcPr>
          <w:p w14:paraId="6C276BE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29.1</w:t>
            </w:r>
          </w:p>
        </w:tc>
        <w:tc>
          <w:tcPr>
            <w:tcW w:w="810" w:type="dxa"/>
            <w:tcBorders>
              <w:top w:val="nil"/>
              <w:left w:val="nil"/>
              <w:bottom w:val="nil"/>
              <w:right w:val="nil"/>
            </w:tcBorders>
          </w:tcPr>
          <w:p w14:paraId="3F6297D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w:t>
            </w:r>
          </w:p>
        </w:tc>
      </w:tr>
      <w:tr w:rsidR="00F4144E" w:rsidRPr="00F4144E" w14:paraId="129A7C91" w14:textId="77777777" w:rsidTr="00FD66BC">
        <w:tc>
          <w:tcPr>
            <w:tcW w:w="4910" w:type="dxa"/>
            <w:tcBorders>
              <w:top w:val="nil"/>
              <w:left w:val="nil"/>
              <w:bottom w:val="nil"/>
              <w:right w:val="nil"/>
            </w:tcBorders>
          </w:tcPr>
          <w:p w14:paraId="6CB0DA2A"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of adapting teaching – learning activities accordingly SEN of students in your classroom</w:t>
            </w:r>
          </w:p>
          <w:p w14:paraId="61CBD3A7"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p>
        </w:tc>
        <w:tc>
          <w:tcPr>
            <w:tcW w:w="1163" w:type="dxa"/>
            <w:tcBorders>
              <w:top w:val="nil"/>
              <w:left w:val="nil"/>
              <w:bottom w:val="nil"/>
              <w:right w:val="nil"/>
            </w:tcBorders>
          </w:tcPr>
          <w:p w14:paraId="6383A2A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7.3</w:t>
            </w:r>
          </w:p>
        </w:tc>
        <w:tc>
          <w:tcPr>
            <w:tcW w:w="777" w:type="dxa"/>
            <w:tcBorders>
              <w:top w:val="nil"/>
              <w:left w:val="nil"/>
              <w:bottom w:val="nil"/>
              <w:right w:val="nil"/>
            </w:tcBorders>
          </w:tcPr>
          <w:p w14:paraId="4C02E91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38.3</w:t>
            </w:r>
          </w:p>
        </w:tc>
        <w:tc>
          <w:tcPr>
            <w:tcW w:w="1003" w:type="dxa"/>
            <w:tcBorders>
              <w:top w:val="nil"/>
              <w:left w:val="nil"/>
              <w:bottom w:val="nil"/>
              <w:right w:val="nil"/>
            </w:tcBorders>
          </w:tcPr>
          <w:p w14:paraId="26B4A85E"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19.8</w:t>
            </w:r>
          </w:p>
        </w:tc>
        <w:tc>
          <w:tcPr>
            <w:tcW w:w="692" w:type="dxa"/>
            <w:tcBorders>
              <w:top w:val="nil"/>
              <w:left w:val="nil"/>
              <w:bottom w:val="nil"/>
              <w:right w:val="nil"/>
            </w:tcBorders>
          </w:tcPr>
          <w:p w14:paraId="7BABDA8A"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31.3</w:t>
            </w:r>
          </w:p>
        </w:tc>
        <w:tc>
          <w:tcPr>
            <w:tcW w:w="810" w:type="dxa"/>
            <w:tcBorders>
              <w:top w:val="nil"/>
              <w:left w:val="nil"/>
              <w:bottom w:val="nil"/>
              <w:right w:val="nil"/>
            </w:tcBorders>
          </w:tcPr>
          <w:p w14:paraId="0AEBC96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w:t>
            </w:r>
          </w:p>
        </w:tc>
      </w:tr>
      <w:tr w:rsidR="00F4144E" w:rsidRPr="00F4144E" w14:paraId="6596694C" w14:textId="77777777" w:rsidTr="00FD66BC">
        <w:tc>
          <w:tcPr>
            <w:tcW w:w="4910" w:type="dxa"/>
            <w:tcBorders>
              <w:top w:val="nil"/>
              <w:left w:val="nil"/>
              <w:bottom w:val="nil"/>
              <w:right w:val="nil"/>
            </w:tcBorders>
          </w:tcPr>
          <w:p w14:paraId="48C01681"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utilizing quality resources tailored to the needs of students with SENs in your classroom during teaching and learning activities.</w:t>
            </w:r>
          </w:p>
          <w:p w14:paraId="4BA97BBA"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p>
        </w:tc>
        <w:tc>
          <w:tcPr>
            <w:tcW w:w="1163" w:type="dxa"/>
            <w:tcBorders>
              <w:top w:val="nil"/>
              <w:left w:val="nil"/>
              <w:bottom w:val="nil"/>
              <w:right w:val="nil"/>
            </w:tcBorders>
          </w:tcPr>
          <w:p w14:paraId="3FFC5920"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8.7</w:t>
            </w:r>
          </w:p>
        </w:tc>
        <w:tc>
          <w:tcPr>
            <w:tcW w:w="777" w:type="dxa"/>
            <w:tcBorders>
              <w:top w:val="nil"/>
              <w:left w:val="nil"/>
              <w:bottom w:val="nil"/>
              <w:right w:val="nil"/>
            </w:tcBorders>
          </w:tcPr>
          <w:p w14:paraId="4EF3F033"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39.9</w:t>
            </w:r>
          </w:p>
        </w:tc>
        <w:tc>
          <w:tcPr>
            <w:tcW w:w="1003" w:type="dxa"/>
            <w:tcBorders>
              <w:top w:val="nil"/>
              <w:left w:val="nil"/>
              <w:bottom w:val="nil"/>
              <w:right w:val="nil"/>
            </w:tcBorders>
          </w:tcPr>
          <w:p w14:paraId="7F52AA9E"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18.4</w:t>
            </w:r>
          </w:p>
        </w:tc>
        <w:tc>
          <w:tcPr>
            <w:tcW w:w="692" w:type="dxa"/>
            <w:tcBorders>
              <w:top w:val="nil"/>
              <w:left w:val="nil"/>
              <w:bottom w:val="nil"/>
              <w:right w:val="nil"/>
            </w:tcBorders>
          </w:tcPr>
          <w:p w14:paraId="2168644A"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29.9</w:t>
            </w:r>
          </w:p>
        </w:tc>
        <w:tc>
          <w:tcPr>
            <w:tcW w:w="810" w:type="dxa"/>
            <w:tcBorders>
              <w:top w:val="nil"/>
              <w:left w:val="nil"/>
              <w:bottom w:val="nil"/>
              <w:right w:val="nil"/>
            </w:tcBorders>
          </w:tcPr>
          <w:p w14:paraId="3CDC2C2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w:t>
            </w:r>
          </w:p>
        </w:tc>
      </w:tr>
      <w:tr w:rsidR="00F4144E" w:rsidRPr="00F4144E" w14:paraId="22D8A717" w14:textId="77777777" w:rsidTr="00FD66BC">
        <w:tc>
          <w:tcPr>
            <w:tcW w:w="4910" w:type="dxa"/>
            <w:tcBorders>
              <w:top w:val="nil"/>
              <w:left w:val="nil"/>
              <w:bottom w:val="nil"/>
              <w:right w:val="nil"/>
            </w:tcBorders>
          </w:tcPr>
          <w:p w14:paraId="07FCD7F6"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assessing students with SENs in your classroom during teaching and learning activities.</w:t>
            </w:r>
          </w:p>
          <w:p w14:paraId="56526AFD"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p>
        </w:tc>
        <w:tc>
          <w:tcPr>
            <w:tcW w:w="1163" w:type="dxa"/>
            <w:tcBorders>
              <w:top w:val="nil"/>
              <w:left w:val="nil"/>
              <w:bottom w:val="nil"/>
              <w:right w:val="nil"/>
            </w:tcBorders>
          </w:tcPr>
          <w:p w14:paraId="32DF58B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8.7</w:t>
            </w:r>
          </w:p>
        </w:tc>
        <w:tc>
          <w:tcPr>
            <w:tcW w:w="777" w:type="dxa"/>
            <w:tcBorders>
              <w:top w:val="nil"/>
              <w:left w:val="nil"/>
              <w:bottom w:val="nil"/>
              <w:right w:val="nil"/>
            </w:tcBorders>
          </w:tcPr>
          <w:p w14:paraId="3D5AE7B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37.4</w:t>
            </w:r>
          </w:p>
        </w:tc>
        <w:tc>
          <w:tcPr>
            <w:tcW w:w="1003" w:type="dxa"/>
            <w:tcBorders>
              <w:top w:val="nil"/>
              <w:left w:val="nil"/>
              <w:bottom w:val="nil"/>
              <w:right w:val="nil"/>
            </w:tcBorders>
          </w:tcPr>
          <w:p w14:paraId="6377B6F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20.1</w:t>
            </w:r>
          </w:p>
        </w:tc>
        <w:tc>
          <w:tcPr>
            <w:tcW w:w="692" w:type="dxa"/>
            <w:tcBorders>
              <w:top w:val="nil"/>
              <w:left w:val="nil"/>
              <w:bottom w:val="nil"/>
              <w:right w:val="nil"/>
            </w:tcBorders>
          </w:tcPr>
          <w:p w14:paraId="02B2DBA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30.8</w:t>
            </w:r>
          </w:p>
        </w:tc>
        <w:tc>
          <w:tcPr>
            <w:tcW w:w="810" w:type="dxa"/>
            <w:tcBorders>
              <w:top w:val="nil"/>
              <w:left w:val="nil"/>
              <w:bottom w:val="nil"/>
              <w:right w:val="nil"/>
            </w:tcBorders>
          </w:tcPr>
          <w:p w14:paraId="22A158CE"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w:t>
            </w:r>
          </w:p>
        </w:tc>
      </w:tr>
      <w:tr w:rsidR="00F4144E" w:rsidRPr="00F4144E" w14:paraId="31C807DC" w14:textId="77777777" w:rsidTr="00FD66BC">
        <w:tc>
          <w:tcPr>
            <w:tcW w:w="4910" w:type="dxa"/>
            <w:tcBorders>
              <w:top w:val="nil"/>
              <w:left w:val="nil"/>
              <w:bottom w:val="nil"/>
              <w:right w:val="nil"/>
            </w:tcBorders>
          </w:tcPr>
          <w:p w14:paraId="7A50DEDC"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providing feedback for students with SENs according to their diverse needs in your classroom.</w:t>
            </w:r>
          </w:p>
          <w:p w14:paraId="6C8ED613"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p>
        </w:tc>
        <w:tc>
          <w:tcPr>
            <w:tcW w:w="1163" w:type="dxa"/>
            <w:tcBorders>
              <w:top w:val="nil"/>
              <w:left w:val="nil"/>
              <w:bottom w:val="nil"/>
              <w:right w:val="nil"/>
            </w:tcBorders>
          </w:tcPr>
          <w:p w14:paraId="3EB78400"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9.2</w:t>
            </w:r>
          </w:p>
        </w:tc>
        <w:tc>
          <w:tcPr>
            <w:tcW w:w="777" w:type="dxa"/>
            <w:tcBorders>
              <w:top w:val="nil"/>
              <w:left w:val="nil"/>
              <w:bottom w:val="nil"/>
              <w:right w:val="nil"/>
            </w:tcBorders>
          </w:tcPr>
          <w:p w14:paraId="214FB97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38.9</w:t>
            </w:r>
          </w:p>
        </w:tc>
        <w:tc>
          <w:tcPr>
            <w:tcW w:w="1003" w:type="dxa"/>
            <w:tcBorders>
              <w:top w:val="nil"/>
              <w:left w:val="nil"/>
              <w:bottom w:val="nil"/>
              <w:right w:val="nil"/>
            </w:tcBorders>
          </w:tcPr>
          <w:p w14:paraId="0A8AA5F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19.2</w:t>
            </w:r>
          </w:p>
        </w:tc>
        <w:tc>
          <w:tcPr>
            <w:tcW w:w="692" w:type="dxa"/>
            <w:tcBorders>
              <w:top w:val="nil"/>
              <w:left w:val="nil"/>
              <w:bottom w:val="nil"/>
              <w:right w:val="nil"/>
            </w:tcBorders>
          </w:tcPr>
          <w:p w14:paraId="040D636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29.7</w:t>
            </w:r>
          </w:p>
        </w:tc>
        <w:tc>
          <w:tcPr>
            <w:tcW w:w="810" w:type="dxa"/>
            <w:tcBorders>
              <w:top w:val="nil"/>
              <w:left w:val="nil"/>
              <w:bottom w:val="nil"/>
              <w:right w:val="nil"/>
            </w:tcBorders>
          </w:tcPr>
          <w:p w14:paraId="10AC01A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w:t>
            </w:r>
          </w:p>
        </w:tc>
      </w:tr>
      <w:tr w:rsidR="00F4144E" w:rsidRPr="00F4144E" w14:paraId="5D8671DE" w14:textId="77777777" w:rsidTr="00FD66BC">
        <w:tc>
          <w:tcPr>
            <w:tcW w:w="4910" w:type="dxa"/>
            <w:tcBorders>
              <w:top w:val="nil"/>
              <w:left w:val="nil"/>
              <w:right w:val="nil"/>
            </w:tcBorders>
          </w:tcPr>
          <w:p w14:paraId="61E2527E"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Skills for collaborating with stakeholders regarding the inclusive education of students with SENs in your classroom.</w:t>
            </w:r>
          </w:p>
        </w:tc>
        <w:tc>
          <w:tcPr>
            <w:tcW w:w="1163" w:type="dxa"/>
            <w:tcBorders>
              <w:top w:val="nil"/>
              <w:left w:val="nil"/>
              <w:right w:val="nil"/>
            </w:tcBorders>
          </w:tcPr>
          <w:p w14:paraId="4283A83B"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9.7</w:t>
            </w:r>
          </w:p>
        </w:tc>
        <w:tc>
          <w:tcPr>
            <w:tcW w:w="777" w:type="dxa"/>
            <w:tcBorders>
              <w:top w:val="nil"/>
              <w:left w:val="nil"/>
              <w:right w:val="nil"/>
            </w:tcBorders>
          </w:tcPr>
          <w:p w14:paraId="4FD9ADF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39.4</w:t>
            </w:r>
          </w:p>
        </w:tc>
        <w:tc>
          <w:tcPr>
            <w:tcW w:w="1003" w:type="dxa"/>
            <w:tcBorders>
              <w:top w:val="nil"/>
              <w:left w:val="nil"/>
              <w:right w:val="nil"/>
            </w:tcBorders>
          </w:tcPr>
          <w:p w14:paraId="6CF377A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19.4</w:t>
            </w:r>
          </w:p>
        </w:tc>
        <w:tc>
          <w:tcPr>
            <w:tcW w:w="692" w:type="dxa"/>
            <w:tcBorders>
              <w:top w:val="nil"/>
              <w:left w:val="nil"/>
              <w:right w:val="nil"/>
            </w:tcBorders>
          </w:tcPr>
          <w:p w14:paraId="53413D58"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28.5</w:t>
            </w:r>
          </w:p>
        </w:tc>
        <w:tc>
          <w:tcPr>
            <w:tcW w:w="810" w:type="dxa"/>
            <w:tcBorders>
              <w:top w:val="nil"/>
              <w:left w:val="nil"/>
              <w:right w:val="nil"/>
            </w:tcBorders>
          </w:tcPr>
          <w:p w14:paraId="08DB3B8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3.0</w:t>
            </w:r>
          </w:p>
        </w:tc>
      </w:tr>
    </w:tbl>
    <w:p w14:paraId="09CB3FB9" w14:textId="77777777" w:rsidR="00F4144E" w:rsidRPr="00F4144E" w:rsidRDefault="00F4144E" w:rsidP="00F4144E">
      <w:pPr>
        <w:spacing w:line="360" w:lineRule="auto"/>
        <w:rPr>
          <w:rFonts w:ascii="Arial" w:hAnsi="Arial" w:cs="Arial"/>
        </w:rPr>
      </w:pPr>
    </w:p>
    <w:p w14:paraId="2C66C9B7" w14:textId="77777777" w:rsidR="00F4144E" w:rsidRPr="00F4144E" w:rsidRDefault="00F4144E" w:rsidP="00F4144E">
      <w:pPr>
        <w:spacing w:line="360" w:lineRule="auto"/>
        <w:rPr>
          <w:rFonts w:ascii="Arial" w:hAnsi="Arial" w:cs="Arial"/>
        </w:rPr>
      </w:pPr>
      <w:r w:rsidRPr="00F4144E">
        <w:rPr>
          <w:rFonts w:ascii="Arial" w:hAnsi="Arial" w:cs="Arial"/>
        </w:rPr>
        <w:t xml:space="preserve">Table 3: </w:t>
      </w:r>
      <w:r w:rsidRPr="00F4144E">
        <w:rPr>
          <w:rFonts w:ascii="Arial" w:hAnsi="Arial" w:cs="Arial"/>
          <w:b/>
          <w:bCs/>
        </w:rPr>
        <w:t>Teachers’ Attitudes on Inclusive Practices of Participants</w:t>
      </w:r>
    </w:p>
    <w:tbl>
      <w:tblPr>
        <w:tblStyle w:val="TableGrid"/>
        <w:tblW w:w="9265" w:type="dxa"/>
        <w:tblLook w:val="04A0" w:firstRow="1" w:lastRow="0" w:firstColumn="1" w:lastColumn="0" w:noHBand="0" w:noVBand="1"/>
      </w:tblPr>
      <w:tblGrid>
        <w:gridCol w:w="5016"/>
        <w:gridCol w:w="1122"/>
        <w:gridCol w:w="739"/>
        <w:gridCol w:w="948"/>
        <w:gridCol w:w="720"/>
        <w:gridCol w:w="720"/>
      </w:tblGrid>
      <w:tr w:rsidR="00F4144E" w:rsidRPr="00F4144E" w14:paraId="7A0654F6" w14:textId="77777777" w:rsidTr="00FD66BC">
        <w:tc>
          <w:tcPr>
            <w:tcW w:w="5025" w:type="dxa"/>
            <w:tcBorders>
              <w:left w:val="nil"/>
              <w:bottom w:val="single" w:sz="4" w:space="0" w:color="auto"/>
              <w:right w:val="nil"/>
            </w:tcBorders>
          </w:tcPr>
          <w:p w14:paraId="7E552986"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sz w:val="20"/>
                <w:szCs w:val="20"/>
              </w:rPr>
              <w:t>Statements</w:t>
            </w:r>
          </w:p>
        </w:tc>
        <w:tc>
          <w:tcPr>
            <w:tcW w:w="1122" w:type="dxa"/>
            <w:tcBorders>
              <w:left w:val="nil"/>
              <w:bottom w:val="single" w:sz="4" w:space="0" w:color="auto"/>
              <w:right w:val="nil"/>
            </w:tcBorders>
          </w:tcPr>
          <w:p w14:paraId="2426F4CA"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Excellent</w:t>
            </w:r>
          </w:p>
        </w:tc>
        <w:tc>
          <w:tcPr>
            <w:tcW w:w="730" w:type="dxa"/>
            <w:tcBorders>
              <w:left w:val="nil"/>
              <w:bottom w:val="single" w:sz="4" w:space="0" w:color="auto"/>
              <w:right w:val="nil"/>
            </w:tcBorders>
          </w:tcPr>
          <w:p w14:paraId="0589ADA5"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Good</w:t>
            </w:r>
          </w:p>
        </w:tc>
        <w:tc>
          <w:tcPr>
            <w:tcW w:w="948" w:type="dxa"/>
            <w:tcBorders>
              <w:left w:val="nil"/>
              <w:bottom w:val="single" w:sz="4" w:space="0" w:color="auto"/>
              <w:right w:val="nil"/>
            </w:tcBorders>
          </w:tcPr>
          <w:p w14:paraId="0DD758A1"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Neutral</w:t>
            </w:r>
          </w:p>
        </w:tc>
        <w:tc>
          <w:tcPr>
            <w:tcW w:w="720" w:type="dxa"/>
            <w:tcBorders>
              <w:left w:val="nil"/>
              <w:bottom w:val="single" w:sz="4" w:space="0" w:color="auto"/>
              <w:right w:val="nil"/>
            </w:tcBorders>
          </w:tcPr>
          <w:p w14:paraId="196FC91F"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Fair</w:t>
            </w:r>
          </w:p>
        </w:tc>
        <w:tc>
          <w:tcPr>
            <w:tcW w:w="720" w:type="dxa"/>
            <w:tcBorders>
              <w:left w:val="nil"/>
              <w:bottom w:val="single" w:sz="4" w:space="0" w:color="auto"/>
              <w:right w:val="nil"/>
            </w:tcBorders>
          </w:tcPr>
          <w:p w14:paraId="70835950" w14:textId="77777777" w:rsidR="00F4144E" w:rsidRPr="00F4144E" w:rsidRDefault="00F4144E" w:rsidP="00FD66BC">
            <w:pPr>
              <w:autoSpaceDE w:val="0"/>
              <w:autoSpaceDN w:val="0"/>
              <w:adjustRightInd w:val="0"/>
              <w:spacing w:line="360" w:lineRule="auto"/>
              <w:jc w:val="center"/>
              <w:rPr>
                <w:rFonts w:ascii="Arial" w:hAnsi="Arial" w:cs="Arial"/>
                <w:b/>
                <w:bCs/>
                <w:sz w:val="20"/>
                <w:szCs w:val="20"/>
              </w:rPr>
            </w:pPr>
            <w:r w:rsidRPr="00F4144E">
              <w:rPr>
                <w:rFonts w:ascii="Arial" w:hAnsi="Arial" w:cs="Arial"/>
                <w:b/>
                <w:bCs/>
                <w:color w:val="000000"/>
                <w:sz w:val="20"/>
                <w:szCs w:val="20"/>
              </w:rPr>
              <w:t>Poor</w:t>
            </w:r>
          </w:p>
        </w:tc>
      </w:tr>
      <w:tr w:rsidR="00F4144E" w:rsidRPr="00F4144E" w14:paraId="27873D47" w14:textId="77777777" w:rsidTr="00FD66BC">
        <w:tc>
          <w:tcPr>
            <w:tcW w:w="5025" w:type="dxa"/>
            <w:tcBorders>
              <w:left w:val="nil"/>
              <w:bottom w:val="nil"/>
              <w:right w:val="nil"/>
            </w:tcBorders>
          </w:tcPr>
          <w:p w14:paraId="5FF647CB"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I am willing to support students with SENs in your classroom.</w:t>
            </w:r>
          </w:p>
        </w:tc>
        <w:tc>
          <w:tcPr>
            <w:tcW w:w="1122" w:type="dxa"/>
            <w:tcBorders>
              <w:left w:val="nil"/>
              <w:bottom w:val="nil"/>
              <w:right w:val="nil"/>
            </w:tcBorders>
          </w:tcPr>
          <w:p w14:paraId="062D1C4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32.5</w:t>
            </w:r>
          </w:p>
        </w:tc>
        <w:tc>
          <w:tcPr>
            <w:tcW w:w="730" w:type="dxa"/>
            <w:tcBorders>
              <w:left w:val="nil"/>
              <w:bottom w:val="nil"/>
              <w:right w:val="nil"/>
            </w:tcBorders>
          </w:tcPr>
          <w:p w14:paraId="0BA287FE"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43.4</w:t>
            </w:r>
          </w:p>
        </w:tc>
        <w:tc>
          <w:tcPr>
            <w:tcW w:w="948" w:type="dxa"/>
            <w:tcBorders>
              <w:left w:val="nil"/>
              <w:bottom w:val="nil"/>
              <w:right w:val="nil"/>
            </w:tcBorders>
          </w:tcPr>
          <w:p w14:paraId="7547D79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9.8</w:t>
            </w:r>
          </w:p>
        </w:tc>
        <w:tc>
          <w:tcPr>
            <w:tcW w:w="720" w:type="dxa"/>
            <w:tcBorders>
              <w:left w:val="nil"/>
              <w:bottom w:val="nil"/>
              <w:right w:val="nil"/>
            </w:tcBorders>
          </w:tcPr>
          <w:p w14:paraId="60269E2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10.9</w:t>
            </w:r>
          </w:p>
        </w:tc>
        <w:tc>
          <w:tcPr>
            <w:tcW w:w="720" w:type="dxa"/>
            <w:tcBorders>
              <w:left w:val="nil"/>
              <w:bottom w:val="nil"/>
              <w:right w:val="nil"/>
            </w:tcBorders>
          </w:tcPr>
          <w:p w14:paraId="448E70B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3.4</w:t>
            </w:r>
          </w:p>
        </w:tc>
      </w:tr>
      <w:tr w:rsidR="00F4144E" w:rsidRPr="00F4144E" w14:paraId="34025E50" w14:textId="77777777" w:rsidTr="00FD66BC">
        <w:tc>
          <w:tcPr>
            <w:tcW w:w="5025" w:type="dxa"/>
            <w:tcBorders>
              <w:top w:val="nil"/>
              <w:left w:val="nil"/>
              <w:bottom w:val="nil"/>
              <w:right w:val="nil"/>
            </w:tcBorders>
          </w:tcPr>
          <w:p w14:paraId="0A469EFE"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Attitudes toward identifying the diverse needs of students with SENs in your classroom.</w:t>
            </w:r>
          </w:p>
        </w:tc>
        <w:tc>
          <w:tcPr>
            <w:tcW w:w="1122" w:type="dxa"/>
            <w:tcBorders>
              <w:top w:val="nil"/>
              <w:left w:val="nil"/>
              <w:bottom w:val="nil"/>
              <w:right w:val="nil"/>
            </w:tcBorders>
          </w:tcPr>
          <w:p w14:paraId="524E33B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20.6</w:t>
            </w:r>
          </w:p>
        </w:tc>
        <w:tc>
          <w:tcPr>
            <w:tcW w:w="730" w:type="dxa"/>
            <w:tcBorders>
              <w:top w:val="nil"/>
              <w:left w:val="nil"/>
              <w:bottom w:val="nil"/>
              <w:right w:val="nil"/>
            </w:tcBorders>
          </w:tcPr>
          <w:p w14:paraId="1D22CB3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48.2</w:t>
            </w:r>
          </w:p>
        </w:tc>
        <w:tc>
          <w:tcPr>
            <w:tcW w:w="948" w:type="dxa"/>
            <w:tcBorders>
              <w:top w:val="nil"/>
              <w:left w:val="nil"/>
              <w:bottom w:val="nil"/>
              <w:right w:val="nil"/>
            </w:tcBorders>
          </w:tcPr>
          <w:p w14:paraId="5ADB1815"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12.4</w:t>
            </w:r>
          </w:p>
        </w:tc>
        <w:tc>
          <w:tcPr>
            <w:tcW w:w="720" w:type="dxa"/>
            <w:tcBorders>
              <w:top w:val="nil"/>
              <w:left w:val="nil"/>
              <w:bottom w:val="nil"/>
              <w:right w:val="nil"/>
            </w:tcBorders>
          </w:tcPr>
          <w:p w14:paraId="2237B752"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15.7</w:t>
            </w:r>
          </w:p>
        </w:tc>
        <w:tc>
          <w:tcPr>
            <w:tcW w:w="720" w:type="dxa"/>
            <w:tcBorders>
              <w:top w:val="nil"/>
              <w:left w:val="nil"/>
              <w:bottom w:val="nil"/>
              <w:right w:val="nil"/>
            </w:tcBorders>
          </w:tcPr>
          <w:p w14:paraId="4E80888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w:t>
            </w:r>
          </w:p>
        </w:tc>
      </w:tr>
      <w:tr w:rsidR="00F4144E" w:rsidRPr="00F4144E" w14:paraId="64B29151" w14:textId="77777777" w:rsidTr="00FD66BC">
        <w:tc>
          <w:tcPr>
            <w:tcW w:w="5025" w:type="dxa"/>
            <w:tcBorders>
              <w:top w:val="nil"/>
              <w:left w:val="nil"/>
              <w:bottom w:val="nil"/>
              <w:right w:val="nil"/>
            </w:tcBorders>
          </w:tcPr>
          <w:p w14:paraId="59E8F089"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lastRenderedPageBreak/>
              <w:t>Willingness to accommodate students with SENs in your classroom.</w:t>
            </w:r>
          </w:p>
        </w:tc>
        <w:tc>
          <w:tcPr>
            <w:tcW w:w="1122" w:type="dxa"/>
            <w:tcBorders>
              <w:top w:val="nil"/>
              <w:left w:val="nil"/>
              <w:bottom w:val="nil"/>
              <w:right w:val="nil"/>
            </w:tcBorders>
          </w:tcPr>
          <w:p w14:paraId="5860B0E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26.7</w:t>
            </w:r>
          </w:p>
        </w:tc>
        <w:tc>
          <w:tcPr>
            <w:tcW w:w="730" w:type="dxa"/>
            <w:tcBorders>
              <w:top w:val="nil"/>
              <w:left w:val="nil"/>
              <w:bottom w:val="nil"/>
              <w:right w:val="nil"/>
            </w:tcBorders>
          </w:tcPr>
          <w:p w14:paraId="1070694A"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44.7</w:t>
            </w:r>
          </w:p>
        </w:tc>
        <w:tc>
          <w:tcPr>
            <w:tcW w:w="948" w:type="dxa"/>
            <w:tcBorders>
              <w:top w:val="nil"/>
              <w:left w:val="nil"/>
              <w:bottom w:val="nil"/>
              <w:right w:val="nil"/>
            </w:tcBorders>
          </w:tcPr>
          <w:p w14:paraId="4383F2A8"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11.7</w:t>
            </w:r>
          </w:p>
        </w:tc>
        <w:tc>
          <w:tcPr>
            <w:tcW w:w="720" w:type="dxa"/>
            <w:tcBorders>
              <w:top w:val="nil"/>
              <w:left w:val="nil"/>
              <w:bottom w:val="nil"/>
              <w:right w:val="nil"/>
            </w:tcBorders>
          </w:tcPr>
          <w:p w14:paraId="3800E86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13.7</w:t>
            </w:r>
          </w:p>
        </w:tc>
        <w:tc>
          <w:tcPr>
            <w:tcW w:w="720" w:type="dxa"/>
            <w:tcBorders>
              <w:top w:val="nil"/>
              <w:left w:val="nil"/>
              <w:bottom w:val="nil"/>
              <w:right w:val="nil"/>
            </w:tcBorders>
          </w:tcPr>
          <w:p w14:paraId="15E09B4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w:t>
            </w:r>
          </w:p>
        </w:tc>
      </w:tr>
      <w:tr w:rsidR="00F4144E" w:rsidRPr="00F4144E" w14:paraId="696AF7B6" w14:textId="77777777" w:rsidTr="00FD66BC">
        <w:tc>
          <w:tcPr>
            <w:tcW w:w="5025" w:type="dxa"/>
            <w:tcBorders>
              <w:top w:val="nil"/>
              <w:left w:val="nil"/>
              <w:bottom w:val="nil"/>
              <w:right w:val="nil"/>
            </w:tcBorders>
          </w:tcPr>
          <w:p w14:paraId="317DC10B"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Considering the diverse needs of students when preparing lesson plans in your classroom.</w:t>
            </w:r>
          </w:p>
        </w:tc>
        <w:tc>
          <w:tcPr>
            <w:tcW w:w="1122" w:type="dxa"/>
            <w:tcBorders>
              <w:top w:val="nil"/>
              <w:left w:val="nil"/>
              <w:bottom w:val="nil"/>
              <w:right w:val="nil"/>
            </w:tcBorders>
          </w:tcPr>
          <w:p w14:paraId="40639D0F"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28.5</w:t>
            </w:r>
          </w:p>
        </w:tc>
        <w:tc>
          <w:tcPr>
            <w:tcW w:w="730" w:type="dxa"/>
            <w:tcBorders>
              <w:top w:val="nil"/>
              <w:left w:val="nil"/>
              <w:bottom w:val="nil"/>
              <w:right w:val="nil"/>
            </w:tcBorders>
          </w:tcPr>
          <w:p w14:paraId="488D2F0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46.0</w:t>
            </w:r>
          </w:p>
        </w:tc>
        <w:tc>
          <w:tcPr>
            <w:tcW w:w="948" w:type="dxa"/>
            <w:tcBorders>
              <w:top w:val="nil"/>
              <w:left w:val="nil"/>
              <w:bottom w:val="nil"/>
              <w:right w:val="nil"/>
            </w:tcBorders>
          </w:tcPr>
          <w:p w14:paraId="6B51EC9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11.4</w:t>
            </w:r>
          </w:p>
        </w:tc>
        <w:tc>
          <w:tcPr>
            <w:tcW w:w="720" w:type="dxa"/>
            <w:tcBorders>
              <w:top w:val="nil"/>
              <w:left w:val="nil"/>
              <w:bottom w:val="nil"/>
              <w:right w:val="nil"/>
            </w:tcBorders>
          </w:tcPr>
          <w:p w14:paraId="40ED6C63"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10.9</w:t>
            </w:r>
          </w:p>
        </w:tc>
        <w:tc>
          <w:tcPr>
            <w:tcW w:w="720" w:type="dxa"/>
            <w:tcBorders>
              <w:top w:val="nil"/>
              <w:left w:val="nil"/>
              <w:bottom w:val="nil"/>
              <w:right w:val="nil"/>
            </w:tcBorders>
          </w:tcPr>
          <w:p w14:paraId="6F63F99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w:t>
            </w:r>
          </w:p>
        </w:tc>
      </w:tr>
      <w:tr w:rsidR="00F4144E" w:rsidRPr="00F4144E" w14:paraId="33B0F34C" w14:textId="77777777" w:rsidTr="00FD66BC">
        <w:tc>
          <w:tcPr>
            <w:tcW w:w="5025" w:type="dxa"/>
            <w:tcBorders>
              <w:top w:val="nil"/>
              <w:left w:val="nil"/>
              <w:bottom w:val="nil"/>
              <w:right w:val="nil"/>
            </w:tcBorders>
          </w:tcPr>
          <w:p w14:paraId="47ADE3A6"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Enjoying the engagement of students with SENs in your classroom activities.</w:t>
            </w:r>
          </w:p>
        </w:tc>
        <w:tc>
          <w:tcPr>
            <w:tcW w:w="1122" w:type="dxa"/>
            <w:tcBorders>
              <w:top w:val="nil"/>
              <w:left w:val="nil"/>
              <w:bottom w:val="nil"/>
              <w:right w:val="nil"/>
            </w:tcBorders>
          </w:tcPr>
          <w:p w14:paraId="75032BAC"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35.4</w:t>
            </w:r>
          </w:p>
        </w:tc>
        <w:tc>
          <w:tcPr>
            <w:tcW w:w="730" w:type="dxa"/>
            <w:tcBorders>
              <w:top w:val="nil"/>
              <w:left w:val="nil"/>
              <w:bottom w:val="nil"/>
              <w:right w:val="nil"/>
            </w:tcBorders>
          </w:tcPr>
          <w:p w14:paraId="15AF538F"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40.3</w:t>
            </w:r>
          </w:p>
        </w:tc>
        <w:tc>
          <w:tcPr>
            <w:tcW w:w="948" w:type="dxa"/>
            <w:tcBorders>
              <w:top w:val="nil"/>
              <w:left w:val="nil"/>
              <w:bottom w:val="nil"/>
              <w:right w:val="nil"/>
            </w:tcBorders>
          </w:tcPr>
          <w:p w14:paraId="022541FC"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11.1</w:t>
            </w:r>
          </w:p>
        </w:tc>
        <w:tc>
          <w:tcPr>
            <w:tcW w:w="720" w:type="dxa"/>
            <w:tcBorders>
              <w:top w:val="nil"/>
              <w:left w:val="nil"/>
              <w:bottom w:val="nil"/>
              <w:right w:val="nil"/>
            </w:tcBorders>
          </w:tcPr>
          <w:p w14:paraId="6A611A6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10.1</w:t>
            </w:r>
          </w:p>
        </w:tc>
        <w:tc>
          <w:tcPr>
            <w:tcW w:w="720" w:type="dxa"/>
            <w:tcBorders>
              <w:top w:val="nil"/>
              <w:left w:val="nil"/>
              <w:bottom w:val="nil"/>
              <w:right w:val="nil"/>
            </w:tcBorders>
          </w:tcPr>
          <w:p w14:paraId="2A3E50D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w:t>
            </w:r>
          </w:p>
        </w:tc>
      </w:tr>
      <w:tr w:rsidR="00F4144E" w:rsidRPr="00F4144E" w14:paraId="65F1EF68" w14:textId="77777777" w:rsidTr="00FD66BC">
        <w:tc>
          <w:tcPr>
            <w:tcW w:w="5025" w:type="dxa"/>
            <w:tcBorders>
              <w:top w:val="nil"/>
              <w:left w:val="nil"/>
              <w:bottom w:val="nil"/>
              <w:right w:val="nil"/>
            </w:tcBorders>
          </w:tcPr>
          <w:p w14:paraId="26726940"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I’m happy to use a variety of teaching and learning activities to meet the SEN of students in your classroom.</w:t>
            </w:r>
          </w:p>
        </w:tc>
        <w:tc>
          <w:tcPr>
            <w:tcW w:w="1122" w:type="dxa"/>
            <w:tcBorders>
              <w:top w:val="nil"/>
              <w:left w:val="nil"/>
              <w:bottom w:val="nil"/>
              <w:right w:val="nil"/>
            </w:tcBorders>
          </w:tcPr>
          <w:p w14:paraId="0E3C906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31.2</w:t>
            </w:r>
          </w:p>
        </w:tc>
        <w:tc>
          <w:tcPr>
            <w:tcW w:w="730" w:type="dxa"/>
            <w:tcBorders>
              <w:top w:val="nil"/>
              <w:left w:val="nil"/>
              <w:bottom w:val="nil"/>
              <w:right w:val="nil"/>
            </w:tcBorders>
          </w:tcPr>
          <w:p w14:paraId="447C4BDB"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43.8</w:t>
            </w:r>
          </w:p>
        </w:tc>
        <w:tc>
          <w:tcPr>
            <w:tcW w:w="948" w:type="dxa"/>
            <w:tcBorders>
              <w:top w:val="nil"/>
              <w:left w:val="nil"/>
              <w:bottom w:val="nil"/>
              <w:right w:val="nil"/>
            </w:tcBorders>
          </w:tcPr>
          <w:p w14:paraId="6F76F03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10.2</w:t>
            </w:r>
          </w:p>
        </w:tc>
        <w:tc>
          <w:tcPr>
            <w:tcW w:w="720" w:type="dxa"/>
            <w:tcBorders>
              <w:top w:val="nil"/>
              <w:left w:val="nil"/>
              <w:bottom w:val="nil"/>
              <w:right w:val="nil"/>
            </w:tcBorders>
          </w:tcPr>
          <w:p w14:paraId="40EB52A4"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11.3</w:t>
            </w:r>
          </w:p>
        </w:tc>
        <w:tc>
          <w:tcPr>
            <w:tcW w:w="720" w:type="dxa"/>
            <w:tcBorders>
              <w:top w:val="nil"/>
              <w:left w:val="nil"/>
              <w:bottom w:val="nil"/>
              <w:right w:val="nil"/>
            </w:tcBorders>
          </w:tcPr>
          <w:p w14:paraId="1ECE286F"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3.5</w:t>
            </w:r>
          </w:p>
        </w:tc>
      </w:tr>
      <w:tr w:rsidR="00F4144E" w:rsidRPr="00F4144E" w14:paraId="7D1D5F26" w14:textId="77777777" w:rsidTr="00FD66BC">
        <w:tc>
          <w:tcPr>
            <w:tcW w:w="5025" w:type="dxa"/>
            <w:tcBorders>
              <w:top w:val="nil"/>
              <w:left w:val="nil"/>
              <w:bottom w:val="nil"/>
              <w:right w:val="nil"/>
            </w:tcBorders>
          </w:tcPr>
          <w:p w14:paraId="0D7A54C2"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Willingness to use quality resources tailored to students with SENs in your classroom during teaching and learning activities.</w:t>
            </w:r>
          </w:p>
        </w:tc>
        <w:tc>
          <w:tcPr>
            <w:tcW w:w="1122" w:type="dxa"/>
            <w:tcBorders>
              <w:top w:val="nil"/>
              <w:left w:val="nil"/>
              <w:bottom w:val="nil"/>
              <w:right w:val="nil"/>
            </w:tcBorders>
          </w:tcPr>
          <w:p w14:paraId="29124023"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29.3</w:t>
            </w:r>
          </w:p>
        </w:tc>
        <w:tc>
          <w:tcPr>
            <w:tcW w:w="730" w:type="dxa"/>
            <w:tcBorders>
              <w:top w:val="nil"/>
              <w:left w:val="nil"/>
              <w:bottom w:val="nil"/>
              <w:right w:val="nil"/>
            </w:tcBorders>
          </w:tcPr>
          <w:p w14:paraId="3C335841"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42.6</w:t>
            </w:r>
          </w:p>
        </w:tc>
        <w:tc>
          <w:tcPr>
            <w:tcW w:w="948" w:type="dxa"/>
            <w:tcBorders>
              <w:top w:val="nil"/>
              <w:left w:val="nil"/>
              <w:bottom w:val="nil"/>
              <w:right w:val="nil"/>
            </w:tcBorders>
          </w:tcPr>
          <w:p w14:paraId="18CD91C7"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12.3</w:t>
            </w:r>
          </w:p>
        </w:tc>
        <w:tc>
          <w:tcPr>
            <w:tcW w:w="720" w:type="dxa"/>
            <w:tcBorders>
              <w:top w:val="nil"/>
              <w:left w:val="nil"/>
              <w:bottom w:val="nil"/>
              <w:right w:val="nil"/>
            </w:tcBorders>
          </w:tcPr>
          <w:p w14:paraId="215E42CE"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12.6</w:t>
            </w:r>
          </w:p>
        </w:tc>
        <w:tc>
          <w:tcPr>
            <w:tcW w:w="720" w:type="dxa"/>
            <w:tcBorders>
              <w:top w:val="nil"/>
              <w:left w:val="nil"/>
              <w:bottom w:val="nil"/>
              <w:right w:val="nil"/>
            </w:tcBorders>
          </w:tcPr>
          <w:p w14:paraId="3835A590"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3.2</w:t>
            </w:r>
          </w:p>
        </w:tc>
      </w:tr>
      <w:tr w:rsidR="00F4144E" w:rsidRPr="00F4144E" w14:paraId="445AC81C" w14:textId="77777777" w:rsidTr="00FD66BC">
        <w:tc>
          <w:tcPr>
            <w:tcW w:w="5025" w:type="dxa"/>
            <w:tcBorders>
              <w:top w:val="nil"/>
              <w:left w:val="nil"/>
              <w:right w:val="nil"/>
            </w:tcBorders>
          </w:tcPr>
          <w:p w14:paraId="6AD82CD6" w14:textId="77777777" w:rsidR="00F4144E" w:rsidRPr="00F4144E" w:rsidRDefault="00F4144E" w:rsidP="00FD66BC">
            <w:pPr>
              <w:autoSpaceDE w:val="0"/>
              <w:autoSpaceDN w:val="0"/>
              <w:adjustRightInd w:val="0"/>
              <w:spacing w:line="360" w:lineRule="auto"/>
              <w:rPr>
                <w:rFonts w:ascii="Arial" w:hAnsi="Arial" w:cs="Arial"/>
                <w:color w:val="000000"/>
                <w:sz w:val="20"/>
                <w:szCs w:val="20"/>
              </w:rPr>
            </w:pPr>
            <w:r w:rsidRPr="00F4144E">
              <w:rPr>
                <w:rFonts w:ascii="Arial" w:hAnsi="Arial" w:cs="Arial"/>
                <w:color w:val="000000"/>
                <w:sz w:val="20"/>
                <w:szCs w:val="20"/>
              </w:rPr>
              <w:t>Willingness to provide feedback to students with SENs based on their diverse needs in your classroom.</w:t>
            </w:r>
          </w:p>
        </w:tc>
        <w:tc>
          <w:tcPr>
            <w:tcW w:w="1122" w:type="dxa"/>
            <w:tcBorders>
              <w:top w:val="nil"/>
              <w:left w:val="nil"/>
              <w:right w:val="nil"/>
            </w:tcBorders>
          </w:tcPr>
          <w:p w14:paraId="023D0DA6"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27.8</w:t>
            </w:r>
          </w:p>
        </w:tc>
        <w:tc>
          <w:tcPr>
            <w:tcW w:w="730" w:type="dxa"/>
            <w:tcBorders>
              <w:top w:val="nil"/>
              <w:left w:val="nil"/>
              <w:right w:val="nil"/>
            </w:tcBorders>
          </w:tcPr>
          <w:p w14:paraId="7B414F2D"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45.1</w:t>
            </w:r>
          </w:p>
        </w:tc>
        <w:tc>
          <w:tcPr>
            <w:tcW w:w="948" w:type="dxa"/>
            <w:tcBorders>
              <w:top w:val="nil"/>
              <w:left w:val="nil"/>
              <w:right w:val="nil"/>
            </w:tcBorders>
          </w:tcPr>
          <w:p w14:paraId="13876232"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10.6</w:t>
            </w:r>
          </w:p>
        </w:tc>
        <w:tc>
          <w:tcPr>
            <w:tcW w:w="720" w:type="dxa"/>
            <w:tcBorders>
              <w:top w:val="nil"/>
              <w:left w:val="nil"/>
              <w:right w:val="nil"/>
            </w:tcBorders>
          </w:tcPr>
          <w:p w14:paraId="4BCED17C"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13.1</w:t>
            </w:r>
          </w:p>
        </w:tc>
        <w:tc>
          <w:tcPr>
            <w:tcW w:w="720" w:type="dxa"/>
            <w:tcBorders>
              <w:top w:val="nil"/>
              <w:left w:val="nil"/>
              <w:right w:val="nil"/>
            </w:tcBorders>
          </w:tcPr>
          <w:p w14:paraId="58475A29" w14:textId="77777777" w:rsidR="00F4144E" w:rsidRPr="00F4144E" w:rsidRDefault="00F4144E" w:rsidP="00FD66BC">
            <w:pPr>
              <w:autoSpaceDE w:val="0"/>
              <w:autoSpaceDN w:val="0"/>
              <w:adjustRightInd w:val="0"/>
              <w:spacing w:line="360" w:lineRule="auto"/>
              <w:jc w:val="center"/>
              <w:rPr>
                <w:rFonts w:ascii="Arial" w:hAnsi="Arial" w:cs="Arial"/>
                <w:sz w:val="20"/>
                <w:szCs w:val="20"/>
              </w:rPr>
            </w:pPr>
            <w:r w:rsidRPr="00F4144E">
              <w:rPr>
                <w:rFonts w:ascii="Arial" w:hAnsi="Arial" w:cs="Arial"/>
                <w:sz w:val="20"/>
                <w:szCs w:val="20"/>
              </w:rPr>
              <w:t>3.4</w:t>
            </w:r>
          </w:p>
        </w:tc>
      </w:tr>
    </w:tbl>
    <w:p w14:paraId="69BBC59E" w14:textId="77777777" w:rsidR="00F4144E" w:rsidRDefault="00F4144E" w:rsidP="00F4144E">
      <w:pPr>
        <w:spacing w:line="360" w:lineRule="auto"/>
        <w:rPr>
          <w:rFonts w:ascii="Times New Roman" w:hAnsi="Times New Roman"/>
          <w:sz w:val="24"/>
          <w:szCs w:val="24"/>
        </w:rPr>
      </w:pPr>
    </w:p>
    <w:p w14:paraId="7CB287BB" w14:textId="529E774E" w:rsidR="00E634A8" w:rsidRPr="00E634A8" w:rsidRDefault="00E634A8" w:rsidP="00E634A8">
      <w:pPr>
        <w:spacing w:line="360" w:lineRule="auto"/>
        <w:jc w:val="both"/>
        <w:rPr>
          <w:rFonts w:ascii="Arial" w:hAnsi="Arial" w:cs="Arial"/>
          <w:color w:val="000000"/>
        </w:rPr>
      </w:pPr>
      <w:r w:rsidRPr="00E634A8">
        <w:rPr>
          <w:rFonts w:ascii="Arial" w:hAnsi="Arial" w:cs="Arial"/>
          <w:color w:val="000000"/>
        </w:rPr>
        <w:t>Table 3 presents the participants’ attitudes toward inclusive education practices. The areas examined include willingness to support students with SEN, attitudes toward identifying diverse learner needs, willingness to accommodate students with SEN in the classroom, consideration of diverse needs when preparing lesson plans, enjoyment in engaging students with SEN in classroom activities, use of varied teaching–learning strategies to meet the needs of students with SEN, willingness to use quality resources tailored to these needs, and willingness to provide feedback based on individual differences. According to the analysis, the majority of participants demonstrated excellent and good attitudes in relation to the statements, while a smaller proportion showed fair or poor attitudes. This suggests that although participants generally maintain positive attitudes toward inclusive education, some still exhibit limited confidence and readiness in carrying out inclusive practices effectively.</w:t>
      </w:r>
    </w:p>
    <w:p w14:paraId="4C365588" w14:textId="680E005A" w:rsidR="00F4144E" w:rsidRDefault="00E634A8" w:rsidP="00E634A8">
      <w:pPr>
        <w:spacing w:line="360" w:lineRule="auto"/>
        <w:jc w:val="both"/>
        <w:rPr>
          <w:rFonts w:ascii="Arial" w:hAnsi="Arial" w:cs="Arial"/>
          <w:color w:val="000000"/>
        </w:rPr>
      </w:pPr>
      <w:r w:rsidRPr="00E634A8">
        <w:rPr>
          <w:rFonts w:ascii="Arial" w:hAnsi="Arial" w:cs="Arial"/>
          <w:color w:val="000000"/>
        </w:rPr>
        <w:t>Figure 7 illustrates the participants’ opinions on the inclusion of students with SEN in their classrooms.</w:t>
      </w:r>
    </w:p>
    <w:p w14:paraId="7BA8AC12" w14:textId="77777777" w:rsidR="00BD0BA2" w:rsidRDefault="00BD0BA2" w:rsidP="00E634A8">
      <w:pPr>
        <w:spacing w:line="360" w:lineRule="auto"/>
        <w:jc w:val="both"/>
        <w:rPr>
          <w:rFonts w:ascii="Arial" w:hAnsi="Arial" w:cs="Arial"/>
          <w:color w:val="000000"/>
        </w:rPr>
      </w:pPr>
    </w:p>
    <w:p w14:paraId="426CF4EA" w14:textId="77237F7D" w:rsidR="00BD0BA2" w:rsidRDefault="00BD0BA2" w:rsidP="00E634A8">
      <w:pPr>
        <w:spacing w:line="360" w:lineRule="auto"/>
        <w:jc w:val="both"/>
        <w:rPr>
          <w:rFonts w:ascii="Arial" w:hAnsi="Arial" w:cs="Arial"/>
          <w:color w:val="000000"/>
        </w:rPr>
      </w:pPr>
    </w:p>
    <w:p w14:paraId="27DEC716" w14:textId="28886764" w:rsidR="003042DE" w:rsidRDefault="003042DE" w:rsidP="00E634A8">
      <w:pPr>
        <w:spacing w:line="360" w:lineRule="auto"/>
        <w:jc w:val="both"/>
        <w:rPr>
          <w:rFonts w:ascii="Arial" w:hAnsi="Arial" w:cs="Arial"/>
          <w:color w:val="000000"/>
        </w:rPr>
      </w:pPr>
    </w:p>
    <w:p w14:paraId="13F33D59" w14:textId="758546E3" w:rsidR="003042DE" w:rsidRDefault="003042DE" w:rsidP="00E634A8">
      <w:pPr>
        <w:spacing w:line="360" w:lineRule="auto"/>
        <w:jc w:val="both"/>
        <w:rPr>
          <w:rFonts w:ascii="Arial" w:hAnsi="Arial" w:cs="Arial"/>
          <w:color w:val="000000"/>
        </w:rPr>
      </w:pPr>
    </w:p>
    <w:p w14:paraId="14FD5E37" w14:textId="57141F3F" w:rsidR="003042DE" w:rsidRDefault="003042DE" w:rsidP="00E634A8">
      <w:pPr>
        <w:spacing w:line="360" w:lineRule="auto"/>
        <w:jc w:val="both"/>
        <w:rPr>
          <w:rFonts w:ascii="Arial" w:hAnsi="Arial" w:cs="Arial"/>
          <w:color w:val="000000"/>
        </w:rPr>
      </w:pPr>
    </w:p>
    <w:p w14:paraId="39FFA7BA" w14:textId="1FD25D5E" w:rsidR="003042DE" w:rsidRDefault="003042DE" w:rsidP="00E634A8">
      <w:pPr>
        <w:spacing w:line="360" w:lineRule="auto"/>
        <w:jc w:val="both"/>
        <w:rPr>
          <w:rFonts w:ascii="Arial" w:hAnsi="Arial" w:cs="Arial"/>
          <w:color w:val="000000"/>
        </w:rPr>
      </w:pPr>
    </w:p>
    <w:p w14:paraId="6454ADF9" w14:textId="77777777" w:rsidR="003042DE" w:rsidRDefault="003042DE" w:rsidP="00E634A8">
      <w:pPr>
        <w:spacing w:line="360" w:lineRule="auto"/>
        <w:jc w:val="both"/>
        <w:rPr>
          <w:rFonts w:ascii="Arial" w:hAnsi="Arial" w:cs="Arial"/>
          <w:color w:val="000000"/>
        </w:rPr>
      </w:pPr>
    </w:p>
    <w:p w14:paraId="6BB7EA46" w14:textId="77777777" w:rsidR="00BD0BA2" w:rsidRDefault="00BD0BA2" w:rsidP="00E634A8">
      <w:pPr>
        <w:spacing w:line="360" w:lineRule="auto"/>
        <w:jc w:val="both"/>
        <w:rPr>
          <w:rFonts w:ascii="Arial" w:hAnsi="Arial" w:cs="Arial"/>
          <w:color w:val="000000"/>
        </w:rPr>
      </w:pPr>
    </w:p>
    <w:p w14:paraId="3CC6B435" w14:textId="77777777" w:rsidR="00BD0BA2" w:rsidRPr="00E634A8" w:rsidRDefault="00BD0BA2" w:rsidP="00E634A8">
      <w:pPr>
        <w:spacing w:line="360" w:lineRule="auto"/>
        <w:jc w:val="both"/>
        <w:rPr>
          <w:rFonts w:ascii="Arial" w:hAnsi="Arial" w:cs="Arial"/>
          <w:color w:val="000000"/>
        </w:rPr>
      </w:pPr>
    </w:p>
    <w:p w14:paraId="1FF0561B" w14:textId="2C130354" w:rsidR="0003589D" w:rsidRDefault="00E634A8" w:rsidP="0003589D">
      <w:pPr>
        <w:spacing w:line="360" w:lineRule="auto"/>
        <w:rPr>
          <w:rFonts w:ascii="Times New Roman" w:hAnsi="Times New Roman"/>
          <w:sz w:val="24"/>
          <w:szCs w:val="24"/>
        </w:rPr>
      </w:pPr>
      <w:r>
        <w:rPr>
          <w:noProof/>
        </w:rPr>
        <w:drawing>
          <wp:anchor distT="0" distB="0" distL="114300" distR="114300" simplePos="0" relativeHeight="251658752" behindDoc="0" locked="0" layoutInCell="1" allowOverlap="1" wp14:anchorId="70736B41" wp14:editId="6AF0E9CD">
            <wp:simplePos x="0" y="0"/>
            <wp:positionH relativeFrom="column">
              <wp:posOffset>0</wp:posOffset>
            </wp:positionH>
            <wp:positionV relativeFrom="paragraph">
              <wp:posOffset>-1905</wp:posOffset>
            </wp:positionV>
            <wp:extent cx="5212080" cy="2408663"/>
            <wp:effectExtent l="0" t="0" r="0" b="0"/>
            <wp:wrapNone/>
            <wp:docPr id="608381385" name="Chart 1">
              <a:extLst xmlns:a="http://schemas.openxmlformats.org/drawingml/2006/main">
                <a:ext uri="{FF2B5EF4-FFF2-40B4-BE49-F238E27FC236}">
                  <a16:creationId xmlns:a16="http://schemas.microsoft.com/office/drawing/2014/main" id="{655CD385-82B8-653C-272B-DE3F88BC97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72A3CDB0" w14:textId="77777777" w:rsidR="00E634A8" w:rsidRDefault="00E634A8" w:rsidP="0003589D">
      <w:pPr>
        <w:spacing w:line="360" w:lineRule="auto"/>
        <w:rPr>
          <w:rFonts w:ascii="Times New Roman" w:hAnsi="Times New Roman"/>
          <w:sz w:val="24"/>
          <w:szCs w:val="24"/>
        </w:rPr>
      </w:pPr>
    </w:p>
    <w:p w14:paraId="3C05F183" w14:textId="77777777" w:rsidR="00E634A8" w:rsidRDefault="00E634A8" w:rsidP="0003589D">
      <w:pPr>
        <w:spacing w:line="360" w:lineRule="auto"/>
        <w:rPr>
          <w:rFonts w:ascii="Times New Roman" w:hAnsi="Times New Roman"/>
          <w:sz w:val="24"/>
          <w:szCs w:val="24"/>
        </w:rPr>
      </w:pPr>
    </w:p>
    <w:p w14:paraId="49C3A6E4" w14:textId="77777777" w:rsidR="00E634A8" w:rsidRDefault="00E634A8" w:rsidP="0003589D">
      <w:pPr>
        <w:spacing w:line="360" w:lineRule="auto"/>
        <w:rPr>
          <w:rFonts w:ascii="Times New Roman" w:hAnsi="Times New Roman"/>
          <w:sz w:val="24"/>
          <w:szCs w:val="24"/>
        </w:rPr>
      </w:pPr>
    </w:p>
    <w:p w14:paraId="3F6AF070" w14:textId="77777777" w:rsidR="00E634A8" w:rsidRDefault="00E634A8" w:rsidP="0003589D">
      <w:pPr>
        <w:spacing w:line="360" w:lineRule="auto"/>
        <w:rPr>
          <w:rFonts w:ascii="Times New Roman" w:hAnsi="Times New Roman"/>
          <w:sz w:val="24"/>
          <w:szCs w:val="24"/>
        </w:rPr>
      </w:pPr>
    </w:p>
    <w:p w14:paraId="618C0B44" w14:textId="77777777" w:rsidR="0003589D" w:rsidRPr="0003589D" w:rsidRDefault="0003589D" w:rsidP="0003589D">
      <w:pPr>
        <w:spacing w:line="360" w:lineRule="auto"/>
        <w:rPr>
          <w:rFonts w:ascii="Arial" w:hAnsi="Arial" w:cs="Arial"/>
        </w:rPr>
      </w:pPr>
    </w:p>
    <w:p w14:paraId="2F859004" w14:textId="77777777" w:rsidR="0003589D" w:rsidRDefault="0003589D" w:rsidP="00441B6F">
      <w:pPr>
        <w:pStyle w:val="Body"/>
        <w:spacing w:after="0"/>
        <w:rPr>
          <w:rFonts w:ascii="Arial" w:hAnsi="Arial" w:cs="Arial"/>
        </w:rPr>
      </w:pPr>
    </w:p>
    <w:p w14:paraId="3E94A179" w14:textId="77777777" w:rsidR="0003589D" w:rsidRDefault="0003589D" w:rsidP="00441B6F">
      <w:pPr>
        <w:pStyle w:val="Body"/>
        <w:spacing w:after="0"/>
        <w:rPr>
          <w:rFonts w:ascii="Arial" w:hAnsi="Arial" w:cs="Arial"/>
        </w:rPr>
      </w:pPr>
    </w:p>
    <w:p w14:paraId="4400F851" w14:textId="77777777" w:rsidR="0003589D" w:rsidRDefault="0003589D" w:rsidP="00441B6F">
      <w:pPr>
        <w:pStyle w:val="Body"/>
        <w:spacing w:after="0"/>
        <w:rPr>
          <w:rFonts w:ascii="Arial" w:hAnsi="Arial" w:cs="Arial"/>
        </w:rPr>
      </w:pPr>
    </w:p>
    <w:p w14:paraId="1CD407CE" w14:textId="77777777" w:rsidR="0003589D" w:rsidRDefault="0003589D" w:rsidP="00441B6F">
      <w:pPr>
        <w:pStyle w:val="Body"/>
        <w:spacing w:after="0"/>
        <w:rPr>
          <w:rFonts w:ascii="Arial" w:hAnsi="Arial" w:cs="Arial"/>
        </w:rPr>
      </w:pPr>
    </w:p>
    <w:p w14:paraId="44AB43B4" w14:textId="77777777" w:rsidR="0003589D" w:rsidRDefault="0003589D" w:rsidP="00441B6F">
      <w:pPr>
        <w:pStyle w:val="Body"/>
        <w:spacing w:after="0"/>
        <w:rPr>
          <w:rFonts w:ascii="Arial" w:hAnsi="Arial" w:cs="Arial"/>
        </w:rPr>
      </w:pPr>
    </w:p>
    <w:p w14:paraId="72CBAA2B" w14:textId="77777777" w:rsidR="0003589D" w:rsidRDefault="0003589D" w:rsidP="00441B6F">
      <w:pPr>
        <w:pStyle w:val="Body"/>
        <w:spacing w:after="0"/>
        <w:rPr>
          <w:rFonts w:ascii="Arial" w:hAnsi="Arial" w:cs="Arial"/>
        </w:rPr>
      </w:pPr>
    </w:p>
    <w:p w14:paraId="14282528" w14:textId="77777777" w:rsidR="00E634A8" w:rsidRDefault="00E634A8" w:rsidP="00441B6F">
      <w:pPr>
        <w:pStyle w:val="Body"/>
        <w:spacing w:after="0"/>
        <w:rPr>
          <w:rFonts w:ascii="Arial" w:hAnsi="Arial" w:cs="Arial"/>
        </w:rPr>
      </w:pPr>
    </w:p>
    <w:p w14:paraId="222487C7" w14:textId="77777777" w:rsidR="00E634A8" w:rsidRPr="00E634A8" w:rsidRDefault="00E634A8" w:rsidP="00441B6F">
      <w:pPr>
        <w:pStyle w:val="Body"/>
        <w:spacing w:after="0"/>
        <w:rPr>
          <w:rFonts w:ascii="Arial" w:hAnsi="Arial" w:cs="Arial"/>
        </w:rPr>
      </w:pPr>
    </w:p>
    <w:p w14:paraId="49F76CAC" w14:textId="77777777" w:rsidR="00E634A8" w:rsidRDefault="00E634A8" w:rsidP="00E634A8">
      <w:pPr>
        <w:spacing w:line="360" w:lineRule="auto"/>
        <w:jc w:val="both"/>
        <w:rPr>
          <w:rFonts w:ascii="Arial" w:hAnsi="Arial" w:cs="Arial"/>
        </w:rPr>
      </w:pPr>
      <w:r w:rsidRPr="00E634A8">
        <w:rPr>
          <w:rFonts w:ascii="Arial" w:hAnsi="Arial" w:cs="Arial"/>
        </w:rPr>
        <w:t>Figure 7: Opinions on the Inclusion of Students with SEN in the Classroom</w:t>
      </w:r>
    </w:p>
    <w:p w14:paraId="4DE401B0" w14:textId="77777777" w:rsidR="00E634A8" w:rsidRPr="00E634A8" w:rsidRDefault="00E634A8" w:rsidP="00E634A8">
      <w:pPr>
        <w:spacing w:line="360" w:lineRule="auto"/>
        <w:jc w:val="both"/>
        <w:rPr>
          <w:rFonts w:ascii="Arial" w:hAnsi="Arial" w:cs="Arial"/>
          <w:color w:val="000000"/>
        </w:rPr>
      </w:pPr>
    </w:p>
    <w:p w14:paraId="3410ED55" w14:textId="507E3EC2" w:rsidR="00E634A8" w:rsidRPr="00E634A8" w:rsidRDefault="00E634A8" w:rsidP="00E634A8">
      <w:pPr>
        <w:spacing w:line="360" w:lineRule="auto"/>
        <w:jc w:val="both"/>
        <w:rPr>
          <w:rFonts w:ascii="Arial" w:hAnsi="Arial" w:cs="Arial"/>
        </w:rPr>
      </w:pPr>
      <w:r w:rsidRPr="00E634A8">
        <w:rPr>
          <w:rFonts w:ascii="Arial" w:hAnsi="Arial" w:cs="Arial"/>
        </w:rPr>
        <w:t>According to the diagram, the majority of participants (71.9%) hold a positive attitude toward accommodating students with SEN in their classrooms. In contrast, 9.7% of participants expressed negative attitudes toward inclusion. Meanwhile, 18.4% of participants reported a neutral or unbiased stance. This suggests that, with appropriate knowledge and skills in inclusive education, these participants may also be able to effectively accommodate students with SEN in their classrooms.</w:t>
      </w:r>
    </w:p>
    <w:p w14:paraId="086DB079" w14:textId="63D3191B" w:rsidR="00E634A8" w:rsidRPr="00E634A8" w:rsidRDefault="00E634A8" w:rsidP="00E634A8">
      <w:pPr>
        <w:spacing w:line="360" w:lineRule="auto"/>
        <w:jc w:val="both"/>
        <w:rPr>
          <w:rFonts w:ascii="Arial" w:hAnsi="Arial" w:cs="Arial"/>
        </w:rPr>
      </w:pPr>
      <w:r w:rsidRPr="00E634A8">
        <w:rPr>
          <w:rFonts w:ascii="Arial" w:hAnsi="Arial" w:cs="Arial"/>
        </w:rPr>
        <w:t>Figure 8 illustrates the teaching and learning strategies used by participants to promote the inclusion of students with SEN in their classrooms.</w:t>
      </w:r>
    </w:p>
    <w:p w14:paraId="7317B638" w14:textId="163A6DE6" w:rsidR="00E634A8" w:rsidRDefault="00E634A8" w:rsidP="00E634A8">
      <w:pPr>
        <w:spacing w:line="360" w:lineRule="auto"/>
        <w:jc w:val="both"/>
        <w:rPr>
          <w:rFonts w:ascii="Times New Roman" w:hAnsi="Times New Roman"/>
          <w:color w:val="000000"/>
          <w:sz w:val="24"/>
          <w:szCs w:val="24"/>
        </w:rPr>
      </w:pPr>
      <w:r>
        <w:rPr>
          <w:noProof/>
        </w:rPr>
        <w:drawing>
          <wp:anchor distT="0" distB="0" distL="114300" distR="114300" simplePos="0" relativeHeight="251663872" behindDoc="0" locked="0" layoutInCell="1" allowOverlap="1" wp14:anchorId="607C5BB1" wp14:editId="1B982147">
            <wp:simplePos x="0" y="0"/>
            <wp:positionH relativeFrom="column">
              <wp:posOffset>38100</wp:posOffset>
            </wp:positionH>
            <wp:positionV relativeFrom="paragraph">
              <wp:posOffset>83820</wp:posOffset>
            </wp:positionV>
            <wp:extent cx="5928360" cy="2769235"/>
            <wp:effectExtent l="0" t="0" r="0" b="0"/>
            <wp:wrapNone/>
            <wp:docPr id="2129205605" name="Chart 1">
              <a:extLst xmlns:a="http://schemas.openxmlformats.org/drawingml/2006/main">
                <a:ext uri="{FF2B5EF4-FFF2-40B4-BE49-F238E27FC236}">
                  <a16:creationId xmlns:a16="http://schemas.microsoft.com/office/drawing/2014/main" id="{7085A56B-6EAF-6644-34EE-336E6ACF1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p>
    <w:p w14:paraId="7CF31555" w14:textId="206DAB25" w:rsidR="00E634A8" w:rsidRDefault="00E634A8" w:rsidP="00441B6F">
      <w:pPr>
        <w:pStyle w:val="Body"/>
        <w:spacing w:after="0"/>
        <w:rPr>
          <w:rFonts w:ascii="Arial" w:hAnsi="Arial" w:cs="Arial"/>
        </w:rPr>
      </w:pPr>
    </w:p>
    <w:p w14:paraId="06C7079A" w14:textId="77777777" w:rsidR="00E634A8" w:rsidRDefault="00E634A8" w:rsidP="00441B6F">
      <w:pPr>
        <w:pStyle w:val="Body"/>
        <w:spacing w:after="0"/>
        <w:rPr>
          <w:rFonts w:ascii="Arial" w:hAnsi="Arial" w:cs="Arial"/>
        </w:rPr>
      </w:pPr>
    </w:p>
    <w:p w14:paraId="58701AD0" w14:textId="77777777" w:rsidR="00E634A8" w:rsidRDefault="00E634A8" w:rsidP="00441B6F">
      <w:pPr>
        <w:pStyle w:val="Body"/>
        <w:spacing w:after="0"/>
        <w:rPr>
          <w:rFonts w:ascii="Arial" w:hAnsi="Arial" w:cs="Arial"/>
        </w:rPr>
      </w:pPr>
    </w:p>
    <w:p w14:paraId="4824E6C0" w14:textId="77777777" w:rsidR="00E634A8" w:rsidRDefault="00E634A8" w:rsidP="00441B6F">
      <w:pPr>
        <w:pStyle w:val="Body"/>
        <w:spacing w:after="0"/>
        <w:rPr>
          <w:rFonts w:ascii="Arial" w:hAnsi="Arial" w:cs="Arial"/>
        </w:rPr>
      </w:pPr>
    </w:p>
    <w:p w14:paraId="55BAAEF4" w14:textId="77777777" w:rsidR="00E634A8" w:rsidRDefault="00E634A8" w:rsidP="00441B6F">
      <w:pPr>
        <w:pStyle w:val="Body"/>
        <w:spacing w:after="0"/>
        <w:rPr>
          <w:rFonts w:ascii="Arial" w:hAnsi="Arial" w:cs="Arial"/>
        </w:rPr>
      </w:pPr>
    </w:p>
    <w:p w14:paraId="6F00C6CD" w14:textId="77777777" w:rsidR="00E634A8" w:rsidRDefault="00E634A8" w:rsidP="00441B6F">
      <w:pPr>
        <w:pStyle w:val="Body"/>
        <w:spacing w:after="0"/>
        <w:rPr>
          <w:rFonts w:ascii="Arial" w:hAnsi="Arial" w:cs="Arial"/>
        </w:rPr>
      </w:pPr>
    </w:p>
    <w:p w14:paraId="74AE775B" w14:textId="77777777" w:rsidR="00E634A8" w:rsidRDefault="00E634A8" w:rsidP="00441B6F">
      <w:pPr>
        <w:pStyle w:val="Body"/>
        <w:spacing w:after="0"/>
        <w:rPr>
          <w:rFonts w:ascii="Arial" w:hAnsi="Arial" w:cs="Arial"/>
        </w:rPr>
      </w:pPr>
    </w:p>
    <w:p w14:paraId="5ECD74E8" w14:textId="77777777" w:rsidR="00E634A8" w:rsidRDefault="00E634A8" w:rsidP="00441B6F">
      <w:pPr>
        <w:pStyle w:val="Body"/>
        <w:spacing w:after="0"/>
        <w:rPr>
          <w:rFonts w:ascii="Arial" w:hAnsi="Arial" w:cs="Arial"/>
        </w:rPr>
      </w:pPr>
    </w:p>
    <w:p w14:paraId="2430FF7D" w14:textId="77777777" w:rsidR="00E634A8" w:rsidRDefault="00E634A8" w:rsidP="00441B6F">
      <w:pPr>
        <w:pStyle w:val="Body"/>
        <w:spacing w:after="0"/>
        <w:rPr>
          <w:rFonts w:ascii="Arial" w:hAnsi="Arial" w:cs="Arial"/>
        </w:rPr>
      </w:pPr>
    </w:p>
    <w:p w14:paraId="5644420D" w14:textId="77777777" w:rsidR="00E634A8" w:rsidRDefault="00E634A8" w:rsidP="00441B6F">
      <w:pPr>
        <w:pStyle w:val="Body"/>
        <w:spacing w:after="0"/>
        <w:rPr>
          <w:rFonts w:ascii="Arial" w:hAnsi="Arial" w:cs="Arial"/>
        </w:rPr>
      </w:pPr>
    </w:p>
    <w:p w14:paraId="54CF1B73" w14:textId="77777777" w:rsidR="00E634A8" w:rsidRDefault="00E634A8" w:rsidP="00441B6F">
      <w:pPr>
        <w:pStyle w:val="Body"/>
        <w:spacing w:after="0"/>
        <w:rPr>
          <w:rFonts w:ascii="Arial" w:hAnsi="Arial" w:cs="Arial"/>
        </w:rPr>
      </w:pPr>
    </w:p>
    <w:p w14:paraId="6BA7657E" w14:textId="77777777" w:rsidR="0003589D" w:rsidRDefault="0003589D" w:rsidP="00441B6F">
      <w:pPr>
        <w:pStyle w:val="Body"/>
        <w:spacing w:after="0"/>
        <w:rPr>
          <w:rFonts w:ascii="Arial" w:hAnsi="Arial" w:cs="Arial"/>
        </w:rPr>
      </w:pPr>
    </w:p>
    <w:p w14:paraId="4AE5ED5E" w14:textId="77777777" w:rsidR="0003589D" w:rsidRDefault="0003589D" w:rsidP="00441B6F">
      <w:pPr>
        <w:pStyle w:val="Body"/>
        <w:spacing w:after="0"/>
        <w:rPr>
          <w:rFonts w:ascii="Arial" w:hAnsi="Arial" w:cs="Arial"/>
        </w:rPr>
      </w:pPr>
    </w:p>
    <w:p w14:paraId="6F594609" w14:textId="77777777" w:rsidR="00E634A8" w:rsidRDefault="00E634A8" w:rsidP="00441B6F">
      <w:pPr>
        <w:pStyle w:val="Body"/>
        <w:spacing w:after="0"/>
        <w:rPr>
          <w:rFonts w:ascii="Arial" w:hAnsi="Arial" w:cs="Arial"/>
        </w:rPr>
      </w:pPr>
    </w:p>
    <w:p w14:paraId="55CEC4A3" w14:textId="77777777" w:rsidR="00E634A8" w:rsidRDefault="00E634A8" w:rsidP="00441B6F">
      <w:pPr>
        <w:pStyle w:val="Body"/>
        <w:spacing w:after="0"/>
        <w:rPr>
          <w:rFonts w:ascii="Arial" w:hAnsi="Arial" w:cs="Arial"/>
        </w:rPr>
      </w:pPr>
    </w:p>
    <w:p w14:paraId="461C23B9" w14:textId="77777777" w:rsidR="00E634A8" w:rsidRDefault="00E634A8" w:rsidP="00441B6F">
      <w:pPr>
        <w:pStyle w:val="Body"/>
        <w:spacing w:after="0"/>
        <w:rPr>
          <w:rFonts w:ascii="Arial" w:hAnsi="Arial" w:cs="Arial"/>
        </w:rPr>
      </w:pPr>
    </w:p>
    <w:p w14:paraId="2DC48D5C" w14:textId="77777777" w:rsidR="00E634A8" w:rsidRDefault="00E634A8" w:rsidP="00441B6F">
      <w:pPr>
        <w:pStyle w:val="Body"/>
        <w:spacing w:after="0"/>
        <w:rPr>
          <w:rFonts w:ascii="Arial" w:hAnsi="Arial" w:cs="Arial"/>
        </w:rPr>
      </w:pPr>
    </w:p>
    <w:p w14:paraId="10CADCB8" w14:textId="77777777" w:rsidR="00E634A8" w:rsidRDefault="00E634A8" w:rsidP="00441B6F">
      <w:pPr>
        <w:pStyle w:val="Body"/>
        <w:spacing w:after="0"/>
        <w:rPr>
          <w:rFonts w:ascii="Arial" w:hAnsi="Arial" w:cs="Arial"/>
        </w:rPr>
      </w:pPr>
    </w:p>
    <w:p w14:paraId="4AE2AD22" w14:textId="77777777" w:rsidR="00E634A8" w:rsidRPr="00E634A8" w:rsidRDefault="00E634A8" w:rsidP="00E634A8">
      <w:pPr>
        <w:spacing w:line="360" w:lineRule="auto"/>
        <w:jc w:val="both"/>
        <w:rPr>
          <w:rFonts w:ascii="Arial" w:hAnsi="Arial" w:cs="Arial"/>
          <w:color w:val="000000"/>
        </w:rPr>
      </w:pPr>
      <w:r w:rsidRPr="00E634A8">
        <w:rPr>
          <w:rFonts w:ascii="Arial" w:hAnsi="Arial" w:cs="Arial"/>
          <w:color w:val="000000"/>
        </w:rPr>
        <w:t>Figure 8: Teaching and Learning Strategies Used to Promote the Inclusion of Students with SEN in the Classroom</w:t>
      </w:r>
    </w:p>
    <w:p w14:paraId="28D63137" w14:textId="77777777" w:rsidR="00E634A8" w:rsidRPr="00E634A8" w:rsidRDefault="00E634A8" w:rsidP="00E634A8">
      <w:pPr>
        <w:spacing w:line="360" w:lineRule="auto"/>
        <w:jc w:val="both"/>
        <w:rPr>
          <w:rFonts w:ascii="Arial" w:hAnsi="Arial" w:cs="Arial"/>
          <w:color w:val="000000"/>
        </w:rPr>
      </w:pPr>
    </w:p>
    <w:p w14:paraId="7518C5B8" w14:textId="77777777" w:rsidR="00E634A8" w:rsidRPr="00E634A8" w:rsidRDefault="00E634A8" w:rsidP="00E634A8">
      <w:pPr>
        <w:spacing w:line="360" w:lineRule="auto"/>
        <w:jc w:val="both"/>
        <w:rPr>
          <w:rFonts w:ascii="Arial" w:hAnsi="Arial" w:cs="Arial"/>
        </w:rPr>
      </w:pPr>
      <w:r w:rsidRPr="00E634A8">
        <w:rPr>
          <w:rFonts w:ascii="Arial" w:hAnsi="Arial" w:cs="Arial"/>
        </w:rPr>
        <w:t>According to the diagram, participants use a variety of teaching and learning strategies to promote the inclusion of students with SEN in their classrooms. This demonstrates their willingness and ability to apply inclusive education practices. With further training on different types of disabilities and the specific learning needs associated with them, participants will be better equipped to apply these strategies effectively and address the individual needs of students with SEN.</w:t>
      </w:r>
    </w:p>
    <w:p w14:paraId="526611EA" w14:textId="77777777" w:rsidR="00E634A8" w:rsidRPr="00E634A8" w:rsidRDefault="00E634A8" w:rsidP="00E634A8">
      <w:pPr>
        <w:spacing w:line="360" w:lineRule="auto"/>
        <w:jc w:val="both"/>
        <w:rPr>
          <w:rFonts w:ascii="Arial" w:hAnsi="Arial" w:cs="Arial"/>
        </w:rPr>
      </w:pPr>
      <w:r w:rsidRPr="00E634A8">
        <w:rPr>
          <w:rFonts w:ascii="Arial" w:hAnsi="Arial" w:cs="Arial"/>
        </w:rPr>
        <w:t>Figure 9 explains the challenges faced by participants when practicing inclusive education in their classrooms.</w:t>
      </w:r>
    </w:p>
    <w:p w14:paraId="2A324107" w14:textId="77777777" w:rsidR="00E634A8" w:rsidRDefault="00E634A8" w:rsidP="00441B6F">
      <w:pPr>
        <w:pStyle w:val="Body"/>
        <w:spacing w:after="0"/>
        <w:rPr>
          <w:rFonts w:ascii="Arial" w:hAnsi="Arial" w:cs="Arial"/>
        </w:rPr>
      </w:pPr>
    </w:p>
    <w:p w14:paraId="30FC2A33" w14:textId="21985E27" w:rsidR="00E634A8" w:rsidRDefault="00E634A8" w:rsidP="00441B6F">
      <w:pPr>
        <w:pStyle w:val="Body"/>
        <w:spacing w:after="0"/>
        <w:rPr>
          <w:rFonts w:ascii="Arial" w:hAnsi="Arial" w:cs="Arial"/>
        </w:rPr>
      </w:pPr>
      <w:r>
        <w:rPr>
          <w:noProof/>
        </w:rPr>
        <w:drawing>
          <wp:inline distT="0" distB="0" distL="0" distR="0" wp14:anchorId="6D60B4A3" wp14:editId="77890ADD">
            <wp:extent cx="5212080" cy="2759542"/>
            <wp:effectExtent l="0" t="0" r="0" b="0"/>
            <wp:docPr id="711023508" name="Chart 1">
              <a:extLst xmlns:a="http://schemas.openxmlformats.org/drawingml/2006/main">
                <a:ext uri="{FF2B5EF4-FFF2-40B4-BE49-F238E27FC236}">
                  <a16:creationId xmlns:a16="http://schemas.microsoft.com/office/drawing/2014/main" id="{1FC01E7A-9C2C-4FB6-806B-A276C51D08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342F72F" w14:textId="77777777" w:rsidR="00E634A8" w:rsidRDefault="00E634A8" w:rsidP="00441B6F">
      <w:pPr>
        <w:pStyle w:val="Body"/>
        <w:spacing w:after="0"/>
        <w:rPr>
          <w:rFonts w:ascii="Arial" w:hAnsi="Arial" w:cs="Arial"/>
        </w:rPr>
      </w:pPr>
    </w:p>
    <w:p w14:paraId="52DD7747" w14:textId="77777777" w:rsidR="00E634A8" w:rsidRDefault="00E634A8" w:rsidP="00E634A8">
      <w:pPr>
        <w:spacing w:line="360" w:lineRule="auto"/>
        <w:jc w:val="both"/>
        <w:rPr>
          <w:rFonts w:ascii="Arial" w:hAnsi="Arial" w:cs="Arial"/>
          <w:color w:val="000000"/>
        </w:rPr>
      </w:pPr>
      <w:r w:rsidRPr="00E634A8">
        <w:rPr>
          <w:rFonts w:ascii="Arial" w:hAnsi="Arial" w:cs="Arial"/>
          <w:color w:val="000000"/>
        </w:rPr>
        <w:t>Figure 9: Challenges Faced by Participants in Practicing Inclusive Education in the Classroom</w:t>
      </w:r>
    </w:p>
    <w:p w14:paraId="2EE13D8D" w14:textId="77777777" w:rsidR="00E634A8" w:rsidRPr="00E634A8" w:rsidRDefault="00E634A8" w:rsidP="00E634A8">
      <w:pPr>
        <w:spacing w:line="360" w:lineRule="auto"/>
        <w:jc w:val="both"/>
        <w:rPr>
          <w:rFonts w:ascii="Arial" w:hAnsi="Arial" w:cs="Arial"/>
          <w:color w:val="000000"/>
        </w:rPr>
      </w:pPr>
    </w:p>
    <w:p w14:paraId="7AF32D43" w14:textId="12317C35" w:rsidR="00E634A8" w:rsidRPr="00E27B9F" w:rsidRDefault="00E634A8" w:rsidP="00E27B9F">
      <w:pPr>
        <w:spacing w:line="360" w:lineRule="auto"/>
        <w:jc w:val="both"/>
        <w:rPr>
          <w:rFonts w:ascii="Arial" w:hAnsi="Arial" w:cs="Arial"/>
          <w:color w:val="000000"/>
        </w:rPr>
      </w:pPr>
      <w:r w:rsidRPr="00E634A8">
        <w:rPr>
          <w:rFonts w:ascii="Arial" w:hAnsi="Arial" w:cs="Arial"/>
          <w:color w:val="000000"/>
        </w:rPr>
        <w:t xml:space="preserve">According to the diagram, a higher proportion of participants reported challenges related to time constraints (25.49%), general difficulties (13.58%), lack of resources and facilities (9.20%), diverse needs of students with SEN (7.84%), and lack of training or knowledge (7.24%). Fewer than 7% of participants identified challenges related to parental issues, student </w:t>
      </w:r>
      <w:proofErr w:type="spellStart"/>
      <w:r w:rsidRPr="00E634A8">
        <w:rPr>
          <w:rFonts w:ascii="Arial" w:hAnsi="Arial" w:cs="Arial"/>
          <w:color w:val="000000"/>
        </w:rPr>
        <w:t>behaviour</w:t>
      </w:r>
      <w:proofErr w:type="spellEnd"/>
      <w:r w:rsidRPr="00E634A8">
        <w:rPr>
          <w:rFonts w:ascii="Arial" w:hAnsi="Arial" w:cs="Arial"/>
          <w:color w:val="000000"/>
        </w:rPr>
        <w:t>, classroom management, curriculum or syllabus requirements, peer or social issues, language and communication difficulties, teacher stress or pressure, planning issues, activity-related issues, and other miscellaneous concerns.</w:t>
      </w:r>
    </w:p>
    <w:p w14:paraId="134F9E88" w14:textId="77777777" w:rsidR="00790ADA" w:rsidRPr="00FB3A86" w:rsidRDefault="00790ADA" w:rsidP="00441B6F">
      <w:pPr>
        <w:pStyle w:val="Head1"/>
        <w:spacing w:after="0"/>
        <w:jc w:val="both"/>
        <w:rPr>
          <w:rFonts w:ascii="Arial" w:hAnsi="Arial" w:cs="Arial"/>
        </w:rPr>
      </w:pPr>
    </w:p>
    <w:p w14:paraId="212BD20C" w14:textId="16727BFA" w:rsidR="00E634A8" w:rsidRPr="00E634A8" w:rsidRDefault="00E634A8" w:rsidP="00341F93">
      <w:pPr>
        <w:autoSpaceDE w:val="0"/>
        <w:autoSpaceDN w:val="0"/>
        <w:adjustRightInd w:val="0"/>
        <w:spacing w:line="360" w:lineRule="auto"/>
        <w:jc w:val="both"/>
        <w:rPr>
          <w:rFonts w:ascii="Arial" w:hAnsi="Arial" w:cs="Arial"/>
          <w:color w:val="000000"/>
        </w:rPr>
      </w:pPr>
      <w:r w:rsidRPr="00E634A8">
        <w:rPr>
          <w:rFonts w:ascii="Arial" w:hAnsi="Arial" w:cs="Arial"/>
          <w:color w:val="000000"/>
        </w:rPr>
        <w:t>The respondents of the study represented the ground-level population relevant to the research. However, researchers do not need to obtain samples from every subgroup, as each group can adequately represent the broader population when they are sufficiently similar (</w:t>
      </w:r>
      <w:proofErr w:type="spellStart"/>
      <w:r w:rsidRPr="00E634A8">
        <w:rPr>
          <w:rFonts w:ascii="Arial" w:hAnsi="Arial" w:cs="Arial"/>
          <w:color w:val="000000"/>
        </w:rPr>
        <w:t>Hossan</w:t>
      </w:r>
      <w:proofErr w:type="spellEnd"/>
      <w:r w:rsidRPr="00E634A8">
        <w:rPr>
          <w:rFonts w:ascii="Arial" w:hAnsi="Arial" w:cs="Arial"/>
          <w:color w:val="000000"/>
        </w:rPr>
        <w:t xml:space="preserve"> et al., 2023). This depends on the nature and purpose of the study.</w:t>
      </w:r>
    </w:p>
    <w:p w14:paraId="2925CF3B" w14:textId="77777777" w:rsidR="00E634A8" w:rsidRPr="00E634A8" w:rsidRDefault="00E634A8" w:rsidP="00341F93">
      <w:pPr>
        <w:autoSpaceDE w:val="0"/>
        <w:autoSpaceDN w:val="0"/>
        <w:adjustRightInd w:val="0"/>
        <w:spacing w:line="360" w:lineRule="auto"/>
        <w:jc w:val="both"/>
        <w:rPr>
          <w:rFonts w:ascii="Arial" w:hAnsi="Arial" w:cs="Arial"/>
          <w:color w:val="000000"/>
        </w:rPr>
      </w:pPr>
      <w:r w:rsidRPr="00E634A8">
        <w:rPr>
          <w:rFonts w:ascii="Arial" w:hAnsi="Arial" w:cs="Arial"/>
          <w:color w:val="000000"/>
        </w:rPr>
        <w:t>In the present research, 91.7% of the teachers were female. Similarly, in the United Kingdom, 84.6% of nursery and primary school teachers are women (de Salis, 2019). This suggests that females form the majority in primary school teaching positions globally.</w:t>
      </w:r>
    </w:p>
    <w:p w14:paraId="2A8BDF1B" w14:textId="77777777" w:rsidR="00E634A8" w:rsidRPr="00E634A8" w:rsidRDefault="00E634A8" w:rsidP="00341F93">
      <w:pPr>
        <w:autoSpaceDE w:val="0"/>
        <w:autoSpaceDN w:val="0"/>
        <w:adjustRightInd w:val="0"/>
        <w:spacing w:line="360" w:lineRule="auto"/>
        <w:jc w:val="both"/>
        <w:rPr>
          <w:rFonts w:ascii="Arial" w:hAnsi="Arial" w:cs="Arial"/>
          <w:color w:val="000000"/>
        </w:rPr>
      </w:pPr>
      <w:bookmarkStart w:id="0" w:name="_Hlk215466173"/>
      <w:r w:rsidRPr="00E634A8">
        <w:rPr>
          <w:rFonts w:ascii="Arial" w:hAnsi="Arial" w:cs="Arial"/>
          <w:color w:val="000000"/>
        </w:rPr>
        <w:t>The majority of teachers in the present study demonstrated an average level of knowledge and skills related to inclusive education practices for students with SEN in their schools. Similarly, findings from Thomas and Uthaman (2023) indicate that 63% of participants possessed an average level of knowledge, while 51% reported having the necessary skills for inclusive education. These results align closely with the findings of the current study.</w:t>
      </w:r>
    </w:p>
    <w:p w14:paraId="52FACC06" w14:textId="77777777" w:rsidR="00E634A8" w:rsidRPr="00E634A8" w:rsidRDefault="00E634A8" w:rsidP="00E634A8">
      <w:pPr>
        <w:autoSpaceDE w:val="0"/>
        <w:autoSpaceDN w:val="0"/>
        <w:adjustRightInd w:val="0"/>
        <w:spacing w:line="360" w:lineRule="auto"/>
        <w:jc w:val="both"/>
        <w:rPr>
          <w:rFonts w:ascii="Arial" w:hAnsi="Arial" w:cs="Arial"/>
          <w:color w:val="000000"/>
        </w:rPr>
      </w:pPr>
      <w:r w:rsidRPr="00E634A8">
        <w:rPr>
          <w:rFonts w:ascii="Arial" w:hAnsi="Arial" w:cs="Arial"/>
          <w:color w:val="000000"/>
        </w:rPr>
        <w:t>However, in this study, most teachers displayed positive attitudes toward the practice of inclusive education for students with SEN. This contrasts with previous research. A review of 26 studies conducted by De Boer (2011) revealed that many teachers hold neutral or negative attitudes toward the inclusion of students with special needs in regular primary classrooms. Likewise, a more recent review by Lindner et al. (2023) found that regular primary school teachers do not fully support the inclusion of all students, and that clear directions for improving teachers’ attitudes have been largely absent in recent literature.</w:t>
      </w:r>
    </w:p>
    <w:p w14:paraId="7A71EB60" w14:textId="77777777" w:rsidR="00E634A8" w:rsidRPr="00E634A8" w:rsidRDefault="00E634A8" w:rsidP="00E634A8">
      <w:pPr>
        <w:autoSpaceDE w:val="0"/>
        <w:autoSpaceDN w:val="0"/>
        <w:adjustRightInd w:val="0"/>
        <w:spacing w:line="360" w:lineRule="auto"/>
        <w:jc w:val="both"/>
        <w:rPr>
          <w:rFonts w:ascii="Arial" w:hAnsi="Arial" w:cs="Arial"/>
          <w:color w:val="000000"/>
        </w:rPr>
      </w:pPr>
      <w:r w:rsidRPr="00E634A8">
        <w:rPr>
          <w:rFonts w:ascii="Arial" w:hAnsi="Arial" w:cs="Arial"/>
          <w:color w:val="000000"/>
        </w:rPr>
        <w:t>In contrast, the present study highlights predominantly positive attitudes among participants, suggesting that they may be more willing to strengthen their knowledge and skills and more ready to engage in effective inclusive education practices.</w:t>
      </w:r>
    </w:p>
    <w:p w14:paraId="7F5FC2F9" w14:textId="77777777" w:rsidR="00E634A8" w:rsidRPr="00E634A8" w:rsidRDefault="00E634A8" w:rsidP="00E634A8">
      <w:pPr>
        <w:autoSpaceDE w:val="0"/>
        <w:autoSpaceDN w:val="0"/>
        <w:adjustRightInd w:val="0"/>
        <w:spacing w:line="360" w:lineRule="auto"/>
        <w:jc w:val="both"/>
        <w:rPr>
          <w:rFonts w:ascii="Arial" w:hAnsi="Arial" w:cs="Arial"/>
          <w:color w:val="000000"/>
        </w:rPr>
      </w:pPr>
      <w:r w:rsidRPr="00E634A8">
        <w:rPr>
          <w:rFonts w:ascii="Arial" w:hAnsi="Arial" w:cs="Arial"/>
          <w:color w:val="000000"/>
        </w:rPr>
        <w:t>The majority of participants indicated that they use a variety of teaching and learning strategies to promote inclusive education practices in their classrooms. Previous research has shown that teachers’ instructional patterns often remain consistent across different groups of students, with evidence suggesting that academically “at-risk” students may receive less attention and differentiated instruction compared to their peers with and without disabilities (McGhie-Richmond, 2007).</w:t>
      </w:r>
    </w:p>
    <w:bookmarkEnd w:id="0"/>
    <w:p w14:paraId="17C7C977" w14:textId="77777777" w:rsidR="00E634A8" w:rsidRPr="00E634A8" w:rsidRDefault="00E634A8" w:rsidP="00E634A8">
      <w:pPr>
        <w:autoSpaceDE w:val="0"/>
        <w:autoSpaceDN w:val="0"/>
        <w:adjustRightInd w:val="0"/>
        <w:spacing w:line="360" w:lineRule="auto"/>
        <w:jc w:val="both"/>
        <w:rPr>
          <w:rFonts w:ascii="Arial" w:hAnsi="Arial" w:cs="Arial"/>
          <w:color w:val="000000"/>
        </w:rPr>
      </w:pPr>
      <w:proofErr w:type="spellStart"/>
      <w:r w:rsidRPr="00E634A8">
        <w:rPr>
          <w:rFonts w:ascii="Arial" w:hAnsi="Arial" w:cs="Arial"/>
          <w:color w:val="000000"/>
        </w:rPr>
        <w:t>Molbaek</w:t>
      </w:r>
      <w:proofErr w:type="spellEnd"/>
      <w:r w:rsidRPr="00E634A8">
        <w:rPr>
          <w:rFonts w:ascii="Arial" w:hAnsi="Arial" w:cs="Arial"/>
          <w:color w:val="000000"/>
        </w:rPr>
        <w:t xml:space="preserve"> (2018) identified four key dimensions of inclusive teaching strategies: framing, relational, didactic, and organizational, based on research examining teaching practices that enhance students’ learning opportunities. In another study, teachers were found to apply several instructional approaches, including active learning, peer tutoring, cooperative learning, and direct instruction. However, the implementation of broader inclusive instructional practices was limited due to insufficient pedagogical knowledge related to inclusion, inadequate reflective teaching, and constraints in school facilities and infrastructure. The findings of the </w:t>
      </w:r>
      <w:r w:rsidRPr="00E634A8">
        <w:rPr>
          <w:rFonts w:ascii="Arial" w:hAnsi="Arial" w:cs="Arial"/>
          <w:color w:val="000000"/>
        </w:rPr>
        <w:lastRenderedPageBreak/>
        <w:t>current study align with existing empirical evidence, showing that teachers tend to use a core set of teaching and learning strategies to support inclusion in their classrooms, although their application may be constrained by knowledge, experience, and contextual limitations.</w:t>
      </w:r>
    </w:p>
    <w:p w14:paraId="66888935" w14:textId="77777777" w:rsidR="00E634A8" w:rsidRPr="00E634A8" w:rsidRDefault="00E634A8" w:rsidP="00E634A8">
      <w:pPr>
        <w:autoSpaceDE w:val="0"/>
        <w:autoSpaceDN w:val="0"/>
        <w:adjustRightInd w:val="0"/>
        <w:spacing w:line="360" w:lineRule="auto"/>
        <w:jc w:val="both"/>
        <w:rPr>
          <w:rFonts w:ascii="Arial" w:hAnsi="Arial" w:cs="Arial"/>
          <w:color w:val="000000"/>
        </w:rPr>
      </w:pPr>
      <w:proofErr w:type="spellStart"/>
      <w:r w:rsidRPr="00E634A8">
        <w:rPr>
          <w:rFonts w:ascii="Arial" w:hAnsi="Arial" w:cs="Arial"/>
          <w:color w:val="000000"/>
        </w:rPr>
        <w:t>Ngadni</w:t>
      </w:r>
      <w:proofErr w:type="spellEnd"/>
      <w:r w:rsidRPr="00E634A8">
        <w:rPr>
          <w:rFonts w:ascii="Arial" w:hAnsi="Arial" w:cs="Arial"/>
          <w:color w:val="000000"/>
        </w:rPr>
        <w:t xml:space="preserve"> et al. (2023) identified several challenges faced by teachers in inclusive classrooms, including time consumption, lack of manpower, insufficient training and knowledge, and limited resources. These were reported as the major themes emerging from their respondents. The current study also found similar challenges, demonstrating the relevance and validity of the research problem examined in this context.</w:t>
      </w:r>
    </w:p>
    <w:p w14:paraId="2021B057" w14:textId="77777777" w:rsidR="00790ADA" w:rsidRPr="00FB3A86" w:rsidRDefault="00790ADA" w:rsidP="00441B6F">
      <w:pPr>
        <w:pStyle w:val="Body"/>
        <w:spacing w:after="0"/>
        <w:rPr>
          <w:rFonts w:ascii="Arial" w:hAnsi="Arial" w:cs="Arial"/>
        </w:rPr>
      </w:pPr>
    </w:p>
    <w:p w14:paraId="4776CB6D" w14:textId="77777777" w:rsidR="00B01FCD" w:rsidRPr="00E27B9F" w:rsidRDefault="00000F8F" w:rsidP="00441B6F">
      <w:pPr>
        <w:pStyle w:val="ConcHead"/>
        <w:spacing w:after="0"/>
        <w:jc w:val="both"/>
        <w:rPr>
          <w:rFonts w:ascii="Arial" w:hAnsi="Arial" w:cs="Arial"/>
        </w:rPr>
      </w:pPr>
      <w:r w:rsidRPr="00E27B9F">
        <w:rPr>
          <w:rFonts w:ascii="Arial" w:hAnsi="Arial" w:cs="Arial"/>
        </w:rPr>
        <w:t xml:space="preserve">4. </w:t>
      </w:r>
      <w:r w:rsidR="00B01FCD" w:rsidRPr="00E27B9F">
        <w:rPr>
          <w:rFonts w:ascii="Arial" w:hAnsi="Arial" w:cs="Arial"/>
        </w:rPr>
        <w:t>Conclusion</w:t>
      </w:r>
    </w:p>
    <w:p w14:paraId="6E73929F" w14:textId="77777777" w:rsidR="002A5562" w:rsidRPr="00E27B9F" w:rsidRDefault="002A5562" w:rsidP="00441B6F">
      <w:pPr>
        <w:pStyle w:val="ConcHead"/>
        <w:spacing w:after="0"/>
        <w:jc w:val="both"/>
        <w:rPr>
          <w:rFonts w:ascii="Arial" w:hAnsi="Arial" w:cs="Arial"/>
        </w:rPr>
      </w:pPr>
    </w:p>
    <w:p w14:paraId="3C412918" w14:textId="77777777" w:rsidR="002A5562" w:rsidRPr="00E27B9F" w:rsidRDefault="002A5562" w:rsidP="002A5562">
      <w:pPr>
        <w:autoSpaceDE w:val="0"/>
        <w:autoSpaceDN w:val="0"/>
        <w:adjustRightInd w:val="0"/>
        <w:spacing w:line="360" w:lineRule="auto"/>
        <w:jc w:val="both"/>
        <w:rPr>
          <w:rFonts w:ascii="Arial" w:hAnsi="Arial" w:cs="Arial"/>
          <w:color w:val="000000"/>
        </w:rPr>
      </w:pPr>
      <w:r w:rsidRPr="00E27B9F">
        <w:rPr>
          <w:rFonts w:ascii="Arial" w:hAnsi="Arial" w:cs="Arial"/>
          <w:color w:val="000000"/>
        </w:rPr>
        <w:t xml:space="preserve">The respondents in this study represent the frequency distribution of the national population, making them appropriate for addressing the research problem. Students following the </w:t>
      </w:r>
      <w:proofErr w:type="spellStart"/>
      <w:r w:rsidRPr="00E27B9F">
        <w:rPr>
          <w:rFonts w:ascii="Arial" w:hAnsi="Arial" w:cs="Arial"/>
          <w:color w:val="000000"/>
        </w:rPr>
        <w:t>BEd</w:t>
      </w:r>
      <w:proofErr w:type="spellEnd"/>
      <w:r w:rsidRPr="00E27B9F">
        <w:rPr>
          <w:rFonts w:ascii="Arial" w:hAnsi="Arial" w:cs="Arial"/>
          <w:color w:val="000000"/>
        </w:rPr>
        <w:t xml:space="preserve"> (Honors) in Primary Education </w:t>
      </w:r>
      <w:proofErr w:type="spellStart"/>
      <w:r w:rsidRPr="00E27B9F">
        <w:rPr>
          <w:rFonts w:ascii="Arial" w:hAnsi="Arial" w:cs="Arial"/>
          <w:color w:val="000000"/>
        </w:rPr>
        <w:t>programme</w:t>
      </w:r>
      <w:proofErr w:type="spellEnd"/>
      <w:r w:rsidRPr="00E27B9F">
        <w:rPr>
          <w:rFonts w:ascii="Arial" w:hAnsi="Arial" w:cs="Arial"/>
          <w:color w:val="000000"/>
        </w:rPr>
        <w:t xml:space="preserve"> demonstrated an average level of knowledge and skills related to inclusive education practices. However, they showed positive attitudes toward implementing inclusive education for students with SEN.</w:t>
      </w:r>
    </w:p>
    <w:p w14:paraId="2AD249D9" w14:textId="77777777" w:rsidR="002A5562" w:rsidRPr="00E27B9F" w:rsidRDefault="002A5562" w:rsidP="002A5562">
      <w:pPr>
        <w:autoSpaceDE w:val="0"/>
        <w:autoSpaceDN w:val="0"/>
        <w:adjustRightInd w:val="0"/>
        <w:spacing w:line="360" w:lineRule="auto"/>
        <w:jc w:val="both"/>
        <w:rPr>
          <w:rFonts w:ascii="Arial" w:hAnsi="Arial" w:cs="Arial"/>
          <w:color w:val="000000"/>
        </w:rPr>
      </w:pPr>
      <w:r w:rsidRPr="00E27B9F">
        <w:rPr>
          <w:rFonts w:ascii="Arial" w:hAnsi="Arial" w:cs="Arial"/>
          <w:color w:val="000000"/>
        </w:rPr>
        <w:t>Furthermore, teachers reported using a variety of teaching strategies in their inclusive classrooms, despite facing several challenges. These findings highlight both the strengths and limitations of current inclusive education practices and emphasize the need for continued support and training for teachers.</w:t>
      </w:r>
    </w:p>
    <w:p w14:paraId="556CDBD3" w14:textId="77777777" w:rsidR="002A5562" w:rsidRPr="00E27B9F" w:rsidRDefault="002A5562" w:rsidP="002A5562">
      <w:pPr>
        <w:autoSpaceDE w:val="0"/>
        <w:autoSpaceDN w:val="0"/>
        <w:adjustRightInd w:val="0"/>
        <w:spacing w:line="360" w:lineRule="auto"/>
        <w:jc w:val="both"/>
        <w:rPr>
          <w:rFonts w:ascii="Arial" w:hAnsi="Arial" w:cs="Arial"/>
          <w:b/>
          <w:bCs/>
        </w:rPr>
      </w:pPr>
      <w:r w:rsidRPr="00E27B9F">
        <w:rPr>
          <w:rFonts w:ascii="Arial" w:hAnsi="Arial" w:cs="Arial"/>
          <w:b/>
          <w:bCs/>
        </w:rPr>
        <w:t>Recommendations of the study</w:t>
      </w:r>
    </w:p>
    <w:p w14:paraId="4C3A0518" w14:textId="77777777" w:rsidR="002A5562" w:rsidRPr="00E27B9F" w:rsidRDefault="002A5562" w:rsidP="002A5562">
      <w:pPr>
        <w:autoSpaceDE w:val="0"/>
        <w:autoSpaceDN w:val="0"/>
        <w:adjustRightInd w:val="0"/>
        <w:spacing w:line="360" w:lineRule="auto"/>
        <w:jc w:val="both"/>
        <w:rPr>
          <w:rFonts w:ascii="Arial" w:hAnsi="Arial" w:cs="Arial"/>
        </w:rPr>
      </w:pPr>
      <w:r w:rsidRPr="00E27B9F">
        <w:rPr>
          <w:rFonts w:ascii="Arial" w:hAnsi="Arial" w:cs="Arial"/>
        </w:rPr>
        <w:t xml:space="preserve">This study recommends further amendments to the </w:t>
      </w:r>
      <w:proofErr w:type="spellStart"/>
      <w:r w:rsidRPr="00E27B9F">
        <w:rPr>
          <w:rFonts w:ascii="Arial" w:hAnsi="Arial" w:cs="Arial"/>
        </w:rPr>
        <w:t>BEd</w:t>
      </w:r>
      <w:proofErr w:type="spellEnd"/>
      <w:r w:rsidRPr="00E27B9F">
        <w:rPr>
          <w:rFonts w:ascii="Arial" w:hAnsi="Arial" w:cs="Arial"/>
        </w:rPr>
        <w:t xml:space="preserve"> (</w:t>
      </w:r>
      <w:proofErr w:type="spellStart"/>
      <w:r w:rsidRPr="00E27B9F">
        <w:rPr>
          <w:rFonts w:ascii="Arial" w:hAnsi="Arial" w:cs="Arial"/>
        </w:rPr>
        <w:t>Honours</w:t>
      </w:r>
      <w:proofErr w:type="spellEnd"/>
      <w:r w:rsidRPr="00E27B9F">
        <w:rPr>
          <w:rFonts w:ascii="Arial" w:hAnsi="Arial" w:cs="Arial"/>
        </w:rPr>
        <w:t xml:space="preserve">) in Primary Education </w:t>
      </w:r>
      <w:proofErr w:type="spellStart"/>
      <w:r w:rsidRPr="00E27B9F">
        <w:rPr>
          <w:rFonts w:ascii="Arial" w:hAnsi="Arial" w:cs="Arial"/>
        </w:rPr>
        <w:t>programme</w:t>
      </w:r>
      <w:proofErr w:type="spellEnd"/>
      <w:r w:rsidRPr="00E27B9F">
        <w:rPr>
          <w:rFonts w:ascii="Arial" w:hAnsi="Arial" w:cs="Arial"/>
        </w:rPr>
        <w:t>.</w:t>
      </w:r>
    </w:p>
    <w:p w14:paraId="709BA236" w14:textId="11FB5D21" w:rsidR="00E27B9F" w:rsidRPr="00E27B9F" w:rsidRDefault="002A5562" w:rsidP="00E27B9F">
      <w:pPr>
        <w:autoSpaceDE w:val="0"/>
        <w:autoSpaceDN w:val="0"/>
        <w:adjustRightInd w:val="0"/>
        <w:spacing w:line="360" w:lineRule="auto"/>
        <w:jc w:val="both"/>
        <w:rPr>
          <w:rFonts w:ascii="Arial" w:hAnsi="Arial" w:cs="Arial"/>
        </w:rPr>
      </w:pPr>
      <w:r w:rsidRPr="00E27B9F">
        <w:rPr>
          <w:rFonts w:ascii="Arial" w:hAnsi="Arial" w:cs="Arial"/>
        </w:rPr>
        <w:t>Although students hold positive attitudes towards inclusive education for learners with SEN, their knowledge and skills in this area require improvement.</w:t>
      </w:r>
    </w:p>
    <w:p w14:paraId="4B21384D" w14:textId="77777777" w:rsidR="002A5562" w:rsidRPr="00E27B9F" w:rsidRDefault="002A5562" w:rsidP="00E27B9F">
      <w:pPr>
        <w:autoSpaceDE w:val="0"/>
        <w:autoSpaceDN w:val="0"/>
        <w:adjustRightInd w:val="0"/>
        <w:spacing w:line="360" w:lineRule="auto"/>
        <w:jc w:val="both"/>
        <w:rPr>
          <w:rFonts w:ascii="Arial" w:hAnsi="Arial" w:cs="Arial"/>
        </w:rPr>
      </w:pPr>
      <w:r w:rsidRPr="00E27B9F">
        <w:rPr>
          <w:rFonts w:ascii="Arial" w:hAnsi="Arial" w:cs="Arial"/>
        </w:rPr>
        <w:t xml:space="preserve">The </w:t>
      </w:r>
      <w:proofErr w:type="spellStart"/>
      <w:r w:rsidRPr="00E27B9F">
        <w:rPr>
          <w:rFonts w:ascii="Arial" w:hAnsi="Arial" w:cs="Arial"/>
        </w:rPr>
        <w:t>BEd</w:t>
      </w:r>
      <w:proofErr w:type="spellEnd"/>
      <w:r w:rsidRPr="00E27B9F">
        <w:rPr>
          <w:rFonts w:ascii="Arial" w:hAnsi="Arial" w:cs="Arial"/>
        </w:rPr>
        <w:t xml:space="preserve"> (</w:t>
      </w:r>
      <w:proofErr w:type="spellStart"/>
      <w:r w:rsidRPr="00E27B9F">
        <w:rPr>
          <w:rFonts w:ascii="Arial" w:hAnsi="Arial" w:cs="Arial"/>
        </w:rPr>
        <w:t>Honours</w:t>
      </w:r>
      <w:proofErr w:type="spellEnd"/>
      <w:r w:rsidRPr="00E27B9F">
        <w:rPr>
          <w:rFonts w:ascii="Arial" w:hAnsi="Arial" w:cs="Arial"/>
        </w:rPr>
        <w:t xml:space="preserve">) in Primary Education </w:t>
      </w:r>
      <w:proofErr w:type="spellStart"/>
      <w:r w:rsidRPr="00E27B9F">
        <w:rPr>
          <w:rFonts w:ascii="Arial" w:hAnsi="Arial" w:cs="Arial"/>
        </w:rPr>
        <w:t>programme</w:t>
      </w:r>
      <w:proofErr w:type="spellEnd"/>
      <w:r w:rsidRPr="00E27B9F">
        <w:rPr>
          <w:rFonts w:ascii="Arial" w:hAnsi="Arial" w:cs="Arial"/>
        </w:rPr>
        <w:t xml:space="preserve"> should be revised to strengthen students’ knowledge and skills related to inclusive education practices for learners with SEN.</w:t>
      </w:r>
    </w:p>
    <w:p w14:paraId="5479CA92" w14:textId="77777777" w:rsidR="002A5562" w:rsidRPr="00E27B9F" w:rsidRDefault="002A5562" w:rsidP="00E27B9F">
      <w:pPr>
        <w:autoSpaceDE w:val="0"/>
        <w:autoSpaceDN w:val="0"/>
        <w:adjustRightInd w:val="0"/>
        <w:spacing w:line="360" w:lineRule="auto"/>
        <w:jc w:val="both"/>
        <w:rPr>
          <w:rFonts w:ascii="Arial" w:hAnsi="Arial" w:cs="Arial"/>
        </w:rPr>
      </w:pPr>
      <w:bookmarkStart w:id="1" w:name="_Hlk215466901"/>
      <w:r w:rsidRPr="00E27B9F">
        <w:rPr>
          <w:rFonts w:ascii="Arial" w:hAnsi="Arial" w:cs="Arial"/>
        </w:rPr>
        <w:t>The curriculum should incorporate specific theory-based courses on disability, special needs education, and inclusive education. In addition, skill-development courses such as teaching practicum in inclusive classrooms, assessment of students with disabilities, working with multi-disciplinary teams, sign language, and Braille literacy should be included.</w:t>
      </w:r>
    </w:p>
    <w:bookmarkEnd w:id="1"/>
    <w:p w14:paraId="51AEF343" w14:textId="46444691" w:rsidR="0082749B" w:rsidRPr="0082749B" w:rsidRDefault="002A5562" w:rsidP="0082749B">
      <w:pPr>
        <w:autoSpaceDE w:val="0"/>
        <w:autoSpaceDN w:val="0"/>
        <w:adjustRightInd w:val="0"/>
        <w:spacing w:line="360" w:lineRule="auto"/>
        <w:jc w:val="both"/>
        <w:rPr>
          <w:rFonts w:ascii="Arial" w:hAnsi="Arial" w:cs="Arial"/>
        </w:rPr>
      </w:pPr>
      <w:r w:rsidRPr="00E27B9F">
        <w:rPr>
          <w:rFonts w:ascii="Arial" w:hAnsi="Arial" w:cs="Arial"/>
        </w:rPr>
        <w:t xml:space="preserve">The Ministry of Education should provide in-service training </w:t>
      </w:r>
      <w:proofErr w:type="spellStart"/>
      <w:r w:rsidRPr="00E27B9F">
        <w:rPr>
          <w:rFonts w:ascii="Arial" w:hAnsi="Arial" w:cs="Arial"/>
        </w:rPr>
        <w:t>programmes</w:t>
      </w:r>
      <w:proofErr w:type="spellEnd"/>
      <w:r w:rsidRPr="00E27B9F">
        <w:rPr>
          <w:rFonts w:ascii="Arial" w:hAnsi="Arial" w:cs="Arial"/>
        </w:rPr>
        <w:t xml:space="preserve"> on inclusive education and ensure adequate resources for primary and secondary school teachers.</w:t>
      </w:r>
    </w:p>
    <w:p w14:paraId="3FB7257C" w14:textId="77777777" w:rsidR="0082749B" w:rsidRPr="0082749B" w:rsidRDefault="0082749B" w:rsidP="0082749B">
      <w:pPr>
        <w:spacing w:line="360" w:lineRule="auto"/>
        <w:jc w:val="both"/>
        <w:rPr>
          <w:rFonts w:ascii="Arial" w:hAnsi="Arial" w:cs="Arial"/>
        </w:rPr>
      </w:pPr>
      <w:r w:rsidRPr="0082749B">
        <w:rPr>
          <w:rFonts w:ascii="Arial" w:hAnsi="Arial" w:cs="Arial"/>
        </w:rPr>
        <w:t xml:space="preserve">Create focused training </w:t>
      </w:r>
      <w:proofErr w:type="spellStart"/>
      <w:r w:rsidRPr="0082749B">
        <w:rPr>
          <w:rFonts w:ascii="Arial" w:hAnsi="Arial" w:cs="Arial"/>
        </w:rPr>
        <w:t>programmes</w:t>
      </w:r>
      <w:proofErr w:type="spellEnd"/>
      <w:r w:rsidRPr="0082749B">
        <w:rPr>
          <w:rFonts w:ascii="Arial" w:hAnsi="Arial" w:cs="Arial"/>
        </w:rPr>
        <w:t xml:space="preserve"> that address the competency gaps revealed in the study. By </w:t>
      </w:r>
      <w:proofErr w:type="gramStart"/>
      <w:r w:rsidRPr="0082749B">
        <w:rPr>
          <w:rFonts w:ascii="Arial" w:hAnsi="Arial" w:cs="Arial"/>
        </w:rPr>
        <w:t>improving  teachers</w:t>
      </w:r>
      <w:proofErr w:type="gramEnd"/>
      <w:r w:rsidRPr="0082749B">
        <w:rPr>
          <w:rFonts w:ascii="Arial" w:hAnsi="Arial" w:cs="Arial"/>
        </w:rPr>
        <w:t xml:space="preserve">’ knowledge and skills through such </w:t>
      </w:r>
      <w:proofErr w:type="spellStart"/>
      <w:r w:rsidRPr="0082749B">
        <w:rPr>
          <w:rFonts w:ascii="Arial" w:hAnsi="Arial" w:cs="Arial"/>
        </w:rPr>
        <w:t>programmes</w:t>
      </w:r>
      <w:proofErr w:type="spellEnd"/>
      <w:r w:rsidRPr="0082749B">
        <w:rPr>
          <w:rFonts w:ascii="Arial" w:hAnsi="Arial" w:cs="Arial"/>
        </w:rPr>
        <w:t xml:space="preserve">, schools can build stronger teacher capacity. </w:t>
      </w:r>
    </w:p>
    <w:p w14:paraId="721CB093" w14:textId="77777777" w:rsidR="0082749B" w:rsidRPr="00E27B9F" w:rsidRDefault="0082749B" w:rsidP="00E27B9F">
      <w:pPr>
        <w:autoSpaceDE w:val="0"/>
        <w:autoSpaceDN w:val="0"/>
        <w:adjustRightInd w:val="0"/>
        <w:spacing w:line="360" w:lineRule="auto"/>
        <w:jc w:val="both"/>
        <w:rPr>
          <w:rFonts w:ascii="Arial" w:hAnsi="Arial" w:cs="Arial"/>
        </w:rPr>
      </w:pPr>
    </w:p>
    <w:p w14:paraId="43FBE2D4" w14:textId="77777777" w:rsidR="00315186" w:rsidRPr="00315186" w:rsidRDefault="00315186" w:rsidP="00441B6F"/>
    <w:p w14:paraId="6228245E" w14:textId="77777777" w:rsidR="00EC6C72" w:rsidRPr="00EC6C72" w:rsidRDefault="00EC6C72" w:rsidP="00EC6C72">
      <w:pPr>
        <w:pStyle w:val="ReferHead"/>
        <w:jc w:val="both"/>
        <w:rPr>
          <w:rFonts w:ascii="Arial" w:hAnsi="Arial" w:cs="Arial"/>
          <w:caps w:val="0"/>
          <w:sz w:val="20"/>
        </w:rPr>
      </w:pPr>
      <w:r w:rsidRPr="00EC6C72">
        <w:rPr>
          <w:rFonts w:ascii="Arial" w:hAnsi="Arial" w:cs="Arial"/>
          <w:caps w:val="0"/>
          <w:sz w:val="20"/>
        </w:rPr>
        <w:t xml:space="preserve">Consent </w:t>
      </w:r>
    </w:p>
    <w:p w14:paraId="21178949" w14:textId="3908027D" w:rsidR="00371FB6" w:rsidRDefault="00EC6C72" w:rsidP="00EC6C72">
      <w:pPr>
        <w:pStyle w:val="ReferHead"/>
        <w:spacing w:after="0"/>
        <w:jc w:val="both"/>
        <w:rPr>
          <w:rFonts w:ascii="Arial" w:hAnsi="Arial" w:cs="Arial"/>
          <w:b w:val="0"/>
          <w:caps w:val="0"/>
          <w:sz w:val="20"/>
        </w:rPr>
      </w:pPr>
      <w:r w:rsidRPr="00EC6C72">
        <w:rPr>
          <w:rFonts w:ascii="Arial" w:hAnsi="Arial" w:cs="Arial"/>
          <w:b w:val="0"/>
          <w:caps w:val="0"/>
          <w:sz w:val="20"/>
        </w:rPr>
        <w:t>As per international standards or university standards, Participants’ written consent has been collected and preserved by the author(s).</w:t>
      </w:r>
    </w:p>
    <w:p w14:paraId="1E66092C" w14:textId="77777777" w:rsidR="003D6BCF" w:rsidRDefault="003D6BCF" w:rsidP="00441B6F">
      <w:pPr>
        <w:pStyle w:val="ReferHead"/>
        <w:spacing w:after="0"/>
        <w:jc w:val="both"/>
        <w:rPr>
          <w:rFonts w:ascii="Arial" w:hAnsi="Arial" w:cs="Arial"/>
        </w:rPr>
      </w:pPr>
    </w:p>
    <w:p w14:paraId="044990B3" w14:textId="77777777" w:rsidR="003D6BCF" w:rsidRDefault="003D6BCF" w:rsidP="00441B6F">
      <w:pPr>
        <w:pStyle w:val="ReferHead"/>
        <w:spacing w:after="0"/>
        <w:jc w:val="both"/>
        <w:rPr>
          <w:rFonts w:ascii="Arial" w:hAnsi="Arial" w:cs="Arial"/>
        </w:rPr>
      </w:pPr>
    </w:p>
    <w:p w14:paraId="0D9B31F8" w14:textId="77777777" w:rsidR="00245CB5" w:rsidRPr="00EC6C72" w:rsidRDefault="00245CB5" w:rsidP="00245CB5">
      <w:pPr>
        <w:rPr>
          <w:rFonts w:ascii="Calibri" w:eastAsia="Calibri" w:hAnsi="Calibri"/>
          <w:b/>
          <w:kern w:val="2"/>
          <w:highlight w:val="yellow"/>
        </w:rPr>
      </w:pPr>
      <w:bookmarkStart w:id="2" w:name="_Hlk197682619"/>
      <w:bookmarkStart w:id="3" w:name="_Hlk180402183"/>
      <w:bookmarkStart w:id="4" w:name="_Hlk183680988"/>
      <w:bookmarkStart w:id="5" w:name="_Hlk197351200"/>
      <w:r w:rsidRPr="00EC6C72">
        <w:rPr>
          <w:rFonts w:ascii="Calibri" w:eastAsia="Calibri" w:hAnsi="Calibri"/>
          <w:b/>
          <w:kern w:val="2"/>
          <w:highlight w:val="yellow"/>
        </w:rPr>
        <w:t>Disclaimer (Artificial intelligence)</w:t>
      </w:r>
    </w:p>
    <w:p w14:paraId="15D8AE18" w14:textId="77777777" w:rsidR="00245CB5" w:rsidRPr="009C5487" w:rsidRDefault="00245CB5" w:rsidP="00245CB5">
      <w:pPr>
        <w:rPr>
          <w:rFonts w:ascii="Calibri" w:eastAsia="Calibri" w:hAnsi="Calibri"/>
          <w:kern w:val="2"/>
          <w:highlight w:val="yellow"/>
        </w:rPr>
      </w:pPr>
      <w:r w:rsidRPr="009C5487">
        <w:rPr>
          <w:rFonts w:ascii="Calibri" w:eastAsia="Calibri" w:hAnsi="Calibri"/>
          <w:kern w:val="2"/>
          <w:highlight w:val="yellow"/>
        </w:rPr>
        <w:t xml:space="preserve">Option 1: </w:t>
      </w:r>
    </w:p>
    <w:p w14:paraId="349B8EA2" w14:textId="77777777" w:rsidR="00245CB5" w:rsidRDefault="00245CB5" w:rsidP="00245CB5">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AAE6141" w14:textId="77777777" w:rsidR="00750C85" w:rsidRDefault="00750C85" w:rsidP="00245CB5">
      <w:pPr>
        <w:rPr>
          <w:rFonts w:ascii="Calibri" w:eastAsia="Calibri" w:hAnsi="Calibri"/>
          <w:kern w:val="2"/>
          <w:highlight w:val="yellow"/>
        </w:rPr>
      </w:pPr>
    </w:p>
    <w:p w14:paraId="0036CD4C" w14:textId="77777777" w:rsidR="00750C85" w:rsidRPr="009C5487" w:rsidRDefault="00750C85" w:rsidP="00245CB5">
      <w:pPr>
        <w:rPr>
          <w:rFonts w:ascii="Calibri" w:eastAsia="Calibri" w:hAnsi="Calibri"/>
          <w:kern w:val="2"/>
          <w:highlight w:val="yellow"/>
        </w:rPr>
      </w:pPr>
    </w:p>
    <w:bookmarkEnd w:id="2"/>
    <w:bookmarkEnd w:id="3"/>
    <w:bookmarkEnd w:id="4"/>
    <w:bookmarkEnd w:id="5"/>
    <w:p w14:paraId="25A1E1F5" w14:textId="77777777" w:rsidR="003D6BCF" w:rsidRDefault="003D6BCF" w:rsidP="00441B6F">
      <w:pPr>
        <w:pStyle w:val="ReferHead"/>
        <w:spacing w:after="0"/>
        <w:jc w:val="both"/>
        <w:rPr>
          <w:rFonts w:ascii="Arial" w:hAnsi="Arial" w:cs="Arial"/>
        </w:rPr>
      </w:pPr>
    </w:p>
    <w:p w14:paraId="35DF34BE" w14:textId="77777777" w:rsidR="003D6BCF" w:rsidRDefault="003D6BCF" w:rsidP="00441B6F">
      <w:pPr>
        <w:pStyle w:val="ReferHead"/>
        <w:spacing w:after="0"/>
        <w:jc w:val="both"/>
        <w:rPr>
          <w:rFonts w:ascii="Arial" w:hAnsi="Arial" w:cs="Arial"/>
        </w:rPr>
      </w:pPr>
    </w:p>
    <w:p w14:paraId="0A6E8C94" w14:textId="77777777" w:rsidR="003D6BCF" w:rsidRDefault="003D6BCF" w:rsidP="00441B6F">
      <w:pPr>
        <w:pStyle w:val="ReferHead"/>
        <w:spacing w:after="0"/>
        <w:jc w:val="both"/>
        <w:rPr>
          <w:rFonts w:ascii="Arial" w:hAnsi="Arial" w:cs="Arial"/>
        </w:rPr>
      </w:pPr>
    </w:p>
    <w:p w14:paraId="76BD62E8" w14:textId="77777777" w:rsidR="003D6BCF" w:rsidRDefault="003D6BCF" w:rsidP="00441B6F">
      <w:pPr>
        <w:pStyle w:val="ReferHead"/>
        <w:spacing w:after="0"/>
        <w:jc w:val="both"/>
        <w:rPr>
          <w:rFonts w:ascii="Arial" w:hAnsi="Arial" w:cs="Arial"/>
        </w:rPr>
      </w:pPr>
    </w:p>
    <w:p w14:paraId="5D1E48B9" w14:textId="0A40E5D2" w:rsidR="00B01FCD" w:rsidRDefault="00B01FCD" w:rsidP="00441B6F">
      <w:pPr>
        <w:pStyle w:val="ReferHead"/>
        <w:spacing w:after="0"/>
        <w:jc w:val="both"/>
        <w:rPr>
          <w:rFonts w:ascii="Arial" w:hAnsi="Arial" w:cs="Arial"/>
        </w:rPr>
      </w:pPr>
      <w:r w:rsidRPr="00FB3A86">
        <w:rPr>
          <w:rFonts w:ascii="Arial" w:hAnsi="Arial" w:cs="Arial"/>
        </w:rPr>
        <w:t>References</w:t>
      </w:r>
    </w:p>
    <w:p w14:paraId="3A54BACC" w14:textId="77777777" w:rsidR="00284C4C" w:rsidRPr="00284C4C" w:rsidRDefault="00284C4C" w:rsidP="00441B6F">
      <w:pPr>
        <w:pStyle w:val="Body"/>
        <w:spacing w:after="0"/>
        <w:rPr>
          <w:rFonts w:ascii="Arial" w:hAnsi="Arial" w:cs="Arial"/>
          <w:i/>
          <w:u w:val="single"/>
        </w:rPr>
      </w:pPr>
    </w:p>
    <w:p w14:paraId="2EC33049" w14:textId="77777777" w:rsidR="00202F31" w:rsidRDefault="00202F31" w:rsidP="00441B6F">
      <w:pPr>
        <w:pStyle w:val="Appendix"/>
        <w:spacing w:after="0"/>
        <w:jc w:val="both"/>
        <w:rPr>
          <w:rFonts w:ascii="Arial" w:hAnsi="Arial" w:cs="Arial"/>
          <w:b w:val="0"/>
        </w:rPr>
      </w:pPr>
    </w:p>
    <w:p w14:paraId="3C033CA1" w14:textId="30AF4E3C" w:rsidR="00DB5D9B" w:rsidRPr="003576E9" w:rsidRDefault="00DB5D9B" w:rsidP="003576E9">
      <w:pPr>
        <w:pStyle w:val="ListParagraph"/>
        <w:numPr>
          <w:ilvl w:val="0"/>
          <w:numId w:val="38"/>
        </w:numPr>
        <w:jc w:val="both"/>
        <w:rPr>
          <w:rFonts w:ascii="Arial" w:eastAsia="Aptos" w:hAnsi="Arial" w:cs="Arial"/>
        </w:rPr>
      </w:pPr>
      <w:bookmarkStart w:id="6" w:name="_Hlk215578453"/>
      <w:r w:rsidRPr="003576E9">
        <w:rPr>
          <w:rFonts w:ascii="Arial" w:eastAsia="Aptos" w:hAnsi="Arial" w:cs="Arial"/>
        </w:rPr>
        <w:t xml:space="preserve">Abilash, K. (2024). Challenges Faced by Teachers in Implementing Inclusive Education in Batticaloa District Schools. COMPETITIVE: Journal of Education, 3(3), 128–137. </w:t>
      </w:r>
      <w:hyperlink r:id="rId23" w:history="1">
        <w:r w:rsidRPr="003576E9">
          <w:rPr>
            <w:rStyle w:val="Hyperlink"/>
            <w:rFonts w:ascii="Arial" w:eastAsia="Aptos" w:hAnsi="Arial" w:cs="Arial"/>
          </w:rPr>
          <w:t>https://doi.org/10.58355/competitive.v3i3.98</w:t>
        </w:r>
      </w:hyperlink>
    </w:p>
    <w:p w14:paraId="3AAD5C19" w14:textId="55E81C02" w:rsidR="00DB5D9B" w:rsidRPr="003576E9" w:rsidRDefault="00DB5D9B" w:rsidP="003576E9">
      <w:pPr>
        <w:pStyle w:val="ListParagraph"/>
        <w:numPr>
          <w:ilvl w:val="0"/>
          <w:numId w:val="38"/>
        </w:numPr>
        <w:autoSpaceDE w:val="0"/>
        <w:autoSpaceDN w:val="0"/>
        <w:adjustRightInd w:val="0"/>
        <w:jc w:val="both"/>
        <w:rPr>
          <w:rFonts w:ascii="Arial" w:eastAsia="Aptos" w:hAnsi="Arial" w:cs="Arial"/>
          <w:color w:val="000000"/>
          <w:lang w:val="nl-NL"/>
        </w:rPr>
      </w:pPr>
      <w:r w:rsidRPr="003576E9">
        <w:rPr>
          <w:rFonts w:ascii="Arial" w:eastAsia="Aptos" w:hAnsi="Arial" w:cs="Arial"/>
        </w:rPr>
        <w:t xml:space="preserve">Daniels, H. (Ed.). (2005). An introduction to Vygotsky. Routledge. </w:t>
      </w:r>
      <w:hyperlink r:id="rId24" w:history="1">
        <w:r w:rsidRPr="003576E9">
          <w:rPr>
            <w:rStyle w:val="Hyperlink"/>
            <w:rFonts w:ascii="Arial" w:eastAsia="Aptos" w:hAnsi="Arial" w:cs="Arial"/>
            <w:lang w:val="nl-NL"/>
          </w:rPr>
          <w:t>https://doi.org/10.4324/9780203022214</w:t>
        </w:r>
      </w:hyperlink>
    </w:p>
    <w:p w14:paraId="3066DAA1" w14:textId="76A41963" w:rsidR="00DB5D9B" w:rsidRPr="003576E9" w:rsidRDefault="00DB5D9B" w:rsidP="003576E9">
      <w:pPr>
        <w:pStyle w:val="ListParagraph"/>
        <w:numPr>
          <w:ilvl w:val="0"/>
          <w:numId w:val="38"/>
        </w:numPr>
        <w:autoSpaceDE w:val="0"/>
        <w:autoSpaceDN w:val="0"/>
        <w:adjustRightInd w:val="0"/>
        <w:rPr>
          <w:rFonts w:ascii="Arial" w:eastAsia="Aptos" w:hAnsi="Arial" w:cs="Arial"/>
          <w:color w:val="000000"/>
        </w:rPr>
      </w:pPr>
      <w:r w:rsidRPr="003576E9">
        <w:rPr>
          <w:rFonts w:ascii="Arial" w:eastAsia="Aptos" w:hAnsi="Arial" w:cs="Arial"/>
          <w:color w:val="000000"/>
          <w:lang w:val="nl-NL"/>
        </w:rPr>
        <w:t xml:space="preserve">De Boer, A., Pijl, S. J., &amp; Minnaert, A. (2011). </w:t>
      </w:r>
      <w:r w:rsidRPr="003576E9">
        <w:rPr>
          <w:rFonts w:ascii="Arial" w:eastAsia="Aptos" w:hAnsi="Arial" w:cs="Arial"/>
          <w:color w:val="000000"/>
        </w:rPr>
        <w:t xml:space="preserve">Regular primary schoolteachers' attitudes towards inclusive education: A review of the literature. International Journal of Inclusive Education </w:t>
      </w:r>
      <w:hyperlink r:id="rId25" w:history="1">
        <w:r w:rsidRPr="003576E9">
          <w:rPr>
            <w:rStyle w:val="Hyperlink"/>
            <w:rFonts w:ascii="Arial" w:eastAsia="Aptos" w:hAnsi="Arial" w:cs="Arial"/>
          </w:rPr>
          <w:t>https://doi.org/10.1080/13603110903030089</w:t>
        </w:r>
      </w:hyperlink>
    </w:p>
    <w:p w14:paraId="3F7244AA" w14:textId="4C956B07" w:rsidR="00DB5D9B" w:rsidRPr="003576E9" w:rsidRDefault="00DB5D9B" w:rsidP="003576E9">
      <w:pPr>
        <w:pStyle w:val="ListParagraph"/>
        <w:numPr>
          <w:ilvl w:val="0"/>
          <w:numId w:val="38"/>
        </w:numPr>
        <w:autoSpaceDE w:val="0"/>
        <w:autoSpaceDN w:val="0"/>
        <w:adjustRightInd w:val="0"/>
        <w:jc w:val="both"/>
        <w:rPr>
          <w:rFonts w:ascii="Arial" w:eastAsia="Aptos" w:hAnsi="Arial" w:cs="Arial"/>
          <w:color w:val="000000"/>
        </w:rPr>
      </w:pPr>
      <w:r w:rsidRPr="003576E9">
        <w:rPr>
          <w:rFonts w:ascii="Arial" w:eastAsia="Aptos" w:hAnsi="Arial" w:cs="Arial"/>
          <w:color w:val="000000"/>
        </w:rPr>
        <w:t xml:space="preserve">de Salis, C. A., Rowley, A., Stokell, K., &amp; Brundrett, M. (2019). Do we need more male primary teachers? Tensions and contradictions in the perspectives of male and female trainees. Education 3-13, 47(4), 475-489. </w:t>
      </w:r>
      <w:hyperlink r:id="rId26" w:history="1">
        <w:r w:rsidRPr="003576E9">
          <w:rPr>
            <w:rStyle w:val="Hyperlink"/>
            <w:rFonts w:ascii="Arial" w:eastAsia="Aptos" w:hAnsi="Arial" w:cs="Arial"/>
          </w:rPr>
          <w:t>https://doi.org/10.1080/03004279.2018.1498997</w:t>
        </w:r>
      </w:hyperlink>
    </w:p>
    <w:p w14:paraId="75BAA7C0" w14:textId="76A927A5" w:rsidR="00DB5D9B" w:rsidRPr="003576E9" w:rsidRDefault="00DB5D9B" w:rsidP="003576E9">
      <w:pPr>
        <w:pStyle w:val="ListParagraph"/>
        <w:numPr>
          <w:ilvl w:val="0"/>
          <w:numId w:val="38"/>
        </w:numPr>
        <w:rPr>
          <w:rFonts w:ascii="Arial" w:eastAsia="Aptos" w:hAnsi="Arial" w:cs="Arial"/>
        </w:rPr>
      </w:pPr>
      <w:r w:rsidRPr="003576E9">
        <w:rPr>
          <w:rFonts w:ascii="Arial" w:eastAsia="Aptos" w:hAnsi="Arial" w:cs="Arial"/>
          <w:color w:val="000000"/>
        </w:rPr>
        <w:t xml:space="preserve">Gul, Y. E. (2023). A theoretical perspective on survey method from quantitative research methods. </w:t>
      </w:r>
      <w:proofErr w:type="spellStart"/>
      <w:r w:rsidRPr="003576E9">
        <w:rPr>
          <w:rFonts w:ascii="Arial" w:eastAsia="Aptos" w:hAnsi="Arial" w:cs="Arial"/>
          <w:color w:val="000000"/>
        </w:rPr>
        <w:t>Universum</w:t>
      </w:r>
      <w:proofErr w:type="spellEnd"/>
      <w:r w:rsidRPr="003576E9">
        <w:rPr>
          <w:rFonts w:ascii="Arial" w:eastAsia="Aptos" w:hAnsi="Arial" w:cs="Arial"/>
          <w:color w:val="000000"/>
        </w:rPr>
        <w:t xml:space="preserve">: </w:t>
      </w:r>
      <w:proofErr w:type="spellStart"/>
      <w:r w:rsidRPr="003576E9">
        <w:rPr>
          <w:rFonts w:ascii="Arial" w:eastAsia="Aptos" w:hAnsi="Arial" w:cs="Arial"/>
          <w:color w:val="000000"/>
        </w:rPr>
        <w:t>психология</w:t>
      </w:r>
      <w:proofErr w:type="spellEnd"/>
      <w:r w:rsidRPr="003576E9">
        <w:rPr>
          <w:rFonts w:ascii="Arial" w:eastAsia="Aptos" w:hAnsi="Arial" w:cs="Arial"/>
          <w:color w:val="000000"/>
        </w:rPr>
        <w:t xml:space="preserve"> и </w:t>
      </w:r>
      <w:proofErr w:type="spellStart"/>
      <w:r w:rsidRPr="003576E9">
        <w:rPr>
          <w:rFonts w:ascii="Arial" w:eastAsia="Aptos" w:hAnsi="Arial" w:cs="Arial"/>
          <w:color w:val="000000"/>
        </w:rPr>
        <w:t>образование</w:t>
      </w:r>
      <w:proofErr w:type="spellEnd"/>
      <w:r w:rsidRPr="003576E9">
        <w:rPr>
          <w:rFonts w:ascii="Arial" w:eastAsia="Aptos" w:hAnsi="Arial" w:cs="Arial"/>
          <w:color w:val="000000"/>
        </w:rPr>
        <w:t xml:space="preserve">, (4 (106)), 64-68. </w:t>
      </w:r>
      <w:hyperlink r:id="rId27" w:history="1">
        <w:r w:rsidRPr="003576E9">
          <w:rPr>
            <w:rStyle w:val="Hyperlink"/>
            <w:rFonts w:ascii="Arial" w:eastAsia="Aptos" w:hAnsi="Arial" w:cs="Arial"/>
          </w:rPr>
          <w:t>https://doi.org/10.32743/UniPsy.2023.106.4.15254</w:t>
        </w:r>
      </w:hyperlink>
    </w:p>
    <w:p w14:paraId="5F140FBF" w14:textId="41B56785" w:rsidR="00DB5D9B" w:rsidRPr="003576E9" w:rsidRDefault="00DB5D9B" w:rsidP="003576E9">
      <w:pPr>
        <w:pStyle w:val="ListParagraph"/>
        <w:numPr>
          <w:ilvl w:val="0"/>
          <w:numId w:val="38"/>
        </w:numPr>
        <w:jc w:val="both"/>
        <w:rPr>
          <w:rFonts w:ascii="Arial" w:eastAsia="Aptos" w:hAnsi="Arial" w:cs="Arial"/>
        </w:rPr>
      </w:pPr>
      <w:proofErr w:type="spellStart"/>
      <w:r w:rsidRPr="003576E9">
        <w:rPr>
          <w:rFonts w:ascii="Arial" w:eastAsia="Aptos" w:hAnsi="Arial" w:cs="Arial"/>
        </w:rPr>
        <w:t>Hettiaarachi</w:t>
      </w:r>
      <w:proofErr w:type="spellEnd"/>
      <w:r w:rsidRPr="003576E9">
        <w:rPr>
          <w:rFonts w:ascii="Arial" w:eastAsia="Aptos" w:hAnsi="Arial" w:cs="Arial"/>
        </w:rPr>
        <w:t xml:space="preserve">, S., Ranaweera, M., </w:t>
      </w:r>
      <w:proofErr w:type="spellStart"/>
      <w:r w:rsidRPr="003576E9">
        <w:rPr>
          <w:rFonts w:ascii="Arial" w:eastAsia="Aptos" w:hAnsi="Arial" w:cs="Arial"/>
        </w:rPr>
        <w:t>Walisundara</w:t>
      </w:r>
      <w:proofErr w:type="spellEnd"/>
      <w:r w:rsidRPr="003576E9">
        <w:rPr>
          <w:rFonts w:ascii="Arial" w:eastAsia="Aptos" w:hAnsi="Arial" w:cs="Arial"/>
        </w:rPr>
        <w:t xml:space="preserve">, D., Daston-Attanayake, L., &amp; Das, A. K. (2018). Including All? Perceptions of Mainstream Teachers on Inclusive Education in the Western Province of Sri Lanka. International Journal of Special Education, 33(2), 427-447. </w:t>
      </w:r>
      <w:hyperlink r:id="rId28" w:history="1">
        <w:r w:rsidRPr="003576E9">
          <w:rPr>
            <w:rStyle w:val="Hyperlink"/>
            <w:rFonts w:ascii="Arial" w:eastAsia="Aptos" w:hAnsi="Arial" w:cs="Arial"/>
          </w:rPr>
          <w:t>http://repository.kln.ac.lk/handle/123456789/19386</w:t>
        </w:r>
      </w:hyperlink>
    </w:p>
    <w:p w14:paraId="1111CA51" w14:textId="2EDC5975" w:rsidR="00DB5D9B" w:rsidRPr="003576E9" w:rsidRDefault="00DB5D9B" w:rsidP="003576E9">
      <w:pPr>
        <w:pStyle w:val="ListParagraph"/>
        <w:numPr>
          <w:ilvl w:val="0"/>
          <w:numId w:val="38"/>
        </w:numPr>
        <w:jc w:val="both"/>
        <w:rPr>
          <w:rFonts w:ascii="Arial" w:eastAsia="Aptos" w:hAnsi="Arial" w:cs="Arial"/>
        </w:rPr>
      </w:pPr>
      <w:proofErr w:type="spellStart"/>
      <w:r w:rsidRPr="003576E9">
        <w:rPr>
          <w:rFonts w:ascii="Arial" w:eastAsia="Aptos" w:hAnsi="Arial" w:cs="Arial"/>
        </w:rPr>
        <w:t>Hettiaarachi</w:t>
      </w:r>
      <w:proofErr w:type="spellEnd"/>
      <w:r w:rsidRPr="003576E9">
        <w:rPr>
          <w:rFonts w:ascii="Arial" w:eastAsia="Aptos" w:hAnsi="Arial" w:cs="Arial"/>
        </w:rPr>
        <w:t xml:space="preserve">, S., Ranaweera, M., </w:t>
      </w:r>
      <w:proofErr w:type="spellStart"/>
      <w:r w:rsidRPr="003576E9">
        <w:rPr>
          <w:rFonts w:ascii="Arial" w:eastAsia="Aptos" w:hAnsi="Arial" w:cs="Arial"/>
        </w:rPr>
        <w:t>Walisundara</w:t>
      </w:r>
      <w:proofErr w:type="spellEnd"/>
      <w:r w:rsidRPr="003576E9">
        <w:rPr>
          <w:rFonts w:ascii="Arial" w:eastAsia="Aptos" w:hAnsi="Arial" w:cs="Arial"/>
        </w:rPr>
        <w:t xml:space="preserve">, D., Daston-Attanayake, L., &amp; Das, A. K. (2018). Including All? Perceptions of Mainstream Teachers on Inclusive Education in the Western Province of Sri Lanka. International Journal of Special Education, 33(2), 427-447. </w:t>
      </w:r>
      <w:hyperlink r:id="rId29" w:history="1">
        <w:r w:rsidRPr="003576E9">
          <w:rPr>
            <w:rStyle w:val="Hyperlink"/>
            <w:rFonts w:ascii="Arial" w:eastAsia="Aptos" w:hAnsi="Arial" w:cs="Arial"/>
          </w:rPr>
          <w:t>https://files.eric.ed.gov/fulltext/EJ1185612.pdf</w:t>
        </w:r>
      </w:hyperlink>
    </w:p>
    <w:p w14:paraId="70093D4F" w14:textId="4BC246B0" w:rsidR="00DB5D9B" w:rsidRPr="003576E9" w:rsidRDefault="00DB5D9B" w:rsidP="003576E9">
      <w:pPr>
        <w:pStyle w:val="ListParagraph"/>
        <w:numPr>
          <w:ilvl w:val="0"/>
          <w:numId w:val="38"/>
        </w:numPr>
        <w:autoSpaceDE w:val="0"/>
        <w:autoSpaceDN w:val="0"/>
        <w:adjustRightInd w:val="0"/>
        <w:jc w:val="both"/>
        <w:rPr>
          <w:rFonts w:ascii="Arial" w:eastAsia="Aptos" w:hAnsi="Arial" w:cs="Arial"/>
          <w:color w:val="000000"/>
        </w:rPr>
      </w:pPr>
      <w:r w:rsidRPr="003576E9">
        <w:rPr>
          <w:rFonts w:ascii="Arial" w:eastAsia="Aptos" w:hAnsi="Arial" w:cs="Arial"/>
        </w:rPr>
        <w:lastRenderedPageBreak/>
        <w:t xml:space="preserve">Hettiarachchi, S., &amp; Das, A. (2014). Perceptions of ‘inclusion’ and perceived preparedness among schoolteachers in Sri Lanka. Teaching and Teacher Education. </w:t>
      </w:r>
      <w:hyperlink r:id="rId30" w:history="1">
        <w:r w:rsidRPr="003576E9">
          <w:rPr>
            <w:rStyle w:val="Hyperlink"/>
            <w:rFonts w:ascii="Arial" w:eastAsia="Aptos" w:hAnsi="Arial" w:cs="Arial"/>
          </w:rPr>
          <w:t>https://doi.org/10.1016/j.tate.2014.07.003</w:t>
        </w:r>
      </w:hyperlink>
    </w:p>
    <w:p w14:paraId="6AC0E656" w14:textId="1FB3CF2E" w:rsidR="00DB5D9B" w:rsidRPr="003576E9" w:rsidRDefault="00DB5D9B" w:rsidP="003576E9">
      <w:pPr>
        <w:pStyle w:val="ListParagraph"/>
        <w:numPr>
          <w:ilvl w:val="0"/>
          <w:numId w:val="38"/>
        </w:numPr>
        <w:autoSpaceDE w:val="0"/>
        <w:autoSpaceDN w:val="0"/>
        <w:adjustRightInd w:val="0"/>
        <w:jc w:val="both"/>
        <w:rPr>
          <w:rFonts w:ascii="Arial" w:eastAsia="Aptos" w:hAnsi="Arial" w:cs="Arial"/>
          <w:color w:val="000000"/>
        </w:rPr>
      </w:pPr>
      <w:r w:rsidRPr="003576E9">
        <w:rPr>
          <w:rFonts w:ascii="Arial" w:eastAsia="Aptos" w:hAnsi="Arial" w:cs="Arial"/>
          <w:color w:val="000000"/>
        </w:rPr>
        <w:t xml:space="preserve">Hidayah, J., &amp; Morganna, R. (2019). Fulfilling </w:t>
      </w:r>
      <w:proofErr w:type="gramStart"/>
      <w:r w:rsidRPr="003576E9">
        <w:rPr>
          <w:rFonts w:ascii="Arial" w:eastAsia="Aptos" w:hAnsi="Arial" w:cs="Arial"/>
          <w:color w:val="000000"/>
        </w:rPr>
        <w:t>The</w:t>
      </w:r>
      <w:proofErr w:type="gramEnd"/>
      <w:r w:rsidRPr="003576E9">
        <w:rPr>
          <w:rFonts w:ascii="Arial" w:eastAsia="Aptos" w:hAnsi="Arial" w:cs="Arial"/>
          <w:color w:val="000000"/>
        </w:rPr>
        <w:t xml:space="preserve"> Needs of Diverse Students: Teaching Strategies for EFL Inclusive Classrooms. </w:t>
      </w:r>
      <w:proofErr w:type="spellStart"/>
      <w:r w:rsidRPr="003576E9">
        <w:rPr>
          <w:rFonts w:ascii="Arial" w:eastAsia="Aptos" w:hAnsi="Arial" w:cs="Arial"/>
          <w:color w:val="000000"/>
        </w:rPr>
        <w:t>Suar</w:t>
      </w:r>
      <w:proofErr w:type="spellEnd"/>
      <w:r w:rsidRPr="003576E9">
        <w:rPr>
          <w:rFonts w:ascii="Arial" w:eastAsia="Aptos" w:hAnsi="Arial" w:cs="Arial"/>
          <w:color w:val="000000"/>
        </w:rPr>
        <w:t xml:space="preserve"> </w:t>
      </w:r>
      <w:proofErr w:type="spellStart"/>
      <w:r w:rsidRPr="003576E9">
        <w:rPr>
          <w:rFonts w:ascii="Arial" w:eastAsia="Aptos" w:hAnsi="Arial" w:cs="Arial"/>
          <w:color w:val="000000"/>
        </w:rPr>
        <w:t>Betang</w:t>
      </w:r>
      <w:proofErr w:type="spellEnd"/>
      <w:r w:rsidRPr="003576E9">
        <w:rPr>
          <w:rFonts w:ascii="Arial" w:eastAsia="Aptos" w:hAnsi="Arial" w:cs="Arial"/>
          <w:color w:val="000000"/>
        </w:rPr>
        <w:t xml:space="preserve">, 14(2), 183-195. </w:t>
      </w:r>
      <w:hyperlink r:id="rId31" w:history="1">
        <w:r w:rsidRPr="003576E9">
          <w:rPr>
            <w:rStyle w:val="Hyperlink"/>
            <w:rFonts w:ascii="Arial" w:eastAsia="Aptos" w:hAnsi="Arial" w:cs="Arial"/>
          </w:rPr>
          <w:t>https://doi.org/10.26499/surbet.v14i2.135</w:t>
        </w:r>
      </w:hyperlink>
    </w:p>
    <w:p w14:paraId="64356249" w14:textId="5F65DF8D" w:rsidR="00DB5D9B" w:rsidRPr="003576E9" w:rsidRDefault="00DB5D9B" w:rsidP="003576E9">
      <w:pPr>
        <w:pStyle w:val="ListParagraph"/>
        <w:numPr>
          <w:ilvl w:val="0"/>
          <w:numId w:val="38"/>
        </w:numPr>
        <w:jc w:val="both"/>
        <w:rPr>
          <w:rFonts w:ascii="Arial" w:eastAsia="Aptos" w:hAnsi="Arial" w:cs="Arial"/>
        </w:rPr>
      </w:pPr>
      <w:proofErr w:type="spellStart"/>
      <w:r w:rsidRPr="003576E9">
        <w:rPr>
          <w:rFonts w:ascii="Arial" w:eastAsia="Aptos" w:hAnsi="Arial" w:cs="Arial"/>
          <w:color w:val="000000"/>
        </w:rPr>
        <w:t>Hossan</w:t>
      </w:r>
      <w:proofErr w:type="spellEnd"/>
      <w:r w:rsidRPr="003576E9">
        <w:rPr>
          <w:rFonts w:ascii="Arial" w:eastAsia="Aptos" w:hAnsi="Arial" w:cs="Arial"/>
          <w:color w:val="000000"/>
        </w:rPr>
        <w:t xml:space="preserve">, D., </w:t>
      </w:r>
      <w:proofErr w:type="spellStart"/>
      <w:r w:rsidRPr="003576E9">
        <w:rPr>
          <w:rFonts w:ascii="Arial" w:eastAsia="Aptos" w:hAnsi="Arial" w:cs="Arial"/>
          <w:color w:val="000000"/>
        </w:rPr>
        <w:t>Dato’Mansor</w:t>
      </w:r>
      <w:proofErr w:type="spellEnd"/>
      <w:r w:rsidRPr="003576E9">
        <w:rPr>
          <w:rFonts w:ascii="Arial" w:eastAsia="Aptos" w:hAnsi="Arial" w:cs="Arial"/>
          <w:color w:val="000000"/>
        </w:rPr>
        <w:t xml:space="preserve">, Z., &amp; </w:t>
      </w:r>
      <w:proofErr w:type="spellStart"/>
      <w:r w:rsidRPr="003576E9">
        <w:rPr>
          <w:rFonts w:ascii="Arial" w:eastAsia="Aptos" w:hAnsi="Arial" w:cs="Arial"/>
          <w:color w:val="000000"/>
        </w:rPr>
        <w:t>Jaharuddin</w:t>
      </w:r>
      <w:proofErr w:type="spellEnd"/>
      <w:r w:rsidRPr="003576E9">
        <w:rPr>
          <w:rFonts w:ascii="Arial" w:eastAsia="Aptos" w:hAnsi="Arial" w:cs="Arial"/>
          <w:color w:val="000000"/>
        </w:rPr>
        <w:t xml:space="preserve">, N. S. (2023). Research population and sampling in quantitative study. International Journal of Business and </w:t>
      </w:r>
      <w:proofErr w:type="spellStart"/>
      <w:r w:rsidRPr="003576E9">
        <w:rPr>
          <w:rFonts w:ascii="Arial" w:eastAsia="Aptos" w:hAnsi="Arial" w:cs="Arial"/>
          <w:color w:val="000000"/>
        </w:rPr>
        <w:t>Technopreneurship</w:t>
      </w:r>
      <w:proofErr w:type="spellEnd"/>
      <w:r w:rsidRPr="003576E9">
        <w:rPr>
          <w:rFonts w:ascii="Arial" w:eastAsia="Aptos" w:hAnsi="Arial" w:cs="Arial"/>
          <w:color w:val="000000"/>
        </w:rPr>
        <w:t xml:space="preserve"> (IJBT), 13(3), 209-222. </w:t>
      </w:r>
      <w:hyperlink r:id="rId32" w:history="1">
        <w:r w:rsidRPr="003576E9">
          <w:rPr>
            <w:rStyle w:val="Hyperlink"/>
            <w:rFonts w:ascii="Arial" w:eastAsia="Aptos" w:hAnsi="Arial" w:cs="Arial"/>
          </w:rPr>
          <w:t>https://doi.org/10.58915/ijbt.v13i3.263</w:t>
        </w:r>
      </w:hyperlink>
    </w:p>
    <w:p w14:paraId="367ABF8D" w14:textId="263C34A8" w:rsidR="00DB5D9B" w:rsidRPr="003576E9" w:rsidRDefault="00DB5D9B" w:rsidP="003576E9">
      <w:pPr>
        <w:pStyle w:val="ListParagraph"/>
        <w:numPr>
          <w:ilvl w:val="0"/>
          <w:numId w:val="38"/>
        </w:numPr>
        <w:jc w:val="both"/>
        <w:rPr>
          <w:rFonts w:ascii="Arial" w:eastAsia="Aptos" w:hAnsi="Arial" w:cs="Arial"/>
        </w:rPr>
      </w:pPr>
      <w:r w:rsidRPr="003576E9">
        <w:rPr>
          <w:rFonts w:ascii="Arial" w:eastAsia="Aptos" w:hAnsi="Arial" w:cs="Arial"/>
        </w:rPr>
        <w:t xml:space="preserve">Inclusive Education Canada. (2025). What is Inclusive Education? </w:t>
      </w:r>
      <w:hyperlink r:id="rId33" w:history="1">
        <w:r w:rsidRPr="003576E9">
          <w:rPr>
            <w:rStyle w:val="Hyperlink"/>
            <w:rFonts w:ascii="Arial" w:eastAsia="Aptos" w:hAnsi="Arial" w:cs="Arial"/>
          </w:rPr>
          <w:t>https://www.inclusiveeducation.ca/what-is-inclusive-education</w:t>
        </w:r>
      </w:hyperlink>
    </w:p>
    <w:p w14:paraId="1911832F" w14:textId="7EF435D8" w:rsidR="00DB5D9B" w:rsidRPr="003576E9" w:rsidRDefault="00DB5D9B" w:rsidP="003576E9">
      <w:pPr>
        <w:pStyle w:val="ListParagraph"/>
        <w:numPr>
          <w:ilvl w:val="0"/>
          <w:numId w:val="38"/>
        </w:numPr>
        <w:autoSpaceDE w:val="0"/>
        <w:autoSpaceDN w:val="0"/>
        <w:adjustRightInd w:val="0"/>
        <w:jc w:val="both"/>
        <w:rPr>
          <w:rFonts w:ascii="Arial" w:eastAsia="Aptos" w:hAnsi="Arial" w:cs="Arial"/>
          <w:color w:val="000000"/>
        </w:rPr>
      </w:pPr>
      <w:proofErr w:type="spellStart"/>
      <w:r w:rsidRPr="003576E9">
        <w:rPr>
          <w:rFonts w:ascii="Arial" w:eastAsia="Aptos" w:hAnsi="Arial" w:cs="Arial"/>
        </w:rPr>
        <w:t>Ketheeswaran</w:t>
      </w:r>
      <w:proofErr w:type="spellEnd"/>
      <w:r w:rsidRPr="003576E9">
        <w:rPr>
          <w:rFonts w:ascii="Arial" w:eastAsia="Aptos" w:hAnsi="Arial" w:cs="Arial"/>
        </w:rPr>
        <w:t xml:space="preserve">, K. (2021). The practice of inclusive education in the government schools of Batticaloa district. University of Jaffna. </w:t>
      </w:r>
      <w:hyperlink r:id="rId34" w:history="1">
        <w:r w:rsidRPr="003576E9">
          <w:rPr>
            <w:rStyle w:val="Hyperlink"/>
            <w:rFonts w:ascii="Arial" w:eastAsia="Aptos" w:hAnsi="Arial" w:cs="Arial"/>
          </w:rPr>
          <w:t>https://dr.jfn.ac.lk/handle/123456789/4000</w:t>
        </w:r>
      </w:hyperlink>
    </w:p>
    <w:p w14:paraId="5A2FA2DF" w14:textId="57E6CB78" w:rsidR="00DB5D9B" w:rsidRPr="003576E9" w:rsidRDefault="00DB5D9B" w:rsidP="003576E9">
      <w:pPr>
        <w:pStyle w:val="ListParagraph"/>
        <w:numPr>
          <w:ilvl w:val="0"/>
          <w:numId w:val="38"/>
        </w:numPr>
        <w:rPr>
          <w:rFonts w:ascii="Arial" w:eastAsia="Aptos" w:hAnsi="Arial" w:cs="Arial"/>
        </w:rPr>
      </w:pPr>
      <w:r w:rsidRPr="003576E9">
        <w:rPr>
          <w:rFonts w:ascii="Arial" w:eastAsia="Aptos" w:hAnsi="Arial" w:cs="Arial"/>
          <w:color w:val="000000"/>
        </w:rPr>
        <w:t xml:space="preserve">Lindner, K. T., Schwab, S., Emara, M., &amp; Avramidis, E. (2023). Do teachers favor the inclusion of all students? A systematic review of primary schoolteachers’ attitudes towards inclusive education. European Journal of Special Needs Education, 38(6), 766–787. </w:t>
      </w:r>
      <w:hyperlink r:id="rId35" w:history="1">
        <w:r w:rsidRPr="003576E9">
          <w:rPr>
            <w:rStyle w:val="Hyperlink"/>
            <w:rFonts w:ascii="Arial" w:eastAsia="Aptos" w:hAnsi="Arial" w:cs="Arial"/>
          </w:rPr>
          <w:t>https://doi.org/10.1080/08856257.2023.2172894</w:t>
        </w:r>
      </w:hyperlink>
    </w:p>
    <w:p w14:paraId="1761580B" w14:textId="7A9A6DB9" w:rsidR="00DB5D9B" w:rsidRPr="003576E9" w:rsidRDefault="00DB5D9B" w:rsidP="003576E9">
      <w:pPr>
        <w:pStyle w:val="ListParagraph"/>
        <w:numPr>
          <w:ilvl w:val="0"/>
          <w:numId w:val="38"/>
        </w:numPr>
        <w:autoSpaceDE w:val="0"/>
        <w:autoSpaceDN w:val="0"/>
        <w:adjustRightInd w:val="0"/>
        <w:jc w:val="both"/>
        <w:rPr>
          <w:rFonts w:ascii="Arial" w:eastAsia="Aptos" w:hAnsi="Arial" w:cs="Arial"/>
          <w:color w:val="000000"/>
        </w:rPr>
      </w:pPr>
      <w:proofErr w:type="spellStart"/>
      <w:r w:rsidRPr="003576E9">
        <w:rPr>
          <w:rFonts w:ascii="Arial" w:eastAsia="Aptos" w:hAnsi="Arial" w:cs="Arial"/>
        </w:rPr>
        <w:t>Majoko</w:t>
      </w:r>
      <w:proofErr w:type="spellEnd"/>
      <w:r w:rsidRPr="003576E9">
        <w:rPr>
          <w:rFonts w:ascii="Arial" w:eastAsia="Aptos" w:hAnsi="Arial" w:cs="Arial"/>
        </w:rPr>
        <w:t xml:space="preserve">, T. (2019). Teacher key competencies for inclusive education: Tapping pragmatic realities of Zimbabwean special needs education teachers. Sage Open, 9(1), 2158244018823455. </w:t>
      </w:r>
      <w:hyperlink r:id="rId36" w:history="1">
        <w:r w:rsidRPr="003576E9">
          <w:rPr>
            <w:rStyle w:val="Hyperlink"/>
            <w:rFonts w:ascii="Arial" w:eastAsia="Aptos" w:hAnsi="Arial" w:cs="Arial"/>
          </w:rPr>
          <w:t>https://doi.org/10.1177/2158244018823455</w:t>
        </w:r>
      </w:hyperlink>
    </w:p>
    <w:p w14:paraId="6A341E26" w14:textId="77777777" w:rsidR="00DB5D9B" w:rsidRPr="003576E9" w:rsidRDefault="00DB5D9B" w:rsidP="003576E9">
      <w:pPr>
        <w:pStyle w:val="ListParagraph"/>
        <w:numPr>
          <w:ilvl w:val="0"/>
          <w:numId w:val="38"/>
        </w:numPr>
        <w:spacing w:line="276" w:lineRule="auto"/>
        <w:jc w:val="both"/>
        <w:rPr>
          <w:rFonts w:ascii="Arial" w:eastAsia="Aptos" w:hAnsi="Arial" w:cs="Arial"/>
        </w:rPr>
      </w:pPr>
      <w:r w:rsidRPr="003576E9">
        <w:rPr>
          <w:rFonts w:ascii="Arial" w:eastAsia="Aptos" w:hAnsi="Arial" w:cs="Arial"/>
          <w:color w:val="000000"/>
        </w:rPr>
        <w:t>McGhie-Richmond, D., Underwood, K., &amp; Jordan, A. (2007). Developing effective instructional strategies for teaching in inclusive classrooms. Exceptionality Education Canada, 17(1), 27-51.</w:t>
      </w:r>
    </w:p>
    <w:p w14:paraId="1D528FCE" w14:textId="3CC7F36F" w:rsidR="00DB5D9B" w:rsidRPr="003576E9" w:rsidRDefault="00DB5D9B" w:rsidP="003576E9">
      <w:pPr>
        <w:pStyle w:val="ListParagraph"/>
        <w:numPr>
          <w:ilvl w:val="0"/>
          <w:numId w:val="38"/>
        </w:numPr>
        <w:rPr>
          <w:rFonts w:ascii="Arial" w:eastAsia="Aptos" w:hAnsi="Arial" w:cs="Arial"/>
        </w:rPr>
      </w:pPr>
      <w:proofErr w:type="spellStart"/>
      <w:r w:rsidRPr="003576E9">
        <w:rPr>
          <w:rFonts w:ascii="Arial" w:eastAsia="Aptos" w:hAnsi="Arial" w:cs="Arial"/>
        </w:rPr>
        <w:t>Mihić</w:t>
      </w:r>
      <w:proofErr w:type="spellEnd"/>
      <w:r w:rsidRPr="003576E9">
        <w:rPr>
          <w:rFonts w:ascii="Arial" w:eastAsia="Aptos" w:hAnsi="Arial" w:cs="Arial"/>
        </w:rPr>
        <w:t xml:space="preserve">, S. S., Vorkapić, S. T., &amp; </w:t>
      </w:r>
      <w:proofErr w:type="spellStart"/>
      <w:r w:rsidRPr="003576E9">
        <w:rPr>
          <w:rFonts w:ascii="Arial" w:eastAsia="Aptos" w:hAnsi="Arial" w:cs="Arial"/>
        </w:rPr>
        <w:t>Čepić</w:t>
      </w:r>
      <w:proofErr w:type="spellEnd"/>
      <w:r w:rsidRPr="003576E9">
        <w:rPr>
          <w:rFonts w:ascii="Arial" w:eastAsia="Aptos" w:hAnsi="Arial" w:cs="Arial"/>
        </w:rPr>
        <w:t xml:space="preserve">, R. (2022). Teachers’ competencies for inclusive teaching: relation to their professional development and personality. European Journal of Contemporary Education, 11(2). </w:t>
      </w:r>
      <w:hyperlink r:id="rId37" w:history="1">
        <w:r w:rsidRPr="003576E9">
          <w:rPr>
            <w:rStyle w:val="Hyperlink"/>
            <w:rFonts w:ascii="Arial" w:eastAsia="Aptos" w:hAnsi="Arial" w:cs="Arial"/>
          </w:rPr>
          <w:t>https://doi.org/10.13187/ejced.2022.2.446</w:t>
        </w:r>
      </w:hyperlink>
    </w:p>
    <w:p w14:paraId="0D7D9A74" w14:textId="7AF488B9" w:rsidR="00DB5D9B" w:rsidRPr="003576E9" w:rsidRDefault="00DB5D9B" w:rsidP="003576E9">
      <w:pPr>
        <w:pStyle w:val="ListParagraph"/>
        <w:numPr>
          <w:ilvl w:val="0"/>
          <w:numId w:val="38"/>
        </w:numPr>
        <w:autoSpaceDE w:val="0"/>
        <w:autoSpaceDN w:val="0"/>
        <w:adjustRightInd w:val="0"/>
        <w:rPr>
          <w:rFonts w:ascii="Arial" w:eastAsia="Aptos" w:hAnsi="Arial" w:cs="Arial"/>
          <w:color w:val="000000"/>
        </w:rPr>
      </w:pPr>
      <w:proofErr w:type="spellStart"/>
      <w:r w:rsidRPr="003576E9">
        <w:rPr>
          <w:rFonts w:ascii="Arial" w:eastAsia="Aptos" w:hAnsi="Arial" w:cs="Arial"/>
        </w:rPr>
        <w:t>Mogonea</w:t>
      </w:r>
      <w:proofErr w:type="spellEnd"/>
      <w:r w:rsidRPr="003576E9">
        <w:rPr>
          <w:rFonts w:ascii="Arial" w:eastAsia="Aptos" w:hAnsi="Arial" w:cs="Arial"/>
        </w:rPr>
        <w:t xml:space="preserve">, F., &amp; Popescu, A. M. (2019). The Roles and Competencies of a Teacher in an Inclusive Class. In E. Soare, &amp; C. Langa (Eds.), Education Facing Contemporary World Issues, vol 67. European Proceedings of Social and </w:t>
      </w:r>
      <w:proofErr w:type="spellStart"/>
      <w:r w:rsidRPr="003576E9">
        <w:rPr>
          <w:rFonts w:ascii="Arial" w:eastAsia="Aptos" w:hAnsi="Arial" w:cs="Arial"/>
        </w:rPr>
        <w:t>Behavioural</w:t>
      </w:r>
      <w:proofErr w:type="spellEnd"/>
      <w:r w:rsidRPr="003576E9">
        <w:rPr>
          <w:rFonts w:ascii="Arial" w:eastAsia="Aptos" w:hAnsi="Arial" w:cs="Arial"/>
        </w:rPr>
        <w:t xml:space="preserve"> Sciences (pp. 498-507). Future Academy. </w:t>
      </w:r>
      <w:hyperlink r:id="rId38" w:history="1">
        <w:r w:rsidRPr="003576E9">
          <w:rPr>
            <w:rStyle w:val="Hyperlink"/>
            <w:rFonts w:ascii="Arial" w:eastAsia="Aptos" w:hAnsi="Arial" w:cs="Arial"/>
          </w:rPr>
          <w:t>https://doi.org/10.15405/epsbs.2019.08.03.59</w:t>
        </w:r>
      </w:hyperlink>
    </w:p>
    <w:p w14:paraId="4625C9D5" w14:textId="34115456" w:rsidR="00DB5D9B" w:rsidRPr="003576E9" w:rsidRDefault="00DB5D9B" w:rsidP="003576E9">
      <w:pPr>
        <w:pStyle w:val="ListParagraph"/>
        <w:numPr>
          <w:ilvl w:val="0"/>
          <w:numId w:val="38"/>
        </w:numPr>
        <w:jc w:val="both"/>
        <w:rPr>
          <w:rFonts w:ascii="Arial" w:eastAsia="Aptos" w:hAnsi="Arial" w:cs="Arial"/>
        </w:rPr>
      </w:pPr>
      <w:proofErr w:type="spellStart"/>
      <w:r w:rsidRPr="003576E9">
        <w:rPr>
          <w:rFonts w:ascii="Arial" w:eastAsia="Aptos" w:hAnsi="Arial" w:cs="Arial"/>
          <w:color w:val="000000"/>
        </w:rPr>
        <w:t>Molbaek</w:t>
      </w:r>
      <w:proofErr w:type="spellEnd"/>
      <w:r w:rsidRPr="003576E9">
        <w:rPr>
          <w:rFonts w:ascii="Arial" w:eastAsia="Aptos" w:hAnsi="Arial" w:cs="Arial"/>
          <w:color w:val="000000"/>
        </w:rPr>
        <w:t xml:space="preserve">, M. (2018). Inclusive teaching strategies – dimensions and agendas. International Journal of Inclusive Education, 22(10), 1048-1061. </w:t>
      </w:r>
      <w:hyperlink r:id="rId39" w:history="1">
        <w:r w:rsidRPr="003576E9">
          <w:rPr>
            <w:rStyle w:val="Hyperlink"/>
            <w:rFonts w:ascii="Arial" w:eastAsia="Aptos" w:hAnsi="Arial" w:cs="Arial"/>
          </w:rPr>
          <w:t>https://doi.org/10.1080/13603116.2017.1414578</w:t>
        </w:r>
      </w:hyperlink>
    </w:p>
    <w:p w14:paraId="6AEE8110" w14:textId="4C0931E8" w:rsidR="00DB5D9B" w:rsidRPr="003576E9" w:rsidRDefault="00DB5D9B" w:rsidP="003576E9">
      <w:pPr>
        <w:pStyle w:val="ListParagraph"/>
        <w:numPr>
          <w:ilvl w:val="0"/>
          <w:numId w:val="38"/>
        </w:numPr>
        <w:autoSpaceDE w:val="0"/>
        <w:autoSpaceDN w:val="0"/>
        <w:adjustRightInd w:val="0"/>
        <w:jc w:val="both"/>
        <w:rPr>
          <w:rFonts w:ascii="Arial" w:eastAsia="Aptos" w:hAnsi="Arial" w:cs="Arial"/>
          <w:color w:val="000000"/>
        </w:rPr>
      </w:pPr>
      <w:r w:rsidRPr="003576E9">
        <w:rPr>
          <w:rFonts w:ascii="Arial" w:eastAsia="Aptos" w:hAnsi="Arial" w:cs="Arial"/>
        </w:rPr>
        <w:t xml:space="preserve">National Education Commission. (2022). National Education Policy Framework (2020-2030) - Full Text. </w:t>
      </w:r>
      <w:hyperlink r:id="rId40" w:history="1">
        <w:r w:rsidRPr="003576E9">
          <w:rPr>
            <w:rStyle w:val="Hyperlink"/>
            <w:rFonts w:ascii="Arial" w:eastAsia="Aptos" w:hAnsi="Arial" w:cs="Arial"/>
          </w:rPr>
          <w:t>http://nec.gov.lk/wp-content/uploads/2022/10/NATIONAL-EDUCATION-POLICY-FRAMEWORK-2020-2030_Full-Text.pdf</w:t>
        </w:r>
      </w:hyperlink>
    </w:p>
    <w:p w14:paraId="0374A370" w14:textId="2350F0E0" w:rsidR="00DB5D9B" w:rsidRPr="003576E9" w:rsidRDefault="00DB5D9B" w:rsidP="003576E9">
      <w:pPr>
        <w:pStyle w:val="ListParagraph"/>
        <w:numPr>
          <w:ilvl w:val="0"/>
          <w:numId w:val="38"/>
        </w:numPr>
        <w:rPr>
          <w:rFonts w:eastAsia="Aptos"/>
          <w:lang w:val="nl-NL"/>
        </w:rPr>
      </w:pPr>
      <w:proofErr w:type="spellStart"/>
      <w:r w:rsidRPr="003576E9">
        <w:rPr>
          <w:rFonts w:eastAsia="Aptos"/>
        </w:rPr>
        <w:t>Ngadni</w:t>
      </w:r>
      <w:proofErr w:type="spellEnd"/>
      <w:r w:rsidRPr="003576E9">
        <w:rPr>
          <w:rFonts w:eastAsia="Aptos"/>
        </w:rPr>
        <w:t xml:space="preserve">, I., Singh, G. K. S., Ahmad, I. Y. B., &amp; Baharudin, S. N. A. (2023). Challenges faced by teachers in inclusive classrooms in Early Childhood Education (ECE) setting. </w:t>
      </w:r>
      <w:r w:rsidRPr="003576E9">
        <w:rPr>
          <w:rFonts w:eastAsia="Aptos"/>
        </w:rPr>
        <w:lastRenderedPageBreak/>
        <w:t xml:space="preserve">International Journal of Academic Research in Progressive Education and Development, 12(2), 1528-1541. </w:t>
      </w:r>
      <w:hyperlink r:id="rId41" w:history="1">
        <w:r w:rsidRPr="003576E9">
          <w:rPr>
            <w:rStyle w:val="Hyperlink"/>
            <w:rFonts w:ascii="Arial" w:eastAsia="Aptos" w:hAnsi="Arial" w:cs="Arial"/>
            <w:lang w:val="nl-NL"/>
          </w:rPr>
          <w:t>https://doi.org/10.6007/IJARPED/v12-i2/17267</w:t>
        </w:r>
      </w:hyperlink>
    </w:p>
    <w:p w14:paraId="63421467" w14:textId="444685B2" w:rsidR="00326EAA" w:rsidRPr="003576E9" w:rsidRDefault="00326EAA" w:rsidP="003576E9">
      <w:pPr>
        <w:pStyle w:val="ListParagraph"/>
        <w:numPr>
          <w:ilvl w:val="0"/>
          <w:numId w:val="38"/>
        </w:numPr>
        <w:rPr>
          <w:rFonts w:eastAsia="Aptos"/>
        </w:rPr>
      </w:pPr>
      <w:r w:rsidRPr="003576E9">
        <w:rPr>
          <w:rFonts w:eastAsia="Aptos"/>
          <w:lang w:val="nl-NL"/>
        </w:rPr>
        <w:t xml:space="preserve">Nimante, D., &amp; Kokare, M. (2022). </w:t>
      </w:r>
      <w:r w:rsidRPr="003576E9">
        <w:rPr>
          <w:rFonts w:eastAsia="Aptos"/>
        </w:rPr>
        <w:t xml:space="preserve">Perspective of Teachers on Their Competencies for Inclusive Education. Acta </w:t>
      </w:r>
      <w:proofErr w:type="spellStart"/>
      <w:r w:rsidRPr="003576E9">
        <w:rPr>
          <w:rFonts w:eastAsia="Aptos"/>
        </w:rPr>
        <w:t>Paedagogica</w:t>
      </w:r>
      <w:proofErr w:type="spellEnd"/>
      <w:r w:rsidRPr="003576E9">
        <w:rPr>
          <w:rFonts w:eastAsia="Aptos"/>
        </w:rPr>
        <w:t xml:space="preserve"> </w:t>
      </w:r>
      <w:proofErr w:type="spellStart"/>
      <w:r w:rsidRPr="003576E9">
        <w:rPr>
          <w:rFonts w:eastAsia="Aptos"/>
        </w:rPr>
        <w:t>Vilnensia</w:t>
      </w:r>
      <w:proofErr w:type="spellEnd"/>
      <w:r w:rsidRPr="003576E9">
        <w:rPr>
          <w:rFonts w:eastAsia="Aptos"/>
        </w:rPr>
        <w:t xml:space="preserve">, 49, 8-22. </w:t>
      </w:r>
      <w:hyperlink r:id="rId42" w:history="1">
        <w:r w:rsidRPr="003576E9">
          <w:rPr>
            <w:rStyle w:val="Hyperlink"/>
            <w:rFonts w:eastAsia="Aptos"/>
          </w:rPr>
          <w:t>https://doi.org/10.15388/ActPaed.2022.49.1</w:t>
        </w:r>
      </w:hyperlink>
    </w:p>
    <w:p w14:paraId="5E8262FA" w14:textId="03CD389A" w:rsidR="00326EAA" w:rsidRPr="003576E9" w:rsidRDefault="00326EAA" w:rsidP="003576E9">
      <w:pPr>
        <w:pStyle w:val="ListParagraph"/>
        <w:numPr>
          <w:ilvl w:val="0"/>
          <w:numId w:val="38"/>
        </w:numPr>
        <w:rPr>
          <w:rFonts w:eastAsia="Aptos"/>
        </w:rPr>
      </w:pPr>
      <w:r w:rsidRPr="003576E9">
        <w:rPr>
          <w:rFonts w:eastAsia="Aptos"/>
        </w:rPr>
        <w:t xml:space="preserve">Saleem, A., &amp; Akhtar, Z. (2023). Teaching Competencies and Classroom Performance of University Teachers: Soft Skills as a Mediator. VFAST Transactions on Education and Social Sciences, 11(1), 116-123. </w:t>
      </w:r>
      <w:hyperlink r:id="rId43" w:history="1">
        <w:r w:rsidRPr="003576E9">
          <w:rPr>
            <w:rStyle w:val="Hyperlink"/>
            <w:rFonts w:eastAsia="Aptos"/>
          </w:rPr>
          <w:t>https://doi.org/10.21015/vtess.v11i1.1437</w:t>
        </w:r>
      </w:hyperlink>
    </w:p>
    <w:p w14:paraId="4FA89540" w14:textId="1172A978" w:rsidR="00041FFB" w:rsidRDefault="00326EAA" w:rsidP="003576E9">
      <w:pPr>
        <w:pStyle w:val="ListParagraph"/>
        <w:numPr>
          <w:ilvl w:val="0"/>
          <w:numId w:val="38"/>
        </w:numPr>
      </w:pPr>
      <w:r w:rsidRPr="003576E9">
        <w:rPr>
          <w:rFonts w:eastAsia="Aptos"/>
        </w:rPr>
        <w:t xml:space="preserve">Thwala, S. K. (2015). Challenges encountered by teachers in managing inclusive classrooms in Swaziland. Mediterranean Journal of Social Sciences, 6(1), 495-500. </w:t>
      </w:r>
      <w:hyperlink r:id="rId44" w:history="1">
        <w:r w:rsidRPr="003576E9">
          <w:rPr>
            <w:rStyle w:val="Hyperlink"/>
            <w:rFonts w:eastAsia="Aptos"/>
          </w:rPr>
          <w:t>https://doi.org/10.5901/mjss.2015.v6n1p495</w:t>
        </w:r>
      </w:hyperlink>
    </w:p>
    <w:p w14:paraId="73173317" w14:textId="256576CA" w:rsidR="00041FFB" w:rsidRPr="003576E9" w:rsidRDefault="00041FFB" w:rsidP="003576E9">
      <w:pPr>
        <w:pStyle w:val="ListParagraph"/>
        <w:numPr>
          <w:ilvl w:val="0"/>
          <w:numId w:val="38"/>
        </w:numPr>
        <w:rPr>
          <w:rFonts w:eastAsia="Aptos"/>
        </w:rPr>
      </w:pPr>
      <w:proofErr w:type="spellStart"/>
      <w:r w:rsidRPr="003576E9">
        <w:rPr>
          <w:rFonts w:eastAsia="Aptos"/>
        </w:rPr>
        <w:t>Mihić</w:t>
      </w:r>
      <w:proofErr w:type="spellEnd"/>
      <w:r w:rsidRPr="003576E9">
        <w:rPr>
          <w:rFonts w:eastAsia="Aptos"/>
        </w:rPr>
        <w:t xml:space="preserve">, S. S., Vorkapić, S. T., &amp; </w:t>
      </w:r>
      <w:proofErr w:type="spellStart"/>
      <w:r w:rsidRPr="003576E9">
        <w:rPr>
          <w:rFonts w:eastAsia="Aptos"/>
        </w:rPr>
        <w:t>Čepić</w:t>
      </w:r>
      <w:proofErr w:type="spellEnd"/>
      <w:r w:rsidRPr="003576E9">
        <w:rPr>
          <w:rFonts w:eastAsia="Aptos"/>
        </w:rPr>
        <w:t>, R. (2022). Teachers’ competencies for inclusive teaching: relation to their professional development and personality. </w:t>
      </w:r>
      <w:r w:rsidRPr="003576E9">
        <w:rPr>
          <w:rFonts w:eastAsia="Aptos"/>
          <w:i/>
          <w:iCs/>
        </w:rPr>
        <w:t>European Journal of Contemporary Education</w:t>
      </w:r>
      <w:r w:rsidRPr="003576E9">
        <w:rPr>
          <w:rFonts w:eastAsia="Aptos"/>
        </w:rPr>
        <w:t>, </w:t>
      </w:r>
      <w:r w:rsidRPr="003576E9">
        <w:rPr>
          <w:rFonts w:eastAsia="Aptos"/>
          <w:i/>
          <w:iCs/>
        </w:rPr>
        <w:t>11</w:t>
      </w:r>
      <w:r w:rsidRPr="003576E9">
        <w:rPr>
          <w:rFonts w:eastAsia="Aptos"/>
        </w:rPr>
        <w:t>(2). </w:t>
      </w:r>
      <w:hyperlink r:id="rId45" w:tgtFrame="_blank" w:history="1">
        <w:r w:rsidRPr="003576E9">
          <w:rPr>
            <w:rStyle w:val="Hyperlink"/>
            <w:rFonts w:eastAsia="Aptos"/>
          </w:rPr>
          <w:t>https://doi.org/10.13187/ejced.2022.2.446</w:t>
        </w:r>
      </w:hyperlink>
    </w:p>
    <w:p w14:paraId="07455D9E" w14:textId="45F81903" w:rsidR="00326EAA" w:rsidRPr="003576E9" w:rsidRDefault="00326EAA" w:rsidP="003576E9">
      <w:pPr>
        <w:pStyle w:val="ListParagraph"/>
        <w:numPr>
          <w:ilvl w:val="0"/>
          <w:numId w:val="38"/>
        </w:numPr>
        <w:rPr>
          <w:rFonts w:eastAsia="Aptos"/>
        </w:rPr>
      </w:pPr>
      <w:r w:rsidRPr="003576E9">
        <w:rPr>
          <w:rFonts w:eastAsia="Aptos"/>
        </w:rPr>
        <w:t xml:space="preserve">Thomas, E. K., &amp; Uthaman, S. P. (2023). Knowledge and Attitude of Primary School Teachers Towards Inclusive Education of Children with Specific Learning Disabilities. Journal of Social Work Education and Practice, 4(2), 23-32. </w:t>
      </w:r>
      <w:hyperlink r:id="rId46" w:history="1">
        <w:r w:rsidRPr="003576E9">
          <w:rPr>
            <w:rStyle w:val="Hyperlink"/>
            <w:rFonts w:eastAsia="Aptos"/>
          </w:rPr>
          <w:t>https://www.jswep.in/index.php/jswep/article/view/78</w:t>
        </w:r>
      </w:hyperlink>
    </w:p>
    <w:bookmarkEnd w:id="6"/>
    <w:p w14:paraId="789328A6" w14:textId="190BEAAF" w:rsidR="00202F31" w:rsidRDefault="00326EAA" w:rsidP="003576E9">
      <w:pPr>
        <w:pStyle w:val="Appendix"/>
        <w:numPr>
          <w:ilvl w:val="0"/>
          <w:numId w:val="38"/>
        </w:numPr>
        <w:spacing w:after="0"/>
        <w:jc w:val="both"/>
        <w:rPr>
          <w:rFonts w:eastAsia="Aptos"/>
          <w:b w:val="0"/>
          <w:caps w:val="0"/>
          <w:szCs w:val="22"/>
        </w:rPr>
      </w:pPr>
      <w:proofErr w:type="spellStart"/>
      <w:r w:rsidRPr="00326EAA">
        <w:rPr>
          <w:rFonts w:eastAsia="Aptos"/>
          <w:b w:val="0"/>
          <w:caps w:val="0"/>
          <w:szCs w:val="22"/>
        </w:rPr>
        <w:t>Wordu</w:t>
      </w:r>
      <w:proofErr w:type="spellEnd"/>
      <w:r w:rsidRPr="00326EAA">
        <w:rPr>
          <w:rFonts w:eastAsia="Aptos"/>
          <w:b w:val="0"/>
          <w:caps w:val="0"/>
          <w:szCs w:val="22"/>
        </w:rPr>
        <w:t>, H., &amp; Isiah, C. E. (2020). Teachers' competence for effective teaching and learning for the 21st century schools in Nigeria. International Journal of Applied Research,6(1),235-237. https://www.allresearchjournal.com/archives/2020/vol6issue1/PartD/6-1-10-900.pdf</w:t>
      </w:r>
    </w:p>
    <w:p w14:paraId="501CB86E" w14:textId="0D1F3136" w:rsidR="00326EAA" w:rsidRPr="00CF5715" w:rsidRDefault="00326EAA" w:rsidP="00441B6F">
      <w:pPr>
        <w:pStyle w:val="Appendix"/>
        <w:spacing w:after="0"/>
        <w:jc w:val="both"/>
        <w:rPr>
          <w:rFonts w:ascii="Arial" w:hAnsi="Arial" w:cs="Arial"/>
          <w:b w:val="0"/>
          <w:sz w:val="20"/>
        </w:rPr>
        <w:sectPr w:rsidR="00326EAA" w:rsidRPr="00CF5715" w:rsidSect="00C5323D">
          <w:headerReference w:type="even" r:id="rId47"/>
          <w:headerReference w:type="default" r:id="rId48"/>
          <w:footerReference w:type="default" r:id="rId49"/>
          <w:headerReference w:type="first" r:id="rId50"/>
          <w:type w:val="continuous"/>
          <w:pgSz w:w="12240" w:h="15840"/>
          <w:pgMar w:top="1440" w:right="2016" w:bottom="2016" w:left="2016" w:header="720" w:footer="1123" w:gutter="0"/>
          <w:cols w:space="720"/>
          <w:docGrid w:linePitch="272"/>
        </w:sectPr>
      </w:pPr>
    </w:p>
    <w:p w14:paraId="78DC3B49" w14:textId="77777777" w:rsidR="00B01FCD" w:rsidRPr="00FB3A86" w:rsidRDefault="00B01FCD" w:rsidP="00202F31">
      <w:pPr>
        <w:pStyle w:val="Appendix"/>
        <w:spacing w:after="0"/>
        <w:jc w:val="both"/>
        <w:rPr>
          <w:rFonts w:ascii="Arial" w:hAnsi="Arial" w:cs="Arial"/>
          <w:b w:val="0"/>
        </w:rPr>
      </w:pPr>
      <w:bookmarkStart w:id="7" w:name="_GoBack"/>
      <w:bookmarkEnd w:id="7"/>
    </w:p>
    <w:sectPr w:rsidR="00B01FCD" w:rsidRPr="00FB3A86" w:rsidSect="00C5323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3F7C5" w14:textId="77777777" w:rsidR="00074353" w:rsidRDefault="00074353" w:rsidP="00C37E61">
      <w:r>
        <w:separator/>
      </w:r>
    </w:p>
  </w:endnote>
  <w:endnote w:type="continuationSeparator" w:id="0">
    <w:p w14:paraId="208C4651" w14:textId="77777777" w:rsidR="00074353" w:rsidRDefault="000743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9AA6F" w14:textId="77777777" w:rsidR="00C5323D" w:rsidRDefault="00C53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E11E" w14:textId="77777777" w:rsidR="00C5323D" w:rsidRDefault="00C53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20B" w14:textId="77777777" w:rsidR="009E048A" w:rsidRDefault="009E048A">
    <w:pPr>
      <w:pStyle w:val="Footer"/>
      <w:rPr>
        <w:rFonts w:ascii="Arial" w:hAnsi="Arial" w:cs="Arial"/>
        <w:sz w:val="16"/>
      </w:rPr>
    </w:pPr>
  </w:p>
  <w:p w14:paraId="2B5FFFC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E3370D" w14:textId="77777777" w:rsidR="009E048A" w:rsidRDefault="009E048A">
    <w:pPr>
      <w:pStyle w:val="Footer"/>
      <w:rPr>
        <w:rFonts w:ascii="Arial" w:hAnsi="Arial" w:cs="Arial"/>
        <w:sz w:val="16"/>
      </w:rPr>
    </w:pPr>
  </w:p>
  <w:p w14:paraId="53C3C07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0415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6A4E0" w14:textId="77777777" w:rsidR="00074353" w:rsidRDefault="00074353" w:rsidP="00C37E61">
      <w:r>
        <w:separator/>
      </w:r>
    </w:p>
  </w:footnote>
  <w:footnote w:type="continuationSeparator" w:id="0">
    <w:p w14:paraId="704D92C9" w14:textId="77777777" w:rsidR="00074353" w:rsidRDefault="000743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5D50A" w14:textId="5BEDDD9B" w:rsidR="00C5323D" w:rsidRDefault="00074353">
    <w:pPr>
      <w:pStyle w:val="Header"/>
    </w:pPr>
    <w:r>
      <w:rPr>
        <w:noProof/>
      </w:rPr>
      <w:pict w14:anchorId="7E9CA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92FA4" w14:textId="29CD77F0" w:rsidR="00C5323D" w:rsidRDefault="00074353">
    <w:pPr>
      <w:pStyle w:val="Header"/>
    </w:pPr>
    <w:r>
      <w:rPr>
        <w:noProof/>
      </w:rPr>
      <w:pict w14:anchorId="19248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1F7E" w14:textId="21EC6DDE" w:rsidR="00296529" w:rsidRPr="00296529" w:rsidRDefault="00074353" w:rsidP="00296529">
    <w:pPr>
      <w:ind w:left="2160"/>
      <w:jc w:val="center"/>
      <w:rPr>
        <w:rFonts w:ascii="Times New Roman" w:eastAsia="Calibri" w:hAnsi="Times New Roman"/>
        <w:i/>
        <w:sz w:val="18"/>
        <w:szCs w:val="22"/>
      </w:rPr>
    </w:pPr>
    <w:r>
      <w:rPr>
        <w:noProof/>
      </w:rPr>
      <w:pict w14:anchorId="4EC62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86EA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DA81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ABB0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545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778323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2C679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B076E" w14:textId="7404B83C" w:rsidR="00C5323D" w:rsidRDefault="00074353">
    <w:pPr>
      <w:pStyle w:val="Header"/>
    </w:pPr>
    <w:r>
      <w:rPr>
        <w:noProof/>
      </w:rPr>
      <w:pict w14:anchorId="6D4B1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D31D" w14:textId="705CA109" w:rsidR="00C5323D" w:rsidRDefault="00074353">
    <w:pPr>
      <w:pStyle w:val="Header"/>
    </w:pPr>
    <w:r>
      <w:rPr>
        <w:noProof/>
      </w:rPr>
      <w:pict w14:anchorId="7B727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9FB9" w14:textId="76DABA39" w:rsidR="00C5323D" w:rsidRDefault="00074353">
    <w:pPr>
      <w:pStyle w:val="Header"/>
    </w:pPr>
    <w:r>
      <w:rPr>
        <w:noProof/>
      </w:rPr>
      <w:pict w14:anchorId="6849E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10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8765C0"/>
    <w:multiLevelType w:val="hybridMultilevel"/>
    <w:tmpl w:val="9844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7749F5"/>
    <w:multiLevelType w:val="multilevel"/>
    <w:tmpl w:val="DE10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5865A04"/>
    <w:multiLevelType w:val="hybridMultilevel"/>
    <w:tmpl w:val="0AB04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5671C7"/>
    <w:multiLevelType w:val="hybridMultilevel"/>
    <w:tmpl w:val="6C6E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90936"/>
    <w:multiLevelType w:val="multilevel"/>
    <w:tmpl w:val="0378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15B65"/>
    <w:multiLevelType w:val="multilevel"/>
    <w:tmpl w:val="1850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A5A40"/>
    <w:multiLevelType w:val="hybridMultilevel"/>
    <w:tmpl w:val="1ABE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FF424B5"/>
    <w:multiLevelType w:val="multilevel"/>
    <w:tmpl w:val="E800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3"/>
  </w:num>
  <w:num w:numId="10">
    <w:abstractNumId w:val="2"/>
  </w:num>
  <w:num w:numId="11">
    <w:abstractNumId w:val="25"/>
  </w:num>
  <w:num w:numId="12">
    <w:abstractNumId w:val="3"/>
  </w:num>
  <w:num w:numId="13">
    <w:abstractNumId w:val="24"/>
  </w:num>
  <w:num w:numId="14">
    <w:abstractNumId w:val="9"/>
  </w:num>
  <w:num w:numId="15">
    <w:abstractNumId w:val="29"/>
  </w:num>
  <w:num w:numId="16">
    <w:abstractNumId w:val="5"/>
  </w:num>
  <w:num w:numId="17">
    <w:abstractNumId w:val="30"/>
  </w:num>
  <w:num w:numId="18">
    <w:abstractNumId w:val="16"/>
  </w:num>
  <w:num w:numId="19">
    <w:abstractNumId w:val="36"/>
  </w:num>
  <w:num w:numId="20">
    <w:abstractNumId w:val="13"/>
  </w:num>
  <w:num w:numId="21">
    <w:abstractNumId w:val="11"/>
  </w:num>
  <w:num w:numId="22">
    <w:abstractNumId w:val="15"/>
  </w:num>
  <w:num w:numId="23">
    <w:abstractNumId w:val="27"/>
  </w:num>
  <w:num w:numId="24">
    <w:abstractNumId w:val="34"/>
  </w:num>
  <w:num w:numId="25">
    <w:abstractNumId w:val="4"/>
  </w:num>
  <w:num w:numId="26">
    <w:abstractNumId w:val="20"/>
  </w:num>
  <w:num w:numId="27">
    <w:abstractNumId w:val="28"/>
  </w:num>
  <w:num w:numId="28">
    <w:abstractNumId w:val="35"/>
  </w:num>
  <w:num w:numId="29">
    <w:abstractNumId w:val="32"/>
  </w:num>
  <w:num w:numId="30">
    <w:abstractNumId w:val="12"/>
  </w:num>
  <w:num w:numId="31">
    <w:abstractNumId w:val="21"/>
  </w:num>
  <w:num w:numId="32">
    <w:abstractNumId w:val="22"/>
  </w:num>
  <w:num w:numId="33">
    <w:abstractNumId w:val="26"/>
  </w:num>
  <w:num w:numId="34">
    <w:abstractNumId w:val="10"/>
  </w:num>
  <w:num w:numId="35">
    <w:abstractNumId w:val="19"/>
  </w:num>
  <w:num w:numId="36">
    <w:abstractNumId w:val="7"/>
  </w:num>
  <w:num w:numId="37">
    <w:abstractNumId w:val="2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B1A"/>
    <w:rsid w:val="00027719"/>
    <w:rsid w:val="00030174"/>
    <w:rsid w:val="0003589D"/>
    <w:rsid w:val="00041FFB"/>
    <w:rsid w:val="0004579C"/>
    <w:rsid w:val="00053C5A"/>
    <w:rsid w:val="00074353"/>
    <w:rsid w:val="000A47FA"/>
    <w:rsid w:val="000A65D3"/>
    <w:rsid w:val="000B1E33"/>
    <w:rsid w:val="000D1752"/>
    <w:rsid w:val="000D689F"/>
    <w:rsid w:val="000E7B7B"/>
    <w:rsid w:val="000E7D62"/>
    <w:rsid w:val="00103357"/>
    <w:rsid w:val="00123C9F"/>
    <w:rsid w:val="00126190"/>
    <w:rsid w:val="00130F17"/>
    <w:rsid w:val="001320BF"/>
    <w:rsid w:val="00145B8A"/>
    <w:rsid w:val="00163BC4"/>
    <w:rsid w:val="00191062"/>
    <w:rsid w:val="00192B72"/>
    <w:rsid w:val="001A29D8"/>
    <w:rsid w:val="001A5CAA"/>
    <w:rsid w:val="001B0427"/>
    <w:rsid w:val="001D3A51"/>
    <w:rsid w:val="001E10D2"/>
    <w:rsid w:val="001E25B4"/>
    <w:rsid w:val="001E44FE"/>
    <w:rsid w:val="001F101B"/>
    <w:rsid w:val="00200595"/>
    <w:rsid w:val="00202F31"/>
    <w:rsid w:val="00204835"/>
    <w:rsid w:val="00231920"/>
    <w:rsid w:val="0023195C"/>
    <w:rsid w:val="0024282C"/>
    <w:rsid w:val="00245CB5"/>
    <w:rsid w:val="002460DC"/>
    <w:rsid w:val="00250985"/>
    <w:rsid w:val="00252018"/>
    <w:rsid w:val="002556F6"/>
    <w:rsid w:val="00283105"/>
    <w:rsid w:val="00284C4C"/>
    <w:rsid w:val="00287B7C"/>
    <w:rsid w:val="00287E68"/>
    <w:rsid w:val="0029479A"/>
    <w:rsid w:val="00296529"/>
    <w:rsid w:val="002A5562"/>
    <w:rsid w:val="002B27FB"/>
    <w:rsid w:val="002B685A"/>
    <w:rsid w:val="002C57D2"/>
    <w:rsid w:val="002D6A85"/>
    <w:rsid w:val="002E0D56"/>
    <w:rsid w:val="003042DE"/>
    <w:rsid w:val="00315186"/>
    <w:rsid w:val="00320519"/>
    <w:rsid w:val="00326EAA"/>
    <w:rsid w:val="0033343E"/>
    <w:rsid w:val="00341F93"/>
    <w:rsid w:val="003512C2"/>
    <w:rsid w:val="003576E9"/>
    <w:rsid w:val="00371FB6"/>
    <w:rsid w:val="003763C1"/>
    <w:rsid w:val="00376BBE"/>
    <w:rsid w:val="00382A6B"/>
    <w:rsid w:val="0039224F"/>
    <w:rsid w:val="003A43A4"/>
    <w:rsid w:val="003A7E18"/>
    <w:rsid w:val="003C4C86"/>
    <w:rsid w:val="003C6258"/>
    <w:rsid w:val="003D6BCF"/>
    <w:rsid w:val="003E2904"/>
    <w:rsid w:val="00401927"/>
    <w:rsid w:val="0041027F"/>
    <w:rsid w:val="00412475"/>
    <w:rsid w:val="00423789"/>
    <w:rsid w:val="00440F43"/>
    <w:rsid w:val="00441B6F"/>
    <w:rsid w:val="00446221"/>
    <w:rsid w:val="00450E62"/>
    <w:rsid w:val="004539DB"/>
    <w:rsid w:val="00461456"/>
    <w:rsid w:val="00471A80"/>
    <w:rsid w:val="004D305E"/>
    <w:rsid w:val="004D4277"/>
    <w:rsid w:val="00502516"/>
    <w:rsid w:val="00505F06"/>
    <w:rsid w:val="00506828"/>
    <w:rsid w:val="00510CBB"/>
    <w:rsid w:val="0053056E"/>
    <w:rsid w:val="00554FDA"/>
    <w:rsid w:val="005C6733"/>
    <w:rsid w:val="005C784C"/>
    <w:rsid w:val="005D17F6"/>
    <w:rsid w:val="005E5539"/>
    <w:rsid w:val="005E688F"/>
    <w:rsid w:val="00602BF5"/>
    <w:rsid w:val="00617FDD"/>
    <w:rsid w:val="00633614"/>
    <w:rsid w:val="00633F68"/>
    <w:rsid w:val="00636EB2"/>
    <w:rsid w:val="006375B8"/>
    <w:rsid w:val="00645676"/>
    <w:rsid w:val="0066510A"/>
    <w:rsid w:val="00673F9F"/>
    <w:rsid w:val="00686953"/>
    <w:rsid w:val="00687DEA"/>
    <w:rsid w:val="00687E67"/>
    <w:rsid w:val="006967F7"/>
    <w:rsid w:val="006A250C"/>
    <w:rsid w:val="006B21D3"/>
    <w:rsid w:val="006B3F3D"/>
    <w:rsid w:val="006B57D0"/>
    <w:rsid w:val="006D30FF"/>
    <w:rsid w:val="006D6940"/>
    <w:rsid w:val="006D7A5C"/>
    <w:rsid w:val="006F11EC"/>
    <w:rsid w:val="0070082C"/>
    <w:rsid w:val="00710935"/>
    <w:rsid w:val="007369E6"/>
    <w:rsid w:val="00746E59"/>
    <w:rsid w:val="00750C85"/>
    <w:rsid w:val="00754C9A"/>
    <w:rsid w:val="0075599A"/>
    <w:rsid w:val="00761D52"/>
    <w:rsid w:val="0077749E"/>
    <w:rsid w:val="00790ADA"/>
    <w:rsid w:val="007D2288"/>
    <w:rsid w:val="007D5AC8"/>
    <w:rsid w:val="007E088F"/>
    <w:rsid w:val="007F7B32"/>
    <w:rsid w:val="00804BC2"/>
    <w:rsid w:val="0081431A"/>
    <w:rsid w:val="00814CAB"/>
    <w:rsid w:val="0082749B"/>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3D3E"/>
    <w:rsid w:val="00977B6C"/>
    <w:rsid w:val="00983040"/>
    <w:rsid w:val="009B3FB9"/>
    <w:rsid w:val="009C2465"/>
    <w:rsid w:val="009D35A0"/>
    <w:rsid w:val="009D7EB7"/>
    <w:rsid w:val="009E048A"/>
    <w:rsid w:val="009E08E9"/>
    <w:rsid w:val="009E3DB9"/>
    <w:rsid w:val="009E6E35"/>
    <w:rsid w:val="009F0EDA"/>
    <w:rsid w:val="009F4D4F"/>
    <w:rsid w:val="009F55A3"/>
    <w:rsid w:val="00A03B96"/>
    <w:rsid w:val="00A05B19"/>
    <w:rsid w:val="00A1134E"/>
    <w:rsid w:val="00A242A7"/>
    <w:rsid w:val="00A24E7E"/>
    <w:rsid w:val="00A258C3"/>
    <w:rsid w:val="00A26619"/>
    <w:rsid w:val="00A347C0"/>
    <w:rsid w:val="00A51431"/>
    <w:rsid w:val="00A539AD"/>
    <w:rsid w:val="00A94063"/>
    <w:rsid w:val="00AA4E8E"/>
    <w:rsid w:val="00AA6219"/>
    <w:rsid w:val="00AA74E0"/>
    <w:rsid w:val="00AB703F"/>
    <w:rsid w:val="00AC4D72"/>
    <w:rsid w:val="00AC6BB8"/>
    <w:rsid w:val="00AE008F"/>
    <w:rsid w:val="00AE3C7C"/>
    <w:rsid w:val="00B01FCD"/>
    <w:rsid w:val="00B148AD"/>
    <w:rsid w:val="00B1776C"/>
    <w:rsid w:val="00B3423F"/>
    <w:rsid w:val="00B52583"/>
    <w:rsid w:val="00B52896"/>
    <w:rsid w:val="00B73165"/>
    <w:rsid w:val="00B95236"/>
    <w:rsid w:val="00B96BD9"/>
    <w:rsid w:val="00BA1B01"/>
    <w:rsid w:val="00BA2641"/>
    <w:rsid w:val="00BB37AA"/>
    <w:rsid w:val="00BC53A0"/>
    <w:rsid w:val="00BD0BA2"/>
    <w:rsid w:val="00BE62AD"/>
    <w:rsid w:val="00BF121F"/>
    <w:rsid w:val="00BF1F80"/>
    <w:rsid w:val="00C1356C"/>
    <w:rsid w:val="00C166EF"/>
    <w:rsid w:val="00C17EB0"/>
    <w:rsid w:val="00C27F5F"/>
    <w:rsid w:val="00C30A0F"/>
    <w:rsid w:val="00C37E61"/>
    <w:rsid w:val="00C5323D"/>
    <w:rsid w:val="00C54901"/>
    <w:rsid w:val="00C70F1B"/>
    <w:rsid w:val="00C71A47"/>
    <w:rsid w:val="00C7464C"/>
    <w:rsid w:val="00C85588"/>
    <w:rsid w:val="00CB7F76"/>
    <w:rsid w:val="00CD6755"/>
    <w:rsid w:val="00CD6856"/>
    <w:rsid w:val="00CE0089"/>
    <w:rsid w:val="00CE793C"/>
    <w:rsid w:val="00CF193C"/>
    <w:rsid w:val="00CF5715"/>
    <w:rsid w:val="00D173F1"/>
    <w:rsid w:val="00D4361E"/>
    <w:rsid w:val="00D46E7E"/>
    <w:rsid w:val="00D74CB0"/>
    <w:rsid w:val="00D8295D"/>
    <w:rsid w:val="00DB5D9B"/>
    <w:rsid w:val="00DC2A65"/>
    <w:rsid w:val="00DE15F0"/>
    <w:rsid w:val="00DE5663"/>
    <w:rsid w:val="00DE78AA"/>
    <w:rsid w:val="00E053D0"/>
    <w:rsid w:val="00E158EC"/>
    <w:rsid w:val="00E15994"/>
    <w:rsid w:val="00E27B9F"/>
    <w:rsid w:val="00E3114E"/>
    <w:rsid w:val="00E31A70"/>
    <w:rsid w:val="00E35B02"/>
    <w:rsid w:val="00E634A8"/>
    <w:rsid w:val="00E66496"/>
    <w:rsid w:val="00E66B35"/>
    <w:rsid w:val="00E66E10"/>
    <w:rsid w:val="00E769F6"/>
    <w:rsid w:val="00E8407C"/>
    <w:rsid w:val="00E84F3C"/>
    <w:rsid w:val="00EA012C"/>
    <w:rsid w:val="00EC6A55"/>
    <w:rsid w:val="00EC6C72"/>
    <w:rsid w:val="00ED0288"/>
    <w:rsid w:val="00EE52CB"/>
    <w:rsid w:val="00EF581D"/>
    <w:rsid w:val="00EF7FD8"/>
    <w:rsid w:val="00F06F59"/>
    <w:rsid w:val="00F17988"/>
    <w:rsid w:val="00F4144E"/>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7C80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358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27719"/>
    <w:pPr>
      <w:spacing w:after="160" w:line="259" w:lineRule="auto"/>
    </w:pPr>
    <w:rPr>
      <w:rFonts w:ascii="Times New Roman" w:eastAsiaTheme="minorHAnsi" w:hAnsi="Times New Roman"/>
      <w:kern w:val="2"/>
      <w:sz w:val="24"/>
      <w:szCs w:val="24"/>
    </w:rPr>
  </w:style>
  <w:style w:type="character" w:customStyle="1" w:styleId="Heading3Char">
    <w:name w:val="Heading 3 Char"/>
    <w:basedOn w:val="DefaultParagraphFont"/>
    <w:link w:val="Heading3"/>
    <w:uiPriority w:val="9"/>
    <w:semiHidden/>
    <w:rsid w:val="0003589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A5562"/>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1080/03004279.2018.1498997" TargetMode="External"/><Relationship Id="rId39" Type="http://schemas.openxmlformats.org/officeDocument/2006/relationships/hyperlink" Target="https://doi.org/10.1080/13603116.2017.1414578" TargetMode="External"/><Relationship Id="rId21" Type="http://schemas.openxmlformats.org/officeDocument/2006/relationships/chart" Target="charts/chart6.xml"/><Relationship Id="rId34" Type="http://schemas.openxmlformats.org/officeDocument/2006/relationships/hyperlink" Target="https://dr.jfn.ac.lk/handle/123456789/4000" TargetMode="External"/><Relationship Id="rId42" Type="http://schemas.openxmlformats.org/officeDocument/2006/relationships/hyperlink" Target="https://doi.org/10.15388/ActPaed.2022.49.1" TargetMode="External"/><Relationship Id="rId47" Type="http://schemas.openxmlformats.org/officeDocument/2006/relationships/header" Target="header4.xml"/><Relationship Id="rId50"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files.eric.ed.gov/fulltext/EJ1185612.pdf" TargetMode="External"/><Relationship Id="rId11" Type="http://schemas.openxmlformats.org/officeDocument/2006/relationships/footer" Target="footer2.xml"/><Relationship Id="rId24" Type="http://schemas.openxmlformats.org/officeDocument/2006/relationships/hyperlink" Target="https://doi.org/10.4324/9780203022214" TargetMode="External"/><Relationship Id="rId32" Type="http://schemas.openxmlformats.org/officeDocument/2006/relationships/hyperlink" Target="https://doi.org/10.58915/ijbt.v13i3.263" TargetMode="External"/><Relationship Id="rId37" Type="http://schemas.openxmlformats.org/officeDocument/2006/relationships/hyperlink" Target="https://doi.org/10.13187/ejced.2022.2.446" TargetMode="External"/><Relationship Id="rId40" Type="http://schemas.openxmlformats.org/officeDocument/2006/relationships/hyperlink" Target="http://nec.gov.lk/wp-content/uploads/2022/10/NATIONAL-EDUCATION-POLICY-FRAMEWORK-2020-2030_Full-Text.pdf" TargetMode="External"/><Relationship Id="rId45" Type="http://schemas.openxmlformats.org/officeDocument/2006/relationships/hyperlink" Target="https://doi.org/10.13187/ejced.2022.2.446"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58355/competitive.v3i3.98" TargetMode="External"/><Relationship Id="rId28" Type="http://schemas.openxmlformats.org/officeDocument/2006/relationships/hyperlink" Target="http://repository.kln.ac.lk/handle/123456789/19386" TargetMode="External"/><Relationship Id="rId36" Type="http://schemas.openxmlformats.org/officeDocument/2006/relationships/hyperlink" Target="https://doi.org/10.1177/2158244018823455" TargetMode="Externa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yperlink" Target="https://doi.org/10.26499/surbet.v14i2.135" TargetMode="External"/><Relationship Id="rId44" Type="http://schemas.openxmlformats.org/officeDocument/2006/relationships/hyperlink" Target="https://doi.org/10.5901/mjss.2015.v6n1p49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chart" Target="charts/chart7.xml"/><Relationship Id="rId27" Type="http://schemas.openxmlformats.org/officeDocument/2006/relationships/hyperlink" Target="https://doi.org/10.32743/UniPsy.2023.106.4.15254" TargetMode="External"/><Relationship Id="rId30" Type="http://schemas.openxmlformats.org/officeDocument/2006/relationships/hyperlink" Target="https://doi.org/10.1016/j.tate.2014.07.003" TargetMode="External"/><Relationship Id="rId35" Type="http://schemas.openxmlformats.org/officeDocument/2006/relationships/hyperlink" Target="https://doi.org/10.1080/08856257.2023.2172894" TargetMode="External"/><Relationship Id="rId43" Type="http://schemas.openxmlformats.org/officeDocument/2006/relationships/hyperlink" Target="https://doi.org/10.21015/vtess.v11i1.1437" TargetMode="External"/><Relationship Id="rId48" Type="http://schemas.openxmlformats.org/officeDocument/2006/relationships/header" Target="header5.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80/13603110903030089" TargetMode="External"/><Relationship Id="rId33" Type="http://schemas.openxmlformats.org/officeDocument/2006/relationships/hyperlink" Target="https://www.inclusiveeducation.ca/what-is-inclusive-education" TargetMode="External"/><Relationship Id="rId38" Type="http://schemas.openxmlformats.org/officeDocument/2006/relationships/hyperlink" Target="https://doi.org/10.15405/epsbs.2019.08.03.59" TargetMode="External"/><Relationship Id="rId46" Type="http://schemas.openxmlformats.org/officeDocument/2006/relationships/hyperlink" Target="https://www.jswep.in/index.php/jswep/article/view/78" TargetMode="External"/><Relationship Id="rId20" Type="http://schemas.openxmlformats.org/officeDocument/2006/relationships/chart" Target="charts/chart5.xml"/><Relationship Id="rId41" Type="http://schemas.openxmlformats.org/officeDocument/2006/relationships/hyperlink" Target="https://doi.org/10.6007/IJARPED/v12-i2/17267"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Kethees%2016.5.2023\1.%20Kethees\NEW%20PC\D\40.%20with%20TM\Chart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066105108954611E-4"/>
          <c:y val="0"/>
          <c:w val="0.8969964006692146"/>
          <c:h val="0.37226609575601927"/>
        </c:manualLayout>
      </c:layout>
      <c:barChart>
        <c:barDir val="col"/>
        <c:grouping val="clustered"/>
        <c:varyColors val="0"/>
        <c:ser>
          <c:idx val="0"/>
          <c:order val="0"/>
          <c:tx>
            <c:strRef>
              <c:f>Sheet2!$E$4</c:f>
              <c:strCache>
                <c:ptCount val="1"/>
                <c:pt idx="0">
                  <c:v>Percent</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Sheet2!$C$5:$D$29</c:f>
              <c:strCache>
                <c:ptCount val="25"/>
                <c:pt idx="0">
                  <c:v>Ampara</c:v>
                </c:pt>
                <c:pt idx="1">
                  <c:v>Anuradhapura</c:v>
                </c:pt>
                <c:pt idx="2">
                  <c:v>Badulla</c:v>
                </c:pt>
                <c:pt idx="3">
                  <c:v>Batticaloa</c:v>
                </c:pt>
                <c:pt idx="4">
                  <c:v>Colombo</c:v>
                </c:pt>
                <c:pt idx="5">
                  <c:v>Galle</c:v>
                </c:pt>
                <c:pt idx="6">
                  <c:v>Gampaha</c:v>
                </c:pt>
                <c:pt idx="7">
                  <c:v>Hambanthodda</c:v>
                </c:pt>
                <c:pt idx="8">
                  <c:v>Jaffna</c:v>
                </c:pt>
                <c:pt idx="9">
                  <c:v>Kalutara</c:v>
                </c:pt>
                <c:pt idx="10">
                  <c:v>Kandy</c:v>
                </c:pt>
                <c:pt idx="11">
                  <c:v>Kegalle</c:v>
                </c:pt>
                <c:pt idx="12">
                  <c:v>Kilinochchi</c:v>
                </c:pt>
                <c:pt idx="13">
                  <c:v>Kurunagala</c:v>
                </c:pt>
                <c:pt idx="14">
                  <c:v>Mannar</c:v>
                </c:pt>
                <c:pt idx="15">
                  <c:v>Matale</c:v>
                </c:pt>
                <c:pt idx="16">
                  <c:v>Matara</c:v>
                </c:pt>
                <c:pt idx="17">
                  <c:v>Monaragala</c:v>
                </c:pt>
                <c:pt idx="18">
                  <c:v>Mullaitivu</c:v>
                </c:pt>
                <c:pt idx="19">
                  <c:v>Nuwara Eliya</c:v>
                </c:pt>
                <c:pt idx="20">
                  <c:v>Polanaruwa</c:v>
                </c:pt>
                <c:pt idx="21">
                  <c:v>Puttalam</c:v>
                </c:pt>
                <c:pt idx="22">
                  <c:v>Ratnapura</c:v>
                </c:pt>
                <c:pt idx="23">
                  <c:v>Trincomalee</c:v>
                </c:pt>
                <c:pt idx="24">
                  <c:v>Vavuniya</c:v>
                </c:pt>
              </c:strCache>
            </c:strRef>
          </c:cat>
          <c:val>
            <c:numRef>
              <c:f>Sheet2!$E$5:$E$29</c:f>
              <c:numCache>
                <c:formatCode>General</c:formatCode>
                <c:ptCount val="25"/>
                <c:pt idx="0">
                  <c:v>5.0999999999999996</c:v>
                </c:pt>
                <c:pt idx="1">
                  <c:v>4.3</c:v>
                </c:pt>
                <c:pt idx="2">
                  <c:v>3.2</c:v>
                </c:pt>
                <c:pt idx="3">
                  <c:v>3.2</c:v>
                </c:pt>
                <c:pt idx="4">
                  <c:v>13.3</c:v>
                </c:pt>
                <c:pt idx="5">
                  <c:v>2.7</c:v>
                </c:pt>
                <c:pt idx="6">
                  <c:v>8.1999999999999993</c:v>
                </c:pt>
                <c:pt idx="7">
                  <c:v>1.2</c:v>
                </c:pt>
                <c:pt idx="8">
                  <c:v>4.5</c:v>
                </c:pt>
                <c:pt idx="9">
                  <c:v>5.7</c:v>
                </c:pt>
                <c:pt idx="10">
                  <c:v>9.3000000000000007</c:v>
                </c:pt>
                <c:pt idx="11">
                  <c:v>5.2</c:v>
                </c:pt>
                <c:pt idx="12">
                  <c:v>1.3</c:v>
                </c:pt>
                <c:pt idx="13">
                  <c:v>3.4</c:v>
                </c:pt>
                <c:pt idx="14">
                  <c:v>1.9</c:v>
                </c:pt>
                <c:pt idx="15">
                  <c:v>2.5</c:v>
                </c:pt>
                <c:pt idx="16">
                  <c:v>2.8</c:v>
                </c:pt>
                <c:pt idx="17">
                  <c:v>2.7</c:v>
                </c:pt>
                <c:pt idx="18">
                  <c:v>1</c:v>
                </c:pt>
                <c:pt idx="19">
                  <c:v>4</c:v>
                </c:pt>
                <c:pt idx="20">
                  <c:v>1.8</c:v>
                </c:pt>
                <c:pt idx="21">
                  <c:v>4.5</c:v>
                </c:pt>
                <c:pt idx="22">
                  <c:v>3.4</c:v>
                </c:pt>
                <c:pt idx="23">
                  <c:v>3.8</c:v>
                </c:pt>
                <c:pt idx="24">
                  <c:v>0.9</c:v>
                </c:pt>
              </c:numCache>
            </c:numRef>
          </c:val>
          <c:extLst>
            <c:ext xmlns:c16="http://schemas.microsoft.com/office/drawing/2014/chart" uri="{C3380CC4-5D6E-409C-BE32-E72D297353CC}">
              <c16:uniqueId val="{00000000-8D72-44AB-8269-6511F34B0E4E}"/>
            </c:ext>
          </c:extLst>
        </c:ser>
        <c:dLbls>
          <c:dLblPos val="inEnd"/>
          <c:showLegendKey val="0"/>
          <c:showVal val="1"/>
          <c:showCatName val="0"/>
          <c:showSerName val="0"/>
          <c:showPercent val="0"/>
          <c:showBubbleSize val="0"/>
        </c:dLbls>
        <c:gapWidth val="65"/>
        <c:axId val="1825069536"/>
        <c:axId val="1825070016"/>
      </c:barChart>
      <c:catAx>
        <c:axId val="182506953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Districts</a:t>
                </a:r>
              </a:p>
            </c:rich>
          </c:tx>
          <c:layout>
            <c:manualLayout>
              <c:xMode val="edge"/>
              <c:yMode val="edge"/>
              <c:x val="0.45920466337056703"/>
              <c:y val="0.87352734754309558"/>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25070016"/>
        <c:crosses val="autoZero"/>
        <c:auto val="1"/>
        <c:lblAlgn val="ctr"/>
        <c:lblOffset val="100"/>
        <c:noMultiLvlLbl val="0"/>
      </c:catAx>
      <c:valAx>
        <c:axId val="18250700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0">
                    <a:solidFill>
                      <a:sysClr val="windowText" lastClr="000000"/>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825069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031454280950051E-2"/>
          <c:y val="0.10288164695272121"/>
          <c:w val="0.88947206490650321"/>
          <c:h val="0.86031600124874241"/>
        </c:manualLayout>
      </c:layout>
      <c:pie3DChart>
        <c:varyColors val="1"/>
        <c:ser>
          <c:idx val="0"/>
          <c:order val="0"/>
          <c:tx>
            <c:strRef>
              <c:f>Sheet4!$D$4:$D$5</c:f>
              <c:strCache>
                <c:ptCount val="2"/>
                <c:pt idx="0">
                  <c:v>Age</c:v>
                </c:pt>
                <c:pt idx="1">
                  <c:v>Percent</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7C5-4296-A323-A67F6E39963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7C5-4296-A323-A67F6E39963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7C5-4296-A323-A67F6E39963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7C5-4296-A323-A67F6E39963C}"/>
              </c:ext>
            </c:extLst>
          </c:dPt>
          <c:dLbls>
            <c:dLbl>
              <c:idx val="0"/>
              <c:layout>
                <c:manualLayout>
                  <c:x val="-6.5123010130246017E-2"/>
                  <c:y val="0.2092511013215858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7C5-4296-A323-A67F6E39963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F7C5-4296-A323-A67F6E39963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F7C5-4296-A323-A67F6E39963C}"/>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F7C5-4296-A323-A67F6E39963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Sheet4!$B$6:$C$9</c:f>
              <c:strCache>
                <c:ptCount val="4"/>
                <c:pt idx="0">
                  <c:v>Less than 30</c:v>
                </c:pt>
                <c:pt idx="1">
                  <c:v>31 Years to 40 Years</c:v>
                </c:pt>
                <c:pt idx="2">
                  <c:v>41 Years to 50 Years</c:v>
                </c:pt>
                <c:pt idx="3">
                  <c:v>51 Years to 60 Years</c:v>
                </c:pt>
              </c:strCache>
            </c:strRef>
          </c:cat>
          <c:val>
            <c:numRef>
              <c:f>Sheet4!$D$6:$D$9</c:f>
              <c:numCache>
                <c:formatCode>General</c:formatCode>
                <c:ptCount val="4"/>
                <c:pt idx="0">
                  <c:v>60.9</c:v>
                </c:pt>
                <c:pt idx="1">
                  <c:v>29.9</c:v>
                </c:pt>
                <c:pt idx="2">
                  <c:v>8.3000000000000007</c:v>
                </c:pt>
                <c:pt idx="3">
                  <c:v>0.9</c:v>
                </c:pt>
              </c:numCache>
            </c:numRef>
          </c:val>
          <c:extLst>
            <c:ext xmlns:c16="http://schemas.microsoft.com/office/drawing/2014/chart" uri="{C3380CC4-5D6E-409C-BE32-E72D297353CC}">
              <c16:uniqueId val="{00000008-F7C5-4296-A323-A67F6E39963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Sheet5!$D$4:$D$5</c:f>
              <c:strCache>
                <c:ptCount val="2"/>
                <c:pt idx="0">
                  <c:v>Profession</c:v>
                </c:pt>
                <c:pt idx="1">
                  <c:v>Percentage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Sheet5!$B$6:$C$10</c:f>
              <c:strCache>
                <c:ptCount val="5"/>
                <c:pt idx="0">
                  <c:v>Teacher</c:v>
                </c:pt>
                <c:pt idx="1">
                  <c:v>Principal</c:v>
                </c:pt>
                <c:pt idx="2">
                  <c:v>Teacher Educator</c:v>
                </c:pt>
                <c:pt idx="3">
                  <c:v>In Service Advisor</c:v>
                </c:pt>
                <c:pt idx="4">
                  <c:v>N/A</c:v>
                </c:pt>
              </c:strCache>
            </c:strRef>
          </c:cat>
          <c:val>
            <c:numRef>
              <c:f>Sheet5!$D$6:$D$10</c:f>
              <c:numCache>
                <c:formatCode>General</c:formatCode>
                <c:ptCount val="5"/>
                <c:pt idx="0">
                  <c:v>73.599999999999994</c:v>
                </c:pt>
                <c:pt idx="1">
                  <c:v>0.9</c:v>
                </c:pt>
                <c:pt idx="2">
                  <c:v>1.3</c:v>
                </c:pt>
                <c:pt idx="3">
                  <c:v>0.3</c:v>
                </c:pt>
                <c:pt idx="4">
                  <c:v>24</c:v>
                </c:pt>
              </c:numCache>
            </c:numRef>
          </c:val>
          <c:extLst>
            <c:ext xmlns:c16="http://schemas.microsoft.com/office/drawing/2014/chart" uri="{C3380CC4-5D6E-409C-BE32-E72D297353CC}">
              <c16:uniqueId val="{00000000-6942-4534-BF35-1B6A3A34E113}"/>
            </c:ext>
          </c:extLst>
        </c:ser>
        <c:dLbls>
          <c:dLblPos val="inEnd"/>
          <c:showLegendKey val="0"/>
          <c:showVal val="1"/>
          <c:showCatName val="0"/>
          <c:showSerName val="0"/>
          <c:showPercent val="0"/>
          <c:showBubbleSize val="0"/>
        </c:dLbls>
        <c:gapWidth val="65"/>
        <c:axId val="49143520"/>
        <c:axId val="49141600"/>
      </c:barChart>
      <c:catAx>
        <c:axId val="49143520"/>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Profession</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141600"/>
        <c:crosses val="autoZero"/>
        <c:auto val="1"/>
        <c:lblAlgn val="ctr"/>
        <c:lblOffset val="100"/>
        <c:noMultiLvlLbl val="0"/>
      </c:catAx>
      <c:valAx>
        <c:axId val="4914160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0">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914352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Sheet6!$D$2:$D$3</c:f>
              <c:strCache>
                <c:ptCount val="2"/>
                <c:pt idx="0">
                  <c:v>Highest Education Qualification</c:v>
                </c:pt>
                <c:pt idx="1">
                  <c:v>Percentage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Sheet6!$B$4:$C$7</c:f>
              <c:strCache>
                <c:ptCount val="4"/>
                <c:pt idx="0">
                  <c:v>GCE(AL)</c:v>
                </c:pt>
                <c:pt idx="1">
                  <c:v>National Diploma in Teaching</c:v>
                </c:pt>
                <c:pt idx="2">
                  <c:v>Diploma in Early Childhood and Primary Education</c:v>
                </c:pt>
                <c:pt idx="3">
                  <c:v>Other</c:v>
                </c:pt>
              </c:strCache>
            </c:strRef>
          </c:cat>
          <c:val>
            <c:numRef>
              <c:f>Sheet6!$D$4:$D$7</c:f>
              <c:numCache>
                <c:formatCode>General</c:formatCode>
                <c:ptCount val="4"/>
                <c:pt idx="0">
                  <c:v>57.6</c:v>
                </c:pt>
                <c:pt idx="1">
                  <c:v>17.399999999999999</c:v>
                </c:pt>
                <c:pt idx="2">
                  <c:v>15.2</c:v>
                </c:pt>
                <c:pt idx="3">
                  <c:v>9.8000000000000007</c:v>
                </c:pt>
              </c:numCache>
            </c:numRef>
          </c:val>
          <c:extLst>
            <c:ext xmlns:c16="http://schemas.microsoft.com/office/drawing/2014/chart" uri="{C3380CC4-5D6E-409C-BE32-E72D297353CC}">
              <c16:uniqueId val="{00000000-769F-4638-8897-2E9737C6B9E5}"/>
            </c:ext>
          </c:extLst>
        </c:ser>
        <c:dLbls>
          <c:showLegendKey val="0"/>
          <c:showVal val="0"/>
          <c:showCatName val="0"/>
          <c:showSerName val="0"/>
          <c:showPercent val="0"/>
          <c:showBubbleSize val="0"/>
        </c:dLbls>
        <c:gapWidth val="100"/>
        <c:axId val="517736384"/>
        <c:axId val="517736864"/>
      </c:barChart>
      <c:catAx>
        <c:axId val="51773638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7736864"/>
        <c:crosses val="autoZero"/>
        <c:auto val="1"/>
        <c:lblAlgn val="ctr"/>
        <c:lblOffset val="100"/>
        <c:noMultiLvlLbl val="0"/>
      </c:catAx>
      <c:valAx>
        <c:axId val="51773686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7736384"/>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Sheet7!$B$3:$B$6</c:f>
              <c:strCache>
                <c:ptCount val="4"/>
                <c:pt idx="0">
                  <c:v> Good </c:v>
                </c:pt>
                <c:pt idx="1">
                  <c:v>Can manage </c:v>
                </c:pt>
                <c:pt idx="2">
                  <c:v>No </c:v>
                </c:pt>
                <c:pt idx="3">
                  <c:v>No Idea </c:v>
                </c:pt>
              </c:strCache>
            </c:strRef>
          </c:cat>
          <c:val>
            <c:numRef>
              <c:f>Sheet7!$C$3:$C$6</c:f>
              <c:numCache>
                <c:formatCode>0.00%</c:formatCode>
                <c:ptCount val="4"/>
                <c:pt idx="0">
                  <c:v>0.71899999999999997</c:v>
                </c:pt>
                <c:pt idx="1">
                  <c:v>0.128</c:v>
                </c:pt>
                <c:pt idx="2">
                  <c:v>9.7000000000000003E-2</c:v>
                </c:pt>
                <c:pt idx="3">
                  <c:v>5.6000000000000001E-2</c:v>
                </c:pt>
              </c:numCache>
            </c:numRef>
          </c:val>
          <c:extLst>
            <c:ext xmlns:c16="http://schemas.microsoft.com/office/drawing/2014/chart" uri="{C3380CC4-5D6E-409C-BE32-E72D297353CC}">
              <c16:uniqueId val="{00000000-4B10-45E5-90B9-9A3E6C6A585B}"/>
            </c:ext>
          </c:extLst>
        </c:ser>
        <c:dLbls>
          <c:dLblPos val="inEnd"/>
          <c:showLegendKey val="0"/>
          <c:showVal val="1"/>
          <c:showCatName val="0"/>
          <c:showSerName val="0"/>
          <c:showPercent val="0"/>
          <c:showBubbleSize val="0"/>
        </c:dLbls>
        <c:gapWidth val="247"/>
        <c:axId val="2068088095"/>
        <c:axId val="2068089535"/>
      </c:barChart>
      <c:catAx>
        <c:axId val="2068088095"/>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Opinion </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8089535"/>
        <c:crosses val="autoZero"/>
        <c:auto val="1"/>
        <c:lblAlgn val="ctr"/>
        <c:lblOffset val="100"/>
        <c:noMultiLvlLbl val="0"/>
      </c:catAx>
      <c:valAx>
        <c:axId val="2068089535"/>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8088095"/>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Sheet8!$B$4:$B$17</c:f>
              <c:strCache>
                <c:ptCount val="14"/>
                <c:pt idx="0">
                  <c:v>Aids </c:v>
                </c:pt>
                <c:pt idx="1">
                  <c:v>Child-centered </c:v>
                </c:pt>
                <c:pt idx="2">
                  <c:v>Remedial </c:v>
                </c:pt>
                <c:pt idx="3">
                  <c:v>Differentiated</c:v>
                </c:pt>
                <c:pt idx="4">
                  <c:v>Group Activities </c:v>
                </c:pt>
                <c:pt idx="5">
                  <c:v>Multisensory </c:v>
                </c:pt>
                <c:pt idx="6">
                  <c:v>Attitude </c:v>
                </c:pt>
                <c:pt idx="7">
                  <c:v>Environment </c:v>
                </c:pt>
                <c:pt idx="8">
                  <c:v>Play and fun-based learning </c:v>
                </c:pt>
                <c:pt idx="9">
                  <c:v>Technology Integration </c:v>
                </c:pt>
                <c:pt idx="10">
                  <c:v>Incorporating Visual/Audio </c:v>
                </c:pt>
                <c:pt idx="11">
                  <c:v>Incorporating Practical activities </c:v>
                </c:pt>
                <c:pt idx="12">
                  <c:v>Evaluation </c:v>
                </c:pt>
                <c:pt idx="13">
                  <c:v>Other </c:v>
                </c:pt>
              </c:strCache>
            </c:strRef>
          </c:cat>
          <c:val>
            <c:numRef>
              <c:f>Sheet8!$C$4:$C$17</c:f>
              <c:numCache>
                <c:formatCode>0.00%</c:formatCode>
                <c:ptCount val="14"/>
                <c:pt idx="0">
                  <c:v>0.18690000000000001</c:v>
                </c:pt>
                <c:pt idx="1">
                  <c:v>1.38E-2</c:v>
                </c:pt>
                <c:pt idx="2">
                  <c:v>7.9600000000000004E-2</c:v>
                </c:pt>
                <c:pt idx="3">
                  <c:v>8.6499999999999994E-2</c:v>
                </c:pt>
                <c:pt idx="4">
                  <c:v>0.1522</c:v>
                </c:pt>
                <c:pt idx="5">
                  <c:v>0.1003</c:v>
                </c:pt>
                <c:pt idx="6">
                  <c:v>5.1900000000000002E-2</c:v>
                </c:pt>
                <c:pt idx="7">
                  <c:v>4.8399999999999999E-2</c:v>
                </c:pt>
                <c:pt idx="8">
                  <c:v>2.4199999999999999E-2</c:v>
                </c:pt>
                <c:pt idx="9">
                  <c:v>2.0799999999999999E-2</c:v>
                </c:pt>
                <c:pt idx="10">
                  <c:v>1.04E-2</c:v>
                </c:pt>
                <c:pt idx="11">
                  <c:v>2.0799999999999999E-2</c:v>
                </c:pt>
                <c:pt idx="12">
                  <c:v>3.5000000000000001E-3</c:v>
                </c:pt>
                <c:pt idx="13">
                  <c:v>0.1246</c:v>
                </c:pt>
              </c:numCache>
            </c:numRef>
          </c:val>
          <c:extLst>
            <c:ext xmlns:c16="http://schemas.microsoft.com/office/drawing/2014/chart" uri="{C3380CC4-5D6E-409C-BE32-E72D297353CC}">
              <c16:uniqueId val="{00000000-CD07-4765-BA73-F8BC623FDEC7}"/>
            </c:ext>
          </c:extLst>
        </c:ser>
        <c:dLbls>
          <c:showLegendKey val="0"/>
          <c:showVal val="0"/>
          <c:showCatName val="0"/>
          <c:showSerName val="0"/>
          <c:showPercent val="0"/>
          <c:showBubbleSize val="0"/>
        </c:dLbls>
        <c:gapWidth val="150"/>
        <c:axId val="1694017295"/>
        <c:axId val="1694017775"/>
      </c:barChart>
      <c:catAx>
        <c:axId val="1694017295"/>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Teaching Strategies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4017775"/>
        <c:crosses val="autoZero"/>
        <c:auto val="1"/>
        <c:lblAlgn val="ctr"/>
        <c:lblOffset val="100"/>
        <c:noMultiLvlLbl val="0"/>
      </c:catAx>
      <c:valAx>
        <c:axId val="169401777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40172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cat>
            <c:strRef>
              <c:f>Sheet9!$B$4:$B$16</c:f>
              <c:strCache>
                <c:ptCount val="13"/>
                <c:pt idx="0">
                  <c:v>Time Constraints </c:v>
                </c:pt>
                <c:pt idx="1">
                  <c:v>Lack of Resources/Facilities </c:v>
                </c:pt>
                <c:pt idx="2">
                  <c:v>Parental Issues </c:v>
                </c:pt>
                <c:pt idx="3">
                  <c:v>Student Behaviour Issues </c:v>
                </c:pt>
                <c:pt idx="4">
                  <c:v>Classroom Management Issues </c:v>
                </c:pt>
                <c:pt idx="5">
                  <c:v>Lack of Training/Knowledge </c:v>
                </c:pt>
                <c:pt idx="6">
                  <c:v>Curriculum/Syllabus Issues </c:v>
                </c:pt>
                <c:pt idx="7">
                  <c:v>Peer/Social Issues </c:v>
                </c:pt>
                <c:pt idx="8">
                  <c:v>Language/Communication Issues </c:v>
                </c:pt>
                <c:pt idx="9">
                  <c:v>General Difficulty </c:v>
                </c:pt>
                <c:pt idx="10">
                  <c:v>Student Diversity </c:v>
                </c:pt>
                <c:pt idx="11">
                  <c:v>Teacher Stress/Pressure </c:v>
                </c:pt>
                <c:pt idx="12">
                  <c:v>Planning Issues </c:v>
                </c:pt>
              </c:strCache>
            </c:strRef>
          </c:cat>
          <c:val>
            <c:numRef>
              <c:f>Sheet9!$C$4:$C$16</c:f>
              <c:numCache>
                <c:formatCode>0.00%</c:formatCode>
                <c:ptCount val="13"/>
                <c:pt idx="0">
                  <c:v>0.25490000000000002</c:v>
                </c:pt>
                <c:pt idx="1">
                  <c:v>9.1999999999999998E-2</c:v>
                </c:pt>
                <c:pt idx="2">
                  <c:v>6.1800000000000001E-2</c:v>
                </c:pt>
                <c:pt idx="3">
                  <c:v>5.5800000000000002E-2</c:v>
                </c:pt>
                <c:pt idx="4">
                  <c:v>3.7699999999999997E-2</c:v>
                </c:pt>
                <c:pt idx="5">
                  <c:v>7.2400000000000006E-2</c:v>
                </c:pt>
                <c:pt idx="6">
                  <c:v>3.0200000000000001E-2</c:v>
                </c:pt>
                <c:pt idx="7">
                  <c:v>1.06E-2</c:v>
                </c:pt>
                <c:pt idx="8">
                  <c:v>6.0000000000000001E-3</c:v>
                </c:pt>
                <c:pt idx="9">
                  <c:v>0.1358</c:v>
                </c:pt>
                <c:pt idx="10">
                  <c:v>7.8399999999999997E-2</c:v>
                </c:pt>
                <c:pt idx="11">
                  <c:v>5.7299999999999997E-2</c:v>
                </c:pt>
                <c:pt idx="12">
                  <c:v>6.4899999999999999E-2</c:v>
                </c:pt>
              </c:numCache>
            </c:numRef>
          </c:val>
          <c:extLst>
            <c:ext xmlns:c16="http://schemas.microsoft.com/office/drawing/2014/chart" uri="{C3380CC4-5D6E-409C-BE32-E72D297353CC}">
              <c16:uniqueId val="{00000000-36F3-4DC5-840A-4CD63AFDCC8D}"/>
            </c:ext>
          </c:extLst>
        </c:ser>
        <c:dLbls>
          <c:showLegendKey val="0"/>
          <c:showVal val="0"/>
          <c:showCatName val="0"/>
          <c:showSerName val="0"/>
          <c:showPercent val="0"/>
          <c:showBubbleSize val="0"/>
        </c:dLbls>
        <c:gapWidth val="150"/>
        <c:axId val="1427216847"/>
        <c:axId val="1427217327"/>
      </c:barChart>
      <c:catAx>
        <c:axId val="1427216847"/>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Challenges</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7217327"/>
        <c:crosses val="autoZero"/>
        <c:auto val="1"/>
        <c:lblAlgn val="ctr"/>
        <c:lblOffset val="100"/>
        <c:noMultiLvlLbl val="0"/>
      </c:catAx>
      <c:valAx>
        <c:axId val="1427217327"/>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27216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6.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780A3-E512-49E6-A05B-18AA79BD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22</Pages>
  <Words>6791</Words>
  <Characters>38712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45413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6</cp:revision>
  <cp:lastPrinted>1999-07-06T11:00:00Z</cp:lastPrinted>
  <dcterms:created xsi:type="dcterms:W3CDTF">2025-12-06T14:47:00Z</dcterms:created>
  <dcterms:modified xsi:type="dcterms:W3CDTF">2025-12-12T07:30:00Z</dcterms:modified>
</cp:coreProperties>
</file>