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4DAD83" w14:textId="77777777" w:rsidR="00277387" w:rsidRDefault="00277387" w:rsidP="00441B6F">
      <w:pPr>
        <w:pStyle w:val="Author"/>
        <w:spacing w:line="240" w:lineRule="auto"/>
        <w:rPr>
          <w:rFonts w:ascii="Arial" w:eastAsia="Calibri" w:hAnsi="Arial" w:cs="Arial"/>
          <w:bCs/>
          <w:kern w:val="2"/>
          <w:sz w:val="22"/>
          <w:szCs w:val="22"/>
        </w:rPr>
      </w:pPr>
    </w:p>
    <w:p w14:paraId="411038CB" w14:textId="10458E08" w:rsidR="001B0119" w:rsidRDefault="00D07CA9" w:rsidP="00441B6F">
      <w:pPr>
        <w:pStyle w:val="Author"/>
        <w:spacing w:line="240" w:lineRule="auto"/>
        <w:rPr>
          <w:rFonts w:ascii="Arial" w:eastAsia="Calibri" w:hAnsi="Arial" w:cs="Arial"/>
          <w:bCs/>
          <w:kern w:val="2"/>
          <w:sz w:val="22"/>
          <w:szCs w:val="22"/>
        </w:rPr>
      </w:pPr>
      <w:r>
        <w:rPr>
          <w:rFonts w:ascii="Arial" w:eastAsia="Calibri" w:hAnsi="Arial" w:cs="Arial"/>
          <w:bCs/>
          <w:kern w:val="2"/>
          <w:sz w:val="22"/>
          <w:szCs w:val="22"/>
        </w:rPr>
        <w:t>Effectiveness of Computer Simulations in</w:t>
      </w:r>
      <w:r w:rsidRPr="001B0119">
        <w:rPr>
          <w:rFonts w:ascii="Arial" w:eastAsia="Calibri" w:hAnsi="Arial" w:cs="Arial"/>
          <w:bCs/>
          <w:kern w:val="2"/>
          <w:sz w:val="22"/>
          <w:szCs w:val="22"/>
        </w:rPr>
        <w:t xml:space="preserve"> Teaching </w:t>
      </w:r>
      <w:r>
        <w:rPr>
          <w:rFonts w:ascii="Arial" w:eastAsia="Calibri" w:hAnsi="Arial" w:cs="Arial"/>
          <w:bCs/>
          <w:kern w:val="2"/>
          <w:sz w:val="22"/>
          <w:szCs w:val="22"/>
        </w:rPr>
        <w:t>a</w:t>
      </w:r>
      <w:r w:rsidRPr="001B0119">
        <w:rPr>
          <w:rFonts w:ascii="Arial" w:eastAsia="Calibri" w:hAnsi="Arial" w:cs="Arial"/>
          <w:bCs/>
          <w:kern w:val="2"/>
          <w:sz w:val="22"/>
          <w:szCs w:val="22"/>
        </w:rPr>
        <w:t xml:space="preserve">nd Learning </w:t>
      </w:r>
      <w:r>
        <w:rPr>
          <w:rFonts w:ascii="Arial" w:eastAsia="Calibri" w:hAnsi="Arial" w:cs="Arial"/>
          <w:bCs/>
          <w:kern w:val="2"/>
          <w:sz w:val="22"/>
          <w:szCs w:val="22"/>
        </w:rPr>
        <w:t>o</w:t>
      </w:r>
      <w:r w:rsidRPr="001B0119">
        <w:rPr>
          <w:rFonts w:ascii="Arial" w:eastAsia="Calibri" w:hAnsi="Arial" w:cs="Arial"/>
          <w:bCs/>
          <w:kern w:val="2"/>
          <w:sz w:val="22"/>
          <w:szCs w:val="22"/>
        </w:rPr>
        <w:t xml:space="preserve">f Evolution </w:t>
      </w:r>
      <w:r>
        <w:rPr>
          <w:rFonts w:ascii="Arial" w:eastAsia="Calibri" w:hAnsi="Arial" w:cs="Arial"/>
          <w:bCs/>
          <w:kern w:val="2"/>
          <w:sz w:val="22"/>
          <w:szCs w:val="22"/>
        </w:rPr>
        <w:t>in Biology: Evidence from Secondary Schools in Morogoro Municipality</w:t>
      </w:r>
    </w:p>
    <w:p w14:paraId="0AE24595" w14:textId="77777777" w:rsidR="001B0119" w:rsidRDefault="001B0119" w:rsidP="00441B6F">
      <w:pPr>
        <w:pStyle w:val="Author"/>
        <w:spacing w:line="240" w:lineRule="auto"/>
        <w:rPr>
          <w:rFonts w:ascii="Arial" w:eastAsia="Calibri" w:hAnsi="Arial" w:cs="Arial"/>
          <w:bCs/>
          <w:kern w:val="2"/>
          <w:sz w:val="22"/>
          <w:szCs w:val="22"/>
        </w:rPr>
      </w:pPr>
    </w:p>
    <w:p w14:paraId="28590F86" w14:textId="77777777" w:rsidR="00277387" w:rsidRPr="00FA3344" w:rsidRDefault="00277387" w:rsidP="00277387">
      <w:pPr>
        <w:pStyle w:val="Affiliation"/>
        <w:spacing w:after="0" w:line="240" w:lineRule="auto"/>
        <w:rPr>
          <w:rFonts w:ascii="Arial" w:hAnsi="Arial" w:cs="Arial"/>
          <w:i/>
        </w:rPr>
      </w:pPr>
    </w:p>
    <w:p w14:paraId="551A1188" w14:textId="77777777" w:rsidR="00633614" w:rsidRPr="008B2384" w:rsidRDefault="008B2384" w:rsidP="00441B6F">
      <w:pPr>
        <w:pStyle w:val="Affiliation"/>
        <w:spacing w:after="0" w:line="240" w:lineRule="auto"/>
        <w:rPr>
          <w:rFonts w:ascii="Arial" w:hAnsi="Arial" w:cs="Arial"/>
          <w:i/>
        </w:rPr>
      </w:pPr>
      <w:r>
        <w:rPr>
          <w:rFonts w:ascii="Arial" w:hAnsi="Arial" w:cs="Arial"/>
          <w:i/>
        </w:rPr>
        <w:t xml:space="preserve"> </w:t>
      </w:r>
    </w:p>
    <w:p w14:paraId="641F72A9" w14:textId="77777777" w:rsidR="00790ADA" w:rsidRDefault="00790ADA" w:rsidP="00441B6F">
      <w:pPr>
        <w:pStyle w:val="Affiliation"/>
        <w:spacing w:after="0" w:line="240" w:lineRule="auto"/>
        <w:jc w:val="both"/>
        <w:rPr>
          <w:rFonts w:ascii="Arial" w:hAnsi="Arial" w:cs="Arial"/>
        </w:rPr>
      </w:pPr>
    </w:p>
    <w:p w14:paraId="257E9896" w14:textId="77777777" w:rsidR="002C57D2" w:rsidRPr="00FB3A86" w:rsidRDefault="002C57D2" w:rsidP="00441B6F">
      <w:pPr>
        <w:pStyle w:val="Affiliation"/>
        <w:spacing w:after="0" w:line="240" w:lineRule="auto"/>
        <w:jc w:val="both"/>
        <w:rPr>
          <w:rFonts w:ascii="Arial" w:hAnsi="Arial" w:cs="Arial"/>
        </w:rPr>
      </w:pPr>
    </w:p>
    <w:p w14:paraId="04B06825" w14:textId="77777777" w:rsidR="00B01FCD" w:rsidRPr="00FB3A86" w:rsidRDefault="00C66407" w:rsidP="00441B6F">
      <w:pPr>
        <w:pStyle w:val="Copyright"/>
        <w:spacing w:after="0" w:line="240" w:lineRule="auto"/>
        <w:jc w:val="both"/>
        <w:rPr>
          <w:rFonts w:ascii="Arial" w:hAnsi="Arial" w:cs="Arial"/>
        </w:rPr>
        <w:sectPr w:rsidR="00B01FCD" w:rsidRPr="00FB3A86" w:rsidSect="009C4A5B">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1395970B" wp14:editId="6CD038E4">
                <wp:extent cx="5303520" cy="635"/>
                <wp:effectExtent l="9525" t="13335" r="11430" b="15240"/>
                <wp:docPr id="1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32E4A7AF"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bTHwIAAD0EAAAOAAAAZHJzL2Uyb0RvYy54bWysU02P2jAQvVfqf7Byh3wQthARVqsEetl2&#10;kXb7A4ztJFYd27INAVX97x0bgtj2UlXlYMaZmTdv5o1Xj6deoCMzlitZRuk0iRCTRFEu2zL69rad&#10;LCJkHZYUCyVZGZ2ZjR7XHz+sBl2wTHVKUGYQgEhbDLqMOud0EceWdKzHdqo0k+BslOmxg6tpY2rw&#10;AOi9iLMkeYgHZag2ijBr4Wt9cUbrgN80jLiXprHMIVFGwM2F04Rz7894vcJFa7DuOLnSwP/Aosdc&#10;QtEbVI0dRgfD/4DqOTHKqsZNiepj1TScsNADdJMmv3Xz2mHNQi8wHKtvY7L/D5Z8Pe4M4hS0yyIk&#10;cQ8aPR2cCqVR5uczaFtAWCV3xndITvJVPyvy3SKpqg7LloXgt7OG3NRnxO9S/MVqqLIfvigKMRjw&#10;w7BOjek9JIwBnYIm55sm7OQQgY/zWTKbZyAdGX0xLsZEbaz7zFSPvFFG1hnM285VSkpQXpk0lMHH&#10;Z+s8LVyMCb6qVFsuRFgAIdEA3JfJPAkZVglOvdfHWdPuK2HQEfsdCr/QJHjuw4w6SBrQOobp5mo7&#10;zMXFhupCejzoDPhcrcuS/Fgmy81is8gnefawmeRJXU+etlU+edimn+b1rK6qOv3pqaV50XFKmfTs&#10;xoVN879biOvTuazabWVvc4jfo4eBAdnxP5AO0no1L3uxV/S8M6PksKMh+Pqe/CO4v4N9/+rXvwAA&#10;AP//AwBQSwMEFAAGAAgAAAAhAEnI0rfWAAAAAgEAAA8AAABkcnMvZG93bnJldi54bWxMj8FKxEAQ&#10;RO+C/zC04EXciSsuIWayiODJg3HXD+hk2iSY6QmZyWb8e3u96KWgqaLqdblPblQnmsPg2cDdJgNF&#10;3Ho7cGfg4/hym4MKEdni6JkMfFOAfXV5UWJh/crvdDrETkkJhwIN9DFOhdah7clh2PiJWLxPPzuM&#10;cs6dtjOuUu5Gvc2ynXY4sCz0ONFzT+3XYXEG0tuOY6rz1Ky8vIb8pk7oamOur9LTI6hIKf6F4Ywv&#10;6FAJU+MXtkGNBuSR+Kvi5fcPW1DNOaSrUv9Hr34AAAD//wMAUEsBAi0AFAAGAAgAAAAhALaDOJL+&#10;AAAA4QEAABMAAAAAAAAAAAAAAAAAAAAAAFtDb250ZW50X1R5cGVzXS54bWxQSwECLQAUAAYACAAA&#10;ACEAOP0h/9YAAACUAQAACwAAAAAAAAAAAAAAAAAvAQAAX3JlbHMvLnJlbHNQSwECLQAUAAYACAAA&#10;ACEAGGP20x8CAAA9BAAADgAAAAAAAAAAAAAAAAAuAgAAZHJzL2Uyb0RvYy54bWxQSwECLQAUAAYA&#10;CAAAACEAScjSt9YAAAACAQAADwAAAAAAAAAAAAAAAAB5BAAAZHJzL2Rvd25yZXYueG1sUEsFBgAA&#10;AAAEAAQA8wAAAHwFAAAAAA==&#10;" strokeweight="1.5pt">
                <w10:anchorlock/>
              </v:shape>
            </w:pict>
          </mc:Fallback>
        </mc:AlternateContent>
      </w:r>
      <w:r w:rsidR="00FB3A86">
        <w:rPr>
          <w:rFonts w:ascii="Arial" w:hAnsi="Arial" w:cs="Arial"/>
        </w:rPr>
        <w:t>.</w:t>
      </w:r>
    </w:p>
    <w:p w14:paraId="7E980903" w14:textId="77777777" w:rsidR="00B01FCD" w:rsidRDefault="00B01FCD" w:rsidP="00441B6F">
      <w:pPr>
        <w:pStyle w:val="AbstHead"/>
        <w:spacing w:after="0"/>
        <w:jc w:val="both"/>
        <w:rPr>
          <w:rFonts w:ascii="Arial" w:hAnsi="Arial" w:cs="Arial"/>
        </w:rPr>
      </w:pPr>
      <w:r w:rsidRPr="00FB3A86">
        <w:rPr>
          <w:rFonts w:ascii="Arial" w:hAnsi="Arial" w:cs="Arial"/>
        </w:rPr>
        <w:t>ABSTRACT</w:t>
      </w:r>
    </w:p>
    <w:p w14:paraId="299EB36C" w14:textId="77777777" w:rsidR="00790ADA" w:rsidRPr="00FA3344" w:rsidRDefault="00790ADA" w:rsidP="00441B6F">
      <w:pPr>
        <w:pStyle w:val="AbstHead"/>
        <w:spacing w:after="0"/>
        <w:jc w:val="both"/>
        <w:rPr>
          <w:rFonts w:ascii="Arial" w:hAnsi="Arial" w:cs="Arial"/>
          <w:b w:val="0"/>
        </w:rPr>
      </w:pPr>
    </w:p>
    <w:p w14:paraId="48560F79" w14:textId="198A91A1" w:rsidR="00FA3344" w:rsidRDefault="00FA3344" w:rsidP="001121B3">
      <w:pPr>
        <w:pStyle w:val="Body"/>
        <w:rPr>
          <w:rFonts w:ascii="Arial" w:hAnsi="Arial" w:cs="Arial"/>
        </w:rPr>
      </w:pPr>
      <w:r w:rsidRPr="00FA3344">
        <w:rPr>
          <w:rFonts w:ascii="Arial" w:hAnsi="Arial" w:cs="Arial"/>
        </w:rPr>
        <w:t>This study investigated the effectiveness of computer simulations on students’ academic performance in the topic of evolution in the Biology subject in secondary schools in Tanzania. A quasi-experimental research study design was employed, involving two schools with a sample of 191 students that were divided into experimental and control groups. The experimental groups received instructions using computer simulations while the control groups were taught using traditional teaching methods. Pretest and posttest scores were collected and analyzed using descriptive statistics, and paired samples t-test and independent samples t-test were used to measure performance variations. The results showed a significant gain in the posttest scores for both the control and experimental groups; however, the magnitude of the t-value (t = -32) for the experimental group was higher, reflecting a much stronger effect on students’ performance compared to the control group (t = -16)</w:t>
      </w:r>
      <w:r w:rsidR="009E1C67">
        <w:rPr>
          <w:rFonts w:ascii="Arial" w:hAnsi="Arial" w:cs="Arial"/>
        </w:rPr>
        <w:t xml:space="preserve">, the gain in the experimental group is attributed to </w:t>
      </w:r>
      <w:r w:rsidR="009E1C67" w:rsidRPr="009E1C67">
        <w:rPr>
          <w:rFonts w:ascii="Arial" w:hAnsi="Arial" w:cs="Arial"/>
        </w:rPr>
        <w:t>the additional advantage of the experimental group suggests that the computer simulations provided a unique learning benefit by fostering understanding through visualization of various topic phenomena</w:t>
      </w:r>
      <w:r w:rsidR="009E1C67">
        <w:rPr>
          <w:rFonts w:ascii="Arial" w:hAnsi="Arial" w:cs="Arial"/>
        </w:rPr>
        <w:t xml:space="preserve"> </w:t>
      </w:r>
      <w:r w:rsidRPr="00FA3344">
        <w:rPr>
          <w:rFonts w:ascii="Arial" w:hAnsi="Arial" w:cs="Arial"/>
        </w:rPr>
        <w:t>.</w:t>
      </w:r>
      <w:r w:rsidR="00527CB6">
        <w:rPr>
          <w:rFonts w:ascii="Arial" w:hAnsi="Arial" w:cs="Arial"/>
        </w:rPr>
        <w:t xml:space="preserve"> The gain in the control group may also be attributed for by</w:t>
      </w:r>
      <w:r w:rsidR="009E1C67">
        <w:rPr>
          <w:rFonts w:ascii="Arial" w:hAnsi="Arial" w:cs="Arial"/>
        </w:rPr>
        <w:t xml:space="preserve"> </w:t>
      </w:r>
      <w:r w:rsidR="009E1C67" w:rsidRPr="009E1C67">
        <w:rPr>
          <w:rFonts w:ascii="Arial" w:hAnsi="Arial" w:cs="Arial"/>
        </w:rPr>
        <w:t xml:space="preserve">teacher explanations, practice effects, increased familiarity with the test content, the use of various classroom activities, and individual teacher creativity. </w:t>
      </w:r>
      <w:r w:rsidR="00527CB6">
        <w:rPr>
          <w:rFonts w:ascii="Arial" w:hAnsi="Arial" w:cs="Arial"/>
        </w:rPr>
        <w:t xml:space="preserve"> </w:t>
      </w:r>
      <w:r w:rsidRPr="00FA3344">
        <w:rPr>
          <w:rFonts w:ascii="Arial" w:hAnsi="Arial" w:cs="Arial"/>
        </w:rPr>
        <w:t xml:space="preserve"> The study found no significant disparity in the performances based on gender. These findings show the potential of integrating computer-assisted instruction in science education, especially in areas with limited resources. The study recommends the adoption of Computer technologies in educational contexts to foster dynamic learning.</w:t>
      </w:r>
    </w:p>
    <w:p w14:paraId="289C7B9C" w14:textId="77777777" w:rsidR="00FA3344" w:rsidRPr="00FA3344" w:rsidRDefault="00FA3344" w:rsidP="00FA3344">
      <w:pPr>
        <w:pStyle w:val="Body"/>
        <w:rPr>
          <w:rFonts w:ascii="Arial" w:hAnsi="Arial" w:cs="Arial"/>
        </w:rPr>
      </w:pPr>
      <w:r w:rsidRPr="00FA3344">
        <w:rPr>
          <w:rFonts w:ascii="Arial" w:hAnsi="Arial" w:cs="Arial"/>
          <w:i/>
        </w:rPr>
        <w:t>Keywords</w:t>
      </w:r>
      <w:r>
        <w:rPr>
          <w:rFonts w:ascii="Arial" w:hAnsi="Arial" w:cs="Arial"/>
        </w:rPr>
        <w:t xml:space="preserve">: </w:t>
      </w:r>
      <w:r w:rsidRPr="00FA3344">
        <w:rPr>
          <w:rFonts w:ascii="Arial" w:hAnsi="Arial" w:cs="Arial"/>
          <w:i/>
        </w:rPr>
        <w:t>Computer simulations, Biology subject, Evolution, Teaching and Learning, Secondary schools, Tanzania.</w:t>
      </w:r>
    </w:p>
    <w:p w14:paraId="163EE3AB" w14:textId="77777777" w:rsidR="00505F06" w:rsidRPr="00A24E7E" w:rsidRDefault="00505F06" w:rsidP="00441B6F">
      <w:pPr>
        <w:pStyle w:val="Body"/>
        <w:spacing w:after="0"/>
        <w:rPr>
          <w:rFonts w:ascii="Arial" w:hAnsi="Arial" w:cs="Arial"/>
          <w:i/>
        </w:rPr>
      </w:pPr>
    </w:p>
    <w:p w14:paraId="05B0E25A"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FA3344">
        <w:rPr>
          <w:rFonts w:ascii="Arial" w:hAnsi="Arial" w:cs="Arial"/>
        </w:rPr>
        <w:t xml:space="preserve"> </w:t>
      </w:r>
    </w:p>
    <w:p w14:paraId="6DE85841" w14:textId="77777777" w:rsidR="00790ADA" w:rsidRPr="00FB3A86" w:rsidRDefault="00790ADA" w:rsidP="00441B6F">
      <w:pPr>
        <w:pStyle w:val="AbstHead"/>
        <w:spacing w:after="0"/>
        <w:jc w:val="both"/>
        <w:rPr>
          <w:rFonts w:ascii="Arial" w:hAnsi="Arial" w:cs="Arial"/>
        </w:rPr>
      </w:pPr>
    </w:p>
    <w:p w14:paraId="058EB359" w14:textId="77777777" w:rsidR="00B269A2" w:rsidRPr="00B269A2" w:rsidRDefault="00B269A2" w:rsidP="00B269A2">
      <w:pPr>
        <w:pStyle w:val="Body"/>
        <w:rPr>
          <w:rFonts w:ascii="Arial" w:hAnsi="Arial" w:cs="Arial"/>
        </w:rPr>
      </w:pPr>
      <w:r w:rsidRPr="00B269A2">
        <w:rPr>
          <w:rFonts w:ascii="Arial" w:hAnsi="Arial" w:cs="Arial"/>
        </w:rPr>
        <w:t>The 21st century is an era characterized by information abundance and it requires individuals with critical thinking, problem-solving skills, technological awareness, and global interconnectedness (Ahmad &amp; Ismail, 2023). To achieve these skills in individuals, teaching approaches must equip learners with the competencies necessary to navigate a complex and dynamic world (Lavi et al., 2021). Relating with this, the Sustainable Development Goal 4, emphasizes that the youth and adults in this era must be equipped with relevant skills that would fit for employment and entrepreneurship (United Nations, 2015). These skills can be effectively achieved through science education, particularly in biology, where inquiry and evidence-based reasoning is facilitated essential for problem-solving and innovation. Biology as a science subject plays a key role in fostering an understanding of life’s fundamental principles and the interconnectedness of various biological systems (</w:t>
      </w:r>
      <w:proofErr w:type="spellStart"/>
      <w:r w:rsidRPr="00B269A2">
        <w:rPr>
          <w:rFonts w:ascii="Arial" w:hAnsi="Arial" w:cs="Arial"/>
        </w:rPr>
        <w:t>Djamahar</w:t>
      </w:r>
      <w:proofErr w:type="spellEnd"/>
      <w:r w:rsidRPr="00B269A2">
        <w:rPr>
          <w:rFonts w:ascii="Arial" w:hAnsi="Arial" w:cs="Arial"/>
        </w:rPr>
        <w:t xml:space="preserve"> et al., 2020). Furthermore, among biology’s core topics, evolution stands out, offering insights that are applicable across diverse fields such as health, agriculture, forensics, economics, literature, and environmental sustainability (Campos &amp; Sá-Pinto, 2013; Fan &amp; Salleh, 2018). </w:t>
      </w:r>
    </w:p>
    <w:p w14:paraId="4E830904" w14:textId="77777777" w:rsidR="00B269A2" w:rsidRPr="00B269A2" w:rsidRDefault="00B269A2" w:rsidP="00B269A2">
      <w:pPr>
        <w:pStyle w:val="Body"/>
        <w:rPr>
          <w:rFonts w:ascii="Arial" w:hAnsi="Arial" w:cs="Arial"/>
        </w:rPr>
      </w:pPr>
      <w:r w:rsidRPr="00B269A2">
        <w:rPr>
          <w:rFonts w:ascii="Arial" w:hAnsi="Arial" w:cs="Arial"/>
        </w:rPr>
        <w:lastRenderedPageBreak/>
        <w:t xml:space="preserve"> Concurrently, the growing integration of digital technologies in enhancing education has provided a chance for the application of various tools to enhance the teaching and learning process. Supportively, Computer simulations as digital learning tools provide interactive, game-like environments that connect abstract scientific concepts to real-world phenomena (Fadi &amp; Aoude, 2015). These tools offer a controlled space where students can explore complex biological concepts, including evolution (</w:t>
      </w:r>
      <w:proofErr w:type="spellStart"/>
      <w:r w:rsidRPr="00B269A2">
        <w:rPr>
          <w:rFonts w:ascii="Arial" w:hAnsi="Arial" w:cs="Arial"/>
        </w:rPr>
        <w:t>Atabhotor</w:t>
      </w:r>
      <w:proofErr w:type="spellEnd"/>
      <w:r w:rsidRPr="00B269A2">
        <w:rPr>
          <w:rFonts w:ascii="Arial" w:hAnsi="Arial" w:cs="Arial"/>
        </w:rPr>
        <w:t xml:space="preserve"> &amp; </w:t>
      </w:r>
      <w:proofErr w:type="spellStart"/>
      <w:r w:rsidRPr="00B269A2">
        <w:rPr>
          <w:rFonts w:ascii="Arial" w:hAnsi="Arial" w:cs="Arial"/>
        </w:rPr>
        <w:t>Kofoworola</w:t>
      </w:r>
      <w:proofErr w:type="spellEnd"/>
      <w:r w:rsidRPr="00B269A2">
        <w:rPr>
          <w:rFonts w:ascii="Arial" w:hAnsi="Arial" w:cs="Arial"/>
        </w:rPr>
        <w:t>, 2020). Integrating simulations into teaching allows students to actively engage in observation, hypothesis testing, and collaborative problem-solving, all while reinforcing prior knowledge and enhancing critical thinking skills (</w:t>
      </w:r>
      <w:proofErr w:type="spellStart"/>
      <w:r w:rsidRPr="00B269A2">
        <w:rPr>
          <w:rFonts w:ascii="Arial" w:hAnsi="Arial" w:cs="Arial"/>
        </w:rPr>
        <w:t>Akhigbe</w:t>
      </w:r>
      <w:proofErr w:type="spellEnd"/>
      <w:r w:rsidRPr="00B269A2">
        <w:rPr>
          <w:rFonts w:ascii="Arial" w:hAnsi="Arial" w:cs="Arial"/>
        </w:rPr>
        <w:t xml:space="preserve"> &amp; </w:t>
      </w:r>
      <w:proofErr w:type="spellStart"/>
      <w:r w:rsidRPr="00B269A2">
        <w:rPr>
          <w:rFonts w:ascii="Arial" w:hAnsi="Arial" w:cs="Arial"/>
        </w:rPr>
        <w:t>Ogufere</w:t>
      </w:r>
      <w:proofErr w:type="spellEnd"/>
      <w:r w:rsidRPr="00B269A2">
        <w:rPr>
          <w:rFonts w:ascii="Arial" w:hAnsi="Arial" w:cs="Arial"/>
        </w:rPr>
        <w:t>, 2019; Lin, 2020; Mutheu et al., 2023).</w:t>
      </w:r>
    </w:p>
    <w:p w14:paraId="13FDB453" w14:textId="77777777" w:rsidR="00B269A2" w:rsidRPr="00FA3344" w:rsidRDefault="00B269A2" w:rsidP="00FA3344">
      <w:pPr>
        <w:pStyle w:val="Body"/>
        <w:numPr>
          <w:ilvl w:val="1"/>
          <w:numId w:val="35"/>
        </w:numPr>
        <w:spacing w:after="0"/>
        <w:rPr>
          <w:rFonts w:ascii="Arial" w:hAnsi="Arial" w:cs="Arial"/>
          <w:b/>
        </w:rPr>
      </w:pPr>
      <w:r w:rsidRPr="00FA3344">
        <w:rPr>
          <w:rFonts w:ascii="Arial" w:hAnsi="Arial" w:cs="Arial"/>
          <w:b/>
        </w:rPr>
        <w:t>Global and Regional Perspectives on Simulation-based learning</w:t>
      </w:r>
    </w:p>
    <w:p w14:paraId="06FB8DC7" w14:textId="77777777" w:rsidR="00B269A2" w:rsidRPr="00B269A2" w:rsidRDefault="00B269A2" w:rsidP="00B269A2">
      <w:pPr>
        <w:pStyle w:val="Body"/>
        <w:rPr>
          <w:rFonts w:ascii="Arial" w:hAnsi="Arial" w:cs="Arial"/>
        </w:rPr>
      </w:pPr>
      <w:r w:rsidRPr="00B269A2">
        <w:rPr>
          <w:rFonts w:ascii="Arial" w:hAnsi="Arial" w:cs="Arial"/>
        </w:rPr>
        <w:t xml:space="preserve">The growing global interest in integrating technology into education has led to uneven use of computer simulations across regions. In the United States, simulation-based learning has been adopted in various fields of study where its helps provide learning experiences in science that cannot be realistically seen and simplifies abstract scientific phenomena (Kuehne, 2020; Wieman et al., 2008). This adoption is supported by strong institutional investment, policy support, and the availability of technological infrastructure. In European contexts, great emphasis has been placed on teacher preparedness and model-based learning, where </w:t>
      </w:r>
      <w:proofErr w:type="spellStart"/>
      <w:r w:rsidRPr="00B269A2">
        <w:rPr>
          <w:rFonts w:ascii="Arial" w:hAnsi="Arial" w:cs="Arial"/>
        </w:rPr>
        <w:t>Stinken</w:t>
      </w:r>
      <w:proofErr w:type="spellEnd"/>
      <w:r w:rsidRPr="00B269A2">
        <w:rPr>
          <w:rFonts w:ascii="Arial" w:hAnsi="Arial" w:cs="Arial"/>
        </w:rPr>
        <w:t>-Rosner (2020) stressed the importance of providing teachers with high-quality simulations to improve classroom engagement and advance scientific reasoning. Furthermore, Rutten et al. (2022) support this by elucidating the pedagogical value of simulations in fostering inquiry and deeper comprehension of scientific models, which can be improved by teachers' knowledge of this technology. The focus on teachers’ competence has shown the great efforts and investment by European countries to ensure professional and pedagogical development that is supported by advanced technological infrastructures.</w:t>
      </w:r>
    </w:p>
    <w:p w14:paraId="7B7AB28D" w14:textId="77777777" w:rsidR="00B269A2" w:rsidRPr="00B269A2" w:rsidRDefault="00B269A2" w:rsidP="00B269A2">
      <w:pPr>
        <w:pStyle w:val="Body"/>
        <w:rPr>
          <w:rFonts w:ascii="Arial" w:hAnsi="Arial" w:cs="Arial"/>
        </w:rPr>
      </w:pPr>
      <w:r w:rsidRPr="00B269A2">
        <w:rPr>
          <w:rFonts w:ascii="Arial" w:hAnsi="Arial" w:cs="Arial"/>
        </w:rPr>
        <w:t xml:space="preserve">By contrast, many Asian countries have also shown a strong commitment to simulation-enhanced learning especially in countries like Pakistan, Malaysia, and Singapore, where its adoption is supported by educational policies that prioritize technology integration and modernization suggesting the significance of the use of technology to simplify and diversify the learners’ experiences (Elangovan &amp; Ismail, 2014; Lateef et al., 2021; Rehman et al., 2021). Li et al. (2021) noted that simulations support visualizations, hypothesis testing, and active inquiry, leading to improved academic outcomes in biology and other science subjects. Therefore, while the United States, Europe, and Asia emphasize the pedagogical value of the use of computer simulations, the United States and Europe’s approach tends to focus on empowering teachers in improving the learning environment, whilst Asia’s approach is guided by systemic reforms and the government’s initiatives. </w:t>
      </w:r>
    </w:p>
    <w:p w14:paraId="2D20D252" w14:textId="78081C0E" w:rsidR="00FA3344" w:rsidRDefault="00B269A2" w:rsidP="00B269A2">
      <w:pPr>
        <w:pStyle w:val="Body"/>
        <w:rPr>
          <w:rFonts w:ascii="Arial" w:hAnsi="Arial" w:cs="Arial"/>
        </w:rPr>
      </w:pPr>
      <w:r w:rsidRPr="00B269A2">
        <w:rPr>
          <w:rFonts w:ascii="Arial" w:hAnsi="Arial" w:cs="Arial"/>
        </w:rPr>
        <w:t>However, this progressive trend observed in the technologically advanced countries is not uniform in the African contexts, which are greatly at the early stages of simulation inte</w:t>
      </w:r>
      <w:r w:rsidR="00E51E86">
        <w:rPr>
          <w:rFonts w:ascii="Arial" w:hAnsi="Arial" w:cs="Arial"/>
        </w:rPr>
        <w:t xml:space="preserve">gration. In Nigeria, </w:t>
      </w:r>
      <w:proofErr w:type="spellStart"/>
      <w:r w:rsidR="00E51E86">
        <w:rPr>
          <w:rFonts w:ascii="Arial" w:hAnsi="Arial" w:cs="Arial"/>
        </w:rPr>
        <w:t>Atabhotor</w:t>
      </w:r>
      <w:proofErr w:type="spellEnd"/>
      <w:r w:rsidR="00E51E86">
        <w:rPr>
          <w:rFonts w:ascii="Arial" w:hAnsi="Arial" w:cs="Arial"/>
        </w:rPr>
        <w:t xml:space="preserve"> and</w:t>
      </w:r>
      <w:r w:rsidRPr="00B269A2">
        <w:rPr>
          <w:rFonts w:ascii="Arial" w:hAnsi="Arial" w:cs="Arial"/>
        </w:rPr>
        <w:t xml:space="preserve"> </w:t>
      </w:r>
      <w:proofErr w:type="spellStart"/>
      <w:r w:rsidRPr="00B269A2">
        <w:rPr>
          <w:rFonts w:ascii="Arial" w:hAnsi="Arial" w:cs="Arial"/>
        </w:rPr>
        <w:t>Koforowola</w:t>
      </w:r>
      <w:proofErr w:type="spellEnd"/>
      <w:r w:rsidRPr="00B269A2">
        <w:rPr>
          <w:rFonts w:ascii="Arial" w:hAnsi="Arial" w:cs="Arial"/>
        </w:rPr>
        <w:t xml:space="preserve"> (2020) found that while simulations helped simplify complex concepts, their use remains limited to pilot initiatives. Likewise, Research in Malawi and South Africa points to the significance of the use of Computer simulations in instruction, despite infrastructural and teacher training challenges that hinder implementation (Dunn &amp; </w:t>
      </w:r>
      <w:proofErr w:type="spellStart"/>
      <w:r w:rsidRPr="00B269A2">
        <w:rPr>
          <w:rFonts w:ascii="Arial" w:hAnsi="Arial" w:cs="Arial"/>
        </w:rPr>
        <w:t>Ramnarain</w:t>
      </w:r>
      <w:proofErr w:type="spellEnd"/>
      <w:r w:rsidRPr="00B269A2">
        <w:rPr>
          <w:rFonts w:ascii="Arial" w:hAnsi="Arial" w:cs="Arial"/>
        </w:rPr>
        <w:t xml:space="preserve">, 2020; </w:t>
      </w:r>
      <w:proofErr w:type="spellStart"/>
      <w:r w:rsidRPr="00B269A2">
        <w:rPr>
          <w:rFonts w:ascii="Arial" w:hAnsi="Arial" w:cs="Arial"/>
        </w:rPr>
        <w:t>Msosa</w:t>
      </w:r>
      <w:proofErr w:type="spellEnd"/>
      <w:r w:rsidRPr="00B269A2">
        <w:rPr>
          <w:rFonts w:ascii="Arial" w:hAnsi="Arial" w:cs="Arial"/>
        </w:rPr>
        <w:t xml:space="preserve"> et al., 2023).  Within East Africa, while Rwanda and Kenya (</w:t>
      </w:r>
      <w:proofErr w:type="spellStart"/>
      <w:r w:rsidRPr="00B269A2">
        <w:rPr>
          <w:rFonts w:ascii="Arial" w:hAnsi="Arial" w:cs="Arial"/>
        </w:rPr>
        <w:t>Mihindo</w:t>
      </w:r>
      <w:proofErr w:type="spellEnd"/>
      <w:r w:rsidRPr="00B269A2">
        <w:rPr>
          <w:rFonts w:ascii="Arial" w:hAnsi="Arial" w:cs="Arial"/>
        </w:rPr>
        <w:t xml:space="preserve"> &amp; </w:t>
      </w:r>
      <w:proofErr w:type="spellStart"/>
      <w:r w:rsidRPr="00B269A2">
        <w:rPr>
          <w:rFonts w:ascii="Arial" w:hAnsi="Arial" w:cs="Arial"/>
        </w:rPr>
        <w:t>Kamonjo</w:t>
      </w:r>
      <w:proofErr w:type="spellEnd"/>
      <w:r w:rsidRPr="00B269A2">
        <w:rPr>
          <w:rFonts w:ascii="Arial" w:hAnsi="Arial" w:cs="Arial"/>
        </w:rPr>
        <w:t xml:space="preserve">, 2022; </w:t>
      </w:r>
      <w:proofErr w:type="spellStart"/>
      <w:r w:rsidRPr="00B269A2">
        <w:rPr>
          <w:rFonts w:ascii="Arial" w:hAnsi="Arial" w:cs="Arial"/>
        </w:rPr>
        <w:t>Tuyizere</w:t>
      </w:r>
      <w:proofErr w:type="spellEnd"/>
      <w:r w:rsidRPr="00B269A2">
        <w:rPr>
          <w:rFonts w:ascii="Arial" w:hAnsi="Arial" w:cs="Arial"/>
        </w:rPr>
        <w:t xml:space="preserve"> &amp; Yadav, 2023; </w:t>
      </w:r>
      <w:proofErr w:type="spellStart"/>
      <w:r w:rsidRPr="00B269A2">
        <w:rPr>
          <w:rFonts w:ascii="Arial" w:hAnsi="Arial" w:cs="Arial"/>
        </w:rPr>
        <w:t>Uwambajimana</w:t>
      </w:r>
      <w:proofErr w:type="spellEnd"/>
      <w:r w:rsidRPr="00B269A2">
        <w:rPr>
          <w:rFonts w:ascii="Arial" w:hAnsi="Arial" w:cs="Arial"/>
        </w:rPr>
        <w:t xml:space="preserve"> &amp; </w:t>
      </w:r>
      <w:proofErr w:type="spellStart"/>
      <w:r w:rsidRPr="00B269A2">
        <w:rPr>
          <w:rFonts w:ascii="Arial" w:hAnsi="Arial" w:cs="Arial"/>
        </w:rPr>
        <w:t>Minani</w:t>
      </w:r>
      <w:proofErr w:type="spellEnd"/>
      <w:r w:rsidRPr="00B269A2">
        <w:rPr>
          <w:rFonts w:ascii="Arial" w:hAnsi="Arial" w:cs="Arial"/>
        </w:rPr>
        <w:t>, 2023) show positive results of the use of computer simulations in teaching and learning and their potential role in improving student engagement, content mastery and subject performance, these efforts are hindered by inadequate teacher training and limited access to</w:t>
      </w:r>
      <w:r w:rsidR="00FA3344">
        <w:rPr>
          <w:rFonts w:ascii="Arial" w:hAnsi="Arial" w:cs="Arial"/>
        </w:rPr>
        <w:t xml:space="preserve"> technological infrastructures.</w:t>
      </w:r>
    </w:p>
    <w:p w14:paraId="5F315A72" w14:textId="77777777" w:rsidR="00B269A2" w:rsidRPr="00B269A2" w:rsidRDefault="00B269A2" w:rsidP="00B269A2">
      <w:pPr>
        <w:pStyle w:val="Body"/>
        <w:rPr>
          <w:rFonts w:ascii="Arial" w:hAnsi="Arial" w:cs="Arial"/>
        </w:rPr>
      </w:pPr>
      <w:r w:rsidRPr="00B269A2">
        <w:rPr>
          <w:rFonts w:ascii="Arial" w:hAnsi="Arial" w:cs="Arial"/>
        </w:rPr>
        <w:t xml:space="preserve"> A similar pattern is displayed in Tanzania, where, despite policy intentions towards learner-</w:t>
      </w:r>
      <w:proofErr w:type="spellStart"/>
      <w:r w:rsidRPr="00B269A2">
        <w:rPr>
          <w:rFonts w:ascii="Arial" w:hAnsi="Arial" w:cs="Arial"/>
        </w:rPr>
        <w:t>centred</w:t>
      </w:r>
      <w:proofErr w:type="spellEnd"/>
      <w:r w:rsidRPr="00B269A2">
        <w:rPr>
          <w:rFonts w:ascii="Arial" w:hAnsi="Arial" w:cs="Arial"/>
        </w:rPr>
        <w:t xml:space="preserve"> pedagogy, classroom practice remains mostly lecture-based due to insufficient ICT infrastructure and teacher preparation (</w:t>
      </w:r>
      <w:proofErr w:type="spellStart"/>
      <w:r w:rsidRPr="00B269A2">
        <w:rPr>
          <w:rFonts w:ascii="Arial" w:hAnsi="Arial" w:cs="Arial"/>
        </w:rPr>
        <w:t>Beichumila</w:t>
      </w:r>
      <w:proofErr w:type="spellEnd"/>
      <w:r w:rsidRPr="00B269A2">
        <w:rPr>
          <w:rFonts w:ascii="Arial" w:hAnsi="Arial" w:cs="Arial"/>
        </w:rPr>
        <w:t xml:space="preserve"> et al., 2022; </w:t>
      </w:r>
      <w:proofErr w:type="spellStart"/>
      <w:r w:rsidRPr="00B269A2">
        <w:rPr>
          <w:rFonts w:ascii="Arial" w:hAnsi="Arial" w:cs="Arial"/>
        </w:rPr>
        <w:t>Muojerwa</w:t>
      </w:r>
      <w:proofErr w:type="spellEnd"/>
      <w:r w:rsidRPr="00B269A2">
        <w:rPr>
          <w:rFonts w:ascii="Arial" w:hAnsi="Arial" w:cs="Arial"/>
        </w:rPr>
        <w:t xml:space="preserve"> &amp; </w:t>
      </w:r>
      <w:proofErr w:type="spellStart"/>
      <w:r w:rsidRPr="00B269A2">
        <w:rPr>
          <w:rFonts w:ascii="Arial" w:hAnsi="Arial" w:cs="Arial"/>
        </w:rPr>
        <w:t>Juma</w:t>
      </w:r>
      <w:proofErr w:type="spellEnd"/>
      <w:r w:rsidRPr="00B269A2">
        <w:rPr>
          <w:rFonts w:ascii="Arial" w:hAnsi="Arial" w:cs="Arial"/>
        </w:rPr>
        <w:t xml:space="preserve">, 2025; </w:t>
      </w:r>
      <w:proofErr w:type="spellStart"/>
      <w:r w:rsidRPr="00B269A2">
        <w:rPr>
          <w:rFonts w:ascii="Arial" w:hAnsi="Arial" w:cs="Arial"/>
        </w:rPr>
        <w:lastRenderedPageBreak/>
        <w:t>Rutakomozibwa</w:t>
      </w:r>
      <w:proofErr w:type="spellEnd"/>
      <w:r w:rsidRPr="00B269A2">
        <w:rPr>
          <w:rFonts w:ascii="Arial" w:hAnsi="Arial" w:cs="Arial"/>
        </w:rPr>
        <w:t>, 2022). Unlike Asia, Europe, and the United States, where computer simulations are established as part of the digital learning environment, African countries are still establishing a foundational base in technological infrastructure, teacher capacity building, and policy refinement to implement such innovations effectively. These regional differences highlight how differences in economic investments in digital infrastructure, teacher training systems, and advanced policies support the implementation of computer simulations.</w:t>
      </w:r>
    </w:p>
    <w:p w14:paraId="0367AC46" w14:textId="77777777" w:rsidR="00B269A2" w:rsidRPr="00FA3344" w:rsidRDefault="00B269A2" w:rsidP="00FA3344">
      <w:pPr>
        <w:pStyle w:val="Body"/>
        <w:numPr>
          <w:ilvl w:val="1"/>
          <w:numId w:val="35"/>
        </w:numPr>
        <w:spacing w:after="0"/>
        <w:rPr>
          <w:rFonts w:ascii="Arial" w:hAnsi="Arial" w:cs="Arial"/>
          <w:b/>
        </w:rPr>
      </w:pPr>
      <w:r w:rsidRPr="00FA3344">
        <w:rPr>
          <w:rFonts w:ascii="Arial" w:hAnsi="Arial" w:cs="Arial"/>
          <w:b/>
        </w:rPr>
        <w:t>Teaching and Learning Evolution in Tanzania</w:t>
      </w:r>
    </w:p>
    <w:p w14:paraId="3B489946" w14:textId="77777777" w:rsidR="00B269A2" w:rsidRPr="00B269A2" w:rsidRDefault="00B269A2" w:rsidP="00B269A2">
      <w:pPr>
        <w:pStyle w:val="Body"/>
        <w:rPr>
          <w:rFonts w:ascii="Arial" w:hAnsi="Arial" w:cs="Arial"/>
        </w:rPr>
      </w:pPr>
      <w:r w:rsidRPr="00B269A2">
        <w:rPr>
          <w:rFonts w:ascii="Arial" w:hAnsi="Arial" w:cs="Arial"/>
        </w:rPr>
        <w:t xml:space="preserve">Teaching evolution effectively is essential, as it not only inspires curiosity about the natural world but also nurtures higher-order thinking skills, such as application, analysis, evaluation, and creation. As a foundational concept in biology, evolution helps explain the emergence of traits in individuals, the development of life on Earth, and the processes leading to speciation, which is critical for understanding the foundational dynamics of life principles (German National Academy of Sciences, 2017; Plutzer et al., 2020). Recognizing the importance of evolution in real-life applications, the Tanzanian biology curriculum incorporates evolutionary concepts in Form four, the final year of secondary education (Ministry of Education, Science and Technology, 2023).  However, despite its significance, teaching evolutionary biology is challenged due to its complexity and the variety of theories involved. </w:t>
      </w:r>
    </w:p>
    <w:p w14:paraId="6B2CF3D6" w14:textId="77777777" w:rsidR="00B269A2" w:rsidRPr="00B269A2" w:rsidRDefault="00B269A2" w:rsidP="00B269A2">
      <w:pPr>
        <w:pStyle w:val="Body"/>
        <w:rPr>
          <w:rFonts w:ascii="Arial" w:hAnsi="Arial" w:cs="Arial"/>
        </w:rPr>
      </w:pPr>
      <w:r w:rsidRPr="00B269A2">
        <w:rPr>
          <w:rFonts w:ascii="Arial" w:hAnsi="Arial" w:cs="Arial"/>
        </w:rPr>
        <w:t>Consequently, Instruction of these concepts is relied on teacher–centered approaches, that lead to decreased student engagement, repetitive memorization, low retention, and creation of misconceptions, particularly in areas where evolutionary concepts contradict students’ intuitive beliefs (</w:t>
      </w:r>
      <w:proofErr w:type="spellStart"/>
      <w:r w:rsidRPr="00B269A2">
        <w:rPr>
          <w:rFonts w:ascii="Arial" w:hAnsi="Arial" w:cs="Arial"/>
        </w:rPr>
        <w:t>Hanisch</w:t>
      </w:r>
      <w:proofErr w:type="spellEnd"/>
      <w:r w:rsidRPr="00B269A2">
        <w:rPr>
          <w:rFonts w:ascii="Arial" w:hAnsi="Arial" w:cs="Arial"/>
        </w:rPr>
        <w:t xml:space="preserve"> &amp; </w:t>
      </w:r>
      <w:proofErr w:type="spellStart"/>
      <w:r w:rsidRPr="00B269A2">
        <w:rPr>
          <w:rFonts w:ascii="Arial" w:hAnsi="Arial" w:cs="Arial"/>
        </w:rPr>
        <w:t>Eirdosh</w:t>
      </w:r>
      <w:proofErr w:type="spellEnd"/>
      <w:r w:rsidRPr="00B269A2">
        <w:rPr>
          <w:rFonts w:ascii="Arial" w:hAnsi="Arial" w:cs="Arial"/>
        </w:rPr>
        <w:t>, 2023; Meisel, 2010). In the Tanzanian context, additional barriers such as resource limitations, teacher preparedness, and the swiftness of curriculum delivery further contribute to these challenges (Mwakalinga, 2022). To address this, a shift in pedagogical approaches towards technology integration in the teaching and learning environment would develop competencies and required digital skills to improve the quality of education (Tanzania ICT training policy, 2019). Educators should transition from being mere sources of knowledge to facilitators and guides who create a student-centered learning environment. Innovative teaching strategies, such as the use of computer simulations, show great promise in overcoming these limitations in teaching evolution concepts.</w:t>
      </w:r>
    </w:p>
    <w:p w14:paraId="369337AD" w14:textId="77777777" w:rsidR="00B269A2" w:rsidRPr="00FA3344" w:rsidRDefault="00B269A2" w:rsidP="00FA3344">
      <w:pPr>
        <w:pStyle w:val="Body"/>
        <w:numPr>
          <w:ilvl w:val="1"/>
          <w:numId w:val="35"/>
        </w:numPr>
        <w:spacing w:after="0"/>
        <w:rPr>
          <w:rFonts w:ascii="Arial" w:hAnsi="Arial" w:cs="Arial"/>
          <w:b/>
        </w:rPr>
      </w:pPr>
      <w:r w:rsidRPr="00FA3344">
        <w:rPr>
          <w:rFonts w:ascii="Arial" w:hAnsi="Arial" w:cs="Arial"/>
          <w:b/>
        </w:rPr>
        <w:t>Research gap</w:t>
      </w:r>
    </w:p>
    <w:p w14:paraId="48CBC715" w14:textId="77777777" w:rsidR="00B269A2" w:rsidRPr="00B269A2" w:rsidRDefault="00B269A2" w:rsidP="00B269A2">
      <w:pPr>
        <w:pStyle w:val="Body"/>
        <w:spacing w:after="0"/>
        <w:rPr>
          <w:rFonts w:ascii="Arial" w:hAnsi="Arial" w:cs="Arial"/>
        </w:rPr>
      </w:pPr>
      <w:r w:rsidRPr="00B269A2">
        <w:rPr>
          <w:rFonts w:ascii="Arial" w:hAnsi="Arial" w:cs="Arial"/>
        </w:rPr>
        <w:t xml:space="preserve">The evolution topic requires students to visualize long-term processes and abstract genetic mechanisms that are difficult to grasp through conventional teaching methods, resulting to persistent misconceptions, low engagement, and poor retention of contents being taught. Although several studies in Tanzania and other  African contexts have examined the use of computer simulations in various science subjects such as physics ( Concepts of Ohm’s law, Electrostatics and quantum physics), Chemistry ( Concepts of  Organic chemistry, general chemistry) and Biology ( Concepts of ecology, cell division,); (Banda &amp; </w:t>
      </w:r>
      <w:proofErr w:type="spellStart"/>
      <w:r w:rsidRPr="00B269A2">
        <w:rPr>
          <w:rFonts w:ascii="Arial" w:hAnsi="Arial" w:cs="Arial"/>
        </w:rPr>
        <w:t>Nzabahimana</w:t>
      </w:r>
      <w:proofErr w:type="spellEnd"/>
      <w:r w:rsidRPr="00B269A2">
        <w:rPr>
          <w:rFonts w:ascii="Arial" w:hAnsi="Arial" w:cs="Arial"/>
        </w:rPr>
        <w:t xml:space="preserve">, 2023; </w:t>
      </w:r>
      <w:proofErr w:type="spellStart"/>
      <w:r w:rsidRPr="00B269A2">
        <w:rPr>
          <w:rFonts w:ascii="Arial" w:hAnsi="Arial" w:cs="Arial"/>
        </w:rPr>
        <w:t>Beichumila</w:t>
      </w:r>
      <w:proofErr w:type="spellEnd"/>
      <w:r w:rsidRPr="00B269A2">
        <w:rPr>
          <w:rFonts w:ascii="Arial" w:hAnsi="Arial" w:cs="Arial"/>
        </w:rPr>
        <w:t xml:space="preserve"> et al., 2022; </w:t>
      </w:r>
      <w:proofErr w:type="spellStart"/>
      <w:r w:rsidRPr="00B269A2">
        <w:rPr>
          <w:rFonts w:ascii="Arial" w:hAnsi="Arial" w:cs="Arial"/>
        </w:rPr>
        <w:t>Niyigena</w:t>
      </w:r>
      <w:proofErr w:type="spellEnd"/>
      <w:r w:rsidRPr="00B269A2">
        <w:rPr>
          <w:rFonts w:ascii="Arial" w:hAnsi="Arial" w:cs="Arial"/>
        </w:rPr>
        <w:t xml:space="preserve"> &amp; </w:t>
      </w:r>
      <w:proofErr w:type="spellStart"/>
      <w:r w:rsidRPr="00B269A2">
        <w:rPr>
          <w:rFonts w:ascii="Arial" w:hAnsi="Arial" w:cs="Arial"/>
        </w:rPr>
        <w:t>Nzabalirwa</w:t>
      </w:r>
      <w:proofErr w:type="spellEnd"/>
      <w:r w:rsidRPr="00B269A2">
        <w:rPr>
          <w:rFonts w:ascii="Arial" w:hAnsi="Arial" w:cs="Arial"/>
        </w:rPr>
        <w:t>, 2022), little to no empirical studies were found on the effectiveness of computer simulations in teaching the evolution topic. The limited presence of studies on simulation-based evolution learning limits the understanding of how such technology can influence the conceptual understanding of abstract phenomena on this topic.     Therefore, this study seeks to bridge this gap by examining the role of computer simulations in improving teaching and learning of the evolution topic in the biology subject in Tanzanian secondary schools. In doing so, it aims to contribute to the body of knowledge on integrating technology in resource-constrained environments while promoting 21st-century skills such as critical thinking, problem-solving, and digital fluency in science education.</w:t>
      </w:r>
    </w:p>
    <w:p w14:paraId="4CA1454C" w14:textId="77777777" w:rsidR="00B01FCD" w:rsidRDefault="00B01FCD" w:rsidP="00441B6F">
      <w:pPr>
        <w:pStyle w:val="Body"/>
        <w:spacing w:after="0"/>
        <w:rPr>
          <w:rFonts w:ascii="Arial" w:hAnsi="Arial" w:cs="Arial"/>
        </w:rPr>
      </w:pPr>
    </w:p>
    <w:p w14:paraId="61EC5830" w14:textId="77777777" w:rsidR="00B269A2" w:rsidRPr="00FA3344" w:rsidRDefault="00B269A2" w:rsidP="00B269A2">
      <w:pPr>
        <w:pStyle w:val="Body"/>
        <w:spacing w:after="0"/>
        <w:rPr>
          <w:rFonts w:ascii="Arial" w:hAnsi="Arial" w:cs="Arial"/>
          <w:b/>
        </w:rPr>
      </w:pPr>
      <w:r w:rsidRPr="00FA3344">
        <w:rPr>
          <w:rFonts w:ascii="Arial" w:hAnsi="Arial" w:cs="Arial"/>
          <w:b/>
        </w:rPr>
        <w:t>1.5 Objective</w:t>
      </w:r>
    </w:p>
    <w:p w14:paraId="430012A3" w14:textId="77777777" w:rsidR="00B269A2" w:rsidRDefault="00B269A2" w:rsidP="00B269A2">
      <w:pPr>
        <w:pStyle w:val="Body"/>
        <w:spacing w:after="0"/>
        <w:rPr>
          <w:rFonts w:ascii="Arial" w:hAnsi="Arial" w:cs="Arial"/>
        </w:rPr>
      </w:pPr>
      <w:r w:rsidRPr="00B269A2">
        <w:rPr>
          <w:rFonts w:ascii="Arial" w:hAnsi="Arial" w:cs="Arial"/>
        </w:rPr>
        <w:t>To investigate the effectiveness of the use of computer simulations in improving students’ test scores in evolution in secondary schools.</w:t>
      </w:r>
    </w:p>
    <w:p w14:paraId="74D7D1F3" w14:textId="77777777" w:rsidR="00FA3344" w:rsidRPr="00B269A2" w:rsidRDefault="00FA3344" w:rsidP="00B269A2">
      <w:pPr>
        <w:pStyle w:val="Body"/>
        <w:spacing w:after="0"/>
        <w:rPr>
          <w:rFonts w:ascii="Arial" w:hAnsi="Arial" w:cs="Arial"/>
        </w:rPr>
      </w:pPr>
    </w:p>
    <w:p w14:paraId="169E5635" w14:textId="77777777" w:rsidR="00B269A2" w:rsidRPr="00FA3344" w:rsidRDefault="00B269A2" w:rsidP="00B269A2">
      <w:pPr>
        <w:pStyle w:val="Body"/>
        <w:spacing w:after="0"/>
        <w:rPr>
          <w:rFonts w:ascii="Arial" w:hAnsi="Arial" w:cs="Arial"/>
          <w:b/>
        </w:rPr>
      </w:pPr>
      <w:r w:rsidRPr="00FA3344">
        <w:rPr>
          <w:rFonts w:ascii="Arial" w:hAnsi="Arial" w:cs="Arial"/>
          <w:b/>
        </w:rPr>
        <w:t>1.6 Hypotheses</w:t>
      </w:r>
    </w:p>
    <w:p w14:paraId="535DFDB4" w14:textId="77777777" w:rsidR="00B269A2" w:rsidRPr="00B269A2" w:rsidRDefault="00B269A2" w:rsidP="00B269A2">
      <w:pPr>
        <w:pStyle w:val="Body"/>
        <w:spacing w:after="0"/>
        <w:rPr>
          <w:rFonts w:ascii="Arial" w:hAnsi="Arial" w:cs="Arial"/>
        </w:rPr>
      </w:pPr>
      <w:r w:rsidRPr="00B269A2">
        <w:rPr>
          <w:rFonts w:ascii="Arial" w:hAnsi="Arial" w:cs="Arial"/>
        </w:rPr>
        <w:t>H</w:t>
      </w:r>
      <w:r w:rsidRPr="00B269A2">
        <w:rPr>
          <w:rFonts w:ascii="Cambria Math" w:hAnsi="Cambria Math" w:cs="Cambria Math"/>
        </w:rPr>
        <w:t>₀₁</w:t>
      </w:r>
      <w:r w:rsidRPr="00B269A2">
        <w:rPr>
          <w:rFonts w:ascii="Arial" w:hAnsi="Arial" w:cs="Arial"/>
        </w:rPr>
        <w:t>: There is no significant difference between pre-test and post-test scores within the experimental group.</w:t>
      </w:r>
    </w:p>
    <w:p w14:paraId="57DAC30C" w14:textId="77777777" w:rsidR="00B269A2" w:rsidRPr="00B269A2" w:rsidRDefault="00B269A2" w:rsidP="00B269A2">
      <w:pPr>
        <w:pStyle w:val="Body"/>
        <w:spacing w:after="0"/>
        <w:rPr>
          <w:rFonts w:ascii="Arial" w:hAnsi="Arial" w:cs="Arial"/>
        </w:rPr>
      </w:pPr>
      <w:r w:rsidRPr="00B269A2">
        <w:rPr>
          <w:rFonts w:ascii="Arial" w:hAnsi="Arial" w:cs="Arial"/>
        </w:rPr>
        <w:t>H</w:t>
      </w:r>
      <w:r w:rsidRPr="00B269A2">
        <w:rPr>
          <w:rFonts w:ascii="Cambria Math" w:hAnsi="Cambria Math" w:cs="Cambria Math"/>
        </w:rPr>
        <w:t>₀₂</w:t>
      </w:r>
      <w:r w:rsidRPr="00B269A2">
        <w:rPr>
          <w:rFonts w:ascii="Arial" w:hAnsi="Arial" w:cs="Arial"/>
        </w:rPr>
        <w:t>: There is no significant difference between pre-test and post-test scores within the control group.</w:t>
      </w:r>
    </w:p>
    <w:p w14:paraId="7E798955" w14:textId="77777777" w:rsidR="00B269A2" w:rsidRDefault="00B269A2" w:rsidP="00B269A2">
      <w:pPr>
        <w:pStyle w:val="Body"/>
        <w:spacing w:after="0"/>
        <w:rPr>
          <w:rFonts w:ascii="Arial" w:hAnsi="Arial" w:cs="Arial"/>
        </w:rPr>
      </w:pPr>
      <w:r w:rsidRPr="00B269A2">
        <w:rPr>
          <w:rFonts w:ascii="Arial" w:hAnsi="Arial" w:cs="Arial"/>
        </w:rPr>
        <w:t>H</w:t>
      </w:r>
      <w:r w:rsidRPr="00B269A2">
        <w:rPr>
          <w:rFonts w:ascii="Cambria Math" w:hAnsi="Cambria Math" w:cs="Cambria Math"/>
        </w:rPr>
        <w:t>₀₃</w:t>
      </w:r>
      <w:r w:rsidRPr="00B269A2">
        <w:rPr>
          <w:rFonts w:ascii="Arial" w:hAnsi="Arial" w:cs="Arial"/>
        </w:rPr>
        <w:t>: There is no significant difference in post-test scores between the experimental and control group.</w:t>
      </w:r>
    </w:p>
    <w:p w14:paraId="17968A40" w14:textId="77777777" w:rsidR="00FA3344" w:rsidRPr="00B269A2" w:rsidRDefault="00FA3344" w:rsidP="00B269A2">
      <w:pPr>
        <w:pStyle w:val="Body"/>
        <w:spacing w:after="0"/>
        <w:rPr>
          <w:rFonts w:ascii="Arial" w:hAnsi="Arial" w:cs="Arial"/>
        </w:rPr>
      </w:pPr>
    </w:p>
    <w:p w14:paraId="05428335" w14:textId="77777777" w:rsidR="00B269A2" w:rsidRPr="00FA3344" w:rsidRDefault="00B269A2" w:rsidP="00B269A2">
      <w:pPr>
        <w:pStyle w:val="Body"/>
        <w:spacing w:after="0"/>
        <w:rPr>
          <w:rFonts w:ascii="Arial" w:hAnsi="Arial" w:cs="Arial"/>
          <w:b/>
        </w:rPr>
      </w:pPr>
      <w:r w:rsidRPr="00FA3344">
        <w:rPr>
          <w:rFonts w:ascii="Arial" w:hAnsi="Arial" w:cs="Arial"/>
          <w:b/>
        </w:rPr>
        <w:t>1.7 Theoretical framework</w:t>
      </w:r>
    </w:p>
    <w:p w14:paraId="63B04671" w14:textId="77777777" w:rsidR="00B269A2" w:rsidRPr="00B269A2" w:rsidRDefault="00B269A2" w:rsidP="00B269A2">
      <w:pPr>
        <w:pStyle w:val="Body"/>
        <w:rPr>
          <w:rFonts w:ascii="Arial" w:hAnsi="Arial" w:cs="Arial"/>
        </w:rPr>
      </w:pPr>
      <w:r w:rsidRPr="00B269A2">
        <w:rPr>
          <w:rFonts w:ascii="Arial" w:hAnsi="Arial" w:cs="Arial"/>
        </w:rPr>
        <w:t>This study is grounded in Kolb’s Experiential Learning Theory (Kolb, 1984), which conceptualizes learning as a dynamic process where knowledge emerges through the transformation of experience. According to Kolb (2013), learners actively construct understanding by engaging with new experiences, reflecting on those experiences, forming abstract concepts and applying the contexts in practical applications.</w:t>
      </w:r>
    </w:p>
    <w:p w14:paraId="7C8B541C" w14:textId="77777777" w:rsidR="00B269A2" w:rsidRPr="00B269A2" w:rsidRDefault="00B269A2" w:rsidP="00B269A2">
      <w:pPr>
        <w:pStyle w:val="Body"/>
        <w:rPr>
          <w:rFonts w:ascii="Arial" w:hAnsi="Arial" w:cs="Arial"/>
        </w:rPr>
      </w:pPr>
      <w:r w:rsidRPr="00B269A2">
        <w:rPr>
          <w:rFonts w:ascii="Arial" w:hAnsi="Arial" w:cs="Arial"/>
        </w:rPr>
        <w:t>Experiential learning theory is represented as a four-stage cyclic model;</w:t>
      </w:r>
    </w:p>
    <w:p w14:paraId="0826A811" w14:textId="77777777" w:rsidR="00B269A2" w:rsidRPr="00B269A2" w:rsidRDefault="00B269A2" w:rsidP="00B269A2">
      <w:pPr>
        <w:pStyle w:val="Body"/>
        <w:rPr>
          <w:rFonts w:ascii="Arial" w:hAnsi="Arial" w:cs="Arial"/>
        </w:rPr>
      </w:pPr>
      <w:r w:rsidRPr="00B269A2">
        <w:rPr>
          <w:rFonts w:ascii="Arial" w:hAnsi="Arial" w:cs="Arial"/>
        </w:rPr>
        <w:t>1.</w:t>
      </w:r>
      <w:r w:rsidRPr="00B269A2">
        <w:rPr>
          <w:rFonts w:ascii="Arial" w:hAnsi="Arial" w:cs="Arial"/>
        </w:rPr>
        <w:tab/>
        <w:t>Concrete experience: This is where learners encounter a new experience or reinterpret past experiences</w:t>
      </w:r>
    </w:p>
    <w:p w14:paraId="4E0A4B3F" w14:textId="77777777" w:rsidR="00B269A2" w:rsidRPr="00B269A2" w:rsidRDefault="00B269A2" w:rsidP="00B269A2">
      <w:pPr>
        <w:pStyle w:val="Body"/>
        <w:rPr>
          <w:rFonts w:ascii="Arial" w:hAnsi="Arial" w:cs="Arial"/>
        </w:rPr>
      </w:pPr>
      <w:r w:rsidRPr="00B269A2">
        <w:rPr>
          <w:rFonts w:ascii="Arial" w:hAnsi="Arial" w:cs="Arial"/>
        </w:rPr>
        <w:t>2.</w:t>
      </w:r>
      <w:r w:rsidRPr="00B269A2">
        <w:rPr>
          <w:rFonts w:ascii="Arial" w:hAnsi="Arial" w:cs="Arial"/>
        </w:rPr>
        <w:tab/>
        <w:t>Reflective observation: Learners critically reflect on the learning experience, identifying patterns, gaps or connections.</w:t>
      </w:r>
    </w:p>
    <w:p w14:paraId="7BF59D21" w14:textId="77777777" w:rsidR="00B269A2" w:rsidRPr="00B269A2" w:rsidRDefault="00B269A2" w:rsidP="00B269A2">
      <w:pPr>
        <w:pStyle w:val="Body"/>
        <w:rPr>
          <w:rFonts w:ascii="Arial" w:hAnsi="Arial" w:cs="Arial"/>
        </w:rPr>
      </w:pPr>
      <w:r w:rsidRPr="00B269A2">
        <w:rPr>
          <w:rFonts w:ascii="Arial" w:hAnsi="Arial" w:cs="Arial"/>
        </w:rPr>
        <w:t>3.</w:t>
      </w:r>
      <w:r w:rsidRPr="00B269A2">
        <w:rPr>
          <w:rFonts w:ascii="Arial" w:hAnsi="Arial" w:cs="Arial"/>
        </w:rPr>
        <w:tab/>
        <w:t>Abstract conceptualization: Learners develop new ideas, frameworks, or modifications to existing concepts based on their reflections.</w:t>
      </w:r>
    </w:p>
    <w:p w14:paraId="1899F4C0" w14:textId="77777777" w:rsidR="00B269A2" w:rsidRPr="001121B3" w:rsidRDefault="00B269A2" w:rsidP="001121B3">
      <w:pPr>
        <w:pStyle w:val="Body"/>
        <w:spacing w:after="0"/>
        <w:rPr>
          <w:rFonts w:ascii="Arial" w:hAnsi="Arial" w:cs="Arial"/>
        </w:rPr>
      </w:pPr>
      <w:r w:rsidRPr="00B269A2">
        <w:rPr>
          <w:rFonts w:ascii="Arial" w:hAnsi="Arial" w:cs="Arial"/>
        </w:rPr>
        <w:t>4.</w:t>
      </w:r>
      <w:r w:rsidRPr="00B269A2">
        <w:rPr>
          <w:rFonts w:ascii="Arial" w:hAnsi="Arial" w:cs="Arial"/>
        </w:rPr>
        <w:tab/>
        <w:t xml:space="preserve">Active experimentation: Learners test new understandings in real-world situations, generating further experiences (Feinstein et al., 2002; </w:t>
      </w:r>
      <w:proofErr w:type="spellStart"/>
      <w:r w:rsidRPr="00B269A2">
        <w:rPr>
          <w:rFonts w:ascii="Arial" w:hAnsi="Arial" w:cs="Arial"/>
        </w:rPr>
        <w:t>R</w:t>
      </w:r>
      <w:r w:rsidR="001121B3">
        <w:rPr>
          <w:rFonts w:ascii="Arial" w:hAnsi="Arial" w:cs="Arial"/>
        </w:rPr>
        <w:t>eshmad´sa</w:t>
      </w:r>
      <w:proofErr w:type="spellEnd"/>
      <w:r w:rsidR="001121B3">
        <w:rPr>
          <w:rFonts w:ascii="Arial" w:hAnsi="Arial" w:cs="Arial"/>
        </w:rPr>
        <w:t xml:space="preserve"> &amp; </w:t>
      </w:r>
      <w:proofErr w:type="spellStart"/>
      <w:r w:rsidR="001121B3">
        <w:rPr>
          <w:rFonts w:ascii="Arial" w:hAnsi="Arial" w:cs="Arial"/>
        </w:rPr>
        <w:t>Vijayakumari</w:t>
      </w:r>
      <w:proofErr w:type="spellEnd"/>
      <w:r w:rsidR="001121B3">
        <w:rPr>
          <w:rFonts w:ascii="Arial" w:hAnsi="Arial" w:cs="Arial"/>
        </w:rPr>
        <w:t>, 2018)</w:t>
      </w:r>
    </w:p>
    <w:p w14:paraId="654F23AB" w14:textId="77777777" w:rsidR="00671FEB" w:rsidRPr="00B269A2" w:rsidRDefault="00671FEB" w:rsidP="001121B3">
      <w:pPr>
        <w:pStyle w:val="Body"/>
        <w:spacing w:after="0"/>
        <w:rPr>
          <w:rFonts w:ascii="Arial" w:hAnsi="Arial" w:cs="Arial"/>
          <w:i/>
        </w:rPr>
      </w:pPr>
    </w:p>
    <w:p w14:paraId="2818409F" w14:textId="77777777" w:rsidR="00B269A2" w:rsidRPr="00B269A2" w:rsidRDefault="00B269A2" w:rsidP="001121B3">
      <w:pPr>
        <w:pStyle w:val="Body"/>
        <w:spacing w:after="0"/>
        <w:rPr>
          <w:rFonts w:ascii="Arial" w:hAnsi="Arial" w:cs="Arial"/>
        </w:rPr>
      </w:pPr>
      <w:r w:rsidRPr="00B269A2">
        <w:rPr>
          <w:rFonts w:ascii="Arial" w:hAnsi="Arial" w:cs="Arial"/>
        </w:rPr>
        <w:t>This framework is relevant to learning with computer simulations as exposure to the simulations functions as a concrete experience, immersing learners in realistic scenarios that stimulate the need to acquire knowledge (Ross, 2021). It occurs as learners engage with the simulated environment by observing changes that occur as an outcome of the manipulation of va</w:t>
      </w:r>
      <w:r w:rsidR="00671FEB">
        <w:rPr>
          <w:rFonts w:ascii="Arial" w:hAnsi="Arial" w:cs="Arial"/>
        </w:rPr>
        <w:t xml:space="preserve">riables related to evolution. </w:t>
      </w:r>
      <w:r w:rsidRPr="00B269A2">
        <w:rPr>
          <w:rFonts w:ascii="Arial" w:hAnsi="Arial" w:cs="Arial"/>
        </w:rPr>
        <w:t>During Reflective observation, learners critically examine their actions and outcomes, comparing them with prior knowledge. As learners review the outcomes of the simulations provided and compare the results with what is expected in real-life environments. In the Abstract conceptualization phase, learners integrate feedback to refine their understanding through the use of their own knowledge to explain and relate the feedback provided from the simulations to explain and relate the available principles and theories of evolution, such as natural selection. Finally, active experimentation occurs as learners apply the information obtained from the computer simulations in real-life settings, reinforcing the learning process (Bartle, 2015).</w:t>
      </w:r>
    </w:p>
    <w:p w14:paraId="4573E403" w14:textId="77777777" w:rsidR="00B269A2" w:rsidRDefault="00B269A2" w:rsidP="00441B6F">
      <w:pPr>
        <w:pStyle w:val="Body"/>
        <w:spacing w:after="0"/>
        <w:rPr>
          <w:rFonts w:ascii="Arial" w:hAnsi="Arial" w:cs="Arial"/>
        </w:rPr>
      </w:pPr>
    </w:p>
    <w:p w14:paraId="09FF0F2D" w14:textId="77777777" w:rsidR="00790ADA" w:rsidRPr="00FB3A86" w:rsidRDefault="00790ADA" w:rsidP="00441B6F">
      <w:pPr>
        <w:pStyle w:val="Body"/>
        <w:spacing w:after="0"/>
        <w:rPr>
          <w:rFonts w:ascii="Arial" w:hAnsi="Arial" w:cs="Arial"/>
        </w:rPr>
      </w:pPr>
    </w:p>
    <w:p w14:paraId="18F5DAC9" w14:textId="77777777" w:rsidR="00790ADA" w:rsidRPr="00FB3A86" w:rsidRDefault="00671FEB" w:rsidP="00441B6F">
      <w:pPr>
        <w:pStyle w:val="AbstHead"/>
        <w:spacing w:after="0"/>
        <w:jc w:val="both"/>
        <w:rPr>
          <w:rFonts w:ascii="Arial" w:hAnsi="Arial" w:cs="Arial"/>
        </w:rPr>
      </w:pPr>
      <w:r>
        <w:rPr>
          <w:rFonts w:ascii="Arial" w:hAnsi="Arial" w:cs="Arial"/>
        </w:rPr>
        <w:t xml:space="preserve">2. </w:t>
      </w:r>
      <w:r w:rsidR="006B57D0">
        <w:rPr>
          <w:rFonts w:ascii="Arial" w:hAnsi="Arial" w:cs="Arial"/>
        </w:rPr>
        <w:t>methodology</w:t>
      </w:r>
      <w:r>
        <w:rPr>
          <w:rFonts w:ascii="Arial" w:hAnsi="Arial" w:cs="Arial"/>
        </w:rPr>
        <w:t xml:space="preserve"> </w:t>
      </w:r>
    </w:p>
    <w:p w14:paraId="2AD715A8" w14:textId="77777777" w:rsidR="00B269A2" w:rsidRPr="00671FEB" w:rsidRDefault="00B269A2" w:rsidP="00B269A2">
      <w:pPr>
        <w:pStyle w:val="Body"/>
        <w:numPr>
          <w:ilvl w:val="1"/>
          <w:numId w:val="32"/>
        </w:numPr>
        <w:spacing w:after="0"/>
        <w:rPr>
          <w:rFonts w:ascii="Arial" w:hAnsi="Arial" w:cs="Arial"/>
          <w:b/>
        </w:rPr>
      </w:pPr>
      <w:r w:rsidRPr="00671FEB">
        <w:rPr>
          <w:rFonts w:ascii="Arial" w:hAnsi="Arial" w:cs="Arial"/>
          <w:b/>
        </w:rPr>
        <w:t>Research design</w:t>
      </w:r>
    </w:p>
    <w:p w14:paraId="18669032" w14:textId="69F00479" w:rsidR="00B269A2" w:rsidRPr="00B269A2" w:rsidRDefault="00B269A2" w:rsidP="00B269A2">
      <w:pPr>
        <w:pStyle w:val="Body"/>
        <w:rPr>
          <w:rFonts w:ascii="Arial" w:hAnsi="Arial" w:cs="Arial"/>
        </w:rPr>
      </w:pPr>
      <w:r w:rsidRPr="00B269A2">
        <w:rPr>
          <w:rFonts w:ascii="Arial" w:hAnsi="Arial" w:cs="Arial"/>
        </w:rPr>
        <w:t xml:space="preserve"> The study employed a quasi-experimental pre-test- post-test study design with non-equivalent groups to assess the impact of computer simulations on students’ achievement in the topic of evolution in biology</w:t>
      </w:r>
      <w:r w:rsidR="00E51E86">
        <w:rPr>
          <w:rFonts w:ascii="Arial" w:hAnsi="Arial" w:cs="Arial"/>
        </w:rPr>
        <w:t xml:space="preserve"> (Creswell &amp; Creswell, 2022)</w:t>
      </w:r>
      <w:r w:rsidRPr="00B269A2">
        <w:rPr>
          <w:rFonts w:ascii="Arial" w:hAnsi="Arial" w:cs="Arial"/>
        </w:rPr>
        <w:t>. This design was</w:t>
      </w:r>
      <w:r w:rsidR="00026895">
        <w:rPr>
          <w:rFonts w:ascii="Arial" w:hAnsi="Arial" w:cs="Arial"/>
        </w:rPr>
        <w:t xml:space="preserve"> selected because there was a</w:t>
      </w:r>
      <w:r w:rsidRPr="00B269A2">
        <w:rPr>
          <w:rFonts w:ascii="Arial" w:hAnsi="Arial" w:cs="Arial"/>
        </w:rPr>
        <w:t xml:space="preserve"> reliance on intact classes. The design allowed comparison of learners’ performance between students’ taught through conventional methods (control group) and </w:t>
      </w:r>
      <w:r w:rsidRPr="00B269A2">
        <w:rPr>
          <w:rFonts w:ascii="Arial" w:hAnsi="Arial" w:cs="Arial"/>
        </w:rPr>
        <w:lastRenderedPageBreak/>
        <w:t xml:space="preserve">those taught using computer simulations (experimental group) obtained from </w:t>
      </w:r>
      <w:proofErr w:type="spellStart"/>
      <w:r w:rsidRPr="00B269A2">
        <w:rPr>
          <w:rFonts w:ascii="Arial" w:hAnsi="Arial" w:cs="Arial"/>
        </w:rPr>
        <w:t>PhET</w:t>
      </w:r>
      <w:proofErr w:type="spellEnd"/>
      <w:r w:rsidRPr="00B269A2">
        <w:rPr>
          <w:rFonts w:ascii="Arial" w:hAnsi="Arial" w:cs="Arial"/>
        </w:rPr>
        <w:t xml:space="preserve"> simulations, Biology simulations and Evolution simulation </w:t>
      </w:r>
      <w:proofErr w:type="spellStart"/>
      <w:r w:rsidRPr="00B269A2">
        <w:rPr>
          <w:rFonts w:ascii="Arial" w:hAnsi="Arial" w:cs="Arial"/>
        </w:rPr>
        <w:t>softwares</w:t>
      </w:r>
      <w:proofErr w:type="spellEnd"/>
      <w:r w:rsidR="00671FEB">
        <w:rPr>
          <w:rFonts w:ascii="Arial" w:hAnsi="Arial" w:cs="Arial"/>
        </w:rPr>
        <w:t>.</w:t>
      </w:r>
    </w:p>
    <w:p w14:paraId="31B6908D" w14:textId="77777777" w:rsidR="00671FEB" w:rsidRDefault="00B269A2" w:rsidP="00671FEB">
      <w:pPr>
        <w:pStyle w:val="Body"/>
        <w:numPr>
          <w:ilvl w:val="1"/>
          <w:numId w:val="32"/>
        </w:numPr>
        <w:rPr>
          <w:rFonts w:ascii="Arial" w:hAnsi="Arial" w:cs="Arial"/>
          <w:b/>
        </w:rPr>
      </w:pPr>
      <w:r w:rsidRPr="00671FEB">
        <w:rPr>
          <w:rFonts w:ascii="Arial" w:hAnsi="Arial" w:cs="Arial"/>
          <w:b/>
        </w:rPr>
        <w:t>Study Area</w:t>
      </w:r>
    </w:p>
    <w:p w14:paraId="43D44884" w14:textId="77777777" w:rsidR="00B269A2" w:rsidRPr="00671FEB" w:rsidRDefault="00B269A2" w:rsidP="00671FEB">
      <w:pPr>
        <w:pStyle w:val="Body"/>
        <w:rPr>
          <w:rFonts w:ascii="Arial" w:hAnsi="Arial" w:cs="Arial"/>
          <w:b/>
        </w:rPr>
      </w:pPr>
      <w:r w:rsidRPr="00B269A2">
        <w:rPr>
          <w:rFonts w:ascii="Arial" w:hAnsi="Arial" w:cs="Arial"/>
        </w:rPr>
        <w:t xml:space="preserve">The study was conducted in two government secondary schools located in Morogoro Municipality, Tanzania. It is an area with growing emphasis on integrating information and communication technologies (ICT) in education. The two schools were purposively selected due to the availability of ICT infrastructure, making them suitable for implementing computer simulation-based instruction. Both schools offer biology as a core subject in teaching and learning, in the continuing Ordinary Level Secondary curriculum and have comparable population sizes, providing a relevant context for the study. However, the schools’ ICT readiness may also influence the results, as students and teachers might already possess higher familiarity with technology use than those in less equipped schools. </w:t>
      </w:r>
    </w:p>
    <w:p w14:paraId="41EEBAE2" w14:textId="77777777" w:rsidR="00B269A2" w:rsidRPr="00B269A2" w:rsidRDefault="00B269A2" w:rsidP="00B269A2">
      <w:pPr>
        <w:pStyle w:val="Body"/>
        <w:rPr>
          <w:rFonts w:ascii="Arial" w:hAnsi="Arial" w:cs="Arial"/>
        </w:rPr>
      </w:pPr>
      <w:r w:rsidRPr="00B269A2">
        <w:rPr>
          <w:rFonts w:ascii="Arial" w:hAnsi="Arial" w:cs="Arial"/>
        </w:rPr>
        <w:t>Consequently, the findings may be more representative of schools with similar ICT capacity and may not fully reflect the challenges associated with those with limited resources. This can be considered when generalizing the study findings.</w:t>
      </w:r>
    </w:p>
    <w:p w14:paraId="7E843C26" w14:textId="77777777" w:rsidR="00B269A2" w:rsidRPr="00671FEB" w:rsidRDefault="00B269A2" w:rsidP="00B269A2">
      <w:pPr>
        <w:pStyle w:val="Body"/>
        <w:rPr>
          <w:rFonts w:ascii="Arial" w:hAnsi="Arial" w:cs="Arial"/>
          <w:b/>
        </w:rPr>
      </w:pPr>
      <w:r w:rsidRPr="00671FEB">
        <w:rPr>
          <w:rFonts w:ascii="Arial" w:hAnsi="Arial" w:cs="Arial"/>
          <w:b/>
        </w:rPr>
        <w:t>2.3 Population and Sample</w:t>
      </w:r>
    </w:p>
    <w:p w14:paraId="32048C05" w14:textId="77777777" w:rsidR="00B269A2" w:rsidRPr="00B269A2" w:rsidRDefault="00B269A2" w:rsidP="00B269A2">
      <w:pPr>
        <w:pStyle w:val="Body"/>
        <w:rPr>
          <w:rFonts w:ascii="Arial" w:hAnsi="Arial" w:cs="Arial"/>
        </w:rPr>
      </w:pPr>
      <w:r w:rsidRPr="00B269A2">
        <w:rPr>
          <w:rFonts w:ascii="Arial" w:hAnsi="Arial" w:cs="Arial"/>
        </w:rPr>
        <w:t xml:space="preserve">The target population consisted of Form four students in two public secondary schools in Morogoro Municipality, Tanzania. Students from each school were invited to participate, and those who consented were randomly assigned to experimental and control groups. The sample size was determined using Guilford and </w:t>
      </w:r>
      <w:proofErr w:type="spellStart"/>
      <w:r w:rsidRPr="00B269A2">
        <w:rPr>
          <w:rFonts w:ascii="Arial" w:hAnsi="Arial" w:cs="Arial"/>
        </w:rPr>
        <w:t>Frutcher's</w:t>
      </w:r>
      <w:proofErr w:type="spellEnd"/>
      <w:r w:rsidRPr="00B269A2">
        <w:rPr>
          <w:rFonts w:ascii="Arial" w:hAnsi="Arial" w:cs="Arial"/>
        </w:rPr>
        <w:t xml:space="preserve"> (1973) formula, which estimates the minimum number of participants required to achieve adequate statistical power for pre-post comparison at a 95% confidence level. Based on this calculation, an ideal sample size of approximately 110 students per school was recommended. Due to practical constraints such as student dropouts, withdrawal of consent, and scheduling constraints, 97 students were recruited from School A and 94 students from School B, yielding a total sample of 191 students. This reduction may have slightly lowered the statistical power to detect small effects.  Within each school, students were randomly assigned to experimental and control groups using the lottery method while efforts were made to maintain gender balance between the groups to minimize potential bias. This represents a quasi-experimental design rather than a fully randomized individual assignment.</w:t>
      </w:r>
    </w:p>
    <w:p w14:paraId="737C6C5D" w14:textId="77777777" w:rsidR="00B269A2" w:rsidRPr="00671FEB" w:rsidRDefault="00B269A2" w:rsidP="00B269A2">
      <w:pPr>
        <w:pStyle w:val="Body"/>
        <w:rPr>
          <w:rFonts w:ascii="Arial" w:hAnsi="Arial" w:cs="Arial"/>
          <w:b/>
        </w:rPr>
      </w:pPr>
      <w:r w:rsidRPr="00671FEB">
        <w:rPr>
          <w:rFonts w:ascii="Arial" w:hAnsi="Arial" w:cs="Arial"/>
          <w:b/>
        </w:rPr>
        <w:t>2.4 Sampling procedures</w:t>
      </w:r>
    </w:p>
    <w:p w14:paraId="07560FBE" w14:textId="24CFE32B" w:rsidR="00B269A2" w:rsidRPr="00B269A2" w:rsidRDefault="00B269A2" w:rsidP="00671FEB">
      <w:pPr>
        <w:pStyle w:val="Body"/>
        <w:rPr>
          <w:rFonts w:ascii="Arial" w:hAnsi="Arial" w:cs="Arial"/>
        </w:rPr>
      </w:pPr>
      <w:r w:rsidRPr="00B269A2">
        <w:rPr>
          <w:rFonts w:ascii="Arial" w:hAnsi="Arial" w:cs="Arial"/>
        </w:rPr>
        <w:t xml:space="preserve">Purposive sampling was used to select the two participating public secondary schools in Morogoro Municipality, Tanzania. The schools were chosen because of the possession of adequate ICT infrastructure, including computer laboratories and electricity supply, which was essential for the study. Within each school, simple random sampling was employed to assign form four students into experimental and control groups using the lottery method. Before the intervention, a pretest was administered to both groups to assess the baseline knowledge on the topic. Independent samples t-tests were conducted to determine whether there were statistically significant differences between the groups before treatment. This ensured that any observed posttest differences could be attributed to the intervention and </w:t>
      </w:r>
      <w:proofErr w:type="spellStart"/>
      <w:r w:rsidR="00026895" w:rsidRPr="00B269A2">
        <w:rPr>
          <w:rFonts w:ascii="Arial" w:hAnsi="Arial" w:cs="Arial"/>
        </w:rPr>
        <w:t>no</w:t>
      </w:r>
      <w:r w:rsidR="00026895">
        <w:rPr>
          <w:rFonts w:ascii="Arial" w:hAnsi="Arial" w:cs="Arial"/>
        </w:rPr>
        <w:t>t</w:t>
      </w:r>
      <w:proofErr w:type="spellEnd"/>
      <w:r w:rsidRPr="00B269A2">
        <w:rPr>
          <w:rFonts w:ascii="Arial" w:hAnsi="Arial" w:cs="Arial"/>
        </w:rPr>
        <w:t xml:space="preserve"> other factors. To control teacher-related effects, the same biology teacher taught both groups using standardized lesson plans and materials, differing only in the method of instruction. Efforts were also made to keep the classroom environments comparable by maintaining similar instructional time, content coverage, and assessment conditions. Furthermore, gender stratification prior to random assignment helped maintain gender representation, minimizing </w:t>
      </w:r>
      <w:r w:rsidRPr="00B269A2">
        <w:rPr>
          <w:rFonts w:ascii="Arial" w:hAnsi="Arial" w:cs="Arial"/>
        </w:rPr>
        <w:lastRenderedPageBreak/>
        <w:t xml:space="preserve">gender-related bias. These procedures enhanced internal validity and minimized the influence of extraneous variables. </w:t>
      </w:r>
    </w:p>
    <w:p w14:paraId="0BA6AB7E" w14:textId="77777777" w:rsidR="00B269A2" w:rsidRPr="00671FEB" w:rsidRDefault="00B269A2" w:rsidP="00B269A2">
      <w:pPr>
        <w:pStyle w:val="Body"/>
        <w:rPr>
          <w:rFonts w:ascii="Arial" w:hAnsi="Arial" w:cs="Arial"/>
          <w:b/>
        </w:rPr>
      </w:pPr>
      <w:r w:rsidRPr="00671FEB">
        <w:rPr>
          <w:rFonts w:ascii="Arial" w:hAnsi="Arial" w:cs="Arial"/>
          <w:b/>
        </w:rPr>
        <w:t xml:space="preserve">2.5 Data collection </w:t>
      </w:r>
    </w:p>
    <w:p w14:paraId="140DAE7C" w14:textId="311E7DC2" w:rsidR="00B269A2" w:rsidRPr="00B269A2" w:rsidRDefault="00B269A2" w:rsidP="00B269A2">
      <w:pPr>
        <w:pStyle w:val="Body"/>
        <w:rPr>
          <w:rFonts w:ascii="Arial" w:hAnsi="Arial" w:cs="Arial"/>
        </w:rPr>
      </w:pPr>
      <w:r w:rsidRPr="00B269A2">
        <w:rPr>
          <w:rFonts w:ascii="Arial" w:hAnsi="Arial" w:cs="Arial"/>
        </w:rPr>
        <w:t>Data was collected using a pre-test and post-test designed to assess students’ understanding of evolution concepts bef</w:t>
      </w:r>
      <w:r w:rsidR="00026895">
        <w:rPr>
          <w:rFonts w:ascii="Arial" w:hAnsi="Arial" w:cs="Arial"/>
        </w:rPr>
        <w:t xml:space="preserve">ore and after the intervention. </w:t>
      </w:r>
      <w:r w:rsidRPr="00B269A2">
        <w:rPr>
          <w:rFonts w:ascii="Arial" w:hAnsi="Arial" w:cs="Arial"/>
        </w:rPr>
        <w:t>The instrument</w:t>
      </w:r>
      <w:r w:rsidR="00026895">
        <w:rPr>
          <w:rFonts w:ascii="Arial" w:hAnsi="Arial" w:cs="Arial"/>
        </w:rPr>
        <w:t>s</w:t>
      </w:r>
      <w:r w:rsidRPr="00B269A2">
        <w:rPr>
          <w:rFonts w:ascii="Arial" w:hAnsi="Arial" w:cs="Arial"/>
        </w:rPr>
        <w:t xml:space="preserve"> consisted of 20 multiple-choice items aligned with the Form Four biology curriculum</w:t>
      </w:r>
      <w:r w:rsidR="00026895">
        <w:rPr>
          <w:rFonts w:ascii="Arial" w:hAnsi="Arial" w:cs="Arial"/>
        </w:rPr>
        <w:t xml:space="preserve"> consisting of items set from concepts of organic evolution, theories of the origin of life, theories of organic evolution and Evidences and applications of organic evolution</w:t>
      </w:r>
      <w:r w:rsidR="00265F72">
        <w:rPr>
          <w:rFonts w:ascii="Arial" w:hAnsi="Arial" w:cs="Arial"/>
        </w:rPr>
        <w:t xml:space="preserve"> aimed at enabling </w:t>
      </w:r>
      <w:proofErr w:type="gramStart"/>
      <w:r w:rsidR="00265F72">
        <w:rPr>
          <w:rFonts w:ascii="Arial" w:hAnsi="Arial" w:cs="Arial"/>
        </w:rPr>
        <w:t>students’</w:t>
      </w:r>
      <w:proofErr w:type="gramEnd"/>
      <w:r w:rsidR="00265F72">
        <w:rPr>
          <w:rFonts w:ascii="Arial" w:hAnsi="Arial" w:cs="Arial"/>
        </w:rPr>
        <w:t xml:space="preserve"> with an understanding of basic evolution concepts, knowledge of mechanisms of evolution, application of evolutionary principles and improving scientific thinking and reasoning</w:t>
      </w:r>
      <w:r w:rsidRPr="00B269A2">
        <w:rPr>
          <w:rFonts w:ascii="Arial" w:hAnsi="Arial" w:cs="Arial"/>
        </w:rPr>
        <w:t xml:space="preserve">. To establish content validity, a table of specifications (TOS) was constructed, mapping each test item to the key learning objectives and subtopics of evolution in the ordinary level biology syllabus. This ensured that all important elements of the topic were adequately represented and that items assessed only the intended content areas. In addition, the test items were reviewed by experienced biology teachers to ensure that the prepared items were appropriate for students’ thinking and ability, the use of correct terms in questioning, as well as the conciseness of test items, thereby contributing to face validity. A pilot study with students from a non-participating school was conducted to refine the items, and the final version demonstrated an acceptable reliability with a Cronbach’s alpha of 0.78. </w:t>
      </w:r>
    </w:p>
    <w:p w14:paraId="6BEB76E1" w14:textId="21484B19" w:rsidR="00B269A2" w:rsidRDefault="00B269A2" w:rsidP="00B269A2">
      <w:pPr>
        <w:pStyle w:val="Body"/>
        <w:spacing w:after="0"/>
        <w:rPr>
          <w:rFonts w:ascii="Arial" w:hAnsi="Arial" w:cs="Arial"/>
        </w:rPr>
      </w:pPr>
      <w:r w:rsidRPr="00B269A2">
        <w:rPr>
          <w:rFonts w:ascii="Arial" w:hAnsi="Arial" w:cs="Arial"/>
        </w:rPr>
        <w:t>During the main study, a pre-test was administered to all participants in the experimental (98) and control (93) groups in standardized classroom environments. The experimental group then received computer simulation-based instruction</w:t>
      </w:r>
      <w:r w:rsidR="00042D07">
        <w:rPr>
          <w:rFonts w:ascii="Arial" w:hAnsi="Arial" w:cs="Arial"/>
        </w:rPr>
        <w:t xml:space="preserve"> where simulations were sourced from </w:t>
      </w:r>
      <w:proofErr w:type="spellStart"/>
      <w:r w:rsidR="00042D07">
        <w:rPr>
          <w:rFonts w:ascii="Arial" w:hAnsi="Arial" w:cs="Arial"/>
        </w:rPr>
        <w:t>PhET</w:t>
      </w:r>
      <w:proofErr w:type="spellEnd"/>
      <w:r w:rsidR="00042D07">
        <w:rPr>
          <w:rFonts w:ascii="Arial" w:hAnsi="Arial" w:cs="Arial"/>
        </w:rPr>
        <w:t xml:space="preserve"> interactive simulations, Biology simulations and Evolution simulation open sourced platforms covering key evolution topics such as theories of evolution</w:t>
      </w:r>
      <w:r w:rsidRPr="00B269A2">
        <w:rPr>
          <w:rFonts w:ascii="Arial" w:hAnsi="Arial" w:cs="Arial"/>
        </w:rPr>
        <w:t xml:space="preserve">, </w:t>
      </w:r>
      <w:r w:rsidR="00DB54D0">
        <w:rPr>
          <w:rFonts w:ascii="Arial" w:hAnsi="Arial" w:cs="Arial"/>
        </w:rPr>
        <w:t>mutation and adaptation. Each simulation used</w:t>
      </w:r>
      <w:r w:rsidR="00042D07">
        <w:rPr>
          <w:rFonts w:ascii="Arial" w:hAnsi="Arial" w:cs="Arial"/>
        </w:rPr>
        <w:t xml:space="preserve"> portrayed allowed learners to observe changes </w:t>
      </w:r>
      <w:r w:rsidR="00722492">
        <w:rPr>
          <w:rFonts w:ascii="Arial" w:hAnsi="Arial" w:cs="Arial"/>
        </w:rPr>
        <w:t>in populations over time reflecting the cause and effect relationships in evolution</w:t>
      </w:r>
      <w:r w:rsidR="00DB54D0">
        <w:rPr>
          <w:rFonts w:ascii="Arial" w:hAnsi="Arial" w:cs="Arial"/>
        </w:rPr>
        <w:t>. The choice of simulations helped in visualizing various processes in evolution, creating an active and engaging lesson that was conducted over a three-week period with two simulation based lessons per week with each lesson lasting for 40 minutes. On the other han</w:t>
      </w:r>
      <w:r w:rsidR="00106E58">
        <w:rPr>
          <w:rFonts w:ascii="Arial" w:hAnsi="Arial" w:cs="Arial"/>
        </w:rPr>
        <w:t>d,</w:t>
      </w:r>
      <w:r w:rsidRPr="00B269A2">
        <w:rPr>
          <w:rFonts w:ascii="Arial" w:hAnsi="Arial" w:cs="Arial"/>
        </w:rPr>
        <w:t xml:space="preserve"> the control group was taught using conventional teaching methods over a period of three weeks. Following the intervention, the post-test that was identical in content and difficulty to the pre-test was administered to both groups to ensure comparability of scores. All assessments were supervised by the researcher in collaboration with the biology teachers to ensure reliability in the collected data.</w:t>
      </w:r>
    </w:p>
    <w:p w14:paraId="433C798B" w14:textId="77777777" w:rsidR="00B269A2" w:rsidRPr="00B269A2" w:rsidRDefault="00B269A2" w:rsidP="00B269A2">
      <w:pPr>
        <w:pStyle w:val="Body"/>
        <w:spacing w:after="0"/>
        <w:rPr>
          <w:rFonts w:ascii="Arial" w:hAnsi="Arial" w:cs="Arial"/>
        </w:rPr>
      </w:pPr>
    </w:p>
    <w:p w14:paraId="020FA13E" w14:textId="77777777" w:rsidR="00B269A2" w:rsidRPr="00671FEB" w:rsidRDefault="00B269A2" w:rsidP="00B269A2">
      <w:pPr>
        <w:pStyle w:val="Body"/>
        <w:rPr>
          <w:rFonts w:ascii="Arial" w:hAnsi="Arial" w:cs="Arial"/>
          <w:b/>
        </w:rPr>
      </w:pPr>
      <w:r w:rsidRPr="00671FEB">
        <w:rPr>
          <w:rFonts w:ascii="Arial" w:hAnsi="Arial" w:cs="Arial"/>
          <w:b/>
        </w:rPr>
        <w:t>2.6 Data analysis</w:t>
      </w:r>
    </w:p>
    <w:p w14:paraId="2CA96F89" w14:textId="77777777" w:rsidR="00B269A2" w:rsidRPr="00B269A2" w:rsidRDefault="00B269A2" w:rsidP="00B269A2">
      <w:pPr>
        <w:pStyle w:val="Body"/>
        <w:rPr>
          <w:rFonts w:ascii="Arial" w:hAnsi="Arial" w:cs="Arial"/>
        </w:rPr>
      </w:pPr>
      <w:r w:rsidRPr="00B269A2">
        <w:rPr>
          <w:rFonts w:ascii="Arial" w:hAnsi="Arial" w:cs="Arial"/>
        </w:rPr>
        <w:t>Data gathered from the tests was analyzed using the Statistical Package for the Social Sciences (SPSS). Descriptive statistics, including frequencies, percentages, means, and standard deviations, were computed for pre-test and post-test scores, categorized by Sex, group, and school.</w:t>
      </w:r>
    </w:p>
    <w:p w14:paraId="7B28B475" w14:textId="77777777" w:rsidR="00B269A2" w:rsidRPr="00B269A2" w:rsidRDefault="00B269A2" w:rsidP="00B269A2">
      <w:pPr>
        <w:pStyle w:val="Body"/>
        <w:spacing w:after="0"/>
        <w:rPr>
          <w:rFonts w:ascii="Arial" w:hAnsi="Arial" w:cs="Arial"/>
        </w:rPr>
      </w:pPr>
      <w:r w:rsidRPr="00B269A2">
        <w:rPr>
          <w:rFonts w:ascii="Arial" w:hAnsi="Arial" w:cs="Arial"/>
        </w:rPr>
        <w:t xml:space="preserve"> To evaluate learning outcomes, paired samples t-tests were used to compare pre-test and post-test scores within each group, while independent samples t-tests assessed differences in post-test scores between the experimental and control groups. Prior to data analysis, assumptions of normality and homogeneity of variances were evaluated to ensure the appropriateness of parametric tests. Normality of the pre-test and post-test scores was assessed by the Shapiro-Wilk test, and the Levine’s test was employed to examine the homogeneity of variances between the experimental and control groups. The results indicated no considerable violations, supporting the use of parametric procedures. The level of statistical significance was set at p &lt; 0.05. Additionally, to mitigate the reduction of the sample, effect </w:t>
      </w:r>
      <w:r w:rsidRPr="00B269A2">
        <w:rPr>
          <w:rFonts w:ascii="Arial" w:hAnsi="Arial" w:cs="Arial"/>
        </w:rPr>
        <w:lastRenderedPageBreak/>
        <w:t xml:space="preserve">sizes were also calculated to determine the magnitude of the intervention's impact on students’ understanding of evolution concepts. Cohen’s d was computed for the difference between the experimental and control groups on the post-test scores providing a standardized measure of the intervention’s effect. This calculation allowed the researcher to confirm that the sample was still adequate to detect the meaningful differences. </w:t>
      </w:r>
    </w:p>
    <w:p w14:paraId="639FED9A" w14:textId="77777777" w:rsidR="00AA74E0" w:rsidRDefault="00AA74E0" w:rsidP="00441B6F">
      <w:pPr>
        <w:pStyle w:val="Body"/>
        <w:spacing w:after="0"/>
        <w:rPr>
          <w:rFonts w:ascii="Arial" w:hAnsi="Arial" w:cs="Arial"/>
        </w:rPr>
      </w:pPr>
    </w:p>
    <w:p w14:paraId="096B2BF4" w14:textId="77777777" w:rsidR="00790ADA" w:rsidRPr="00FB3A86" w:rsidRDefault="00790ADA" w:rsidP="00441B6F">
      <w:pPr>
        <w:pStyle w:val="Body"/>
        <w:spacing w:after="0"/>
        <w:rPr>
          <w:rFonts w:ascii="Arial" w:hAnsi="Arial" w:cs="Arial"/>
        </w:rPr>
      </w:pPr>
    </w:p>
    <w:p w14:paraId="64436F75" w14:textId="18F254CF" w:rsidR="009A1407" w:rsidRPr="00D07CA9" w:rsidRDefault="00000F8F" w:rsidP="008A313F">
      <w:pPr>
        <w:pStyle w:val="Head1"/>
        <w:numPr>
          <w:ilvl w:val="0"/>
          <w:numId w:val="37"/>
        </w:numPr>
        <w:tabs>
          <w:tab w:val="left" w:pos="360"/>
        </w:tabs>
        <w:spacing w:after="0"/>
        <w:jc w:val="both"/>
        <w:rPr>
          <w:rFonts w:ascii="Arial" w:hAnsi="Arial" w:cs="Arial"/>
        </w:rPr>
      </w:pPr>
      <w:r w:rsidRPr="00D07CA9">
        <w:rPr>
          <w:rFonts w:ascii="Arial" w:hAnsi="Arial" w:cs="Arial"/>
        </w:rPr>
        <w:t xml:space="preserve">results </w:t>
      </w:r>
    </w:p>
    <w:p w14:paraId="0A17CA2D" w14:textId="77777777" w:rsidR="00574D14" w:rsidRDefault="00671FEB" w:rsidP="00574D14">
      <w:pPr>
        <w:ind w:right="270"/>
        <w:jc w:val="both"/>
        <w:rPr>
          <w:rFonts w:ascii="Arial" w:hAnsi="Arial" w:cs="Arial"/>
          <w:color w:val="000000"/>
        </w:rPr>
      </w:pPr>
      <w:r w:rsidRPr="00671FEB">
        <w:rPr>
          <w:rFonts w:ascii="Arial" w:hAnsi="Arial" w:cs="Arial"/>
          <w:color w:val="000000"/>
        </w:rPr>
        <w:t>Table 1, provides the gender distribution information of the respondents</w:t>
      </w:r>
    </w:p>
    <w:p w14:paraId="4DB3DEB0" w14:textId="77777777" w:rsidR="00671FEB" w:rsidRPr="00671FEB" w:rsidRDefault="00671FEB" w:rsidP="00574D14">
      <w:pPr>
        <w:ind w:right="270"/>
        <w:jc w:val="both"/>
        <w:rPr>
          <w:rFonts w:ascii="Arial" w:hAnsi="Arial" w:cs="Arial"/>
          <w:color w:val="000000"/>
        </w:rPr>
      </w:pPr>
    </w:p>
    <w:p w14:paraId="0872E493" w14:textId="77777777" w:rsidR="00574D14" w:rsidRPr="00671FEB" w:rsidRDefault="00574D14" w:rsidP="00574D14">
      <w:pPr>
        <w:ind w:right="270"/>
        <w:jc w:val="both"/>
        <w:rPr>
          <w:rFonts w:ascii="Arial" w:hAnsi="Arial" w:cs="Arial"/>
          <w:b/>
          <w:color w:val="000000"/>
        </w:rPr>
      </w:pPr>
      <w:r w:rsidRPr="00671FEB">
        <w:rPr>
          <w:rFonts w:ascii="Arial" w:hAnsi="Arial" w:cs="Arial"/>
          <w:i/>
          <w:color w:val="000000"/>
        </w:rPr>
        <w:t xml:space="preserve">       </w:t>
      </w:r>
      <w:r w:rsidRPr="00671FEB">
        <w:rPr>
          <w:rFonts w:ascii="Arial" w:hAnsi="Arial" w:cs="Arial"/>
          <w:b/>
          <w:color w:val="000000"/>
        </w:rPr>
        <w:t>Table 1: Gender Distribution of respondents</w:t>
      </w:r>
      <w:r w:rsidR="00671FEB">
        <w:rPr>
          <w:rFonts w:ascii="Arial" w:hAnsi="Arial" w:cs="Arial"/>
          <w:b/>
          <w:noProof/>
          <w:color w:val="000000"/>
        </w:rPr>
        <w:drawing>
          <wp:inline distT="0" distB="0" distL="0" distR="0" wp14:anchorId="0B237001" wp14:editId="698C7C80">
            <wp:extent cx="4837430" cy="1063787"/>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1.Table 1.png"/>
                    <pic:cNvPicPr/>
                  </pic:nvPicPr>
                  <pic:blipFill>
                    <a:blip r:embed="rId14">
                      <a:extLst>
                        <a:ext uri="{28A0092B-C50C-407E-A947-70E740481C1C}">
                          <a14:useLocalDpi xmlns:a14="http://schemas.microsoft.com/office/drawing/2010/main" val="0"/>
                        </a:ext>
                      </a:extLst>
                    </a:blip>
                    <a:stretch>
                      <a:fillRect/>
                    </a:stretch>
                  </pic:blipFill>
                  <pic:spPr>
                    <a:xfrm>
                      <a:off x="0" y="0"/>
                      <a:ext cx="4868648" cy="1070652"/>
                    </a:xfrm>
                    <a:prstGeom prst="rect">
                      <a:avLst/>
                    </a:prstGeom>
                  </pic:spPr>
                </pic:pic>
              </a:graphicData>
            </a:graphic>
          </wp:inline>
        </w:drawing>
      </w:r>
    </w:p>
    <w:p w14:paraId="3AB79EB0" w14:textId="77777777" w:rsidR="00574D14" w:rsidRPr="001121B3" w:rsidRDefault="00671FEB" w:rsidP="00671FEB">
      <w:pPr>
        <w:ind w:right="270"/>
        <w:jc w:val="both"/>
        <w:rPr>
          <w:rFonts w:ascii="Arial" w:hAnsi="Arial" w:cs="Arial"/>
          <w:color w:val="000000"/>
        </w:rPr>
      </w:pPr>
      <w:r>
        <w:rPr>
          <w:rFonts w:ascii="Times New Roman" w:hAnsi="Times New Roman"/>
          <w:b/>
          <w:color w:val="000000"/>
        </w:rPr>
        <w:t xml:space="preserve"> </w:t>
      </w:r>
      <w:r w:rsidR="00574D14" w:rsidRPr="001121B3">
        <w:rPr>
          <w:rFonts w:ascii="Arial" w:hAnsi="Arial" w:cs="Arial"/>
          <w:color w:val="000000"/>
        </w:rPr>
        <w:t xml:space="preserve">The demographic data show a relatively balanced gender distribution across the two selected schools. In School A, 45 males (46%) and 52 females (54%) participated, while School B had 44 males (47%) and 50 females (53%). Overall, the total sample comprised of 191 students, with 89 males (47%) and 102 females (53%). The distribution was consistent across the two schools and closely reflects their enrollment patterns, indicating that the sample is representative of the student population. The gender balance observed minimizes potential gender-related bias and supports valid comparisons of the intervention’s effects across by sex. </w:t>
      </w:r>
    </w:p>
    <w:p w14:paraId="314FA420" w14:textId="77777777" w:rsidR="009A1407" w:rsidRPr="001121B3" w:rsidRDefault="009A1407" w:rsidP="00671FEB">
      <w:pPr>
        <w:ind w:right="270"/>
        <w:jc w:val="both"/>
        <w:rPr>
          <w:rFonts w:ascii="Arial" w:hAnsi="Arial" w:cs="Arial"/>
          <w:b/>
          <w:color w:val="000000"/>
        </w:rPr>
      </w:pPr>
    </w:p>
    <w:p w14:paraId="57581F76" w14:textId="77777777" w:rsidR="00574D14" w:rsidRPr="001121B3" w:rsidRDefault="00671FEB" w:rsidP="00574D14">
      <w:pPr>
        <w:ind w:left="90" w:right="270"/>
        <w:jc w:val="both"/>
        <w:rPr>
          <w:rFonts w:ascii="Arial" w:hAnsi="Arial" w:cs="Arial"/>
          <w:b/>
          <w:color w:val="000000"/>
        </w:rPr>
      </w:pPr>
      <w:r w:rsidRPr="001121B3">
        <w:rPr>
          <w:rFonts w:ascii="Arial" w:hAnsi="Arial" w:cs="Arial"/>
          <w:b/>
          <w:color w:val="000000"/>
        </w:rPr>
        <w:t xml:space="preserve">3.1 </w:t>
      </w:r>
      <w:r w:rsidR="00574D14" w:rsidRPr="001121B3">
        <w:rPr>
          <w:rFonts w:ascii="Arial" w:hAnsi="Arial" w:cs="Arial"/>
          <w:b/>
          <w:color w:val="000000"/>
        </w:rPr>
        <w:t>Descriptive statistics</w:t>
      </w:r>
    </w:p>
    <w:p w14:paraId="6ABBE8C7" w14:textId="77777777" w:rsidR="00574D14" w:rsidRPr="001121B3" w:rsidRDefault="00574D14" w:rsidP="00671FEB">
      <w:pPr>
        <w:ind w:left="90" w:right="270"/>
        <w:jc w:val="both"/>
        <w:rPr>
          <w:rFonts w:ascii="Arial" w:hAnsi="Arial" w:cs="Arial"/>
          <w:color w:val="000000"/>
        </w:rPr>
      </w:pPr>
      <w:r w:rsidRPr="001121B3">
        <w:rPr>
          <w:rFonts w:ascii="Arial" w:hAnsi="Arial" w:cs="Arial"/>
          <w:color w:val="000000"/>
        </w:rPr>
        <w:t>Table 2 displays the means and standard deviations for pre-test and post-test scores in the experimental and control groups. The experimental group demonstrated an increase in mean scores from the pre-test (M=37.50, SD = 12.73) to the post-test (M=64.63, SD = 10.37). The control group also improved from the pre-test (M= 48.33, SD = 13.58) to the post-test (M= 60.79, SD = 10.84). Although both groups showed gains, the experimental group achieved a larger improvement (increase of 27.13 points) compared with the control group (increase of 12.46 points). Although sample sizes were slightly lower at post-test due to student dropouts, the pattern of results suggests a meaningful advantage for the intervention.</w:t>
      </w:r>
    </w:p>
    <w:p w14:paraId="45DDFE3F" w14:textId="77777777" w:rsidR="00671FEB" w:rsidRPr="001121B3" w:rsidRDefault="00574D14" w:rsidP="00574D14">
      <w:pPr>
        <w:ind w:left="90" w:right="270" w:firstLine="720"/>
        <w:jc w:val="both"/>
        <w:rPr>
          <w:rFonts w:ascii="Arial" w:hAnsi="Arial" w:cs="Arial"/>
          <w:b/>
          <w:color w:val="000000"/>
        </w:rPr>
      </w:pPr>
      <w:r w:rsidRPr="001121B3">
        <w:rPr>
          <w:rFonts w:ascii="Arial" w:hAnsi="Arial" w:cs="Arial"/>
          <w:b/>
          <w:color w:val="000000"/>
        </w:rPr>
        <w:t xml:space="preserve"> </w:t>
      </w:r>
    </w:p>
    <w:p w14:paraId="706F9C90" w14:textId="77777777" w:rsidR="00574D14" w:rsidRPr="001121B3" w:rsidRDefault="00574D14" w:rsidP="00574D14">
      <w:pPr>
        <w:ind w:left="90" w:right="270" w:firstLine="720"/>
        <w:jc w:val="both"/>
        <w:rPr>
          <w:rFonts w:ascii="Arial" w:hAnsi="Arial" w:cs="Arial"/>
          <w:b/>
          <w:color w:val="000000"/>
        </w:rPr>
      </w:pPr>
      <w:r w:rsidRPr="001121B3">
        <w:rPr>
          <w:rFonts w:ascii="Arial" w:hAnsi="Arial" w:cs="Arial"/>
          <w:b/>
          <w:color w:val="000000"/>
        </w:rPr>
        <w:t>Table 2: Descriptive statistics for Pre-test and Post-test scores by Group</w:t>
      </w:r>
    </w:p>
    <w:p w14:paraId="04D62CD0" w14:textId="77777777" w:rsidR="00574D14" w:rsidRPr="001121B3" w:rsidRDefault="00574D14" w:rsidP="00574D14">
      <w:pPr>
        <w:ind w:left="90" w:right="270" w:firstLine="720"/>
        <w:jc w:val="both"/>
        <w:rPr>
          <w:rFonts w:ascii="Arial" w:hAnsi="Arial" w:cs="Arial"/>
          <w:i/>
          <w:color w:val="000000"/>
        </w:rPr>
      </w:pPr>
    </w:p>
    <w:p w14:paraId="2781DBA4" w14:textId="77777777" w:rsidR="001121B3" w:rsidRDefault="001121B3" w:rsidP="00574D14">
      <w:pPr>
        <w:ind w:left="90" w:right="270" w:firstLine="720"/>
        <w:jc w:val="both"/>
        <w:rPr>
          <w:rFonts w:ascii="Arial" w:hAnsi="Arial" w:cs="Arial"/>
          <w:b/>
          <w:color w:val="000000"/>
        </w:rPr>
      </w:pPr>
    </w:p>
    <w:p w14:paraId="3BD3DF45" w14:textId="77777777" w:rsidR="001121B3" w:rsidRDefault="001121B3" w:rsidP="00574D14">
      <w:pPr>
        <w:ind w:left="90" w:right="270" w:firstLine="720"/>
        <w:jc w:val="both"/>
        <w:rPr>
          <w:rFonts w:ascii="Arial" w:hAnsi="Arial" w:cs="Arial"/>
          <w:b/>
          <w:color w:val="000000"/>
        </w:rPr>
      </w:pPr>
    </w:p>
    <w:p w14:paraId="4A2938DA" w14:textId="77777777" w:rsidR="001121B3" w:rsidRDefault="001121B3" w:rsidP="00574D14">
      <w:pPr>
        <w:ind w:left="90" w:right="270" w:firstLine="720"/>
        <w:jc w:val="both"/>
        <w:rPr>
          <w:rFonts w:ascii="Arial" w:hAnsi="Arial" w:cs="Arial"/>
          <w:b/>
          <w:color w:val="000000"/>
        </w:rPr>
      </w:pPr>
    </w:p>
    <w:p w14:paraId="2A76D46B" w14:textId="77777777" w:rsidR="00574D14" w:rsidRPr="001121B3" w:rsidRDefault="00671FEB" w:rsidP="00574D14">
      <w:pPr>
        <w:ind w:left="90" w:right="270" w:firstLine="720"/>
        <w:jc w:val="both"/>
        <w:rPr>
          <w:rFonts w:ascii="Arial" w:hAnsi="Arial" w:cs="Arial"/>
          <w:b/>
          <w:color w:val="000000"/>
        </w:rPr>
      </w:pPr>
      <w:r w:rsidRPr="001121B3">
        <w:rPr>
          <w:rFonts w:ascii="Arial" w:hAnsi="Arial" w:cs="Arial"/>
          <w:b/>
          <w:noProof/>
          <w:color w:val="000000"/>
        </w:rPr>
        <w:drawing>
          <wp:inline distT="0" distB="0" distL="0" distR="0" wp14:anchorId="4D9125CC" wp14:editId="5463E125">
            <wp:extent cx="4114403" cy="94615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1.table 2.png"/>
                    <pic:cNvPicPr/>
                  </pic:nvPicPr>
                  <pic:blipFill>
                    <a:blip r:embed="rId15">
                      <a:extLst>
                        <a:ext uri="{28A0092B-C50C-407E-A947-70E740481C1C}">
                          <a14:useLocalDpi xmlns:a14="http://schemas.microsoft.com/office/drawing/2010/main" val="0"/>
                        </a:ext>
                      </a:extLst>
                    </a:blip>
                    <a:stretch>
                      <a:fillRect/>
                    </a:stretch>
                  </pic:blipFill>
                  <pic:spPr>
                    <a:xfrm>
                      <a:off x="0" y="0"/>
                      <a:ext cx="4143197" cy="952771"/>
                    </a:xfrm>
                    <a:prstGeom prst="rect">
                      <a:avLst/>
                    </a:prstGeom>
                  </pic:spPr>
                </pic:pic>
              </a:graphicData>
            </a:graphic>
          </wp:inline>
        </w:drawing>
      </w:r>
    </w:p>
    <w:p w14:paraId="2BBFE2D1" w14:textId="77777777" w:rsidR="00574D14" w:rsidRPr="001121B3" w:rsidRDefault="009A1407" w:rsidP="00574D14">
      <w:pPr>
        <w:ind w:right="270"/>
        <w:jc w:val="both"/>
        <w:rPr>
          <w:rFonts w:ascii="Arial" w:hAnsi="Arial" w:cs="Arial"/>
          <w:b/>
          <w:color w:val="000000"/>
        </w:rPr>
      </w:pPr>
      <w:r w:rsidRPr="001121B3">
        <w:rPr>
          <w:rFonts w:ascii="Arial" w:hAnsi="Arial" w:cs="Arial"/>
          <w:b/>
          <w:color w:val="000000"/>
        </w:rPr>
        <w:t xml:space="preserve">3.2 </w:t>
      </w:r>
      <w:r w:rsidR="00574D14" w:rsidRPr="001121B3">
        <w:rPr>
          <w:rFonts w:ascii="Arial" w:hAnsi="Arial" w:cs="Arial"/>
          <w:b/>
          <w:color w:val="000000"/>
        </w:rPr>
        <w:t>Test of Hypotheses</w:t>
      </w:r>
    </w:p>
    <w:p w14:paraId="7B6D2C83" w14:textId="77777777" w:rsidR="00574D14" w:rsidRPr="001121B3" w:rsidRDefault="00574D14" w:rsidP="00574D14">
      <w:pPr>
        <w:ind w:right="270"/>
        <w:jc w:val="both"/>
        <w:rPr>
          <w:rFonts w:ascii="Arial" w:hAnsi="Arial" w:cs="Arial"/>
          <w:i/>
          <w:color w:val="000000"/>
        </w:rPr>
      </w:pPr>
      <w:r w:rsidRPr="001121B3">
        <w:rPr>
          <w:rFonts w:ascii="Arial" w:hAnsi="Arial" w:cs="Arial"/>
          <w:b/>
          <w:color w:val="000000"/>
        </w:rPr>
        <w:t>Hypothesis 1</w:t>
      </w:r>
      <w:r w:rsidRPr="001121B3">
        <w:rPr>
          <w:rFonts w:ascii="Arial" w:hAnsi="Arial" w:cs="Arial"/>
          <w:color w:val="000000"/>
        </w:rPr>
        <w:t>:</w:t>
      </w:r>
      <w:r w:rsidRPr="001121B3">
        <w:rPr>
          <w:rFonts w:ascii="Arial" w:hAnsi="Arial" w:cs="Arial"/>
        </w:rPr>
        <w:t xml:space="preserve"> </w:t>
      </w:r>
      <w:r w:rsidRPr="001121B3">
        <w:rPr>
          <w:rFonts w:ascii="Arial" w:hAnsi="Arial" w:cs="Arial"/>
          <w:color w:val="000000"/>
        </w:rPr>
        <w:t xml:space="preserve"> </w:t>
      </w:r>
      <w:r w:rsidRPr="001121B3">
        <w:rPr>
          <w:rFonts w:ascii="Arial" w:hAnsi="Arial" w:cs="Arial"/>
          <w:i/>
          <w:color w:val="000000"/>
        </w:rPr>
        <w:t>There is no significant difference between pre-test and post-test scores within the experimental group.</w:t>
      </w:r>
    </w:p>
    <w:p w14:paraId="26518D76" w14:textId="77777777" w:rsidR="00574D14" w:rsidRPr="001121B3" w:rsidRDefault="00574D14" w:rsidP="00574D14">
      <w:pPr>
        <w:ind w:left="90" w:right="270" w:firstLine="720"/>
        <w:jc w:val="both"/>
        <w:rPr>
          <w:rFonts w:ascii="Arial" w:hAnsi="Arial" w:cs="Arial"/>
          <w:color w:val="000000"/>
        </w:rPr>
      </w:pPr>
      <w:r w:rsidRPr="001121B3">
        <w:rPr>
          <w:rFonts w:ascii="Arial" w:hAnsi="Arial" w:cs="Arial"/>
          <w:color w:val="000000"/>
        </w:rPr>
        <w:lastRenderedPageBreak/>
        <w:t xml:space="preserve">A paired sample t-test was conducted to compare the experimental group’s pre-test and post-test scores (see Table 3). Results indicated a statistically significant increase in achievement from pre-test (M= 37.50, SD = 12.73) to post-test (M= 64.63, SD = 10.37), t (94) = -32.20, </w:t>
      </w:r>
      <w:r w:rsidRPr="001121B3">
        <w:rPr>
          <w:rFonts w:ascii="Arial" w:hAnsi="Arial" w:cs="Arial"/>
          <w:i/>
          <w:color w:val="000000"/>
        </w:rPr>
        <w:t>p &lt; .001</w:t>
      </w:r>
      <w:r w:rsidRPr="001121B3">
        <w:rPr>
          <w:rFonts w:ascii="Arial" w:hAnsi="Arial" w:cs="Arial"/>
          <w:color w:val="000000"/>
        </w:rPr>
        <w:t xml:space="preserve">, d = 3.30 and 95% CI for the mean difference [-28.9, -25.4]. Because the </w:t>
      </w:r>
      <w:r w:rsidRPr="001121B3">
        <w:rPr>
          <w:rFonts w:ascii="Arial" w:hAnsi="Arial" w:cs="Arial"/>
          <w:i/>
          <w:color w:val="000000"/>
        </w:rPr>
        <w:t>p-value</w:t>
      </w:r>
      <w:r w:rsidRPr="001121B3">
        <w:rPr>
          <w:rFonts w:ascii="Arial" w:hAnsi="Arial" w:cs="Arial"/>
          <w:color w:val="000000"/>
        </w:rPr>
        <w:t xml:space="preserve"> was below .001, the null hypothesis was rejected, indicating that the computer simulation intervention produced a substantial gain in student performance. The slight reduction in sample size from pre-test (n = 98) to post-test (n = 95) resulted from student dropouts; hence, no data were imputed. </w:t>
      </w:r>
    </w:p>
    <w:p w14:paraId="21ACA2B0" w14:textId="77777777" w:rsidR="00574D14" w:rsidRPr="001121B3" w:rsidRDefault="00574D14" w:rsidP="00574D14">
      <w:pPr>
        <w:ind w:right="270"/>
        <w:jc w:val="both"/>
        <w:rPr>
          <w:rFonts w:ascii="Arial" w:hAnsi="Arial" w:cs="Arial"/>
          <w:i/>
          <w:color w:val="000000"/>
        </w:rPr>
      </w:pPr>
      <w:r w:rsidRPr="001121B3">
        <w:rPr>
          <w:rFonts w:ascii="Arial" w:hAnsi="Arial" w:cs="Arial"/>
          <w:b/>
          <w:color w:val="000000"/>
        </w:rPr>
        <w:t xml:space="preserve">Hypothesis 2: </w:t>
      </w:r>
      <w:r w:rsidRPr="001121B3">
        <w:rPr>
          <w:rFonts w:ascii="Arial" w:hAnsi="Arial" w:cs="Arial"/>
          <w:i/>
          <w:color w:val="000000"/>
        </w:rPr>
        <w:t>There is no significant difference between pre-test and post-test scores within the control group.</w:t>
      </w:r>
    </w:p>
    <w:p w14:paraId="76EA03F7" w14:textId="77777777" w:rsidR="00574D14" w:rsidRPr="001121B3" w:rsidRDefault="00574D14" w:rsidP="00574D14">
      <w:pPr>
        <w:ind w:left="90" w:right="270" w:firstLine="720"/>
        <w:jc w:val="both"/>
        <w:rPr>
          <w:rFonts w:ascii="Arial" w:hAnsi="Arial" w:cs="Arial"/>
        </w:rPr>
      </w:pPr>
      <w:r w:rsidRPr="001121B3">
        <w:rPr>
          <w:rFonts w:ascii="Arial" w:hAnsi="Arial" w:cs="Arial"/>
          <w:color w:val="000000"/>
        </w:rPr>
        <w:t xml:space="preserve">         A paired-samples t-test also showed a significant improvement for the control group, from pretest (M 48.33, SD = 13.58) to posttest (M = 60.79, SD = 10.84), t (88) = 16.60, </w:t>
      </w:r>
      <w:r w:rsidRPr="001121B3">
        <w:rPr>
          <w:rFonts w:ascii="Arial" w:hAnsi="Arial" w:cs="Arial"/>
          <w:i/>
          <w:color w:val="000000"/>
        </w:rPr>
        <w:t>p &lt; .001</w:t>
      </w:r>
      <w:r w:rsidRPr="001121B3">
        <w:rPr>
          <w:rFonts w:ascii="Arial" w:hAnsi="Arial" w:cs="Arial"/>
          <w:color w:val="000000"/>
        </w:rPr>
        <w:t xml:space="preserve">, d = 1.88, 95% CI for the mean difference [-13.9, -10.5]. The negative mean difference reflects that the test was calculated as pre-test minus post-test; thus, the negative value indicates an improvement rather than a decline. Although the control group improved, the gain (mean difference ≈ 12.5) was notably smaller than that of the experimental group. </w:t>
      </w:r>
      <w:r w:rsidRPr="001121B3">
        <w:rPr>
          <w:rFonts w:ascii="Arial" w:hAnsi="Arial" w:cs="Arial"/>
        </w:rPr>
        <w:t>The control group was taught using traditional methods only (no computer simulation), yet the students still demonstrated a meaningful learning gain between pretest and posttest. From this, the null hypothesis was rejected. The reduction in sample size from n = 93 in the pre-test to n = 89 in post-test was due to students’ dropouts.</w:t>
      </w:r>
    </w:p>
    <w:p w14:paraId="0AA70642" w14:textId="77777777" w:rsidR="00574D14" w:rsidRPr="001121B3" w:rsidRDefault="00574D14" w:rsidP="001121B3">
      <w:pPr>
        <w:ind w:left="90" w:right="270"/>
        <w:jc w:val="both"/>
        <w:rPr>
          <w:rFonts w:ascii="Arial" w:hAnsi="Arial" w:cs="Arial"/>
          <w:i/>
          <w:color w:val="000000"/>
        </w:rPr>
      </w:pPr>
      <w:r w:rsidRPr="001121B3">
        <w:rPr>
          <w:rFonts w:ascii="Arial" w:hAnsi="Arial" w:cs="Arial"/>
          <w:b/>
          <w:color w:val="000000"/>
        </w:rPr>
        <w:t>Hypothesis 3</w:t>
      </w:r>
      <w:r w:rsidRPr="001121B3">
        <w:rPr>
          <w:rFonts w:ascii="Arial" w:hAnsi="Arial" w:cs="Arial"/>
          <w:color w:val="000000"/>
        </w:rPr>
        <w:t xml:space="preserve">: </w:t>
      </w:r>
      <w:r w:rsidRPr="001121B3">
        <w:rPr>
          <w:rFonts w:ascii="Arial" w:hAnsi="Arial" w:cs="Arial"/>
          <w:i/>
          <w:color w:val="000000"/>
        </w:rPr>
        <w:t>There is no significant difference in post-test scores between the experimental and control groups</w:t>
      </w:r>
    </w:p>
    <w:p w14:paraId="44A7B844" w14:textId="77777777" w:rsidR="00574D14" w:rsidRPr="001121B3" w:rsidRDefault="00574D14" w:rsidP="00574D14">
      <w:pPr>
        <w:ind w:left="90" w:right="270" w:firstLine="720"/>
        <w:jc w:val="both"/>
        <w:rPr>
          <w:rFonts w:ascii="Arial" w:hAnsi="Arial" w:cs="Arial"/>
          <w:color w:val="000000"/>
        </w:rPr>
      </w:pPr>
      <w:r w:rsidRPr="001121B3">
        <w:rPr>
          <w:rFonts w:ascii="Arial" w:hAnsi="Arial" w:cs="Arial"/>
          <w:color w:val="000000"/>
        </w:rPr>
        <w:t>An independent sample t-test compared post-test scores between the experimental (M = 64.63, SD = 10.37, n = 95) and control (M = 60.78, SD = 10.84, n = 89). Levine’s test indicated unequal variances (</w:t>
      </w:r>
      <w:r w:rsidRPr="001121B3">
        <w:rPr>
          <w:rFonts w:ascii="Arial" w:hAnsi="Arial" w:cs="Arial"/>
          <w:i/>
          <w:color w:val="000000"/>
        </w:rPr>
        <w:t>p</w:t>
      </w:r>
      <w:r w:rsidR="009A1407" w:rsidRPr="001121B3">
        <w:rPr>
          <w:rFonts w:ascii="Arial" w:hAnsi="Arial" w:cs="Arial"/>
          <w:i/>
          <w:color w:val="000000"/>
        </w:rPr>
        <w:t xml:space="preserve"> </w:t>
      </w:r>
      <w:r w:rsidRPr="001121B3">
        <w:rPr>
          <w:rFonts w:ascii="Arial" w:hAnsi="Arial" w:cs="Arial"/>
          <w:i/>
          <w:color w:val="000000"/>
        </w:rPr>
        <w:t>=.015</w:t>
      </w:r>
      <w:r w:rsidRPr="001121B3">
        <w:rPr>
          <w:rFonts w:ascii="Arial" w:hAnsi="Arial" w:cs="Arial"/>
          <w:color w:val="000000"/>
        </w:rPr>
        <w:t>); therefore, the “equal variances not assumed” result was reported. The analysis revealed a significant group difference,</w:t>
      </w:r>
      <w:r w:rsidRPr="001121B3">
        <w:rPr>
          <w:rFonts w:ascii="Arial" w:hAnsi="Arial" w:cs="Arial"/>
        </w:rPr>
        <w:t xml:space="preserve"> t (179.7) </w:t>
      </w:r>
      <w:r w:rsidRPr="001121B3">
        <w:rPr>
          <w:rFonts w:ascii="Arial" w:hAnsi="Arial" w:cs="Arial"/>
          <w:color w:val="000000"/>
        </w:rPr>
        <w:t>= 2.46, p .015, d = 0.36, 95% CI for the mean difference [0.75,6.83]. It should be noted that the t-values for the paired sample tests differ from the independent sample t-test. The paired samples t-test examines the change in scores over time within a single group, taking into account the correlation between the pre- and post-test scores, while the independent samples t-test compares the mean post-test scores between the two groups. The post-test mean for the experimental group was 64.63, while the control group was 60.78; the difference of 3.85 points represents the gain attributed to the use of computer simulation in instruction beyond typical classroom effects. This small improvement supports the rejection of the null hypothesis.</w:t>
      </w:r>
    </w:p>
    <w:p w14:paraId="7154DB92" w14:textId="77777777" w:rsidR="001121B3" w:rsidRDefault="00574D14" w:rsidP="001121B3">
      <w:pPr>
        <w:ind w:right="270"/>
        <w:jc w:val="both"/>
        <w:rPr>
          <w:rFonts w:ascii="Arial" w:hAnsi="Arial" w:cs="Arial"/>
          <w:b/>
          <w:bCs/>
          <w:color w:val="000000"/>
        </w:rPr>
      </w:pPr>
      <w:r w:rsidRPr="001121B3">
        <w:rPr>
          <w:rFonts w:ascii="Arial" w:hAnsi="Arial" w:cs="Arial"/>
          <w:color w:val="000000"/>
        </w:rPr>
        <w:t>The summary findings show that both groups significantly improved in performance, as elaborated in Table 3 below;</w:t>
      </w:r>
      <w:r w:rsidR="001121B3" w:rsidRPr="001121B3">
        <w:rPr>
          <w:rFonts w:ascii="Arial" w:hAnsi="Arial" w:cs="Arial"/>
          <w:b/>
          <w:bCs/>
          <w:color w:val="000000"/>
        </w:rPr>
        <w:t xml:space="preserve"> </w:t>
      </w:r>
    </w:p>
    <w:p w14:paraId="5F786C32" w14:textId="77777777" w:rsidR="00574D14" w:rsidRPr="001121B3" w:rsidRDefault="001121B3" w:rsidP="001121B3">
      <w:pPr>
        <w:ind w:right="270"/>
        <w:jc w:val="both"/>
        <w:rPr>
          <w:rFonts w:ascii="Arial" w:hAnsi="Arial" w:cs="Arial"/>
          <w:color w:val="000000"/>
        </w:rPr>
      </w:pPr>
      <w:bookmarkStart w:id="0" w:name="_GoBack"/>
      <w:r w:rsidRPr="001121B3">
        <w:rPr>
          <w:rFonts w:ascii="Arial" w:hAnsi="Arial" w:cs="Arial"/>
          <w:b/>
          <w:bCs/>
          <w:color w:val="000000"/>
        </w:rPr>
        <w:t>Table</w:t>
      </w:r>
      <w:bookmarkEnd w:id="0"/>
      <w:r w:rsidRPr="001121B3">
        <w:rPr>
          <w:rFonts w:ascii="Arial" w:hAnsi="Arial" w:cs="Arial"/>
          <w:b/>
          <w:bCs/>
          <w:color w:val="000000"/>
        </w:rPr>
        <w:t xml:space="preserve"> 3: Summary Key statistics for Hypotheses 1, 2, and 3</w:t>
      </w:r>
    </w:p>
    <w:p w14:paraId="29DB9341" w14:textId="77777777" w:rsidR="001121B3" w:rsidRPr="001121B3" w:rsidRDefault="001121B3" w:rsidP="00574D14">
      <w:pPr>
        <w:ind w:right="270"/>
        <w:jc w:val="both"/>
        <w:rPr>
          <w:rFonts w:ascii="Arial" w:hAnsi="Arial" w:cs="Arial"/>
          <w:color w:val="000000"/>
        </w:rPr>
      </w:pPr>
    </w:p>
    <w:p w14:paraId="67ACFD54" w14:textId="77777777" w:rsidR="00790ADA" w:rsidRPr="004654F3" w:rsidRDefault="001121B3" w:rsidP="004654F3">
      <w:pPr>
        <w:ind w:right="270"/>
        <w:jc w:val="both"/>
        <w:rPr>
          <w:rFonts w:ascii="Arial" w:hAnsi="Arial" w:cs="Arial"/>
          <w:color w:val="000000"/>
        </w:rPr>
      </w:pPr>
      <w:r w:rsidRPr="001121B3">
        <w:rPr>
          <w:rFonts w:ascii="Arial" w:hAnsi="Arial" w:cs="Arial"/>
          <w:noProof/>
        </w:rPr>
        <w:drawing>
          <wp:inline distT="0" distB="0" distL="0" distR="0" wp14:anchorId="16C120B6" wp14:editId="0A10988C">
            <wp:extent cx="5138420" cy="156200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1.Table 3.png"/>
                    <pic:cNvPicPr/>
                  </pic:nvPicPr>
                  <pic:blipFill>
                    <a:blip r:embed="rId16">
                      <a:extLst>
                        <a:ext uri="{28A0092B-C50C-407E-A947-70E740481C1C}">
                          <a14:useLocalDpi xmlns:a14="http://schemas.microsoft.com/office/drawing/2010/main" val="0"/>
                        </a:ext>
                      </a:extLst>
                    </a:blip>
                    <a:stretch>
                      <a:fillRect/>
                    </a:stretch>
                  </pic:blipFill>
                  <pic:spPr>
                    <a:xfrm>
                      <a:off x="0" y="0"/>
                      <a:ext cx="5204331" cy="1582039"/>
                    </a:xfrm>
                    <a:prstGeom prst="rect">
                      <a:avLst/>
                    </a:prstGeom>
                  </pic:spPr>
                </pic:pic>
              </a:graphicData>
            </a:graphic>
          </wp:inline>
        </w:drawing>
      </w:r>
    </w:p>
    <w:p w14:paraId="727F5BC0" w14:textId="77777777" w:rsidR="00574D14" w:rsidRPr="009A1407" w:rsidRDefault="00574D14" w:rsidP="004654F3">
      <w:pPr>
        <w:pStyle w:val="Body"/>
        <w:numPr>
          <w:ilvl w:val="0"/>
          <w:numId w:val="37"/>
        </w:numPr>
        <w:spacing w:after="0"/>
        <w:rPr>
          <w:rFonts w:ascii="Arial" w:hAnsi="Arial" w:cs="Arial"/>
        </w:rPr>
      </w:pPr>
      <w:r w:rsidRPr="00574D14">
        <w:rPr>
          <w:rFonts w:ascii="Arial" w:hAnsi="Arial" w:cs="Arial"/>
          <w:b/>
        </w:rPr>
        <w:t>DISCUSSION</w:t>
      </w:r>
    </w:p>
    <w:p w14:paraId="1AEFC598" w14:textId="77777777" w:rsidR="009A1407" w:rsidRPr="00574D14" w:rsidRDefault="009A1407" w:rsidP="009A1407">
      <w:pPr>
        <w:pStyle w:val="Body"/>
        <w:spacing w:after="0"/>
        <w:ind w:left="720"/>
        <w:rPr>
          <w:rFonts w:ascii="Arial" w:hAnsi="Arial" w:cs="Arial"/>
        </w:rPr>
      </w:pPr>
    </w:p>
    <w:p w14:paraId="7B7C20F9" w14:textId="77777777" w:rsidR="00574D14" w:rsidRPr="009A1407" w:rsidRDefault="00574D14" w:rsidP="00574D14">
      <w:pPr>
        <w:pStyle w:val="Body"/>
        <w:rPr>
          <w:rFonts w:ascii="Arial" w:hAnsi="Arial" w:cs="Arial"/>
          <w:b/>
        </w:rPr>
      </w:pPr>
      <w:r w:rsidRPr="009A1407">
        <w:rPr>
          <w:rFonts w:ascii="Arial" w:hAnsi="Arial" w:cs="Arial"/>
          <w:b/>
        </w:rPr>
        <w:t xml:space="preserve">  4.1 Interpretation of findings</w:t>
      </w:r>
    </w:p>
    <w:p w14:paraId="6409D89B" w14:textId="77777777" w:rsidR="001121B3" w:rsidRDefault="00574D14" w:rsidP="001121B3">
      <w:pPr>
        <w:pStyle w:val="Body"/>
        <w:spacing w:after="0"/>
        <w:rPr>
          <w:rFonts w:ascii="Arial" w:hAnsi="Arial" w:cs="Arial"/>
        </w:rPr>
      </w:pPr>
      <w:r w:rsidRPr="00574D14">
        <w:rPr>
          <w:rFonts w:ascii="Arial" w:hAnsi="Arial" w:cs="Arial"/>
        </w:rPr>
        <w:lastRenderedPageBreak/>
        <w:t xml:space="preserve">  H</w:t>
      </w:r>
      <w:r w:rsidRPr="00574D14">
        <w:rPr>
          <w:rFonts w:ascii="Cambria Math" w:hAnsi="Cambria Math" w:cs="Cambria Math"/>
        </w:rPr>
        <w:t>₀₁</w:t>
      </w:r>
      <w:r w:rsidRPr="00574D14">
        <w:rPr>
          <w:rFonts w:ascii="Arial" w:hAnsi="Arial" w:cs="Arial"/>
        </w:rPr>
        <w:t xml:space="preserve"> stated that there is no significant difference between pre-test and post-test scores</w:t>
      </w:r>
      <w:r w:rsidR="001121B3">
        <w:rPr>
          <w:rFonts w:ascii="Arial" w:hAnsi="Arial" w:cs="Arial"/>
        </w:rPr>
        <w:t xml:space="preserve"> within the experimental group.</w:t>
      </w:r>
    </w:p>
    <w:p w14:paraId="68C79EBA" w14:textId="77777777" w:rsidR="00574D14" w:rsidRDefault="00574D14" w:rsidP="001121B3">
      <w:pPr>
        <w:pStyle w:val="Body"/>
        <w:spacing w:after="0"/>
        <w:rPr>
          <w:rFonts w:ascii="Arial" w:hAnsi="Arial" w:cs="Arial"/>
        </w:rPr>
      </w:pPr>
      <w:r w:rsidRPr="00574D14">
        <w:rPr>
          <w:rFonts w:ascii="Arial" w:hAnsi="Arial" w:cs="Arial"/>
        </w:rPr>
        <w:t>Results show</w:t>
      </w:r>
      <w:r w:rsidR="001121B3">
        <w:rPr>
          <w:rFonts w:ascii="Arial" w:hAnsi="Arial" w:cs="Arial"/>
        </w:rPr>
        <w:t>ed</w:t>
      </w:r>
      <w:r w:rsidRPr="00574D14">
        <w:rPr>
          <w:rFonts w:ascii="Arial" w:hAnsi="Arial" w:cs="Arial"/>
        </w:rPr>
        <w:t xml:space="preserve"> that students exposed to simulation-based instruction improved markedly, increasing their mean score from M = 37.50 (SD = 12.73) on the pretest to M = 64.63 (SD = 10.37) on the post-test, a gain of 27.1 points. This improvement provides strong evidence to reject H</w:t>
      </w:r>
      <w:r w:rsidRPr="00574D14">
        <w:rPr>
          <w:rFonts w:ascii="Cambria Math" w:hAnsi="Cambria Math" w:cs="Cambria Math"/>
        </w:rPr>
        <w:t>₀₁</w:t>
      </w:r>
      <w:r w:rsidRPr="00574D14">
        <w:rPr>
          <w:rFonts w:ascii="Arial" w:hAnsi="Arial" w:cs="Arial"/>
        </w:rPr>
        <w:t>, confirming that simulation activities significantly enhanced learning within the experimental group. These findings align with reports that technology-enhanced environments can accelerate conceptual understanding when students actively manipulate variables and receive immediate feedback (Celik, 2021). Overall, the intervention was effective in helping students grasp the targeted concepts beyond what might be expected from normal classroom exposure or random variation. Class activeness in responding to the asked questions piqued students’ curiosity in the content being taught. The large effect size implied by the t value shows that this improvement is not a trivial difference but reflects a robust and consistent learning benefit, substantiating the value of the use of computer simulations in increasing students’ interests and participation.</w:t>
      </w:r>
    </w:p>
    <w:p w14:paraId="4D213F67" w14:textId="77777777" w:rsidR="001121B3" w:rsidRPr="00574D14" w:rsidRDefault="001121B3" w:rsidP="001121B3">
      <w:pPr>
        <w:pStyle w:val="Body"/>
        <w:spacing w:after="0"/>
        <w:rPr>
          <w:rFonts w:ascii="Arial" w:hAnsi="Arial" w:cs="Arial"/>
        </w:rPr>
      </w:pPr>
    </w:p>
    <w:p w14:paraId="0F8A3999" w14:textId="77777777" w:rsidR="00574D14" w:rsidRPr="00574D14" w:rsidRDefault="00574D14" w:rsidP="001121B3">
      <w:pPr>
        <w:pStyle w:val="Body"/>
        <w:spacing w:after="0"/>
        <w:rPr>
          <w:rFonts w:ascii="Arial" w:hAnsi="Arial" w:cs="Arial"/>
        </w:rPr>
      </w:pPr>
      <w:r w:rsidRPr="00574D14">
        <w:rPr>
          <w:rFonts w:ascii="Arial" w:hAnsi="Arial" w:cs="Arial"/>
        </w:rPr>
        <w:t>H</w:t>
      </w:r>
      <w:r w:rsidRPr="00574D14">
        <w:rPr>
          <w:rFonts w:ascii="Cambria Math" w:hAnsi="Cambria Math" w:cs="Cambria Math"/>
        </w:rPr>
        <w:t>₀₂</w:t>
      </w:r>
      <w:r w:rsidRPr="00574D14">
        <w:rPr>
          <w:rFonts w:ascii="Arial" w:hAnsi="Arial" w:cs="Arial"/>
        </w:rPr>
        <w:t xml:space="preserve"> proposed that there is no significant difference between pre-test and post-test scores within the control group.</w:t>
      </w:r>
    </w:p>
    <w:p w14:paraId="44D05AA1" w14:textId="77777777" w:rsidR="00574D14" w:rsidRPr="00574D14" w:rsidRDefault="00574D14" w:rsidP="001121B3">
      <w:pPr>
        <w:pStyle w:val="Body"/>
        <w:spacing w:after="0"/>
        <w:rPr>
          <w:rFonts w:ascii="Arial" w:hAnsi="Arial" w:cs="Arial"/>
        </w:rPr>
      </w:pPr>
      <w:r w:rsidRPr="00574D14">
        <w:rPr>
          <w:rFonts w:ascii="Arial" w:hAnsi="Arial" w:cs="Arial"/>
        </w:rPr>
        <w:t>Although students receiving traditional teaching also improved (from M = 48.33, SD = 13.58 to M = 60.79, SD = 10.84; gain = 12.5 points), paired-sample analyses indicate a significant increase, leading to the rejection of H</w:t>
      </w:r>
      <w:r w:rsidRPr="00574D14">
        <w:rPr>
          <w:rFonts w:ascii="Cambria Math" w:hAnsi="Cambria Math" w:cs="Cambria Math"/>
        </w:rPr>
        <w:t>₀₂</w:t>
      </w:r>
      <w:r w:rsidRPr="00574D14">
        <w:rPr>
          <w:rFonts w:ascii="Arial" w:hAnsi="Arial" w:cs="Arial"/>
        </w:rPr>
        <w:t>. This demonstrates that regular teaching methods can produce meaningful gains, though the magnitude was smaller than that achieved with simulations. Similar patterns are reported in other controlled studies, where traditional methods yield moderate learning but fall short of technology-supported, inquiry-oriented approaches (Salame &amp; Makki, 2021). The normal classroom instruction itself can lead to significant learning gains, which might stem from varied teacher explanations, practice effects, increased familiarity with the test content, the use of various classroom activities, and individual teacher creativity. However, this suggests that while conventional teaching is effective to a degree, the computer simulation intervention provides an additional boost to learning outcomes beyond what standard instruction achieves.</w:t>
      </w:r>
    </w:p>
    <w:p w14:paraId="0831A73C" w14:textId="77777777" w:rsidR="001121B3" w:rsidRDefault="001121B3" w:rsidP="00574D14">
      <w:pPr>
        <w:pStyle w:val="Body"/>
        <w:rPr>
          <w:rFonts w:ascii="Arial" w:hAnsi="Arial" w:cs="Arial"/>
        </w:rPr>
      </w:pPr>
    </w:p>
    <w:p w14:paraId="73E96CFB" w14:textId="77777777" w:rsidR="00574D14" w:rsidRPr="00574D14" w:rsidRDefault="00574D14" w:rsidP="001121B3">
      <w:pPr>
        <w:pStyle w:val="Body"/>
        <w:spacing w:after="0"/>
        <w:rPr>
          <w:rFonts w:ascii="Arial" w:hAnsi="Arial" w:cs="Arial"/>
        </w:rPr>
      </w:pPr>
      <w:r w:rsidRPr="00574D14">
        <w:rPr>
          <w:rFonts w:ascii="Arial" w:hAnsi="Arial" w:cs="Arial"/>
        </w:rPr>
        <w:t>H</w:t>
      </w:r>
      <w:r w:rsidRPr="00574D14">
        <w:rPr>
          <w:rFonts w:ascii="Cambria Math" w:hAnsi="Cambria Math" w:cs="Cambria Math"/>
        </w:rPr>
        <w:t>₀₃</w:t>
      </w:r>
      <w:r w:rsidRPr="00574D14">
        <w:rPr>
          <w:rFonts w:ascii="Arial" w:hAnsi="Arial" w:cs="Arial"/>
        </w:rPr>
        <w:t xml:space="preserve"> stated that there is no significant difference in posttest scores between the experimental and control groups.</w:t>
      </w:r>
    </w:p>
    <w:p w14:paraId="5D06BE43" w14:textId="77777777" w:rsidR="00574D14" w:rsidRPr="00574D14" w:rsidRDefault="00574D14" w:rsidP="001121B3">
      <w:pPr>
        <w:pStyle w:val="Body"/>
        <w:spacing w:after="0"/>
        <w:rPr>
          <w:rFonts w:ascii="Arial" w:hAnsi="Arial" w:cs="Arial"/>
        </w:rPr>
      </w:pPr>
      <w:r w:rsidRPr="00574D14">
        <w:rPr>
          <w:rFonts w:ascii="Arial" w:hAnsi="Arial" w:cs="Arial"/>
        </w:rPr>
        <w:t>The experimental group outperformed the control group on the post-test by 3.84 points. An independent-sample t-test yielded a moderate effect size (Cohen’s d = 0.38, 95% CI [0.10, 0.65]), allowing the rejection of H</w:t>
      </w:r>
      <w:r w:rsidRPr="00574D14">
        <w:rPr>
          <w:rFonts w:ascii="Cambria Math" w:hAnsi="Cambria Math" w:cs="Cambria Math"/>
        </w:rPr>
        <w:t>₀₃</w:t>
      </w:r>
      <w:r w:rsidRPr="00574D14">
        <w:rPr>
          <w:rFonts w:ascii="Arial" w:hAnsi="Arial" w:cs="Arial"/>
        </w:rPr>
        <w:t>. This indicates that simulation-based instruction conferred a moderate but educationally meaningful advantage, consistent with meta-analytic evidence showing that well-designed simulations typically produce small to moderate gains over traditional teaching. These results show that students exposed to computer simulation-based teaching outperformed those who received traditional instruction, even after both groups completed the same unit of study. While both groups improved significantly from pre-test to post-test, the additional advantage of the experimental group suggests that the computer simulations provided a unique learning benefit by fostering understanding through visualization of various topic phenomena. Although, the effect size is small to moderate, it remains educationally meaningful in settings where even the smallest gains can translate into improved pass rates. The role of computer simulations is meaningful in improving the teaching and learning process.</w:t>
      </w:r>
    </w:p>
    <w:p w14:paraId="66BDEB87" w14:textId="77777777" w:rsidR="00574D14" w:rsidRPr="00574D14" w:rsidRDefault="00574D14" w:rsidP="00574D14">
      <w:pPr>
        <w:pStyle w:val="Body"/>
        <w:rPr>
          <w:rFonts w:ascii="Arial" w:hAnsi="Arial" w:cs="Arial"/>
        </w:rPr>
      </w:pPr>
      <w:r w:rsidRPr="00574D14">
        <w:rPr>
          <w:rFonts w:ascii="Arial" w:hAnsi="Arial" w:cs="Arial"/>
        </w:rPr>
        <w:t xml:space="preserve">Although the experimental group improved more than the control group, the 3.8 post-test point margin reflects a moderate advantage. Several factors may account for this; First, the relatively short duration of the intervention may have constrained potential learning gains, a finding echoed by Falloon (2019), who reported larger effects in a longer-term implementation. </w:t>
      </w:r>
      <w:r w:rsidRPr="00574D14">
        <w:rPr>
          <w:rFonts w:ascii="Arial" w:hAnsi="Arial" w:cs="Arial"/>
        </w:rPr>
        <w:lastRenderedPageBreak/>
        <w:t xml:space="preserve">Second, variations in teacher facilitation could also have constrained the magnitude of improvement, as they play a role in altering how students can understand concepts. </w:t>
      </w:r>
    </w:p>
    <w:p w14:paraId="1F01760F" w14:textId="77777777" w:rsidR="00574D14" w:rsidRPr="001121B3" w:rsidRDefault="001121B3" w:rsidP="001121B3">
      <w:pPr>
        <w:pStyle w:val="Body"/>
        <w:numPr>
          <w:ilvl w:val="1"/>
          <w:numId w:val="38"/>
        </w:numPr>
        <w:spacing w:after="0"/>
        <w:rPr>
          <w:rFonts w:ascii="Arial" w:hAnsi="Arial" w:cs="Arial"/>
          <w:b/>
        </w:rPr>
      </w:pPr>
      <w:r>
        <w:rPr>
          <w:rFonts w:ascii="Arial" w:hAnsi="Arial" w:cs="Arial"/>
          <w:b/>
        </w:rPr>
        <w:t xml:space="preserve">Comparison with other </w:t>
      </w:r>
      <w:r w:rsidR="00574D14" w:rsidRPr="001121B3">
        <w:rPr>
          <w:rFonts w:ascii="Arial" w:hAnsi="Arial" w:cs="Arial"/>
          <w:b/>
        </w:rPr>
        <w:t>studies</w:t>
      </w:r>
    </w:p>
    <w:p w14:paraId="161AD307" w14:textId="77777777" w:rsidR="00574D14" w:rsidRPr="00574D14" w:rsidRDefault="00574D14" w:rsidP="00574D14">
      <w:pPr>
        <w:pStyle w:val="Body"/>
        <w:rPr>
          <w:rFonts w:ascii="Arial" w:hAnsi="Arial" w:cs="Arial"/>
        </w:rPr>
      </w:pPr>
      <w:r w:rsidRPr="00574D14">
        <w:rPr>
          <w:rFonts w:ascii="Arial" w:hAnsi="Arial" w:cs="Arial"/>
        </w:rPr>
        <w:t xml:space="preserve">The results support findings from various research indicating the value of computer simulations in enhancing subject understanding across various science domains </w:t>
      </w:r>
      <w:r w:rsidRPr="00574D14">
        <w:rPr>
          <w:rFonts w:ascii="Arial" w:hAnsi="Arial" w:cs="Arial"/>
        </w:rPr>
        <w:fldChar w:fldCharType="begin" w:fldLock="1"/>
      </w:r>
      <w:r w:rsidRPr="00574D14">
        <w:rPr>
          <w:rFonts w:ascii="Arial" w:hAnsi="Arial" w:cs="Arial"/>
        </w:rPr>
        <w:instrText>ADDIN CSL_CITATION {"citationItems":[{"id":"ITEM-1","itemData":{"abstract":"This study investigated the effect of innovative computer simulated instruction on students' academic performance in abstract concepts in science. The study adopted quasi-experimental research with pre-test and post-test before and after the treatment respectively. A total of 155 students participated in the study. The experimental group were taught using innovative computer simulated instructional mode while the control group were taught using conventional lecture method. An instrument named Science Concepts Achievement Test (SCAT) was employed to generate data. The data obtained were analysed using descriptive and inferential statistics to answer the research questions and test the hypotheses respectively. The study reveals that, simulation enhanced students learning of abstract concepts than the use of conventional lecture method. Results also revealed that, gender did not influence students' academic performance in abstract science concepts significantly when taught with computer simulation. The study therefore recommend based on the finding of this study that, Science teachers should integrate innovative simulation into their instructional modes especially when teaching abstract concepts. There should be in-service training for science teachers on development and how to access appropriate computer simulations for their lessons. The stereotype superiority of male in learning science should be discarded and both sexes should be equally encourage to learn Science. KEY WORDS: computer simulation, innovative instruction, academic performance and abstract concepts in science.","author":[{"dropping-particle":"","family":"Lasisi","given":"A. R.","non-dropping-particle":"","parse-names":false,"suffix":""},{"dropping-particle":"","family":"Oti","given":"E","non-dropping-particle":"","parse-names":false,"suffix":""},{"dropping-particle":"","family":"Arowolo","given":"J. G.","non-dropping-particle":"","parse-names":false,"suffix":""},{"dropping-particle":"","family":"Agbeyenku","given":"P.","non-dropping-particle":"","parse-names":false,"suffix":""},{"dropping-particle":"","family":"Ojoko","given":"A. N.","non-dropping-particle":"","parse-names":false,"suffix":""}],"container-title":"British Journal of Education","id":"ITEM-1","issued":{"date-parts":[["2021"]]},"number-of-pages":"1-8","title":"THE EFFECT OF INNOVATIVE COMPUTER SIMULATION INSTRUCTION ON STUDENTS' ACADEMIC PERFORMANCE IN ABSTRACT CONCEPTS IN SCIENCE","type":"report","volume":"9"},"uris":["http://www.mendeley.com/documents/?uuid=540adaaf-fbd4-3031-9135-e8268b217cfd"]},{"id":"ITEM-2","itemData":{"DOI":"10.1155/2021/6646017","ISSN":"20904010","abstract":"The aim of this study is to determine the effect of using computer simulation on students' performance in teaching and learning physical science, particularly the electrical Ohm's law. A sample of 182 students classified into two groups-experimental (92) and control (90)-from two middle schools in Meknes city (one in the rural area and the other urban area) was the subject of a pretest and posttest evaluation. The outcomes of the administered test to both groups of students, control and experimental, were compared and analyzed using Student's t-test and the Mann-Whitney U test with Statistical Package for the Social Sciences (SPSS). The results obtained suggest that the experimental group register the best performances after the posttest than the control group (p &lt; 0.05). While no difference, in terms of performance, was signed according to gender in the experimental group (p &gt; 0.05), the urban students were more successful than the rural ones, with and without the use of simulations. In this respect, this study recommended using and practicing simulation software to improve and develop the performance of middle school students.","author":[{"dropping-particle":"","family":"Ouahi","given":"Mhamed","non-dropping-particle":"Ben","parse-names":false,"suffix":""},{"dropping-particle":"","family":"Ait Hou","given":"Mohamed","non-dropping-particle":"","parse-names":false,"suffix":""},{"dropping-particle":"","family":"Bliya","given":"Abdesselam","non-dropping-particle":"","parse-names":false,"suffix":""},{"dropping-particle":"","family":"Hassouni","given":"Taoufik","non-dropping-particle":"","parse-names":false,"suffix":""},{"dropping-particle":"","family":"Ibrahmi","given":"El Mehdi","non-dropping-particle":"Al","parse-names":false,"suffix":""}],"container-title":"Education Research International","id":"ITEM-2","issued":{"date-parts":[["2021"]]},"publisher":"Hindawi Limited","title":"The effect of using computer simulation on students' performance in teaching and learning physics: Are there any gender and area gaps?","type":"article-journal","volume":"2021"},"uris":["http://www.mendeley.com/documents/?uuid=afc24093-4714-3f6e-81d3-e71fff60770e"]},{"id":"ITEM-3","itemData":{"abstract":"Concepts in genetics have been perceived to be very difficult by Nigerian students in recent times. This study therefore investigated the effect of computer simulation instructional strategy on senior secondary students\" attitude and achievement in genetics. This was coupled with the moderating effects of gender and ability levels. The design of the study was quasi experimental, while 209 students drawn from four intact classes using purposive sampling techniques constituted the sample size. Six research questions guided the study and emerging hypotheses were tested at .05 level of significance. Quantitative data were collected using questionnaires and achievement tests. The results revealed that the use of computer simulation as a pedagogical tool significantly improve the achievement of students and bolsters their attitude towards biology. Similarly, findings revealed that the instructional use of computer simulation significantly improve the achievement of low ability learners who recorded higher mean gains than the medium and high ability groups respectively. Gendered difference in attitude and achievement did not yield any significant result thereby implying that the instructional use of computer simulations bridges the gap in attitude and achievement of male and female students respectively. The educational implications of these findings were extensively discussed.","author":[{"dropping-particle":"","family":"Akhigbe","given":"Jeremiah Nosakhare","non-dropping-particle":"","parse-names":false,"suffix":""},{"dropping-particle":"","family":"Ogufere","given":"Joy Aghogho","non-dropping-particle":"","parse-names":false,"suffix":""}],"container-title":"KIU Journal of Social Sciences KIU Journal of Social Sciences Copyright©2019 Kampala International University","id":"ITEM-3","issue":"4","issued":{"date-parts":[["2019"]]},"number-of-pages":"305-315","title":"Effect of Computer Simulation Instructional Strategy on Students' Attitude and Academic Achievement in Genetics","type":"report","volume":"5"},"uris":["http://www.mendeley.com/documents/?uuid=175aa8a6-d292-441f-9538-9a498971b8a3"]},{"id":"ITEM-4","itemData":{"DOI":"10.59765/yftrp4925","abstract":"Physics educators have long grappled with the challenge of poor students’ performance. The reason behind poor\nperformance is due to the complexity of physics subject which makes most of students performing poorly especially in Tanzania.\nDifferent approaches have been used to improve performance this include computer simulation. Computer simulations have\nbecome increasingly essential in global education, particularly in the realm of science instruction. In this regard, this paper\ncompares the effectiveness of using computer simulations in relation to traditional methods as a teaching method for improving\nstudents’ performance in learning the concepts of Ohm’s law. The research involved a total of 120 students from three selected\nsecondary schools in Dodoma city council, with forty (40) students from each school. The study employed pre-testing and post-\ntesting methods, administered before and after implementing computer simulation interventions. The results demonstrated a\nsignificant increase in students' performance scores following computer simulation-based instruction at p value of 0.000 which\nis less than threshold of 0.05. Furthermore, the dispersion of test scores revealed that computer simulation-based teaching led\nto lower score variations compared to traditional methods, with minimum scores showing improvement from 0% to 20%.\nStatistical analysis confirmed the significant differences between the two teaching methods, reinforcing the conclusion that\ncomputer simulations have the potential to significantly enhance students' performance and comprehension of Ohm's law. Study\nemphasized the importance of incorporating innovative teaching tools like computer simulations to improve the learning\noutcomes of physics students.","author":[{"dropping-particle":"","family":"Daniel","given":"Erasto","non-dropping-particle":"","parse-names":false,"suffix":""},{"dropping-particle":"","family":"Juma","given":"Zawadi Richard","non-dropping-particle":"","parse-names":false,"suffix":""},{"dropping-particle":"","family":"Kyobe","given":"Joseph","non-dropping-particle":"","parse-names":false,"suffix":""}],"container-title":"Journal of Research Innovation and Implications in Education","id":"ITEM-4","issued":{"date-parts":[["2024"]]},"page":"402-412","title":"Comparing Traditional Teaching Methods Versus Computer Simulations on students’ performance in Learning Ohm’s Law at Dodoma City Secondary Schools, Tanzania","type":"article-journal","volume":"8"},"uris":["http://www.mendeley.com/documents/?uuid=5824e26e-3481-48cb-bc84-dec83f41c612"]}],"mendeley":{"formattedCitation":"(Akhigbe &amp; Ogufere, 2019; Ben Ouahi et al., 2021; Daniel et al., 2024; Lasisi et al., 2021)","plainTextFormattedCitation":"(Akhigbe &amp; Ogufere, 2019; Ben Ouahi et al., 2021; Daniel et al., 2024; Lasisi et al., 2021)","previouslyFormattedCitation":"(Akhigbe &amp; Ogufere, 2019; Ben Ouahi et al., 2021; Daniel et al., 2024; Lasisi et al., 2021)"},"properties":{"noteIndex":0},"schema":"https://github.com/citation-style-language/schema/raw/master/csl-citation.json"}</w:instrText>
      </w:r>
      <w:r w:rsidRPr="00574D14">
        <w:rPr>
          <w:rFonts w:ascii="Arial" w:hAnsi="Arial" w:cs="Arial"/>
        </w:rPr>
        <w:fldChar w:fldCharType="separate"/>
      </w:r>
      <w:r w:rsidRPr="00574D14">
        <w:rPr>
          <w:rFonts w:ascii="Arial" w:hAnsi="Arial" w:cs="Arial"/>
        </w:rPr>
        <w:t>(Akhigbe &amp; Ogufere, 2019; Ben Ouahi et al., 2021; Daniel et al., 2024; Lasisi et al., 2021)</w:t>
      </w:r>
      <w:r w:rsidRPr="00574D14">
        <w:rPr>
          <w:rFonts w:ascii="Arial" w:hAnsi="Arial" w:cs="Arial"/>
        </w:rPr>
        <w:fldChar w:fldCharType="end"/>
      </w:r>
      <w:r w:rsidRPr="00574D14">
        <w:rPr>
          <w:rFonts w:ascii="Arial" w:hAnsi="Arial" w:cs="Arial"/>
        </w:rPr>
        <w:t>. However, despite the similar findings, stronger effects sizes are reported in majority of them. The moderate improvement observed in this study, may be accounted for by limited ICT infrastructure, inconsistent access to computers and teacher’s variance in technology use. In Tanzanian classrooms, where there is a restrained resource availability, the observed gains suggest that integrating minimal simulation based instruction is enough to produce meaningful educational benefits. This reinforces suggestions provided by the Tanzania Institute of Education (2023), The Tanzania National ICT Policy (2023) that advocates the incorporation of technology in the teaching and learning environment.</w:t>
      </w:r>
    </w:p>
    <w:p w14:paraId="1E1E6227" w14:textId="77777777" w:rsidR="001121B3" w:rsidRDefault="00574D14" w:rsidP="00574D14">
      <w:pPr>
        <w:pStyle w:val="Body"/>
        <w:spacing w:after="0"/>
        <w:rPr>
          <w:rFonts w:ascii="Arial" w:hAnsi="Arial" w:cs="Arial"/>
        </w:rPr>
      </w:pPr>
      <w:r w:rsidRPr="00574D14">
        <w:rPr>
          <w:rFonts w:ascii="Arial" w:hAnsi="Arial" w:cs="Arial"/>
        </w:rPr>
        <w:t>Despite the results, generalization is limited as the study focused on two secondary schools in Morogoro Municipal. Nevertheless, the findings offer practical insights for everyday classroom instruction. Teachers can be use simulations as exploration tools, allowing students to manipulate variables or create interactive reinforcements for the subject matter. Such applications can enrich biology learning by fostering a deep understanding and classroom engagement.</w:t>
      </w:r>
    </w:p>
    <w:p w14:paraId="0EA824E6" w14:textId="77777777" w:rsidR="001121B3" w:rsidRPr="00574D14" w:rsidRDefault="001121B3" w:rsidP="00574D14">
      <w:pPr>
        <w:pStyle w:val="Body"/>
        <w:spacing w:after="0"/>
        <w:rPr>
          <w:rFonts w:ascii="Arial" w:hAnsi="Arial" w:cs="Arial"/>
        </w:rPr>
      </w:pPr>
    </w:p>
    <w:p w14:paraId="1EE2BDCC" w14:textId="77777777" w:rsidR="00B01FCD" w:rsidRDefault="00B01FCD" w:rsidP="001121B3">
      <w:pPr>
        <w:pStyle w:val="ConcHead"/>
        <w:numPr>
          <w:ilvl w:val="0"/>
          <w:numId w:val="37"/>
        </w:numPr>
        <w:spacing w:after="0"/>
        <w:jc w:val="both"/>
        <w:rPr>
          <w:rFonts w:ascii="Arial" w:hAnsi="Arial" w:cs="Arial"/>
        </w:rPr>
      </w:pPr>
      <w:r w:rsidRPr="00FB3A86">
        <w:rPr>
          <w:rFonts w:ascii="Arial" w:hAnsi="Arial" w:cs="Arial"/>
        </w:rPr>
        <w:t>Conclusion</w:t>
      </w:r>
    </w:p>
    <w:p w14:paraId="7B9803DD" w14:textId="77777777" w:rsidR="001121B3" w:rsidRDefault="001121B3" w:rsidP="001121B3">
      <w:pPr>
        <w:pStyle w:val="ConcHead"/>
        <w:spacing w:after="0"/>
        <w:ind w:left="720"/>
        <w:jc w:val="both"/>
        <w:rPr>
          <w:rFonts w:ascii="Arial" w:hAnsi="Arial" w:cs="Arial"/>
        </w:rPr>
      </w:pPr>
    </w:p>
    <w:p w14:paraId="11D91D70" w14:textId="7BBD3679" w:rsidR="00574D14" w:rsidRDefault="00574D14" w:rsidP="00574D14">
      <w:pPr>
        <w:pStyle w:val="Body"/>
        <w:rPr>
          <w:rFonts w:ascii="Arial" w:hAnsi="Arial" w:cs="Arial"/>
        </w:rPr>
      </w:pPr>
      <w:r w:rsidRPr="00574D14">
        <w:rPr>
          <w:rFonts w:ascii="Arial" w:hAnsi="Arial" w:cs="Arial"/>
        </w:rPr>
        <w:t>Guided by Kolb’s Experiential Learning theory, the study examined the effectiveness of computer simulations in improving teaching and learning of evolutionary biology in secondary schools. The findings revealed that the students who engaged with simulation-based instruction achieved greater performances when compared to those taught using traditional methods. The use of computer simulations provided opportunities for concrete experiences and learning through active experimentation by allowing learners to manipulate evolutionary variables, observe outcomes, and refine their u</w:t>
      </w:r>
      <w:r w:rsidR="00E77262">
        <w:rPr>
          <w:rFonts w:ascii="Arial" w:hAnsi="Arial" w:cs="Arial"/>
        </w:rPr>
        <w:t>nderstanding; processes emphasiz</w:t>
      </w:r>
      <w:r w:rsidRPr="00574D14">
        <w:rPr>
          <w:rFonts w:ascii="Arial" w:hAnsi="Arial" w:cs="Arial"/>
        </w:rPr>
        <w:t>ed in Kolb’s model. In addition to the achievements, students displayed higher engagement and more active participation during lessons, suggesting that learning with computer simulations fosters deeper, inquiry-based learning, highly increased students’ engagement, increased students’ understanding, and increased participation in class activities. Despite various challenges such as limited infrastructure and occasional students’ dropouts, the study highlighted that integrating computer simulations in teaching and learning is a practical and impactful strategy for enhancing conceptual understanding and participation. Importantly, the study concludes that the use of computer simulations as a teaching aid should be valued and considered in teaching and learning to increase efficiency in science instruction. For a greater impact, education policy makers and curriculum developers are encouraged to incorporate simulation-based learning in the curricula and provide professional development that equips teachers to facilitate a more experiential learning environment.</w:t>
      </w:r>
    </w:p>
    <w:p w14:paraId="4636683D" w14:textId="7B253B42" w:rsidR="00E77262" w:rsidRPr="00E77262" w:rsidRDefault="000226F2" w:rsidP="00E77262">
      <w:pPr>
        <w:pStyle w:val="Body"/>
        <w:rPr>
          <w:rFonts w:ascii="Arial" w:hAnsi="Arial" w:cs="Arial"/>
          <w:b/>
        </w:rPr>
      </w:pPr>
      <w:r>
        <w:rPr>
          <w:rFonts w:ascii="Arial" w:hAnsi="Arial" w:cs="Arial"/>
          <w:b/>
        </w:rPr>
        <w:t>5.1</w:t>
      </w:r>
      <w:r w:rsidR="00E77262" w:rsidRPr="00E77262">
        <w:rPr>
          <w:rFonts w:ascii="Arial" w:hAnsi="Arial" w:cs="Arial"/>
          <w:b/>
        </w:rPr>
        <w:t xml:space="preserve"> Limitations</w:t>
      </w:r>
    </w:p>
    <w:p w14:paraId="24DFCBED" w14:textId="7E245E07" w:rsidR="00E77262" w:rsidRPr="00574D14" w:rsidRDefault="00E77262" w:rsidP="00574D14">
      <w:pPr>
        <w:pStyle w:val="Body"/>
        <w:rPr>
          <w:rFonts w:ascii="Arial" w:hAnsi="Arial" w:cs="Arial"/>
        </w:rPr>
      </w:pPr>
      <w:r w:rsidRPr="00E77262">
        <w:rPr>
          <w:rFonts w:ascii="Arial" w:hAnsi="Arial" w:cs="Arial"/>
        </w:rPr>
        <w:t xml:space="preserve">Infrastructure constraints (limited computer access and occasional software glitches) affected implementation. Although these challenges were noted, it is difficult to determine how these constraints may have particularly influenced learning gains. Furthermore, student dropouts occurred across the testing period, with a dropout from 98 students at pre-test to 95 students at post-test in the experimental group and 93 to 89 students in the control group. Also, teachers varied in how they conducted classroom instruction; this could have contributed to the </w:t>
      </w:r>
      <w:r w:rsidRPr="00E77262">
        <w:rPr>
          <w:rFonts w:ascii="Arial" w:hAnsi="Arial" w:cs="Arial"/>
        </w:rPr>
        <w:lastRenderedPageBreak/>
        <w:t>simulation instruction's outcomes. As well as, the sample size selection limited generalizability as the study consisted of two secondary schools that were purposively selected; hence, selection bias cannot be ruled out. These limitations collectively suggest that, while the findings provide credible evidence that computer simulations enhance learning evolution in the biology subject, they should be verified with larger controlled implementations.</w:t>
      </w:r>
    </w:p>
    <w:p w14:paraId="514B17BF" w14:textId="40007EE9" w:rsidR="00574D14" w:rsidRPr="001121B3" w:rsidRDefault="00E77262" w:rsidP="00574D14">
      <w:pPr>
        <w:pStyle w:val="Body"/>
        <w:rPr>
          <w:rFonts w:ascii="Arial" w:hAnsi="Arial" w:cs="Arial"/>
          <w:b/>
        </w:rPr>
      </w:pPr>
      <w:r>
        <w:rPr>
          <w:rFonts w:ascii="Arial" w:hAnsi="Arial" w:cs="Arial"/>
          <w:b/>
        </w:rPr>
        <w:t>5.2</w:t>
      </w:r>
      <w:r w:rsidR="00574D14" w:rsidRPr="001121B3">
        <w:rPr>
          <w:rFonts w:ascii="Arial" w:hAnsi="Arial" w:cs="Arial"/>
          <w:b/>
        </w:rPr>
        <w:t xml:space="preserve"> Recommendations</w:t>
      </w:r>
    </w:p>
    <w:p w14:paraId="0D1831BD" w14:textId="6FF73ECE" w:rsidR="00315186" w:rsidRPr="00E77262" w:rsidRDefault="00574D14" w:rsidP="00E77262">
      <w:pPr>
        <w:pStyle w:val="Body"/>
        <w:spacing w:after="0"/>
        <w:rPr>
          <w:rFonts w:ascii="Arial" w:hAnsi="Arial" w:cs="Arial"/>
        </w:rPr>
      </w:pPr>
      <w:r w:rsidRPr="00574D14">
        <w:rPr>
          <w:rFonts w:ascii="Arial" w:hAnsi="Arial" w:cs="Arial"/>
        </w:rPr>
        <w:t>Education policy makers should consider incorporating technological tools in teaching complex abstract concepts in biology, such as evolution. Furthermore, teacher professional development should be highly encouraged to equip teachers with the necessary skills to handle emerging technological tools that can enhance instruction. Further infrastructural support should also be instilled in schools to enable access to various technological tools that can be of great importance in the teaching and learning context. Future studies can also be conducted using computer simulations in more extended or lengthier time frames.</w:t>
      </w:r>
      <w:r w:rsidR="006B3614">
        <w:rPr>
          <w:rFonts w:ascii="Arial" w:hAnsi="Arial" w:cs="Arial"/>
        </w:rPr>
        <w:t xml:space="preserve"> The study also recommends the use of computer simulations in teaching and learning as it has shown the potential of significant gains in student’s scores.</w:t>
      </w:r>
    </w:p>
    <w:p w14:paraId="7438D7B4" w14:textId="77777777" w:rsidR="00315186" w:rsidRPr="00315186" w:rsidRDefault="00315186" w:rsidP="00441B6F"/>
    <w:p w14:paraId="7347AF85" w14:textId="77777777" w:rsidR="002B685A" w:rsidRDefault="002B685A" w:rsidP="00441B6F">
      <w:pPr>
        <w:pStyle w:val="ReferHead"/>
        <w:spacing w:after="0"/>
        <w:jc w:val="both"/>
        <w:rPr>
          <w:rFonts w:ascii="Arial" w:hAnsi="Arial" w:cs="Arial"/>
          <w:b w:val="0"/>
          <w:caps w:val="0"/>
          <w:sz w:val="20"/>
        </w:rPr>
      </w:pPr>
    </w:p>
    <w:p w14:paraId="20257EAC" w14:textId="65FA2A26" w:rsidR="001A29D8" w:rsidRDefault="00E3537A" w:rsidP="00441B6F">
      <w:pPr>
        <w:pStyle w:val="ReferHead"/>
        <w:spacing w:after="0"/>
        <w:jc w:val="both"/>
        <w:rPr>
          <w:rFonts w:ascii="Arial" w:hAnsi="Arial" w:cs="Arial"/>
          <w:bCs/>
        </w:rPr>
      </w:pPr>
      <w:r>
        <w:rPr>
          <w:rFonts w:ascii="Arial" w:hAnsi="Arial" w:cs="Arial"/>
          <w:bCs/>
        </w:rPr>
        <w:t>ethical approval</w:t>
      </w:r>
      <w:r w:rsidR="00D07CA9">
        <w:rPr>
          <w:rFonts w:ascii="Arial" w:hAnsi="Arial" w:cs="Arial"/>
          <w:bCs/>
        </w:rPr>
        <w:t xml:space="preserve"> and COnsent: </w:t>
      </w:r>
    </w:p>
    <w:p w14:paraId="23DC90C9" w14:textId="46DAEB54" w:rsidR="00D07CA9" w:rsidRDefault="00D07CA9" w:rsidP="00441B6F">
      <w:pPr>
        <w:pStyle w:val="ReferHead"/>
        <w:spacing w:after="0"/>
        <w:jc w:val="both"/>
        <w:rPr>
          <w:rFonts w:ascii="Arial" w:hAnsi="Arial" w:cs="Arial"/>
          <w:bCs/>
        </w:rPr>
      </w:pPr>
    </w:p>
    <w:p w14:paraId="597961FA" w14:textId="77777777" w:rsidR="00E3537A" w:rsidRPr="00E3537A" w:rsidRDefault="00E3537A" w:rsidP="00441B6F">
      <w:pPr>
        <w:pStyle w:val="ReferHead"/>
        <w:spacing w:after="0"/>
        <w:jc w:val="both"/>
        <w:rPr>
          <w:rFonts w:ascii="Arial" w:hAnsi="Arial" w:cs="Arial"/>
          <w:b w:val="0"/>
          <w:bCs/>
          <w:sz w:val="20"/>
        </w:rPr>
      </w:pPr>
      <w:r w:rsidRPr="00E3537A">
        <w:rPr>
          <w:rFonts w:ascii="Arial" w:hAnsi="Arial" w:cs="Arial"/>
          <w:b w:val="0"/>
          <w:bCs/>
          <w:caps w:val="0"/>
          <w:sz w:val="20"/>
        </w:rPr>
        <w:t>Ethical considerations, including obtaining permission letters for data collection, research permits from respective departments, providing informed consent to participants, ensuring confidentiality, and adhering to ethical guidelines,</w:t>
      </w:r>
      <w:r>
        <w:rPr>
          <w:rFonts w:ascii="Arial" w:hAnsi="Arial" w:cs="Arial"/>
          <w:b w:val="0"/>
          <w:bCs/>
          <w:sz w:val="20"/>
        </w:rPr>
        <w:t xml:space="preserve"> </w:t>
      </w:r>
      <w:r>
        <w:rPr>
          <w:rFonts w:ascii="Arial" w:hAnsi="Arial" w:cs="Arial"/>
          <w:b w:val="0"/>
          <w:bCs/>
          <w:caps w:val="0"/>
          <w:sz w:val="20"/>
        </w:rPr>
        <w:t>were</w:t>
      </w:r>
      <w:r>
        <w:rPr>
          <w:rFonts w:ascii="Arial" w:hAnsi="Arial" w:cs="Arial"/>
          <w:b w:val="0"/>
          <w:bCs/>
          <w:sz w:val="20"/>
        </w:rPr>
        <w:t xml:space="preserve"> </w:t>
      </w:r>
      <w:r>
        <w:rPr>
          <w:rFonts w:ascii="Arial" w:hAnsi="Arial" w:cs="Arial"/>
          <w:b w:val="0"/>
          <w:bCs/>
          <w:caps w:val="0"/>
          <w:sz w:val="20"/>
        </w:rPr>
        <w:t>preserved</w:t>
      </w:r>
      <w:r>
        <w:rPr>
          <w:rFonts w:ascii="Arial" w:hAnsi="Arial" w:cs="Arial"/>
          <w:b w:val="0"/>
          <w:bCs/>
          <w:sz w:val="20"/>
        </w:rPr>
        <w:t xml:space="preserve"> </w:t>
      </w:r>
      <w:r>
        <w:rPr>
          <w:rFonts w:ascii="Arial" w:hAnsi="Arial" w:cs="Arial"/>
          <w:b w:val="0"/>
          <w:bCs/>
          <w:caps w:val="0"/>
          <w:sz w:val="20"/>
        </w:rPr>
        <w:t>by</w:t>
      </w:r>
      <w:r>
        <w:rPr>
          <w:rFonts w:ascii="Arial" w:hAnsi="Arial" w:cs="Arial"/>
          <w:b w:val="0"/>
          <w:bCs/>
          <w:sz w:val="20"/>
        </w:rPr>
        <w:t xml:space="preserve"> </w:t>
      </w:r>
      <w:r>
        <w:rPr>
          <w:rFonts w:ascii="Arial" w:hAnsi="Arial" w:cs="Arial"/>
          <w:b w:val="0"/>
          <w:bCs/>
          <w:caps w:val="0"/>
          <w:sz w:val="20"/>
        </w:rPr>
        <w:t>the</w:t>
      </w:r>
      <w:r>
        <w:rPr>
          <w:rFonts w:ascii="Arial" w:hAnsi="Arial" w:cs="Arial"/>
          <w:b w:val="0"/>
          <w:bCs/>
          <w:sz w:val="20"/>
        </w:rPr>
        <w:t xml:space="preserve"> </w:t>
      </w:r>
      <w:r>
        <w:rPr>
          <w:rFonts w:ascii="Arial" w:hAnsi="Arial" w:cs="Arial"/>
          <w:b w:val="0"/>
          <w:bCs/>
          <w:caps w:val="0"/>
          <w:sz w:val="20"/>
        </w:rPr>
        <w:t>authors</w:t>
      </w:r>
      <w:r>
        <w:rPr>
          <w:rFonts w:ascii="Arial" w:hAnsi="Arial" w:cs="Arial"/>
          <w:b w:val="0"/>
          <w:bCs/>
          <w:sz w:val="20"/>
        </w:rPr>
        <w:t>.</w:t>
      </w:r>
    </w:p>
    <w:p w14:paraId="20B09754" w14:textId="77777777" w:rsidR="001A29D8" w:rsidRDefault="001A29D8" w:rsidP="00441B6F">
      <w:pPr>
        <w:pStyle w:val="ReferHead"/>
        <w:spacing w:after="0"/>
        <w:jc w:val="both"/>
        <w:rPr>
          <w:rFonts w:ascii="Arial" w:hAnsi="Arial" w:cs="Arial"/>
          <w:b w:val="0"/>
          <w:caps w:val="0"/>
          <w:sz w:val="20"/>
        </w:rPr>
      </w:pPr>
    </w:p>
    <w:p w14:paraId="101ED371" w14:textId="77777777" w:rsidR="002C3F44" w:rsidRDefault="002C3F44" w:rsidP="00441B6F">
      <w:pPr>
        <w:pStyle w:val="ReferHead"/>
        <w:spacing w:after="0"/>
        <w:jc w:val="both"/>
        <w:rPr>
          <w:rFonts w:ascii="Arial" w:hAnsi="Arial" w:cs="Arial"/>
          <w:b w:val="0"/>
          <w:caps w:val="0"/>
          <w:sz w:val="20"/>
        </w:rPr>
      </w:pPr>
    </w:p>
    <w:p w14:paraId="19D324D4" w14:textId="54388945" w:rsidR="000226F2" w:rsidRDefault="000226F2" w:rsidP="002C3F44">
      <w:pPr>
        <w:pStyle w:val="ReferHead"/>
        <w:spacing w:after="0"/>
        <w:jc w:val="both"/>
        <w:rPr>
          <w:rFonts w:ascii="Arial" w:hAnsi="Arial" w:cs="Arial"/>
          <w:b w:val="0"/>
          <w:caps w:val="0"/>
          <w:sz w:val="20"/>
        </w:rPr>
      </w:pPr>
    </w:p>
    <w:p w14:paraId="3B4BCF85" w14:textId="77777777" w:rsidR="00D07CA9" w:rsidRDefault="00D07CA9" w:rsidP="002C3F44">
      <w:pPr>
        <w:pStyle w:val="ReferHead"/>
        <w:spacing w:after="0"/>
        <w:jc w:val="both"/>
        <w:rPr>
          <w:rFonts w:ascii="Arial" w:hAnsi="Arial" w:cs="Arial"/>
          <w:caps w:val="0"/>
          <w:sz w:val="20"/>
        </w:rPr>
      </w:pPr>
      <w:r w:rsidRPr="00D07CA9">
        <w:rPr>
          <w:rFonts w:ascii="Arial" w:hAnsi="Arial" w:cs="Arial"/>
          <w:caps w:val="0"/>
          <w:sz w:val="20"/>
        </w:rPr>
        <w:t>Disclaimer (Artificial intelligence)</w:t>
      </w:r>
      <w:r>
        <w:rPr>
          <w:rFonts w:ascii="Arial" w:hAnsi="Arial" w:cs="Arial"/>
          <w:caps w:val="0"/>
          <w:sz w:val="20"/>
        </w:rPr>
        <w:t xml:space="preserve">: </w:t>
      </w:r>
    </w:p>
    <w:p w14:paraId="67589B9A" w14:textId="3B4AAFEC" w:rsidR="000226F2" w:rsidRPr="000226F2" w:rsidRDefault="000226F2" w:rsidP="002C3F44">
      <w:pPr>
        <w:pStyle w:val="ReferHead"/>
        <w:spacing w:after="0"/>
        <w:jc w:val="both"/>
        <w:rPr>
          <w:rFonts w:ascii="Arial" w:hAnsi="Arial" w:cs="Arial"/>
          <w:b w:val="0"/>
          <w:caps w:val="0"/>
          <w:sz w:val="20"/>
        </w:rPr>
      </w:pPr>
      <w:r>
        <w:rPr>
          <w:rFonts w:ascii="Arial" w:hAnsi="Arial" w:cs="Arial"/>
          <w:b w:val="0"/>
          <w:caps w:val="0"/>
          <w:sz w:val="20"/>
        </w:rPr>
        <w:t>Authors hereby declare that NO generative AI technologies such as Large Language Models (</w:t>
      </w:r>
      <w:proofErr w:type="spellStart"/>
      <w:r>
        <w:rPr>
          <w:rFonts w:ascii="Arial" w:hAnsi="Arial" w:cs="Arial"/>
          <w:b w:val="0"/>
          <w:caps w:val="0"/>
          <w:sz w:val="20"/>
        </w:rPr>
        <w:t>ChatGPT</w:t>
      </w:r>
      <w:proofErr w:type="spellEnd"/>
      <w:r>
        <w:rPr>
          <w:rFonts w:ascii="Arial" w:hAnsi="Arial" w:cs="Arial"/>
          <w:b w:val="0"/>
          <w:caps w:val="0"/>
          <w:sz w:val="20"/>
        </w:rPr>
        <w:t>, COPILOT, etc.) and text-to-image generators have been used during the writing or editing of this manuscript.</w:t>
      </w:r>
    </w:p>
    <w:p w14:paraId="1D2B61B5" w14:textId="65E1D371" w:rsidR="002C3F44" w:rsidRDefault="002C3F44" w:rsidP="00441B6F">
      <w:pPr>
        <w:pStyle w:val="ReferHead"/>
        <w:spacing w:after="0"/>
        <w:jc w:val="both"/>
        <w:rPr>
          <w:rFonts w:ascii="Arial" w:hAnsi="Arial" w:cs="Arial"/>
          <w:b w:val="0"/>
          <w:caps w:val="0"/>
          <w:sz w:val="20"/>
        </w:rPr>
      </w:pPr>
    </w:p>
    <w:p w14:paraId="23797BE1" w14:textId="06923AD0" w:rsidR="00E512DD" w:rsidRDefault="00E512DD" w:rsidP="00441B6F">
      <w:pPr>
        <w:pStyle w:val="ReferHead"/>
        <w:spacing w:after="0"/>
        <w:jc w:val="both"/>
        <w:rPr>
          <w:rFonts w:ascii="Arial" w:hAnsi="Arial" w:cs="Arial"/>
          <w:b w:val="0"/>
          <w:caps w:val="0"/>
          <w:sz w:val="20"/>
        </w:rPr>
      </w:pPr>
    </w:p>
    <w:p w14:paraId="31AA2D62" w14:textId="77777777" w:rsidR="002C57D2" w:rsidRDefault="00B01FCD" w:rsidP="00107499">
      <w:pPr>
        <w:pStyle w:val="ReferHead"/>
        <w:spacing w:after="0"/>
        <w:jc w:val="both"/>
        <w:rPr>
          <w:rFonts w:ascii="Arial" w:hAnsi="Arial" w:cs="Arial"/>
        </w:rPr>
      </w:pPr>
      <w:r w:rsidRPr="00FB3A86">
        <w:rPr>
          <w:rFonts w:ascii="Arial" w:hAnsi="Arial" w:cs="Arial"/>
        </w:rPr>
        <w:t>References</w:t>
      </w:r>
    </w:p>
    <w:p w14:paraId="689BE775" w14:textId="77777777" w:rsidR="00107499" w:rsidRDefault="00107499" w:rsidP="00107499">
      <w:pPr>
        <w:pStyle w:val="ReferHead"/>
        <w:spacing w:after="0"/>
        <w:jc w:val="both"/>
        <w:rPr>
          <w:rFonts w:ascii="Arial" w:hAnsi="Arial" w:cs="Arial"/>
        </w:rPr>
      </w:pPr>
    </w:p>
    <w:p w14:paraId="400B720F" w14:textId="77777777" w:rsidR="00107499" w:rsidRDefault="00107499" w:rsidP="00107499">
      <w:pPr>
        <w:pStyle w:val="Body"/>
        <w:spacing w:after="0"/>
      </w:pPr>
      <w:r w:rsidRPr="00107499">
        <w:t xml:space="preserve">Ahmad, A., &amp; Ismail, J. (2023). </w:t>
      </w:r>
      <w:r w:rsidRPr="00107499">
        <w:rPr>
          <w:i/>
          <w:iCs/>
        </w:rPr>
        <w:t>Effects of Biology 21st Century Teaching Strategies on Students’ Motivation</w:t>
      </w:r>
      <w:r w:rsidRPr="00107499">
        <w:t xml:space="preserve">. Formosa Science and Technology Journal, </w:t>
      </w:r>
      <w:r w:rsidRPr="00107499">
        <w:rPr>
          <w:i/>
          <w:iCs/>
        </w:rPr>
        <w:t>2</w:t>
      </w:r>
      <w:r w:rsidRPr="00107499">
        <w:t>(1), 15–28.</w:t>
      </w:r>
    </w:p>
    <w:p w14:paraId="12237B46" w14:textId="77777777" w:rsidR="00107499" w:rsidRPr="00107499" w:rsidRDefault="00107499" w:rsidP="00107499">
      <w:pPr>
        <w:pStyle w:val="Body"/>
        <w:spacing w:after="0"/>
      </w:pPr>
    </w:p>
    <w:p w14:paraId="763CED64" w14:textId="77777777" w:rsidR="00107499" w:rsidRDefault="00107499" w:rsidP="00107499">
      <w:pPr>
        <w:pStyle w:val="Body"/>
        <w:spacing w:after="0"/>
      </w:pPr>
      <w:r w:rsidRPr="00107499">
        <w:t xml:space="preserve"> Akhigbe, J. N., &amp; </w:t>
      </w:r>
      <w:proofErr w:type="spellStart"/>
      <w:r w:rsidRPr="00107499">
        <w:t>Ogufere</w:t>
      </w:r>
      <w:proofErr w:type="spellEnd"/>
      <w:r w:rsidRPr="00107499">
        <w:t xml:space="preserve">, J. A. (2019). </w:t>
      </w:r>
      <w:r w:rsidRPr="00107499">
        <w:rPr>
          <w:i/>
        </w:rPr>
        <w:t>Effect of Computer Simulation Instructional Strategy on Students’ Attitude and Academic Achievement in Genetics</w:t>
      </w:r>
      <w:r w:rsidRPr="00107499">
        <w:t>. KIU Journal of Social Sciences, 5(4), 305-315.</w:t>
      </w:r>
    </w:p>
    <w:p w14:paraId="1A6C01AD" w14:textId="77777777" w:rsidR="00107499" w:rsidRPr="00107499" w:rsidRDefault="00107499" w:rsidP="00107499">
      <w:pPr>
        <w:pStyle w:val="Body"/>
        <w:spacing w:after="0"/>
      </w:pPr>
    </w:p>
    <w:p w14:paraId="3C891680" w14:textId="77777777" w:rsidR="00107499" w:rsidRPr="00107499" w:rsidRDefault="00107499" w:rsidP="00107499">
      <w:pPr>
        <w:pStyle w:val="Body"/>
        <w:spacing w:after="0"/>
      </w:pPr>
      <w:proofErr w:type="spellStart"/>
      <w:r w:rsidRPr="00107499">
        <w:t>Atabhotor</w:t>
      </w:r>
      <w:proofErr w:type="spellEnd"/>
      <w:r w:rsidRPr="00107499">
        <w:t xml:space="preserve">, I. S., &amp; Kofoworola, O. M. (2020). </w:t>
      </w:r>
      <w:r w:rsidRPr="00107499">
        <w:rPr>
          <w:i/>
        </w:rPr>
        <w:t>Science Teaching and Learning Using Animation and Simulation Strategies in Nigerian</w:t>
      </w:r>
      <w:r w:rsidRPr="00107499">
        <w:t>. IRE Journals, 4(2).</w:t>
      </w:r>
    </w:p>
    <w:p w14:paraId="7230FF5E" w14:textId="77777777" w:rsidR="00107499" w:rsidRDefault="00107499" w:rsidP="00107499">
      <w:pPr>
        <w:pStyle w:val="Body"/>
        <w:spacing w:after="0"/>
      </w:pPr>
      <w:r w:rsidRPr="00107499">
        <w:t xml:space="preserve">Banda, H. J., &amp; </w:t>
      </w:r>
      <w:proofErr w:type="spellStart"/>
      <w:r w:rsidRPr="00107499">
        <w:t>Nzabahimana</w:t>
      </w:r>
      <w:proofErr w:type="spellEnd"/>
      <w:r w:rsidRPr="00107499">
        <w:t xml:space="preserve">, J. (2023). </w:t>
      </w:r>
      <w:r w:rsidRPr="00107499">
        <w:rPr>
          <w:i/>
        </w:rPr>
        <w:t>The Impact of Physics Education Technology (</w:t>
      </w:r>
      <w:proofErr w:type="spellStart"/>
      <w:r w:rsidRPr="00107499">
        <w:rPr>
          <w:i/>
        </w:rPr>
        <w:t>PhET</w:t>
      </w:r>
      <w:proofErr w:type="spellEnd"/>
      <w:r w:rsidRPr="00107499">
        <w:rPr>
          <w:i/>
        </w:rPr>
        <w:t>) Interactive Simulation-Based Learning on Motivation and Academic Achievement Among Malawian Physics Students. Journal of Science Education and Technology</w:t>
      </w:r>
      <w:r w:rsidRPr="00107499">
        <w:t xml:space="preserve">, 32(1), 127–141. </w:t>
      </w:r>
      <w:hyperlink r:id="rId17" w:history="1">
        <w:r w:rsidRPr="00107499">
          <w:rPr>
            <w:rStyle w:val="Hyperlink"/>
          </w:rPr>
          <w:t>https://doi.org/10.1007/s10956-022-10010-3</w:t>
        </w:r>
      </w:hyperlink>
    </w:p>
    <w:p w14:paraId="5CC1B54E" w14:textId="77777777" w:rsidR="00107499" w:rsidRPr="00107499" w:rsidRDefault="00107499" w:rsidP="00107499">
      <w:pPr>
        <w:pStyle w:val="Body"/>
        <w:spacing w:after="0"/>
      </w:pPr>
    </w:p>
    <w:p w14:paraId="0E554A6E" w14:textId="77777777" w:rsidR="00107499" w:rsidRDefault="00107499" w:rsidP="00107499">
      <w:pPr>
        <w:pStyle w:val="Body"/>
        <w:spacing w:after="0"/>
      </w:pPr>
      <w:r w:rsidRPr="00107499">
        <w:t xml:space="preserve">Bartle, E. (2015). </w:t>
      </w:r>
      <w:r w:rsidRPr="00107499">
        <w:rPr>
          <w:i/>
        </w:rPr>
        <w:t>Experiential learning: An overview</w:t>
      </w:r>
      <w:r w:rsidRPr="00107499">
        <w:t>. Institute for Teaching and Learning Innovation.</w:t>
      </w:r>
    </w:p>
    <w:p w14:paraId="7915104F" w14:textId="77777777" w:rsidR="00107499" w:rsidRPr="00107499" w:rsidRDefault="00107499" w:rsidP="00107499">
      <w:pPr>
        <w:pStyle w:val="Body"/>
        <w:spacing w:after="0"/>
      </w:pPr>
    </w:p>
    <w:p w14:paraId="381FA94D" w14:textId="77777777" w:rsidR="00107499" w:rsidRDefault="00107499" w:rsidP="00107499">
      <w:pPr>
        <w:pStyle w:val="Body"/>
        <w:spacing w:after="0"/>
      </w:pPr>
      <w:proofErr w:type="spellStart"/>
      <w:r w:rsidRPr="00107499">
        <w:lastRenderedPageBreak/>
        <w:t>Beichumila</w:t>
      </w:r>
      <w:proofErr w:type="spellEnd"/>
      <w:r w:rsidRPr="00107499">
        <w:t xml:space="preserve">, F., Bahati, B., &amp; </w:t>
      </w:r>
      <w:proofErr w:type="spellStart"/>
      <w:r w:rsidRPr="00107499">
        <w:t>Kafanabo</w:t>
      </w:r>
      <w:proofErr w:type="spellEnd"/>
      <w:r w:rsidRPr="00107499">
        <w:t xml:space="preserve">, E. (2022). </w:t>
      </w:r>
      <w:r w:rsidRPr="00107499">
        <w:rPr>
          <w:i/>
        </w:rPr>
        <w:t>Students’ Acquisition of Science Process Skills in Chemistry through Computer Simulations and Animations in Secondary Schools in Tanzania</w:t>
      </w:r>
      <w:r w:rsidRPr="00107499">
        <w:t xml:space="preserve">. International Journal of Learning, Teaching and Educational Research, 21(3), 166–195. </w:t>
      </w:r>
      <w:hyperlink r:id="rId18" w:history="1">
        <w:r w:rsidRPr="00107499">
          <w:rPr>
            <w:rStyle w:val="Hyperlink"/>
          </w:rPr>
          <w:t>https://doi.org/10.26803/ijlter.21.3.10</w:t>
        </w:r>
      </w:hyperlink>
    </w:p>
    <w:p w14:paraId="31AEB987" w14:textId="77777777" w:rsidR="00107499" w:rsidRPr="00107499" w:rsidRDefault="00107499" w:rsidP="00107499">
      <w:pPr>
        <w:pStyle w:val="Body"/>
        <w:spacing w:after="0"/>
      </w:pPr>
    </w:p>
    <w:p w14:paraId="17103F9F" w14:textId="77777777" w:rsidR="00107499" w:rsidRDefault="00107499" w:rsidP="00107499">
      <w:pPr>
        <w:pStyle w:val="Body"/>
        <w:spacing w:after="0"/>
      </w:pPr>
      <w:r w:rsidRPr="00107499">
        <w:t xml:space="preserve">Campos, R., &amp; Sá-Pinto, A. (2013). </w:t>
      </w:r>
      <w:r w:rsidRPr="00107499">
        <w:rPr>
          <w:i/>
        </w:rPr>
        <w:t>Early evolution of evolutionary thinking: Teaching biological evolution in elementary schools</w:t>
      </w:r>
      <w:r w:rsidRPr="00107499">
        <w:t xml:space="preserve">. Evolution: Education and Outreach, 6(1), 1–13. </w:t>
      </w:r>
      <w:hyperlink r:id="rId19" w:history="1">
        <w:r w:rsidRPr="00107499">
          <w:rPr>
            <w:rStyle w:val="Hyperlink"/>
          </w:rPr>
          <w:t>https://doi.org/10.1186/1936-6434-6-25</w:t>
        </w:r>
      </w:hyperlink>
    </w:p>
    <w:p w14:paraId="6565667D" w14:textId="77777777" w:rsidR="00107499" w:rsidRPr="00107499" w:rsidRDefault="00107499" w:rsidP="00107499">
      <w:pPr>
        <w:pStyle w:val="Body"/>
        <w:spacing w:after="0"/>
      </w:pPr>
    </w:p>
    <w:p w14:paraId="7E19BE4B" w14:textId="5059B5AF" w:rsidR="00107499" w:rsidRDefault="00107499" w:rsidP="00107499">
      <w:pPr>
        <w:pStyle w:val="Body"/>
        <w:spacing w:after="0"/>
      </w:pPr>
      <w:r w:rsidRPr="00107499">
        <w:t xml:space="preserve">Celik, B. (2021). </w:t>
      </w:r>
      <w:r w:rsidRPr="00107499">
        <w:rPr>
          <w:i/>
        </w:rPr>
        <w:t xml:space="preserve">The Effects of Computer Simulations on Students’ Science Process </w:t>
      </w:r>
      <w:r w:rsidR="00825FAF" w:rsidRPr="00107499">
        <w:rPr>
          <w:i/>
        </w:rPr>
        <w:t>Skills:</w:t>
      </w:r>
      <w:r w:rsidRPr="00107499">
        <w:rPr>
          <w:i/>
        </w:rPr>
        <w:t xml:space="preserve"> Literature Review</w:t>
      </w:r>
      <w:r w:rsidRPr="00107499">
        <w:t xml:space="preserve">. Elementary Education Online, 2(1), 16–28. </w:t>
      </w:r>
      <w:hyperlink r:id="rId20" w:history="1">
        <w:r w:rsidRPr="00107499">
          <w:rPr>
            <w:rStyle w:val="Hyperlink"/>
          </w:rPr>
          <w:t>https://doi.org/10.53103/cjess.v2i1.17</w:t>
        </w:r>
      </w:hyperlink>
    </w:p>
    <w:p w14:paraId="3CA6513C" w14:textId="0C028FB8" w:rsidR="00107499" w:rsidRDefault="00107499" w:rsidP="00107499">
      <w:pPr>
        <w:pStyle w:val="Body"/>
        <w:spacing w:after="0"/>
      </w:pPr>
    </w:p>
    <w:p w14:paraId="595034E6" w14:textId="73AA38B0" w:rsidR="0088113A" w:rsidRDefault="0088113A" w:rsidP="00107499">
      <w:pPr>
        <w:pStyle w:val="Body"/>
        <w:spacing w:after="0"/>
      </w:pPr>
      <w:r>
        <w:t>Creswell, J. W., &amp; Creswell, J. D. (2022). Research design: Qualitative, quantitative, and mixed methods approaches</w:t>
      </w:r>
      <w:r w:rsidR="00825FAF">
        <w:t xml:space="preserve"> (6th ed.). SAGE Publications.</w:t>
      </w:r>
    </w:p>
    <w:p w14:paraId="644D9C44" w14:textId="77777777" w:rsidR="00825FAF" w:rsidRPr="00107499" w:rsidRDefault="00825FAF" w:rsidP="00107499">
      <w:pPr>
        <w:pStyle w:val="Body"/>
        <w:spacing w:after="0"/>
      </w:pPr>
    </w:p>
    <w:p w14:paraId="53874CBA" w14:textId="77777777" w:rsidR="00107499" w:rsidRDefault="00107499" w:rsidP="00107499">
      <w:pPr>
        <w:pStyle w:val="Body"/>
        <w:spacing w:after="0"/>
      </w:pPr>
      <w:r w:rsidRPr="00107499">
        <w:t xml:space="preserve">Daniel, E., Juma, Z. R., &amp; </w:t>
      </w:r>
      <w:proofErr w:type="spellStart"/>
      <w:r w:rsidRPr="00107499">
        <w:t>Kyobe</w:t>
      </w:r>
      <w:proofErr w:type="spellEnd"/>
      <w:r w:rsidRPr="00107499">
        <w:t xml:space="preserve">, J. (2024). </w:t>
      </w:r>
      <w:r w:rsidRPr="00107499">
        <w:rPr>
          <w:i/>
        </w:rPr>
        <w:t>Comparing Traditional Teaching Methods Versus Computer Simulations on students’ performance in Learning Ohm’s Law at Dodoma City Secondary Schools, Tanzania.</w:t>
      </w:r>
      <w:r w:rsidRPr="00107499">
        <w:t xml:space="preserve"> Journal of Research Innovation and Implications in Education, 8, 402–412. </w:t>
      </w:r>
      <w:hyperlink r:id="rId21" w:history="1">
        <w:r w:rsidRPr="00107499">
          <w:rPr>
            <w:rStyle w:val="Hyperlink"/>
          </w:rPr>
          <w:t>https://doi.org/10.59765/yftrp4925</w:t>
        </w:r>
      </w:hyperlink>
      <w:r w:rsidRPr="00107499">
        <w:t xml:space="preserve"> </w:t>
      </w:r>
    </w:p>
    <w:p w14:paraId="089764EC" w14:textId="77777777" w:rsidR="00107499" w:rsidRPr="00107499" w:rsidRDefault="00107499" w:rsidP="00107499">
      <w:pPr>
        <w:pStyle w:val="Body"/>
        <w:spacing w:after="0"/>
      </w:pPr>
    </w:p>
    <w:p w14:paraId="3307740C" w14:textId="77777777" w:rsidR="00107499" w:rsidRDefault="00107499" w:rsidP="00107499">
      <w:pPr>
        <w:pStyle w:val="Body"/>
        <w:spacing w:after="0"/>
      </w:pPr>
      <w:proofErr w:type="spellStart"/>
      <w:r w:rsidRPr="00107499">
        <w:t>Djamahar</w:t>
      </w:r>
      <w:proofErr w:type="spellEnd"/>
      <w:r w:rsidRPr="00107499">
        <w:t xml:space="preserve">, R., </w:t>
      </w:r>
      <w:proofErr w:type="spellStart"/>
      <w:r w:rsidRPr="00107499">
        <w:t>Ristanto</w:t>
      </w:r>
      <w:proofErr w:type="spellEnd"/>
      <w:r w:rsidRPr="00107499">
        <w:t xml:space="preserve">, R. H., </w:t>
      </w:r>
      <w:proofErr w:type="spellStart"/>
      <w:r w:rsidRPr="00107499">
        <w:t>Sartono</w:t>
      </w:r>
      <w:proofErr w:type="spellEnd"/>
      <w:r w:rsidRPr="00107499">
        <w:t xml:space="preserve">, N., &amp; Darmawan, E. (2020). </w:t>
      </w:r>
      <w:r w:rsidRPr="00107499">
        <w:rPr>
          <w:i/>
        </w:rPr>
        <w:t xml:space="preserve">Approaches to Respiratory and Excretion Systems Teaching: An Innovative Learning through </w:t>
      </w:r>
      <w:proofErr w:type="spellStart"/>
      <w:r w:rsidRPr="00107499">
        <w:rPr>
          <w:i/>
        </w:rPr>
        <w:t>Cirsa</w:t>
      </w:r>
      <w:proofErr w:type="spellEnd"/>
      <w:r w:rsidRPr="00107499">
        <w:t xml:space="preserve">. International Journal of Online Engineering, 8(6), 2204–2210. </w:t>
      </w:r>
      <w:hyperlink r:id="rId22" w:history="1">
        <w:r w:rsidRPr="00107499">
          <w:rPr>
            <w:rStyle w:val="Hyperlink"/>
          </w:rPr>
          <w:t>https://doi.org/10.13189/ujer.2020.080602</w:t>
        </w:r>
      </w:hyperlink>
    </w:p>
    <w:p w14:paraId="3FFBC0AF" w14:textId="77777777" w:rsidR="00107499" w:rsidRPr="00107499" w:rsidRDefault="00107499" w:rsidP="00107499">
      <w:pPr>
        <w:pStyle w:val="Body"/>
        <w:spacing w:after="0"/>
      </w:pPr>
    </w:p>
    <w:p w14:paraId="381BC8A0" w14:textId="77777777" w:rsidR="00107499" w:rsidRDefault="00107499" w:rsidP="00107499">
      <w:pPr>
        <w:pStyle w:val="Body"/>
        <w:spacing w:after="0"/>
      </w:pPr>
      <w:r w:rsidRPr="00107499">
        <w:t xml:space="preserve">Dunn, J., &amp; Ramnarain, U. (2020). </w:t>
      </w:r>
      <w:r w:rsidRPr="00107499">
        <w:rPr>
          <w:i/>
        </w:rPr>
        <w:t>The effect of simulation-supported inquiry on South African natural sciences learners’ understanding of atomic and molecular structures.</w:t>
      </w:r>
      <w:r w:rsidRPr="00107499">
        <w:t xml:space="preserve"> Education Sciences, 10(10), 1–12. </w:t>
      </w:r>
      <w:hyperlink r:id="rId23" w:history="1">
        <w:r w:rsidRPr="00107499">
          <w:rPr>
            <w:rStyle w:val="Hyperlink"/>
          </w:rPr>
          <w:t>https://doi.org/10.3390/educsci10100280</w:t>
        </w:r>
      </w:hyperlink>
      <w:r w:rsidRPr="00107499">
        <w:t xml:space="preserve"> </w:t>
      </w:r>
    </w:p>
    <w:p w14:paraId="1CEC6DCE" w14:textId="77777777" w:rsidR="00107499" w:rsidRPr="00107499" w:rsidRDefault="00107499" w:rsidP="00107499">
      <w:pPr>
        <w:pStyle w:val="Body"/>
        <w:spacing w:after="0"/>
      </w:pPr>
    </w:p>
    <w:p w14:paraId="353D3CD9" w14:textId="77777777" w:rsidR="00107499" w:rsidRDefault="00107499" w:rsidP="00107499">
      <w:pPr>
        <w:pStyle w:val="Body"/>
        <w:spacing w:after="0"/>
      </w:pPr>
      <w:r w:rsidRPr="00107499">
        <w:t>Elangovan, T., &amp; Ismail, Z. (2014</w:t>
      </w:r>
      <w:r w:rsidRPr="00107499">
        <w:rPr>
          <w:i/>
        </w:rPr>
        <w:t>). The effects of 3D computer simulation on biology students’ achievement and memory retention.</w:t>
      </w:r>
      <w:r w:rsidRPr="00107499">
        <w:t xml:space="preserve"> Asia Pacific Forum on Science Learning and Teaching, 15(2), 1–25.</w:t>
      </w:r>
    </w:p>
    <w:p w14:paraId="09540F7A" w14:textId="77777777" w:rsidR="00107499" w:rsidRPr="00107499" w:rsidRDefault="00107499" w:rsidP="00107499">
      <w:pPr>
        <w:pStyle w:val="Body"/>
        <w:spacing w:after="0"/>
      </w:pPr>
    </w:p>
    <w:p w14:paraId="78E26919" w14:textId="77777777" w:rsidR="00107499" w:rsidRDefault="00107499" w:rsidP="00107499">
      <w:pPr>
        <w:pStyle w:val="Body"/>
        <w:spacing w:after="0"/>
      </w:pPr>
      <w:r w:rsidRPr="00107499">
        <w:t xml:space="preserve">Fadi, M., &amp; Aoude, N. (2015). </w:t>
      </w:r>
      <w:r w:rsidRPr="00107499">
        <w:rPr>
          <w:i/>
        </w:rPr>
        <w:t xml:space="preserve">The Impact of Integrating Computer Simulations </w:t>
      </w:r>
      <w:proofErr w:type="gramStart"/>
      <w:r w:rsidRPr="00107499">
        <w:rPr>
          <w:i/>
        </w:rPr>
        <w:t>On</w:t>
      </w:r>
      <w:proofErr w:type="gramEnd"/>
      <w:r w:rsidRPr="00107499">
        <w:rPr>
          <w:i/>
        </w:rPr>
        <w:t xml:space="preserve"> The Achievement of Grade 11 Emirati Students In Uniform Circular Motion. </w:t>
      </w:r>
      <w:r w:rsidRPr="00107499">
        <w:t xml:space="preserve">Publication </w:t>
      </w:r>
      <w:proofErr w:type="gramStart"/>
      <w:r w:rsidRPr="00107499">
        <w:t>( 221</w:t>
      </w:r>
      <w:proofErr w:type="gramEnd"/>
      <w:r w:rsidRPr="00107499">
        <w:t xml:space="preserve">). [ Master’s Thesis; United Arab Emirates University]. </w:t>
      </w:r>
      <w:hyperlink r:id="rId24" w:history="1">
        <w:r w:rsidRPr="00107499">
          <w:rPr>
            <w:rStyle w:val="Hyperlink"/>
          </w:rPr>
          <w:t>https://scholarworks.uaeu.ac.ae/all_theses</w:t>
        </w:r>
      </w:hyperlink>
      <w:r w:rsidRPr="00107499">
        <w:t xml:space="preserve"> </w:t>
      </w:r>
    </w:p>
    <w:p w14:paraId="20E6E39D" w14:textId="77777777" w:rsidR="00107499" w:rsidRPr="00107499" w:rsidRDefault="00107499" w:rsidP="00107499">
      <w:pPr>
        <w:pStyle w:val="Body"/>
        <w:spacing w:after="0"/>
      </w:pPr>
    </w:p>
    <w:p w14:paraId="54B6B781" w14:textId="77777777" w:rsidR="00107499" w:rsidRDefault="00107499" w:rsidP="00107499">
      <w:pPr>
        <w:pStyle w:val="Body"/>
        <w:spacing w:after="0"/>
      </w:pPr>
      <w:r w:rsidRPr="00107499">
        <w:t xml:space="preserve">Falloon, G. (2019). </w:t>
      </w:r>
      <w:r w:rsidRPr="00107499">
        <w:rPr>
          <w:i/>
        </w:rPr>
        <w:t>Computers &amp; Education Using simulations to teach young students science concepts: An Experiential Learning theoretical analysis</w:t>
      </w:r>
      <w:r w:rsidRPr="00107499">
        <w:t xml:space="preserve">. Computers &amp; Education, 135(March), 138–159. </w:t>
      </w:r>
      <w:hyperlink r:id="rId25" w:history="1">
        <w:r w:rsidRPr="00107499">
          <w:rPr>
            <w:rStyle w:val="Hyperlink"/>
          </w:rPr>
          <w:t>https://doi.org/10.1016/j.compedu.2019.03.001</w:t>
        </w:r>
      </w:hyperlink>
      <w:r w:rsidRPr="00107499">
        <w:t xml:space="preserve"> </w:t>
      </w:r>
    </w:p>
    <w:p w14:paraId="00AAB5EB" w14:textId="77777777" w:rsidR="00107499" w:rsidRPr="00107499" w:rsidRDefault="00107499" w:rsidP="00107499">
      <w:pPr>
        <w:pStyle w:val="Body"/>
        <w:spacing w:after="0"/>
      </w:pPr>
    </w:p>
    <w:p w14:paraId="3011BAFC" w14:textId="77777777" w:rsidR="00107499" w:rsidRDefault="00107499" w:rsidP="00107499">
      <w:pPr>
        <w:pStyle w:val="Body"/>
        <w:spacing w:after="0"/>
      </w:pPr>
      <w:r w:rsidRPr="00107499">
        <w:t xml:space="preserve">Fan, L. C., &amp; Salleh, S. (2018). </w:t>
      </w:r>
      <w:r w:rsidRPr="00107499">
        <w:rPr>
          <w:i/>
        </w:rPr>
        <w:t>Embedding video technology in enhancing the understanding of the biology concept of breathing: A Brunei perspective</w:t>
      </w:r>
      <w:r w:rsidRPr="00107499">
        <w:t xml:space="preserve">. </w:t>
      </w:r>
      <w:hyperlink r:id="rId26" w:history="1">
        <w:r w:rsidRPr="00107499">
          <w:rPr>
            <w:rStyle w:val="Hyperlink"/>
          </w:rPr>
          <w:t>https://doi.org/10.1177/2042753018797260</w:t>
        </w:r>
      </w:hyperlink>
      <w:r w:rsidRPr="00107499">
        <w:t xml:space="preserve"> </w:t>
      </w:r>
    </w:p>
    <w:p w14:paraId="333F1B62" w14:textId="77777777" w:rsidR="00107499" w:rsidRPr="00107499" w:rsidRDefault="00107499" w:rsidP="00107499">
      <w:pPr>
        <w:pStyle w:val="Body"/>
        <w:spacing w:after="0"/>
      </w:pPr>
    </w:p>
    <w:p w14:paraId="170A48AC" w14:textId="77777777" w:rsidR="00107499" w:rsidRDefault="00107499" w:rsidP="00107499">
      <w:pPr>
        <w:pStyle w:val="Body"/>
        <w:spacing w:after="0"/>
      </w:pPr>
      <w:r w:rsidRPr="00107499">
        <w:t xml:space="preserve">Feinstein, A. H., Mann, S., &amp; </w:t>
      </w:r>
      <w:proofErr w:type="spellStart"/>
      <w:r w:rsidRPr="00107499">
        <w:t>Corsun</w:t>
      </w:r>
      <w:proofErr w:type="spellEnd"/>
      <w:r w:rsidRPr="00107499">
        <w:t xml:space="preserve">, D. L. (2002). </w:t>
      </w:r>
      <w:r w:rsidRPr="00107499">
        <w:rPr>
          <w:i/>
        </w:rPr>
        <w:t>Charting the experiential territory role play.</w:t>
      </w:r>
      <w:r w:rsidRPr="00107499">
        <w:t xml:space="preserve"> </w:t>
      </w:r>
      <w:hyperlink r:id="rId27" w:history="1">
        <w:r w:rsidRPr="00107499">
          <w:rPr>
            <w:rStyle w:val="Hyperlink"/>
          </w:rPr>
          <w:t>https://doi.org/10.1108/02621710210448011</w:t>
        </w:r>
      </w:hyperlink>
      <w:r w:rsidRPr="00107499">
        <w:t xml:space="preserve"> </w:t>
      </w:r>
    </w:p>
    <w:p w14:paraId="0092A3F3" w14:textId="77777777" w:rsidR="00107499" w:rsidRPr="00107499" w:rsidRDefault="00107499" w:rsidP="00107499">
      <w:pPr>
        <w:pStyle w:val="Body"/>
        <w:spacing w:after="0"/>
      </w:pPr>
    </w:p>
    <w:p w14:paraId="14A8589D" w14:textId="77777777" w:rsidR="00107499" w:rsidRDefault="00107499" w:rsidP="00107499">
      <w:pPr>
        <w:pStyle w:val="Body"/>
        <w:spacing w:after="0"/>
      </w:pPr>
      <w:r w:rsidRPr="00107499">
        <w:t xml:space="preserve">German National Academy of Sciences Leopoldina. (2017, April). </w:t>
      </w:r>
      <w:r w:rsidRPr="00107499">
        <w:rPr>
          <w:i/>
        </w:rPr>
        <w:t>Teaching evolutionary biology at schools and universities</w:t>
      </w:r>
      <w:r w:rsidRPr="00107499">
        <w:t>. German National Academy of Sciences Leopoldina eV.</w:t>
      </w:r>
    </w:p>
    <w:p w14:paraId="195C4B21" w14:textId="77777777" w:rsidR="00107499" w:rsidRPr="00107499" w:rsidRDefault="00107499" w:rsidP="00107499">
      <w:pPr>
        <w:pStyle w:val="Body"/>
        <w:spacing w:after="0"/>
      </w:pPr>
    </w:p>
    <w:p w14:paraId="04BAEE49" w14:textId="77777777" w:rsidR="00107499" w:rsidRDefault="00107499" w:rsidP="00107499">
      <w:pPr>
        <w:pStyle w:val="Body"/>
        <w:spacing w:after="0"/>
      </w:pPr>
      <w:r w:rsidRPr="00107499">
        <w:lastRenderedPageBreak/>
        <w:t xml:space="preserve">Hanisch, S., &amp; </w:t>
      </w:r>
      <w:proofErr w:type="spellStart"/>
      <w:r w:rsidRPr="00107499">
        <w:t>Eirdosh</w:t>
      </w:r>
      <w:proofErr w:type="spellEnd"/>
      <w:r w:rsidRPr="00107499">
        <w:t xml:space="preserve">, D. (2023). </w:t>
      </w:r>
      <w:r w:rsidRPr="00107499">
        <w:rPr>
          <w:i/>
        </w:rPr>
        <w:t xml:space="preserve">Developing Teacher Competencies for Teaching Evolution across the Primary School Curriculum: A Design Study of a Pre-Service Teacher Education Module. </w:t>
      </w:r>
      <w:r w:rsidRPr="00107499">
        <w:t xml:space="preserve">Education Sciences, 13(8). </w:t>
      </w:r>
      <w:hyperlink r:id="rId28" w:history="1">
        <w:r w:rsidRPr="00107499">
          <w:rPr>
            <w:rStyle w:val="Hyperlink"/>
          </w:rPr>
          <w:t>https://doi.org/10.3390/educsci13080797</w:t>
        </w:r>
      </w:hyperlink>
      <w:r w:rsidRPr="00107499">
        <w:t xml:space="preserve"> </w:t>
      </w:r>
    </w:p>
    <w:p w14:paraId="125409F7" w14:textId="77777777" w:rsidR="00107499" w:rsidRPr="00107499" w:rsidRDefault="00107499" w:rsidP="00107499">
      <w:pPr>
        <w:pStyle w:val="Body"/>
        <w:spacing w:after="0"/>
      </w:pPr>
    </w:p>
    <w:p w14:paraId="3D0EF8FC" w14:textId="77777777" w:rsidR="00107499" w:rsidRDefault="00107499" w:rsidP="00107499">
      <w:pPr>
        <w:pStyle w:val="Body"/>
        <w:spacing w:after="0"/>
      </w:pPr>
      <w:r w:rsidRPr="00107499">
        <w:t xml:space="preserve">Kibirige, I., &amp; </w:t>
      </w:r>
      <w:proofErr w:type="spellStart"/>
      <w:r w:rsidRPr="00107499">
        <w:t>Bodirwa</w:t>
      </w:r>
      <w:proofErr w:type="spellEnd"/>
      <w:r w:rsidRPr="00107499">
        <w:t xml:space="preserve">, K. B. (2021). </w:t>
      </w:r>
      <w:r w:rsidRPr="00107499">
        <w:rPr>
          <w:i/>
        </w:rPr>
        <w:t>The effect of using computer simulations on grade 11 learners’ performance in plants biodiversity in South Africa. Journal of Baltic Science Education</w:t>
      </w:r>
      <w:r w:rsidRPr="00107499">
        <w:t xml:space="preserve">, 20(4), 612–621. </w:t>
      </w:r>
      <w:hyperlink r:id="rId29" w:history="1">
        <w:r w:rsidRPr="00107499">
          <w:rPr>
            <w:rStyle w:val="Hyperlink"/>
          </w:rPr>
          <w:t>https://doi.org/10.33225/jbse/21.20.612</w:t>
        </w:r>
      </w:hyperlink>
    </w:p>
    <w:p w14:paraId="0272B47E" w14:textId="77777777" w:rsidR="00107499" w:rsidRPr="00107499" w:rsidRDefault="00107499" w:rsidP="00107499">
      <w:pPr>
        <w:pStyle w:val="Body"/>
        <w:spacing w:after="0"/>
      </w:pPr>
    </w:p>
    <w:p w14:paraId="0582EA31" w14:textId="77777777" w:rsidR="00107499" w:rsidRDefault="00107499" w:rsidP="00107499">
      <w:pPr>
        <w:pStyle w:val="Body"/>
        <w:spacing w:after="0"/>
      </w:pPr>
      <w:r w:rsidRPr="00107499">
        <w:t xml:space="preserve">Kolb, D. A. (1984). </w:t>
      </w:r>
      <w:r w:rsidRPr="00107499">
        <w:rPr>
          <w:i/>
        </w:rPr>
        <w:t>Experiential Learning: Experience as The Source of Learning and Development</w:t>
      </w:r>
      <w:r w:rsidRPr="00107499">
        <w:t xml:space="preserve">. In Prentice Hall, Inc. (Issue 1984). </w:t>
      </w:r>
      <w:hyperlink r:id="rId30" w:history="1">
        <w:r w:rsidRPr="00107499">
          <w:rPr>
            <w:rStyle w:val="Hyperlink"/>
          </w:rPr>
          <w:t>https://doi.org/10.1016/B978-0-7506-7223-8.50017-4</w:t>
        </w:r>
      </w:hyperlink>
      <w:r w:rsidRPr="00107499">
        <w:t xml:space="preserve"> </w:t>
      </w:r>
    </w:p>
    <w:p w14:paraId="0A5F17EC" w14:textId="77777777" w:rsidR="00107499" w:rsidRPr="00107499" w:rsidRDefault="00107499" w:rsidP="00107499">
      <w:pPr>
        <w:pStyle w:val="Body"/>
        <w:spacing w:after="0"/>
      </w:pPr>
    </w:p>
    <w:p w14:paraId="7D257317" w14:textId="77777777" w:rsidR="00107499" w:rsidRDefault="00107499" w:rsidP="00107499">
      <w:pPr>
        <w:pStyle w:val="Body"/>
        <w:spacing w:after="0"/>
      </w:pPr>
      <w:r w:rsidRPr="00107499">
        <w:t xml:space="preserve">Kuehne, T. A. (2020). </w:t>
      </w:r>
      <w:r w:rsidRPr="00107499">
        <w:rPr>
          <w:i/>
        </w:rPr>
        <w:t>Science Teacher Perceptions Toward Digital Simulations and Virtual Labs as Digital Tools in the 7–12th Science Classroom</w:t>
      </w:r>
      <w:r w:rsidRPr="00107499">
        <w:t xml:space="preserve">. [Doctoral dissertation, Ohio University]. </w:t>
      </w:r>
      <w:hyperlink r:id="rId31" w:history="1">
        <w:r w:rsidRPr="00107499">
          <w:rPr>
            <w:rStyle w:val="Hyperlink"/>
          </w:rPr>
          <w:t>https://rave.ohiolink.edu/etdc/view?acc_num=ohiou1596202329122156</w:t>
        </w:r>
      </w:hyperlink>
      <w:r w:rsidRPr="00107499">
        <w:t xml:space="preserve"> </w:t>
      </w:r>
    </w:p>
    <w:p w14:paraId="20BD3D69" w14:textId="77777777" w:rsidR="00107499" w:rsidRPr="00107499" w:rsidRDefault="00107499" w:rsidP="00107499">
      <w:pPr>
        <w:pStyle w:val="Body"/>
        <w:spacing w:after="0"/>
      </w:pPr>
    </w:p>
    <w:p w14:paraId="16E9A210" w14:textId="77777777" w:rsidR="00107499" w:rsidRDefault="00107499" w:rsidP="00107499">
      <w:pPr>
        <w:pStyle w:val="Body"/>
        <w:spacing w:after="0"/>
      </w:pPr>
      <w:r w:rsidRPr="00107499">
        <w:t xml:space="preserve">Lasisi, A. R., Oti, E., Arowolo, J. G., Agbeyenku, P., &amp; Ojoko, A. N. (2021). </w:t>
      </w:r>
      <w:r w:rsidRPr="00107499">
        <w:rPr>
          <w:i/>
        </w:rPr>
        <w:t xml:space="preserve">The Effect of Innovative Computer Simulation Instruction </w:t>
      </w:r>
      <w:proofErr w:type="gramStart"/>
      <w:r w:rsidRPr="00107499">
        <w:rPr>
          <w:i/>
        </w:rPr>
        <w:t>On</w:t>
      </w:r>
      <w:proofErr w:type="gramEnd"/>
      <w:r w:rsidRPr="00107499">
        <w:rPr>
          <w:i/>
        </w:rPr>
        <w:t xml:space="preserve"> Students’ Academic Performance In Abstract Concepts In Science</w:t>
      </w:r>
      <w:r w:rsidRPr="00107499">
        <w:t>. In British Journal of Education, 9.</w:t>
      </w:r>
    </w:p>
    <w:p w14:paraId="1BFB0D24" w14:textId="77777777" w:rsidR="00107499" w:rsidRPr="00107499" w:rsidRDefault="00107499" w:rsidP="00107499">
      <w:pPr>
        <w:pStyle w:val="Body"/>
        <w:spacing w:after="0"/>
      </w:pPr>
    </w:p>
    <w:p w14:paraId="0933E2F1" w14:textId="77777777" w:rsidR="00107499" w:rsidRDefault="00107499" w:rsidP="00107499">
      <w:pPr>
        <w:pStyle w:val="Body"/>
        <w:spacing w:after="0"/>
      </w:pPr>
      <w:r w:rsidRPr="00107499">
        <w:rPr>
          <w:i/>
        </w:rPr>
        <w:t xml:space="preserve">Lateef, F., Suppiah, M., Chandra, S., Yi, T. X., Darmawan, W., Peckler, B., Tucci, V., Tirado, A., Mendez, L., Moreno, L., &amp; </w:t>
      </w:r>
      <w:proofErr w:type="spellStart"/>
      <w:r w:rsidRPr="00107499">
        <w:rPr>
          <w:i/>
        </w:rPr>
        <w:t>Galwankar</w:t>
      </w:r>
      <w:proofErr w:type="spellEnd"/>
      <w:r w:rsidRPr="00107499">
        <w:rPr>
          <w:i/>
        </w:rPr>
        <w:t>, S. (2021). Simulation centers and simulation-based education during the time of COVID 19: A multi-center best practice position paper by the world academic council of emergency medicine</w:t>
      </w:r>
      <w:r w:rsidRPr="00107499">
        <w:t xml:space="preserve">. Journal of Emergencies, Trauma and Shock, 14(1), 3–13. </w:t>
      </w:r>
      <w:hyperlink r:id="rId32" w:history="1">
        <w:r w:rsidRPr="00107499">
          <w:rPr>
            <w:rStyle w:val="Hyperlink"/>
          </w:rPr>
          <w:t>https://doi.org/10.4103/JETS.JETS_185_20</w:t>
        </w:r>
      </w:hyperlink>
      <w:r w:rsidRPr="00107499">
        <w:t xml:space="preserve"> </w:t>
      </w:r>
    </w:p>
    <w:p w14:paraId="2695E842" w14:textId="77777777" w:rsidR="00107499" w:rsidRPr="00107499" w:rsidRDefault="00107499" w:rsidP="00107499">
      <w:pPr>
        <w:pStyle w:val="Body"/>
        <w:spacing w:after="0"/>
      </w:pPr>
    </w:p>
    <w:p w14:paraId="5FFBE200" w14:textId="77777777" w:rsidR="00107499" w:rsidRDefault="00107499" w:rsidP="00107499">
      <w:pPr>
        <w:pStyle w:val="Body"/>
        <w:spacing w:after="0"/>
      </w:pPr>
      <w:r w:rsidRPr="00107499">
        <w:t xml:space="preserve">Lavi, R., Tal, M., &amp; Dori, Y. (2021). </w:t>
      </w:r>
      <w:r w:rsidRPr="00107499">
        <w:rPr>
          <w:i/>
        </w:rPr>
        <w:t>Studies in Educational Evaluation Perceptions of STEM alumni and students on developing 21st century skills through methods of teaching and learning</w:t>
      </w:r>
      <w:r w:rsidRPr="00107499">
        <w:t xml:space="preserve">. Studies in Educational Evaluation, 70, 101002. </w:t>
      </w:r>
      <w:hyperlink r:id="rId33" w:history="1">
        <w:r w:rsidRPr="00107499">
          <w:rPr>
            <w:rStyle w:val="Hyperlink"/>
          </w:rPr>
          <w:t>https://doi.org/10.1016/j.stueduc.2021.101002</w:t>
        </w:r>
      </w:hyperlink>
    </w:p>
    <w:p w14:paraId="5D19F26A" w14:textId="77777777" w:rsidR="00D5710D" w:rsidRPr="00107499" w:rsidRDefault="00D5710D" w:rsidP="00107499">
      <w:pPr>
        <w:pStyle w:val="Body"/>
        <w:spacing w:after="0"/>
      </w:pPr>
    </w:p>
    <w:p w14:paraId="4775B33C" w14:textId="77777777" w:rsidR="00107499" w:rsidRDefault="00107499" w:rsidP="00107499">
      <w:pPr>
        <w:pStyle w:val="Body"/>
        <w:spacing w:after="0"/>
      </w:pPr>
      <w:r w:rsidRPr="00107499">
        <w:t xml:space="preserve">Meisel, R. P. (2010). </w:t>
      </w:r>
      <w:r w:rsidRPr="00107499">
        <w:rPr>
          <w:i/>
        </w:rPr>
        <w:t>Teaching Tree-Thinking to Undergraduate Biology Students. Evolution</w:t>
      </w:r>
      <w:r w:rsidRPr="00107499">
        <w:t xml:space="preserve">: Education and Outreach, 3(4), 621–628. </w:t>
      </w:r>
      <w:hyperlink r:id="rId34" w:history="1">
        <w:r w:rsidRPr="00107499">
          <w:rPr>
            <w:rStyle w:val="Hyperlink"/>
          </w:rPr>
          <w:t>https://doi.org/10.1007/s12052-010-0254-9</w:t>
        </w:r>
      </w:hyperlink>
    </w:p>
    <w:p w14:paraId="0969DFC3" w14:textId="77777777" w:rsidR="00D5710D" w:rsidRPr="00107499" w:rsidRDefault="00D5710D" w:rsidP="00107499">
      <w:pPr>
        <w:pStyle w:val="Body"/>
        <w:spacing w:after="0"/>
      </w:pPr>
    </w:p>
    <w:p w14:paraId="3DBA02F2" w14:textId="77777777" w:rsidR="00107499" w:rsidRDefault="00107499" w:rsidP="00107499">
      <w:pPr>
        <w:pStyle w:val="Body"/>
        <w:spacing w:after="0"/>
      </w:pPr>
      <w:proofErr w:type="spellStart"/>
      <w:r w:rsidRPr="00107499">
        <w:t>Mihindo</w:t>
      </w:r>
      <w:proofErr w:type="spellEnd"/>
      <w:r w:rsidRPr="00107499">
        <w:t xml:space="preserve">, J., &amp; </w:t>
      </w:r>
      <w:proofErr w:type="spellStart"/>
      <w:r w:rsidRPr="00107499">
        <w:t>Kamonjo</w:t>
      </w:r>
      <w:proofErr w:type="spellEnd"/>
      <w:r w:rsidRPr="00107499">
        <w:t xml:space="preserve">, F. (2022). </w:t>
      </w:r>
      <w:r w:rsidRPr="00107499">
        <w:rPr>
          <w:i/>
        </w:rPr>
        <w:t>Effects of Computer-based Simulations Teaching Approach on Chemistry Self-Concept among High School Students in Kenya.</w:t>
      </w:r>
      <w:r w:rsidRPr="00107499">
        <w:t xml:space="preserve"> International Journal on Integrating Technology in Education, 11(2), 55–70. </w:t>
      </w:r>
      <w:hyperlink r:id="rId35" w:history="1">
        <w:r w:rsidRPr="00107499">
          <w:rPr>
            <w:rStyle w:val="Hyperlink"/>
          </w:rPr>
          <w:t>https://doi.org/10.5121/ijite.2022.11204</w:t>
        </w:r>
      </w:hyperlink>
    </w:p>
    <w:p w14:paraId="240FE637" w14:textId="77777777" w:rsidR="00D5710D" w:rsidRPr="00107499" w:rsidRDefault="00D5710D" w:rsidP="00107499">
      <w:pPr>
        <w:pStyle w:val="Body"/>
        <w:spacing w:after="0"/>
      </w:pPr>
    </w:p>
    <w:p w14:paraId="10FF9FD4" w14:textId="77777777" w:rsidR="00107499" w:rsidRDefault="00107499" w:rsidP="00107499">
      <w:pPr>
        <w:pStyle w:val="Body"/>
        <w:spacing w:after="0"/>
      </w:pPr>
      <w:r w:rsidRPr="00107499">
        <w:t xml:space="preserve">Ministry of Education, Science and Technology. (2023). </w:t>
      </w:r>
      <w:r w:rsidRPr="00107499">
        <w:rPr>
          <w:i/>
        </w:rPr>
        <w:t>Biology syllabus for vocational ordinary secondary education, Form I-IV</w:t>
      </w:r>
      <w:r w:rsidRPr="00107499">
        <w:t>. Tanzania Institute of Education.</w:t>
      </w:r>
    </w:p>
    <w:p w14:paraId="39A3454F" w14:textId="77777777" w:rsidR="00D5710D" w:rsidRPr="00107499" w:rsidRDefault="00D5710D" w:rsidP="00107499">
      <w:pPr>
        <w:pStyle w:val="Body"/>
        <w:spacing w:after="0"/>
      </w:pPr>
    </w:p>
    <w:p w14:paraId="47A6B181" w14:textId="77777777" w:rsidR="00107499" w:rsidRPr="00107499" w:rsidRDefault="00107499" w:rsidP="00107499">
      <w:pPr>
        <w:pStyle w:val="Body"/>
        <w:spacing w:after="0"/>
      </w:pPr>
      <w:proofErr w:type="spellStart"/>
      <w:r w:rsidRPr="00107499">
        <w:t>Msosa</w:t>
      </w:r>
      <w:proofErr w:type="spellEnd"/>
      <w:r w:rsidRPr="00107499">
        <w:t xml:space="preserve">, A., Msiska, M., Mapulanga, P., Mtambo, J., &amp; </w:t>
      </w:r>
      <w:proofErr w:type="spellStart"/>
      <w:r w:rsidRPr="00107499">
        <w:t>Mwalabu</w:t>
      </w:r>
      <w:proofErr w:type="spellEnd"/>
      <w:r w:rsidRPr="00107499">
        <w:t xml:space="preserve">, G. (2023). </w:t>
      </w:r>
      <w:r w:rsidRPr="00107499">
        <w:rPr>
          <w:i/>
        </w:rPr>
        <w:t>Simulation-based education in classroom and clinical settings in sub-Saharan Africa: a systematic review</w:t>
      </w:r>
      <w:r w:rsidRPr="00107499">
        <w:t xml:space="preserve">. Higher Education, Skills and Work-Based Learning, 13(6), 1126–1141. </w:t>
      </w:r>
      <w:hyperlink r:id="rId36" w:history="1">
        <w:r w:rsidRPr="00107499">
          <w:rPr>
            <w:rStyle w:val="Hyperlink"/>
          </w:rPr>
          <w:t>https://doi.org/10.1108/HESWBL-02-2023-0043</w:t>
        </w:r>
      </w:hyperlink>
    </w:p>
    <w:p w14:paraId="60F4787B" w14:textId="77777777" w:rsidR="00107499" w:rsidRDefault="00107499" w:rsidP="00107499">
      <w:pPr>
        <w:pStyle w:val="Body"/>
        <w:spacing w:after="0"/>
      </w:pPr>
      <w:proofErr w:type="spellStart"/>
      <w:r w:rsidRPr="00107499">
        <w:t>Muojerwa</w:t>
      </w:r>
      <w:proofErr w:type="spellEnd"/>
      <w:r w:rsidRPr="00107499">
        <w:t xml:space="preserve">, C. J., &amp; Juma, Z. R. (2025). </w:t>
      </w:r>
      <w:r w:rsidRPr="00107499">
        <w:rPr>
          <w:i/>
        </w:rPr>
        <w:t>Students’ Perceptions on the Use of Computer Simulation in Teaching and Learning of Non-metals Topic in Bagamoyo District Secondary Schools, Tanzania</w:t>
      </w:r>
      <w:r w:rsidRPr="00107499">
        <w:t>. Journal of research Innovations and Implications in Education, 9, 1273–1282.</w:t>
      </w:r>
    </w:p>
    <w:p w14:paraId="1DBEDFA0" w14:textId="77777777" w:rsidR="00D5710D" w:rsidRPr="00107499" w:rsidRDefault="00D5710D" w:rsidP="00107499">
      <w:pPr>
        <w:pStyle w:val="Body"/>
        <w:spacing w:after="0"/>
      </w:pPr>
    </w:p>
    <w:p w14:paraId="3E95C7E7" w14:textId="77777777" w:rsidR="00107499" w:rsidRDefault="00107499" w:rsidP="00107499">
      <w:pPr>
        <w:pStyle w:val="Body"/>
        <w:spacing w:after="0"/>
      </w:pPr>
      <w:r w:rsidRPr="00107499">
        <w:t xml:space="preserve">Mutheu, K. D., Waswa, P., &amp; </w:t>
      </w:r>
      <w:proofErr w:type="spellStart"/>
      <w:r w:rsidRPr="00107499">
        <w:t>Kitainge</w:t>
      </w:r>
      <w:proofErr w:type="spellEnd"/>
      <w:r w:rsidRPr="00107499">
        <w:t xml:space="preserve">, K. (2023). </w:t>
      </w:r>
      <w:r w:rsidRPr="00107499">
        <w:rPr>
          <w:i/>
        </w:rPr>
        <w:t xml:space="preserve">Effects of Computer Simulation on Learners’ Participation in Physics in Selected Secondary Schools in </w:t>
      </w:r>
      <w:proofErr w:type="spellStart"/>
      <w:r w:rsidRPr="00107499">
        <w:rPr>
          <w:i/>
        </w:rPr>
        <w:t>Kangundo</w:t>
      </w:r>
      <w:proofErr w:type="spellEnd"/>
      <w:r w:rsidRPr="00107499">
        <w:rPr>
          <w:i/>
        </w:rPr>
        <w:t xml:space="preserve"> Sub-County</w:t>
      </w:r>
      <w:r w:rsidRPr="00107499">
        <w:t xml:space="preserve">. Journal of </w:t>
      </w:r>
      <w:r w:rsidRPr="00107499">
        <w:lastRenderedPageBreak/>
        <w:t xml:space="preserve">Advances in Education and Philosophy, 7(08), 302–309. </w:t>
      </w:r>
      <w:hyperlink r:id="rId37" w:history="1">
        <w:r w:rsidRPr="00107499">
          <w:rPr>
            <w:rStyle w:val="Hyperlink"/>
          </w:rPr>
          <w:t>https://doi.org/10.36348/jaep.2023.v07i08.008</w:t>
        </w:r>
      </w:hyperlink>
    </w:p>
    <w:p w14:paraId="1322CD66" w14:textId="77777777" w:rsidR="00D5710D" w:rsidRPr="00107499" w:rsidRDefault="00D5710D" w:rsidP="00107499">
      <w:pPr>
        <w:pStyle w:val="Body"/>
        <w:spacing w:after="0"/>
      </w:pPr>
    </w:p>
    <w:p w14:paraId="392E8BC9" w14:textId="77777777" w:rsidR="00107499" w:rsidRDefault="00107499" w:rsidP="00107499">
      <w:pPr>
        <w:pStyle w:val="Body"/>
        <w:spacing w:after="0"/>
      </w:pPr>
      <w:r w:rsidRPr="00107499">
        <w:t xml:space="preserve">Mwakalinga, S. E. (2022). </w:t>
      </w:r>
      <w:r w:rsidRPr="00107499">
        <w:rPr>
          <w:i/>
        </w:rPr>
        <w:t>Teaching Science Practical’s in Tanzanian Secondary Schools.</w:t>
      </w:r>
      <w:r w:rsidRPr="00107499">
        <w:t xml:space="preserve"> June. </w:t>
      </w:r>
      <w:hyperlink r:id="rId38" w:history="1">
        <w:r w:rsidRPr="00107499">
          <w:rPr>
            <w:rStyle w:val="Hyperlink"/>
          </w:rPr>
          <w:t>https://doi.org/10.47191/ijsshr/v4-i11-54</w:t>
        </w:r>
      </w:hyperlink>
    </w:p>
    <w:p w14:paraId="49B56DAB" w14:textId="77777777" w:rsidR="00D5710D" w:rsidRPr="00107499" w:rsidRDefault="00D5710D" w:rsidP="00107499">
      <w:pPr>
        <w:pStyle w:val="Body"/>
        <w:spacing w:after="0"/>
      </w:pPr>
    </w:p>
    <w:p w14:paraId="503D162E" w14:textId="77777777" w:rsidR="00107499" w:rsidRDefault="00107499" w:rsidP="00107499">
      <w:pPr>
        <w:pStyle w:val="Body"/>
        <w:spacing w:after="0"/>
      </w:pPr>
      <w:proofErr w:type="spellStart"/>
      <w:r w:rsidRPr="00107499">
        <w:t>Niyigena</w:t>
      </w:r>
      <w:proofErr w:type="spellEnd"/>
      <w:r w:rsidRPr="00107499">
        <w:t xml:space="preserve">, L., &amp; </w:t>
      </w:r>
      <w:proofErr w:type="spellStart"/>
      <w:r w:rsidRPr="00107499">
        <w:t>Nzabalirwa</w:t>
      </w:r>
      <w:proofErr w:type="spellEnd"/>
      <w:r w:rsidRPr="00107499">
        <w:t xml:space="preserve">, W. (2022). </w:t>
      </w:r>
      <w:r w:rsidRPr="00107499">
        <w:rPr>
          <w:i/>
        </w:rPr>
        <w:t>The use of computer simulations as a teaching method for improving learners’ performance in learning the concepts of biology (plants and animal cells)</w:t>
      </w:r>
      <w:r w:rsidRPr="00107499">
        <w:t>. Rwandan Journal of Education, Vol.6, N, 6, 74–84.</w:t>
      </w:r>
    </w:p>
    <w:p w14:paraId="5288D37A" w14:textId="77777777" w:rsidR="00D5710D" w:rsidRPr="00107499" w:rsidRDefault="00D5710D" w:rsidP="00107499">
      <w:pPr>
        <w:pStyle w:val="Body"/>
        <w:spacing w:after="0"/>
      </w:pPr>
    </w:p>
    <w:p w14:paraId="6625D752" w14:textId="77777777" w:rsidR="00107499" w:rsidRDefault="00107499" w:rsidP="00107499">
      <w:pPr>
        <w:pStyle w:val="Body"/>
        <w:spacing w:after="0"/>
      </w:pPr>
      <w:r w:rsidRPr="00107499">
        <w:t xml:space="preserve">Plutzer, E., Branch, G., &amp; Reid, A. (2020). </w:t>
      </w:r>
      <w:r w:rsidRPr="00107499">
        <w:rPr>
          <w:i/>
        </w:rPr>
        <w:t>Teaching evolution in U.S. public schools: a continuing challenge</w:t>
      </w:r>
      <w:r w:rsidRPr="00107499">
        <w:t xml:space="preserve">. Evolution: Education and Outreach, 13(1), 1–15. </w:t>
      </w:r>
      <w:hyperlink r:id="rId39" w:history="1">
        <w:r w:rsidRPr="00107499">
          <w:rPr>
            <w:rStyle w:val="Hyperlink"/>
          </w:rPr>
          <w:t>https://doi.org/10.1186/s12052-020-00126-8</w:t>
        </w:r>
      </w:hyperlink>
      <w:r w:rsidRPr="00107499">
        <w:t xml:space="preserve"> </w:t>
      </w:r>
    </w:p>
    <w:p w14:paraId="54C2431F" w14:textId="77777777" w:rsidR="00D5710D" w:rsidRPr="00107499" w:rsidRDefault="00D5710D" w:rsidP="00107499">
      <w:pPr>
        <w:pStyle w:val="Body"/>
        <w:spacing w:after="0"/>
      </w:pPr>
    </w:p>
    <w:p w14:paraId="3B95F067" w14:textId="77777777" w:rsidR="00107499" w:rsidRDefault="00107499" w:rsidP="00107499">
      <w:pPr>
        <w:pStyle w:val="Body"/>
        <w:spacing w:after="0"/>
      </w:pPr>
      <w:r w:rsidRPr="00107499">
        <w:t xml:space="preserve">Rehman, N., Zhang, W., Mahmood, A., &amp; Alam, F. (2021). </w:t>
      </w:r>
      <w:r w:rsidRPr="00107499">
        <w:rPr>
          <w:i/>
        </w:rPr>
        <w:t>Teaching physics with interactive computer simulation at secondary level.</w:t>
      </w:r>
      <w:r w:rsidRPr="00107499">
        <w:t xml:space="preserve"> </w:t>
      </w:r>
      <w:proofErr w:type="spellStart"/>
      <w:r w:rsidRPr="00107499">
        <w:t>Cadernos</w:t>
      </w:r>
      <w:proofErr w:type="spellEnd"/>
      <w:r w:rsidRPr="00107499">
        <w:t xml:space="preserve"> de </w:t>
      </w:r>
      <w:proofErr w:type="spellStart"/>
      <w:r w:rsidRPr="00107499">
        <w:t>Educação</w:t>
      </w:r>
      <w:proofErr w:type="spellEnd"/>
      <w:r w:rsidRPr="00107499">
        <w:t xml:space="preserve"> </w:t>
      </w:r>
      <w:proofErr w:type="spellStart"/>
      <w:r w:rsidRPr="00107499">
        <w:t>Tecnologia</w:t>
      </w:r>
      <w:proofErr w:type="spellEnd"/>
      <w:r w:rsidRPr="00107499">
        <w:t xml:space="preserve"> e </w:t>
      </w:r>
      <w:proofErr w:type="spellStart"/>
      <w:r w:rsidRPr="00107499">
        <w:t>Sociedade</w:t>
      </w:r>
      <w:proofErr w:type="spellEnd"/>
      <w:r w:rsidRPr="00107499">
        <w:t xml:space="preserve">, 14(1), 127. </w:t>
      </w:r>
      <w:hyperlink r:id="rId40" w:history="1">
        <w:r w:rsidRPr="00107499">
          <w:rPr>
            <w:rStyle w:val="Hyperlink"/>
          </w:rPr>
          <w:t>https://doi.org/10.14571/brajets.v14.n1.127-141</w:t>
        </w:r>
      </w:hyperlink>
      <w:r w:rsidRPr="00107499">
        <w:t xml:space="preserve"> </w:t>
      </w:r>
    </w:p>
    <w:p w14:paraId="023467BA" w14:textId="77777777" w:rsidR="00D5710D" w:rsidRPr="00107499" w:rsidRDefault="00D5710D" w:rsidP="00107499">
      <w:pPr>
        <w:pStyle w:val="Body"/>
        <w:spacing w:after="0"/>
      </w:pPr>
    </w:p>
    <w:p w14:paraId="2F7C08E9" w14:textId="77777777" w:rsidR="00107499" w:rsidRDefault="00107499" w:rsidP="00107499">
      <w:pPr>
        <w:pStyle w:val="Body"/>
        <w:spacing w:after="0"/>
      </w:pPr>
      <w:proofErr w:type="spellStart"/>
      <w:r w:rsidRPr="00107499">
        <w:t>Reshmad´sa</w:t>
      </w:r>
      <w:proofErr w:type="spellEnd"/>
      <w:r w:rsidRPr="00107499">
        <w:t xml:space="preserve">, L., &amp; </w:t>
      </w:r>
      <w:proofErr w:type="spellStart"/>
      <w:r w:rsidRPr="00107499">
        <w:t>Vijayakumari</w:t>
      </w:r>
      <w:proofErr w:type="spellEnd"/>
      <w:r w:rsidRPr="00107499">
        <w:t xml:space="preserve">, S. N. (2018). </w:t>
      </w:r>
      <w:r w:rsidRPr="00107499">
        <w:rPr>
          <w:i/>
        </w:rPr>
        <w:t>Effect of Kolb’s Experiential Learning Strategy on Enhancing Pedagogical Skills of Pre-Service</w:t>
      </w:r>
      <w:r w:rsidRPr="00107499">
        <w:t>. I-Manager Journal on School Educational Technology, 13(2), 1–6.</w:t>
      </w:r>
    </w:p>
    <w:p w14:paraId="446EB148" w14:textId="77777777" w:rsidR="00D5710D" w:rsidRPr="00107499" w:rsidRDefault="00D5710D" w:rsidP="00107499">
      <w:pPr>
        <w:pStyle w:val="Body"/>
        <w:spacing w:after="0"/>
      </w:pPr>
    </w:p>
    <w:p w14:paraId="6593F171" w14:textId="77777777" w:rsidR="00107499" w:rsidRDefault="00107499" w:rsidP="00107499">
      <w:pPr>
        <w:pStyle w:val="Body"/>
        <w:spacing w:after="0"/>
      </w:pPr>
      <w:r w:rsidRPr="00107499">
        <w:t xml:space="preserve">Ross, S. (2021). </w:t>
      </w:r>
      <w:r w:rsidRPr="00107499">
        <w:rPr>
          <w:i/>
        </w:rPr>
        <w:t>Simulation-based learning: From learning theory to pedagogical application</w:t>
      </w:r>
      <w:r w:rsidRPr="00107499">
        <w:t>. Internet Journal of Allied Health Sciences and Practice, 19(4), 1–8.</w:t>
      </w:r>
    </w:p>
    <w:p w14:paraId="77A27788" w14:textId="77777777" w:rsidR="00D5710D" w:rsidRPr="00107499" w:rsidRDefault="00D5710D" w:rsidP="00107499">
      <w:pPr>
        <w:pStyle w:val="Body"/>
        <w:spacing w:after="0"/>
      </w:pPr>
    </w:p>
    <w:p w14:paraId="2ED0836F" w14:textId="77777777" w:rsidR="00107499" w:rsidRDefault="00107499" w:rsidP="00107499">
      <w:pPr>
        <w:pStyle w:val="Body"/>
        <w:spacing w:after="0"/>
      </w:pPr>
      <w:r w:rsidRPr="00107499">
        <w:t xml:space="preserve">Saastamoinen, T., </w:t>
      </w:r>
      <w:proofErr w:type="spellStart"/>
      <w:r w:rsidRPr="00107499">
        <w:t>Elomaa-Krapu</w:t>
      </w:r>
      <w:proofErr w:type="spellEnd"/>
      <w:r w:rsidRPr="00107499">
        <w:t xml:space="preserve">, M., </w:t>
      </w:r>
      <w:proofErr w:type="spellStart"/>
      <w:r w:rsidRPr="00107499">
        <w:t>Härkänen</w:t>
      </w:r>
      <w:proofErr w:type="spellEnd"/>
      <w:r w:rsidRPr="00107499">
        <w:t xml:space="preserve">, M., </w:t>
      </w:r>
      <w:proofErr w:type="spellStart"/>
      <w:r w:rsidRPr="00107499">
        <w:t>Näslindh-Ylispangar</w:t>
      </w:r>
      <w:proofErr w:type="spellEnd"/>
      <w:r w:rsidRPr="00107499">
        <w:t xml:space="preserve">, A., &amp; Vehviläinen-Julkunen, K. (2024). </w:t>
      </w:r>
      <w:r w:rsidRPr="00107499">
        <w:rPr>
          <w:i/>
        </w:rPr>
        <w:t>Students’ experiences of a computer-based simulation game as a learning method for medication process: A qualitative study</w:t>
      </w:r>
      <w:r w:rsidRPr="00107499">
        <w:t xml:space="preserve">. Teaching and Learning in Nursing, 19(2). </w:t>
      </w:r>
      <w:hyperlink r:id="rId41" w:history="1">
        <w:r w:rsidRPr="00107499">
          <w:rPr>
            <w:rStyle w:val="Hyperlink"/>
          </w:rPr>
          <w:t>https://doi.org/10.1016/j.teln.2024.01.009</w:t>
        </w:r>
      </w:hyperlink>
    </w:p>
    <w:p w14:paraId="104F09E0" w14:textId="77777777" w:rsidR="00D5710D" w:rsidRPr="00107499" w:rsidRDefault="00D5710D" w:rsidP="00107499">
      <w:pPr>
        <w:pStyle w:val="Body"/>
        <w:spacing w:after="0"/>
      </w:pPr>
    </w:p>
    <w:p w14:paraId="433A93F7" w14:textId="77777777" w:rsidR="00107499" w:rsidRDefault="00107499" w:rsidP="00107499">
      <w:pPr>
        <w:pStyle w:val="Body"/>
        <w:spacing w:after="0"/>
      </w:pPr>
      <w:r w:rsidRPr="00107499">
        <w:t xml:space="preserve">Salame, I. I., &amp; Makki, J. (2021). </w:t>
      </w:r>
      <w:r w:rsidRPr="00107499">
        <w:rPr>
          <w:i/>
        </w:rPr>
        <w:t xml:space="preserve">Examining the Use of </w:t>
      </w:r>
      <w:proofErr w:type="spellStart"/>
      <w:r w:rsidRPr="00107499">
        <w:rPr>
          <w:i/>
        </w:rPr>
        <w:t>PhET</w:t>
      </w:r>
      <w:proofErr w:type="spellEnd"/>
      <w:r w:rsidRPr="00107499">
        <w:rPr>
          <w:i/>
        </w:rPr>
        <w:t xml:space="preserve"> Simulations on Students’ Attitudes and Learning in General Chemistry II</w:t>
      </w:r>
      <w:r w:rsidRPr="00107499">
        <w:t xml:space="preserve">. Interdisciplinary Journal of Environmental and Science Education, 17(4), e2247. </w:t>
      </w:r>
      <w:hyperlink r:id="rId42" w:history="1">
        <w:r w:rsidRPr="00107499">
          <w:rPr>
            <w:rStyle w:val="Hyperlink"/>
          </w:rPr>
          <w:t>https://doi.org/10.21601/ijese/10966</w:t>
        </w:r>
      </w:hyperlink>
    </w:p>
    <w:p w14:paraId="394B5069" w14:textId="77777777" w:rsidR="00D5710D" w:rsidRPr="00107499" w:rsidRDefault="00D5710D" w:rsidP="00107499">
      <w:pPr>
        <w:pStyle w:val="Body"/>
        <w:spacing w:after="0"/>
      </w:pPr>
    </w:p>
    <w:p w14:paraId="19589248" w14:textId="77777777" w:rsidR="00107499" w:rsidRDefault="00107499" w:rsidP="00107499">
      <w:pPr>
        <w:pStyle w:val="Body"/>
        <w:spacing w:after="0"/>
      </w:pPr>
      <w:proofErr w:type="spellStart"/>
      <w:r w:rsidRPr="00107499">
        <w:t>Tuyizere</w:t>
      </w:r>
      <w:proofErr w:type="spellEnd"/>
      <w:r w:rsidRPr="00107499">
        <w:t xml:space="preserve">, G., &amp; Yadav, L. L. (2023). </w:t>
      </w:r>
      <w:r w:rsidRPr="00107499">
        <w:rPr>
          <w:i/>
        </w:rPr>
        <w:t>Effect of interactive computer simulations on academic performance and learning motivation of Rwandan students in Atomic Physics</w:t>
      </w:r>
      <w:r w:rsidRPr="00107499">
        <w:t xml:space="preserve">. International Journal of Evaluation and Research in Education, 12(1). </w:t>
      </w:r>
      <w:hyperlink r:id="rId43" w:history="1">
        <w:r w:rsidRPr="00107499">
          <w:rPr>
            <w:rStyle w:val="Hyperlink"/>
          </w:rPr>
          <w:t>https://doi.org/10.11591/ijere.v12i1.23617</w:t>
        </w:r>
      </w:hyperlink>
    </w:p>
    <w:p w14:paraId="75F0883A" w14:textId="77777777" w:rsidR="00D5710D" w:rsidRPr="00107499" w:rsidRDefault="00D5710D" w:rsidP="00107499">
      <w:pPr>
        <w:pStyle w:val="Body"/>
        <w:spacing w:after="0"/>
      </w:pPr>
    </w:p>
    <w:p w14:paraId="27A7227E" w14:textId="77777777" w:rsidR="00107499" w:rsidRDefault="00107499" w:rsidP="00107499">
      <w:pPr>
        <w:pStyle w:val="Body"/>
        <w:spacing w:after="0"/>
      </w:pPr>
      <w:proofErr w:type="spellStart"/>
      <w:r w:rsidRPr="00107499">
        <w:t>Uwambajimana</w:t>
      </w:r>
      <w:proofErr w:type="spellEnd"/>
      <w:r w:rsidRPr="00107499">
        <w:t xml:space="preserve">, S., &amp; </w:t>
      </w:r>
      <w:proofErr w:type="spellStart"/>
      <w:r w:rsidRPr="00107499">
        <w:t>Minani</w:t>
      </w:r>
      <w:proofErr w:type="spellEnd"/>
      <w:r w:rsidRPr="00107499">
        <w:t xml:space="preserve">, E. (2023). </w:t>
      </w:r>
      <w:r w:rsidRPr="00107499">
        <w:rPr>
          <w:i/>
        </w:rPr>
        <w:t>Impact of Using Physics Education Technology (</w:t>
      </w:r>
      <w:proofErr w:type="spellStart"/>
      <w:r w:rsidRPr="00107499">
        <w:rPr>
          <w:i/>
        </w:rPr>
        <w:t>PhET</w:t>
      </w:r>
      <w:proofErr w:type="spellEnd"/>
      <w:r w:rsidRPr="00107499">
        <w:rPr>
          <w:i/>
        </w:rPr>
        <w:t>) Simulations on Improving Students’ Performance in Electrostatics</w:t>
      </w:r>
      <w:r w:rsidRPr="00107499">
        <w:t xml:space="preserve">. In Journal of Research Innovation and Implications in Education, 7(1). </w:t>
      </w:r>
      <w:hyperlink r:id="rId44" w:history="1">
        <w:r w:rsidRPr="00107499">
          <w:rPr>
            <w:rStyle w:val="Hyperlink"/>
          </w:rPr>
          <w:t>www.jriiejournal.com</w:t>
        </w:r>
      </w:hyperlink>
    </w:p>
    <w:p w14:paraId="51E2F458" w14:textId="77777777" w:rsidR="00D5710D" w:rsidRPr="00107499" w:rsidRDefault="00D5710D" w:rsidP="00107499">
      <w:pPr>
        <w:pStyle w:val="Body"/>
        <w:spacing w:after="0"/>
      </w:pPr>
    </w:p>
    <w:p w14:paraId="0AC4B322" w14:textId="77777777" w:rsidR="00107499" w:rsidRPr="00107499" w:rsidRDefault="00107499" w:rsidP="00107499">
      <w:pPr>
        <w:pStyle w:val="Body"/>
        <w:spacing w:after="0"/>
      </w:pPr>
      <w:r w:rsidRPr="00107499">
        <w:t xml:space="preserve">Wieman, C. E., Adams, W. K., &amp; Perkins, K. K. (2008). </w:t>
      </w:r>
      <w:proofErr w:type="spellStart"/>
      <w:r w:rsidRPr="00107499">
        <w:rPr>
          <w:i/>
        </w:rPr>
        <w:t>PhET</w:t>
      </w:r>
      <w:proofErr w:type="spellEnd"/>
      <w:r w:rsidRPr="00107499">
        <w:rPr>
          <w:i/>
        </w:rPr>
        <w:t>: Simulations That Enhance Learning</w:t>
      </w:r>
      <w:r w:rsidRPr="00107499">
        <w:t xml:space="preserve">. </w:t>
      </w:r>
      <w:hyperlink r:id="rId45" w:history="1">
        <w:r w:rsidRPr="00107499">
          <w:rPr>
            <w:rStyle w:val="Hyperlink"/>
          </w:rPr>
          <w:t>https://doi.org/10.1126/science.1161948</w:t>
        </w:r>
      </w:hyperlink>
      <w:r w:rsidRPr="00107499">
        <w:t xml:space="preserve"> </w:t>
      </w:r>
    </w:p>
    <w:p w14:paraId="3718C6B1" w14:textId="77777777" w:rsidR="004D4277" w:rsidRPr="00107499" w:rsidRDefault="004D4277" w:rsidP="00107499">
      <w:pPr>
        <w:pStyle w:val="Body"/>
        <w:spacing w:after="0"/>
        <w:sectPr w:rsidR="004D4277" w:rsidRPr="00107499" w:rsidSect="009C4A5B">
          <w:headerReference w:type="even" r:id="rId46"/>
          <w:headerReference w:type="default" r:id="rId47"/>
          <w:footerReference w:type="default" r:id="rId48"/>
          <w:headerReference w:type="first" r:id="rId49"/>
          <w:type w:val="continuous"/>
          <w:pgSz w:w="12240" w:h="15840"/>
          <w:pgMar w:top="1440" w:right="2016" w:bottom="2016" w:left="2016" w:header="720" w:footer="1123" w:gutter="0"/>
          <w:cols w:space="720"/>
          <w:docGrid w:linePitch="272"/>
        </w:sectPr>
      </w:pPr>
    </w:p>
    <w:p w14:paraId="4C8B35A3" w14:textId="77777777" w:rsidR="00B01FCD" w:rsidRPr="00FB3A86" w:rsidRDefault="00B01FCD" w:rsidP="00441B6F">
      <w:pPr>
        <w:pStyle w:val="Appendix"/>
        <w:spacing w:after="0"/>
        <w:jc w:val="both"/>
        <w:rPr>
          <w:rFonts w:ascii="Arial" w:hAnsi="Arial" w:cs="Arial"/>
          <w:b w:val="0"/>
        </w:rPr>
      </w:pPr>
    </w:p>
    <w:sectPr w:rsidR="00B01FCD" w:rsidRPr="00FB3A86" w:rsidSect="009C4A5B">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244A89" w14:textId="77777777" w:rsidR="00912889" w:rsidRDefault="00912889" w:rsidP="00C37E61">
      <w:r>
        <w:separator/>
      </w:r>
    </w:p>
  </w:endnote>
  <w:endnote w:type="continuationSeparator" w:id="0">
    <w:p w14:paraId="6BBEB2D7" w14:textId="77777777" w:rsidR="00912889" w:rsidRDefault="00912889"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8F885" w14:textId="77777777" w:rsidR="009C4A5B" w:rsidRDefault="009C4A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A06830" w14:textId="77777777" w:rsidR="009C4A5B" w:rsidRDefault="009C4A5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D32EC6" w14:textId="77777777" w:rsidR="009E048A" w:rsidRDefault="009E048A">
    <w:pPr>
      <w:pStyle w:val="Footer"/>
      <w:rPr>
        <w:rFonts w:ascii="Arial" w:hAnsi="Arial" w:cs="Arial"/>
        <w:sz w:val="16"/>
      </w:rPr>
    </w:pPr>
  </w:p>
  <w:p w14:paraId="21B636AD"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665C4F08" w14:textId="77777777" w:rsidR="009E048A" w:rsidRDefault="009E048A">
    <w:pPr>
      <w:pStyle w:val="Footer"/>
      <w:rPr>
        <w:rFonts w:ascii="Arial" w:hAnsi="Arial" w:cs="Arial"/>
        <w:sz w:val="16"/>
      </w:rPr>
    </w:pPr>
  </w:p>
  <w:p w14:paraId="7E50CAFB"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69169713"/>
      <w:placeholder>
        <w:docPart w:val="F302A54E5EB747CD9C036EC57F41893B"/>
      </w:placeholder>
      <w:temporary/>
      <w:showingPlcHdr/>
      <w15:appearance w15:val="hidden"/>
    </w:sdtPr>
    <w:sdtEndPr/>
    <w:sdtContent>
      <w:p w14:paraId="088E2871" w14:textId="77777777" w:rsidR="004654F3" w:rsidRDefault="004654F3">
        <w:pPr>
          <w:pStyle w:val="Footer"/>
        </w:pPr>
        <w:r>
          <w:t>[Type here]</w:t>
        </w:r>
      </w:p>
    </w:sdtContent>
  </w:sdt>
  <w:p w14:paraId="50B230D2"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35BD64" w14:textId="77777777" w:rsidR="00912889" w:rsidRDefault="00912889" w:rsidP="00C37E61">
      <w:r>
        <w:separator/>
      </w:r>
    </w:p>
  </w:footnote>
  <w:footnote w:type="continuationSeparator" w:id="0">
    <w:p w14:paraId="3EA33DD5" w14:textId="77777777" w:rsidR="00912889" w:rsidRDefault="00912889"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E30CDD" w14:textId="51F08A4E" w:rsidR="009C4A5B" w:rsidRDefault="00912889">
    <w:pPr>
      <w:pStyle w:val="Header"/>
    </w:pPr>
    <w:r>
      <w:rPr>
        <w:noProof/>
      </w:rPr>
      <w:pict w14:anchorId="3AB5224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237751"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47E636" w14:textId="0B4991D2" w:rsidR="009C4A5B" w:rsidRDefault="00912889">
    <w:pPr>
      <w:pStyle w:val="Header"/>
    </w:pPr>
    <w:r>
      <w:rPr>
        <w:noProof/>
      </w:rPr>
      <w:pict w14:anchorId="110BC3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237752"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E31497" w14:textId="79210DAE" w:rsidR="00296529" w:rsidRPr="00296529" w:rsidRDefault="00912889" w:rsidP="00296529">
    <w:pPr>
      <w:ind w:left="2160"/>
      <w:jc w:val="center"/>
      <w:rPr>
        <w:rFonts w:ascii="Times New Roman" w:eastAsia="Calibri" w:hAnsi="Times New Roman"/>
        <w:i/>
        <w:sz w:val="18"/>
        <w:szCs w:val="22"/>
      </w:rPr>
    </w:pPr>
    <w:r>
      <w:rPr>
        <w:noProof/>
      </w:rPr>
      <w:pict w14:anchorId="443325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237750"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3399B435"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2AA31671"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4DA0C7F0"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2C2328B1"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5BDCD45B"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41CBA0E4"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DD0D20" w14:textId="25B6BB1A" w:rsidR="009C4A5B" w:rsidRDefault="00912889">
    <w:pPr>
      <w:pStyle w:val="Header"/>
    </w:pPr>
    <w:r>
      <w:rPr>
        <w:noProof/>
      </w:rPr>
      <w:pict w14:anchorId="482A9C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237754"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99F70B" w14:textId="3292565E" w:rsidR="009C4A5B" w:rsidRDefault="00912889">
    <w:pPr>
      <w:pStyle w:val="Header"/>
    </w:pPr>
    <w:r>
      <w:rPr>
        <w:noProof/>
      </w:rPr>
      <w:pict w14:anchorId="1B8403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237755"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712C19" w14:textId="3793AD63" w:rsidR="009C4A5B" w:rsidRDefault="00912889">
    <w:pPr>
      <w:pStyle w:val="Header"/>
    </w:pPr>
    <w:r>
      <w:rPr>
        <w:noProof/>
      </w:rPr>
      <w:pict w14:anchorId="6FD0C7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237753"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4B6F0C"/>
    <w:multiLevelType w:val="multilevel"/>
    <w:tmpl w:val="DD801454"/>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30F6698"/>
    <w:multiLevelType w:val="hybridMultilevel"/>
    <w:tmpl w:val="E89EB07E"/>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1D1D18BA"/>
    <w:multiLevelType w:val="multilevel"/>
    <w:tmpl w:val="D2F49252"/>
    <w:lvl w:ilvl="0">
      <w:start w:val="1"/>
      <w:numFmt w:val="decimal"/>
      <w:lvlText w:val="%1."/>
      <w:lvlJc w:val="left"/>
      <w:pPr>
        <w:ind w:left="720" w:hanging="360"/>
      </w:pPr>
      <w:rPr>
        <w:rFonts w:hint="default"/>
        <w:b/>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72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2"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3E37150B"/>
    <w:multiLevelType w:val="multilevel"/>
    <w:tmpl w:val="4058D45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3FAB3F77"/>
    <w:multiLevelType w:val="hybridMultilevel"/>
    <w:tmpl w:val="FAC042A8"/>
    <w:lvl w:ilvl="0" w:tplc="CF28E0DC">
      <w:start w:val="3"/>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1"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8575BCB"/>
    <w:multiLevelType w:val="multilevel"/>
    <w:tmpl w:val="A5CE3DA8"/>
    <w:lvl w:ilvl="0">
      <w:start w:val="1"/>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5BBF6BD3"/>
    <w:multiLevelType w:val="hybridMultilevel"/>
    <w:tmpl w:val="94748DA8"/>
    <w:lvl w:ilvl="0" w:tplc="0582A49E">
      <w:start w:val="3"/>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7"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9"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0"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1"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3" w15:restartNumberingAfterBreak="0">
    <w:nsid w:val="7B1225AA"/>
    <w:multiLevelType w:val="multilevel"/>
    <w:tmpl w:val="6D3CEF80"/>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20"/>
  </w:num>
  <w:num w:numId="3">
    <w:abstractNumId w:val="30"/>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9"/>
  </w:num>
  <w:num w:numId="6">
    <w:abstractNumId w:val="7"/>
  </w:num>
  <w:num w:numId="7">
    <w:abstractNumId w:val="1"/>
  </w:num>
  <w:num w:numId="8">
    <w:abstractNumId w:val="15"/>
  </w:num>
  <w:num w:numId="9">
    <w:abstractNumId w:val="32"/>
  </w:num>
  <w:num w:numId="10">
    <w:abstractNumId w:val="2"/>
  </w:num>
  <w:num w:numId="11">
    <w:abstractNumId w:val="25"/>
  </w:num>
  <w:num w:numId="12">
    <w:abstractNumId w:val="4"/>
  </w:num>
  <w:num w:numId="13">
    <w:abstractNumId w:val="24"/>
  </w:num>
  <w:num w:numId="14">
    <w:abstractNumId w:val="10"/>
  </w:num>
  <w:num w:numId="15">
    <w:abstractNumId w:val="28"/>
  </w:num>
  <w:num w:numId="16">
    <w:abstractNumId w:val="6"/>
  </w:num>
  <w:num w:numId="17">
    <w:abstractNumId w:val="29"/>
  </w:num>
  <w:num w:numId="18">
    <w:abstractNumId w:val="17"/>
  </w:num>
  <w:num w:numId="19">
    <w:abstractNumId w:val="36"/>
  </w:num>
  <w:num w:numId="20">
    <w:abstractNumId w:val="14"/>
  </w:num>
  <w:num w:numId="21">
    <w:abstractNumId w:val="12"/>
  </w:num>
  <w:num w:numId="22">
    <w:abstractNumId w:val="16"/>
  </w:num>
  <w:num w:numId="23">
    <w:abstractNumId w:val="26"/>
  </w:num>
  <w:num w:numId="24">
    <w:abstractNumId w:val="34"/>
  </w:num>
  <w:num w:numId="25">
    <w:abstractNumId w:val="5"/>
  </w:num>
  <w:num w:numId="26">
    <w:abstractNumId w:val="21"/>
  </w:num>
  <w:num w:numId="27">
    <w:abstractNumId w:val="27"/>
  </w:num>
  <w:num w:numId="28">
    <w:abstractNumId w:val="35"/>
  </w:num>
  <w:num w:numId="29">
    <w:abstractNumId w:val="31"/>
  </w:num>
  <w:num w:numId="30">
    <w:abstractNumId w:val="13"/>
  </w:num>
  <w:num w:numId="31">
    <w:abstractNumId w:val="11"/>
  </w:num>
  <w:num w:numId="32">
    <w:abstractNumId w:val="18"/>
  </w:num>
  <w:num w:numId="33">
    <w:abstractNumId w:val="8"/>
  </w:num>
  <w:num w:numId="34">
    <w:abstractNumId w:val="19"/>
  </w:num>
  <w:num w:numId="35">
    <w:abstractNumId w:val="3"/>
  </w:num>
  <w:num w:numId="36">
    <w:abstractNumId w:val="22"/>
  </w:num>
  <w:num w:numId="37">
    <w:abstractNumId w:val="23"/>
  </w:num>
  <w:num w:numId="38">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226F2"/>
    <w:rsid w:val="00026895"/>
    <w:rsid w:val="00030174"/>
    <w:rsid w:val="00042D07"/>
    <w:rsid w:val="0004579C"/>
    <w:rsid w:val="000A47FA"/>
    <w:rsid w:val="000A65D3"/>
    <w:rsid w:val="000B1E33"/>
    <w:rsid w:val="000D689F"/>
    <w:rsid w:val="000E7B7B"/>
    <w:rsid w:val="000E7D62"/>
    <w:rsid w:val="00103357"/>
    <w:rsid w:val="00106E58"/>
    <w:rsid w:val="00107499"/>
    <w:rsid w:val="001121B3"/>
    <w:rsid w:val="00123C9F"/>
    <w:rsid w:val="00126190"/>
    <w:rsid w:val="00130F17"/>
    <w:rsid w:val="001320BF"/>
    <w:rsid w:val="00163BC4"/>
    <w:rsid w:val="00174767"/>
    <w:rsid w:val="00191062"/>
    <w:rsid w:val="00192B72"/>
    <w:rsid w:val="001A29D8"/>
    <w:rsid w:val="001A5CAA"/>
    <w:rsid w:val="001B0119"/>
    <w:rsid w:val="001B0427"/>
    <w:rsid w:val="001D108E"/>
    <w:rsid w:val="001D3A51"/>
    <w:rsid w:val="001E10D2"/>
    <w:rsid w:val="001E25B4"/>
    <w:rsid w:val="001E44FE"/>
    <w:rsid w:val="00200595"/>
    <w:rsid w:val="00204835"/>
    <w:rsid w:val="00231920"/>
    <w:rsid w:val="0023195C"/>
    <w:rsid w:val="0024282C"/>
    <w:rsid w:val="002460DC"/>
    <w:rsid w:val="00250985"/>
    <w:rsid w:val="002556F6"/>
    <w:rsid w:val="00265F72"/>
    <w:rsid w:val="00277387"/>
    <w:rsid w:val="00283105"/>
    <w:rsid w:val="00284C4C"/>
    <w:rsid w:val="00287E68"/>
    <w:rsid w:val="00296529"/>
    <w:rsid w:val="002B27FB"/>
    <w:rsid w:val="002B685A"/>
    <w:rsid w:val="002C3F44"/>
    <w:rsid w:val="002C57D2"/>
    <w:rsid w:val="002D4B54"/>
    <w:rsid w:val="002E0D56"/>
    <w:rsid w:val="00315186"/>
    <w:rsid w:val="0033343E"/>
    <w:rsid w:val="00345FA1"/>
    <w:rsid w:val="003512C2"/>
    <w:rsid w:val="00371FB6"/>
    <w:rsid w:val="003763C1"/>
    <w:rsid w:val="00376BBE"/>
    <w:rsid w:val="0039224F"/>
    <w:rsid w:val="003A43A4"/>
    <w:rsid w:val="003A7E18"/>
    <w:rsid w:val="003B3D04"/>
    <w:rsid w:val="003C4C86"/>
    <w:rsid w:val="003C6258"/>
    <w:rsid w:val="003E2904"/>
    <w:rsid w:val="00401927"/>
    <w:rsid w:val="0041027F"/>
    <w:rsid w:val="00412475"/>
    <w:rsid w:val="00423789"/>
    <w:rsid w:val="00440F43"/>
    <w:rsid w:val="00441B6F"/>
    <w:rsid w:val="00446221"/>
    <w:rsid w:val="00450E62"/>
    <w:rsid w:val="004539DB"/>
    <w:rsid w:val="004654F3"/>
    <w:rsid w:val="00471A80"/>
    <w:rsid w:val="004D305E"/>
    <w:rsid w:val="004D4277"/>
    <w:rsid w:val="00502516"/>
    <w:rsid w:val="00505F06"/>
    <w:rsid w:val="00506828"/>
    <w:rsid w:val="00527CB6"/>
    <w:rsid w:val="0053056E"/>
    <w:rsid w:val="0053472A"/>
    <w:rsid w:val="00554FDA"/>
    <w:rsid w:val="005713C4"/>
    <w:rsid w:val="00574D14"/>
    <w:rsid w:val="00584435"/>
    <w:rsid w:val="005C784C"/>
    <w:rsid w:val="005D17F6"/>
    <w:rsid w:val="005E5539"/>
    <w:rsid w:val="00602BF5"/>
    <w:rsid w:val="00617FDD"/>
    <w:rsid w:val="00633614"/>
    <w:rsid w:val="00633F68"/>
    <w:rsid w:val="00636EB2"/>
    <w:rsid w:val="006375B8"/>
    <w:rsid w:val="0066510A"/>
    <w:rsid w:val="00671FEB"/>
    <w:rsid w:val="00673F9F"/>
    <w:rsid w:val="00681328"/>
    <w:rsid w:val="00686953"/>
    <w:rsid w:val="00687DEA"/>
    <w:rsid w:val="00687E67"/>
    <w:rsid w:val="006967F7"/>
    <w:rsid w:val="006A250C"/>
    <w:rsid w:val="006B21D3"/>
    <w:rsid w:val="006B3614"/>
    <w:rsid w:val="006B57D0"/>
    <w:rsid w:val="006D30FF"/>
    <w:rsid w:val="006D6940"/>
    <w:rsid w:val="006F11EC"/>
    <w:rsid w:val="0070082C"/>
    <w:rsid w:val="00705AE4"/>
    <w:rsid w:val="00722492"/>
    <w:rsid w:val="007369E6"/>
    <w:rsid w:val="00746E59"/>
    <w:rsid w:val="00754C9A"/>
    <w:rsid w:val="0075599A"/>
    <w:rsid w:val="00761B84"/>
    <w:rsid w:val="00761D52"/>
    <w:rsid w:val="0077749E"/>
    <w:rsid w:val="00790ADA"/>
    <w:rsid w:val="007D2288"/>
    <w:rsid w:val="007E088F"/>
    <w:rsid w:val="007F7B32"/>
    <w:rsid w:val="00804BC2"/>
    <w:rsid w:val="0081431A"/>
    <w:rsid w:val="00825FAF"/>
    <w:rsid w:val="0083216F"/>
    <w:rsid w:val="00860000"/>
    <w:rsid w:val="00863BD3"/>
    <w:rsid w:val="008641ED"/>
    <w:rsid w:val="00866D66"/>
    <w:rsid w:val="008671C6"/>
    <w:rsid w:val="00875803"/>
    <w:rsid w:val="0088113A"/>
    <w:rsid w:val="008B2384"/>
    <w:rsid w:val="008B459E"/>
    <w:rsid w:val="008E13AE"/>
    <w:rsid w:val="008E1506"/>
    <w:rsid w:val="008E710C"/>
    <w:rsid w:val="008F69D6"/>
    <w:rsid w:val="00902823"/>
    <w:rsid w:val="00912889"/>
    <w:rsid w:val="00915CA6"/>
    <w:rsid w:val="00927834"/>
    <w:rsid w:val="009500A6"/>
    <w:rsid w:val="00957C18"/>
    <w:rsid w:val="009659BA"/>
    <w:rsid w:val="00983040"/>
    <w:rsid w:val="009A1407"/>
    <w:rsid w:val="009B3FB9"/>
    <w:rsid w:val="009C2465"/>
    <w:rsid w:val="009C4A5B"/>
    <w:rsid w:val="009D35A0"/>
    <w:rsid w:val="009D7EB7"/>
    <w:rsid w:val="009E048A"/>
    <w:rsid w:val="009E08E9"/>
    <w:rsid w:val="009E1C67"/>
    <w:rsid w:val="009E3DB9"/>
    <w:rsid w:val="009E6E35"/>
    <w:rsid w:val="009F0EDA"/>
    <w:rsid w:val="00A03B96"/>
    <w:rsid w:val="00A05B19"/>
    <w:rsid w:val="00A1134E"/>
    <w:rsid w:val="00A24E7E"/>
    <w:rsid w:val="00A258C3"/>
    <w:rsid w:val="00A347C0"/>
    <w:rsid w:val="00A51431"/>
    <w:rsid w:val="00A539AD"/>
    <w:rsid w:val="00A5418B"/>
    <w:rsid w:val="00A94063"/>
    <w:rsid w:val="00AA6219"/>
    <w:rsid w:val="00AA74E0"/>
    <w:rsid w:val="00AB703F"/>
    <w:rsid w:val="00AC6BB8"/>
    <w:rsid w:val="00AD650A"/>
    <w:rsid w:val="00AE008F"/>
    <w:rsid w:val="00B01FCD"/>
    <w:rsid w:val="00B1776C"/>
    <w:rsid w:val="00B269A2"/>
    <w:rsid w:val="00B52583"/>
    <w:rsid w:val="00B52896"/>
    <w:rsid w:val="00B95236"/>
    <w:rsid w:val="00B96BD9"/>
    <w:rsid w:val="00BA1B01"/>
    <w:rsid w:val="00BA2641"/>
    <w:rsid w:val="00BA2908"/>
    <w:rsid w:val="00BB37AA"/>
    <w:rsid w:val="00BC53A0"/>
    <w:rsid w:val="00BE62AD"/>
    <w:rsid w:val="00BF121F"/>
    <w:rsid w:val="00BF1F80"/>
    <w:rsid w:val="00C166EF"/>
    <w:rsid w:val="00C17EB0"/>
    <w:rsid w:val="00C27F5F"/>
    <w:rsid w:val="00C30A0F"/>
    <w:rsid w:val="00C37E61"/>
    <w:rsid w:val="00C66407"/>
    <w:rsid w:val="00C70F1B"/>
    <w:rsid w:val="00C71A47"/>
    <w:rsid w:val="00C7464C"/>
    <w:rsid w:val="00C85588"/>
    <w:rsid w:val="00CD6755"/>
    <w:rsid w:val="00CD6856"/>
    <w:rsid w:val="00CE0089"/>
    <w:rsid w:val="00CE793C"/>
    <w:rsid w:val="00CF193C"/>
    <w:rsid w:val="00D07CA9"/>
    <w:rsid w:val="00D173F1"/>
    <w:rsid w:val="00D24B71"/>
    <w:rsid w:val="00D5710D"/>
    <w:rsid w:val="00D74CB0"/>
    <w:rsid w:val="00D8295D"/>
    <w:rsid w:val="00D976CC"/>
    <w:rsid w:val="00DB54D0"/>
    <w:rsid w:val="00DC2A65"/>
    <w:rsid w:val="00DE15F0"/>
    <w:rsid w:val="00DE5663"/>
    <w:rsid w:val="00DE78AA"/>
    <w:rsid w:val="00E053D0"/>
    <w:rsid w:val="00E07D2F"/>
    <w:rsid w:val="00E15994"/>
    <w:rsid w:val="00E3114E"/>
    <w:rsid w:val="00E31A70"/>
    <w:rsid w:val="00E3537A"/>
    <w:rsid w:val="00E35B02"/>
    <w:rsid w:val="00E512DD"/>
    <w:rsid w:val="00E51E86"/>
    <w:rsid w:val="00E66496"/>
    <w:rsid w:val="00E66B35"/>
    <w:rsid w:val="00E66E10"/>
    <w:rsid w:val="00E769F6"/>
    <w:rsid w:val="00E77262"/>
    <w:rsid w:val="00E8407C"/>
    <w:rsid w:val="00E84F3C"/>
    <w:rsid w:val="00EA012C"/>
    <w:rsid w:val="00EC6A55"/>
    <w:rsid w:val="00ED0288"/>
    <w:rsid w:val="00EE52CB"/>
    <w:rsid w:val="00EF581D"/>
    <w:rsid w:val="00EF7FD8"/>
    <w:rsid w:val="00F06F59"/>
    <w:rsid w:val="00F13DC2"/>
    <w:rsid w:val="00F17988"/>
    <w:rsid w:val="00F469F0"/>
    <w:rsid w:val="00F53273"/>
    <w:rsid w:val="00F755E4"/>
    <w:rsid w:val="00F77D02"/>
    <w:rsid w:val="00FA3344"/>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1A0C02E9"/>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uiPriority w:val="99"/>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customStyle="1" w:styleId="FooterChar">
    <w:name w:val="Footer Char"/>
    <w:basedOn w:val="DefaultParagraphFont"/>
    <w:link w:val="Footer"/>
    <w:uiPriority w:val="99"/>
    <w:rsid w:val="004654F3"/>
    <w:rPr>
      <w:rFonts w:ascii="Helvetica" w:hAnsi="Helvetica"/>
    </w:rPr>
  </w:style>
  <w:style w:type="character" w:customStyle="1" w:styleId="UnresolvedMention2">
    <w:name w:val="Unresolved Mention2"/>
    <w:basedOn w:val="DefaultParagraphFont"/>
    <w:uiPriority w:val="99"/>
    <w:semiHidden/>
    <w:unhideWhenUsed/>
    <w:rsid w:val="002773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doi.org/10.26803/ijlter.21.3.10" TargetMode="External"/><Relationship Id="rId26" Type="http://schemas.openxmlformats.org/officeDocument/2006/relationships/hyperlink" Target="https://doi.org/10.1177/2042753018797260" TargetMode="External"/><Relationship Id="rId39" Type="http://schemas.openxmlformats.org/officeDocument/2006/relationships/hyperlink" Target="https://doi.org/10.1186/s12052-020-00126-8" TargetMode="External"/><Relationship Id="rId21" Type="http://schemas.openxmlformats.org/officeDocument/2006/relationships/hyperlink" Target="https://doi.org/10.59765/yftrp4925" TargetMode="External"/><Relationship Id="rId34" Type="http://schemas.openxmlformats.org/officeDocument/2006/relationships/hyperlink" Target="https://doi.org/10.1007/s12052-010-0254-9" TargetMode="External"/><Relationship Id="rId42" Type="http://schemas.openxmlformats.org/officeDocument/2006/relationships/hyperlink" Target="https://doi.org/10.21601/ijese/10966" TargetMode="External"/><Relationship Id="rId47" Type="http://schemas.openxmlformats.org/officeDocument/2006/relationships/header" Target="header5.xml"/><Relationship Id="rId50"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3.png"/><Relationship Id="rId29" Type="http://schemas.openxmlformats.org/officeDocument/2006/relationships/hyperlink" Target="https://doi.org/10.33225/jbse/21.20.612" TargetMode="External"/><Relationship Id="rId11" Type="http://schemas.openxmlformats.org/officeDocument/2006/relationships/footer" Target="footer2.xml"/><Relationship Id="rId24" Type="http://schemas.openxmlformats.org/officeDocument/2006/relationships/hyperlink" Target="https://scholarworks.uaeu.ac.ae/all_theses" TargetMode="External"/><Relationship Id="rId32" Type="http://schemas.openxmlformats.org/officeDocument/2006/relationships/hyperlink" Target="https://doi.org/10.4103/JETS.JETS_185_20" TargetMode="External"/><Relationship Id="rId37" Type="http://schemas.openxmlformats.org/officeDocument/2006/relationships/hyperlink" Target="https://doi.org/10.36348/jaep.2023.v07i08.008" TargetMode="External"/><Relationship Id="rId40" Type="http://schemas.openxmlformats.org/officeDocument/2006/relationships/hyperlink" Target="https://doi.org/10.14571/brajets.v14.n1.127-141" TargetMode="External"/><Relationship Id="rId45" Type="http://schemas.openxmlformats.org/officeDocument/2006/relationships/hyperlink" Target="https://doi.org/10.1126/science.1161948" TargetMode="Externa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yperlink" Target="https://doi.org/10.3390/educsci10100280" TargetMode="External"/><Relationship Id="rId28" Type="http://schemas.openxmlformats.org/officeDocument/2006/relationships/hyperlink" Target="https://doi.org/10.3390/educsci13080797" TargetMode="External"/><Relationship Id="rId36" Type="http://schemas.openxmlformats.org/officeDocument/2006/relationships/hyperlink" Target="https://doi.org/10.1108/HESWBL-02-2023-0043" TargetMode="External"/><Relationship Id="rId49" Type="http://schemas.openxmlformats.org/officeDocument/2006/relationships/header" Target="header6.xml"/><Relationship Id="rId10" Type="http://schemas.openxmlformats.org/officeDocument/2006/relationships/footer" Target="footer1.xml"/><Relationship Id="rId19" Type="http://schemas.openxmlformats.org/officeDocument/2006/relationships/hyperlink" Target="https://doi.org/10.1186/1936-6434-6-25" TargetMode="External"/><Relationship Id="rId31" Type="http://schemas.openxmlformats.org/officeDocument/2006/relationships/hyperlink" Target="https://rave.ohiolink.edu/etdc/view?acc_num=ohiou1596202329122156" TargetMode="External"/><Relationship Id="rId44" Type="http://schemas.openxmlformats.org/officeDocument/2006/relationships/hyperlink" Target="http://www.jriiejournal.com"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hyperlink" Target="https://doi.org/10.13189/ujer.2020.080602" TargetMode="External"/><Relationship Id="rId27" Type="http://schemas.openxmlformats.org/officeDocument/2006/relationships/hyperlink" Target="https://doi.org/10.1108/02621710210448011" TargetMode="External"/><Relationship Id="rId30" Type="http://schemas.openxmlformats.org/officeDocument/2006/relationships/hyperlink" Target="https://doi.org/10.1016/B978-0-7506-7223-8.50017-4" TargetMode="External"/><Relationship Id="rId35" Type="http://schemas.openxmlformats.org/officeDocument/2006/relationships/hyperlink" Target="https://doi.org/10.5121/ijite.2022.11204" TargetMode="External"/><Relationship Id="rId43" Type="http://schemas.openxmlformats.org/officeDocument/2006/relationships/hyperlink" Target="https://doi.org/10.11591/ijere.v12i1.23617" TargetMode="External"/><Relationship Id="rId48" Type="http://schemas.openxmlformats.org/officeDocument/2006/relationships/footer" Target="footer4.xml"/><Relationship Id="rId8" Type="http://schemas.openxmlformats.org/officeDocument/2006/relationships/header" Target="header1.xml"/><Relationship Id="rId51" Type="http://schemas.openxmlformats.org/officeDocument/2006/relationships/glossaryDocument" Target="glossary/document.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s://doi.org/10.1007/s10956-022-10010-3" TargetMode="External"/><Relationship Id="rId25" Type="http://schemas.openxmlformats.org/officeDocument/2006/relationships/hyperlink" Target="https://doi.org/10.1016/j.compedu.2019.03.001" TargetMode="External"/><Relationship Id="rId33" Type="http://schemas.openxmlformats.org/officeDocument/2006/relationships/hyperlink" Target="https://doi.org/10.1016/j.stueduc.2021.101002" TargetMode="External"/><Relationship Id="rId38" Type="http://schemas.openxmlformats.org/officeDocument/2006/relationships/hyperlink" Target="https://doi.org/10.47191/ijsshr/v4-i11-54" TargetMode="External"/><Relationship Id="rId46" Type="http://schemas.openxmlformats.org/officeDocument/2006/relationships/header" Target="header4.xml"/><Relationship Id="rId20" Type="http://schemas.openxmlformats.org/officeDocument/2006/relationships/hyperlink" Target="https://doi.org/10.53103/cjess.v2i1.17" TargetMode="External"/><Relationship Id="rId41" Type="http://schemas.openxmlformats.org/officeDocument/2006/relationships/hyperlink" Target="https://doi.org/10.1016/j.teln.2024.01.009"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302A54E5EB747CD9C036EC57F41893B"/>
        <w:category>
          <w:name w:val="General"/>
          <w:gallery w:val="placeholder"/>
        </w:category>
        <w:types>
          <w:type w:val="bbPlcHdr"/>
        </w:types>
        <w:behaviors>
          <w:behavior w:val="content"/>
        </w:behaviors>
        <w:guid w:val="{D18A1F47-30C7-4BFD-8491-4B8AEB3DA089}"/>
      </w:docPartPr>
      <w:docPartBody>
        <w:p w:rsidR="00834DDF" w:rsidRDefault="008F3920" w:rsidP="008F3920">
          <w:pPr>
            <w:pStyle w:val="F302A54E5EB747CD9C036EC57F41893B"/>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3920"/>
    <w:rsid w:val="00201CAD"/>
    <w:rsid w:val="004664DA"/>
    <w:rsid w:val="00832540"/>
    <w:rsid w:val="00834DDF"/>
    <w:rsid w:val="00855ACD"/>
    <w:rsid w:val="008F3920"/>
    <w:rsid w:val="009B2239"/>
    <w:rsid w:val="00CA36FD"/>
    <w:rsid w:val="00DF5CEE"/>
    <w:rsid w:val="00E07D2F"/>
    <w:rsid w:val="00F128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302A54E5EB747CD9C036EC57F41893B">
    <w:name w:val="F302A54E5EB747CD9C036EC57F41893B"/>
    <w:rsid w:val="008F392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D93E97-84EA-47B6-9B68-04E552D291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104</TotalTime>
  <Pages>14</Pages>
  <Words>8165</Words>
  <Characters>51037</Characters>
  <Application>Microsoft Office Word</Application>
  <DocSecurity>0</DocSecurity>
  <Lines>945</Lines>
  <Paragraphs>323</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58879</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Editor-1183</cp:lastModifiedBy>
  <cp:revision>35</cp:revision>
  <cp:lastPrinted>1999-07-06T11:00:00Z</cp:lastPrinted>
  <dcterms:created xsi:type="dcterms:W3CDTF">2025-11-20T10:26:00Z</dcterms:created>
  <dcterms:modified xsi:type="dcterms:W3CDTF">2025-11-26T07:48:00Z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0357ffbd-d642-4d0b-9d2e-5b0774008899</vt:lpwstr>
  </property>
</Properties>
</file>