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721F1" w14:textId="5C04BFBF" w:rsidR="00B958EB" w:rsidRPr="00B958EB" w:rsidRDefault="00B958EB" w:rsidP="00B958EB">
      <w:pPr>
        <w:pStyle w:val="Title"/>
        <w:spacing w:after="0"/>
        <w:jc w:val="left"/>
        <w:rPr>
          <w:rFonts w:ascii="Arial" w:hAnsi="Arial" w:cs="Arial"/>
          <w:u w:val="single"/>
        </w:rPr>
      </w:pPr>
      <w:r w:rsidRPr="00B958EB">
        <w:rPr>
          <w:rFonts w:ascii="Arial" w:hAnsi="Arial" w:cs="Arial"/>
          <w:u w:val="single"/>
        </w:rPr>
        <w:t>Original Research Article</w:t>
      </w:r>
    </w:p>
    <w:p w14:paraId="623868A5" w14:textId="708309AD" w:rsidR="00754C9A" w:rsidRDefault="00592FA3" w:rsidP="00CB4562">
      <w:pPr>
        <w:pStyle w:val="Title"/>
        <w:spacing w:after="0"/>
        <w:rPr>
          <w:rFonts w:ascii="Arial" w:hAnsi="Arial" w:cs="Arial"/>
        </w:rPr>
      </w:pPr>
      <w:r w:rsidRPr="00592FA3">
        <w:rPr>
          <w:rFonts w:ascii="Arial" w:hAnsi="Arial" w:cs="Arial"/>
        </w:rPr>
        <w:t xml:space="preserve">Data Literacy Skills among </w:t>
      </w:r>
      <w:proofErr w:type="spellStart"/>
      <w:r w:rsidRPr="00592FA3">
        <w:rPr>
          <w:rFonts w:ascii="Arial" w:hAnsi="Arial" w:cs="Arial"/>
        </w:rPr>
        <w:t>Sangguniang</w:t>
      </w:r>
      <w:proofErr w:type="spellEnd"/>
      <w:r w:rsidRPr="00592FA3">
        <w:rPr>
          <w:rFonts w:ascii="Arial" w:hAnsi="Arial" w:cs="Arial"/>
        </w:rPr>
        <w:t xml:space="preserve"> </w:t>
      </w:r>
      <w:proofErr w:type="spellStart"/>
      <w:r w:rsidRPr="00592FA3">
        <w:rPr>
          <w:rFonts w:ascii="Arial" w:hAnsi="Arial" w:cs="Arial"/>
        </w:rPr>
        <w:t>Kabataan</w:t>
      </w:r>
      <w:proofErr w:type="spellEnd"/>
      <w:r w:rsidRPr="00592FA3">
        <w:rPr>
          <w:rFonts w:ascii="Arial" w:hAnsi="Arial" w:cs="Arial"/>
        </w:rPr>
        <w:t xml:space="preserve"> (SK)</w:t>
      </w:r>
      <w:r>
        <w:rPr>
          <w:rFonts w:ascii="Arial" w:hAnsi="Arial" w:cs="Arial"/>
        </w:rPr>
        <w:t xml:space="preserve"> </w:t>
      </w:r>
      <w:r w:rsidRPr="00592FA3">
        <w:rPr>
          <w:rFonts w:ascii="Arial" w:hAnsi="Arial" w:cs="Arial"/>
        </w:rPr>
        <w:t>Youth Council Leaders</w:t>
      </w:r>
      <w:r w:rsidR="004E1D06">
        <w:rPr>
          <w:rFonts w:ascii="Arial" w:hAnsi="Arial" w:cs="Arial"/>
        </w:rPr>
        <w:t xml:space="preserve">: A Case in </w:t>
      </w:r>
      <w:proofErr w:type="spellStart"/>
      <w:r w:rsidR="004E1D06">
        <w:rPr>
          <w:rFonts w:ascii="Arial" w:hAnsi="Arial" w:cs="Arial"/>
        </w:rPr>
        <w:t>Balingasag</w:t>
      </w:r>
      <w:proofErr w:type="spellEnd"/>
      <w:r w:rsidR="004E1D06">
        <w:rPr>
          <w:rFonts w:ascii="Arial" w:hAnsi="Arial" w:cs="Arial"/>
        </w:rPr>
        <w:t xml:space="preserve">, </w:t>
      </w:r>
      <w:proofErr w:type="spellStart"/>
      <w:r w:rsidR="004E1D06">
        <w:rPr>
          <w:rFonts w:ascii="Arial" w:hAnsi="Arial" w:cs="Arial"/>
        </w:rPr>
        <w:t>Misamis</w:t>
      </w:r>
      <w:proofErr w:type="spellEnd"/>
      <w:r w:rsidR="004E1D06">
        <w:rPr>
          <w:rFonts w:ascii="Arial" w:hAnsi="Arial" w:cs="Arial"/>
        </w:rPr>
        <w:t xml:space="preserve"> Oriental</w:t>
      </w:r>
    </w:p>
    <w:p w14:paraId="671F348A" w14:textId="77777777" w:rsidR="00A258C3" w:rsidRPr="00790ADA" w:rsidRDefault="00A258C3" w:rsidP="00CB4562">
      <w:pPr>
        <w:pStyle w:val="Author"/>
        <w:spacing w:line="240" w:lineRule="auto"/>
        <w:jc w:val="both"/>
        <w:rPr>
          <w:rFonts w:ascii="Arial" w:hAnsi="Arial" w:cs="Arial"/>
          <w:sz w:val="36"/>
        </w:rPr>
      </w:pPr>
    </w:p>
    <w:p w14:paraId="3E9D73BA" w14:textId="77777777" w:rsidR="002C57D2" w:rsidRPr="00FB3A86" w:rsidRDefault="002C57D2" w:rsidP="00CB4562">
      <w:pPr>
        <w:pStyle w:val="Affiliation"/>
        <w:spacing w:after="0" w:line="240" w:lineRule="auto"/>
        <w:jc w:val="both"/>
        <w:rPr>
          <w:rFonts w:ascii="Arial" w:hAnsi="Arial" w:cs="Arial"/>
        </w:rPr>
      </w:pPr>
    </w:p>
    <w:p w14:paraId="396D72EC" w14:textId="7900FBCB" w:rsidR="00B01FCD" w:rsidRPr="00FB3A86" w:rsidRDefault="00AB75E8" w:rsidP="00CB4562">
      <w:pPr>
        <w:pStyle w:val="Copyright"/>
        <w:spacing w:after="0" w:line="240" w:lineRule="auto"/>
        <w:jc w:val="both"/>
        <w:rPr>
          <w:rFonts w:ascii="Arial" w:hAnsi="Arial" w:cs="Arial"/>
        </w:rPr>
        <w:sectPr w:rsidR="00B01FCD" w:rsidRPr="00FB3A86" w:rsidSect="00123A7A">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5202571F" wp14:editId="278A202C">
                <wp:extent cx="5303520" cy="635"/>
                <wp:effectExtent l="9525" t="9525" r="11430" b="9525"/>
                <wp:docPr id="1888523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A84C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6DEA519" w14:textId="3DE45C05" w:rsidR="00B01FCD" w:rsidRDefault="00B01FCD" w:rsidP="00CB4562">
      <w:pPr>
        <w:pStyle w:val="AbstHead"/>
        <w:spacing w:after="0"/>
        <w:jc w:val="both"/>
        <w:rPr>
          <w:rFonts w:ascii="Arial" w:hAnsi="Arial" w:cs="Arial"/>
        </w:rPr>
      </w:pPr>
      <w:r w:rsidRPr="00FB3A86">
        <w:rPr>
          <w:rFonts w:ascii="Arial" w:hAnsi="Arial" w:cs="Arial"/>
        </w:rPr>
        <w:lastRenderedPageBreak/>
        <w:t>ABSTRACT</w:t>
      </w:r>
    </w:p>
    <w:p w14:paraId="16707000" w14:textId="77777777" w:rsidR="00790ADA" w:rsidRPr="00FB3A86" w:rsidRDefault="00790ADA" w:rsidP="00CB456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614F80" w14:textId="77777777" w:rsidTr="001E44FE">
        <w:tc>
          <w:tcPr>
            <w:tcW w:w="9576" w:type="dxa"/>
            <w:shd w:val="clear" w:color="auto" w:fill="F2F2F2"/>
          </w:tcPr>
          <w:p w14:paraId="1E3C8259" w14:textId="6B88AD34" w:rsidR="00505F06" w:rsidRPr="00BA1B01" w:rsidRDefault="00E17A35" w:rsidP="00CB4562">
            <w:pPr>
              <w:pStyle w:val="Body"/>
              <w:spacing w:after="0"/>
              <w:rPr>
                <w:rFonts w:ascii="Arial" w:eastAsia="Calibri" w:hAnsi="Arial" w:cs="Arial"/>
                <w:szCs w:val="22"/>
              </w:rPr>
            </w:pPr>
            <w:r w:rsidRPr="00E17A35">
              <w:rPr>
                <w:rFonts w:ascii="Arial" w:eastAsia="Calibri" w:hAnsi="Arial" w:cs="Arial"/>
                <w:szCs w:val="22"/>
              </w:rPr>
              <w:t xml:space="preserve">This study aimed to assess the data literacy skills of </w:t>
            </w:r>
            <w:proofErr w:type="spellStart"/>
            <w:r w:rsidRPr="00E17A35">
              <w:rPr>
                <w:rFonts w:ascii="Arial" w:eastAsia="Calibri" w:hAnsi="Arial" w:cs="Arial"/>
                <w:szCs w:val="22"/>
              </w:rPr>
              <w:t>Sangguniang</w:t>
            </w:r>
            <w:proofErr w:type="spellEnd"/>
            <w:r w:rsidRPr="00E17A35">
              <w:rPr>
                <w:rFonts w:ascii="Arial" w:eastAsia="Calibri" w:hAnsi="Arial" w:cs="Arial"/>
                <w:szCs w:val="22"/>
              </w:rPr>
              <w:t xml:space="preserve"> </w:t>
            </w:r>
            <w:proofErr w:type="spellStart"/>
            <w:r w:rsidRPr="00E17A35">
              <w:rPr>
                <w:rFonts w:ascii="Arial" w:eastAsia="Calibri" w:hAnsi="Arial" w:cs="Arial"/>
                <w:szCs w:val="22"/>
              </w:rPr>
              <w:t>Kabataan</w:t>
            </w:r>
            <w:proofErr w:type="spellEnd"/>
            <w:r w:rsidRPr="00E17A35">
              <w:rPr>
                <w:rFonts w:ascii="Arial" w:eastAsia="Calibri" w:hAnsi="Arial" w:cs="Arial"/>
                <w:szCs w:val="22"/>
              </w:rPr>
              <w:t xml:space="preserve"> (SK) leaders in selected local government units in </w:t>
            </w:r>
            <w:proofErr w:type="spellStart"/>
            <w:r w:rsidRPr="00E17A35">
              <w:rPr>
                <w:rFonts w:ascii="Arial" w:eastAsia="Calibri" w:hAnsi="Arial" w:cs="Arial"/>
                <w:szCs w:val="22"/>
              </w:rPr>
              <w:t>Misamis</w:t>
            </w:r>
            <w:proofErr w:type="spellEnd"/>
            <w:r w:rsidRPr="00E17A35">
              <w:rPr>
                <w:rFonts w:ascii="Arial" w:eastAsia="Calibri" w:hAnsi="Arial" w:cs="Arial"/>
                <w:szCs w:val="22"/>
              </w:rPr>
              <w:t xml:space="preserve"> Oriental across ten dimensions: Data Identification, Acquisition, Clarification, Analysis, Integration, Verification, Visualization, Communication or Presentation, Evaluation, and </w:t>
            </w:r>
            <w:proofErr w:type="spellStart"/>
            <w:r w:rsidRPr="00E17A35">
              <w:rPr>
                <w:rFonts w:ascii="Arial" w:eastAsia="Calibri" w:hAnsi="Arial" w:cs="Arial"/>
                <w:szCs w:val="22"/>
              </w:rPr>
              <w:t>Ethicization</w:t>
            </w:r>
            <w:proofErr w:type="spellEnd"/>
            <w:r w:rsidRPr="00E17A35">
              <w:rPr>
                <w:rFonts w:ascii="Arial" w:eastAsia="Calibri" w:hAnsi="Arial" w:cs="Arial"/>
                <w:szCs w:val="22"/>
              </w:rPr>
              <w:t xml:space="preserve">. Employing a descriptive research design, the study was conducted in </w:t>
            </w:r>
            <w:proofErr w:type="spellStart"/>
            <w:r w:rsidRPr="00E17A35">
              <w:rPr>
                <w:rFonts w:ascii="Arial" w:eastAsia="Calibri" w:hAnsi="Arial" w:cs="Arial"/>
                <w:szCs w:val="22"/>
              </w:rPr>
              <w:t>Balingasag</w:t>
            </w:r>
            <w:proofErr w:type="spellEnd"/>
            <w:r w:rsidRPr="00E17A35">
              <w:rPr>
                <w:rFonts w:ascii="Arial" w:eastAsia="Calibri" w:hAnsi="Arial" w:cs="Arial"/>
                <w:szCs w:val="22"/>
              </w:rPr>
              <w:t xml:space="preserve">, </w:t>
            </w:r>
            <w:proofErr w:type="spellStart"/>
            <w:r w:rsidRPr="00E17A35">
              <w:rPr>
                <w:rFonts w:ascii="Arial" w:eastAsia="Calibri" w:hAnsi="Arial" w:cs="Arial"/>
                <w:szCs w:val="22"/>
              </w:rPr>
              <w:t>Misamis</w:t>
            </w:r>
            <w:proofErr w:type="spellEnd"/>
            <w:r w:rsidRPr="00E17A35">
              <w:rPr>
                <w:rFonts w:ascii="Arial" w:eastAsia="Calibri" w:hAnsi="Arial" w:cs="Arial"/>
                <w:szCs w:val="22"/>
              </w:rPr>
              <w:t xml:space="preserve"> Oriental from July 2025 to November 2025. Data were collected from 73 currently serving SK officials aged 18–24 using purposive sampling through a structured </w:t>
            </w:r>
            <w:proofErr w:type="spellStart"/>
            <w:r w:rsidRPr="00E17A35">
              <w:rPr>
                <w:rFonts w:ascii="Arial" w:eastAsia="Calibri" w:hAnsi="Arial" w:cs="Arial"/>
                <w:szCs w:val="22"/>
              </w:rPr>
              <w:t>Likert</w:t>
            </w:r>
            <w:proofErr w:type="spellEnd"/>
            <w:r w:rsidRPr="00E17A35">
              <w:rPr>
                <w:rFonts w:ascii="Arial" w:eastAsia="Calibri" w:hAnsi="Arial" w:cs="Arial"/>
                <w:szCs w:val="22"/>
              </w:rPr>
              <w:t xml:space="preserve">-scale questionnaire. Descriptive statistics, including the mean and standard deviation, were utilized to analyze the data. The results revealed that SK leaders demonstrated strong awareness of the importance of data, ethical handling, and integration of data into community initiatives. However, their technical and applied competencies, particularly in advanced data acquisition, statistical analysis, and data visualization, were rated as moderate to low. The study concludes that there is a need for capacity-building programs, mentorship opportunities, </w:t>
            </w:r>
            <w:proofErr w:type="gramStart"/>
            <w:r w:rsidRPr="00E17A35">
              <w:rPr>
                <w:rFonts w:ascii="Arial" w:eastAsia="Calibri" w:hAnsi="Arial" w:cs="Arial"/>
                <w:szCs w:val="22"/>
              </w:rPr>
              <w:t>improved</w:t>
            </w:r>
            <w:proofErr w:type="gramEnd"/>
            <w:r w:rsidRPr="00E17A35">
              <w:rPr>
                <w:rFonts w:ascii="Arial" w:eastAsia="Calibri" w:hAnsi="Arial" w:cs="Arial"/>
                <w:szCs w:val="22"/>
              </w:rPr>
              <w:t xml:space="preserve"> access to digital tools, and continuous ethical reinforcement to enhance data literacy among SK leaders. Strengthening these competencies is essential to promote evidence-based decision-making, participatory governance, accountability, and the effectiveness of youth-oriented community programs.</w:t>
            </w:r>
          </w:p>
        </w:tc>
      </w:tr>
    </w:tbl>
    <w:p w14:paraId="3A3399B2" w14:textId="77777777" w:rsidR="00636EB2" w:rsidRDefault="00636EB2" w:rsidP="00CB4562">
      <w:pPr>
        <w:pStyle w:val="Body"/>
        <w:spacing w:after="0"/>
        <w:rPr>
          <w:rFonts w:ascii="Arial" w:hAnsi="Arial" w:cs="Arial"/>
          <w:i/>
        </w:rPr>
      </w:pPr>
    </w:p>
    <w:p w14:paraId="689C2458" w14:textId="30340D9A" w:rsidR="00A24E7E" w:rsidRDefault="00A24E7E" w:rsidP="00CB4562">
      <w:pPr>
        <w:pStyle w:val="Body"/>
        <w:spacing w:after="0"/>
        <w:rPr>
          <w:rFonts w:ascii="Arial" w:hAnsi="Arial" w:cs="Arial"/>
          <w:i/>
        </w:rPr>
      </w:pPr>
      <w:r>
        <w:rPr>
          <w:rFonts w:ascii="Arial" w:hAnsi="Arial" w:cs="Arial"/>
          <w:i/>
        </w:rPr>
        <w:t xml:space="preserve">Keywords: </w:t>
      </w:r>
      <w:r w:rsidR="00E17A35" w:rsidRPr="00E17A35">
        <w:rPr>
          <w:rFonts w:ascii="Arial" w:hAnsi="Arial" w:cs="Arial"/>
          <w:i/>
        </w:rPr>
        <w:t xml:space="preserve">Data Literacy, </w:t>
      </w:r>
      <w:proofErr w:type="spellStart"/>
      <w:r w:rsidR="00E17A35" w:rsidRPr="00E17A35">
        <w:rPr>
          <w:rFonts w:ascii="Arial" w:hAnsi="Arial" w:cs="Arial"/>
          <w:i/>
        </w:rPr>
        <w:t>Sangguniang</w:t>
      </w:r>
      <w:proofErr w:type="spellEnd"/>
      <w:r w:rsidR="00E17A35" w:rsidRPr="00E17A35">
        <w:rPr>
          <w:rFonts w:ascii="Arial" w:hAnsi="Arial" w:cs="Arial"/>
          <w:i/>
        </w:rPr>
        <w:t xml:space="preserve"> </w:t>
      </w:r>
      <w:proofErr w:type="spellStart"/>
      <w:r w:rsidR="00E17A35" w:rsidRPr="00E17A35">
        <w:rPr>
          <w:rFonts w:ascii="Arial" w:hAnsi="Arial" w:cs="Arial"/>
          <w:i/>
        </w:rPr>
        <w:t>Kabataan</w:t>
      </w:r>
      <w:proofErr w:type="spellEnd"/>
      <w:r w:rsidR="00E17A35" w:rsidRPr="00E17A35">
        <w:rPr>
          <w:rFonts w:ascii="Arial" w:hAnsi="Arial" w:cs="Arial"/>
          <w:i/>
        </w:rPr>
        <w:t>, Youth Governance, Philippines, Evidence-Based Decision-Making</w:t>
      </w:r>
    </w:p>
    <w:p w14:paraId="492B2646" w14:textId="77777777" w:rsidR="00790ADA" w:rsidRDefault="00790ADA" w:rsidP="00CB4562">
      <w:pPr>
        <w:pStyle w:val="Body"/>
        <w:spacing w:after="0"/>
        <w:rPr>
          <w:rFonts w:ascii="Arial" w:hAnsi="Arial" w:cs="Arial"/>
          <w:i/>
        </w:rPr>
      </w:pPr>
    </w:p>
    <w:p w14:paraId="0B001A13" w14:textId="77777777" w:rsidR="00505F06" w:rsidRPr="00A24E7E" w:rsidRDefault="00505F06" w:rsidP="00CB4562">
      <w:pPr>
        <w:pStyle w:val="Body"/>
        <w:spacing w:after="0"/>
        <w:rPr>
          <w:rFonts w:ascii="Arial" w:hAnsi="Arial" w:cs="Arial"/>
          <w:i/>
        </w:rPr>
      </w:pPr>
    </w:p>
    <w:p w14:paraId="1DF4F2EB" w14:textId="2CFD4490" w:rsidR="007F7B32" w:rsidRDefault="00902823" w:rsidP="00CB456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C7714D8" w14:textId="77777777" w:rsidR="00E17A35" w:rsidRDefault="00E17A35" w:rsidP="00E17A35">
      <w:pPr>
        <w:pStyle w:val="Body"/>
        <w:spacing w:after="0"/>
        <w:rPr>
          <w:rFonts w:ascii="Arial" w:hAnsi="Arial" w:cs="Arial"/>
        </w:rPr>
      </w:pPr>
    </w:p>
    <w:p w14:paraId="302BD377" w14:textId="77777777" w:rsidR="00E17A35" w:rsidRPr="00435663" w:rsidRDefault="00E17A35" w:rsidP="00E17A35">
      <w:pPr>
        <w:pStyle w:val="Body"/>
        <w:spacing w:after="0"/>
        <w:rPr>
          <w:rFonts w:ascii="Arial" w:hAnsi="Arial" w:cs="Arial"/>
        </w:rPr>
      </w:pPr>
      <w:r w:rsidRPr="00435663">
        <w:rPr>
          <w:rFonts w:ascii="Arial" w:hAnsi="Arial" w:cs="Arial"/>
        </w:rPr>
        <w:t>In the contemporary landscape of governance, data literacy has become a critical competence that enables leaders to make informed, transparent, and accountable decisions. It refers to the ability to read, interpret, analyze, and communicate data for problem solving and policy formulation (</w:t>
      </w:r>
      <w:proofErr w:type="spellStart"/>
      <w:r w:rsidRPr="00435663">
        <w:rPr>
          <w:rFonts w:ascii="Arial" w:hAnsi="Arial" w:cs="Arial"/>
        </w:rPr>
        <w:t>Koltay</w:t>
      </w:r>
      <w:proofErr w:type="spellEnd"/>
      <w:r w:rsidRPr="00435663">
        <w:rPr>
          <w:rFonts w:ascii="Arial" w:hAnsi="Arial" w:cs="Arial"/>
        </w:rPr>
        <w:t>, 2016), and it strengthens evidence-based governance by helping leaders transform raw information into meaningful insights that reflect public needs (</w:t>
      </w:r>
      <w:proofErr w:type="spellStart"/>
      <w:r w:rsidRPr="00435663">
        <w:rPr>
          <w:rFonts w:ascii="Arial" w:hAnsi="Arial" w:cs="Arial"/>
        </w:rPr>
        <w:t>Mandinach</w:t>
      </w:r>
      <w:proofErr w:type="spellEnd"/>
      <w:r w:rsidRPr="00435663">
        <w:rPr>
          <w:rFonts w:ascii="Arial" w:hAnsi="Arial" w:cs="Arial"/>
        </w:rPr>
        <w:t xml:space="preserve"> and Gummer, 2016). Recent studies further affirm its growing relevance. </w:t>
      </w:r>
      <w:proofErr w:type="spellStart"/>
      <w:r w:rsidRPr="00435663">
        <w:rPr>
          <w:rFonts w:ascii="Arial" w:hAnsi="Arial" w:cs="Arial"/>
        </w:rPr>
        <w:t>Jirakitpaibool</w:t>
      </w:r>
      <w:proofErr w:type="spellEnd"/>
      <w:r w:rsidRPr="00435663">
        <w:rPr>
          <w:rFonts w:ascii="Arial" w:hAnsi="Arial" w:cs="Arial"/>
        </w:rPr>
        <w:t xml:space="preserve"> et al. (2023) emphasize the importance of establishing a structured data literacy framework for government officers, while Kim and Kang (2024) explain that comprehensive competency models grounded in international literature are necessary for effective data skills development. </w:t>
      </w:r>
      <w:proofErr w:type="spellStart"/>
      <w:r w:rsidRPr="00435663">
        <w:rPr>
          <w:rFonts w:ascii="Arial" w:hAnsi="Arial" w:cs="Arial"/>
        </w:rPr>
        <w:t>Pörtner</w:t>
      </w:r>
      <w:proofErr w:type="spellEnd"/>
      <w:r w:rsidRPr="00435663">
        <w:rPr>
          <w:rFonts w:ascii="Arial" w:hAnsi="Arial" w:cs="Arial"/>
        </w:rPr>
        <w:t xml:space="preserve"> et al. (2024) add that assessing data literacy competencies is essential for advancing data driven organizations. </w:t>
      </w:r>
      <w:proofErr w:type="spellStart"/>
      <w:r w:rsidRPr="00435663">
        <w:rPr>
          <w:rFonts w:ascii="Arial" w:hAnsi="Arial" w:cs="Arial"/>
        </w:rPr>
        <w:t>Ridsdale</w:t>
      </w:r>
      <w:proofErr w:type="spellEnd"/>
      <w:r w:rsidRPr="00435663">
        <w:rPr>
          <w:rFonts w:ascii="Arial" w:hAnsi="Arial" w:cs="Arial"/>
        </w:rPr>
        <w:t xml:space="preserve"> et al. (2015) provide a practical framework for developing data literacy, outlining core competencies across multiple levels, including conceptual understanding, technical skills, and the ability to evaluate and apply data effectively, supported by best practices for education and training. Taken together, these findings suggest that data literacy is no longer an optional skill but an essential foundation for modern governance, and </w:t>
      </w:r>
      <w:r w:rsidRPr="00435663">
        <w:rPr>
          <w:rFonts w:ascii="Arial" w:hAnsi="Arial" w:cs="Arial"/>
        </w:rPr>
        <w:lastRenderedPageBreak/>
        <w:t>its development requires both institutional support and individual readiness. In the Philippine context, digital transformation and governance reforms highlight the need to strengthen data skills among officials, particularly youth leaders who are expected to enhance administrative efficiency and community responsiveness (</w:t>
      </w:r>
      <w:proofErr w:type="spellStart"/>
      <w:r w:rsidRPr="00435663">
        <w:rPr>
          <w:rFonts w:ascii="Arial" w:hAnsi="Arial" w:cs="Arial"/>
        </w:rPr>
        <w:t>Volante</w:t>
      </w:r>
      <w:proofErr w:type="spellEnd"/>
      <w:r w:rsidRPr="00435663">
        <w:rPr>
          <w:rFonts w:ascii="Arial" w:hAnsi="Arial" w:cs="Arial"/>
        </w:rPr>
        <w:t xml:space="preserve"> et al., 2025). The </w:t>
      </w:r>
      <w:proofErr w:type="spellStart"/>
      <w:r w:rsidRPr="00435663">
        <w:rPr>
          <w:rFonts w:ascii="Arial" w:hAnsi="Arial" w:cs="Arial"/>
        </w:rPr>
        <w:t>Sangguniang</w:t>
      </w:r>
      <w:proofErr w:type="spellEnd"/>
      <w:r w:rsidRPr="00435663">
        <w:rPr>
          <w:rFonts w:ascii="Arial" w:hAnsi="Arial" w:cs="Arial"/>
        </w:rPr>
        <w:t xml:space="preserve"> </w:t>
      </w:r>
      <w:proofErr w:type="spellStart"/>
      <w:r w:rsidRPr="00435663">
        <w:rPr>
          <w:rFonts w:ascii="Arial" w:hAnsi="Arial" w:cs="Arial"/>
        </w:rPr>
        <w:t>Kabataan</w:t>
      </w:r>
      <w:proofErr w:type="spellEnd"/>
      <w:r w:rsidRPr="00435663">
        <w:rPr>
          <w:rFonts w:ascii="Arial" w:hAnsi="Arial" w:cs="Arial"/>
        </w:rPr>
        <w:t>, created through Republic Act Number 10742, carries the responsibility of designing and implementing programs that address youth and community concerns, tasks that require the informed use of data. However, many local government units continue to experience limitations in technological capability and data use due to insufficient training and unequal access to digital resources (</w:t>
      </w:r>
      <w:proofErr w:type="spellStart"/>
      <w:r w:rsidRPr="00435663">
        <w:rPr>
          <w:rFonts w:ascii="Arial" w:hAnsi="Arial" w:cs="Arial"/>
        </w:rPr>
        <w:t>Yumen</w:t>
      </w:r>
      <w:proofErr w:type="spellEnd"/>
      <w:r w:rsidRPr="00435663">
        <w:rPr>
          <w:rFonts w:ascii="Arial" w:hAnsi="Arial" w:cs="Arial"/>
        </w:rPr>
        <w:t xml:space="preserve"> et al., 2023), which suggests that </w:t>
      </w:r>
      <w:proofErr w:type="spellStart"/>
      <w:r w:rsidRPr="00435663">
        <w:rPr>
          <w:rFonts w:ascii="Arial" w:hAnsi="Arial" w:cs="Arial"/>
        </w:rPr>
        <w:t>Sangguniang</w:t>
      </w:r>
      <w:proofErr w:type="spellEnd"/>
      <w:r w:rsidRPr="00435663">
        <w:rPr>
          <w:rFonts w:ascii="Arial" w:hAnsi="Arial" w:cs="Arial"/>
        </w:rPr>
        <w:t xml:space="preserve"> </w:t>
      </w:r>
      <w:proofErr w:type="spellStart"/>
      <w:r w:rsidRPr="00435663">
        <w:rPr>
          <w:rFonts w:ascii="Arial" w:hAnsi="Arial" w:cs="Arial"/>
        </w:rPr>
        <w:t>Kabataan</w:t>
      </w:r>
      <w:proofErr w:type="spellEnd"/>
      <w:r w:rsidRPr="00435663">
        <w:rPr>
          <w:rFonts w:ascii="Arial" w:hAnsi="Arial" w:cs="Arial"/>
        </w:rPr>
        <w:t xml:space="preserve"> officials may face similar challenges that hinder their capacity to fully adopt data driven governance practices.</w:t>
      </w:r>
    </w:p>
    <w:p w14:paraId="1C5C4058" w14:textId="77777777" w:rsidR="00E17A35" w:rsidRPr="00435663" w:rsidRDefault="00E17A35" w:rsidP="00E17A35">
      <w:pPr>
        <w:pStyle w:val="Body"/>
        <w:spacing w:after="0"/>
        <w:rPr>
          <w:rFonts w:ascii="Arial" w:hAnsi="Arial" w:cs="Arial"/>
        </w:rPr>
      </w:pPr>
    </w:p>
    <w:p w14:paraId="1A1D27B8" w14:textId="77777777" w:rsidR="00E17A35" w:rsidRDefault="00E17A35" w:rsidP="00E17A35">
      <w:pPr>
        <w:pStyle w:val="Body"/>
        <w:spacing w:after="0"/>
        <w:rPr>
          <w:rFonts w:ascii="Arial" w:hAnsi="Arial" w:cs="Arial"/>
        </w:rPr>
      </w:pPr>
      <w:r w:rsidRPr="00435663">
        <w:rPr>
          <w:rFonts w:ascii="Arial" w:hAnsi="Arial" w:cs="Arial"/>
        </w:rPr>
        <w:t xml:space="preserve">This study examines the data literacy skills of </w:t>
      </w:r>
      <w:proofErr w:type="spellStart"/>
      <w:r w:rsidRPr="00435663">
        <w:rPr>
          <w:rFonts w:ascii="Arial" w:hAnsi="Arial" w:cs="Arial"/>
        </w:rPr>
        <w:t>Sangguniang</w:t>
      </w:r>
      <w:proofErr w:type="spellEnd"/>
      <w:r w:rsidRPr="00435663">
        <w:rPr>
          <w:rFonts w:ascii="Arial" w:hAnsi="Arial" w:cs="Arial"/>
        </w:rPr>
        <w:t xml:space="preserve"> </w:t>
      </w:r>
      <w:proofErr w:type="spellStart"/>
      <w:r w:rsidRPr="00435663">
        <w:rPr>
          <w:rFonts w:ascii="Arial" w:hAnsi="Arial" w:cs="Arial"/>
        </w:rPr>
        <w:t>Kabataan</w:t>
      </w:r>
      <w:proofErr w:type="spellEnd"/>
      <w:r w:rsidRPr="00435663">
        <w:rPr>
          <w:rFonts w:ascii="Arial" w:hAnsi="Arial" w:cs="Arial"/>
        </w:rPr>
        <w:t xml:space="preserve"> (SK) leaders in selected local government units in </w:t>
      </w:r>
      <w:proofErr w:type="spellStart"/>
      <w:r w:rsidRPr="00435663">
        <w:rPr>
          <w:rFonts w:ascii="Arial" w:hAnsi="Arial" w:cs="Arial"/>
        </w:rPr>
        <w:t>Misamis</w:t>
      </w:r>
      <w:proofErr w:type="spellEnd"/>
      <w:r w:rsidRPr="00435663">
        <w:rPr>
          <w:rFonts w:ascii="Arial" w:hAnsi="Arial" w:cs="Arial"/>
        </w:rPr>
        <w:t xml:space="preserve"> Oriental across ten dimensions—Data Identification, Data Acquisition, Data Analysis, Data Integration, Data Verification, Data Visualization, Data Communication/Presentation, Data Clarification, Data Evaluation, and Data </w:t>
      </w:r>
      <w:proofErr w:type="spellStart"/>
      <w:r w:rsidRPr="00435663">
        <w:rPr>
          <w:rFonts w:ascii="Arial" w:hAnsi="Arial" w:cs="Arial"/>
        </w:rPr>
        <w:t>Ethicization</w:t>
      </w:r>
      <w:proofErr w:type="spellEnd"/>
      <w:r w:rsidRPr="00435663">
        <w:rPr>
          <w:rFonts w:ascii="Arial" w:hAnsi="Arial" w:cs="Arial"/>
        </w:rPr>
        <w:t xml:space="preserve">—to evaluate how well they utilize data for governance and decision-making. Each dimension represents a critical competency essential for effective and ethical data use in public administration. Data literacy includes not only the ability to interpret and apply data but also the critical thinking skills necessary to make informed decisions that are appropriate for the policy or governance context (Lee et al., 2024). Wolff et al. (2016) emphasize that data literacy involves understanding the broader context in which data exists, developing inquiry-based skills to ask meaningful questions, and considering the ethical implications of data collection, interpretation, and application. Specifically, Data Identification and Acquisition involve recognizing credible data sources, while Data Analysis and Integration focus on interpreting, synthesizing, and connecting information from different sources to generate actionable insights. Data Verification, Visualization, and Communication/Presentation ensure that findings are accurate, transparent, and accessible to stakeholders, whereas Data Clarification emphasizes the need to contextualize data correctly to prevent misinterpretation or misuse. Moreover, Data Evaluation and </w:t>
      </w:r>
      <w:proofErr w:type="spellStart"/>
      <w:r w:rsidRPr="00435663">
        <w:rPr>
          <w:rFonts w:ascii="Arial" w:hAnsi="Arial" w:cs="Arial"/>
        </w:rPr>
        <w:t>Ethicization</w:t>
      </w:r>
      <w:proofErr w:type="spellEnd"/>
      <w:r w:rsidRPr="00435663">
        <w:rPr>
          <w:rFonts w:ascii="Arial" w:hAnsi="Arial" w:cs="Arial"/>
        </w:rPr>
        <w:t xml:space="preserve"> promote accountability, integrity, and respect for privacy in handling public information (</w:t>
      </w:r>
      <w:proofErr w:type="spellStart"/>
      <w:r w:rsidRPr="00435663">
        <w:rPr>
          <w:rFonts w:ascii="Arial" w:hAnsi="Arial" w:cs="Arial"/>
        </w:rPr>
        <w:t>Koltay</w:t>
      </w:r>
      <w:proofErr w:type="spellEnd"/>
      <w:r w:rsidRPr="00435663">
        <w:rPr>
          <w:rFonts w:ascii="Arial" w:hAnsi="Arial" w:cs="Arial"/>
        </w:rPr>
        <w:t>, 2016). Despite the importance of these competencies, many SK leaders face challenges such as inadequate training, limited institutional support, and insufficient access to reliable data systems (</w:t>
      </w:r>
      <w:proofErr w:type="spellStart"/>
      <w:r w:rsidRPr="00435663">
        <w:rPr>
          <w:rFonts w:ascii="Arial" w:hAnsi="Arial" w:cs="Arial"/>
        </w:rPr>
        <w:t>Volante</w:t>
      </w:r>
      <w:proofErr w:type="spellEnd"/>
      <w:r w:rsidRPr="00435663">
        <w:rPr>
          <w:rFonts w:ascii="Arial" w:hAnsi="Arial" w:cs="Arial"/>
        </w:rPr>
        <w:t xml:space="preserve"> et al., 2025). These barriers often impede their ability to make evidence-based decisions and assess program outcomes effectively. As research indicates, data-driven leadership enhances transparency, accountability, and participatory governance, but such capacity must be cultivated through systematic education and training (Frontiers, 2025).</w:t>
      </w:r>
    </w:p>
    <w:p w14:paraId="6B8976B6" w14:textId="77777777" w:rsidR="00E17A35" w:rsidRPr="005D237B" w:rsidRDefault="00E17A35" w:rsidP="00E17A35">
      <w:pPr>
        <w:pStyle w:val="Body"/>
        <w:spacing w:after="0"/>
        <w:rPr>
          <w:rFonts w:ascii="Arial" w:hAnsi="Arial" w:cs="Arial"/>
        </w:rPr>
      </w:pPr>
    </w:p>
    <w:p w14:paraId="139C1F27" w14:textId="77777777" w:rsidR="00E17A35" w:rsidRDefault="00E17A35" w:rsidP="00E17A35">
      <w:pPr>
        <w:pStyle w:val="Body"/>
        <w:spacing w:after="0"/>
        <w:rPr>
          <w:rFonts w:ascii="Arial" w:hAnsi="Arial" w:cs="Arial"/>
        </w:rPr>
      </w:pPr>
      <w:r w:rsidRPr="005D237B">
        <w:rPr>
          <w:rFonts w:ascii="Arial" w:hAnsi="Arial" w:cs="Arial"/>
        </w:rPr>
        <w:t xml:space="preserve">Guided by these concerns, this study seeks to answer the following research questions: </w:t>
      </w:r>
    </w:p>
    <w:p w14:paraId="6763D888" w14:textId="77777777" w:rsidR="00E17A35" w:rsidRPr="005D237B" w:rsidRDefault="00E17A35" w:rsidP="00E17A35">
      <w:pPr>
        <w:pStyle w:val="Body"/>
        <w:spacing w:after="0"/>
        <w:rPr>
          <w:rFonts w:ascii="Arial" w:hAnsi="Arial" w:cs="Arial"/>
        </w:rPr>
      </w:pPr>
    </w:p>
    <w:p w14:paraId="7C76D08A" w14:textId="77777777" w:rsidR="00E17A35" w:rsidRDefault="00E17A35" w:rsidP="00E17A35">
      <w:pPr>
        <w:pStyle w:val="Body"/>
        <w:spacing w:after="0"/>
        <w:rPr>
          <w:rFonts w:ascii="Arial" w:hAnsi="Arial" w:cs="Arial"/>
        </w:rPr>
      </w:pPr>
      <w:r w:rsidRPr="005D237B">
        <w:rPr>
          <w:rFonts w:ascii="Arial" w:hAnsi="Arial" w:cs="Arial"/>
        </w:rPr>
        <w:t>(1)</w:t>
      </w:r>
      <w:r w:rsidRPr="005D237B">
        <w:rPr>
          <w:rFonts w:ascii="Arial" w:hAnsi="Arial" w:cs="Arial"/>
        </w:rPr>
        <w:tab/>
        <w:t xml:space="preserve">What is the level of data literacy skills of </w:t>
      </w:r>
      <w:proofErr w:type="spellStart"/>
      <w:r w:rsidRPr="005D237B">
        <w:rPr>
          <w:rFonts w:ascii="Arial" w:hAnsi="Arial" w:cs="Arial"/>
        </w:rPr>
        <w:t>Sanggu</w:t>
      </w:r>
      <w:r>
        <w:rPr>
          <w:rFonts w:ascii="Arial" w:hAnsi="Arial" w:cs="Arial"/>
        </w:rPr>
        <w:t>niang</w:t>
      </w:r>
      <w:proofErr w:type="spellEnd"/>
      <w:r>
        <w:rPr>
          <w:rFonts w:ascii="Arial" w:hAnsi="Arial" w:cs="Arial"/>
        </w:rPr>
        <w:t xml:space="preserve"> </w:t>
      </w:r>
      <w:proofErr w:type="spellStart"/>
      <w:r>
        <w:rPr>
          <w:rFonts w:ascii="Arial" w:hAnsi="Arial" w:cs="Arial"/>
        </w:rPr>
        <w:t>Kabataan</w:t>
      </w:r>
      <w:proofErr w:type="spellEnd"/>
      <w:r>
        <w:rPr>
          <w:rFonts w:ascii="Arial" w:hAnsi="Arial" w:cs="Arial"/>
        </w:rPr>
        <w:t xml:space="preserve"> (SK) leaders?</w:t>
      </w:r>
      <w:r w:rsidRPr="005D237B">
        <w:rPr>
          <w:rFonts w:ascii="Arial" w:hAnsi="Arial" w:cs="Arial"/>
        </w:rPr>
        <w:t xml:space="preserve"> </w:t>
      </w:r>
    </w:p>
    <w:p w14:paraId="752B36FD" w14:textId="77777777" w:rsidR="00E17A35" w:rsidRPr="005D237B" w:rsidRDefault="00E17A35" w:rsidP="00E17A35">
      <w:pPr>
        <w:pStyle w:val="Body"/>
        <w:spacing w:after="0"/>
        <w:rPr>
          <w:rFonts w:ascii="Arial" w:hAnsi="Arial" w:cs="Arial"/>
        </w:rPr>
      </w:pPr>
    </w:p>
    <w:p w14:paraId="15E987AA" w14:textId="77777777" w:rsidR="00E17A35" w:rsidRDefault="00E17A35" w:rsidP="00E17A35">
      <w:pPr>
        <w:pStyle w:val="Body"/>
        <w:spacing w:after="0"/>
        <w:rPr>
          <w:rFonts w:ascii="Arial" w:hAnsi="Arial" w:cs="Arial"/>
        </w:rPr>
      </w:pPr>
      <w:r w:rsidRPr="005D237B">
        <w:rPr>
          <w:rFonts w:ascii="Arial" w:hAnsi="Arial" w:cs="Arial"/>
        </w:rPr>
        <w:t>(2)</w:t>
      </w:r>
      <w:r w:rsidRPr="005D237B">
        <w:rPr>
          <w:rFonts w:ascii="Arial" w:hAnsi="Arial" w:cs="Arial"/>
        </w:rPr>
        <w:tab/>
        <w:t xml:space="preserve">What are the implications of the different levels of data literacy skills of </w:t>
      </w:r>
      <w:proofErr w:type="spellStart"/>
      <w:r w:rsidRPr="005D237B">
        <w:rPr>
          <w:rFonts w:ascii="Arial" w:hAnsi="Arial" w:cs="Arial"/>
        </w:rPr>
        <w:t>Sangguniang</w:t>
      </w:r>
      <w:proofErr w:type="spellEnd"/>
      <w:r w:rsidRPr="005D237B">
        <w:rPr>
          <w:rFonts w:ascii="Arial" w:hAnsi="Arial" w:cs="Arial"/>
        </w:rPr>
        <w:t xml:space="preserve"> </w:t>
      </w:r>
      <w:proofErr w:type="spellStart"/>
      <w:r w:rsidRPr="005D237B">
        <w:rPr>
          <w:rFonts w:ascii="Arial" w:hAnsi="Arial" w:cs="Arial"/>
        </w:rPr>
        <w:t>Kabataan</w:t>
      </w:r>
      <w:proofErr w:type="spellEnd"/>
      <w:r w:rsidRPr="005D237B">
        <w:rPr>
          <w:rFonts w:ascii="Arial" w:hAnsi="Arial" w:cs="Arial"/>
        </w:rPr>
        <w:t xml:space="preserve"> (SK) leaders on their governance and decision-making roles? </w:t>
      </w:r>
    </w:p>
    <w:p w14:paraId="3B06530F" w14:textId="77777777" w:rsidR="00E17A35" w:rsidRPr="005D237B" w:rsidRDefault="00E17A35" w:rsidP="00E17A35">
      <w:pPr>
        <w:pStyle w:val="Body"/>
        <w:spacing w:after="0"/>
        <w:rPr>
          <w:rFonts w:ascii="Arial" w:hAnsi="Arial" w:cs="Arial"/>
        </w:rPr>
      </w:pPr>
    </w:p>
    <w:p w14:paraId="7CAD392B" w14:textId="77777777" w:rsidR="00E17A35" w:rsidRDefault="00E17A35" w:rsidP="00E17A35">
      <w:pPr>
        <w:pStyle w:val="Body"/>
        <w:spacing w:after="0"/>
        <w:rPr>
          <w:rFonts w:ascii="Arial" w:hAnsi="Arial" w:cs="Arial"/>
        </w:rPr>
      </w:pPr>
      <w:r w:rsidRPr="005D237B">
        <w:rPr>
          <w:rFonts w:ascii="Arial" w:hAnsi="Arial" w:cs="Arial"/>
        </w:rPr>
        <w:t xml:space="preserve">The findings aim to reveal the strengths and weaknesses of SK leaders’ data competencies, offering a foundation for capacity-building initiatives. Ultimately, strengthening data literacy among SK leaders will promote ethical, data-informed, and participatory governance that empowers youth and advances sustainable community development in </w:t>
      </w:r>
      <w:proofErr w:type="spellStart"/>
      <w:r w:rsidRPr="005D237B">
        <w:rPr>
          <w:rFonts w:ascii="Arial" w:hAnsi="Arial" w:cs="Arial"/>
        </w:rPr>
        <w:t>Misamis</w:t>
      </w:r>
      <w:proofErr w:type="spellEnd"/>
      <w:r w:rsidRPr="005D237B">
        <w:rPr>
          <w:rFonts w:ascii="Arial" w:hAnsi="Arial" w:cs="Arial"/>
        </w:rPr>
        <w:t xml:space="preserve"> Oriental.</w:t>
      </w:r>
    </w:p>
    <w:p w14:paraId="5B7869A7" w14:textId="77777777" w:rsidR="00E17A35" w:rsidRDefault="00E17A35" w:rsidP="00E17A35">
      <w:pPr>
        <w:pStyle w:val="Body"/>
        <w:spacing w:after="0"/>
        <w:rPr>
          <w:rFonts w:ascii="Arial" w:hAnsi="Arial" w:cs="Arial"/>
        </w:rPr>
      </w:pPr>
    </w:p>
    <w:p w14:paraId="2AB142D5" w14:textId="77777777" w:rsidR="00E17A35" w:rsidRDefault="00E17A35" w:rsidP="00E17A35">
      <w:pPr>
        <w:pStyle w:val="Body"/>
        <w:spacing w:after="0"/>
        <w:rPr>
          <w:rFonts w:ascii="Arial" w:hAnsi="Arial" w:cs="Arial"/>
          <w:b/>
          <w:sz w:val="22"/>
        </w:rPr>
      </w:pPr>
    </w:p>
    <w:p w14:paraId="6D5DB7B9" w14:textId="77777777" w:rsidR="00E17A35" w:rsidRDefault="00E17A35" w:rsidP="00E17A35">
      <w:pPr>
        <w:pStyle w:val="Body"/>
        <w:spacing w:after="0"/>
        <w:rPr>
          <w:rFonts w:ascii="Arial" w:hAnsi="Arial" w:cs="Arial"/>
          <w:b/>
          <w:sz w:val="22"/>
        </w:rPr>
      </w:pPr>
    </w:p>
    <w:p w14:paraId="3F5E25F3" w14:textId="77777777" w:rsidR="00E17A35" w:rsidRDefault="00E17A35" w:rsidP="00E17A35">
      <w:pPr>
        <w:pStyle w:val="Body"/>
        <w:spacing w:after="0"/>
        <w:rPr>
          <w:rFonts w:ascii="Arial" w:hAnsi="Arial" w:cs="Arial"/>
          <w:b/>
          <w:sz w:val="22"/>
        </w:rPr>
      </w:pPr>
    </w:p>
    <w:p w14:paraId="357A0EF3" w14:textId="7E5F579E" w:rsidR="00E17A35" w:rsidRPr="00E17A35" w:rsidRDefault="00E17A35" w:rsidP="00E17A35">
      <w:pPr>
        <w:pStyle w:val="Body"/>
        <w:spacing w:after="0"/>
        <w:rPr>
          <w:rFonts w:ascii="Arial" w:hAnsi="Arial" w:cs="Arial"/>
          <w:b/>
          <w:sz w:val="22"/>
        </w:rPr>
      </w:pPr>
      <w:r>
        <w:rPr>
          <w:rFonts w:ascii="Arial" w:hAnsi="Arial" w:cs="Arial"/>
          <w:b/>
          <w:sz w:val="22"/>
        </w:rPr>
        <w:lastRenderedPageBreak/>
        <w:t>1.1 Theoretical Framework</w:t>
      </w:r>
    </w:p>
    <w:p w14:paraId="58DFA9DD" w14:textId="77777777" w:rsidR="00E17A35" w:rsidRPr="00E17A35" w:rsidRDefault="00E17A35" w:rsidP="00E17A35">
      <w:pPr>
        <w:jc w:val="both"/>
        <w:rPr>
          <w:rFonts w:ascii="Arial" w:hAnsi="Arial" w:cs="Arial"/>
          <w:lang w:val="en-GB"/>
        </w:rPr>
      </w:pPr>
    </w:p>
    <w:p w14:paraId="7B9A10B8" w14:textId="77777777" w:rsidR="00E17A35" w:rsidRPr="00E17A35" w:rsidRDefault="00E17A35" w:rsidP="00E17A35">
      <w:pPr>
        <w:jc w:val="both"/>
        <w:rPr>
          <w:rFonts w:ascii="Arial" w:hAnsi="Arial" w:cs="Arial"/>
          <w:lang w:val="en-GB"/>
        </w:rPr>
      </w:pPr>
      <w:r w:rsidRPr="00E17A35">
        <w:rPr>
          <w:rFonts w:ascii="Arial" w:hAnsi="Arial" w:cs="Arial"/>
          <w:lang w:val="en-GB"/>
        </w:rPr>
        <w:t xml:space="preserve">The study used Carlson and Johnston’s (2015) Data Information Literacy (DIL) Framework as its theoretical foundation because it clearly explains the skills people need to work with data. The DIL framework lists important abilities such as finding data, organizing it, checking its quality, </w:t>
      </w:r>
      <w:proofErr w:type="spellStart"/>
      <w:r w:rsidRPr="00E17A35">
        <w:rPr>
          <w:rFonts w:ascii="Arial" w:hAnsi="Arial" w:cs="Arial"/>
          <w:lang w:val="en-GB"/>
        </w:rPr>
        <w:t>analyzing</w:t>
      </w:r>
      <w:proofErr w:type="spellEnd"/>
      <w:r w:rsidRPr="00E17A35">
        <w:rPr>
          <w:rFonts w:ascii="Arial" w:hAnsi="Arial" w:cs="Arial"/>
          <w:lang w:val="en-GB"/>
        </w:rPr>
        <w:t xml:space="preserve"> it, explaining it, and using it in an ethical way. These skills match the different areas of data literacy measured in this study, including data identification, acquisition, clarification, analysis, verification, integration, visualization, communication, evaluation, and ethical handling.</w:t>
      </w:r>
    </w:p>
    <w:p w14:paraId="35AA1475" w14:textId="77777777" w:rsidR="00E17A35" w:rsidRPr="00E17A35" w:rsidRDefault="00E17A35" w:rsidP="00E17A35">
      <w:pPr>
        <w:jc w:val="both"/>
        <w:rPr>
          <w:rFonts w:ascii="Arial" w:hAnsi="Arial" w:cs="Arial"/>
          <w:lang w:val="en-GB"/>
        </w:rPr>
      </w:pPr>
    </w:p>
    <w:p w14:paraId="4F336900" w14:textId="608050D6" w:rsidR="00E17A35" w:rsidRPr="00E17A35" w:rsidRDefault="00E17A35" w:rsidP="00E17A35">
      <w:pPr>
        <w:jc w:val="both"/>
        <w:rPr>
          <w:rFonts w:ascii="Arial" w:hAnsi="Arial" w:cs="Arial"/>
          <w:lang w:val="en-GB"/>
        </w:rPr>
      </w:pPr>
      <w:r w:rsidRPr="00E17A35">
        <w:rPr>
          <w:rFonts w:ascii="Arial" w:hAnsi="Arial" w:cs="Arial"/>
          <w:lang w:val="en-GB"/>
        </w:rPr>
        <w:t xml:space="preserve">This framework is a good fit for the study because it shows that data literacy is not just one skill. Instead, it is a set of connected abilities that people use when working with data—from finding and preparing data to </w:t>
      </w:r>
      <w:proofErr w:type="spellStart"/>
      <w:r w:rsidRPr="00E17A35">
        <w:rPr>
          <w:rFonts w:ascii="Arial" w:hAnsi="Arial" w:cs="Arial"/>
          <w:lang w:val="en-GB"/>
        </w:rPr>
        <w:t>analyzing</w:t>
      </w:r>
      <w:proofErr w:type="spellEnd"/>
      <w:r w:rsidRPr="00E17A35">
        <w:rPr>
          <w:rFonts w:ascii="Arial" w:hAnsi="Arial" w:cs="Arial"/>
          <w:lang w:val="en-GB"/>
        </w:rPr>
        <w:t xml:space="preserve"> and using it responsibly. This matches the ten dimensions used in the research. Each part of the DIL framework relates to the skills that </w:t>
      </w:r>
      <w:proofErr w:type="spellStart"/>
      <w:r w:rsidRPr="00E17A35">
        <w:rPr>
          <w:rFonts w:ascii="Arial" w:hAnsi="Arial" w:cs="Arial"/>
          <w:lang w:val="en-GB"/>
        </w:rPr>
        <w:t>Sangguniang</w:t>
      </w:r>
      <w:proofErr w:type="spellEnd"/>
      <w:r w:rsidRPr="00E17A35">
        <w:rPr>
          <w:rFonts w:ascii="Arial" w:hAnsi="Arial" w:cs="Arial"/>
          <w:lang w:val="en-GB"/>
        </w:rPr>
        <w:t xml:space="preserve"> </w:t>
      </w:r>
      <w:proofErr w:type="spellStart"/>
      <w:r w:rsidRPr="00E17A35">
        <w:rPr>
          <w:rFonts w:ascii="Arial" w:hAnsi="Arial" w:cs="Arial"/>
          <w:lang w:val="en-GB"/>
        </w:rPr>
        <w:t>Kabataan</w:t>
      </w:r>
      <w:proofErr w:type="spellEnd"/>
      <w:r w:rsidRPr="00E17A35">
        <w:rPr>
          <w:rFonts w:ascii="Arial" w:hAnsi="Arial" w:cs="Arial"/>
          <w:lang w:val="en-GB"/>
        </w:rPr>
        <w:t xml:space="preserve"> (SK) leaders need in order to make decisions based on accurate and reliable information, support community programs, and practice responsible and transparent governance.</w:t>
      </w:r>
    </w:p>
    <w:p w14:paraId="52BC6698" w14:textId="77777777" w:rsidR="00E17A35" w:rsidRPr="00E17A35" w:rsidRDefault="00E17A35" w:rsidP="00E17A35">
      <w:pPr>
        <w:jc w:val="both"/>
        <w:rPr>
          <w:rFonts w:ascii="Arial" w:hAnsi="Arial" w:cs="Arial"/>
          <w:lang w:val="en-GB"/>
        </w:rPr>
      </w:pPr>
    </w:p>
    <w:p w14:paraId="0250042A" w14:textId="77777777" w:rsidR="00E17A35" w:rsidRPr="00E17A35" w:rsidRDefault="00E17A35" w:rsidP="00E17A35">
      <w:pPr>
        <w:jc w:val="both"/>
        <w:rPr>
          <w:rFonts w:ascii="Arial" w:hAnsi="Arial" w:cs="Arial"/>
          <w:lang w:val="en-GB"/>
        </w:rPr>
      </w:pPr>
      <w:r w:rsidRPr="00E17A35">
        <w:rPr>
          <w:rFonts w:ascii="Arial" w:hAnsi="Arial" w:cs="Arial"/>
          <w:lang w:val="en-GB"/>
        </w:rPr>
        <w:t xml:space="preserve">The alignment between Carlson and Johnston’s (2015) Data Information Literacy competencies and the ten dimensions used in this study highlights how data literacy functions as an integrated and cyclical process. Data Discovery and Acquisition relate to Data Identification and Data Acquisition, emphasizing the foundational ability to locate credible data sources, understand basic data formats, and obtain datasets appropriately. Once data is collected, Data Management and Organization connect to Data Clarification and Data Integration, where data must be cleaned, validated, and systematically arranged so it can be incorporated into programs, assessments, and decision-making processes. Ensuring the trustworthiness of data is addressed through Data Quality and Documentation, which align with Data Verification, underscoring the importance of assessing accuracy, consistency, and completeness before drawing conclusions. Moving into interpretation, Data Analysis corresponds to Data Analysis and Data Evaluation, focusing on choosing suitable analytical methods, examining trends or patterns, and applying evaluation criteria that support well-reasoned judgments. To make insights accessible, Data Visualization and Communication relate to Data Visualization and Data Communication/Presentation, highlighting the need to transform analytical results into clear charts, graphs, narratives, and contextualized explanations that support transparent governance. Finally, Data Ethics maps onto Data </w:t>
      </w:r>
      <w:proofErr w:type="spellStart"/>
      <w:r w:rsidRPr="00E17A35">
        <w:rPr>
          <w:rFonts w:ascii="Arial" w:hAnsi="Arial" w:cs="Arial"/>
          <w:lang w:val="en-GB"/>
        </w:rPr>
        <w:t>Ethicization</w:t>
      </w:r>
      <w:proofErr w:type="spellEnd"/>
      <w:r w:rsidRPr="00E17A35">
        <w:rPr>
          <w:rFonts w:ascii="Arial" w:hAnsi="Arial" w:cs="Arial"/>
          <w:lang w:val="en-GB"/>
        </w:rPr>
        <w:t>, reinforcing the expectation that data must be handled responsibly, confidentially, and fairly, with full awareness of the potential consequences of misuse. Together, these correspondences illustrate how the DIL framework provides a comprehensive structure that mirrors the skills required of SK leaders, emphasizing that effective youth governance depends not only on technical proficiency but also on ethical and critical engagement with data.</w:t>
      </w:r>
    </w:p>
    <w:p w14:paraId="5917D4B2" w14:textId="77777777" w:rsidR="00790ADA" w:rsidRPr="00E17A35" w:rsidRDefault="00790ADA" w:rsidP="00CB4562">
      <w:pPr>
        <w:pStyle w:val="AbstHead"/>
        <w:spacing w:after="0"/>
        <w:jc w:val="both"/>
        <w:rPr>
          <w:rFonts w:ascii="Arial" w:hAnsi="Arial" w:cs="Arial"/>
          <w:b w:val="0"/>
          <w:sz w:val="20"/>
        </w:rPr>
      </w:pPr>
    </w:p>
    <w:p w14:paraId="1F675D71" w14:textId="77777777" w:rsidR="00E17A35" w:rsidRPr="00FB3A86" w:rsidRDefault="00E17A35" w:rsidP="00CB4562">
      <w:pPr>
        <w:pStyle w:val="AbstHead"/>
        <w:spacing w:after="0"/>
        <w:jc w:val="both"/>
        <w:rPr>
          <w:rFonts w:ascii="Arial" w:hAnsi="Arial" w:cs="Arial"/>
        </w:rPr>
      </w:pPr>
    </w:p>
    <w:p w14:paraId="5EDAA8E3" w14:textId="77777777" w:rsidR="005D237B" w:rsidRDefault="005D237B" w:rsidP="00CB4562">
      <w:pPr>
        <w:pStyle w:val="AbstHead"/>
        <w:spacing w:after="0"/>
        <w:jc w:val="both"/>
        <w:rPr>
          <w:rFonts w:ascii="Arial" w:hAnsi="Arial" w:cs="Arial"/>
        </w:rPr>
      </w:pPr>
    </w:p>
    <w:p w14:paraId="0FDF5063" w14:textId="4910CBCB" w:rsidR="007F7B32" w:rsidRDefault="00902823" w:rsidP="00CB4562">
      <w:pPr>
        <w:pStyle w:val="AbstHead"/>
        <w:spacing w:after="0"/>
        <w:jc w:val="both"/>
        <w:rPr>
          <w:rFonts w:ascii="Arial" w:hAnsi="Arial" w:cs="Arial"/>
        </w:rPr>
      </w:pPr>
      <w:r>
        <w:rPr>
          <w:rFonts w:ascii="Arial" w:hAnsi="Arial" w:cs="Arial"/>
        </w:rPr>
        <w:t xml:space="preserve">2. </w:t>
      </w:r>
      <w:r w:rsidR="005D237B" w:rsidRPr="005D237B">
        <w:rPr>
          <w:rFonts w:ascii="Arial" w:hAnsi="Arial" w:cs="Arial"/>
        </w:rPr>
        <w:t>METHODOLOGY</w:t>
      </w:r>
    </w:p>
    <w:p w14:paraId="74896278" w14:textId="77777777" w:rsidR="00790ADA" w:rsidRPr="00FB3A86" w:rsidRDefault="00790ADA" w:rsidP="00CB4562">
      <w:pPr>
        <w:pStyle w:val="Body"/>
        <w:spacing w:after="0"/>
        <w:rPr>
          <w:rFonts w:ascii="Arial" w:hAnsi="Arial" w:cs="Arial"/>
        </w:rPr>
      </w:pPr>
    </w:p>
    <w:p w14:paraId="55939725" w14:textId="70539FE7" w:rsidR="00AA74E0" w:rsidRDefault="00AA74E0" w:rsidP="00CB4562">
      <w:pPr>
        <w:pStyle w:val="Body"/>
        <w:spacing w:after="0"/>
        <w:rPr>
          <w:rFonts w:ascii="Arial" w:hAnsi="Arial" w:cs="Arial"/>
          <w:b/>
          <w:sz w:val="22"/>
        </w:rPr>
      </w:pPr>
      <w:r w:rsidRPr="00C30A0F">
        <w:rPr>
          <w:rFonts w:ascii="Arial" w:hAnsi="Arial" w:cs="Arial"/>
          <w:b/>
          <w:caps/>
          <w:sz w:val="22"/>
        </w:rPr>
        <w:t xml:space="preserve">2.1 </w:t>
      </w:r>
      <w:r w:rsidR="005D237B" w:rsidRPr="005D237B">
        <w:rPr>
          <w:rFonts w:ascii="Arial" w:hAnsi="Arial" w:cs="Arial"/>
          <w:b/>
          <w:sz w:val="22"/>
        </w:rPr>
        <w:t xml:space="preserve">RESEARCH DESIGN </w:t>
      </w:r>
    </w:p>
    <w:p w14:paraId="67A67DB8" w14:textId="77777777" w:rsidR="00AF783D" w:rsidRDefault="00AF783D" w:rsidP="00CB4562">
      <w:pPr>
        <w:pStyle w:val="Body"/>
        <w:spacing w:after="0"/>
        <w:rPr>
          <w:rFonts w:ascii="Arial" w:hAnsi="Arial" w:cs="Arial"/>
        </w:rPr>
      </w:pPr>
    </w:p>
    <w:p w14:paraId="1A1A4288" w14:textId="605C35C6" w:rsidR="00505F06" w:rsidRDefault="00835D23" w:rsidP="00CB4562">
      <w:pPr>
        <w:pStyle w:val="Body"/>
        <w:spacing w:after="0"/>
        <w:rPr>
          <w:rFonts w:ascii="Arial" w:hAnsi="Arial" w:cs="Arial"/>
        </w:rPr>
      </w:pPr>
      <w:r w:rsidRPr="00835D23">
        <w:rPr>
          <w:rFonts w:ascii="Arial" w:hAnsi="Arial" w:cs="Arial"/>
        </w:rPr>
        <w:t>This study used descriptive research design. Descriptive design was a research methodology aimed at systematically describing the characteristics of a population, phenomenon, or situation without manipulating any variables (</w:t>
      </w:r>
      <w:proofErr w:type="spellStart"/>
      <w:r w:rsidRPr="00835D23">
        <w:rPr>
          <w:rFonts w:ascii="Arial" w:hAnsi="Arial" w:cs="Arial"/>
        </w:rPr>
        <w:t>Kelkar</w:t>
      </w:r>
      <w:proofErr w:type="spellEnd"/>
      <w:r w:rsidRPr="00835D23">
        <w:rPr>
          <w:rFonts w:ascii="Arial" w:hAnsi="Arial" w:cs="Arial"/>
        </w:rPr>
        <w:t xml:space="preserve">, 2024). In this study, the descriptive design was used to present and analyze the level of data literacy skills of </w:t>
      </w:r>
      <w:proofErr w:type="spellStart"/>
      <w:r w:rsidRPr="00835D23">
        <w:rPr>
          <w:rFonts w:ascii="Arial" w:hAnsi="Arial" w:cs="Arial"/>
        </w:rPr>
        <w:t>Sangguniang</w:t>
      </w:r>
      <w:proofErr w:type="spellEnd"/>
      <w:r w:rsidRPr="00835D23">
        <w:rPr>
          <w:rFonts w:ascii="Arial" w:hAnsi="Arial" w:cs="Arial"/>
        </w:rPr>
        <w:t xml:space="preserve"> </w:t>
      </w:r>
      <w:proofErr w:type="spellStart"/>
      <w:r w:rsidRPr="00835D23">
        <w:rPr>
          <w:rFonts w:ascii="Arial" w:hAnsi="Arial" w:cs="Arial"/>
        </w:rPr>
        <w:lastRenderedPageBreak/>
        <w:t>Kabataan</w:t>
      </w:r>
      <w:proofErr w:type="spellEnd"/>
      <w:r w:rsidRPr="00835D23">
        <w:rPr>
          <w:rFonts w:ascii="Arial" w:hAnsi="Arial" w:cs="Arial"/>
        </w:rPr>
        <w:t xml:space="preserve"> (SK) leaders. It focused on describing their skills in collecting, interpreting, and using data in decision-making without introducing interventions or altering their natural responses.</w:t>
      </w:r>
    </w:p>
    <w:p w14:paraId="299E7377" w14:textId="77777777" w:rsidR="00835D23" w:rsidRDefault="00835D23" w:rsidP="00CB4562">
      <w:pPr>
        <w:pStyle w:val="Body"/>
        <w:spacing w:after="0"/>
        <w:rPr>
          <w:rFonts w:ascii="Arial" w:hAnsi="Arial" w:cs="Arial"/>
        </w:rPr>
      </w:pPr>
    </w:p>
    <w:p w14:paraId="4DF9ABC6" w14:textId="136C7C18"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35D23">
        <w:rPr>
          <w:rFonts w:ascii="Arial" w:hAnsi="Arial" w:cs="Arial"/>
          <w:b/>
          <w:caps/>
          <w:sz w:val="22"/>
        </w:rPr>
        <w:t>PARTICIPANTS AND SAMPLING</w:t>
      </w:r>
    </w:p>
    <w:p w14:paraId="49C65C4F" w14:textId="77777777" w:rsidR="00835D23" w:rsidRDefault="00835D23" w:rsidP="00CB4562">
      <w:pPr>
        <w:pStyle w:val="Body"/>
        <w:spacing w:after="0"/>
        <w:rPr>
          <w:rFonts w:ascii="Arial" w:hAnsi="Arial" w:cs="Arial"/>
          <w:b/>
          <w:sz w:val="22"/>
        </w:rPr>
      </w:pPr>
    </w:p>
    <w:p w14:paraId="074A07BE" w14:textId="191269EE" w:rsidR="00835D23" w:rsidRPr="00835D23" w:rsidRDefault="00835D23" w:rsidP="00CB4562">
      <w:pPr>
        <w:pStyle w:val="Body"/>
        <w:spacing w:after="0"/>
        <w:rPr>
          <w:rFonts w:ascii="Arial" w:hAnsi="Arial" w:cs="Arial"/>
          <w:bCs/>
          <w:lang w:val="pt-BR"/>
        </w:rPr>
      </w:pPr>
      <w:r w:rsidRPr="00835D23">
        <w:rPr>
          <w:rFonts w:ascii="Arial" w:hAnsi="Arial" w:cs="Arial"/>
          <w:bCs/>
          <w:lang w:val="pt-BR"/>
        </w:rPr>
        <w:t>The participants of this study were the currently elected Sangguniang Kabataan (SK) leaders in Balingasag, Misamis Oriental. Purposive sampling was used to ensure that only those who met specific criteria were included. Participants were required to be newly elected and presently serving during the current SK term, hold an official position as either SK Chairperson (Chairman) or SK Kagawad (Councilor), be between 18 and 24 years old as required by SK guidelines, actively reside in the barangay where they were elected, and be willing to participate by providing informed consent. This selection process ensured that the researchers gathered relevant and reliable information from respondents who were most appropriate for the objectives of the study. Using Slovin’s formula, a total of 73 research-participants were included in this study.</w:t>
      </w:r>
    </w:p>
    <w:p w14:paraId="0D460DE5" w14:textId="77777777" w:rsidR="00835D23" w:rsidRDefault="00835D23" w:rsidP="00CB4562">
      <w:pPr>
        <w:pStyle w:val="Body"/>
        <w:spacing w:after="0"/>
        <w:rPr>
          <w:rFonts w:ascii="Arial" w:hAnsi="Arial" w:cs="Arial"/>
        </w:rPr>
      </w:pPr>
    </w:p>
    <w:p w14:paraId="2B595842" w14:textId="78FC1E77"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835D23">
        <w:rPr>
          <w:rFonts w:ascii="Arial" w:hAnsi="Arial" w:cs="Arial"/>
          <w:b/>
          <w:caps/>
          <w:sz w:val="22"/>
        </w:rPr>
        <w:t>RESEARCH INSTRUMENT</w:t>
      </w:r>
    </w:p>
    <w:p w14:paraId="10724878" w14:textId="77777777" w:rsidR="00835D23" w:rsidRDefault="00835D23" w:rsidP="00CB4562">
      <w:pPr>
        <w:pStyle w:val="Body"/>
        <w:spacing w:after="0"/>
        <w:rPr>
          <w:rFonts w:ascii="Arial" w:hAnsi="Arial" w:cs="Arial"/>
        </w:rPr>
      </w:pPr>
    </w:p>
    <w:p w14:paraId="337BDE7F" w14:textId="5AB5EDD7" w:rsidR="00790ADA" w:rsidRDefault="00835D23" w:rsidP="00CB4562">
      <w:pPr>
        <w:pStyle w:val="Body"/>
        <w:spacing w:after="0"/>
        <w:rPr>
          <w:rFonts w:ascii="Arial" w:hAnsi="Arial" w:cs="Arial"/>
        </w:rPr>
      </w:pPr>
      <w:r w:rsidRPr="00835D23">
        <w:rPr>
          <w:rFonts w:ascii="Arial" w:hAnsi="Arial" w:cs="Arial"/>
        </w:rPr>
        <w:t xml:space="preserve">The survey instrument of this study was adapted from Van (2023). It was aligned with the research questions that sought to assess the data literacy skills of </w:t>
      </w:r>
      <w:proofErr w:type="spellStart"/>
      <w:r w:rsidRPr="00835D23">
        <w:rPr>
          <w:rFonts w:ascii="Arial" w:hAnsi="Arial" w:cs="Arial"/>
        </w:rPr>
        <w:t>Sangguniang</w:t>
      </w:r>
      <w:proofErr w:type="spellEnd"/>
      <w:r w:rsidRPr="00835D23">
        <w:rPr>
          <w:rFonts w:ascii="Arial" w:hAnsi="Arial" w:cs="Arial"/>
        </w:rPr>
        <w:t xml:space="preserve"> </w:t>
      </w:r>
      <w:proofErr w:type="spellStart"/>
      <w:r w:rsidRPr="00835D23">
        <w:rPr>
          <w:rFonts w:ascii="Arial" w:hAnsi="Arial" w:cs="Arial"/>
        </w:rPr>
        <w:t>Kabataan</w:t>
      </w:r>
      <w:proofErr w:type="spellEnd"/>
      <w:r w:rsidRPr="00835D23">
        <w:rPr>
          <w:rFonts w:ascii="Arial" w:hAnsi="Arial" w:cs="Arial"/>
        </w:rPr>
        <w:t xml:space="preserve"> (SK) leaders in selected local government units, ensuring that the tool directly addressed the objectives of the study. In general, the instrument evaluated ten essential dimensions of data literacy—finding, getting, cleaning, analyzing, embedding, verifying, visualizing, presenting, assessing, and ethicizing data—which together provided a comprehensive measure of both technical competencies and ethical considerations in handling data. The instrument was structured to capture the capacity of SK leaders to manage information responsibly and to apply data-driven insights in their governance and decision-making roles. Respondents answered the items using a five-point </w:t>
      </w:r>
      <w:proofErr w:type="spellStart"/>
      <w:r w:rsidRPr="00835D23">
        <w:rPr>
          <w:rFonts w:ascii="Arial" w:hAnsi="Arial" w:cs="Arial"/>
        </w:rPr>
        <w:t>Likert</w:t>
      </w:r>
      <w:proofErr w:type="spellEnd"/>
      <w:r w:rsidRPr="00835D23">
        <w:rPr>
          <w:rFonts w:ascii="Arial" w:hAnsi="Arial" w:cs="Arial"/>
        </w:rPr>
        <w:t xml:space="preserve"> scale ranging from Strongly Disagree (1) to Strongly Agree (5), which allowed them to self-assess their skills while generating quantifiable data for analysis, thereby enabling the identification of proficiency levels, strengths, and areas needing improvement.</w:t>
      </w:r>
    </w:p>
    <w:p w14:paraId="21A729D6" w14:textId="77777777" w:rsidR="00835D23" w:rsidRDefault="00835D23" w:rsidP="00CB4562">
      <w:pPr>
        <w:pStyle w:val="Body"/>
        <w:spacing w:after="0"/>
        <w:rPr>
          <w:rFonts w:ascii="Arial" w:hAnsi="Arial" w:cs="Arial"/>
        </w:rPr>
      </w:pPr>
    </w:p>
    <w:p w14:paraId="4530A643" w14:textId="0FC6248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35D23">
        <w:rPr>
          <w:rFonts w:ascii="Arial" w:hAnsi="Arial" w:cs="Arial"/>
          <w:b/>
          <w:caps/>
          <w:sz w:val="22"/>
        </w:rPr>
        <w:t>SCORING PROCEDURE</w:t>
      </w:r>
    </w:p>
    <w:p w14:paraId="5BDA7A53" w14:textId="77777777" w:rsidR="00835D23" w:rsidRDefault="00835D23" w:rsidP="00CB4562">
      <w:pPr>
        <w:pStyle w:val="Body"/>
        <w:spacing w:after="0"/>
        <w:rPr>
          <w:rFonts w:ascii="Arial" w:hAnsi="Arial" w:cs="Arial"/>
        </w:rPr>
      </w:pPr>
    </w:p>
    <w:p w14:paraId="74EE0E0E" w14:textId="3E04DE8C" w:rsidR="00835D23" w:rsidRDefault="00835D23" w:rsidP="00CB4562">
      <w:pPr>
        <w:pStyle w:val="Body"/>
        <w:spacing w:after="0"/>
        <w:rPr>
          <w:rFonts w:ascii="Arial" w:hAnsi="Arial" w:cs="Arial"/>
        </w:rPr>
      </w:pPr>
      <w:r w:rsidRPr="00835D23">
        <w:rPr>
          <w:rFonts w:ascii="Arial" w:hAnsi="Arial" w:cs="Arial"/>
        </w:rPr>
        <w:t xml:space="preserve">The responses to the survey instrument were scored using a five-point </w:t>
      </w:r>
      <w:proofErr w:type="spellStart"/>
      <w:r w:rsidRPr="00835D23">
        <w:rPr>
          <w:rFonts w:ascii="Arial" w:hAnsi="Arial" w:cs="Arial"/>
        </w:rPr>
        <w:t>Likert</w:t>
      </w:r>
      <w:proofErr w:type="spellEnd"/>
      <w:r w:rsidRPr="00835D23">
        <w:rPr>
          <w:rFonts w:ascii="Arial" w:hAnsi="Arial" w:cs="Arial"/>
        </w:rPr>
        <w:t xml:space="preserve"> scale, where 1 corresponded to Strongly Disagree and 5 to Strongly Agree. Scores from all items representing the ten dimensions of data literacy were summed, and the overall mean score determined the level of each participant’s data literacy skills. Participants with a mean score ranging from 1.00 to 2.49 were categorized as having low data literacy skills, indicating limited competencies and a need for significant capacity building. Those with a mean score of 2.50 to 3.49 fell under the moderate data literacy skills category, reflecting partial proficiency but inconsistency across the dimensions that called for further training and development. Finally, participants who obtained a mean score between 3.50 and 5.00 were classified as having high data literacy skills, demonstrating strong competencies in managing, analyzing, and applying data responsibly in governance and decision-making.</w:t>
      </w:r>
    </w:p>
    <w:p w14:paraId="7B3414F0" w14:textId="77777777" w:rsidR="00835D23" w:rsidRDefault="00835D23" w:rsidP="00CB4562">
      <w:pPr>
        <w:pStyle w:val="Body"/>
        <w:spacing w:after="0"/>
        <w:rPr>
          <w:rFonts w:ascii="Arial" w:hAnsi="Arial" w:cs="Arial"/>
        </w:rPr>
      </w:pPr>
    </w:p>
    <w:p w14:paraId="43072B55" w14:textId="0D2F56ED"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5 </w:t>
      </w:r>
      <w:r w:rsidRPr="00835D23">
        <w:rPr>
          <w:rFonts w:ascii="Arial" w:hAnsi="Arial" w:cs="Arial"/>
          <w:b/>
          <w:caps/>
          <w:sz w:val="22"/>
        </w:rPr>
        <w:t>DATA GATHERING PROCEDURE</w:t>
      </w:r>
    </w:p>
    <w:p w14:paraId="0E9C55E9" w14:textId="77777777" w:rsidR="00835D23" w:rsidRPr="00835D23" w:rsidRDefault="00835D23" w:rsidP="00CB4562">
      <w:pPr>
        <w:pStyle w:val="Body"/>
        <w:spacing w:after="0"/>
        <w:rPr>
          <w:rFonts w:ascii="Arial" w:hAnsi="Arial" w:cs="Arial"/>
          <w:b/>
          <w:caps/>
          <w:sz w:val="22"/>
        </w:rPr>
      </w:pPr>
    </w:p>
    <w:p w14:paraId="52C2CCF1" w14:textId="76CECD35" w:rsidR="00835D23" w:rsidRDefault="00835D23" w:rsidP="00CB4562">
      <w:pPr>
        <w:pStyle w:val="Body"/>
        <w:spacing w:after="0"/>
        <w:rPr>
          <w:rFonts w:ascii="Arial" w:hAnsi="Arial" w:cs="Arial"/>
        </w:rPr>
      </w:pPr>
      <w:r w:rsidRPr="00835D23">
        <w:rPr>
          <w:rFonts w:ascii="Arial" w:hAnsi="Arial" w:cs="Arial"/>
        </w:rPr>
        <w:t xml:space="preserve">The data for this study were gathered systematically to ensure accuracy, reliability, and ethical compliance. First, the researchers sought formal permission from the </w:t>
      </w:r>
      <w:r w:rsidR="000C6C43">
        <w:rPr>
          <w:rFonts w:ascii="Arial" w:hAnsi="Arial" w:cs="Arial"/>
        </w:rPr>
        <w:t>concerned local government unit (LGU</w:t>
      </w:r>
      <w:r w:rsidRPr="00835D23">
        <w:rPr>
          <w:rFonts w:ascii="Arial" w:hAnsi="Arial" w:cs="Arial"/>
        </w:rPr>
        <w:t xml:space="preserve">) </w:t>
      </w:r>
      <w:r w:rsidR="000C6C43">
        <w:rPr>
          <w:rFonts w:ascii="Arial" w:hAnsi="Arial" w:cs="Arial"/>
        </w:rPr>
        <w:t>through the</w:t>
      </w:r>
      <w:r w:rsidRPr="00835D23">
        <w:rPr>
          <w:rFonts w:ascii="Arial" w:hAnsi="Arial" w:cs="Arial"/>
        </w:rPr>
        <w:t xml:space="preserve"> </w:t>
      </w:r>
      <w:proofErr w:type="spellStart"/>
      <w:r w:rsidRPr="00835D23">
        <w:rPr>
          <w:rFonts w:ascii="Arial" w:hAnsi="Arial" w:cs="Arial"/>
        </w:rPr>
        <w:t>Sangguniang</w:t>
      </w:r>
      <w:proofErr w:type="spellEnd"/>
      <w:r w:rsidRPr="00835D23">
        <w:rPr>
          <w:rFonts w:ascii="Arial" w:hAnsi="Arial" w:cs="Arial"/>
        </w:rPr>
        <w:t xml:space="preserve"> </w:t>
      </w:r>
      <w:proofErr w:type="spellStart"/>
      <w:r w:rsidRPr="00835D23">
        <w:rPr>
          <w:rFonts w:ascii="Arial" w:hAnsi="Arial" w:cs="Arial"/>
        </w:rPr>
        <w:t>Kabataan</w:t>
      </w:r>
      <w:proofErr w:type="spellEnd"/>
      <w:r w:rsidRPr="00835D23">
        <w:rPr>
          <w:rFonts w:ascii="Arial" w:hAnsi="Arial" w:cs="Arial"/>
        </w:rPr>
        <w:t xml:space="preserve"> (SK) </w:t>
      </w:r>
      <w:r w:rsidR="008658C7">
        <w:rPr>
          <w:rFonts w:ascii="Arial" w:hAnsi="Arial" w:cs="Arial"/>
        </w:rPr>
        <w:t xml:space="preserve">Federation president, to allow the researchers for data collection. </w:t>
      </w:r>
      <w:r w:rsidRPr="00835D23">
        <w:rPr>
          <w:rFonts w:ascii="Arial" w:hAnsi="Arial" w:cs="Arial"/>
        </w:rPr>
        <w:t xml:space="preserve">Once permission was granted, the participants were oriented about the purpose of the study, the significance of their participation, and the </w:t>
      </w:r>
      <w:r w:rsidRPr="00835D23">
        <w:rPr>
          <w:rFonts w:ascii="Arial" w:hAnsi="Arial" w:cs="Arial"/>
        </w:rPr>
        <w:lastRenderedPageBreak/>
        <w:t xml:space="preserve">confidentiality of their responses. The survey instrument, adapted from Van (2023), was then distributed to the SK leaders either physically or digitally, depending on accessibility and convenience. Respondents self-assessed their competencies across the ten dimensions of data literacy—finding, getting, cleaning, analyzing, embedding, verifying, visualizing, presenting, assessing, and ethicizing data—using a </w:t>
      </w:r>
      <w:proofErr w:type="spellStart"/>
      <w:r w:rsidRPr="00835D23">
        <w:rPr>
          <w:rFonts w:ascii="Arial" w:hAnsi="Arial" w:cs="Arial"/>
        </w:rPr>
        <w:t>Likert</w:t>
      </w:r>
      <w:proofErr w:type="spellEnd"/>
      <w:r w:rsidRPr="00835D23">
        <w:rPr>
          <w:rFonts w:ascii="Arial" w:hAnsi="Arial" w:cs="Arial"/>
        </w:rPr>
        <w:t>-scale format. After completion, the researchers collected the surveys and reviewed them for completeness and consistency, clarifying any ambiguous or missing responses when possible. The gathered data were then organized and prepared for statistical analysis, with responses coded and entered into a software program to calculate descriptive statistics such as mean, mode, and standard deviation. Throughout the process, ethical considerations were strictly observed, ensuring voluntary participation, the right to withdraw, and the confidentiality and anonymity of all respondents.</w:t>
      </w:r>
    </w:p>
    <w:p w14:paraId="100DCED2" w14:textId="77777777" w:rsidR="00835D23" w:rsidRDefault="00835D23" w:rsidP="00CB4562">
      <w:pPr>
        <w:pStyle w:val="Body"/>
        <w:spacing w:after="0"/>
        <w:rPr>
          <w:rFonts w:ascii="Arial" w:hAnsi="Arial" w:cs="Arial"/>
        </w:rPr>
      </w:pPr>
    </w:p>
    <w:p w14:paraId="4540896C" w14:textId="1BDA8D4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6 </w:t>
      </w:r>
      <w:r w:rsidRPr="00835D23">
        <w:rPr>
          <w:rFonts w:ascii="Arial" w:hAnsi="Arial" w:cs="Arial"/>
          <w:b/>
          <w:caps/>
          <w:sz w:val="22"/>
        </w:rPr>
        <w:t>STATISTICAL ANALYSIS</w:t>
      </w:r>
    </w:p>
    <w:p w14:paraId="4FD38712" w14:textId="77777777" w:rsidR="00835D23" w:rsidRDefault="00835D23" w:rsidP="00CB4562">
      <w:pPr>
        <w:pStyle w:val="Body"/>
        <w:spacing w:after="0"/>
        <w:rPr>
          <w:rFonts w:ascii="Arial" w:hAnsi="Arial" w:cs="Arial"/>
        </w:rPr>
      </w:pPr>
    </w:p>
    <w:p w14:paraId="4DD290D4" w14:textId="77777777" w:rsidR="00E17A35" w:rsidRPr="00E17A35" w:rsidRDefault="00E17A35" w:rsidP="00E17A35">
      <w:pPr>
        <w:jc w:val="both"/>
        <w:rPr>
          <w:rFonts w:ascii="Arial" w:hAnsi="Arial" w:cs="Arial"/>
        </w:rPr>
      </w:pPr>
      <w:r w:rsidRPr="00E17A35">
        <w:rPr>
          <w:rFonts w:ascii="Arial" w:hAnsi="Arial" w:cs="Arial"/>
        </w:rPr>
        <w:t xml:space="preserve">Descriptive statistics were used to analyze the gathered data. Specifically, measures of central tendency such as mean, mode, and standard deviation were employed. The mean was used to determine the average responses of the SK leaders on each item in the </w:t>
      </w:r>
      <w:proofErr w:type="spellStart"/>
      <w:r w:rsidRPr="00E17A35">
        <w:rPr>
          <w:rFonts w:ascii="Arial" w:hAnsi="Arial" w:cs="Arial"/>
        </w:rPr>
        <w:t>Likert</w:t>
      </w:r>
      <w:proofErr w:type="spellEnd"/>
      <w:r w:rsidRPr="00E17A35">
        <w:rPr>
          <w:rFonts w:ascii="Arial" w:hAnsi="Arial" w:cs="Arial"/>
        </w:rPr>
        <w:t xml:space="preserve"> scale, which reflected their overall level of data literacy skills. The mode identified the most frequent responses given by the participants, showing the most common perception or skill level among them. Meanwhile, the standard deviation measured the degree of variation in the responses, indicating whether the participants’ answers were closely similar or widely dispersed. All statistical analyses were conducted using Microsoft Excel, which helped provide a clear and systematic description of the data literacy skills of </w:t>
      </w:r>
      <w:proofErr w:type="spellStart"/>
      <w:r w:rsidRPr="00E17A35">
        <w:rPr>
          <w:rFonts w:ascii="Arial" w:hAnsi="Arial" w:cs="Arial"/>
        </w:rPr>
        <w:t>Sangguniang</w:t>
      </w:r>
      <w:proofErr w:type="spellEnd"/>
      <w:r w:rsidRPr="00E17A35">
        <w:rPr>
          <w:rFonts w:ascii="Arial" w:hAnsi="Arial" w:cs="Arial"/>
        </w:rPr>
        <w:t xml:space="preserve"> </w:t>
      </w:r>
      <w:proofErr w:type="spellStart"/>
      <w:r w:rsidRPr="00E17A35">
        <w:rPr>
          <w:rFonts w:ascii="Arial" w:hAnsi="Arial" w:cs="Arial"/>
        </w:rPr>
        <w:t>Kabataan</w:t>
      </w:r>
      <w:proofErr w:type="spellEnd"/>
      <w:r w:rsidRPr="00E17A35">
        <w:rPr>
          <w:rFonts w:ascii="Arial" w:hAnsi="Arial" w:cs="Arial"/>
        </w:rPr>
        <w:t xml:space="preserve"> leaders.</w:t>
      </w:r>
      <w:r w:rsidRPr="00E17A35">
        <w:rPr>
          <w:rFonts w:ascii="Arial" w:hAnsi="Arial" w:cs="Arial"/>
        </w:rPr>
        <w:tab/>
      </w:r>
    </w:p>
    <w:p w14:paraId="239D2C4E" w14:textId="77777777" w:rsidR="00835D23" w:rsidRPr="00FB3A86" w:rsidRDefault="00835D23" w:rsidP="00CB4562">
      <w:pPr>
        <w:pStyle w:val="Body"/>
        <w:spacing w:after="0"/>
        <w:rPr>
          <w:rFonts w:ascii="Arial" w:hAnsi="Arial" w:cs="Arial"/>
        </w:rPr>
      </w:pPr>
    </w:p>
    <w:p w14:paraId="3213789E" w14:textId="77777777" w:rsidR="00902823" w:rsidRDefault="00000F8F" w:rsidP="00CB456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070E01" w14:textId="77777777" w:rsidR="00790ADA" w:rsidRPr="00FB3A86" w:rsidRDefault="00790ADA" w:rsidP="00CB4562">
      <w:pPr>
        <w:pStyle w:val="Head1"/>
        <w:spacing w:after="0"/>
        <w:jc w:val="both"/>
        <w:rPr>
          <w:rFonts w:ascii="Arial" w:hAnsi="Arial" w:cs="Arial"/>
        </w:rPr>
      </w:pPr>
    </w:p>
    <w:p w14:paraId="79F1644A" w14:textId="77777777" w:rsidR="00E17A35" w:rsidRPr="00E17A35" w:rsidRDefault="00E17A35" w:rsidP="00E17A35">
      <w:pPr>
        <w:jc w:val="both"/>
        <w:rPr>
          <w:rFonts w:ascii="Arial" w:hAnsi="Arial" w:cs="Arial"/>
        </w:rPr>
      </w:pPr>
      <w:r w:rsidRPr="00E17A35">
        <w:rPr>
          <w:rFonts w:ascii="Arial" w:hAnsi="Arial" w:cs="Arial"/>
        </w:rPr>
        <w:t>Table 1 reveals that the SK leaders generally demonstrate a high level of awareness regarding data identification, as reflected by the overall weighted mean of 3.52 with a standard deviation of 1.03, interpreted as high data literacy skills. The highest mean score of 3.82 (SD = 0.84) corresponds to the statement “I know that there are different forms of data,” indicating that most youth leaders are confident in recognizing data in its various representations, including numerical, textual, and visual forms, which reflects very high data literacy skills. In contrast, the statement “I am not familiar with terms like JSON, XML, and .CSV” produced a mean of 3.09 (SD = 1.37), interpreted as moderate data literacy skills, revealing limited exposure or uncertainty regarding specific technical data formats. Moreover, while participants demonstrated high data literacy skills in acknowledging that there are different sources of data and various methods to obtain data (means = 3.68 and 3.71, respectively), their moderate data literacy skills in selecting the appropriate data source based on specific goals (mean = 3.38) suggest gaps in practical data-handling skills. The higher standard deviations in the technically oriented items indicate variation in experience and knowledge among the respondents, highlighting that although basic data identification awareness is present, applied technical competency remains inconsistent among SK leaders.</w:t>
      </w:r>
    </w:p>
    <w:p w14:paraId="4EE9DBB4" w14:textId="4888354A" w:rsidR="00835D23" w:rsidRPr="00835D23" w:rsidRDefault="00E17A35" w:rsidP="00E17A35">
      <w:pPr>
        <w:pStyle w:val="Body"/>
        <w:tabs>
          <w:tab w:val="left" w:pos="1703"/>
        </w:tabs>
        <w:spacing w:after="0"/>
        <w:rPr>
          <w:rFonts w:ascii="Arial" w:hAnsi="Arial" w:cs="Arial"/>
          <w:lang w:val="pt-BR"/>
        </w:rPr>
      </w:pPr>
      <w:r>
        <w:rPr>
          <w:rFonts w:ascii="Arial" w:hAnsi="Arial" w:cs="Arial"/>
          <w:lang w:val="pt-BR"/>
        </w:rPr>
        <w:tab/>
      </w:r>
      <w:r w:rsidR="00AA7CF7">
        <w:rPr>
          <w:rFonts w:ascii="Arial" w:hAnsi="Arial" w:cs="Arial"/>
          <w:lang w:val="pt-BR"/>
        </w:rPr>
        <w:br/>
      </w:r>
      <w:r w:rsidR="00917412">
        <w:rPr>
          <w:rFonts w:ascii="Arial" w:hAnsi="Arial" w:cs="Arial"/>
          <w:b/>
          <w:lang w:val="pt-BR"/>
        </w:rPr>
        <w:t>T</w:t>
      </w:r>
      <w:r w:rsidR="00835D23" w:rsidRPr="00835D23">
        <w:rPr>
          <w:rFonts w:ascii="Arial" w:hAnsi="Arial" w:cs="Arial"/>
          <w:b/>
          <w:lang w:val="pt-BR"/>
        </w:rPr>
        <w:t>able 1. Sangguniang Kabataan (SK) leaders’ level of Data Identification</w:t>
      </w:r>
    </w:p>
    <w:tbl>
      <w:tblPr>
        <w:tblStyle w:val="TableGrid"/>
        <w:tblW w:w="0" w:type="auto"/>
        <w:tblLook w:val="04A0" w:firstRow="1" w:lastRow="0" w:firstColumn="1" w:lastColumn="0" w:noHBand="0" w:noVBand="1"/>
      </w:tblPr>
      <w:tblGrid>
        <w:gridCol w:w="4394"/>
        <w:gridCol w:w="845"/>
        <w:gridCol w:w="1269"/>
        <w:gridCol w:w="1690"/>
      </w:tblGrid>
      <w:tr w:rsidR="00AA7CF7" w:rsidRPr="00835D23" w14:paraId="21EEE022"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065A282A"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Statement</w:t>
            </w:r>
          </w:p>
        </w:tc>
        <w:tc>
          <w:tcPr>
            <w:tcW w:w="845" w:type="dxa"/>
            <w:tcBorders>
              <w:top w:val="single" w:sz="4" w:space="0" w:color="auto"/>
              <w:left w:val="single" w:sz="4" w:space="0" w:color="auto"/>
              <w:bottom w:val="single" w:sz="4" w:space="0" w:color="auto"/>
              <w:right w:val="single" w:sz="4" w:space="0" w:color="auto"/>
            </w:tcBorders>
            <w:hideMark/>
          </w:tcPr>
          <w:p w14:paraId="4BC38DB4"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Mean</w:t>
            </w:r>
          </w:p>
        </w:tc>
        <w:tc>
          <w:tcPr>
            <w:tcW w:w="1269" w:type="dxa"/>
            <w:tcBorders>
              <w:top w:val="single" w:sz="4" w:space="0" w:color="auto"/>
              <w:left w:val="single" w:sz="4" w:space="0" w:color="auto"/>
              <w:bottom w:val="single" w:sz="4" w:space="0" w:color="auto"/>
              <w:right w:val="single" w:sz="4" w:space="0" w:color="auto"/>
            </w:tcBorders>
            <w:hideMark/>
          </w:tcPr>
          <w:p w14:paraId="281FFFF1"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Standard Deviation</w:t>
            </w:r>
          </w:p>
        </w:tc>
        <w:tc>
          <w:tcPr>
            <w:tcW w:w="1690" w:type="dxa"/>
            <w:tcBorders>
              <w:top w:val="single" w:sz="4" w:space="0" w:color="auto"/>
              <w:left w:val="single" w:sz="4" w:space="0" w:color="auto"/>
              <w:bottom w:val="single" w:sz="4" w:space="0" w:color="auto"/>
              <w:right w:val="single" w:sz="4" w:space="0" w:color="auto"/>
            </w:tcBorders>
            <w:hideMark/>
          </w:tcPr>
          <w:p w14:paraId="6EAA9A50"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Interpretation</w:t>
            </w:r>
          </w:p>
        </w:tc>
      </w:tr>
      <w:tr w:rsidR="00AA7CF7" w:rsidRPr="00835D23" w14:paraId="096D733B"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64192F92"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forms of data.</w:t>
            </w:r>
          </w:p>
        </w:tc>
        <w:tc>
          <w:tcPr>
            <w:tcW w:w="845" w:type="dxa"/>
            <w:tcBorders>
              <w:top w:val="single" w:sz="4" w:space="0" w:color="auto"/>
              <w:left w:val="single" w:sz="4" w:space="0" w:color="auto"/>
              <w:bottom w:val="single" w:sz="4" w:space="0" w:color="auto"/>
              <w:right w:val="single" w:sz="4" w:space="0" w:color="auto"/>
            </w:tcBorders>
            <w:hideMark/>
          </w:tcPr>
          <w:p w14:paraId="3542EF39"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3.82</w:t>
            </w:r>
          </w:p>
        </w:tc>
        <w:tc>
          <w:tcPr>
            <w:tcW w:w="1269" w:type="dxa"/>
            <w:tcBorders>
              <w:top w:val="single" w:sz="4" w:space="0" w:color="auto"/>
              <w:left w:val="single" w:sz="4" w:space="0" w:color="auto"/>
              <w:bottom w:val="single" w:sz="4" w:space="0" w:color="auto"/>
              <w:right w:val="single" w:sz="4" w:space="0" w:color="auto"/>
            </w:tcBorders>
            <w:hideMark/>
          </w:tcPr>
          <w:p w14:paraId="63E028D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0.84</w:t>
            </w:r>
          </w:p>
        </w:tc>
        <w:tc>
          <w:tcPr>
            <w:tcW w:w="1690" w:type="dxa"/>
            <w:tcBorders>
              <w:top w:val="single" w:sz="4" w:space="0" w:color="auto"/>
              <w:left w:val="single" w:sz="4" w:space="0" w:color="auto"/>
              <w:bottom w:val="single" w:sz="4" w:space="0" w:color="auto"/>
              <w:right w:val="single" w:sz="4" w:space="0" w:color="auto"/>
            </w:tcBorders>
            <w:hideMark/>
          </w:tcPr>
          <w:p w14:paraId="298C60E1" w14:textId="0196C82B" w:rsidR="00AA7CF7" w:rsidRPr="00104946" w:rsidRDefault="00684DD5" w:rsidP="00CB4562">
            <w:pPr>
              <w:pStyle w:val="Body"/>
              <w:spacing w:after="0"/>
              <w:rPr>
                <w:rFonts w:ascii="Arial" w:hAnsi="Arial" w:cs="Arial"/>
                <w:lang w:val="pt-BR"/>
              </w:rPr>
            </w:pPr>
            <w:r w:rsidRPr="00104946">
              <w:rPr>
                <w:rFonts w:ascii="Arial" w:hAnsi="Arial" w:cs="Arial"/>
                <w:lang w:val="pt-BR"/>
              </w:rPr>
              <w:t>High Data Literacy Skill</w:t>
            </w:r>
          </w:p>
        </w:tc>
      </w:tr>
      <w:tr w:rsidR="00104946" w:rsidRPr="00835D23" w14:paraId="76788AF5"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46EA499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am not familiar with terms like JSON, XML, and .CSV.</w:t>
            </w:r>
          </w:p>
        </w:tc>
        <w:tc>
          <w:tcPr>
            <w:tcW w:w="845" w:type="dxa"/>
            <w:tcBorders>
              <w:top w:val="single" w:sz="4" w:space="0" w:color="auto"/>
              <w:left w:val="single" w:sz="4" w:space="0" w:color="auto"/>
              <w:bottom w:val="single" w:sz="4" w:space="0" w:color="auto"/>
              <w:right w:val="single" w:sz="4" w:space="0" w:color="auto"/>
            </w:tcBorders>
            <w:hideMark/>
          </w:tcPr>
          <w:p w14:paraId="251617AC"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3.09</w:t>
            </w:r>
          </w:p>
        </w:tc>
        <w:tc>
          <w:tcPr>
            <w:tcW w:w="1269" w:type="dxa"/>
            <w:tcBorders>
              <w:top w:val="single" w:sz="4" w:space="0" w:color="auto"/>
              <w:left w:val="single" w:sz="4" w:space="0" w:color="auto"/>
              <w:bottom w:val="single" w:sz="4" w:space="0" w:color="auto"/>
              <w:right w:val="single" w:sz="4" w:space="0" w:color="auto"/>
            </w:tcBorders>
            <w:hideMark/>
          </w:tcPr>
          <w:p w14:paraId="5B96F7F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1.37</w:t>
            </w:r>
          </w:p>
        </w:tc>
        <w:tc>
          <w:tcPr>
            <w:tcW w:w="1690" w:type="dxa"/>
            <w:tcBorders>
              <w:top w:val="single" w:sz="4" w:space="0" w:color="auto"/>
              <w:left w:val="single" w:sz="4" w:space="0" w:color="auto"/>
              <w:bottom w:val="single" w:sz="4" w:space="0" w:color="auto"/>
              <w:right w:val="single" w:sz="4" w:space="0" w:color="auto"/>
            </w:tcBorders>
            <w:hideMark/>
          </w:tcPr>
          <w:p w14:paraId="4E890808" w14:textId="58FB7161" w:rsidR="00104946" w:rsidRPr="00104946" w:rsidRDefault="00104946" w:rsidP="00104946">
            <w:pPr>
              <w:jc w:val="both"/>
              <w:rPr>
                <w:lang w:val="pt-BR"/>
              </w:rPr>
            </w:pPr>
            <w:r w:rsidRPr="00104946">
              <w:rPr>
                <w:rFonts w:ascii="Arial" w:hAnsi="Arial" w:cs="Arial"/>
                <w:lang w:val="pt-BR"/>
              </w:rPr>
              <w:t>Moderate Data Literacy Skill</w:t>
            </w:r>
          </w:p>
        </w:tc>
      </w:tr>
      <w:tr w:rsidR="00104946" w:rsidRPr="00835D23" w14:paraId="3AEC52E1"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0977E31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lastRenderedPageBreak/>
              <w:t>There are different sources of data.</w:t>
            </w:r>
          </w:p>
        </w:tc>
        <w:tc>
          <w:tcPr>
            <w:tcW w:w="845" w:type="dxa"/>
            <w:tcBorders>
              <w:top w:val="single" w:sz="4" w:space="0" w:color="auto"/>
              <w:left w:val="single" w:sz="4" w:space="0" w:color="auto"/>
              <w:bottom w:val="single" w:sz="4" w:space="0" w:color="auto"/>
              <w:right w:val="single" w:sz="4" w:space="0" w:color="auto"/>
            </w:tcBorders>
            <w:hideMark/>
          </w:tcPr>
          <w:p w14:paraId="575006E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3.68</w:t>
            </w:r>
          </w:p>
        </w:tc>
        <w:tc>
          <w:tcPr>
            <w:tcW w:w="1269" w:type="dxa"/>
            <w:tcBorders>
              <w:top w:val="single" w:sz="4" w:space="0" w:color="auto"/>
              <w:left w:val="single" w:sz="4" w:space="0" w:color="auto"/>
              <w:bottom w:val="single" w:sz="4" w:space="0" w:color="auto"/>
              <w:right w:val="single" w:sz="4" w:space="0" w:color="auto"/>
            </w:tcBorders>
            <w:hideMark/>
          </w:tcPr>
          <w:p w14:paraId="3426B1E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1.00</w:t>
            </w:r>
          </w:p>
        </w:tc>
        <w:tc>
          <w:tcPr>
            <w:tcW w:w="1690" w:type="dxa"/>
            <w:tcBorders>
              <w:top w:val="single" w:sz="4" w:space="0" w:color="auto"/>
              <w:left w:val="single" w:sz="4" w:space="0" w:color="auto"/>
              <w:bottom w:val="single" w:sz="4" w:space="0" w:color="auto"/>
              <w:right w:val="single" w:sz="4" w:space="0" w:color="auto"/>
            </w:tcBorders>
            <w:hideMark/>
          </w:tcPr>
          <w:p w14:paraId="4B84A64A" w14:textId="1328B844" w:rsidR="00104946" w:rsidRPr="00104946" w:rsidRDefault="00104946" w:rsidP="00104946">
            <w:pPr>
              <w:pStyle w:val="Body"/>
              <w:spacing w:after="0"/>
              <w:rPr>
                <w:rFonts w:ascii="Arial" w:hAnsi="Arial" w:cs="Arial"/>
                <w:lang w:val="pt-BR"/>
              </w:rPr>
            </w:pPr>
            <w:r w:rsidRPr="00104946">
              <w:rPr>
                <w:rFonts w:ascii="Arial" w:hAnsi="Arial" w:cs="Arial"/>
                <w:bCs/>
                <w:lang w:val="pt-BR"/>
              </w:rPr>
              <w:t>High Data Literacy Skill</w:t>
            </w:r>
          </w:p>
        </w:tc>
      </w:tr>
      <w:tr w:rsidR="00104946" w:rsidRPr="00835D23" w14:paraId="1654301C"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17344E1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know that there are different ways to obtain data.</w:t>
            </w:r>
          </w:p>
        </w:tc>
        <w:tc>
          <w:tcPr>
            <w:tcW w:w="845" w:type="dxa"/>
            <w:tcBorders>
              <w:top w:val="single" w:sz="4" w:space="0" w:color="auto"/>
              <w:left w:val="single" w:sz="4" w:space="0" w:color="auto"/>
              <w:bottom w:val="single" w:sz="4" w:space="0" w:color="auto"/>
              <w:right w:val="single" w:sz="4" w:space="0" w:color="auto"/>
            </w:tcBorders>
            <w:hideMark/>
          </w:tcPr>
          <w:p w14:paraId="4CA4A5B7"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3.71</w:t>
            </w:r>
          </w:p>
        </w:tc>
        <w:tc>
          <w:tcPr>
            <w:tcW w:w="1269" w:type="dxa"/>
            <w:tcBorders>
              <w:top w:val="single" w:sz="4" w:space="0" w:color="auto"/>
              <w:left w:val="single" w:sz="4" w:space="0" w:color="auto"/>
              <w:bottom w:val="single" w:sz="4" w:space="0" w:color="auto"/>
              <w:right w:val="single" w:sz="4" w:space="0" w:color="auto"/>
            </w:tcBorders>
            <w:hideMark/>
          </w:tcPr>
          <w:p w14:paraId="637643C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0.98</w:t>
            </w:r>
          </w:p>
        </w:tc>
        <w:tc>
          <w:tcPr>
            <w:tcW w:w="1690" w:type="dxa"/>
            <w:tcBorders>
              <w:top w:val="single" w:sz="4" w:space="0" w:color="auto"/>
              <w:left w:val="single" w:sz="4" w:space="0" w:color="auto"/>
              <w:bottom w:val="single" w:sz="4" w:space="0" w:color="auto"/>
              <w:right w:val="single" w:sz="4" w:space="0" w:color="auto"/>
            </w:tcBorders>
            <w:hideMark/>
          </w:tcPr>
          <w:p w14:paraId="0ED39AE2" w14:textId="25CABD6B" w:rsidR="00104946" w:rsidRPr="00104946" w:rsidRDefault="00104946" w:rsidP="00104946">
            <w:pPr>
              <w:jc w:val="both"/>
              <w:rPr>
                <w:lang w:val="pt-BR"/>
              </w:rPr>
            </w:pPr>
            <w:r w:rsidRPr="00104946">
              <w:rPr>
                <w:rFonts w:ascii="Arial" w:hAnsi="Arial" w:cs="Arial"/>
                <w:bCs/>
                <w:lang w:val="pt-BR"/>
              </w:rPr>
              <w:t>High Data Literacy Skill</w:t>
            </w:r>
          </w:p>
        </w:tc>
      </w:tr>
      <w:tr w:rsidR="00104946" w:rsidRPr="00835D23" w14:paraId="74DF265D"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36C661D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easily select the right data source based on my goal for which I need data.</w:t>
            </w:r>
          </w:p>
        </w:tc>
        <w:tc>
          <w:tcPr>
            <w:tcW w:w="845" w:type="dxa"/>
            <w:tcBorders>
              <w:top w:val="single" w:sz="4" w:space="0" w:color="auto"/>
              <w:left w:val="single" w:sz="4" w:space="0" w:color="auto"/>
              <w:bottom w:val="single" w:sz="4" w:space="0" w:color="auto"/>
              <w:right w:val="single" w:sz="4" w:space="0" w:color="auto"/>
            </w:tcBorders>
            <w:hideMark/>
          </w:tcPr>
          <w:p w14:paraId="73A51DE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3.38</w:t>
            </w:r>
          </w:p>
        </w:tc>
        <w:tc>
          <w:tcPr>
            <w:tcW w:w="1269" w:type="dxa"/>
            <w:tcBorders>
              <w:top w:val="single" w:sz="4" w:space="0" w:color="auto"/>
              <w:left w:val="single" w:sz="4" w:space="0" w:color="auto"/>
              <w:bottom w:val="single" w:sz="4" w:space="0" w:color="auto"/>
              <w:right w:val="single" w:sz="4" w:space="0" w:color="auto"/>
            </w:tcBorders>
            <w:hideMark/>
          </w:tcPr>
          <w:p w14:paraId="2078C66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1.07</w:t>
            </w:r>
          </w:p>
        </w:tc>
        <w:tc>
          <w:tcPr>
            <w:tcW w:w="1690" w:type="dxa"/>
            <w:tcBorders>
              <w:top w:val="single" w:sz="4" w:space="0" w:color="auto"/>
              <w:left w:val="single" w:sz="4" w:space="0" w:color="auto"/>
              <w:bottom w:val="single" w:sz="4" w:space="0" w:color="auto"/>
              <w:right w:val="single" w:sz="4" w:space="0" w:color="auto"/>
            </w:tcBorders>
            <w:hideMark/>
          </w:tcPr>
          <w:p w14:paraId="545FA8E4" w14:textId="24794929" w:rsidR="00104946" w:rsidRPr="00104946" w:rsidRDefault="00104946" w:rsidP="00104946">
            <w:pPr>
              <w:pStyle w:val="Body"/>
              <w:spacing w:after="0"/>
              <w:rPr>
                <w:rFonts w:ascii="Arial" w:hAnsi="Arial" w:cs="Arial"/>
                <w:lang w:val="pt-BR"/>
              </w:rPr>
            </w:pPr>
            <w:r w:rsidRPr="00104946">
              <w:rPr>
                <w:rFonts w:ascii="Arial" w:hAnsi="Arial" w:cs="Arial"/>
                <w:lang w:val="pt-BR"/>
              </w:rPr>
              <w:t>Moderate Data Literacy Skill</w:t>
            </w:r>
          </w:p>
        </w:tc>
      </w:tr>
      <w:tr w:rsidR="00104946" w:rsidRPr="00835D23" w14:paraId="68B2386C" w14:textId="77777777" w:rsidTr="00684DD5">
        <w:tc>
          <w:tcPr>
            <w:tcW w:w="4394" w:type="dxa"/>
            <w:tcBorders>
              <w:top w:val="single" w:sz="4" w:space="0" w:color="auto"/>
              <w:left w:val="single" w:sz="4" w:space="0" w:color="auto"/>
              <w:bottom w:val="single" w:sz="4" w:space="0" w:color="auto"/>
              <w:right w:val="single" w:sz="4" w:space="0" w:color="auto"/>
            </w:tcBorders>
            <w:hideMark/>
          </w:tcPr>
          <w:p w14:paraId="2FCFC16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am aware of the existence of various data portals.</w:t>
            </w:r>
          </w:p>
        </w:tc>
        <w:tc>
          <w:tcPr>
            <w:tcW w:w="845" w:type="dxa"/>
            <w:tcBorders>
              <w:top w:val="single" w:sz="4" w:space="0" w:color="auto"/>
              <w:left w:val="single" w:sz="4" w:space="0" w:color="auto"/>
              <w:bottom w:val="single" w:sz="4" w:space="0" w:color="auto"/>
              <w:right w:val="single" w:sz="4" w:space="0" w:color="auto"/>
            </w:tcBorders>
            <w:hideMark/>
          </w:tcPr>
          <w:p w14:paraId="503C9EB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3.41</w:t>
            </w:r>
          </w:p>
        </w:tc>
        <w:tc>
          <w:tcPr>
            <w:tcW w:w="1269" w:type="dxa"/>
            <w:tcBorders>
              <w:top w:val="single" w:sz="4" w:space="0" w:color="auto"/>
              <w:left w:val="single" w:sz="4" w:space="0" w:color="auto"/>
              <w:bottom w:val="single" w:sz="4" w:space="0" w:color="auto"/>
              <w:right w:val="single" w:sz="4" w:space="0" w:color="auto"/>
            </w:tcBorders>
            <w:hideMark/>
          </w:tcPr>
          <w:p w14:paraId="40A1685C"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0.93</w:t>
            </w:r>
          </w:p>
        </w:tc>
        <w:tc>
          <w:tcPr>
            <w:tcW w:w="1690" w:type="dxa"/>
            <w:tcBorders>
              <w:top w:val="single" w:sz="4" w:space="0" w:color="auto"/>
              <w:left w:val="single" w:sz="4" w:space="0" w:color="auto"/>
              <w:bottom w:val="single" w:sz="4" w:space="0" w:color="auto"/>
              <w:right w:val="single" w:sz="4" w:space="0" w:color="auto"/>
            </w:tcBorders>
            <w:hideMark/>
          </w:tcPr>
          <w:p w14:paraId="0B2D6CC3" w14:textId="7F6A0941" w:rsidR="00104946" w:rsidRPr="00104946" w:rsidRDefault="00104946" w:rsidP="00104946">
            <w:pPr>
              <w:pStyle w:val="Body"/>
              <w:spacing w:after="0"/>
              <w:rPr>
                <w:rFonts w:ascii="Arial" w:hAnsi="Arial" w:cs="Arial"/>
                <w:lang w:val="pt-BR"/>
              </w:rPr>
            </w:pPr>
            <w:r w:rsidRPr="00104946">
              <w:rPr>
                <w:rFonts w:ascii="Arial" w:hAnsi="Arial" w:cs="Arial"/>
                <w:bCs/>
                <w:lang w:val="pt-BR"/>
              </w:rPr>
              <w:t>High Data Literacy Skill</w:t>
            </w:r>
          </w:p>
        </w:tc>
      </w:tr>
      <w:tr w:rsidR="00104946" w:rsidRPr="00835D23" w14:paraId="65D6F4E0" w14:textId="77777777" w:rsidTr="00684DD5">
        <w:trPr>
          <w:trHeight w:val="217"/>
        </w:trPr>
        <w:tc>
          <w:tcPr>
            <w:tcW w:w="4394" w:type="dxa"/>
            <w:tcBorders>
              <w:top w:val="single" w:sz="4" w:space="0" w:color="auto"/>
              <w:left w:val="single" w:sz="4" w:space="0" w:color="auto"/>
              <w:bottom w:val="single" w:sz="4" w:space="0" w:color="auto"/>
              <w:right w:val="single" w:sz="4" w:space="0" w:color="auto"/>
            </w:tcBorders>
            <w:hideMark/>
          </w:tcPr>
          <w:p w14:paraId="182B814C"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hideMark/>
          </w:tcPr>
          <w:p w14:paraId="580BEFF7"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3.52</w:t>
            </w:r>
          </w:p>
        </w:tc>
        <w:tc>
          <w:tcPr>
            <w:tcW w:w="1269" w:type="dxa"/>
            <w:tcBorders>
              <w:top w:val="single" w:sz="4" w:space="0" w:color="auto"/>
              <w:left w:val="single" w:sz="4" w:space="0" w:color="auto"/>
              <w:bottom w:val="single" w:sz="4" w:space="0" w:color="auto"/>
              <w:right w:val="single" w:sz="4" w:space="0" w:color="auto"/>
            </w:tcBorders>
            <w:hideMark/>
          </w:tcPr>
          <w:p w14:paraId="5D01A8C7"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1.03</w:t>
            </w:r>
          </w:p>
        </w:tc>
        <w:tc>
          <w:tcPr>
            <w:tcW w:w="1690" w:type="dxa"/>
            <w:tcBorders>
              <w:top w:val="single" w:sz="4" w:space="0" w:color="auto"/>
              <w:left w:val="single" w:sz="4" w:space="0" w:color="auto"/>
              <w:bottom w:val="single" w:sz="4" w:space="0" w:color="auto"/>
              <w:right w:val="single" w:sz="4" w:space="0" w:color="auto"/>
            </w:tcBorders>
            <w:hideMark/>
          </w:tcPr>
          <w:p w14:paraId="23B4B02A"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High Data Literacy Skill</w:t>
            </w:r>
          </w:p>
        </w:tc>
      </w:tr>
    </w:tbl>
    <w:p w14:paraId="0BDC3C1F" w14:textId="77777777" w:rsidR="00104946" w:rsidRDefault="00104946" w:rsidP="00104946">
      <w:pPr>
        <w:pStyle w:val="Body"/>
        <w:spacing w:after="0"/>
        <w:rPr>
          <w:rFonts w:ascii="Arial" w:hAnsi="Arial" w:cs="Arial"/>
          <w:i/>
          <w:iCs/>
          <w:lang w:val="pt-BR"/>
        </w:rPr>
      </w:pPr>
      <w:r w:rsidRPr="00835D23">
        <w:rPr>
          <w:rFonts w:ascii="Arial" w:hAnsi="Arial" w:cs="Arial"/>
          <w:i/>
          <w:iCs/>
          <w:lang w:val="pt-BR"/>
        </w:rPr>
        <w:t>(Note that the scoring procedure in Table 1 is similarly used throughout Table 10. Scoring:</w:t>
      </w:r>
      <w:r>
        <w:rPr>
          <w:rFonts w:ascii="Arial" w:hAnsi="Arial" w:cs="Arial"/>
          <w:i/>
          <w:iCs/>
          <w:lang w:val="pt-BR"/>
        </w:rPr>
        <w:t xml:space="preserve"> 1.00 – 1.80 = Very Low Data Literacy Skill</w:t>
      </w:r>
      <w:r w:rsidRPr="00835D23">
        <w:rPr>
          <w:rFonts w:ascii="Arial" w:hAnsi="Arial" w:cs="Arial"/>
          <w:i/>
          <w:iCs/>
          <w:lang w:val="pt-BR"/>
        </w:rPr>
        <w:t xml:space="preserve">; 1.81 – 2.60 = </w:t>
      </w:r>
      <w:r>
        <w:rPr>
          <w:rFonts w:ascii="Arial" w:hAnsi="Arial" w:cs="Arial"/>
          <w:i/>
          <w:iCs/>
          <w:lang w:val="pt-BR"/>
        </w:rPr>
        <w:t>Low Data Literacy Skill; 2.61 – 3.40 = Moderate Data Literacy Skill; 3.41 – 4.20 = High Data Literacy Skill; 4.21 – 5.00 = Very High Data Literacy Skill</w:t>
      </w:r>
      <w:r w:rsidRPr="00835D23">
        <w:rPr>
          <w:rFonts w:ascii="Arial" w:hAnsi="Arial" w:cs="Arial"/>
          <w:i/>
          <w:iCs/>
          <w:lang w:val="pt-BR"/>
        </w:rPr>
        <w:t>)</w:t>
      </w:r>
    </w:p>
    <w:p w14:paraId="3E92A0C2" w14:textId="11FA841B" w:rsidR="00835D23" w:rsidRPr="00835D23" w:rsidRDefault="00AA7CF7" w:rsidP="00AF783D">
      <w:pPr>
        <w:pStyle w:val="Body"/>
        <w:spacing w:after="0"/>
        <w:rPr>
          <w:rFonts w:ascii="Arial" w:hAnsi="Arial" w:cs="Arial"/>
          <w:i/>
          <w:iCs/>
          <w:lang w:val="pt-BR"/>
        </w:rPr>
      </w:pPr>
      <w:r>
        <w:rPr>
          <w:rFonts w:ascii="Arial" w:hAnsi="Arial" w:cs="Arial"/>
          <w:i/>
          <w:iCs/>
          <w:lang w:val="pt-BR"/>
        </w:rPr>
        <w:br/>
      </w:r>
      <w:r w:rsidR="00835D23" w:rsidRPr="00835D23">
        <w:rPr>
          <w:rFonts w:ascii="Arial" w:hAnsi="Arial" w:cs="Arial"/>
          <w:lang w:val="pt-BR"/>
        </w:rPr>
        <w:t>These findings are supported by research emphasizing the varying levels of data literacy among youth and community leaders. For instance, Kim, et al. (2025) found that while individuals may demonstrate confidence in general data concepts, they often struggle to apply technical knowledge such as working with JSON or XML formats in real contexts. Similarly, Evans et al. (2024) highlighted that community leaders who are generally aware of data often face difficulties when required to perform advanced or goal-specific data tasks, illustrating a gap between conceptual understanding and practical execution. Kaur et al. (2025) also noted that youth leaders recognize the significance of data in decision-making but have limited experience with data tools and platforms, which affects their ability to make informed, data-driven decisions. Together, these studies corroborate the present results, underscoring the need for targeted training programs to enhance SK leaders’ applied data literacy, ensuring that awareness translates into effective, practical skills in community governance and project planning.</w:t>
      </w:r>
    </w:p>
    <w:p w14:paraId="213240E8" w14:textId="77777777" w:rsidR="00357C1B" w:rsidRDefault="00357C1B" w:rsidP="00CB4562">
      <w:pPr>
        <w:pStyle w:val="Body"/>
        <w:spacing w:after="0"/>
        <w:rPr>
          <w:rFonts w:ascii="Arial" w:hAnsi="Arial" w:cs="Arial"/>
          <w:b/>
          <w:lang w:val="pt-BR"/>
        </w:rPr>
      </w:pPr>
    </w:p>
    <w:p w14:paraId="1A2E0F77" w14:textId="5463DC74"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2. Sangguniang Kabataan (SK) leaders’ level of Data Acquisition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2A243BF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4140BA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401064E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FFAE9C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E7293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3FCB823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B1CE2D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access data by using more complex data formats (JSON, XML).</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37653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E31D1C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C7DED56" w14:textId="77777777" w:rsidR="00104946" w:rsidRPr="00104946" w:rsidRDefault="00104946" w:rsidP="00104946">
            <w:pPr>
              <w:pStyle w:val="Body"/>
              <w:spacing w:after="0"/>
              <w:rPr>
                <w:rFonts w:ascii="Arial" w:hAnsi="Arial" w:cs="Arial"/>
                <w:bCs/>
                <w:lang w:val="en-GB"/>
              </w:rPr>
            </w:pPr>
            <w:r w:rsidRPr="00104946">
              <w:rPr>
                <w:rFonts w:ascii="Arial" w:hAnsi="Arial" w:cs="Arial"/>
                <w:bCs/>
                <w:lang w:val="en-GB"/>
              </w:rPr>
              <w:t>Low Data</w:t>
            </w:r>
          </w:p>
          <w:p w14:paraId="7849BC58" w14:textId="7606BDA7" w:rsidR="00835D23" w:rsidRPr="00104946" w:rsidRDefault="00104946" w:rsidP="00104946">
            <w:pPr>
              <w:pStyle w:val="Body"/>
              <w:spacing w:after="0"/>
              <w:rPr>
                <w:rFonts w:ascii="Arial" w:hAnsi="Arial" w:cs="Arial"/>
                <w:lang w:val="en-GB"/>
              </w:rPr>
            </w:pPr>
            <w:r w:rsidRPr="00104946">
              <w:rPr>
                <w:rFonts w:ascii="Arial" w:hAnsi="Arial" w:cs="Arial"/>
                <w:bCs/>
                <w:lang w:val="en-GB"/>
              </w:rPr>
              <w:t>Literacy Skill</w:t>
            </w:r>
          </w:p>
        </w:tc>
      </w:tr>
      <w:tr w:rsidR="00835D23" w:rsidRPr="00835D23" w14:paraId="32BE38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D504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am familiar with the term API.</w:t>
            </w:r>
          </w:p>
        </w:tc>
        <w:tc>
          <w:tcPr>
            <w:tcW w:w="803" w:type="dxa"/>
            <w:tcBorders>
              <w:top w:val="single" w:sz="4" w:space="0" w:color="auto"/>
              <w:left w:val="single" w:sz="4" w:space="0" w:color="auto"/>
              <w:bottom w:val="single" w:sz="4" w:space="0" w:color="auto"/>
              <w:right w:val="single" w:sz="4" w:space="0" w:color="auto"/>
            </w:tcBorders>
            <w:vAlign w:val="center"/>
            <w:hideMark/>
          </w:tcPr>
          <w:p w14:paraId="0C6108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2.35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92690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E66AFF2" w14:textId="77777777" w:rsidR="00104946" w:rsidRPr="00104946" w:rsidRDefault="00104946" w:rsidP="00104946">
            <w:pPr>
              <w:pStyle w:val="Body"/>
              <w:spacing w:after="0"/>
              <w:rPr>
                <w:rFonts w:ascii="Arial" w:hAnsi="Arial" w:cs="Arial"/>
                <w:bCs/>
                <w:lang w:val="en-GB"/>
              </w:rPr>
            </w:pPr>
            <w:r w:rsidRPr="00104946">
              <w:rPr>
                <w:rFonts w:ascii="Arial" w:hAnsi="Arial" w:cs="Arial"/>
                <w:bCs/>
                <w:lang w:val="en-GB"/>
              </w:rPr>
              <w:t>Low Data</w:t>
            </w:r>
          </w:p>
          <w:p w14:paraId="68D4473F" w14:textId="1478A298" w:rsidR="00835D23" w:rsidRPr="00104946" w:rsidRDefault="00104946" w:rsidP="00104946">
            <w:pPr>
              <w:pStyle w:val="Body"/>
              <w:spacing w:after="0"/>
              <w:rPr>
                <w:rFonts w:ascii="Arial" w:hAnsi="Arial" w:cs="Arial"/>
                <w:lang w:val="en-GB"/>
              </w:rPr>
            </w:pPr>
            <w:r w:rsidRPr="00104946">
              <w:rPr>
                <w:rFonts w:ascii="Arial" w:hAnsi="Arial" w:cs="Arial"/>
                <w:bCs/>
                <w:lang w:val="en-GB"/>
              </w:rPr>
              <w:t>Literacy Skill</w:t>
            </w:r>
          </w:p>
        </w:tc>
      </w:tr>
      <w:tr w:rsidR="00835D23" w:rsidRPr="00835D23" w14:paraId="4F9637D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9B60E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use APIs to gain access to datasets.</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E222B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2.41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5B80C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5108981" w14:textId="77777777" w:rsidR="00104946" w:rsidRPr="00104946" w:rsidRDefault="00104946" w:rsidP="00104946">
            <w:pPr>
              <w:pStyle w:val="Body"/>
              <w:spacing w:after="0"/>
              <w:rPr>
                <w:rFonts w:ascii="Arial" w:hAnsi="Arial" w:cs="Arial"/>
                <w:bCs/>
                <w:lang w:val="en-GB"/>
              </w:rPr>
            </w:pPr>
            <w:r w:rsidRPr="00104946">
              <w:rPr>
                <w:rFonts w:ascii="Arial" w:hAnsi="Arial" w:cs="Arial"/>
                <w:bCs/>
                <w:lang w:val="en-GB"/>
              </w:rPr>
              <w:t>Low Data</w:t>
            </w:r>
          </w:p>
          <w:p w14:paraId="30693800" w14:textId="5677E1CB" w:rsidR="00835D23" w:rsidRPr="00104946" w:rsidRDefault="00104946" w:rsidP="00104946">
            <w:pPr>
              <w:pStyle w:val="Body"/>
              <w:spacing w:after="0"/>
              <w:rPr>
                <w:rFonts w:ascii="Arial" w:hAnsi="Arial" w:cs="Arial"/>
                <w:lang w:val="en-GB"/>
              </w:rPr>
            </w:pPr>
            <w:r w:rsidRPr="00104946">
              <w:rPr>
                <w:rFonts w:ascii="Arial" w:hAnsi="Arial" w:cs="Arial"/>
                <w:bCs/>
                <w:lang w:val="en-GB"/>
              </w:rPr>
              <w:t>Literacy Skill</w:t>
            </w:r>
          </w:p>
        </w:tc>
      </w:tr>
      <w:tr w:rsidR="00835D23" w:rsidRPr="00835D23" w14:paraId="292E82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0E8CC6E"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F780F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2.45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1A3D0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1.28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A3CDBE"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Low Data</w:t>
            </w:r>
          </w:p>
          <w:p w14:paraId="6F18E5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Literacy Skill</w:t>
            </w:r>
          </w:p>
        </w:tc>
      </w:tr>
    </w:tbl>
    <w:p w14:paraId="32A66469" w14:textId="49EA88D6" w:rsidR="00835D23" w:rsidRPr="00835D23" w:rsidRDefault="00AA7CF7" w:rsidP="00CB4562">
      <w:pPr>
        <w:pStyle w:val="Body"/>
        <w:spacing w:after="0"/>
        <w:rPr>
          <w:rFonts w:ascii="Arial" w:hAnsi="Arial" w:cs="Arial"/>
          <w:lang w:val="pt-BR"/>
        </w:rPr>
      </w:pPr>
      <w:r>
        <w:rPr>
          <w:rFonts w:ascii="Arial" w:hAnsi="Arial" w:cs="Arial"/>
          <w:lang w:val="pt-BR"/>
        </w:rPr>
        <w:br/>
      </w:r>
      <w:r w:rsidR="00E17A35" w:rsidRPr="00E17A35">
        <w:rPr>
          <w:rFonts w:ascii="Arial" w:hAnsi="Arial" w:cs="Arial"/>
          <w:lang w:val="pt-BR"/>
        </w:rPr>
        <w:t xml:space="preserve">Table 2 indicates that the respondents generally demonstrate low data literacy skills regarding the use of advanced data formats or tools, reflected by an overall mean of 2.45 and a standard deviation of 1.28, interpreted as low data literacy skills. The lowest mean score of 2.35 (SD = 1.31) corresponds to the statement “I am familiar with the term API,” suggesting that most SK leaders have limited awareness of what an Application Programming Interface (API) entails, reflecting very low data literacy skills. Similarly, the statement “I can use APIs to gain access to datasets” has a mean of 2.41 (SD = 1.40), still within the low data literacy skills range, highlighting that even among those who are somewhat aware of APIs, few feel capable of applying them to obtain or manipulate datasets. The item “I can access data by using more complex data formats (JSON, XML)” scored slightly higher at 2.59 (SD = 1.14), but remains in </w:t>
      </w:r>
      <w:r w:rsidR="00E17A35" w:rsidRPr="00E17A35">
        <w:rPr>
          <w:rFonts w:ascii="Arial" w:hAnsi="Arial" w:cs="Arial"/>
          <w:lang w:val="pt-BR"/>
        </w:rPr>
        <w:lastRenderedPageBreak/>
        <w:t>the low data literacy skills category, indicating limited technical competence in handling structured data formats. The relatively high standard deviations suggest variability among respondents; a small subset of youth leaders may possess some exposure or familiarity, yet the majority lack sufficient knowledge and skills. Overall, this table underscores a gap in technical data acquisition skills among SK leaders, which could affect their ability to retrieve and manage data for community projects effectively.</w:t>
      </w:r>
    </w:p>
    <w:p w14:paraId="37C4275A" w14:textId="77777777" w:rsidR="00AA7CF7" w:rsidRDefault="00AA7CF7" w:rsidP="00CB4562">
      <w:pPr>
        <w:pStyle w:val="Body"/>
        <w:spacing w:after="0"/>
        <w:rPr>
          <w:rFonts w:ascii="Arial" w:hAnsi="Arial" w:cs="Arial"/>
          <w:lang w:val="pt-BR"/>
        </w:rPr>
      </w:pPr>
    </w:p>
    <w:p w14:paraId="1F6699A7" w14:textId="2BA0CB06" w:rsidR="007045B5" w:rsidRPr="007045B5" w:rsidRDefault="007045B5" w:rsidP="007045B5">
      <w:pPr>
        <w:jc w:val="both"/>
        <w:rPr>
          <w:rFonts w:ascii="Arial" w:hAnsi="Arial" w:cs="Arial"/>
          <w:lang w:val="pt-BR"/>
        </w:rPr>
      </w:pPr>
      <w:r w:rsidRPr="007045B5">
        <w:rPr>
          <w:rFonts w:ascii="Arial" w:hAnsi="Arial" w:cs="Arial"/>
          <w:lang w:val="pt-BR"/>
        </w:rPr>
        <w:t xml:space="preserve">These findings are supported by existing literature on technical data literacy in youth and community leadership contexts. Kjelvik and Schultze (2019) noted that individuals often struggle when confronted with real-world, non-tabular datasets, particularly formats like JSON or XML, due to limited hands-on experience. Similarly, </w:t>
      </w:r>
      <w:bookmarkStart w:id="0" w:name="_GoBack"/>
      <w:bookmarkEnd w:id="0"/>
      <w:r w:rsidRPr="007045B5">
        <w:rPr>
          <w:rFonts w:ascii="Arial" w:hAnsi="Arial" w:cs="Arial"/>
          <w:lang w:val="pt-BR"/>
        </w:rPr>
        <w:t>Thayer (2021) further emphasized that mastery of APIs requires the integration of conceptual, factual, and procedural knowledge, and deficits in any of these dimensions can reduce user confidence. The alignment of these studies with the current findings suggests that SK leaders’ limited competency in data acquisition is not uncommon and highlights the need for structured training programs in technical data handling and API usage, ensuring that youth leaders are better equipped to access and utilize data effectively in governance and community initiatives.</w:t>
      </w:r>
    </w:p>
    <w:p w14:paraId="6A454490" w14:textId="77777777" w:rsidR="00835D23" w:rsidRPr="00835D23" w:rsidRDefault="00835D23" w:rsidP="00CB4562">
      <w:pPr>
        <w:pStyle w:val="Body"/>
        <w:spacing w:after="0"/>
        <w:rPr>
          <w:rFonts w:ascii="Arial" w:hAnsi="Arial" w:cs="Arial"/>
          <w:b/>
          <w:lang w:val="pt-BR"/>
        </w:rPr>
      </w:pPr>
    </w:p>
    <w:p w14:paraId="7E64387A" w14:textId="52C6E896"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3. Sangguniang Kabataan (SK) leaders’ level of Data Clarification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4DB0193B"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65D79D4C"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BBA6BE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9CABAC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16C957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669AC17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77C4BC1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easily recognize invalid, incorrect, or incomplete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704EB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3.24</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C87A6D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1.11</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B18EF22" w14:textId="0B7DB021"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57C96E1F"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9FC00F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If I encounter invalid, incorrect, or incomplete data, I will remove it.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3BCDED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3.15</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FBCB36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1.12</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53BF241" w14:textId="495652E9"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17C28F89"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6592722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If I encounter invalid, incorrect, or incomplete data, I use data cleaning tools to remove them.</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331D2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3.06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49F28E8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1.05</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B0FFCCF" w14:textId="3CAB4529" w:rsidR="00104946" w:rsidRPr="00104946" w:rsidRDefault="00104946" w:rsidP="00104946">
            <w:pPr>
              <w:rPr>
                <w:lang w:val="en-GB"/>
              </w:rPr>
            </w:pPr>
            <w:r w:rsidRPr="00104946">
              <w:rPr>
                <w:rFonts w:ascii="Arial" w:hAnsi="Arial" w:cs="Arial"/>
                <w:bCs/>
                <w:lang w:val="en-GB"/>
              </w:rPr>
              <w:t>Moderate Data Literacy Skill</w:t>
            </w:r>
          </w:p>
        </w:tc>
      </w:tr>
      <w:tr w:rsidR="00104946" w:rsidRPr="00835D23" w14:paraId="6B4ACBD4"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1E0944B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know the quality criteria for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9E51C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8B3768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1.12</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7D757AA" w14:textId="7E01E282"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0B309078"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2F7A714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recognize high-quality data myself.</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57EAE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3.29</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2DACE3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1.07</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F27212D" w14:textId="7E0E6260"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2C5ADB57"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61230C41"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01" w:type="dxa"/>
            <w:tcBorders>
              <w:top w:val="single" w:sz="4" w:space="0" w:color="auto"/>
              <w:left w:val="single" w:sz="4" w:space="0" w:color="auto"/>
              <w:bottom w:val="single" w:sz="4" w:space="0" w:color="auto"/>
              <w:right w:val="single" w:sz="4" w:space="0" w:color="auto"/>
            </w:tcBorders>
            <w:vAlign w:val="center"/>
            <w:hideMark/>
          </w:tcPr>
          <w:p w14:paraId="189A1074"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3.18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975E8C3"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1.09</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B6F6AA3"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3F48E659" w14:textId="77777777" w:rsidR="00D80CD3" w:rsidRDefault="00D80CD3" w:rsidP="00CB4562">
      <w:pPr>
        <w:pStyle w:val="Body"/>
        <w:spacing w:after="0"/>
        <w:rPr>
          <w:rFonts w:ascii="Arial" w:hAnsi="Arial" w:cs="Arial"/>
          <w:lang w:val="pt-BR"/>
        </w:rPr>
      </w:pPr>
    </w:p>
    <w:p w14:paraId="468D46BE" w14:textId="6E2E58FD" w:rsidR="00AA7CF7" w:rsidRDefault="007045B5" w:rsidP="00CB4562">
      <w:pPr>
        <w:pStyle w:val="Body"/>
        <w:spacing w:after="0"/>
        <w:rPr>
          <w:rFonts w:ascii="Arial" w:hAnsi="Arial" w:cs="Arial"/>
          <w:lang w:val="pt-BR"/>
        </w:rPr>
      </w:pPr>
      <w:r w:rsidRPr="007045B5">
        <w:rPr>
          <w:rFonts w:ascii="Arial" w:hAnsi="Arial" w:cs="Arial"/>
          <w:lang w:val="pt-BR"/>
        </w:rPr>
        <w:t xml:space="preserve">The findings in Table 3 suggest that SK leaders exhibit moderate data literacy skills in managing and verifying the quality of data, as indicated by an overall mean of 3.18 (SD = 1.09), interpreted as moderate data literacy skills. Respondents reported the highest rating for the statement “I can easily recognize invalid, incorrect, or incomplete data” (M = 3.24, SD = 1.11), suggesting that while some leaders feel capable of spotting errors, others remain hesitant. Their responses to “If I encounter invalid, incorrect, or incomplete data, I will remove it” (M = 3.15, SD = 1.12) and “If I encounter invalid, incorrect, or incomplete data, I use data cleaning tools to remove them” (M = 3.06, SD = 1.05) indicate moderate data literacy skills in taking corrective actions, highlighting a gap between identifying data issues and effectively resolving them. Similarly, the moderate data literacy skills reflected in “I know the quality criteria for data” (M = 3.18, SD = 1.12) and “I can recognize high-quality data myself” (M = 3.29, SD = 1.07) show that leaders may understand the concept of data quality in theory but are not yet fully confident in applying it to real-world community initiatives. The moderate variability in responses demonstrates differences in experience and confidence levels among leaders, implying that some may rely on guidance or collaboration when handling datasets. </w:t>
      </w:r>
      <w:r w:rsidRPr="007045B5">
        <w:rPr>
          <w:rFonts w:ascii="Arial" w:hAnsi="Arial" w:cs="Arial"/>
          <w:lang w:val="pt-BR"/>
        </w:rPr>
        <w:lastRenderedPageBreak/>
        <w:t>Overall, these findings highlight the need for targeted capacity-building programs that emphasize both practical techniques and evaluative judgment in data management.</w:t>
      </w:r>
    </w:p>
    <w:p w14:paraId="0318C113" w14:textId="77777777" w:rsidR="007045B5" w:rsidRDefault="007045B5" w:rsidP="00CB4562">
      <w:pPr>
        <w:pStyle w:val="Body"/>
        <w:spacing w:after="0"/>
        <w:rPr>
          <w:rFonts w:ascii="Arial" w:hAnsi="Arial" w:cs="Arial"/>
          <w:lang w:val="pt-BR"/>
        </w:rPr>
      </w:pPr>
    </w:p>
    <w:p w14:paraId="581DA092" w14:textId="6E1373A8" w:rsidR="00103853" w:rsidRDefault="007045B5" w:rsidP="00CB4562">
      <w:pPr>
        <w:pStyle w:val="Body"/>
        <w:spacing w:after="0"/>
        <w:rPr>
          <w:rFonts w:ascii="Arial" w:hAnsi="Arial" w:cs="Arial"/>
          <w:lang w:val="pt-BR"/>
        </w:rPr>
      </w:pPr>
      <w:r w:rsidRPr="007045B5">
        <w:rPr>
          <w:rFonts w:ascii="Arial" w:hAnsi="Arial" w:cs="Arial"/>
          <w:lang w:val="pt-BR"/>
        </w:rPr>
        <w:t>These results align with broader research on youth engagement and technical data literacy. Studies indicate that young community leaders often grasp the theoretical importance of data but struggle to translate this knowledge into actionable skills. For instance, Kim, et al. (2025) observed that individuals frequently understand data concepts but lack the confidence to perform hands-on quality assessment tasks. Burress (2022) similarly found that emerging leaders often face challenges with incomplete or inconsistent datasets, requiring structured frameworks for data cleaning and verification. Liu (2025) argues that data quality literacy is best developed through repeated practice and exposure to authentic datasets. Applied to SK leaders, this suggests that workshops or training focused on evaluating, cleaning, and validating data could enhance their competence, thereby improving the accuracy and reliability of community project outcomes.</w:t>
      </w:r>
    </w:p>
    <w:p w14:paraId="7B48EEC3" w14:textId="77777777" w:rsidR="007045B5" w:rsidRPr="007045B5" w:rsidRDefault="007045B5" w:rsidP="00CB4562">
      <w:pPr>
        <w:pStyle w:val="Body"/>
        <w:spacing w:after="0"/>
        <w:rPr>
          <w:rFonts w:ascii="Arial" w:hAnsi="Arial" w:cs="Arial"/>
          <w:lang w:val="pt-BR"/>
        </w:rPr>
      </w:pPr>
    </w:p>
    <w:p w14:paraId="1292F43E"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4. Sangguniang Kabataan (SK) leaders’ level of Data Analysis</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083FB9E7"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2AB0AB5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45" w:type="dxa"/>
            <w:tcBorders>
              <w:top w:val="single" w:sz="4" w:space="0" w:color="auto"/>
              <w:left w:val="single" w:sz="4" w:space="0" w:color="auto"/>
              <w:bottom w:val="single" w:sz="4" w:space="0" w:color="auto"/>
              <w:right w:val="single" w:sz="4" w:space="0" w:color="auto"/>
            </w:tcBorders>
            <w:vAlign w:val="center"/>
            <w:hideMark/>
          </w:tcPr>
          <w:p w14:paraId="56AAFB8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87F733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C738EF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27468903"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0FCB7A2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have advanced statistical skills. (Regression analysis, inferential statistics).</w:t>
            </w:r>
          </w:p>
        </w:tc>
        <w:tc>
          <w:tcPr>
            <w:tcW w:w="845" w:type="dxa"/>
            <w:tcBorders>
              <w:top w:val="single" w:sz="4" w:space="0" w:color="auto"/>
              <w:left w:val="single" w:sz="4" w:space="0" w:color="auto"/>
              <w:bottom w:val="single" w:sz="4" w:space="0" w:color="auto"/>
              <w:right w:val="single" w:sz="4" w:space="0" w:color="auto"/>
            </w:tcBorders>
            <w:vAlign w:val="center"/>
            <w:hideMark/>
          </w:tcPr>
          <w:p w14:paraId="0C1B177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2.97</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65F370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1.08</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DCDB286" w14:textId="347C1B4F"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766EBA7F"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5802F2C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If I have to carry out an analysis, I can distinguish the appropriate method depending on my research goal.</w:t>
            </w:r>
          </w:p>
        </w:tc>
        <w:tc>
          <w:tcPr>
            <w:tcW w:w="845" w:type="dxa"/>
            <w:tcBorders>
              <w:top w:val="single" w:sz="4" w:space="0" w:color="auto"/>
              <w:left w:val="single" w:sz="4" w:space="0" w:color="auto"/>
              <w:bottom w:val="single" w:sz="4" w:space="0" w:color="auto"/>
              <w:right w:val="single" w:sz="4" w:space="0" w:color="auto"/>
            </w:tcBorders>
            <w:vAlign w:val="center"/>
            <w:hideMark/>
          </w:tcPr>
          <w:p w14:paraId="0427DEF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8A0443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76630E7" w14:textId="7C298B62"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7169C085"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10F59D44"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vAlign w:val="center"/>
            <w:hideMark/>
          </w:tcPr>
          <w:p w14:paraId="399EE862"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3.06</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045D7A9"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326F42FD"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423186AF" w14:textId="77777777" w:rsidR="00AA7CF7" w:rsidRDefault="00AA7CF7" w:rsidP="00CB4562">
      <w:pPr>
        <w:pStyle w:val="Body"/>
        <w:spacing w:after="0"/>
        <w:rPr>
          <w:rFonts w:ascii="Arial" w:hAnsi="Arial" w:cs="Arial"/>
          <w:lang w:val="pt-BR"/>
        </w:rPr>
      </w:pPr>
    </w:p>
    <w:p w14:paraId="0A341094" w14:textId="77777777" w:rsidR="007045B5" w:rsidRDefault="007045B5" w:rsidP="00CB4562">
      <w:pPr>
        <w:pStyle w:val="Body"/>
        <w:spacing w:after="0"/>
        <w:rPr>
          <w:rFonts w:ascii="Arial" w:hAnsi="Arial" w:cs="Arial"/>
          <w:lang w:val="pt-BR"/>
        </w:rPr>
      </w:pPr>
      <w:r w:rsidRPr="007045B5">
        <w:rPr>
          <w:rFonts w:ascii="Arial" w:hAnsi="Arial" w:cs="Arial"/>
          <w:lang w:val="pt-BR"/>
        </w:rPr>
        <w:t>The findings in Table 4 indicate that SK leaders generally demonstrate moderate data literacy skills in statistical and analytical capabilities, with an overall mean of 3.06 (SD = 1.10), interpreted as moderate data literacy skills. Respondents reported the lowest confidence in the statement “I have advanced statistical skills (Regression analysis, inferential statistics)” with a mean of 2.97 (SD = 1.08), reflecting low data literacy skills and suggesting that many leaders feel uncertain about performing complex statistical procedures. Meanwhile, the item “If I have to carry out an analysis, I can distinguish the appropriate method depending on my research goal” received a slightly higher mean of 3.15 (SD = 1.12), indicating moderate data literacy skills and implying that while some leaders feel able to choose suitable analytical methods, the majority remain cautious about their methodological decision-making. The moderate standard deviations indicate variability in skill levels, showing that a portion of respondents may have some experience with analysis, while others require additional guidance. Collectively, these findings reveal that SK leaders possess basic awareness of analytical techniques but have not yet developed strong confidence or mastery, highlighting the need for practical, hands-on statistical training tailored to their roles in community projects and youth initiatives.</w:t>
      </w:r>
    </w:p>
    <w:p w14:paraId="0ADDDF5F" w14:textId="50F42262" w:rsidR="00204FCE" w:rsidRDefault="00AA7CF7" w:rsidP="00CB4562">
      <w:pPr>
        <w:pStyle w:val="Body"/>
        <w:spacing w:after="0"/>
        <w:rPr>
          <w:rFonts w:ascii="Arial" w:hAnsi="Arial" w:cs="Arial"/>
          <w:lang w:val="pt-BR"/>
        </w:rPr>
      </w:pPr>
      <w:r>
        <w:rPr>
          <w:rFonts w:ascii="Arial" w:hAnsi="Arial" w:cs="Arial"/>
          <w:lang w:val="pt-BR"/>
        </w:rPr>
        <w:br/>
      </w:r>
      <w:r w:rsidR="007045B5" w:rsidRPr="007045B5">
        <w:rPr>
          <w:rFonts w:ascii="Arial" w:hAnsi="Arial" w:cs="Arial"/>
          <w:lang w:val="pt-BR"/>
        </w:rPr>
        <w:t xml:space="preserve">These results are consistent with research emphasizing that emerging leaders often struggle with advanced data analysis despite understanding its theoretical relevance. For example, Romero et al. (2023) found that Filipino pre-service teachers reported moderate self-efficacy when applying inferential statistics, with anxiety impacting performance. Hsu and Antoine (2021) similarly observed that learners tend to underestimate their analytical capabilities until provided with structured, scaffolded exercises. In youth leadership contexts, Hyunh et al. (2024) argue that statistical reasoning involves not only computation but aligning methods with project goals—an area where many leaders lack practical experience. Additionally, </w:t>
      </w:r>
      <w:r w:rsidR="007045B5" w:rsidRPr="007045B5">
        <w:rPr>
          <w:rFonts w:ascii="Arial" w:hAnsi="Arial" w:cs="Arial"/>
          <w:lang w:val="pt-BR"/>
        </w:rPr>
        <w:lastRenderedPageBreak/>
        <w:t>McCaughey et al. (2022) demonstrated that self-confidence directly affects the accuracy of analytical choices, reinforcing the importance of experiential learning. Applied to SK leaders, these insights suggest that workshops, mentorship, and guided practice in statistical methods can enhance both confidence and competence, enabling leaders to make more informed, data-driven decisions in their community responsibilities.</w:t>
      </w:r>
    </w:p>
    <w:p w14:paraId="68CF063B" w14:textId="77777777" w:rsidR="00AF783D" w:rsidRDefault="00AF783D" w:rsidP="00CB4562">
      <w:pPr>
        <w:pStyle w:val="Body"/>
        <w:spacing w:after="0"/>
        <w:rPr>
          <w:rFonts w:ascii="Arial" w:hAnsi="Arial" w:cs="Arial"/>
          <w:lang w:val="pt-BR"/>
        </w:rPr>
      </w:pPr>
      <w:r>
        <w:rPr>
          <w:rFonts w:ascii="Arial" w:hAnsi="Arial" w:cs="Arial"/>
          <w:lang w:val="pt-BR"/>
        </w:rPr>
        <w:br/>
      </w:r>
    </w:p>
    <w:p w14:paraId="08C667BA" w14:textId="692F0436" w:rsidR="00835D23" w:rsidRPr="00835D23" w:rsidRDefault="00835D23" w:rsidP="00CB4562">
      <w:pPr>
        <w:pStyle w:val="Body"/>
        <w:spacing w:after="0"/>
        <w:rPr>
          <w:rFonts w:ascii="Arial" w:hAnsi="Arial" w:cs="Arial"/>
          <w:lang w:val="pt-BR"/>
        </w:rPr>
      </w:pPr>
      <w:r w:rsidRPr="00835D23">
        <w:rPr>
          <w:rFonts w:ascii="Arial" w:hAnsi="Arial" w:cs="Arial"/>
          <w:b/>
          <w:lang w:val="pt-BR"/>
        </w:rPr>
        <w:t>Table 5. Sangguniang Kabataan (SK) leaders’ level of Data Integration</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7434FF0B"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3E860E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45" w:type="dxa"/>
            <w:tcBorders>
              <w:top w:val="single" w:sz="4" w:space="0" w:color="auto"/>
              <w:left w:val="single" w:sz="4" w:space="0" w:color="auto"/>
              <w:bottom w:val="single" w:sz="4" w:space="0" w:color="auto"/>
              <w:right w:val="single" w:sz="4" w:space="0" w:color="auto"/>
            </w:tcBorders>
            <w:vAlign w:val="center"/>
            <w:hideMark/>
          </w:tcPr>
          <w:p w14:paraId="37E6D7A5"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DEBAB4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515E66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00A0CCA2"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30292BF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Data play an important role in the field of safety.</w:t>
            </w:r>
          </w:p>
        </w:tc>
        <w:tc>
          <w:tcPr>
            <w:tcW w:w="845" w:type="dxa"/>
            <w:tcBorders>
              <w:top w:val="single" w:sz="4" w:space="0" w:color="auto"/>
              <w:left w:val="single" w:sz="4" w:space="0" w:color="auto"/>
              <w:bottom w:val="single" w:sz="4" w:space="0" w:color="auto"/>
              <w:right w:val="single" w:sz="4" w:space="0" w:color="auto"/>
            </w:tcBorders>
            <w:vAlign w:val="center"/>
            <w:hideMark/>
          </w:tcPr>
          <w:p w14:paraId="3688EDB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3.79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E143B6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1.19</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938BC69" w14:textId="4C6B6B89"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32EBAD45"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33D7171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 xml:space="preserve">As part of progress and innovation, data play an important role. </w:t>
            </w:r>
          </w:p>
        </w:tc>
        <w:tc>
          <w:tcPr>
            <w:tcW w:w="845" w:type="dxa"/>
            <w:tcBorders>
              <w:top w:val="single" w:sz="4" w:space="0" w:color="auto"/>
              <w:left w:val="single" w:sz="4" w:space="0" w:color="auto"/>
              <w:bottom w:val="single" w:sz="4" w:space="0" w:color="auto"/>
              <w:right w:val="single" w:sz="4" w:space="0" w:color="auto"/>
            </w:tcBorders>
            <w:vAlign w:val="center"/>
            <w:hideMark/>
          </w:tcPr>
          <w:p w14:paraId="5D9D24E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3.85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09D473C"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CC2A974" w14:textId="16FC7658"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12D52E1C"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1662F9A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Data is important in supporting existing and future activities.</w:t>
            </w:r>
          </w:p>
        </w:tc>
        <w:tc>
          <w:tcPr>
            <w:tcW w:w="845" w:type="dxa"/>
            <w:tcBorders>
              <w:top w:val="single" w:sz="4" w:space="0" w:color="auto"/>
              <w:left w:val="single" w:sz="4" w:space="0" w:color="auto"/>
              <w:bottom w:val="single" w:sz="4" w:space="0" w:color="auto"/>
              <w:right w:val="single" w:sz="4" w:space="0" w:color="auto"/>
            </w:tcBorders>
            <w:vAlign w:val="center"/>
            <w:hideMark/>
          </w:tcPr>
          <w:p w14:paraId="6E10170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3.79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A4FD9C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461B121" w14:textId="6DB85D43"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5069DAB3" w14:textId="77777777" w:rsidTr="00104946">
        <w:tc>
          <w:tcPr>
            <w:tcW w:w="4394" w:type="dxa"/>
            <w:tcBorders>
              <w:top w:val="single" w:sz="4" w:space="0" w:color="auto"/>
              <w:left w:val="single" w:sz="4" w:space="0" w:color="auto"/>
              <w:bottom w:val="single" w:sz="4" w:space="0" w:color="auto"/>
              <w:right w:val="single" w:sz="4" w:space="0" w:color="auto"/>
            </w:tcBorders>
            <w:vAlign w:val="center"/>
            <w:hideMark/>
          </w:tcPr>
          <w:p w14:paraId="1756A9F6"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vAlign w:val="center"/>
            <w:hideMark/>
          </w:tcPr>
          <w:p w14:paraId="72C30846"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3.81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F215154"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C39CC91"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High Data Literacy Skill</w:t>
            </w:r>
          </w:p>
        </w:tc>
      </w:tr>
    </w:tbl>
    <w:p w14:paraId="3BF07D54" w14:textId="77777777" w:rsidR="00AA7CF7" w:rsidRDefault="00AA7CF7" w:rsidP="00CB4562">
      <w:pPr>
        <w:pStyle w:val="Body"/>
        <w:spacing w:after="0"/>
        <w:rPr>
          <w:rFonts w:ascii="Arial" w:hAnsi="Arial" w:cs="Arial"/>
          <w:lang w:val="pt-BR"/>
        </w:rPr>
      </w:pPr>
    </w:p>
    <w:p w14:paraId="63DD3AAA" w14:textId="3EC514B3" w:rsidR="007045B5" w:rsidRDefault="007045B5" w:rsidP="00CB4562">
      <w:pPr>
        <w:pStyle w:val="Body"/>
        <w:spacing w:after="0"/>
        <w:rPr>
          <w:rFonts w:ascii="Arial" w:hAnsi="Arial" w:cs="Arial"/>
          <w:lang w:val="pt-BR"/>
        </w:rPr>
      </w:pPr>
      <w:r w:rsidRPr="007045B5">
        <w:rPr>
          <w:rFonts w:ascii="Arial" w:hAnsi="Arial" w:cs="Arial"/>
          <w:lang w:val="pt-BR"/>
        </w:rPr>
        <w:t>The results presented in Table 5 reveal that respondents demonstrate high data literacy skills in recognizing the significant role of data in improving safety, promoting innovation, and supporting both current and future operations. The overall mean of 3.81 with a standard deviation of 1.14, interpreted as high data literacy skills, suggests that the respondents have a strong appreciation of how data functions as a vital resource in various professional and technological contexts. The highest mean value (3.85) was recorded for the statement asserting that data plays an important role in progress and innovation, indicating very high data literacy skills and showing that most respondents believe data is a major driving force behind technological advancement and modernization. The statements concerning the importance of data in safety (3.79) and in supporting ongoing and future activities (3.79) also reflect high data literacy skills, emphasizing that respondents perceive data as indispensable in maintaining efficiency, predicting risks, and ensuring sustainability. The fairly consistent mean scores across all items, along with moderate standard deviations, demonstrate that this perception is shared by the majority, though some respondents may have differing levels of exposure or experience with data-driven systems.</w:t>
      </w:r>
    </w:p>
    <w:p w14:paraId="29B7F643" w14:textId="77777777" w:rsidR="007045B5" w:rsidRDefault="007045B5" w:rsidP="00CB4562">
      <w:pPr>
        <w:pStyle w:val="Body"/>
        <w:spacing w:after="0"/>
        <w:rPr>
          <w:rFonts w:ascii="Arial" w:hAnsi="Arial" w:cs="Arial"/>
          <w:lang w:val="pt-BR"/>
        </w:rPr>
      </w:pPr>
    </w:p>
    <w:p w14:paraId="40D7DF2C" w14:textId="70A32593" w:rsidR="007045B5" w:rsidRPr="007045B5" w:rsidRDefault="007045B5" w:rsidP="00CB4562">
      <w:pPr>
        <w:pStyle w:val="Body"/>
        <w:spacing w:after="0"/>
        <w:rPr>
          <w:rFonts w:ascii="Arial" w:hAnsi="Arial" w:cs="Arial"/>
          <w:lang w:val="pt-BR"/>
        </w:rPr>
      </w:pPr>
      <w:r w:rsidRPr="007045B5">
        <w:rPr>
          <w:rFonts w:ascii="Arial" w:hAnsi="Arial" w:cs="Arial"/>
          <w:lang w:val="pt-BR"/>
        </w:rPr>
        <w:t>These findings are supported by several recent studies emphasizing data’s growing role in innovation, operational performance, and organizational progress. According to Batarseh and Yang (2020), the integration of data analytics enhances both operational safety and efficiency across industries, enabling evidence-based decisions that minimize risk and optimize outcomes. Similarly, Huang et al. (2022) found that organizations with strong big data analytics capabilities experience significant improvements in operational performance, especially when there is a strong alignment between available data and the tools used to analyze it. This reinforces the result that respondents view data as essential in supporting both current and future activities. In addition, Aljehani et al. (2024) demonstrated that big data analytics positively influences organizational performance through the mediating effects of innovation and knowledge management, underscoring the perception that data is a major driver of progress and innovation. Together, these studies validate the perceptions reflected in Table 5 and align them with broader global trends that recognize data as a cornerstone of innovation, efficiency, and sustainable development.</w:t>
      </w:r>
    </w:p>
    <w:p w14:paraId="4452041E" w14:textId="598888D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6. Sangguniang Kabataan (SK) leaders’ level of Data Verification</w:t>
      </w:r>
    </w:p>
    <w:tbl>
      <w:tblPr>
        <w:tblStyle w:val="TableGrid"/>
        <w:tblW w:w="0" w:type="auto"/>
        <w:tblLook w:val="04A0" w:firstRow="1" w:lastRow="0" w:firstColumn="1" w:lastColumn="0" w:noHBand="0" w:noVBand="1"/>
      </w:tblPr>
      <w:tblGrid>
        <w:gridCol w:w="4394"/>
        <w:gridCol w:w="845"/>
        <w:gridCol w:w="1269"/>
        <w:gridCol w:w="1690"/>
      </w:tblGrid>
      <w:tr w:rsidR="00835D23" w:rsidRPr="00835D23" w14:paraId="31C2E177"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1974CB9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lastRenderedPageBreak/>
              <w:t>Statement</w:t>
            </w:r>
          </w:p>
        </w:tc>
        <w:tc>
          <w:tcPr>
            <w:tcW w:w="845" w:type="dxa"/>
            <w:tcBorders>
              <w:top w:val="single" w:sz="4" w:space="0" w:color="auto"/>
              <w:left w:val="single" w:sz="4" w:space="0" w:color="auto"/>
              <w:bottom w:val="single" w:sz="4" w:space="0" w:color="auto"/>
              <w:right w:val="single" w:sz="4" w:space="0" w:color="auto"/>
            </w:tcBorders>
            <w:vAlign w:val="center"/>
            <w:hideMark/>
          </w:tcPr>
          <w:p w14:paraId="30B4224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993A1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FB7303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AB489D4"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1C50606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work with data, I follow a fixed procedure to check the data.</w:t>
            </w:r>
          </w:p>
        </w:tc>
        <w:tc>
          <w:tcPr>
            <w:tcW w:w="845" w:type="dxa"/>
            <w:tcBorders>
              <w:top w:val="single" w:sz="4" w:space="0" w:color="auto"/>
              <w:left w:val="single" w:sz="4" w:space="0" w:color="auto"/>
              <w:bottom w:val="single" w:sz="4" w:space="0" w:color="auto"/>
              <w:right w:val="single" w:sz="4" w:space="0" w:color="auto"/>
            </w:tcBorders>
            <w:vAlign w:val="center"/>
            <w:hideMark/>
          </w:tcPr>
          <w:p w14:paraId="528E546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9482A1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1.17</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0828853" w14:textId="63060A8B" w:rsidR="00835D23" w:rsidRPr="00104946" w:rsidRDefault="00104946" w:rsidP="00CB4562">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1BE32F4E"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0B18744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recognize when data is reliable.</w:t>
            </w:r>
          </w:p>
        </w:tc>
        <w:tc>
          <w:tcPr>
            <w:tcW w:w="845" w:type="dxa"/>
            <w:tcBorders>
              <w:top w:val="single" w:sz="4" w:space="0" w:color="auto"/>
              <w:left w:val="single" w:sz="4" w:space="0" w:color="auto"/>
              <w:bottom w:val="single" w:sz="4" w:space="0" w:color="auto"/>
              <w:right w:val="single" w:sz="4" w:space="0" w:color="auto"/>
            </w:tcBorders>
            <w:vAlign w:val="center"/>
            <w:hideMark/>
          </w:tcPr>
          <w:p w14:paraId="44311DE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3.56</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B5538E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F73E348" w14:textId="311346B0" w:rsidR="00104946" w:rsidRPr="00104946" w:rsidRDefault="00104946" w:rsidP="00104946">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1CD08D3F"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759A776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find that my data is not reliable.</w:t>
            </w:r>
          </w:p>
        </w:tc>
        <w:tc>
          <w:tcPr>
            <w:tcW w:w="845" w:type="dxa"/>
            <w:tcBorders>
              <w:top w:val="single" w:sz="4" w:space="0" w:color="auto"/>
              <w:left w:val="single" w:sz="4" w:space="0" w:color="auto"/>
              <w:bottom w:val="single" w:sz="4" w:space="0" w:color="auto"/>
              <w:right w:val="single" w:sz="4" w:space="0" w:color="auto"/>
            </w:tcBorders>
            <w:vAlign w:val="center"/>
            <w:hideMark/>
          </w:tcPr>
          <w:p w14:paraId="41E3DA3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3.15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D36B57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1.15</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6DC4F07" w14:textId="0C4F608F" w:rsidR="00104946" w:rsidRPr="00104946" w:rsidRDefault="00104946" w:rsidP="00104946">
            <w:pPr>
              <w:pStyle w:val="Body"/>
              <w:spacing w:after="0"/>
              <w:rPr>
                <w:rFonts w:ascii="Arial" w:hAnsi="Arial" w:cs="Arial"/>
                <w:lang w:val="en-GB"/>
              </w:rPr>
            </w:pPr>
            <w:r w:rsidRPr="00104946">
              <w:rPr>
                <w:rFonts w:ascii="Arial" w:hAnsi="Arial" w:cs="Arial"/>
                <w:lang w:val="en-GB"/>
              </w:rPr>
              <w:t>Moderate Data Literacy Skill</w:t>
            </w:r>
          </w:p>
        </w:tc>
      </w:tr>
      <w:tr w:rsidR="00104946" w:rsidRPr="00835D23" w14:paraId="0D0395E4" w14:textId="77777777" w:rsidTr="007045B5">
        <w:tc>
          <w:tcPr>
            <w:tcW w:w="4394" w:type="dxa"/>
            <w:tcBorders>
              <w:top w:val="single" w:sz="4" w:space="0" w:color="auto"/>
              <w:left w:val="single" w:sz="4" w:space="0" w:color="auto"/>
              <w:bottom w:val="single" w:sz="4" w:space="0" w:color="auto"/>
              <w:right w:val="single" w:sz="4" w:space="0" w:color="auto"/>
            </w:tcBorders>
            <w:vAlign w:val="center"/>
            <w:hideMark/>
          </w:tcPr>
          <w:p w14:paraId="07C76B3A"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5" w:type="dxa"/>
            <w:tcBorders>
              <w:top w:val="single" w:sz="4" w:space="0" w:color="auto"/>
              <w:left w:val="single" w:sz="4" w:space="0" w:color="auto"/>
              <w:bottom w:val="single" w:sz="4" w:space="0" w:color="auto"/>
              <w:right w:val="single" w:sz="4" w:space="0" w:color="auto"/>
            </w:tcBorders>
            <w:vAlign w:val="center"/>
            <w:hideMark/>
          </w:tcPr>
          <w:p w14:paraId="08695289"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3.41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B9009AA"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FCFABED" w14:textId="62DBD52B" w:rsidR="00104946" w:rsidRPr="00835D23" w:rsidRDefault="00104946" w:rsidP="00104946">
            <w:pPr>
              <w:pStyle w:val="Body"/>
              <w:spacing w:after="0"/>
              <w:rPr>
                <w:rFonts w:ascii="Arial" w:hAnsi="Arial" w:cs="Arial"/>
                <w:b/>
                <w:bCs/>
                <w:lang w:val="en-GB"/>
              </w:rPr>
            </w:pPr>
            <w:r>
              <w:rPr>
                <w:rFonts w:ascii="Arial" w:hAnsi="Arial" w:cs="Arial"/>
                <w:b/>
                <w:bCs/>
                <w:lang w:val="en-GB"/>
              </w:rPr>
              <w:t xml:space="preserve">High </w:t>
            </w:r>
            <w:r w:rsidRPr="00835D23">
              <w:rPr>
                <w:rFonts w:ascii="Arial" w:hAnsi="Arial" w:cs="Arial"/>
                <w:b/>
                <w:bCs/>
                <w:lang w:val="en-GB"/>
              </w:rPr>
              <w:t>Data Literacy Skill</w:t>
            </w:r>
          </w:p>
        </w:tc>
      </w:tr>
    </w:tbl>
    <w:p w14:paraId="36706E97" w14:textId="54B40A1F" w:rsidR="00AA7CF7" w:rsidRDefault="007045B5" w:rsidP="00CB4562">
      <w:pPr>
        <w:pStyle w:val="Body"/>
        <w:spacing w:after="0"/>
        <w:rPr>
          <w:rFonts w:ascii="Arial" w:hAnsi="Arial" w:cs="Arial"/>
          <w:lang w:val="pt-BR"/>
        </w:rPr>
      </w:pPr>
      <w:r w:rsidRPr="007045B5">
        <w:rPr>
          <w:rFonts w:ascii="Arial" w:hAnsi="Arial" w:cs="Arial"/>
          <w:lang w:val="pt-BR"/>
        </w:rPr>
        <w:t>The results in Table 6 reveal that respondents demonstrate generally high data literacy skills in adhering to data reliability practices, with an overall mean of 3.41, interpreted as high data literacy skills. A majority indicated that they follow fixed procedures in checking data (M = 3.53) and can recognize reliable data (M = 3.56), reflecting high data literacy skills and highlighting their awareness of structured approaches to data handling as well as their confidence in identifying credible information. However, when it comes to identifying unreliable data, the mean score drops to 3.15, interpreted as moderate data literacy skills, suggesting some uncertainty or limited proficiency in detecting flawed, biased, or incomplete datasets. This indicates that while respondents may feel confident when data appears valid, they face challenges in recognizing weaknesses or errors in data quality, which is equally important in research and decision-making.</w:t>
      </w:r>
    </w:p>
    <w:p w14:paraId="19F52A8B" w14:textId="77777777" w:rsidR="007045B5" w:rsidRDefault="007045B5" w:rsidP="00CB4562">
      <w:pPr>
        <w:pStyle w:val="Body"/>
        <w:spacing w:after="0"/>
        <w:rPr>
          <w:rFonts w:ascii="Arial" w:hAnsi="Arial" w:cs="Arial"/>
          <w:lang w:val="pt-BR"/>
        </w:rPr>
      </w:pPr>
    </w:p>
    <w:p w14:paraId="5A456833" w14:textId="2482EEB9" w:rsidR="00CB4562" w:rsidRPr="007045B5" w:rsidRDefault="007045B5" w:rsidP="00CB4562">
      <w:pPr>
        <w:pStyle w:val="Body"/>
        <w:spacing w:after="0"/>
        <w:rPr>
          <w:rFonts w:ascii="Arial" w:hAnsi="Arial" w:cs="Arial"/>
          <w:lang w:val="pt-BR"/>
        </w:rPr>
      </w:pPr>
      <w:r w:rsidRPr="007045B5">
        <w:rPr>
          <w:rFonts w:ascii="Arial" w:hAnsi="Arial" w:cs="Arial"/>
          <w:lang w:val="pt-BR"/>
        </w:rPr>
        <w:t>These results are supported by recent literature emphasizing the need for strong data validation and reliability assessment skills. Lau, et al. (2021) empirically demonstrated that data auditing significantly improves researchers’ awareness of good research data management (RDM) practices, enhances compliance, and fosters stronger reception to data governance. Empirical evidence from Giganti et al. (2019) demonstrated that source data verification is essential for ensuring high-quality data, showing that auditing procedures can uncover errors and inconsistencies that may otherwise go unnoticed. These studies reinforce the respondents’ reported challenges in confidently identifying unreliable data and highlight the importance of strengthening skills related to advanced data auditing, anomaly detection, and ethical evaluation. Overall, the findings suggest that while respondents possess foundational awareness of data reliability, continued training and practical exposure are essential for developing deeper competence in critically evaluating both reliable and unreliable datasets.</w:t>
      </w:r>
    </w:p>
    <w:p w14:paraId="27A6E02D" w14:textId="77777777" w:rsidR="007045B5" w:rsidRDefault="007045B5" w:rsidP="00CB4562">
      <w:pPr>
        <w:pStyle w:val="Body"/>
        <w:spacing w:after="0"/>
        <w:rPr>
          <w:rFonts w:ascii="Arial" w:hAnsi="Arial" w:cs="Arial"/>
          <w:b/>
          <w:lang w:val="pt-BR"/>
        </w:rPr>
      </w:pPr>
    </w:p>
    <w:p w14:paraId="54EE7FCF" w14:textId="3550FBB5"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7. Sangguniang Kabataan (SK) leaders’ level of Data Visualization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458EA4F2"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CAA049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7EC6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7A1990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D77BCB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06FAAB65"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0C5ABF2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Creating interactive diagrams and graphs is something I am good at.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6493A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3.00</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D80A4D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1.33</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B4090AA" w14:textId="2C004429" w:rsidR="00104946" w:rsidRPr="00104946" w:rsidRDefault="00104946" w:rsidP="00104946">
            <w:pPr>
              <w:pStyle w:val="Body"/>
              <w:spacing w:after="0"/>
              <w:rPr>
                <w:rFonts w:ascii="Arial" w:hAnsi="Arial" w:cs="Arial"/>
                <w:lang w:val="en-GB"/>
              </w:rPr>
            </w:pPr>
            <w:r w:rsidRPr="00104946">
              <w:rPr>
                <w:rFonts w:ascii="Arial" w:hAnsi="Arial" w:cs="Arial"/>
                <w:lang w:val="en-GB"/>
              </w:rPr>
              <w:t>Moderate Data Literacy Skill</w:t>
            </w:r>
          </w:p>
        </w:tc>
      </w:tr>
      <w:tr w:rsidR="00104946" w:rsidRPr="00835D23" w14:paraId="5812F3EB" w14:textId="77777777" w:rsidTr="00104946">
        <w:trPr>
          <w:trHeight w:val="692"/>
        </w:trPr>
        <w:tc>
          <w:tcPr>
            <w:tcW w:w="4511" w:type="dxa"/>
            <w:tcBorders>
              <w:top w:val="single" w:sz="4" w:space="0" w:color="auto"/>
              <w:left w:val="single" w:sz="4" w:space="0" w:color="auto"/>
              <w:bottom w:val="single" w:sz="4" w:space="0" w:color="auto"/>
              <w:right w:val="single" w:sz="4" w:space="0" w:color="auto"/>
            </w:tcBorders>
            <w:vAlign w:val="center"/>
            <w:hideMark/>
          </w:tcPr>
          <w:p w14:paraId="598DE8C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can visually represent problems and bottlenecks on a specific issue by using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28F9A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3.24</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FD8AA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3BDEBFB" w14:textId="39E54DBC" w:rsidR="00104946" w:rsidRPr="00104946" w:rsidRDefault="00104946" w:rsidP="00104946">
            <w:pPr>
              <w:pStyle w:val="Body"/>
              <w:spacing w:after="0"/>
              <w:rPr>
                <w:rFonts w:ascii="Arial" w:hAnsi="Arial" w:cs="Arial"/>
                <w:lang w:val="en-GB"/>
              </w:rPr>
            </w:pPr>
            <w:r w:rsidRPr="00104946">
              <w:rPr>
                <w:rFonts w:ascii="Arial" w:hAnsi="Arial" w:cs="Arial"/>
                <w:lang w:val="en-GB"/>
              </w:rPr>
              <w:t>Moderate Data Literacy Skill</w:t>
            </w:r>
          </w:p>
        </w:tc>
      </w:tr>
      <w:tr w:rsidR="00104946" w:rsidRPr="00835D23" w14:paraId="1EB076F8" w14:textId="77777777" w:rsidTr="00104946">
        <w:trPr>
          <w:trHeight w:val="422"/>
        </w:trPr>
        <w:tc>
          <w:tcPr>
            <w:tcW w:w="4511" w:type="dxa"/>
            <w:tcBorders>
              <w:top w:val="single" w:sz="4" w:space="0" w:color="auto"/>
              <w:left w:val="single" w:sz="4" w:space="0" w:color="auto"/>
              <w:bottom w:val="single" w:sz="4" w:space="0" w:color="auto"/>
              <w:right w:val="single" w:sz="4" w:space="0" w:color="auto"/>
            </w:tcBorders>
            <w:vAlign w:val="center"/>
            <w:hideMark/>
          </w:tcPr>
          <w:p w14:paraId="6A246266" w14:textId="77777777" w:rsidR="00104946" w:rsidRPr="00835D23" w:rsidRDefault="00104946" w:rsidP="00104946">
            <w:pPr>
              <w:pStyle w:val="Body"/>
              <w:spacing w:after="0"/>
              <w:rPr>
                <w:rFonts w:ascii="Arial" w:hAnsi="Arial" w:cs="Arial"/>
                <w:b/>
                <w:lang w:val="pt-BR"/>
              </w:rPr>
            </w:pPr>
            <w:r w:rsidRPr="00835D23">
              <w:rPr>
                <w:rFonts w:ascii="Arial" w:hAnsi="Arial" w:cs="Arial"/>
                <w:b/>
                <w:lang w:val="pt-BR"/>
              </w:rPr>
              <w:t>Overall</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DFCFB4" w14:textId="77777777" w:rsidR="00104946" w:rsidRPr="00835D23" w:rsidRDefault="00104946" w:rsidP="00104946">
            <w:pPr>
              <w:pStyle w:val="Body"/>
              <w:spacing w:after="0"/>
              <w:rPr>
                <w:rFonts w:ascii="Arial" w:hAnsi="Arial" w:cs="Arial"/>
                <w:b/>
                <w:lang w:val="pt-BR"/>
              </w:rPr>
            </w:pPr>
            <w:r w:rsidRPr="00835D23">
              <w:rPr>
                <w:rFonts w:ascii="Arial" w:hAnsi="Arial" w:cs="Arial"/>
                <w:b/>
                <w:lang w:val="pt-BR"/>
              </w:rPr>
              <w:t>3.12</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52FEE66" w14:textId="77777777" w:rsidR="00104946" w:rsidRPr="00835D23" w:rsidRDefault="00104946" w:rsidP="00104946">
            <w:pPr>
              <w:pStyle w:val="Body"/>
              <w:spacing w:after="0"/>
              <w:rPr>
                <w:rFonts w:ascii="Arial" w:hAnsi="Arial" w:cs="Arial"/>
                <w:b/>
                <w:lang w:val="pt-BR"/>
              </w:rPr>
            </w:pPr>
            <w:r w:rsidRPr="00835D23">
              <w:rPr>
                <w:rFonts w:ascii="Arial" w:hAnsi="Arial" w:cs="Arial"/>
                <w:b/>
                <w:lang w:val="pt-BR"/>
              </w:rPr>
              <w:t>1.24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AD9C03B" w14:textId="77777777" w:rsidR="00104946" w:rsidRPr="00835D23" w:rsidRDefault="00104946" w:rsidP="00104946">
            <w:pPr>
              <w:pStyle w:val="Body"/>
              <w:spacing w:after="0"/>
              <w:rPr>
                <w:rFonts w:ascii="Arial" w:hAnsi="Arial" w:cs="Arial"/>
                <w:b/>
                <w:lang w:val="en-GB"/>
              </w:rPr>
            </w:pPr>
            <w:r w:rsidRPr="00835D23">
              <w:rPr>
                <w:rFonts w:ascii="Arial" w:hAnsi="Arial" w:cs="Arial"/>
                <w:b/>
                <w:lang w:val="en-GB"/>
              </w:rPr>
              <w:t>Moderate Data Literacy Skill</w:t>
            </w:r>
          </w:p>
        </w:tc>
      </w:tr>
    </w:tbl>
    <w:p w14:paraId="25C40939" w14:textId="77777777" w:rsidR="00CB4562" w:rsidRDefault="00CB4562" w:rsidP="00CB4562">
      <w:pPr>
        <w:pStyle w:val="Body"/>
        <w:spacing w:after="0"/>
        <w:rPr>
          <w:rFonts w:ascii="Arial" w:hAnsi="Arial" w:cs="Arial"/>
          <w:lang w:val="pt-BR"/>
        </w:rPr>
      </w:pPr>
    </w:p>
    <w:p w14:paraId="2BC9DA83" w14:textId="1F6CEC1F" w:rsidR="007045B5" w:rsidRDefault="007045B5" w:rsidP="00CB4562">
      <w:pPr>
        <w:pStyle w:val="Body"/>
        <w:spacing w:after="0"/>
        <w:rPr>
          <w:rFonts w:ascii="Arial" w:hAnsi="Arial" w:cs="Arial"/>
          <w:lang w:val="pt-BR"/>
        </w:rPr>
      </w:pPr>
      <w:r w:rsidRPr="007045B5">
        <w:rPr>
          <w:rFonts w:ascii="Arial" w:hAnsi="Arial" w:cs="Arial"/>
          <w:lang w:val="pt-BR"/>
        </w:rPr>
        <w:t xml:space="preserve">Table 7 indicates that respondents demonstrate moderate data literacy skills in data visualization. The statements reflect two key aspects: the ability to create interactive diagrams and graphs, and the capacity to visually represent problems using data. The mean scores </w:t>
      </w:r>
      <w:r w:rsidRPr="007045B5">
        <w:rPr>
          <w:rFonts w:ascii="Arial" w:hAnsi="Arial" w:cs="Arial"/>
          <w:lang w:val="pt-BR"/>
        </w:rPr>
        <w:lastRenderedPageBreak/>
        <w:t>were 3.00 and 3.24, with standard deviations of 1.33 and 1.14, respectively, both interpreted as moderate data literacy skills. Overall, the average mean score of 3.12 further suggests that respondents feel neither particularly skilled nor unskilled in these areas. This moderate level may reflect varying experience or confidence in data visualization among participants, highlighting a potential need for targeted training and additional resources to enhance these skills.</w:t>
      </w:r>
    </w:p>
    <w:p w14:paraId="30AB1E54" w14:textId="77777777" w:rsidR="007045B5" w:rsidRDefault="007045B5" w:rsidP="00CB4562">
      <w:pPr>
        <w:pStyle w:val="Body"/>
        <w:spacing w:after="0"/>
        <w:rPr>
          <w:rFonts w:ascii="Arial" w:hAnsi="Arial" w:cs="Arial"/>
          <w:lang w:val="pt-BR"/>
        </w:rPr>
      </w:pPr>
    </w:p>
    <w:p w14:paraId="640FCF51" w14:textId="0DE3A927" w:rsidR="007045B5" w:rsidRPr="007045B5" w:rsidRDefault="007045B5" w:rsidP="00CB4562">
      <w:pPr>
        <w:pStyle w:val="Body"/>
        <w:spacing w:after="0"/>
        <w:rPr>
          <w:rFonts w:ascii="Arial" w:hAnsi="Arial" w:cs="Arial"/>
          <w:lang w:val="pt-BR"/>
        </w:rPr>
      </w:pPr>
      <w:r w:rsidRPr="007045B5">
        <w:rPr>
          <w:rFonts w:ascii="Arial" w:hAnsi="Arial" w:cs="Arial"/>
          <w:lang w:val="pt-BR"/>
        </w:rPr>
        <w:t>These results validate that visualization skills are crucial for effective data communication, yet many individuals feel unprepared to utilize these skills effectively (Healy, K. 2024). Furthermore, studies indicate that hands-on experience with data visualization tools significantly influences individuals' confidence and competency in this area (Cairo, 2016). As the results suggest a neutral stance towards these skills, initiatives that focus on practical training and education in data visualization could bridge the gap between current capabilities and the necessary expertise, ultimately fostering greater proficiency in visual data representation.</w:t>
      </w:r>
    </w:p>
    <w:p w14:paraId="6777F173" w14:textId="0203741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8. Sangguniang Kabataan (SK) leaders’ level of Data Communication/Presentation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682BF6E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7F76C2C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1A819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5EA541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9A91F8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65E9B81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79AAF86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To support my projects, I use visualizations. (Pie charts, bar charts, graphs, …)</w:t>
            </w:r>
          </w:p>
        </w:tc>
        <w:tc>
          <w:tcPr>
            <w:tcW w:w="801" w:type="dxa"/>
            <w:tcBorders>
              <w:top w:val="single" w:sz="4" w:space="0" w:color="auto"/>
              <w:left w:val="single" w:sz="4" w:space="0" w:color="auto"/>
              <w:bottom w:val="single" w:sz="4" w:space="0" w:color="auto"/>
              <w:right w:val="single" w:sz="4" w:space="0" w:color="auto"/>
            </w:tcBorders>
            <w:vAlign w:val="center"/>
            <w:hideMark/>
          </w:tcPr>
          <w:p w14:paraId="2F09032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07CBBB2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1.23</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DD8816B" w14:textId="7E296AD2"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0A81700B"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24747F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When I present the results of my analysis, I try to frame the message within the context.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A13FE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3.38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C1E357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DF63CA6" w14:textId="44BB1C3D"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5A1A17BA"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22B4114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When I present the results of my analysis, I explain the results in terms of causes, effects, and implications.</w:t>
            </w:r>
          </w:p>
        </w:tc>
        <w:tc>
          <w:tcPr>
            <w:tcW w:w="801" w:type="dxa"/>
            <w:tcBorders>
              <w:top w:val="single" w:sz="4" w:space="0" w:color="auto"/>
              <w:left w:val="single" w:sz="4" w:space="0" w:color="auto"/>
              <w:bottom w:val="single" w:sz="4" w:space="0" w:color="auto"/>
              <w:right w:val="single" w:sz="4" w:space="0" w:color="auto"/>
            </w:tcBorders>
            <w:vAlign w:val="center"/>
            <w:hideMark/>
          </w:tcPr>
          <w:p w14:paraId="71072B2D"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3.53</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B10568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0.97</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CD3881F" w14:textId="606A79A7" w:rsidR="00104946" w:rsidRPr="00104946" w:rsidRDefault="00104946" w:rsidP="00104946">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05F99E5C"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360D2E3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find it difficult to read and interpret graphs, diagrams, and tables myself.</w:t>
            </w:r>
          </w:p>
        </w:tc>
        <w:tc>
          <w:tcPr>
            <w:tcW w:w="801" w:type="dxa"/>
            <w:tcBorders>
              <w:top w:val="single" w:sz="4" w:space="0" w:color="auto"/>
              <w:left w:val="single" w:sz="4" w:space="0" w:color="auto"/>
              <w:bottom w:val="single" w:sz="4" w:space="0" w:color="auto"/>
              <w:right w:val="single" w:sz="4" w:space="0" w:color="auto"/>
            </w:tcBorders>
            <w:vAlign w:val="center"/>
            <w:hideMark/>
          </w:tcPr>
          <w:p w14:paraId="32B1A55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2.59</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42062B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1.40</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9776F67" w14:textId="1E3DE5D8" w:rsidR="00104946" w:rsidRPr="00104946" w:rsidRDefault="00104946" w:rsidP="00104946">
            <w:pPr>
              <w:pStyle w:val="Body"/>
              <w:spacing w:after="0"/>
              <w:rPr>
                <w:rFonts w:ascii="Arial" w:hAnsi="Arial" w:cs="Arial"/>
                <w:lang w:val="en-GB"/>
              </w:rPr>
            </w:pPr>
            <w:r w:rsidRPr="00104946">
              <w:rPr>
                <w:rFonts w:ascii="Arial" w:hAnsi="Arial" w:cs="Arial"/>
                <w:lang w:val="en-GB"/>
              </w:rPr>
              <w:t>Low Data Literacy Skill</w:t>
            </w:r>
          </w:p>
        </w:tc>
      </w:tr>
      <w:tr w:rsidR="00104946" w:rsidRPr="00835D23" w14:paraId="163D677D"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43CDE07"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1E8BA2"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3.19</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4DF9E91"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1.16</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1D2FCEB"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4CB7EF04" w14:textId="28CA8BF6" w:rsidR="00835D23" w:rsidRPr="00835D23" w:rsidRDefault="00AA7CF7" w:rsidP="00CB4562">
      <w:pPr>
        <w:pStyle w:val="Body"/>
        <w:spacing w:after="0"/>
        <w:rPr>
          <w:rFonts w:ascii="Arial" w:hAnsi="Arial" w:cs="Arial"/>
          <w:lang w:val="pt-BR"/>
        </w:rPr>
      </w:pPr>
      <w:r>
        <w:rPr>
          <w:rFonts w:ascii="Arial" w:hAnsi="Arial" w:cs="Arial"/>
          <w:lang w:val="pt-BR"/>
        </w:rPr>
        <w:br/>
      </w:r>
      <w:r w:rsidR="007045B5" w:rsidRPr="007045B5">
        <w:rPr>
          <w:rFonts w:ascii="Arial" w:hAnsi="Arial" w:cs="Arial"/>
          <w:lang w:val="pt-BR"/>
        </w:rPr>
        <w:t>Table 8 indicates that respondents demonstrate moderate data literacy skills in data communication and presentation, with some variation in confidence across specific items. The mean scores for using visualizations were 3.26, and the ability to frame messages contextually had a score of 3.38, both interpreted as moderate data literacy skills. The statement regarding explaining analysis results in terms of causes and implications received a slightly higher mean of 3.53, reflecting high data literacy skills and indicating stronger confidence in conveying analytical insights. Conversely, the statement reflecting difficulty in reading and interpreting graphs and tables scored the lowest at 2.59, interpreted as low data literacy skills, showing that participants generally feel less confident in this technical aspect. The standard deviations ranged from 0.97 to 1.40, suggesting variability in responses, particularly regarding the ability to read and interpret data. Overall, the average total score of 3.19 supports a moderate level of data literacy skills, highlighting the need for targeted development to strengthen both technical and contextual competencies in data communication and presentation.</w:t>
      </w:r>
    </w:p>
    <w:p w14:paraId="0023E53F" w14:textId="77777777" w:rsidR="00AA7CF7" w:rsidRDefault="00AA7CF7" w:rsidP="00CB4562">
      <w:pPr>
        <w:pStyle w:val="Body"/>
        <w:spacing w:after="0"/>
        <w:rPr>
          <w:rFonts w:ascii="Arial" w:hAnsi="Arial" w:cs="Arial"/>
          <w:lang w:val="pt-BR"/>
        </w:rPr>
      </w:pPr>
    </w:p>
    <w:p w14:paraId="17D122B4" w14:textId="6CB9E557" w:rsidR="00CB4562" w:rsidRDefault="007045B5" w:rsidP="00CB4562">
      <w:pPr>
        <w:pStyle w:val="Body"/>
        <w:spacing w:after="0"/>
        <w:rPr>
          <w:rFonts w:ascii="Arial" w:hAnsi="Arial" w:cs="Arial"/>
          <w:lang w:val="pt-BR"/>
        </w:rPr>
      </w:pPr>
      <w:r w:rsidRPr="007045B5">
        <w:rPr>
          <w:rFonts w:ascii="Arial" w:hAnsi="Arial" w:cs="Arial"/>
          <w:lang w:val="pt-BR"/>
        </w:rPr>
        <w:t xml:space="preserve">These findings resonate with the critical role of effective data communication in professional settings. Studies have shown that individuals often feel unprepared to present data clearly, complicating their ability to convey complex information (Heer &amp; Shrinivasan, 2021). Furthermore, research indicates that the use of visualizations significantly enhances understanding and retention of information (Cairo, 2016).  Additionally, Kirk (2016) notes that </w:t>
      </w:r>
      <w:r w:rsidRPr="007045B5">
        <w:rPr>
          <w:rFonts w:ascii="Arial" w:hAnsi="Arial" w:cs="Arial"/>
          <w:lang w:val="pt-BR"/>
        </w:rPr>
        <w:lastRenderedPageBreak/>
        <w:t>training in visual literacy can lead to more impactful data presentations, underscoring the need for educational initiatives to address these gaps in skill and confidence. In light of these insights, it is evident that investing in professional development focused on data communication can benefit individuals in effectively conveying their analyses. Ultimately, enhanced training could empower participants to better leverage visualizations, thus improving their overall presentation skills.</w:t>
      </w:r>
    </w:p>
    <w:p w14:paraId="42650E7F" w14:textId="77777777" w:rsidR="007045B5" w:rsidRDefault="007045B5" w:rsidP="00CB4562">
      <w:pPr>
        <w:pStyle w:val="Body"/>
        <w:spacing w:after="0"/>
        <w:rPr>
          <w:rFonts w:ascii="Arial" w:hAnsi="Arial" w:cs="Arial"/>
          <w:b/>
          <w:lang w:val="pt-BR"/>
        </w:rPr>
      </w:pPr>
    </w:p>
    <w:p w14:paraId="4A6B5491" w14:textId="19A77E8C"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9. Sangguniang Kabataan (SK) leaders’ level of Data Evaluation</w:t>
      </w:r>
    </w:p>
    <w:tbl>
      <w:tblPr>
        <w:tblStyle w:val="TableGrid"/>
        <w:tblW w:w="0" w:type="auto"/>
        <w:tblLook w:val="04A0" w:firstRow="1" w:lastRow="0" w:firstColumn="1" w:lastColumn="0" w:noHBand="0" w:noVBand="1"/>
      </w:tblPr>
      <w:tblGrid>
        <w:gridCol w:w="4511"/>
        <w:gridCol w:w="801"/>
        <w:gridCol w:w="1207"/>
        <w:gridCol w:w="1679"/>
      </w:tblGrid>
      <w:tr w:rsidR="00835D23" w:rsidRPr="00835D23" w14:paraId="76EBE5A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12982AA7"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2A8F25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6655A0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93CA75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49C50889"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52D5407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interpret the results of my data in a confidential and discreet manner.</w:t>
            </w:r>
          </w:p>
        </w:tc>
        <w:tc>
          <w:tcPr>
            <w:tcW w:w="801" w:type="dxa"/>
            <w:tcBorders>
              <w:top w:val="single" w:sz="4" w:space="0" w:color="auto"/>
              <w:left w:val="single" w:sz="4" w:space="0" w:color="auto"/>
              <w:bottom w:val="single" w:sz="4" w:space="0" w:color="auto"/>
              <w:right w:val="single" w:sz="4" w:space="0" w:color="auto"/>
            </w:tcBorders>
            <w:vAlign w:val="center"/>
            <w:hideMark/>
          </w:tcPr>
          <w:p w14:paraId="5A16A2C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3.38</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1701AD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1.04</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4C37750" w14:textId="2FAFCC05"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5A06808E"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26E54CC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When I analyse data, I work critically.</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BE71E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3.56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624E3C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0.98</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042B42A" w14:textId="6DC3CCD1" w:rsidR="00104946" w:rsidRPr="00104946" w:rsidRDefault="00104946" w:rsidP="00104946">
            <w:pPr>
              <w:pStyle w:val="Body"/>
              <w:spacing w:after="0"/>
              <w:rPr>
                <w:rFonts w:ascii="Arial" w:hAnsi="Arial" w:cs="Arial"/>
                <w:lang w:val="en-GB"/>
              </w:rPr>
            </w:pPr>
            <w:r w:rsidRPr="00104946">
              <w:rPr>
                <w:rFonts w:ascii="Arial" w:hAnsi="Arial" w:cs="Arial"/>
                <w:lang w:val="en-GB"/>
              </w:rPr>
              <w:t>High Data Literacy Skill</w:t>
            </w:r>
          </w:p>
        </w:tc>
      </w:tr>
      <w:tr w:rsidR="00104946" w:rsidRPr="00835D23" w14:paraId="4C8B71D1"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467EA47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know which evaluation criteria I need to use to interpret data.</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797EF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3.26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08B9F9"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1.07</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4D3630B" w14:textId="0C5B39DF" w:rsidR="00104946" w:rsidRPr="00104946" w:rsidRDefault="00104946" w:rsidP="00104946">
            <w:pPr>
              <w:pStyle w:val="Body"/>
              <w:spacing w:after="0"/>
              <w:rPr>
                <w:rFonts w:ascii="Arial" w:hAnsi="Arial" w:cs="Arial"/>
                <w:lang w:val="en-GB"/>
              </w:rPr>
            </w:pPr>
            <w:r w:rsidRPr="00104946">
              <w:rPr>
                <w:rFonts w:ascii="Arial" w:hAnsi="Arial" w:cs="Arial"/>
                <w:bCs/>
                <w:lang w:val="en-GB"/>
              </w:rPr>
              <w:t>Moderate Data Literacy Skill</w:t>
            </w:r>
          </w:p>
        </w:tc>
      </w:tr>
      <w:tr w:rsidR="00104946" w:rsidRPr="00835D23" w14:paraId="4E6E9E64" w14:textId="77777777" w:rsidTr="00104946">
        <w:tc>
          <w:tcPr>
            <w:tcW w:w="4511" w:type="dxa"/>
            <w:tcBorders>
              <w:top w:val="single" w:sz="4" w:space="0" w:color="auto"/>
              <w:left w:val="single" w:sz="4" w:space="0" w:color="auto"/>
              <w:bottom w:val="single" w:sz="4" w:space="0" w:color="auto"/>
              <w:right w:val="single" w:sz="4" w:space="0" w:color="auto"/>
            </w:tcBorders>
            <w:vAlign w:val="center"/>
            <w:hideMark/>
          </w:tcPr>
          <w:p w14:paraId="1C9A2A15"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TOTAL</w:t>
            </w:r>
          </w:p>
        </w:tc>
        <w:tc>
          <w:tcPr>
            <w:tcW w:w="801" w:type="dxa"/>
            <w:tcBorders>
              <w:top w:val="single" w:sz="4" w:space="0" w:color="auto"/>
              <w:left w:val="single" w:sz="4" w:space="0" w:color="auto"/>
              <w:bottom w:val="single" w:sz="4" w:space="0" w:color="auto"/>
              <w:right w:val="single" w:sz="4" w:space="0" w:color="auto"/>
            </w:tcBorders>
            <w:vAlign w:val="center"/>
            <w:hideMark/>
          </w:tcPr>
          <w:p w14:paraId="614D2239"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3.40</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726C031"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1.03</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4A80FAF" w14:textId="77777777" w:rsidR="00104946" w:rsidRPr="00835D23" w:rsidRDefault="00104946" w:rsidP="00104946">
            <w:pPr>
              <w:pStyle w:val="Body"/>
              <w:spacing w:after="0"/>
              <w:rPr>
                <w:rFonts w:ascii="Arial" w:hAnsi="Arial" w:cs="Arial"/>
                <w:b/>
                <w:bCs/>
                <w:lang w:val="en-GB"/>
              </w:rPr>
            </w:pPr>
            <w:r w:rsidRPr="00835D23">
              <w:rPr>
                <w:rFonts w:ascii="Arial" w:hAnsi="Arial" w:cs="Arial"/>
                <w:b/>
                <w:bCs/>
                <w:lang w:val="en-GB"/>
              </w:rPr>
              <w:t>Moderate Data Literacy Skill</w:t>
            </w:r>
          </w:p>
        </w:tc>
      </w:tr>
    </w:tbl>
    <w:p w14:paraId="426BAF13" w14:textId="77777777" w:rsidR="00AA7CF7" w:rsidRDefault="00AA7CF7" w:rsidP="00CB4562">
      <w:pPr>
        <w:pStyle w:val="Body"/>
        <w:spacing w:after="0"/>
        <w:rPr>
          <w:rFonts w:ascii="Arial" w:hAnsi="Arial" w:cs="Arial"/>
          <w:lang w:val="pt-BR"/>
        </w:rPr>
      </w:pPr>
    </w:p>
    <w:p w14:paraId="44A078E2" w14:textId="77777777" w:rsidR="007045B5" w:rsidRPr="007045B5" w:rsidRDefault="007045B5" w:rsidP="007045B5">
      <w:pPr>
        <w:jc w:val="both"/>
        <w:rPr>
          <w:rFonts w:ascii="Arial" w:hAnsi="Arial" w:cs="Arial"/>
          <w:lang w:val="pt-BR"/>
        </w:rPr>
      </w:pPr>
      <w:r w:rsidRPr="007045B5">
        <w:rPr>
          <w:rFonts w:ascii="Arial" w:hAnsi="Arial" w:cs="Arial"/>
          <w:lang w:val="pt-BR"/>
        </w:rPr>
        <w:t>The results in Table 9 demonstrate that respondents exhibit moderate data literacy skills in data evaluation, with an overall mean of 3.40, interpreted as moderate data literacy skills. The statement “When I analyse data, I work critically” received the highest mean of 3.56, reflecting high data literacy skills and indicating that most respondents approach data interpretation thoughtfully, applying logical and analytical reasoning when examining results. This finding suggests that respondents value the importance of critical analysis as part of responsible data evaluation. Meanwhile, the statement “I interpret the results of my data in a confidential and discreet manner” scored 3.38, interpreted as moderate data literacy skills, implying partial awareness of ethical standards such as confidentiality and data privacy. Lastly, the lowest mean of 3.26 for “I know which evaluation criteria I need to use to interpret data” indicates moderate data literacy skills and suggests that respondents may still lack familiarity with standardized criteria—such as accuracy, consistency, and validity—used in evaluating data quality. Collectively, these results highlight that while respondents demonstrate critical engagement in analysis, their understanding of evaluation standards and ethical discretion still requires further development to ensure reliability and objectivity in data interpretation.</w:t>
      </w:r>
    </w:p>
    <w:p w14:paraId="617E5E6F" w14:textId="77777777" w:rsidR="00AA7CF7" w:rsidRDefault="00AA7CF7" w:rsidP="00CB4562">
      <w:pPr>
        <w:pStyle w:val="Body"/>
        <w:spacing w:after="0"/>
        <w:rPr>
          <w:rFonts w:ascii="Arial" w:hAnsi="Arial" w:cs="Arial"/>
          <w:lang w:val="pt-BR"/>
        </w:rPr>
      </w:pPr>
    </w:p>
    <w:p w14:paraId="3D94D3DC" w14:textId="5559DBEC" w:rsidR="00D80CD3" w:rsidRDefault="007045B5" w:rsidP="00CB4562">
      <w:pPr>
        <w:pStyle w:val="Body"/>
        <w:spacing w:after="0"/>
        <w:rPr>
          <w:rFonts w:ascii="Arial" w:hAnsi="Arial" w:cs="Arial"/>
          <w:lang w:val="pt-BR"/>
        </w:rPr>
      </w:pPr>
      <w:r w:rsidRPr="007045B5">
        <w:rPr>
          <w:rFonts w:ascii="Arial" w:hAnsi="Arial" w:cs="Arial"/>
          <w:lang w:val="pt-BR"/>
        </w:rPr>
        <w:t>These findings are consistent with recent research emphasizing the importance of critical thinking, ethical awareness, and structured evaluation in data analysis. According to Mandinach and Gummer (2016), effective data evaluation depends on both analytical reasoning and knowledge of appropriate evaluation criteria to draw meaningful conclusions from data. Recent scholarship further reinforces these points, Atenas et al. (2023) argue that data ethics must be taught as an actionable method across the research cycle to develop critical data literacy and to enable ethically sound interpretation of results, while Baumer et al. (2022) demonstrate that embedding structured ethics modules throughout a data science curriculum improves students’ capacity to identify and reason through ethical and evaluative problems in real datasets. Together, these studies support the idea that while respondents demonstrate capability for critical analysis, consistent and structured training in data ethics and evaluation frameworks is essential to strengthen their overall competence in data evaluation.</w:t>
      </w:r>
    </w:p>
    <w:p w14:paraId="480B4839" w14:textId="77777777" w:rsidR="007045B5" w:rsidRDefault="007045B5" w:rsidP="00CB4562">
      <w:pPr>
        <w:pStyle w:val="Body"/>
        <w:spacing w:after="0"/>
        <w:rPr>
          <w:rFonts w:ascii="Arial" w:hAnsi="Arial" w:cs="Arial"/>
          <w:b/>
          <w:lang w:val="pt-BR"/>
        </w:rPr>
      </w:pPr>
    </w:p>
    <w:p w14:paraId="181AEC8F" w14:textId="2489FCE9"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10. Sangguniang Kabataan (SK) leaders’ level of data ethicization</w:t>
      </w:r>
    </w:p>
    <w:tbl>
      <w:tblPr>
        <w:tblStyle w:val="TableGrid"/>
        <w:tblW w:w="0" w:type="auto"/>
        <w:tblLook w:val="04A0" w:firstRow="1" w:lastRow="0" w:firstColumn="1" w:lastColumn="0" w:noHBand="0" w:noVBand="1"/>
      </w:tblPr>
      <w:tblGrid>
        <w:gridCol w:w="4396"/>
        <w:gridCol w:w="844"/>
        <w:gridCol w:w="1269"/>
        <w:gridCol w:w="1689"/>
      </w:tblGrid>
      <w:tr w:rsidR="00835D23" w:rsidRPr="00835D23" w14:paraId="07EFFC66"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5BF1E750"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lastRenderedPageBreak/>
              <w:t>Statement</w:t>
            </w:r>
          </w:p>
        </w:tc>
        <w:tc>
          <w:tcPr>
            <w:tcW w:w="844" w:type="dxa"/>
            <w:tcBorders>
              <w:top w:val="single" w:sz="4" w:space="0" w:color="auto"/>
              <w:left w:val="single" w:sz="4" w:space="0" w:color="auto"/>
              <w:bottom w:val="single" w:sz="4" w:space="0" w:color="auto"/>
              <w:right w:val="single" w:sz="4" w:space="0" w:color="auto"/>
            </w:tcBorders>
            <w:vAlign w:val="center"/>
            <w:hideMark/>
          </w:tcPr>
          <w:p w14:paraId="6A43DF3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8D67A0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71411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104946" w:rsidRPr="00835D23" w14:paraId="067499A8"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1CB27E91"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Every time I handle data, I follow a set of ethical guidelines.</w:t>
            </w:r>
          </w:p>
        </w:tc>
        <w:tc>
          <w:tcPr>
            <w:tcW w:w="844" w:type="dxa"/>
            <w:tcBorders>
              <w:top w:val="single" w:sz="4" w:space="0" w:color="auto"/>
              <w:left w:val="single" w:sz="4" w:space="0" w:color="auto"/>
              <w:bottom w:val="single" w:sz="4" w:space="0" w:color="auto"/>
              <w:right w:val="single" w:sz="4" w:space="0" w:color="auto"/>
            </w:tcBorders>
            <w:vAlign w:val="center"/>
            <w:hideMark/>
          </w:tcPr>
          <w:p w14:paraId="06AE4C48"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7B12432"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1.20</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1C67B4B" w14:textId="283A9358"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1D0283DB"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4237785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always handle data in a responsible manner.</w:t>
            </w:r>
          </w:p>
        </w:tc>
        <w:tc>
          <w:tcPr>
            <w:tcW w:w="844" w:type="dxa"/>
            <w:tcBorders>
              <w:top w:val="single" w:sz="4" w:space="0" w:color="auto"/>
              <w:left w:val="single" w:sz="4" w:space="0" w:color="auto"/>
              <w:bottom w:val="single" w:sz="4" w:space="0" w:color="auto"/>
              <w:right w:val="single" w:sz="4" w:space="0" w:color="auto"/>
            </w:tcBorders>
            <w:vAlign w:val="center"/>
            <w:hideMark/>
          </w:tcPr>
          <w:p w14:paraId="651108F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3.68</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99281C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1.24</w:t>
            </w:r>
          </w:p>
        </w:tc>
        <w:tc>
          <w:tcPr>
            <w:tcW w:w="1689" w:type="dxa"/>
            <w:tcBorders>
              <w:top w:val="single" w:sz="4" w:space="0" w:color="auto"/>
              <w:left w:val="single" w:sz="4" w:space="0" w:color="auto"/>
              <w:bottom w:val="single" w:sz="4" w:space="0" w:color="auto"/>
              <w:right w:val="single" w:sz="4" w:space="0" w:color="auto"/>
            </w:tcBorders>
            <w:vAlign w:val="center"/>
            <w:hideMark/>
          </w:tcPr>
          <w:p w14:paraId="6489FED8" w14:textId="099E52FB"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63AE3F37"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048924CE"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Some data is of a sensitive nature.</w:t>
            </w:r>
          </w:p>
        </w:tc>
        <w:tc>
          <w:tcPr>
            <w:tcW w:w="844" w:type="dxa"/>
            <w:tcBorders>
              <w:top w:val="single" w:sz="4" w:space="0" w:color="auto"/>
              <w:left w:val="single" w:sz="4" w:space="0" w:color="auto"/>
              <w:bottom w:val="single" w:sz="4" w:space="0" w:color="auto"/>
              <w:right w:val="single" w:sz="4" w:space="0" w:color="auto"/>
            </w:tcBorders>
            <w:vAlign w:val="center"/>
            <w:hideMark/>
          </w:tcPr>
          <w:p w14:paraId="1C55A7D0"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3.47</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D139A2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1.14</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40D7781" w14:textId="71222C8B"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6D4DDC28"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2EBC1964"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The abuse of data can have serious negative consequences for other people.</w:t>
            </w:r>
          </w:p>
        </w:tc>
        <w:tc>
          <w:tcPr>
            <w:tcW w:w="844" w:type="dxa"/>
            <w:tcBorders>
              <w:top w:val="single" w:sz="4" w:space="0" w:color="auto"/>
              <w:left w:val="single" w:sz="4" w:space="0" w:color="auto"/>
              <w:bottom w:val="single" w:sz="4" w:space="0" w:color="auto"/>
              <w:right w:val="single" w:sz="4" w:space="0" w:color="auto"/>
            </w:tcBorders>
            <w:vAlign w:val="center"/>
            <w:hideMark/>
          </w:tcPr>
          <w:p w14:paraId="0126E733"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C804926"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0.91</w:t>
            </w:r>
          </w:p>
        </w:tc>
        <w:tc>
          <w:tcPr>
            <w:tcW w:w="1689" w:type="dxa"/>
            <w:tcBorders>
              <w:top w:val="single" w:sz="4" w:space="0" w:color="auto"/>
              <w:left w:val="single" w:sz="4" w:space="0" w:color="auto"/>
              <w:bottom w:val="single" w:sz="4" w:space="0" w:color="auto"/>
              <w:right w:val="single" w:sz="4" w:space="0" w:color="auto"/>
            </w:tcBorders>
            <w:vAlign w:val="center"/>
            <w:hideMark/>
          </w:tcPr>
          <w:p w14:paraId="7083046E" w14:textId="0F547A19"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3212AC12"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5F03CF75"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consciously think about how I deal with data.</w:t>
            </w:r>
          </w:p>
        </w:tc>
        <w:tc>
          <w:tcPr>
            <w:tcW w:w="844" w:type="dxa"/>
            <w:tcBorders>
              <w:top w:val="single" w:sz="4" w:space="0" w:color="auto"/>
              <w:left w:val="single" w:sz="4" w:space="0" w:color="auto"/>
              <w:bottom w:val="single" w:sz="4" w:space="0" w:color="auto"/>
              <w:right w:val="single" w:sz="4" w:space="0" w:color="auto"/>
            </w:tcBorders>
            <w:vAlign w:val="center"/>
            <w:hideMark/>
          </w:tcPr>
          <w:p w14:paraId="303AAF1F"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3.62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65CF627"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0.95</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75C115B" w14:textId="64F70298"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0151BB3A"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11600A7B"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I consciously handle data responsibly, but out of habit.</w:t>
            </w:r>
          </w:p>
        </w:tc>
        <w:tc>
          <w:tcPr>
            <w:tcW w:w="844" w:type="dxa"/>
            <w:tcBorders>
              <w:top w:val="single" w:sz="4" w:space="0" w:color="auto"/>
              <w:left w:val="single" w:sz="4" w:space="0" w:color="auto"/>
              <w:bottom w:val="single" w:sz="4" w:space="0" w:color="auto"/>
              <w:right w:val="single" w:sz="4" w:space="0" w:color="auto"/>
            </w:tcBorders>
            <w:vAlign w:val="center"/>
            <w:hideMark/>
          </w:tcPr>
          <w:p w14:paraId="2C7EBF4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3.44</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57D52FA" w14:textId="77777777" w:rsidR="00104946" w:rsidRPr="00835D23" w:rsidRDefault="00104946" w:rsidP="00104946">
            <w:pPr>
              <w:pStyle w:val="Body"/>
              <w:spacing w:after="0"/>
              <w:rPr>
                <w:rFonts w:ascii="Arial" w:hAnsi="Arial" w:cs="Arial"/>
                <w:lang w:val="pt-BR"/>
              </w:rPr>
            </w:pPr>
            <w:r w:rsidRPr="00835D23">
              <w:rPr>
                <w:rFonts w:ascii="Arial" w:hAnsi="Arial" w:cs="Arial"/>
                <w:lang w:val="pt-BR"/>
              </w:rPr>
              <w:t>1.01</w:t>
            </w:r>
          </w:p>
        </w:tc>
        <w:tc>
          <w:tcPr>
            <w:tcW w:w="1689" w:type="dxa"/>
            <w:tcBorders>
              <w:top w:val="single" w:sz="4" w:space="0" w:color="auto"/>
              <w:left w:val="single" w:sz="4" w:space="0" w:color="auto"/>
              <w:bottom w:val="single" w:sz="4" w:space="0" w:color="auto"/>
              <w:right w:val="single" w:sz="4" w:space="0" w:color="auto"/>
            </w:tcBorders>
            <w:vAlign w:val="center"/>
            <w:hideMark/>
          </w:tcPr>
          <w:p w14:paraId="03E4F32D" w14:textId="29234101" w:rsidR="00104946" w:rsidRPr="00835D23" w:rsidRDefault="00104946" w:rsidP="00104946">
            <w:pPr>
              <w:pStyle w:val="Body"/>
              <w:spacing w:after="0"/>
              <w:rPr>
                <w:rFonts w:ascii="Arial" w:hAnsi="Arial" w:cs="Arial"/>
                <w:lang w:val="en-GB"/>
              </w:rPr>
            </w:pPr>
            <w:r>
              <w:rPr>
                <w:rFonts w:ascii="Arial" w:hAnsi="Arial" w:cs="Arial"/>
                <w:lang w:val="en-GB"/>
              </w:rPr>
              <w:t>High Data Literacy Skill</w:t>
            </w:r>
          </w:p>
        </w:tc>
      </w:tr>
      <w:tr w:rsidR="00104946" w:rsidRPr="00835D23" w14:paraId="4106C1A0" w14:textId="77777777" w:rsidTr="00104946">
        <w:tc>
          <w:tcPr>
            <w:tcW w:w="4396" w:type="dxa"/>
            <w:tcBorders>
              <w:top w:val="single" w:sz="4" w:space="0" w:color="auto"/>
              <w:left w:val="single" w:sz="4" w:space="0" w:color="auto"/>
              <w:bottom w:val="single" w:sz="4" w:space="0" w:color="auto"/>
              <w:right w:val="single" w:sz="4" w:space="0" w:color="auto"/>
            </w:tcBorders>
            <w:vAlign w:val="center"/>
            <w:hideMark/>
          </w:tcPr>
          <w:p w14:paraId="37884430"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Overall</w:t>
            </w:r>
          </w:p>
        </w:tc>
        <w:tc>
          <w:tcPr>
            <w:tcW w:w="844" w:type="dxa"/>
            <w:tcBorders>
              <w:top w:val="single" w:sz="4" w:space="0" w:color="auto"/>
              <w:left w:val="single" w:sz="4" w:space="0" w:color="auto"/>
              <w:bottom w:val="single" w:sz="4" w:space="0" w:color="auto"/>
              <w:right w:val="single" w:sz="4" w:space="0" w:color="auto"/>
            </w:tcBorders>
            <w:vAlign w:val="center"/>
            <w:hideMark/>
          </w:tcPr>
          <w:p w14:paraId="01ACAE0C"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3.58</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89DC1AC" w14:textId="77777777" w:rsidR="00104946" w:rsidRPr="00835D23" w:rsidRDefault="00104946" w:rsidP="00104946">
            <w:pPr>
              <w:pStyle w:val="Body"/>
              <w:spacing w:after="0"/>
              <w:rPr>
                <w:rFonts w:ascii="Arial" w:hAnsi="Arial" w:cs="Arial"/>
                <w:b/>
                <w:bCs/>
                <w:lang w:val="pt-BR"/>
              </w:rPr>
            </w:pPr>
            <w:r w:rsidRPr="00835D23">
              <w:rPr>
                <w:rFonts w:ascii="Arial" w:hAnsi="Arial" w:cs="Arial"/>
                <w:b/>
                <w:bCs/>
                <w:lang w:val="pt-BR"/>
              </w:rPr>
              <w:t>1.08</w:t>
            </w:r>
          </w:p>
        </w:tc>
        <w:tc>
          <w:tcPr>
            <w:tcW w:w="1689" w:type="dxa"/>
            <w:tcBorders>
              <w:top w:val="single" w:sz="4" w:space="0" w:color="auto"/>
              <w:left w:val="single" w:sz="4" w:space="0" w:color="auto"/>
              <w:bottom w:val="single" w:sz="4" w:space="0" w:color="auto"/>
              <w:right w:val="single" w:sz="4" w:space="0" w:color="auto"/>
            </w:tcBorders>
            <w:vAlign w:val="center"/>
            <w:hideMark/>
          </w:tcPr>
          <w:p w14:paraId="371BCFFC" w14:textId="04CFA809" w:rsidR="00104946" w:rsidRPr="00835D23" w:rsidRDefault="00104946" w:rsidP="00104946">
            <w:pPr>
              <w:pStyle w:val="Body"/>
              <w:spacing w:after="0"/>
              <w:rPr>
                <w:rFonts w:ascii="Arial" w:hAnsi="Arial" w:cs="Arial"/>
                <w:b/>
                <w:bCs/>
                <w:lang w:val="en-GB"/>
              </w:rPr>
            </w:pPr>
            <w:r>
              <w:rPr>
                <w:rFonts w:ascii="Arial" w:hAnsi="Arial" w:cs="Arial"/>
                <w:b/>
                <w:bCs/>
                <w:lang w:val="en-GB"/>
              </w:rPr>
              <w:t>High</w:t>
            </w:r>
            <w:r w:rsidRPr="00835D23">
              <w:rPr>
                <w:rFonts w:ascii="Arial" w:hAnsi="Arial" w:cs="Arial"/>
                <w:b/>
                <w:bCs/>
                <w:lang w:val="en-GB"/>
              </w:rPr>
              <w:t xml:space="preserve"> Data Literacy Skill</w:t>
            </w:r>
          </w:p>
        </w:tc>
      </w:tr>
    </w:tbl>
    <w:p w14:paraId="540275EA" w14:textId="77777777" w:rsidR="00AA7CF7" w:rsidRDefault="00AA7CF7" w:rsidP="00CB4562">
      <w:pPr>
        <w:pStyle w:val="Body"/>
        <w:spacing w:after="0"/>
        <w:rPr>
          <w:rFonts w:ascii="Arial" w:hAnsi="Arial" w:cs="Arial"/>
          <w:lang w:val="pt-BR"/>
        </w:rPr>
      </w:pPr>
    </w:p>
    <w:p w14:paraId="46CE3902" w14:textId="5887515B" w:rsidR="007045B5" w:rsidRDefault="007045B5" w:rsidP="00CB4562">
      <w:pPr>
        <w:pStyle w:val="Body"/>
        <w:spacing w:after="0"/>
        <w:rPr>
          <w:rFonts w:ascii="Arial" w:hAnsi="Arial" w:cs="Arial"/>
          <w:lang w:val="pt-BR"/>
        </w:rPr>
      </w:pPr>
      <w:r w:rsidRPr="007045B5">
        <w:rPr>
          <w:rFonts w:ascii="Arial" w:hAnsi="Arial" w:cs="Arial"/>
          <w:lang w:val="pt-BR"/>
        </w:rPr>
        <w:t>The findings presented in Table 10 indicate that respondents generally demonstrate high data literacy skills in ethical awareness and responsibility when handling data, as reflected by the overall mean of 3.58 (SD not provided), interpreted as high data literacy skills. The highest mean of 3.68 corresponds to the statement “I always handle data in a responsible manner,” reflecting very high data literacy skills and demonstrating that most respondents recognize their obligation to treat data carefully, accurately, and with integrity. Similarly, statements regarding following ethical guidelines and recognizing the sensitivity of data received high agreement ratings (M = 3.62 and M = 3.47, respectively), reflecting high data literacy skills and indicating that respondents understand that data management involves both technical accuracy and moral accountability. The statement “Abuse of data can have serious negative consequences” (M = 3.62) also reflects high data literacy skills, highlighting their awareness of ethical risks such as privacy violations and misinformation. Lastly, the statement “I consciously handle data responsibly, but out of habit” scored slightly lower (M = 3.44), interpreted as high data literacy skills, suggesting that while respondents practice responsibility, some actions may be routine rather than grounded in deliberate ethical reflection. Overall, the results suggest that respondents have developed a stable ethical orientation toward data use but could benefit from more formal ethical training to reinforce conscious, principle-based reasoning.</w:t>
      </w:r>
    </w:p>
    <w:p w14:paraId="706DD019" w14:textId="77777777" w:rsidR="007045B5" w:rsidRDefault="007045B5" w:rsidP="00CB4562">
      <w:pPr>
        <w:pStyle w:val="Body"/>
        <w:spacing w:after="0"/>
        <w:rPr>
          <w:rFonts w:ascii="Arial" w:hAnsi="Arial" w:cs="Arial"/>
          <w:lang w:val="pt-BR"/>
        </w:rPr>
      </w:pPr>
    </w:p>
    <w:p w14:paraId="618FE5BB" w14:textId="70966AB1" w:rsidR="00E053D0" w:rsidRPr="007045B5" w:rsidRDefault="007045B5" w:rsidP="00CB4562">
      <w:pPr>
        <w:pStyle w:val="Body"/>
        <w:spacing w:after="0"/>
        <w:rPr>
          <w:rFonts w:ascii="Arial" w:hAnsi="Arial" w:cs="Arial"/>
          <w:lang w:val="pt-BR"/>
        </w:rPr>
      </w:pPr>
      <w:r>
        <w:t xml:space="preserve">These results align with existing literature emphasizing the growing importance of ethical data literacy and accountability. </w:t>
      </w:r>
      <w:proofErr w:type="spellStart"/>
      <w:r>
        <w:t>Floridi</w:t>
      </w:r>
      <w:proofErr w:type="spellEnd"/>
      <w:r>
        <w:t xml:space="preserve"> and </w:t>
      </w:r>
      <w:proofErr w:type="spellStart"/>
      <w:r>
        <w:t>Taddeo</w:t>
      </w:r>
      <w:proofErr w:type="spellEnd"/>
      <w:r>
        <w:t xml:space="preserve"> (2020) argue that ethical awareness in data handling is critical for protecting privacy, ensuring fairness, and preventing harm in digital societies. In addition, </w:t>
      </w:r>
      <w:proofErr w:type="spellStart"/>
      <w:r>
        <w:t>Atenas</w:t>
      </w:r>
      <w:proofErr w:type="spellEnd"/>
      <w:r>
        <w:t xml:space="preserve">, et al. (2023) propose that ethics training must go beyond simple consent procedures: they argue for embedding a critical understanding of power, equity, and data governance into data literacy education as a core, transversal method. Meanwhile, </w:t>
      </w:r>
      <w:proofErr w:type="spellStart"/>
      <w:r>
        <w:t>Ncube</w:t>
      </w:r>
      <w:proofErr w:type="spellEnd"/>
      <w:r>
        <w:t xml:space="preserve"> and </w:t>
      </w:r>
      <w:proofErr w:type="spellStart"/>
      <w:r>
        <w:t>Ngulube</w:t>
      </w:r>
      <w:proofErr w:type="spellEnd"/>
      <w:r>
        <w:t xml:space="preserve"> (2024) conducted a systematic review of postgraduate programs and demonstrated that structured ethical frameworks in educational data analytics curricula significantly influence how future professionals view their responsibility for data privacy and morally responsible data use. Together, these studies suggest that, while respondents may already demonstrate ethical awareness, reinforcing their understanding through structured ethical frameworks and continuous education is essential to enhancing decision-making integrity and promoting responsible data practices in diverse contexts.</w:t>
      </w:r>
    </w:p>
    <w:p w14:paraId="7695FFF7" w14:textId="77777777" w:rsidR="00AA7CF7" w:rsidRPr="00AA7CF7" w:rsidRDefault="00AA7CF7" w:rsidP="00CB4562">
      <w:pPr>
        <w:pStyle w:val="Body"/>
        <w:spacing w:after="0"/>
        <w:rPr>
          <w:rFonts w:ascii="Arial" w:hAnsi="Arial" w:cs="Arial"/>
        </w:rPr>
      </w:pPr>
    </w:p>
    <w:p w14:paraId="3BD8A5B7" w14:textId="18273195" w:rsidR="00B01FCD" w:rsidRDefault="00AF783D" w:rsidP="00CB4562">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C6435B">
        <w:rPr>
          <w:rFonts w:ascii="Arial" w:hAnsi="Arial" w:cs="Arial"/>
        </w:rPr>
        <w:t>C</w:t>
      </w:r>
      <w:r w:rsidR="00AA7CF7" w:rsidRPr="00AA7CF7">
        <w:rPr>
          <w:rFonts w:ascii="Arial" w:hAnsi="Arial" w:cs="Arial"/>
        </w:rPr>
        <w:t>ONCLUSION and RECOMMENDATION</w:t>
      </w:r>
    </w:p>
    <w:p w14:paraId="611BD01A" w14:textId="08B1AAF6" w:rsidR="007045B5" w:rsidRPr="007045B5" w:rsidRDefault="007045B5" w:rsidP="007045B5">
      <w:pPr>
        <w:pStyle w:val="NormalWeb"/>
        <w:jc w:val="both"/>
        <w:rPr>
          <w:rFonts w:ascii="Arial" w:hAnsi="Arial" w:cs="Arial"/>
          <w:sz w:val="20"/>
          <w:szCs w:val="20"/>
        </w:rPr>
      </w:pPr>
      <w:r w:rsidRPr="007045B5">
        <w:rPr>
          <w:rFonts w:ascii="Arial" w:hAnsi="Arial" w:cs="Arial"/>
          <w:sz w:val="20"/>
          <w:szCs w:val="20"/>
        </w:rPr>
        <w:t xml:space="preserve">The study examined the data literacy competencies of </w:t>
      </w:r>
      <w:proofErr w:type="spellStart"/>
      <w:r w:rsidRPr="007045B5">
        <w:rPr>
          <w:rFonts w:ascii="Arial" w:hAnsi="Arial" w:cs="Arial"/>
          <w:sz w:val="20"/>
          <w:szCs w:val="20"/>
        </w:rPr>
        <w:t>Sangguniang</w:t>
      </w:r>
      <w:proofErr w:type="spellEnd"/>
      <w:r w:rsidRPr="007045B5">
        <w:rPr>
          <w:rFonts w:ascii="Arial" w:hAnsi="Arial" w:cs="Arial"/>
          <w:sz w:val="20"/>
          <w:szCs w:val="20"/>
        </w:rPr>
        <w:t xml:space="preserve"> </w:t>
      </w:r>
      <w:proofErr w:type="spellStart"/>
      <w:r w:rsidRPr="007045B5">
        <w:rPr>
          <w:rFonts w:ascii="Arial" w:hAnsi="Arial" w:cs="Arial"/>
          <w:sz w:val="20"/>
          <w:szCs w:val="20"/>
        </w:rPr>
        <w:t>Kabataan</w:t>
      </w:r>
      <w:proofErr w:type="spellEnd"/>
      <w:r w:rsidRPr="007045B5">
        <w:rPr>
          <w:rFonts w:ascii="Arial" w:hAnsi="Arial" w:cs="Arial"/>
          <w:sz w:val="20"/>
          <w:szCs w:val="20"/>
        </w:rPr>
        <w:t xml:space="preserve"> (SK) leaders in selected local government units in </w:t>
      </w:r>
      <w:proofErr w:type="spellStart"/>
      <w:r w:rsidRPr="007045B5">
        <w:rPr>
          <w:rFonts w:ascii="Arial" w:hAnsi="Arial" w:cs="Arial"/>
          <w:sz w:val="20"/>
          <w:szCs w:val="20"/>
        </w:rPr>
        <w:t>Misamis</w:t>
      </w:r>
      <w:proofErr w:type="spellEnd"/>
      <w:r w:rsidRPr="007045B5">
        <w:rPr>
          <w:rFonts w:ascii="Arial" w:hAnsi="Arial" w:cs="Arial"/>
          <w:sz w:val="20"/>
          <w:szCs w:val="20"/>
        </w:rPr>
        <w:t xml:space="preserve"> Oriental across ten dimensions, revealing a strong conceptual understanding of data’s importance in governance. SK leaders demonstrated high awareness of ethical data use, credible sources, and the role of data in enhancing community planning, safety, and innovation. Their ability to recognize different types of data and appreciate its value in evidence-based governance reflects a solid foundation for youth leadership. However, despite this strong awareness and ethical orientation, many SK leaders exhibited moderate to low proficiency in technical and applied data skills. Limited experience in advanced data acquisition methods such as APIs, JSON, and XML, as well as challenges in statistical analysis, data visualization, and effective communication of insights, highlight a significant gap between conceptual understanding and practical application. This imbalance underscores the need for targeted capacity-building programs that enhance both competence and confidence in using data for informed decision-making.</w:t>
      </w:r>
    </w:p>
    <w:p w14:paraId="65EFA207" w14:textId="244C57C9" w:rsidR="007045B5" w:rsidRPr="007045B5" w:rsidRDefault="007045B5" w:rsidP="007045B5">
      <w:pPr>
        <w:pStyle w:val="NormalWeb"/>
        <w:jc w:val="both"/>
        <w:rPr>
          <w:rFonts w:ascii="Arial" w:hAnsi="Arial" w:cs="Arial"/>
          <w:sz w:val="20"/>
          <w:szCs w:val="20"/>
        </w:rPr>
      </w:pPr>
      <w:r w:rsidRPr="007045B5">
        <w:rPr>
          <w:rFonts w:ascii="Arial" w:hAnsi="Arial" w:cs="Arial"/>
          <w:sz w:val="20"/>
          <w:szCs w:val="20"/>
        </w:rPr>
        <w:t>Overall, the interplay between ethical awareness and limited technical capability emphasizes the importance of strengthening data literacy as a core component of SK governance. To support this goal, there is a need for structured learning opportunities, improved access to digital tools, and mentorship systems that can reinforce hands-on learning. Additionally, the findings suggest the potential value of establishing a national-level SK data literacy initiative to ensure standardized and equitable training across all regions, preparing future youth leaders for the increasing digital demands of governance. Future research may further benefit from incorporating inferential statistical analyses, such as ANOVA, to examine differences in competencies across demographic groups, enabling more nuanced identification of skill gaps and the development of targeted interventions.</w:t>
      </w:r>
    </w:p>
    <w:p w14:paraId="5437BC5A" w14:textId="7DEAE9D2" w:rsidR="007045B5" w:rsidRPr="007045B5" w:rsidRDefault="007045B5" w:rsidP="007045B5">
      <w:pPr>
        <w:jc w:val="both"/>
        <w:rPr>
          <w:rStyle w:val="Strong"/>
          <w:rFonts w:ascii="Arial" w:hAnsi="Arial" w:cs="Arial"/>
          <w:b w:val="0"/>
          <w:bCs w:val="0"/>
        </w:rPr>
      </w:pPr>
      <w:r w:rsidRPr="007045B5">
        <w:rPr>
          <w:rFonts w:ascii="Arial" w:hAnsi="Arial" w:cs="Arial"/>
        </w:rPr>
        <w:t>With these findings, the following recommendations are formulated:</w:t>
      </w:r>
    </w:p>
    <w:p w14:paraId="551A0997"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Capacity-Building Programs</w:t>
      </w:r>
      <w:r w:rsidRPr="007045B5">
        <w:rPr>
          <w:rFonts w:ascii="Arial" w:hAnsi="Arial" w:cs="Arial"/>
          <w:sz w:val="20"/>
          <w:szCs w:val="20"/>
        </w:rPr>
        <w:t xml:space="preserve"> – Conduct structured training workshops focusing on technical skills such as advanced data acquisition, statistical analysis, data visualization, and effective data communication.</w:t>
      </w:r>
    </w:p>
    <w:p w14:paraId="62EEBEA5"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Mentorship and Peer Learning</w:t>
      </w:r>
      <w:r w:rsidRPr="007045B5">
        <w:rPr>
          <w:rFonts w:ascii="Arial" w:hAnsi="Arial" w:cs="Arial"/>
          <w:sz w:val="20"/>
          <w:szCs w:val="20"/>
        </w:rPr>
        <w:t xml:space="preserve"> – Implement mentorship systems involving experienced leaders or data-literate professionals to provide ongoing, hands-on guidance.</w:t>
      </w:r>
    </w:p>
    <w:p w14:paraId="7C14A325"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Integration in SK Orientation</w:t>
      </w:r>
      <w:r w:rsidRPr="007045B5">
        <w:rPr>
          <w:rFonts w:ascii="Arial" w:hAnsi="Arial" w:cs="Arial"/>
          <w:sz w:val="20"/>
          <w:szCs w:val="20"/>
        </w:rPr>
        <w:t xml:space="preserve"> – Incorporate comprehensive data literacy modules into official SK orientation and training programs, emphasizing both technical and ethical dimensions.</w:t>
      </w:r>
    </w:p>
    <w:p w14:paraId="3EC3AF2A"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Access to Tools and Resources</w:t>
      </w:r>
      <w:r w:rsidRPr="007045B5">
        <w:rPr>
          <w:rFonts w:ascii="Arial" w:hAnsi="Arial" w:cs="Arial"/>
          <w:sz w:val="20"/>
          <w:szCs w:val="20"/>
        </w:rPr>
        <w:t xml:space="preserve"> – Provide SK offices with data platforms, analytics software, and visualization tools to support evidence-based planning and evaluation.</w:t>
      </w:r>
    </w:p>
    <w:p w14:paraId="7423A74F"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Ethical Reinforcement</w:t>
      </w:r>
      <w:r w:rsidRPr="007045B5">
        <w:rPr>
          <w:rFonts w:ascii="Arial" w:hAnsi="Arial" w:cs="Arial"/>
          <w:sz w:val="20"/>
          <w:szCs w:val="20"/>
        </w:rPr>
        <w:t xml:space="preserve"> – Strengthen the promotion of data ethics, privacy practices, and responsible data use across all SK programs and initiatives.</w:t>
      </w:r>
    </w:p>
    <w:p w14:paraId="16D685BA"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Promotion of Evidence-Based Governance</w:t>
      </w:r>
      <w:r w:rsidRPr="007045B5">
        <w:rPr>
          <w:rFonts w:ascii="Arial" w:hAnsi="Arial" w:cs="Arial"/>
          <w:sz w:val="20"/>
          <w:szCs w:val="20"/>
        </w:rPr>
        <w:t xml:space="preserve"> – Encourage SK officials to consistently apply data insights in policy-making, program development, monitoring, and community evaluation.</w:t>
      </w:r>
    </w:p>
    <w:p w14:paraId="3ED4E625" w14:textId="77777777" w:rsidR="007045B5"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National SK Data Literacy Program</w:t>
      </w:r>
      <w:r w:rsidRPr="007045B5">
        <w:rPr>
          <w:rFonts w:ascii="Arial" w:hAnsi="Arial" w:cs="Arial"/>
          <w:sz w:val="20"/>
          <w:szCs w:val="20"/>
        </w:rPr>
        <w:t xml:space="preserve"> – Develop a standardized national training program featuring digital governance certification, continuous </w:t>
      </w:r>
      <w:proofErr w:type="spellStart"/>
      <w:r w:rsidRPr="007045B5">
        <w:rPr>
          <w:rFonts w:ascii="Arial" w:hAnsi="Arial" w:cs="Arial"/>
          <w:sz w:val="20"/>
          <w:szCs w:val="20"/>
        </w:rPr>
        <w:t>upskilling</w:t>
      </w:r>
      <w:proofErr w:type="spellEnd"/>
      <w:r w:rsidRPr="007045B5">
        <w:rPr>
          <w:rFonts w:ascii="Arial" w:hAnsi="Arial" w:cs="Arial"/>
          <w:sz w:val="20"/>
          <w:szCs w:val="20"/>
        </w:rPr>
        <w:t>, and unified learning materials.</w:t>
      </w:r>
    </w:p>
    <w:p w14:paraId="152315CC" w14:textId="6F5B1651" w:rsidR="00C6435B" w:rsidRPr="007045B5" w:rsidRDefault="007045B5" w:rsidP="007045B5">
      <w:pPr>
        <w:pStyle w:val="NormalWeb"/>
        <w:numPr>
          <w:ilvl w:val="0"/>
          <w:numId w:val="32"/>
        </w:numPr>
        <w:jc w:val="both"/>
        <w:rPr>
          <w:rFonts w:ascii="Arial" w:hAnsi="Arial" w:cs="Arial"/>
          <w:sz w:val="20"/>
          <w:szCs w:val="20"/>
        </w:rPr>
      </w:pPr>
      <w:r w:rsidRPr="007045B5">
        <w:rPr>
          <w:rStyle w:val="Strong"/>
          <w:rFonts w:ascii="Arial" w:hAnsi="Arial" w:cs="Arial"/>
          <w:sz w:val="20"/>
          <w:szCs w:val="20"/>
        </w:rPr>
        <w:t>Future Research Expansion</w:t>
      </w:r>
      <w:r w:rsidRPr="007045B5">
        <w:rPr>
          <w:rFonts w:ascii="Arial" w:hAnsi="Arial" w:cs="Arial"/>
          <w:sz w:val="20"/>
          <w:szCs w:val="20"/>
        </w:rPr>
        <w:t xml:space="preserve"> – Utilize inferential statistics such as ANOVA in future studies to explore differences in data literacy across demographic groups and inform more targeted interventions.</w:t>
      </w:r>
    </w:p>
    <w:p w14:paraId="3C59DCD6" w14:textId="77777777" w:rsidR="00C6435B" w:rsidRDefault="00C6435B" w:rsidP="00C6435B">
      <w:pPr>
        <w:pStyle w:val="Body"/>
        <w:spacing w:after="0"/>
        <w:rPr>
          <w:rFonts w:ascii="Arial" w:hAnsi="Arial" w:cs="Arial"/>
          <w:b/>
          <w:bCs/>
          <w:sz w:val="22"/>
          <w:szCs w:val="22"/>
        </w:rPr>
      </w:pPr>
      <w:r>
        <w:rPr>
          <w:rFonts w:ascii="Arial" w:hAnsi="Arial" w:cs="Arial"/>
          <w:b/>
          <w:bCs/>
          <w:sz w:val="22"/>
          <w:szCs w:val="22"/>
        </w:rPr>
        <w:lastRenderedPageBreak/>
        <w:t xml:space="preserve">4. </w:t>
      </w:r>
      <w:r w:rsidRPr="00AA7CF7">
        <w:rPr>
          <w:rFonts w:ascii="Arial" w:hAnsi="Arial" w:cs="Arial"/>
          <w:b/>
          <w:bCs/>
          <w:sz w:val="22"/>
          <w:szCs w:val="22"/>
        </w:rPr>
        <w:t>Implication in Youth Governance</w:t>
      </w:r>
    </w:p>
    <w:p w14:paraId="5E79C2F9" w14:textId="77777777" w:rsidR="00C6435B" w:rsidRDefault="00C6435B" w:rsidP="00C6435B">
      <w:pPr>
        <w:pStyle w:val="Body"/>
        <w:spacing w:after="0"/>
        <w:rPr>
          <w:rFonts w:ascii="Arial" w:hAnsi="Arial" w:cs="Arial"/>
          <w:b/>
          <w:bCs/>
          <w:sz w:val="22"/>
          <w:szCs w:val="22"/>
        </w:rPr>
      </w:pPr>
    </w:p>
    <w:p w14:paraId="0039C45F" w14:textId="77777777" w:rsidR="00C6435B" w:rsidRDefault="00C6435B" w:rsidP="00C6435B">
      <w:pPr>
        <w:pStyle w:val="Body"/>
        <w:spacing w:after="0"/>
        <w:rPr>
          <w:rFonts w:ascii="Arial" w:hAnsi="Arial" w:cs="Arial"/>
        </w:rPr>
      </w:pPr>
      <w:r w:rsidRPr="00AA7CF7">
        <w:rPr>
          <w:rFonts w:ascii="Arial" w:hAnsi="Arial" w:cs="Arial"/>
        </w:rPr>
        <w:t xml:space="preserve">The varying levels of data literacy skills among </w:t>
      </w:r>
      <w:proofErr w:type="spellStart"/>
      <w:r w:rsidRPr="00AA7CF7">
        <w:rPr>
          <w:rFonts w:ascii="Arial" w:hAnsi="Arial" w:cs="Arial"/>
        </w:rPr>
        <w:t>Sangguniang</w:t>
      </w:r>
      <w:proofErr w:type="spellEnd"/>
      <w:r w:rsidRPr="00AA7CF7">
        <w:rPr>
          <w:rFonts w:ascii="Arial" w:hAnsi="Arial" w:cs="Arial"/>
        </w:rPr>
        <w:t xml:space="preserve"> </w:t>
      </w:r>
      <w:proofErr w:type="spellStart"/>
      <w:r w:rsidRPr="00AA7CF7">
        <w:rPr>
          <w:rFonts w:ascii="Arial" w:hAnsi="Arial" w:cs="Arial"/>
        </w:rPr>
        <w:t>Kabataan</w:t>
      </w:r>
      <w:proofErr w:type="spellEnd"/>
      <w:r w:rsidRPr="00AA7CF7">
        <w:rPr>
          <w:rFonts w:ascii="Arial" w:hAnsi="Arial" w:cs="Arial"/>
        </w:rPr>
        <w:t xml:space="preserve"> (SK) leaders have significant implications for their governance and decision-making roles, as data literacy fundamentally determines their capacity to collect, analyze, and ethically utilize data in the formulation of youth-oriented programs and policies. SK leaders who possess a high level of data literacy are more capable of engaging in evidence-based governance—making decisions that are informed, transparent, and grounded in empirical evidence, which in turn enhances the effectiveness and accountability of their leadership. As </w:t>
      </w:r>
      <w:proofErr w:type="spellStart"/>
      <w:r w:rsidRPr="00AA7CF7">
        <w:rPr>
          <w:rFonts w:ascii="Arial" w:hAnsi="Arial" w:cs="Arial"/>
        </w:rPr>
        <w:t>Mandinach</w:t>
      </w:r>
      <w:proofErr w:type="spellEnd"/>
      <w:r w:rsidRPr="00AA7CF7">
        <w:rPr>
          <w:rFonts w:ascii="Arial" w:hAnsi="Arial" w:cs="Arial"/>
        </w:rPr>
        <w:t xml:space="preserve"> and Gummer (2021) emphasized, data-literate leaders can transform complex information into actionable insights that guide strategic planning, policy development, and responsible resource allocation. Conversely, those with limited data literacy may encounter challenges in interpreting data accurately, resulting in decisions based on assumptions or subjective judgment rather than factual evidence. According to Bhargava et al. (2022), this deficiency often leads to dependency on external advisers or traditional decision-making practices, thereby weakening institutional independence and reducing the quality of governance outcomes. Moreover, disparities in data literacy levels among SK leaders can produce inconsistencies in program implementation and monitoring across barangays, potentially undermining the uniformity and long-term sustainability of youth development initiatives. Similarly, Gonzalez and Espiritu (2023) asserted that data literacy among youth leaders fosters a culture of accountability, analytical thinking, and evidence-based advocacy, all of which are essential for progressive and responsive governance. Therefore, it is imperative to strengthen the data literacy competencies of SK leaders through structured training, continuous education, and the integration of digital tools to enhance their analytical capacity. Doing so would empower them to make informed, ethical, and strategic decisions that contribute to the advancement of sustainable and transparent local governance.</w:t>
      </w:r>
    </w:p>
    <w:p w14:paraId="6FD65A74" w14:textId="77777777" w:rsidR="00C6435B" w:rsidRPr="00AA7CF7" w:rsidRDefault="00C6435B" w:rsidP="00C6435B">
      <w:pPr>
        <w:pStyle w:val="Body"/>
        <w:spacing w:after="0"/>
        <w:rPr>
          <w:rFonts w:ascii="Arial" w:hAnsi="Arial" w:cs="Arial"/>
          <w:lang w:val="en-PH"/>
        </w:rPr>
      </w:pPr>
    </w:p>
    <w:p w14:paraId="6331FBDB" w14:textId="77777777" w:rsidR="00790ADA" w:rsidRPr="00FB3A86" w:rsidRDefault="00790ADA" w:rsidP="00CB4562">
      <w:pPr>
        <w:pStyle w:val="Body"/>
        <w:spacing w:after="0"/>
        <w:rPr>
          <w:rFonts w:ascii="Arial" w:hAnsi="Arial" w:cs="Arial"/>
        </w:rPr>
      </w:pPr>
    </w:p>
    <w:p w14:paraId="7521C3F9" w14:textId="6F7A7C76" w:rsidR="002B685A" w:rsidRDefault="002B685A" w:rsidP="00CB4562">
      <w:pPr>
        <w:pStyle w:val="ReferHead"/>
        <w:spacing w:after="0"/>
        <w:jc w:val="both"/>
        <w:rPr>
          <w:rFonts w:ascii="Arial" w:hAnsi="Arial" w:cs="Arial"/>
          <w:bCs/>
        </w:rPr>
      </w:pPr>
      <w:r w:rsidRPr="002B685A">
        <w:rPr>
          <w:rFonts w:ascii="Arial" w:hAnsi="Arial" w:cs="Arial"/>
          <w:bCs/>
        </w:rPr>
        <w:lastRenderedPageBreak/>
        <w:t>Consent</w:t>
      </w:r>
    </w:p>
    <w:p w14:paraId="2B682E2E" w14:textId="77777777" w:rsidR="002B685A" w:rsidRPr="002B685A" w:rsidRDefault="002B685A" w:rsidP="00CB4562">
      <w:pPr>
        <w:pStyle w:val="ReferHead"/>
        <w:spacing w:after="0"/>
        <w:jc w:val="both"/>
        <w:rPr>
          <w:rFonts w:ascii="Arial" w:hAnsi="Arial" w:cs="Arial"/>
          <w:bCs/>
        </w:rPr>
      </w:pPr>
    </w:p>
    <w:p w14:paraId="7D83D2A2" w14:textId="6A745C07" w:rsidR="005C784C" w:rsidRDefault="00C41D1B" w:rsidP="00CB4562">
      <w:pPr>
        <w:pStyle w:val="ReferHead"/>
        <w:spacing w:after="0"/>
        <w:jc w:val="both"/>
        <w:rPr>
          <w:rFonts w:ascii="Arial" w:hAnsi="Arial" w:cs="Arial"/>
          <w:b w:val="0"/>
          <w:caps w:val="0"/>
          <w:sz w:val="20"/>
        </w:rPr>
      </w:pPr>
      <w:r w:rsidRPr="00C41D1B">
        <w:rPr>
          <w:rFonts w:ascii="Arial" w:hAnsi="Arial" w:cs="Arial"/>
          <w:b w:val="0"/>
          <w:caps w:val="0"/>
          <w:sz w:val="20"/>
        </w:rPr>
        <w:t>All authors declare that</w:t>
      </w:r>
      <w:r w:rsidR="005C06EB">
        <w:rPr>
          <w:rFonts w:ascii="Arial" w:hAnsi="Arial" w:cs="Arial"/>
          <w:b w:val="0"/>
          <w:caps w:val="0"/>
          <w:sz w:val="20"/>
        </w:rPr>
        <w:t xml:space="preserve"> all</w:t>
      </w:r>
      <w:r w:rsidRPr="00C41D1B">
        <w:rPr>
          <w:rFonts w:ascii="Arial" w:hAnsi="Arial" w:cs="Arial"/>
          <w:b w:val="0"/>
          <w:caps w:val="0"/>
          <w:sz w:val="20"/>
        </w:rPr>
        <w:t xml:space="preserve"> </w:t>
      </w:r>
      <w:r w:rsidR="005C06EB">
        <w:rPr>
          <w:rFonts w:ascii="Arial" w:hAnsi="Arial" w:cs="Arial"/>
          <w:b w:val="0"/>
          <w:caps w:val="0"/>
          <w:sz w:val="20"/>
        </w:rPr>
        <w:t xml:space="preserve">respondents assented to this study prior to participating the survey. A letter of </w:t>
      </w:r>
      <w:r w:rsidRPr="00C41D1B">
        <w:rPr>
          <w:rFonts w:ascii="Arial" w:hAnsi="Arial" w:cs="Arial"/>
          <w:b w:val="0"/>
          <w:caps w:val="0"/>
          <w:sz w:val="20"/>
        </w:rPr>
        <w:t xml:space="preserve">consent was </w:t>
      </w:r>
      <w:r w:rsidR="005C06EB">
        <w:rPr>
          <w:rFonts w:ascii="Arial" w:hAnsi="Arial" w:cs="Arial"/>
          <w:b w:val="0"/>
          <w:caps w:val="0"/>
          <w:sz w:val="20"/>
        </w:rPr>
        <w:t xml:space="preserve">also </w:t>
      </w:r>
      <w:r w:rsidRPr="00C41D1B">
        <w:rPr>
          <w:rFonts w:ascii="Arial" w:hAnsi="Arial" w:cs="Arial"/>
          <w:b w:val="0"/>
          <w:caps w:val="0"/>
          <w:sz w:val="20"/>
        </w:rPr>
        <w:t xml:space="preserve">obtained from the </w:t>
      </w:r>
      <w:r w:rsidR="005C06EB">
        <w:rPr>
          <w:rFonts w:ascii="Arial" w:hAnsi="Arial" w:cs="Arial"/>
          <w:b w:val="0"/>
          <w:caps w:val="0"/>
          <w:sz w:val="20"/>
        </w:rPr>
        <w:t xml:space="preserve">Local Youth Development Office (LDYO) of the Local Government Unit of </w:t>
      </w:r>
      <w:proofErr w:type="spellStart"/>
      <w:r w:rsidR="005C06EB">
        <w:rPr>
          <w:rFonts w:ascii="Arial" w:hAnsi="Arial" w:cs="Arial"/>
          <w:b w:val="0"/>
          <w:caps w:val="0"/>
          <w:sz w:val="20"/>
        </w:rPr>
        <w:t>Balingasag</w:t>
      </w:r>
      <w:proofErr w:type="spellEnd"/>
      <w:r w:rsidR="005C06EB">
        <w:rPr>
          <w:rFonts w:ascii="Arial" w:hAnsi="Arial" w:cs="Arial"/>
          <w:b w:val="0"/>
          <w:caps w:val="0"/>
          <w:sz w:val="20"/>
        </w:rPr>
        <w:t xml:space="preserve">, </w:t>
      </w:r>
      <w:proofErr w:type="spellStart"/>
      <w:r w:rsidR="005C06EB">
        <w:rPr>
          <w:rFonts w:ascii="Arial" w:hAnsi="Arial" w:cs="Arial"/>
          <w:b w:val="0"/>
          <w:caps w:val="0"/>
          <w:sz w:val="20"/>
        </w:rPr>
        <w:t>Misamis</w:t>
      </w:r>
      <w:proofErr w:type="spellEnd"/>
      <w:r w:rsidR="005C06EB">
        <w:rPr>
          <w:rFonts w:ascii="Arial" w:hAnsi="Arial" w:cs="Arial"/>
          <w:b w:val="0"/>
          <w:caps w:val="0"/>
          <w:sz w:val="20"/>
        </w:rPr>
        <w:t xml:space="preserve"> Oriental </w:t>
      </w:r>
      <w:r w:rsidRPr="00C41D1B">
        <w:rPr>
          <w:rFonts w:ascii="Arial" w:hAnsi="Arial" w:cs="Arial"/>
          <w:b w:val="0"/>
          <w:caps w:val="0"/>
          <w:sz w:val="20"/>
        </w:rPr>
        <w:t>for publication of this report</w:t>
      </w:r>
      <w:r w:rsidR="005C06EB">
        <w:rPr>
          <w:rFonts w:ascii="Arial" w:hAnsi="Arial" w:cs="Arial"/>
          <w:b w:val="0"/>
          <w:caps w:val="0"/>
          <w:sz w:val="20"/>
        </w:rPr>
        <w:t>.</w:t>
      </w:r>
    </w:p>
    <w:p w14:paraId="253241E2" w14:textId="77777777" w:rsidR="00C41D1B" w:rsidRDefault="00C41D1B" w:rsidP="00CB4562">
      <w:pPr>
        <w:pStyle w:val="ReferHead"/>
        <w:spacing w:after="0"/>
        <w:jc w:val="both"/>
        <w:rPr>
          <w:rFonts w:ascii="Arial" w:hAnsi="Arial" w:cs="Arial"/>
          <w:b w:val="0"/>
          <w:caps w:val="0"/>
          <w:sz w:val="20"/>
        </w:rPr>
      </w:pPr>
    </w:p>
    <w:p w14:paraId="45349E64" w14:textId="3858517B" w:rsidR="005C784C" w:rsidRDefault="005C784C" w:rsidP="00CB4562">
      <w:pPr>
        <w:pStyle w:val="ReferHead"/>
        <w:spacing w:after="0"/>
        <w:jc w:val="both"/>
        <w:rPr>
          <w:rFonts w:ascii="Arial" w:hAnsi="Arial" w:cs="Arial"/>
          <w:bCs/>
        </w:rPr>
      </w:pPr>
      <w:r>
        <w:rPr>
          <w:rFonts w:ascii="Arial" w:hAnsi="Arial" w:cs="Arial"/>
          <w:bCs/>
        </w:rPr>
        <w:t xml:space="preserve">Ethical approval </w:t>
      </w:r>
    </w:p>
    <w:p w14:paraId="0EAD40D1" w14:textId="77777777" w:rsidR="005C784C" w:rsidRPr="002B685A" w:rsidRDefault="005C784C" w:rsidP="00CB4562">
      <w:pPr>
        <w:pStyle w:val="ReferHead"/>
        <w:spacing w:after="0"/>
        <w:jc w:val="both"/>
        <w:rPr>
          <w:rFonts w:ascii="Arial" w:hAnsi="Arial" w:cs="Arial"/>
          <w:bCs/>
        </w:rPr>
      </w:pPr>
    </w:p>
    <w:p w14:paraId="279C4747" w14:textId="189DD71F" w:rsidR="005C784C" w:rsidRDefault="00B73AC3" w:rsidP="00CB4562">
      <w:pPr>
        <w:pStyle w:val="ReferHead"/>
        <w:spacing w:after="0"/>
        <w:jc w:val="both"/>
        <w:rPr>
          <w:rFonts w:ascii="Arial" w:hAnsi="Arial" w:cs="Arial"/>
          <w:b w:val="0"/>
          <w:caps w:val="0"/>
          <w:sz w:val="20"/>
        </w:rPr>
      </w:pPr>
      <w:r w:rsidRPr="00B73AC3">
        <w:rPr>
          <w:rFonts w:ascii="Arial" w:hAnsi="Arial" w:cs="Arial"/>
          <w:b w:val="0"/>
          <w:caps w:val="0"/>
          <w:sz w:val="20"/>
        </w:rPr>
        <w:t>All   authors   hereby   declare   that   the   study   is examined   and   approved   by   the   appropriate ethics   committee   and   have   therefore   been performed    in    accordance    wi</w:t>
      </w:r>
      <w:r w:rsidR="00D456D1">
        <w:rPr>
          <w:rFonts w:ascii="Arial" w:hAnsi="Arial" w:cs="Arial"/>
          <w:b w:val="0"/>
          <w:caps w:val="0"/>
          <w:sz w:val="20"/>
        </w:rPr>
        <w:t xml:space="preserve">th    the    ethical standards laid down in the 1964 </w:t>
      </w:r>
      <w:r w:rsidR="00D456D1" w:rsidRPr="00B73AC3">
        <w:rPr>
          <w:rFonts w:ascii="Arial" w:hAnsi="Arial" w:cs="Arial"/>
          <w:b w:val="0"/>
          <w:caps w:val="0"/>
          <w:sz w:val="20"/>
        </w:rPr>
        <w:t>Declaration of</w:t>
      </w:r>
      <w:r w:rsidRPr="00B73AC3">
        <w:rPr>
          <w:rFonts w:ascii="Arial" w:hAnsi="Arial" w:cs="Arial"/>
          <w:b w:val="0"/>
          <w:caps w:val="0"/>
          <w:sz w:val="20"/>
        </w:rPr>
        <w:t xml:space="preserve"> Helsinki.</w:t>
      </w:r>
      <w:r>
        <w:rPr>
          <w:rFonts w:ascii="Arial" w:hAnsi="Arial" w:cs="Arial"/>
          <w:b w:val="0"/>
          <w:caps w:val="0"/>
          <w:sz w:val="20"/>
        </w:rPr>
        <w:t xml:space="preserve"> </w:t>
      </w:r>
      <w:r w:rsidR="006177A4" w:rsidRPr="006177A4">
        <w:rPr>
          <w:rFonts w:ascii="Arial" w:hAnsi="Arial" w:cs="Arial"/>
          <w:b w:val="0"/>
          <w:caps w:val="0"/>
          <w:sz w:val="20"/>
        </w:rPr>
        <w:t>The confidentiality and anonymity of participants were strictly maintained throughout the research process.</w:t>
      </w:r>
    </w:p>
    <w:p w14:paraId="061C642B" w14:textId="77777777" w:rsidR="003730C1" w:rsidRDefault="003730C1" w:rsidP="00CB4562">
      <w:pPr>
        <w:pStyle w:val="ReferHead"/>
        <w:spacing w:after="0"/>
        <w:jc w:val="both"/>
        <w:rPr>
          <w:rFonts w:ascii="Arial" w:hAnsi="Arial" w:cs="Arial"/>
          <w:b w:val="0"/>
          <w:caps w:val="0"/>
          <w:sz w:val="20"/>
        </w:rPr>
      </w:pPr>
    </w:p>
    <w:p w14:paraId="11A60BF1" w14:textId="17B50C48" w:rsidR="003730C1" w:rsidRDefault="003730C1" w:rsidP="003730C1">
      <w:pPr>
        <w:pStyle w:val="ReferHead"/>
        <w:spacing w:after="0"/>
        <w:jc w:val="both"/>
        <w:rPr>
          <w:rFonts w:ascii="Arial" w:hAnsi="Arial" w:cs="Arial"/>
          <w:bCs/>
        </w:rPr>
      </w:pPr>
      <w:r>
        <w:rPr>
          <w:rFonts w:ascii="Arial" w:hAnsi="Arial" w:cs="Arial"/>
          <w:bCs/>
        </w:rPr>
        <w:t>DISCLAIMER (ARTIFICIAL INTELLIGENCE)</w:t>
      </w:r>
    </w:p>
    <w:p w14:paraId="2A24DE6A" w14:textId="77777777" w:rsidR="003730C1" w:rsidRPr="002B685A" w:rsidRDefault="003730C1" w:rsidP="003730C1">
      <w:pPr>
        <w:pStyle w:val="ReferHead"/>
        <w:spacing w:after="0"/>
        <w:jc w:val="both"/>
        <w:rPr>
          <w:rFonts w:ascii="Arial" w:hAnsi="Arial" w:cs="Arial"/>
          <w:bCs/>
        </w:rPr>
      </w:pPr>
    </w:p>
    <w:p w14:paraId="4DA46892" w14:textId="601715F5" w:rsidR="003730C1" w:rsidRDefault="003730C1" w:rsidP="003730C1">
      <w:pPr>
        <w:pStyle w:val="ReferHead"/>
        <w:spacing w:after="0"/>
        <w:jc w:val="both"/>
        <w:rPr>
          <w:rFonts w:ascii="Arial" w:hAnsi="Arial" w:cs="Arial"/>
          <w:b w:val="0"/>
          <w:caps w:val="0"/>
          <w:sz w:val="20"/>
        </w:rPr>
      </w:pPr>
      <w:r w:rsidRPr="003730C1">
        <w:rPr>
          <w:rFonts w:ascii="Arial" w:hAnsi="Arial" w:cs="Arial"/>
          <w:b w:val="0"/>
          <w:caps w:val="0"/>
          <w:sz w:val="20"/>
        </w:rPr>
        <w:t>Author(s)   hereby   declares   that   generative   AI technologies such as Large</w:t>
      </w:r>
      <w:r>
        <w:rPr>
          <w:rFonts w:ascii="Arial" w:hAnsi="Arial" w:cs="Arial"/>
          <w:b w:val="0"/>
          <w:caps w:val="0"/>
          <w:sz w:val="20"/>
        </w:rPr>
        <w:t xml:space="preserve"> Language </w:t>
      </w:r>
      <w:r w:rsidRPr="003730C1">
        <w:rPr>
          <w:rFonts w:ascii="Arial" w:hAnsi="Arial" w:cs="Arial"/>
          <w:b w:val="0"/>
          <w:caps w:val="0"/>
          <w:sz w:val="20"/>
        </w:rPr>
        <w:t>Models, etc. have been used du</w:t>
      </w:r>
      <w:r>
        <w:rPr>
          <w:rFonts w:ascii="Arial" w:hAnsi="Arial" w:cs="Arial"/>
          <w:b w:val="0"/>
          <w:caps w:val="0"/>
          <w:sz w:val="20"/>
        </w:rPr>
        <w:t xml:space="preserve">ring the writing or editing of </w:t>
      </w:r>
      <w:r w:rsidRPr="003730C1">
        <w:rPr>
          <w:rFonts w:ascii="Arial" w:hAnsi="Arial" w:cs="Arial"/>
          <w:b w:val="0"/>
          <w:caps w:val="0"/>
          <w:sz w:val="20"/>
        </w:rPr>
        <w:t>manuscripts.  This explanation</w:t>
      </w:r>
      <w:r>
        <w:rPr>
          <w:rFonts w:ascii="Arial" w:hAnsi="Arial" w:cs="Arial"/>
          <w:b w:val="0"/>
          <w:caps w:val="0"/>
          <w:sz w:val="20"/>
        </w:rPr>
        <w:t xml:space="preserve"> will include</w:t>
      </w:r>
      <w:r w:rsidRPr="003730C1">
        <w:rPr>
          <w:rFonts w:ascii="Arial" w:hAnsi="Arial" w:cs="Arial"/>
          <w:b w:val="0"/>
          <w:caps w:val="0"/>
          <w:sz w:val="20"/>
        </w:rPr>
        <w:t xml:space="preserve"> the name,   version,   model,   and   source   of   the generative AI technology and as well as all input prompts provided to the generative AI technology</w:t>
      </w:r>
    </w:p>
    <w:p w14:paraId="15B39E7F" w14:textId="77777777" w:rsidR="003730C1" w:rsidRDefault="003730C1" w:rsidP="003730C1">
      <w:pPr>
        <w:pStyle w:val="ReferHead"/>
        <w:spacing w:after="0"/>
        <w:jc w:val="both"/>
        <w:rPr>
          <w:rFonts w:ascii="Arial" w:hAnsi="Arial" w:cs="Arial"/>
          <w:b w:val="0"/>
          <w:caps w:val="0"/>
          <w:sz w:val="20"/>
        </w:rPr>
      </w:pPr>
    </w:p>
    <w:p w14:paraId="46C557DB" w14:textId="17152E7C" w:rsidR="00860000" w:rsidRDefault="001737FF" w:rsidP="00CB4562">
      <w:pPr>
        <w:pStyle w:val="ReferHead"/>
        <w:spacing w:after="0"/>
        <w:jc w:val="both"/>
        <w:rPr>
          <w:rFonts w:ascii="Arial" w:hAnsi="Arial" w:cs="Arial"/>
          <w:bCs/>
          <w:caps w:val="0"/>
        </w:rPr>
      </w:pPr>
      <w:r>
        <w:rPr>
          <w:rFonts w:ascii="Arial" w:hAnsi="Arial" w:cs="Arial"/>
          <w:bCs/>
          <w:caps w:val="0"/>
        </w:rPr>
        <w:t>Details of the AI</w:t>
      </w:r>
      <w:r w:rsidRPr="001737FF">
        <w:rPr>
          <w:rFonts w:ascii="Arial" w:hAnsi="Arial" w:cs="Arial"/>
          <w:bCs/>
          <w:caps w:val="0"/>
        </w:rPr>
        <w:t xml:space="preserve"> usage are given below</w:t>
      </w:r>
      <w:r>
        <w:rPr>
          <w:rFonts w:ascii="Arial" w:hAnsi="Arial" w:cs="Arial"/>
          <w:bCs/>
          <w:caps w:val="0"/>
        </w:rPr>
        <w:t>:</w:t>
      </w:r>
    </w:p>
    <w:p w14:paraId="7671D947" w14:textId="77777777" w:rsidR="001737FF" w:rsidRDefault="001737FF" w:rsidP="00CB4562">
      <w:pPr>
        <w:pStyle w:val="ReferHead"/>
        <w:spacing w:after="0"/>
        <w:jc w:val="both"/>
        <w:rPr>
          <w:rFonts w:ascii="Arial" w:hAnsi="Arial" w:cs="Arial"/>
          <w:bCs/>
          <w:caps w:val="0"/>
        </w:rPr>
      </w:pPr>
    </w:p>
    <w:p w14:paraId="53EFD34D" w14:textId="77777777" w:rsidR="001737FF" w:rsidRDefault="001737FF" w:rsidP="00CB4562">
      <w:pPr>
        <w:pStyle w:val="ReferHead"/>
        <w:spacing w:after="0"/>
        <w:jc w:val="both"/>
        <w:rPr>
          <w:rFonts w:ascii="Arial" w:hAnsi="Arial" w:cs="Arial"/>
          <w:b w:val="0"/>
          <w:bCs/>
          <w:caps w:val="0"/>
        </w:rPr>
      </w:pPr>
      <w:r>
        <w:rPr>
          <w:rFonts w:ascii="Arial" w:hAnsi="Arial" w:cs="Arial"/>
          <w:b w:val="0"/>
          <w:bCs/>
          <w:caps w:val="0"/>
        </w:rPr>
        <w:t>Name and version: C</w:t>
      </w:r>
      <w:r w:rsidRPr="001737FF">
        <w:rPr>
          <w:rFonts w:ascii="Arial" w:hAnsi="Arial" w:cs="Arial"/>
          <w:b w:val="0"/>
          <w:bCs/>
          <w:caps w:val="0"/>
        </w:rPr>
        <w:t>hat gpt-5</w:t>
      </w:r>
    </w:p>
    <w:p w14:paraId="43CCB09A" w14:textId="04D55F34" w:rsidR="001737FF" w:rsidRDefault="001737FF" w:rsidP="00CB4562">
      <w:pPr>
        <w:pStyle w:val="ReferHead"/>
        <w:spacing w:after="0"/>
        <w:jc w:val="both"/>
        <w:rPr>
          <w:rFonts w:ascii="Arial" w:hAnsi="Arial" w:cs="Arial"/>
          <w:b w:val="0"/>
          <w:bCs/>
          <w:caps w:val="0"/>
        </w:rPr>
      </w:pPr>
      <w:r>
        <w:rPr>
          <w:rFonts w:ascii="Arial" w:hAnsi="Arial" w:cs="Arial"/>
          <w:b w:val="0"/>
          <w:bCs/>
          <w:caps w:val="0"/>
        </w:rPr>
        <w:t>Artificial Intelligence was</w:t>
      </w:r>
      <w:r w:rsidRPr="001737FF">
        <w:rPr>
          <w:rFonts w:ascii="Arial" w:hAnsi="Arial" w:cs="Arial"/>
          <w:b w:val="0"/>
          <w:bCs/>
          <w:caps w:val="0"/>
        </w:rPr>
        <w:t xml:space="preserve"> e</w:t>
      </w:r>
      <w:r>
        <w:rPr>
          <w:rFonts w:ascii="Arial" w:hAnsi="Arial" w:cs="Arial"/>
          <w:b w:val="0"/>
          <w:bCs/>
          <w:caps w:val="0"/>
        </w:rPr>
        <w:t>mployed as a tool</w:t>
      </w:r>
      <w:r w:rsidRPr="001737FF">
        <w:rPr>
          <w:rFonts w:ascii="Arial" w:hAnsi="Arial" w:cs="Arial"/>
          <w:b w:val="0"/>
          <w:bCs/>
          <w:caps w:val="0"/>
        </w:rPr>
        <w:t xml:space="preserve"> for</w:t>
      </w:r>
      <w:r>
        <w:rPr>
          <w:rFonts w:ascii="Arial" w:hAnsi="Arial" w:cs="Arial"/>
          <w:b w:val="0"/>
          <w:bCs/>
          <w:caps w:val="0"/>
        </w:rPr>
        <w:t xml:space="preserve"> grammar correction and other English critique-related tasks.</w:t>
      </w:r>
    </w:p>
    <w:p w14:paraId="5CF1465D" w14:textId="77777777" w:rsidR="00C6435B" w:rsidRDefault="00C6435B" w:rsidP="00CB4562">
      <w:pPr>
        <w:pStyle w:val="ReferHead"/>
        <w:spacing w:after="0"/>
        <w:jc w:val="both"/>
        <w:rPr>
          <w:rFonts w:ascii="Arial" w:hAnsi="Arial" w:cs="Arial"/>
          <w:b w:val="0"/>
          <w:bCs/>
          <w:caps w:val="0"/>
        </w:rPr>
      </w:pPr>
    </w:p>
    <w:p w14:paraId="2604CB0D" w14:textId="77777777" w:rsidR="00C6435B" w:rsidRDefault="00C6435B" w:rsidP="00CB4562">
      <w:pPr>
        <w:pStyle w:val="ReferHead"/>
        <w:spacing w:after="0"/>
        <w:jc w:val="both"/>
        <w:rPr>
          <w:rFonts w:ascii="Arial" w:hAnsi="Arial" w:cs="Arial"/>
          <w:b w:val="0"/>
          <w:bCs/>
          <w:caps w:val="0"/>
        </w:rPr>
      </w:pPr>
    </w:p>
    <w:p w14:paraId="0495CE2D" w14:textId="77777777" w:rsidR="003D7F5D" w:rsidRDefault="00C6435B" w:rsidP="003D7F5D">
      <w:pPr>
        <w:spacing w:after="200" w:line="276" w:lineRule="auto"/>
        <w:jc w:val="both"/>
        <w:outlineLvl w:val="0"/>
        <w:rPr>
          <w:rFonts w:ascii="Arial" w:eastAsiaTheme="minorEastAsia" w:hAnsi="Arial" w:cs="Arial"/>
          <w:b/>
          <w:bCs/>
          <w:sz w:val="22"/>
          <w:szCs w:val="22"/>
          <w:lang w:val="en-GB" w:eastAsia="en-GB"/>
        </w:rPr>
      </w:pPr>
      <w:r w:rsidRPr="00C6435B">
        <w:rPr>
          <w:rFonts w:ascii="Arial" w:eastAsiaTheme="minorEastAsia" w:hAnsi="Arial" w:cs="Arial"/>
          <w:b/>
          <w:bCs/>
          <w:sz w:val="22"/>
          <w:szCs w:val="22"/>
          <w:lang w:val="en-GB" w:eastAsia="en-GB"/>
        </w:rPr>
        <w:t>COMPETING INTERESTS DISCLAIMER:</w:t>
      </w:r>
    </w:p>
    <w:p w14:paraId="208134A1" w14:textId="021349ED" w:rsidR="00C6435B" w:rsidRPr="003D7F5D" w:rsidRDefault="00C6435B" w:rsidP="003D7F5D">
      <w:pPr>
        <w:spacing w:after="200" w:line="276" w:lineRule="auto"/>
        <w:jc w:val="both"/>
        <w:outlineLvl w:val="0"/>
        <w:rPr>
          <w:rFonts w:ascii="Arial" w:eastAsiaTheme="minorEastAsia" w:hAnsi="Arial" w:cs="Arial"/>
          <w:sz w:val="22"/>
          <w:szCs w:val="22"/>
          <w:lang w:val="en-GB" w:eastAsia="en-GB"/>
        </w:rPr>
      </w:pPr>
      <w:r w:rsidRPr="00C6435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E1F55D5" w14:textId="77777777" w:rsidR="00C6435B" w:rsidRPr="001737FF" w:rsidRDefault="00C6435B" w:rsidP="00CB4562">
      <w:pPr>
        <w:pStyle w:val="ReferHead"/>
        <w:spacing w:after="0"/>
        <w:jc w:val="both"/>
        <w:rPr>
          <w:rFonts w:ascii="Arial" w:hAnsi="Arial" w:cs="Arial"/>
          <w:b w:val="0"/>
          <w:bCs/>
        </w:rPr>
      </w:pPr>
    </w:p>
    <w:p w14:paraId="02E649F6" w14:textId="77777777" w:rsidR="001737FF" w:rsidRDefault="001737FF" w:rsidP="00CB4562">
      <w:pPr>
        <w:pStyle w:val="ReferHead"/>
        <w:spacing w:after="0"/>
        <w:jc w:val="both"/>
        <w:rPr>
          <w:rFonts w:ascii="Arial" w:hAnsi="Arial" w:cs="Arial"/>
          <w:bCs/>
        </w:rPr>
      </w:pPr>
    </w:p>
    <w:p w14:paraId="5ED2D3A4" w14:textId="77777777" w:rsidR="001737FF" w:rsidRDefault="001737FF" w:rsidP="00CB4562">
      <w:pPr>
        <w:pStyle w:val="ReferHead"/>
        <w:spacing w:after="0"/>
        <w:jc w:val="both"/>
        <w:rPr>
          <w:rFonts w:ascii="Arial" w:hAnsi="Arial" w:cs="Arial"/>
        </w:rPr>
      </w:pPr>
    </w:p>
    <w:p w14:paraId="6289EE0A" w14:textId="00D7B024" w:rsidR="00104946" w:rsidRDefault="00B01FCD" w:rsidP="00104946">
      <w:pPr>
        <w:pStyle w:val="ReferHead"/>
        <w:spacing w:after="0"/>
        <w:jc w:val="both"/>
        <w:rPr>
          <w:rFonts w:ascii="Arial" w:hAnsi="Arial" w:cs="Arial"/>
        </w:rPr>
      </w:pPr>
      <w:r w:rsidRPr="00FB3A86">
        <w:rPr>
          <w:rFonts w:ascii="Arial" w:hAnsi="Arial" w:cs="Arial"/>
        </w:rPr>
        <w:t>References</w:t>
      </w:r>
    </w:p>
    <w:p w14:paraId="6D8CFC1D" w14:textId="77777777" w:rsidR="00104946" w:rsidRPr="00104946" w:rsidRDefault="00104946" w:rsidP="00104946">
      <w:pPr>
        <w:pStyle w:val="ReferHead"/>
        <w:spacing w:after="0"/>
        <w:jc w:val="both"/>
        <w:rPr>
          <w:rFonts w:ascii="Arial" w:hAnsi="Arial" w:cs="Arial"/>
        </w:rPr>
      </w:pPr>
    </w:p>
    <w:p w14:paraId="607DDBC2" w14:textId="77777777" w:rsidR="00104946" w:rsidRPr="00104946" w:rsidRDefault="00104946" w:rsidP="00104946">
      <w:pPr>
        <w:pStyle w:val="Body"/>
        <w:rPr>
          <w:rFonts w:ascii="Arial" w:hAnsi="Arial" w:cs="Arial"/>
          <w:bCs/>
        </w:rPr>
      </w:pPr>
      <w:proofErr w:type="spellStart"/>
      <w:r w:rsidRPr="00104946">
        <w:rPr>
          <w:rFonts w:ascii="Arial" w:hAnsi="Arial" w:cs="Arial"/>
          <w:bCs/>
        </w:rPr>
        <w:t>Aljehani</w:t>
      </w:r>
      <w:proofErr w:type="spellEnd"/>
      <w:r w:rsidRPr="00104946">
        <w:rPr>
          <w:rFonts w:ascii="Arial" w:hAnsi="Arial" w:cs="Arial"/>
          <w:bCs/>
        </w:rPr>
        <w:t xml:space="preserve">, S. B., </w:t>
      </w:r>
      <w:proofErr w:type="spellStart"/>
      <w:r w:rsidRPr="00104946">
        <w:rPr>
          <w:rFonts w:ascii="Arial" w:hAnsi="Arial" w:cs="Arial"/>
          <w:bCs/>
        </w:rPr>
        <w:t>Abdo</w:t>
      </w:r>
      <w:proofErr w:type="spellEnd"/>
      <w:r w:rsidRPr="00104946">
        <w:rPr>
          <w:rFonts w:ascii="Arial" w:hAnsi="Arial" w:cs="Arial"/>
          <w:bCs/>
        </w:rPr>
        <w:t xml:space="preserve">, K. W., </w:t>
      </w:r>
      <w:proofErr w:type="spellStart"/>
      <w:r w:rsidRPr="00104946">
        <w:rPr>
          <w:rFonts w:ascii="Arial" w:hAnsi="Arial" w:cs="Arial"/>
          <w:bCs/>
        </w:rPr>
        <w:t>Nurul</w:t>
      </w:r>
      <w:proofErr w:type="spellEnd"/>
      <w:r w:rsidRPr="00104946">
        <w:rPr>
          <w:rFonts w:ascii="Arial" w:hAnsi="Arial" w:cs="Arial"/>
          <w:bCs/>
        </w:rPr>
        <w:t xml:space="preserve"> </w:t>
      </w:r>
      <w:proofErr w:type="spellStart"/>
      <w:r w:rsidRPr="00104946">
        <w:rPr>
          <w:rFonts w:ascii="Arial" w:hAnsi="Arial" w:cs="Arial"/>
          <w:bCs/>
        </w:rPr>
        <w:t>Alam</w:t>
      </w:r>
      <w:proofErr w:type="spellEnd"/>
      <w:r w:rsidRPr="00104946">
        <w:rPr>
          <w:rFonts w:ascii="Arial" w:hAnsi="Arial" w:cs="Arial"/>
          <w:bCs/>
        </w:rPr>
        <w:t xml:space="preserve">, M., &amp; </w:t>
      </w:r>
      <w:proofErr w:type="spellStart"/>
      <w:r w:rsidRPr="00104946">
        <w:rPr>
          <w:rFonts w:ascii="Arial" w:hAnsi="Arial" w:cs="Arial"/>
          <w:bCs/>
        </w:rPr>
        <w:t>Aloufi</w:t>
      </w:r>
      <w:proofErr w:type="spellEnd"/>
      <w:r w:rsidRPr="00104946">
        <w:rPr>
          <w:rFonts w:ascii="Arial" w:hAnsi="Arial" w:cs="Arial"/>
          <w:bCs/>
        </w:rPr>
        <w:t xml:space="preserve">, E. M. (2024). Big data analytics and organizational performance: Mediating roles of green innovation and knowledge </w:t>
      </w:r>
      <w:proofErr w:type="spellStart"/>
      <w:r w:rsidRPr="00104946">
        <w:rPr>
          <w:rFonts w:ascii="Arial" w:hAnsi="Arial" w:cs="Arial"/>
          <w:bCs/>
        </w:rPr>
        <w:t>manaegment</w:t>
      </w:r>
      <w:proofErr w:type="spellEnd"/>
      <w:r w:rsidRPr="00104946">
        <w:rPr>
          <w:rFonts w:ascii="Arial" w:hAnsi="Arial" w:cs="Arial"/>
          <w:bCs/>
        </w:rPr>
        <w:t xml:space="preserve"> in telecommunications. Sustainability, 16(18), 7887.</w:t>
      </w:r>
    </w:p>
    <w:p w14:paraId="5764916B" w14:textId="77777777" w:rsidR="00104946" w:rsidRPr="00104946" w:rsidRDefault="00104946" w:rsidP="00104946">
      <w:pPr>
        <w:pStyle w:val="Body"/>
        <w:rPr>
          <w:rFonts w:ascii="Arial" w:hAnsi="Arial" w:cs="Arial"/>
          <w:bCs/>
        </w:rPr>
      </w:pPr>
      <w:proofErr w:type="spellStart"/>
      <w:r w:rsidRPr="00104946">
        <w:rPr>
          <w:rFonts w:ascii="Arial" w:hAnsi="Arial" w:cs="Arial"/>
          <w:bCs/>
        </w:rPr>
        <w:t>Atenas</w:t>
      </w:r>
      <w:proofErr w:type="spellEnd"/>
      <w:r w:rsidRPr="00104946">
        <w:rPr>
          <w:rFonts w:ascii="Arial" w:hAnsi="Arial" w:cs="Arial"/>
          <w:bCs/>
        </w:rPr>
        <w:t xml:space="preserve">, J., </w:t>
      </w:r>
      <w:proofErr w:type="spellStart"/>
      <w:r w:rsidRPr="00104946">
        <w:rPr>
          <w:rFonts w:ascii="Arial" w:hAnsi="Arial" w:cs="Arial"/>
          <w:bCs/>
        </w:rPr>
        <w:t>Havemann</w:t>
      </w:r>
      <w:proofErr w:type="spellEnd"/>
      <w:r w:rsidRPr="00104946">
        <w:rPr>
          <w:rFonts w:ascii="Arial" w:hAnsi="Arial" w:cs="Arial"/>
          <w:bCs/>
        </w:rPr>
        <w:t xml:space="preserve">, L., &amp; </w:t>
      </w:r>
      <w:proofErr w:type="spellStart"/>
      <w:r w:rsidRPr="00104946">
        <w:rPr>
          <w:rFonts w:ascii="Arial" w:hAnsi="Arial" w:cs="Arial"/>
          <w:bCs/>
        </w:rPr>
        <w:t>Timmermann</w:t>
      </w:r>
      <w:proofErr w:type="spellEnd"/>
      <w:r w:rsidRPr="00104946">
        <w:rPr>
          <w:rFonts w:ascii="Arial" w:hAnsi="Arial" w:cs="Arial"/>
          <w:bCs/>
        </w:rPr>
        <w:t>, C. (2023). Reframing data ethics in research methods education: a pathway to critical data literacy. International Journal of Educational Technology in Higher Education, 20(1), 11.</w:t>
      </w:r>
    </w:p>
    <w:p w14:paraId="482B9DF2" w14:textId="77777777" w:rsidR="00104946" w:rsidRPr="00104946" w:rsidRDefault="00104946" w:rsidP="00104946">
      <w:pPr>
        <w:pStyle w:val="Body"/>
        <w:rPr>
          <w:rFonts w:ascii="Arial" w:hAnsi="Arial" w:cs="Arial"/>
          <w:bCs/>
        </w:rPr>
      </w:pPr>
      <w:proofErr w:type="spellStart"/>
      <w:r w:rsidRPr="00104946">
        <w:rPr>
          <w:rFonts w:ascii="Arial" w:hAnsi="Arial" w:cs="Arial"/>
          <w:bCs/>
        </w:rPr>
        <w:t>Batarseh</w:t>
      </w:r>
      <w:proofErr w:type="spellEnd"/>
      <w:r w:rsidRPr="00104946">
        <w:rPr>
          <w:rFonts w:ascii="Arial" w:hAnsi="Arial" w:cs="Arial"/>
          <w:bCs/>
        </w:rPr>
        <w:t>, F. A., &amp; Yang, R. (2020). Data democracy: At the nexus of artificial intelligence, software development, and knowledge engineering. Academic Press.</w:t>
      </w:r>
    </w:p>
    <w:p w14:paraId="4C573237" w14:textId="77777777" w:rsidR="00104946" w:rsidRPr="00104946" w:rsidRDefault="00104946" w:rsidP="00104946">
      <w:pPr>
        <w:pStyle w:val="Body"/>
        <w:rPr>
          <w:rFonts w:ascii="Arial" w:hAnsi="Arial" w:cs="Arial"/>
          <w:bCs/>
        </w:rPr>
      </w:pPr>
      <w:proofErr w:type="spellStart"/>
      <w:r w:rsidRPr="00104946">
        <w:rPr>
          <w:rFonts w:ascii="Arial" w:hAnsi="Arial" w:cs="Arial"/>
          <w:bCs/>
        </w:rPr>
        <w:lastRenderedPageBreak/>
        <w:t>Baumer</w:t>
      </w:r>
      <w:proofErr w:type="spellEnd"/>
      <w:r w:rsidRPr="00104946">
        <w:rPr>
          <w:rFonts w:ascii="Arial" w:hAnsi="Arial" w:cs="Arial"/>
          <w:bCs/>
        </w:rPr>
        <w:t xml:space="preserve">, B. S., Garcia, R. L., Kim, A. Y., Kinnaird, K. M., &amp; </w:t>
      </w:r>
      <w:proofErr w:type="spellStart"/>
      <w:r w:rsidRPr="00104946">
        <w:rPr>
          <w:rFonts w:ascii="Arial" w:hAnsi="Arial" w:cs="Arial"/>
          <w:bCs/>
        </w:rPr>
        <w:t>Ott</w:t>
      </w:r>
      <w:proofErr w:type="spellEnd"/>
      <w:r w:rsidRPr="00104946">
        <w:rPr>
          <w:rFonts w:ascii="Arial" w:hAnsi="Arial" w:cs="Arial"/>
          <w:bCs/>
        </w:rPr>
        <w:t>, M. Q. (2022). Integrating data science ethics into an undergraduate major: A case study. Journal of Statistics and Data Science Education, 30(1), 15-28.</w:t>
      </w:r>
    </w:p>
    <w:p w14:paraId="482E5800" w14:textId="77777777" w:rsidR="00104946" w:rsidRPr="00104946" w:rsidRDefault="00104946" w:rsidP="00104946">
      <w:pPr>
        <w:pStyle w:val="Body"/>
        <w:rPr>
          <w:rFonts w:ascii="Arial" w:hAnsi="Arial" w:cs="Arial"/>
          <w:bCs/>
        </w:rPr>
      </w:pPr>
      <w:proofErr w:type="spellStart"/>
      <w:r w:rsidRPr="00104946">
        <w:rPr>
          <w:rFonts w:ascii="Arial" w:hAnsi="Arial" w:cs="Arial"/>
          <w:bCs/>
        </w:rPr>
        <w:t>Burress</w:t>
      </w:r>
      <w:proofErr w:type="spellEnd"/>
      <w:r w:rsidRPr="00104946">
        <w:rPr>
          <w:rFonts w:ascii="Arial" w:hAnsi="Arial" w:cs="Arial"/>
          <w:bCs/>
        </w:rPr>
        <w:t>, T. (2022). Data literacy practices of students conducting research poster projects. College &amp; Research Libraries, 83(5), 801–822.</w:t>
      </w:r>
    </w:p>
    <w:p w14:paraId="34F2C0AE" w14:textId="77777777" w:rsidR="00104946" w:rsidRPr="00104946" w:rsidRDefault="00104946" w:rsidP="00104946">
      <w:pPr>
        <w:pStyle w:val="Body"/>
        <w:rPr>
          <w:rFonts w:ascii="Arial" w:hAnsi="Arial" w:cs="Arial"/>
          <w:bCs/>
        </w:rPr>
      </w:pPr>
      <w:r w:rsidRPr="00104946">
        <w:rPr>
          <w:rFonts w:ascii="Arial" w:hAnsi="Arial" w:cs="Arial"/>
          <w:bCs/>
        </w:rPr>
        <w:t>Cairo, A. (2016). The truthful art: Data, charts, and maps for communication. New Riders.</w:t>
      </w:r>
    </w:p>
    <w:p w14:paraId="5FD6B464" w14:textId="77777777" w:rsidR="00104946" w:rsidRPr="00104946" w:rsidRDefault="00104946" w:rsidP="00104946">
      <w:pPr>
        <w:pStyle w:val="Body"/>
        <w:rPr>
          <w:rFonts w:ascii="Arial" w:hAnsi="Arial" w:cs="Arial"/>
          <w:bCs/>
        </w:rPr>
      </w:pPr>
      <w:r w:rsidRPr="00104946">
        <w:rPr>
          <w:rFonts w:ascii="Arial" w:hAnsi="Arial" w:cs="Arial"/>
          <w:bCs/>
        </w:rPr>
        <w:t>Carlson, J. &amp; Johnston, L. R. (Eds.). (2015). Data Information Literacy: Librarians, Data, and the Education of a New Generation of Researchers. Purdue University Press.</w:t>
      </w:r>
    </w:p>
    <w:p w14:paraId="4AD350B8" w14:textId="77777777" w:rsidR="00104946" w:rsidRPr="00104946" w:rsidRDefault="00104946" w:rsidP="00104946">
      <w:pPr>
        <w:pStyle w:val="Body"/>
        <w:rPr>
          <w:rFonts w:ascii="Arial" w:hAnsi="Arial" w:cs="Arial"/>
          <w:bCs/>
        </w:rPr>
      </w:pPr>
      <w:r w:rsidRPr="00104946">
        <w:rPr>
          <w:rFonts w:ascii="Arial" w:hAnsi="Arial" w:cs="Arial"/>
          <w:bCs/>
        </w:rPr>
        <w:t>Choi, J., &amp; Chung, M. (2022). From awareness to action: Strengthening ethical responsibility in data management. Ethics and Information Technology, 24(3), 451–463.</w:t>
      </w:r>
    </w:p>
    <w:p w14:paraId="27CC8E5E" w14:textId="77777777" w:rsidR="00104946" w:rsidRPr="00104946" w:rsidRDefault="00104946" w:rsidP="00104946">
      <w:pPr>
        <w:pStyle w:val="Body"/>
        <w:rPr>
          <w:rFonts w:ascii="Arial" w:hAnsi="Arial" w:cs="Arial"/>
          <w:bCs/>
        </w:rPr>
      </w:pPr>
      <w:r w:rsidRPr="00104946">
        <w:rPr>
          <w:rFonts w:ascii="Arial" w:hAnsi="Arial" w:cs="Arial"/>
          <w:bCs/>
        </w:rPr>
        <w:t xml:space="preserve">Duala, M., </w:t>
      </w:r>
      <w:proofErr w:type="spellStart"/>
      <w:r w:rsidRPr="00104946">
        <w:rPr>
          <w:rFonts w:ascii="Arial" w:hAnsi="Arial" w:cs="Arial"/>
          <w:bCs/>
        </w:rPr>
        <w:t>Ekoko</w:t>
      </w:r>
      <w:proofErr w:type="spellEnd"/>
      <w:r w:rsidRPr="00104946">
        <w:rPr>
          <w:rFonts w:ascii="Arial" w:hAnsi="Arial" w:cs="Arial"/>
          <w:bCs/>
        </w:rPr>
        <w:t xml:space="preserve">, V., &amp; </w:t>
      </w:r>
      <w:proofErr w:type="spellStart"/>
      <w:r w:rsidRPr="00104946">
        <w:rPr>
          <w:rFonts w:ascii="Arial" w:hAnsi="Arial" w:cs="Arial"/>
          <w:bCs/>
        </w:rPr>
        <w:t>Robillard</w:t>
      </w:r>
      <w:proofErr w:type="spellEnd"/>
      <w:r w:rsidRPr="00104946">
        <w:rPr>
          <w:rFonts w:ascii="Arial" w:hAnsi="Arial" w:cs="Arial"/>
          <w:bCs/>
        </w:rPr>
        <w:t>, M. P. (</w:t>
      </w:r>
      <w:proofErr w:type="spellStart"/>
      <w:r w:rsidRPr="00104946">
        <w:rPr>
          <w:rFonts w:ascii="Arial" w:hAnsi="Arial" w:cs="Arial"/>
          <w:bCs/>
        </w:rPr>
        <w:t>n.d.</w:t>
      </w:r>
      <w:proofErr w:type="spellEnd"/>
      <w:r w:rsidRPr="00104946">
        <w:rPr>
          <w:rFonts w:ascii="Arial" w:hAnsi="Arial" w:cs="Arial"/>
          <w:bCs/>
        </w:rPr>
        <w:t>). The information gathering strategies of API learners. Retrieved from https://www.cs.mcgill.ca/~martin/papers/</w:t>
      </w:r>
    </w:p>
    <w:p w14:paraId="6D7E78B9" w14:textId="77777777" w:rsidR="00104946" w:rsidRPr="00104946" w:rsidRDefault="00104946" w:rsidP="00104946">
      <w:pPr>
        <w:pStyle w:val="Body"/>
        <w:rPr>
          <w:rFonts w:ascii="Arial" w:hAnsi="Arial" w:cs="Arial"/>
          <w:bCs/>
        </w:rPr>
      </w:pPr>
      <w:r w:rsidRPr="00104946">
        <w:rPr>
          <w:rFonts w:ascii="Arial" w:hAnsi="Arial" w:cs="Arial"/>
          <w:bCs/>
        </w:rPr>
        <w:t>Evans, S. A., Hong, L., Kim, J., Rice-</w:t>
      </w:r>
      <w:proofErr w:type="spellStart"/>
      <w:r w:rsidRPr="00104946">
        <w:rPr>
          <w:rFonts w:ascii="Arial" w:hAnsi="Arial" w:cs="Arial"/>
          <w:bCs/>
        </w:rPr>
        <w:t>Oyler</w:t>
      </w:r>
      <w:proofErr w:type="spellEnd"/>
      <w:r w:rsidRPr="00104946">
        <w:rPr>
          <w:rFonts w:ascii="Arial" w:hAnsi="Arial" w:cs="Arial"/>
          <w:bCs/>
        </w:rPr>
        <w:t>, E., &amp; Ali, I. (2024). Community college students’ self-assessment of data literacy: Exploring differences amongst demographic, academic, and career characteristics. Information and Learning Sciences, 125(3–4), 232–251.</w:t>
      </w:r>
    </w:p>
    <w:p w14:paraId="27EA4379" w14:textId="77777777" w:rsidR="00104946" w:rsidRPr="00104946" w:rsidRDefault="00104946" w:rsidP="00104946">
      <w:pPr>
        <w:pStyle w:val="Body"/>
        <w:rPr>
          <w:rFonts w:ascii="Arial" w:hAnsi="Arial" w:cs="Arial"/>
          <w:bCs/>
        </w:rPr>
      </w:pPr>
      <w:proofErr w:type="spellStart"/>
      <w:r w:rsidRPr="00104946">
        <w:rPr>
          <w:rFonts w:ascii="Arial" w:hAnsi="Arial" w:cs="Arial"/>
          <w:bCs/>
        </w:rPr>
        <w:t>Floridi</w:t>
      </w:r>
      <w:proofErr w:type="spellEnd"/>
      <w:r w:rsidRPr="00104946">
        <w:rPr>
          <w:rFonts w:ascii="Arial" w:hAnsi="Arial" w:cs="Arial"/>
          <w:bCs/>
        </w:rPr>
        <w:t xml:space="preserve">, L., &amp; </w:t>
      </w:r>
      <w:proofErr w:type="spellStart"/>
      <w:r w:rsidRPr="00104946">
        <w:rPr>
          <w:rFonts w:ascii="Arial" w:hAnsi="Arial" w:cs="Arial"/>
          <w:bCs/>
        </w:rPr>
        <w:t>Taddeo</w:t>
      </w:r>
      <w:proofErr w:type="spellEnd"/>
      <w:r w:rsidRPr="00104946">
        <w:rPr>
          <w:rFonts w:ascii="Arial" w:hAnsi="Arial" w:cs="Arial"/>
          <w:bCs/>
        </w:rPr>
        <w:t>, M. (2020). What is data ethics? Philosophical Transactions of the Royal Society A: Mathematical, Physical and Engineering Sciences, 378(2166), 20190159.</w:t>
      </w:r>
    </w:p>
    <w:p w14:paraId="612B52F2" w14:textId="77777777" w:rsidR="00104946" w:rsidRPr="00104946" w:rsidRDefault="00104946" w:rsidP="00104946">
      <w:pPr>
        <w:pStyle w:val="Body"/>
        <w:rPr>
          <w:rFonts w:ascii="Arial" w:hAnsi="Arial" w:cs="Arial"/>
          <w:bCs/>
        </w:rPr>
      </w:pPr>
      <w:proofErr w:type="spellStart"/>
      <w:r w:rsidRPr="00104946">
        <w:rPr>
          <w:rFonts w:ascii="Arial" w:hAnsi="Arial" w:cs="Arial"/>
          <w:bCs/>
        </w:rPr>
        <w:t>Giganti</w:t>
      </w:r>
      <w:proofErr w:type="spellEnd"/>
      <w:r w:rsidRPr="00104946">
        <w:rPr>
          <w:rFonts w:ascii="Arial" w:hAnsi="Arial" w:cs="Arial"/>
          <w:bCs/>
        </w:rPr>
        <w:t xml:space="preserve">, M. J., Shepherd, B. E., Caro-Vega, Y., Luz, P. M., </w:t>
      </w:r>
      <w:proofErr w:type="spellStart"/>
      <w:r w:rsidRPr="00104946">
        <w:rPr>
          <w:rFonts w:ascii="Arial" w:hAnsi="Arial" w:cs="Arial"/>
          <w:bCs/>
        </w:rPr>
        <w:t>Rebeiro</w:t>
      </w:r>
      <w:proofErr w:type="spellEnd"/>
      <w:r w:rsidRPr="00104946">
        <w:rPr>
          <w:rFonts w:ascii="Arial" w:hAnsi="Arial" w:cs="Arial"/>
          <w:bCs/>
        </w:rPr>
        <w:t>, P. F., Maia, M</w:t>
      </w:r>
      <w:proofErr w:type="gramStart"/>
      <w:r w:rsidRPr="00104946">
        <w:rPr>
          <w:rFonts w:ascii="Arial" w:hAnsi="Arial" w:cs="Arial"/>
          <w:bCs/>
        </w:rPr>
        <w:t>., ...</w:t>
      </w:r>
      <w:proofErr w:type="gramEnd"/>
      <w:r w:rsidRPr="00104946">
        <w:rPr>
          <w:rFonts w:ascii="Arial" w:hAnsi="Arial" w:cs="Arial"/>
          <w:bCs/>
        </w:rPr>
        <w:t xml:space="preserve"> &amp; </w:t>
      </w:r>
      <w:proofErr w:type="spellStart"/>
      <w:r w:rsidRPr="00104946">
        <w:rPr>
          <w:rFonts w:ascii="Arial" w:hAnsi="Arial" w:cs="Arial"/>
          <w:bCs/>
        </w:rPr>
        <w:t>Duda</w:t>
      </w:r>
      <w:proofErr w:type="spellEnd"/>
      <w:r w:rsidRPr="00104946">
        <w:rPr>
          <w:rFonts w:ascii="Arial" w:hAnsi="Arial" w:cs="Arial"/>
          <w:bCs/>
        </w:rPr>
        <w:t>, S. N. (2019). The impact of data quality and source data verification on epidemiologic inference: a practical application using HIV observational data. BMC Public Health, 19(1), 1748.</w:t>
      </w:r>
    </w:p>
    <w:p w14:paraId="5619ED86" w14:textId="77777777" w:rsidR="00104946" w:rsidRPr="00104946" w:rsidRDefault="00104946" w:rsidP="00104946">
      <w:pPr>
        <w:pStyle w:val="Body"/>
        <w:rPr>
          <w:rFonts w:ascii="Arial" w:hAnsi="Arial" w:cs="Arial"/>
          <w:bCs/>
        </w:rPr>
      </w:pPr>
      <w:r w:rsidRPr="00104946">
        <w:rPr>
          <w:rFonts w:ascii="Arial" w:hAnsi="Arial" w:cs="Arial"/>
          <w:bCs/>
        </w:rPr>
        <w:t>Healy, K. (2024). Data visualization: a practical introduction. Princeton University Press.</w:t>
      </w:r>
    </w:p>
    <w:p w14:paraId="3BB9FED4" w14:textId="77777777" w:rsidR="00104946" w:rsidRPr="00104946" w:rsidRDefault="00104946" w:rsidP="00104946">
      <w:pPr>
        <w:pStyle w:val="Body"/>
        <w:rPr>
          <w:rFonts w:ascii="Arial" w:hAnsi="Arial" w:cs="Arial"/>
          <w:bCs/>
        </w:rPr>
      </w:pPr>
      <w:r w:rsidRPr="00104946">
        <w:rPr>
          <w:rFonts w:ascii="Arial" w:hAnsi="Arial" w:cs="Arial"/>
          <w:bCs/>
        </w:rPr>
        <w:t>Hsu, J. L., &amp; Antoine, M. (2021). Analytical skills in statistical applications based on end-of-term students’ self-evaluations. In Innovative Technologies and Learning (Lecture Notes in Computer Science, Vol. 13117, pp. 97–108). Springer.</w:t>
      </w:r>
    </w:p>
    <w:p w14:paraId="6971D9FD" w14:textId="77777777" w:rsidR="00104946" w:rsidRPr="00104946" w:rsidRDefault="00104946" w:rsidP="00104946">
      <w:pPr>
        <w:pStyle w:val="Body"/>
        <w:rPr>
          <w:rFonts w:ascii="Arial" w:hAnsi="Arial" w:cs="Arial"/>
          <w:bCs/>
        </w:rPr>
      </w:pPr>
      <w:r w:rsidRPr="00104946">
        <w:rPr>
          <w:rFonts w:ascii="Arial" w:hAnsi="Arial" w:cs="Arial"/>
          <w:bCs/>
        </w:rPr>
        <w:t>Huang, X., Yang, S., Wang, J., Lin, F., &amp; Jiang, Y. (2022). The influencing mechanism of big data analytics technology capability on enterprise's operational performance: The mediating role of data-tool fit. Frontiers in Psychology, 13, 948764.</w:t>
      </w:r>
    </w:p>
    <w:p w14:paraId="4FC4A9FB" w14:textId="77777777" w:rsidR="00104946" w:rsidRPr="00104946" w:rsidRDefault="00104946" w:rsidP="00104946">
      <w:pPr>
        <w:pStyle w:val="Body"/>
        <w:rPr>
          <w:rFonts w:ascii="Arial" w:hAnsi="Arial" w:cs="Arial"/>
          <w:bCs/>
        </w:rPr>
      </w:pPr>
      <w:r w:rsidRPr="00104946">
        <w:rPr>
          <w:rFonts w:ascii="Arial" w:hAnsi="Arial" w:cs="Arial"/>
          <w:bCs/>
        </w:rPr>
        <w:t>Huynh, B. T., Tran, D., Nguyen, A. T. T., &amp; Pham, N. T. (2024). Developing University Students’ Statistical Reasoning via a Research-informed Course. Vietnam Journal of Education, 69-79.</w:t>
      </w:r>
    </w:p>
    <w:p w14:paraId="46B9F1AD" w14:textId="77777777" w:rsidR="00104946" w:rsidRPr="00104946" w:rsidRDefault="00104946" w:rsidP="00104946">
      <w:pPr>
        <w:pStyle w:val="Body"/>
        <w:rPr>
          <w:rFonts w:ascii="Arial" w:hAnsi="Arial" w:cs="Arial"/>
          <w:bCs/>
        </w:rPr>
      </w:pPr>
      <w:proofErr w:type="spellStart"/>
      <w:r w:rsidRPr="00104946">
        <w:rPr>
          <w:rFonts w:ascii="Arial" w:hAnsi="Arial" w:cs="Arial"/>
          <w:bCs/>
        </w:rPr>
        <w:t>Jirakitpaibool</w:t>
      </w:r>
      <w:proofErr w:type="spellEnd"/>
      <w:r w:rsidRPr="00104946">
        <w:rPr>
          <w:rFonts w:ascii="Arial" w:hAnsi="Arial" w:cs="Arial"/>
          <w:bCs/>
        </w:rPr>
        <w:t xml:space="preserve">, C., </w:t>
      </w:r>
      <w:proofErr w:type="spellStart"/>
      <w:r w:rsidRPr="00104946">
        <w:rPr>
          <w:rFonts w:ascii="Arial" w:hAnsi="Arial" w:cs="Arial"/>
          <w:bCs/>
        </w:rPr>
        <w:t>Thammaboosadee</w:t>
      </w:r>
      <w:proofErr w:type="spellEnd"/>
      <w:r w:rsidRPr="00104946">
        <w:rPr>
          <w:rFonts w:ascii="Arial" w:hAnsi="Arial" w:cs="Arial"/>
          <w:bCs/>
        </w:rPr>
        <w:t xml:space="preserve">, S., &amp; </w:t>
      </w:r>
      <w:proofErr w:type="spellStart"/>
      <w:r w:rsidRPr="00104946">
        <w:rPr>
          <w:rFonts w:ascii="Arial" w:hAnsi="Arial" w:cs="Arial"/>
          <w:bCs/>
        </w:rPr>
        <w:t>Socharoentum</w:t>
      </w:r>
      <w:proofErr w:type="spellEnd"/>
      <w:r w:rsidRPr="00104946">
        <w:rPr>
          <w:rFonts w:ascii="Arial" w:hAnsi="Arial" w:cs="Arial"/>
          <w:bCs/>
        </w:rPr>
        <w:t>, M. (2023, June). Data literacy framework for Thailand government officers. In 2023 20th International Joint Conference on Computer Science and Software Engineering (JCSSE) (pp. 207-212). IEEE.</w:t>
      </w:r>
    </w:p>
    <w:p w14:paraId="66795E79" w14:textId="77777777" w:rsidR="00104946" w:rsidRPr="00104946" w:rsidRDefault="00104946" w:rsidP="00104946">
      <w:pPr>
        <w:pStyle w:val="Body"/>
        <w:rPr>
          <w:rFonts w:ascii="Arial" w:hAnsi="Arial" w:cs="Arial"/>
          <w:bCs/>
        </w:rPr>
      </w:pPr>
      <w:r w:rsidRPr="00104946">
        <w:rPr>
          <w:rFonts w:ascii="Arial" w:hAnsi="Arial" w:cs="Arial"/>
          <w:bCs/>
        </w:rPr>
        <w:t xml:space="preserve">Kaur, C., Tan, P. P., </w:t>
      </w:r>
      <w:proofErr w:type="spellStart"/>
      <w:r w:rsidRPr="00104946">
        <w:rPr>
          <w:rFonts w:ascii="Arial" w:hAnsi="Arial" w:cs="Arial"/>
          <w:bCs/>
        </w:rPr>
        <w:t>Nurjannah</w:t>
      </w:r>
      <w:proofErr w:type="spellEnd"/>
      <w:r w:rsidRPr="00104946">
        <w:rPr>
          <w:rFonts w:ascii="Arial" w:hAnsi="Arial" w:cs="Arial"/>
          <w:bCs/>
        </w:rPr>
        <w:t xml:space="preserve">, N., &amp; </w:t>
      </w:r>
      <w:proofErr w:type="spellStart"/>
      <w:r w:rsidRPr="00104946">
        <w:rPr>
          <w:rFonts w:ascii="Arial" w:hAnsi="Arial" w:cs="Arial"/>
          <w:bCs/>
        </w:rPr>
        <w:t>Yuniasih</w:t>
      </w:r>
      <w:proofErr w:type="spellEnd"/>
      <w:r w:rsidRPr="00104946">
        <w:rPr>
          <w:rFonts w:ascii="Arial" w:hAnsi="Arial" w:cs="Arial"/>
          <w:bCs/>
        </w:rPr>
        <w:t>, R. (2025). Exploring data literacy self-perception among Indonesian high school students. PLOS ONE, 20(1), e0312306.</w:t>
      </w:r>
    </w:p>
    <w:p w14:paraId="592A45FC" w14:textId="77777777" w:rsidR="00104946" w:rsidRPr="00104946" w:rsidRDefault="00104946" w:rsidP="00104946">
      <w:pPr>
        <w:pStyle w:val="Body"/>
        <w:rPr>
          <w:rFonts w:ascii="Arial" w:hAnsi="Arial" w:cs="Arial"/>
          <w:bCs/>
        </w:rPr>
      </w:pPr>
      <w:r w:rsidRPr="00104946">
        <w:rPr>
          <w:rFonts w:ascii="Arial" w:hAnsi="Arial" w:cs="Arial"/>
          <w:bCs/>
        </w:rPr>
        <w:t>Kim, J., Hong, L., &amp; Yoon, A. (2025). University students’ self-assessment of data literacy: A validation study. PLOS ONE, 20(6), e0308742.</w:t>
      </w:r>
    </w:p>
    <w:p w14:paraId="45CBC251" w14:textId="77777777" w:rsidR="00104946" w:rsidRPr="00104946" w:rsidRDefault="00104946" w:rsidP="00104946">
      <w:pPr>
        <w:pStyle w:val="Body"/>
        <w:rPr>
          <w:rFonts w:ascii="Arial" w:hAnsi="Arial" w:cs="Arial"/>
          <w:bCs/>
        </w:rPr>
      </w:pPr>
      <w:r w:rsidRPr="00104946">
        <w:rPr>
          <w:rFonts w:ascii="Arial" w:hAnsi="Arial" w:cs="Arial"/>
          <w:bCs/>
        </w:rPr>
        <w:lastRenderedPageBreak/>
        <w:t>Kim, S., &amp; Kang, H. (2024). Proposed Data Literacy Competency Framework through Literature Analysis. International Journal of Knowledge Content Development &amp; Technology, 14(3), 115-140.</w:t>
      </w:r>
    </w:p>
    <w:p w14:paraId="34EA7B3D" w14:textId="77777777" w:rsidR="00104946" w:rsidRPr="00104946" w:rsidRDefault="00104946" w:rsidP="00104946">
      <w:pPr>
        <w:pStyle w:val="Body"/>
        <w:rPr>
          <w:rFonts w:ascii="Arial" w:hAnsi="Arial" w:cs="Arial"/>
          <w:bCs/>
        </w:rPr>
      </w:pPr>
      <w:r w:rsidRPr="00104946">
        <w:rPr>
          <w:rFonts w:ascii="Arial" w:hAnsi="Arial" w:cs="Arial"/>
          <w:bCs/>
        </w:rPr>
        <w:t xml:space="preserve">Kirk, A. (2016). Data </w:t>
      </w:r>
      <w:proofErr w:type="spellStart"/>
      <w:r w:rsidRPr="00104946">
        <w:rPr>
          <w:rFonts w:ascii="Arial" w:hAnsi="Arial" w:cs="Arial"/>
          <w:bCs/>
        </w:rPr>
        <w:t>visualisation</w:t>
      </w:r>
      <w:proofErr w:type="spellEnd"/>
      <w:r w:rsidRPr="00104946">
        <w:rPr>
          <w:rFonts w:ascii="Arial" w:hAnsi="Arial" w:cs="Arial"/>
          <w:bCs/>
        </w:rPr>
        <w:t>: A handbook for data driven design. SAGE Publications.</w:t>
      </w:r>
    </w:p>
    <w:p w14:paraId="22869686" w14:textId="77777777" w:rsidR="00104946" w:rsidRPr="00104946" w:rsidRDefault="00104946" w:rsidP="00104946">
      <w:pPr>
        <w:pStyle w:val="Body"/>
        <w:rPr>
          <w:rFonts w:ascii="Arial" w:hAnsi="Arial" w:cs="Arial"/>
          <w:bCs/>
        </w:rPr>
      </w:pPr>
      <w:proofErr w:type="spellStart"/>
      <w:r w:rsidRPr="00104946">
        <w:rPr>
          <w:rFonts w:ascii="Arial" w:hAnsi="Arial" w:cs="Arial"/>
          <w:bCs/>
        </w:rPr>
        <w:t>Kjelvik</w:t>
      </w:r>
      <w:proofErr w:type="spellEnd"/>
      <w:r w:rsidRPr="00104946">
        <w:rPr>
          <w:rFonts w:ascii="Arial" w:hAnsi="Arial" w:cs="Arial"/>
          <w:bCs/>
        </w:rPr>
        <w:t xml:space="preserve">, M. K., &amp; </w:t>
      </w:r>
      <w:proofErr w:type="spellStart"/>
      <w:r w:rsidRPr="00104946">
        <w:rPr>
          <w:rFonts w:ascii="Arial" w:hAnsi="Arial" w:cs="Arial"/>
          <w:bCs/>
        </w:rPr>
        <w:t>Schultze</w:t>
      </w:r>
      <w:proofErr w:type="spellEnd"/>
      <w:r w:rsidRPr="00104946">
        <w:rPr>
          <w:rFonts w:ascii="Arial" w:hAnsi="Arial" w:cs="Arial"/>
          <w:bCs/>
        </w:rPr>
        <w:t>, R. A. (2019). Getting messy with authentic data: Exploring the potential of authentic data for students’ data literacy. PLOS ONE, 14(5), e0217092.</w:t>
      </w:r>
    </w:p>
    <w:p w14:paraId="20495179" w14:textId="77777777" w:rsidR="00104946" w:rsidRPr="00104946" w:rsidRDefault="00104946" w:rsidP="00104946">
      <w:pPr>
        <w:pStyle w:val="Body"/>
        <w:rPr>
          <w:rFonts w:ascii="Arial" w:hAnsi="Arial" w:cs="Arial"/>
          <w:bCs/>
        </w:rPr>
      </w:pPr>
      <w:proofErr w:type="spellStart"/>
      <w:r w:rsidRPr="00104946">
        <w:rPr>
          <w:rFonts w:ascii="Arial" w:hAnsi="Arial" w:cs="Arial"/>
          <w:bCs/>
        </w:rPr>
        <w:t>Koltay</w:t>
      </w:r>
      <w:proofErr w:type="spellEnd"/>
      <w:r w:rsidRPr="00104946">
        <w:rPr>
          <w:rFonts w:ascii="Arial" w:hAnsi="Arial" w:cs="Arial"/>
          <w:bCs/>
        </w:rPr>
        <w:t>, T. (2016). Data governance, data literacy and the management of data quality. IFLA journal, 42(4), 303-312.</w:t>
      </w:r>
    </w:p>
    <w:p w14:paraId="37C74AAD" w14:textId="77777777" w:rsidR="00104946" w:rsidRPr="00104946" w:rsidRDefault="00104946" w:rsidP="00104946">
      <w:pPr>
        <w:pStyle w:val="Body"/>
        <w:rPr>
          <w:rFonts w:ascii="Arial" w:hAnsi="Arial" w:cs="Arial"/>
          <w:bCs/>
        </w:rPr>
      </w:pPr>
      <w:r w:rsidRPr="00104946">
        <w:rPr>
          <w:rFonts w:ascii="Arial" w:hAnsi="Arial" w:cs="Arial"/>
          <w:bCs/>
        </w:rPr>
        <w:t>Lau, H. X., Lee, S. L. C., &amp; Ali, Y. (2021). Effectiveness of data auditing as a tool to reinforce good research data management (RDM) practice: a Singapore study. BMC Medical Ethics, 22(1), 103</w:t>
      </w:r>
    </w:p>
    <w:p w14:paraId="73889FC4" w14:textId="77777777" w:rsidR="00104946" w:rsidRPr="00104946" w:rsidRDefault="00104946" w:rsidP="00104946">
      <w:pPr>
        <w:pStyle w:val="Body"/>
        <w:rPr>
          <w:rFonts w:ascii="Arial" w:hAnsi="Arial" w:cs="Arial"/>
          <w:bCs/>
        </w:rPr>
      </w:pPr>
      <w:r w:rsidRPr="00104946">
        <w:rPr>
          <w:rFonts w:ascii="Arial" w:hAnsi="Arial" w:cs="Arial"/>
          <w:bCs/>
        </w:rPr>
        <w:t xml:space="preserve">Lee, J., Alonzo, D., </w:t>
      </w:r>
      <w:proofErr w:type="spellStart"/>
      <w:r w:rsidRPr="00104946">
        <w:rPr>
          <w:rFonts w:ascii="Arial" w:hAnsi="Arial" w:cs="Arial"/>
          <w:bCs/>
        </w:rPr>
        <w:t>Beswick</w:t>
      </w:r>
      <w:proofErr w:type="spellEnd"/>
      <w:r w:rsidRPr="00104946">
        <w:rPr>
          <w:rFonts w:ascii="Arial" w:hAnsi="Arial" w:cs="Arial"/>
          <w:bCs/>
        </w:rPr>
        <w:t>, K., Clark, J., &amp; Herbert, S. (2024). Dimensions of teachers’ data literacy: A systematic review of literature from 1990 to 2021. Educational Assessment, Evaluation and Accountability, 36(1), 145–200.</w:t>
      </w:r>
    </w:p>
    <w:p w14:paraId="5B6628FF" w14:textId="77777777" w:rsidR="00104946" w:rsidRPr="00104946" w:rsidRDefault="00104946" w:rsidP="00104946">
      <w:pPr>
        <w:pStyle w:val="Body"/>
        <w:rPr>
          <w:rFonts w:ascii="Arial" w:hAnsi="Arial" w:cs="Arial"/>
          <w:bCs/>
        </w:rPr>
      </w:pPr>
      <w:r w:rsidRPr="00104946">
        <w:rPr>
          <w:rFonts w:ascii="Arial" w:hAnsi="Arial" w:cs="Arial"/>
          <w:bCs/>
        </w:rPr>
        <w:t>Liu, G. (2025). Data quality literacy. College &amp; Research Libraries News, 86(4), 175–178.</w:t>
      </w:r>
    </w:p>
    <w:p w14:paraId="793FB625" w14:textId="77777777" w:rsidR="00104946" w:rsidRPr="00104946" w:rsidRDefault="00104946" w:rsidP="00104946">
      <w:pPr>
        <w:pStyle w:val="Body"/>
        <w:rPr>
          <w:rFonts w:ascii="Arial" w:hAnsi="Arial" w:cs="Arial"/>
          <w:bCs/>
        </w:rPr>
      </w:pPr>
      <w:proofErr w:type="spellStart"/>
      <w:r w:rsidRPr="00104946">
        <w:rPr>
          <w:rFonts w:ascii="Arial" w:hAnsi="Arial" w:cs="Arial"/>
          <w:bCs/>
        </w:rPr>
        <w:t>Mandinach</w:t>
      </w:r>
      <w:proofErr w:type="spellEnd"/>
      <w:r w:rsidRPr="00104946">
        <w:rPr>
          <w:rFonts w:ascii="Arial" w:hAnsi="Arial" w:cs="Arial"/>
          <w:bCs/>
        </w:rPr>
        <w:t>, E. B., &amp; Gummer, E. S. (2016). Data literacy for educators: Making it count in teacher preparation and practice. Teachers College Press.</w:t>
      </w:r>
    </w:p>
    <w:p w14:paraId="1C3B9EC8" w14:textId="77777777" w:rsidR="00104946" w:rsidRPr="00104946" w:rsidRDefault="00104946" w:rsidP="00104946">
      <w:pPr>
        <w:pStyle w:val="Body"/>
        <w:rPr>
          <w:rFonts w:ascii="Arial" w:hAnsi="Arial" w:cs="Arial"/>
          <w:bCs/>
        </w:rPr>
      </w:pPr>
      <w:r w:rsidRPr="00104946">
        <w:rPr>
          <w:rFonts w:ascii="Arial" w:hAnsi="Arial" w:cs="Arial"/>
          <w:bCs/>
        </w:rPr>
        <w:t>McCaughey, N. J., Hill, T. G., &amp; Mackinnon, S. P. (2022). The association of self-efficacy, anxiety sensitivity, and perfectionism with statistics and math anxiety. Psychological Studies, 67(4), 398–410.</w:t>
      </w:r>
    </w:p>
    <w:p w14:paraId="36472384" w14:textId="77777777" w:rsidR="00104946" w:rsidRPr="00104946" w:rsidRDefault="00104946" w:rsidP="00104946">
      <w:pPr>
        <w:pStyle w:val="Body"/>
        <w:rPr>
          <w:rFonts w:ascii="Arial" w:hAnsi="Arial" w:cs="Arial"/>
          <w:bCs/>
        </w:rPr>
      </w:pPr>
      <w:proofErr w:type="spellStart"/>
      <w:r w:rsidRPr="00104946">
        <w:rPr>
          <w:rFonts w:ascii="Arial" w:hAnsi="Arial" w:cs="Arial"/>
          <w:bCs/>
        </w:rPr>
        <w:t>Ncube</w:t>
      </w:r>
      <w:proofErr w:type="spellEnd"/>
      <w:r w:rsidRPr="00104946">
        <w:rPr>
          <w:rFonts w:ascii="Arial" w:hAnsi="Arial" w:cs="Arial"/>
          <w:bCs/>
        </w:rPr>
        <w:t xml:space="preserve">, M. M., &amp; </w:t>
      </w:r>
      <w:proofErr w:type="spellStart"/>
      <w:r w:rsidRPr="00104946">
        <w:rPr>
          <w:rFonts w:ascii="Arial" w:hAnsi="Arial" w:cs="Arial"/>
          <w:bCs/>
        </w:rPr>
        <w:t>Ngulube</w:t>
      </w:r>
      <w:proofErr w:type="spellEnd"/>
      <w:r w:rsidRPr="00104946">
        <w:rPr>
          <w:rFonts w:ascii="Arial" w:hAnsi="Arial" w:cs="Arial"/>
          <w:bCs/>
        </w:rPr>
        <w:t xml:space="preserve">, P. (2024). A Systematic Review of Postgraduate </w:t>
      </w:r>
      <w:proofErr w:type="spellStart"/>
      <w:r w:rsidRPr="00104946">
        <w:rPr>
          <w:rFonts w:ascii="Arial" w:hAnsi="Arial" w:cs="Arial"/>
          <w:bCs/>
        </w:rPr>
        <w:t>Programmes</w:t>
      </w:r>
      <w:proofErr w:type="spellEnd"/>
      <w:r w:rsidRPr="00104946">
        <w:rPr>
          <w:rFonts w:ascii="Arial" w:hAnsi="Arial" w:cs="Arial"/>
          <w:bCs/>
        </w:rPr>
        <w:t xml:space="preserve"> Concerning Ethical Imperatives of Data Privacy in Sustainable Educational Data Analytics. Sustainability (2071-1050), 16(15).</w:t>
      </w:r>
    </w:p>
    <w:p w14:paraId="622A5605" w14:textId="77777777" w:rsidR="00104946" w:rsidRPr="00104946" w:rsidRDefault="00104946" w:rsidP="00104946">
      <w:pPr>
        <w:pStyle w:val="Body"/>
        <w:rPr>
          <w:rFonts w:ascii="Arial" w:hAnsi="Arial" w:cs="Arial"/>
          <w:bCs/>
        </w:rPr>
      </w:pPr>
      <w:proofErr w:type="spellStart"/>
      <w:r w:rsidRPr="00104946">
        <w:rPr>
          <w:rFonts w:ascii="Arial" w:hAnsi="Arial" w:cs="Arial"/>
          <w:bCs/>
        </w:rPr>
        <w:t>Pörtner</w:t>
      </w:r>
      <w:proofErr w:type="spellEnd"/>
      <w:r w:rsidRPr="00104946">
        <w:rPr>
          <w:rFonts w:ascii="Arial" w:hAnsi="Arial" w:cs="Arial"/>
          <w:bCs/>
        </w:rPr>
        <w:t xml:space="preserve">, L., Riel, A., </w:t>
      </w:r>
      <w:proofErr w:type="spellStart"/>
      <w:r w:rsidRPr="00104946">
        <w:rPr>
          <w:rFonts w:ascii="Arial" w:hAnsi="Arial" w:cs="Arial"/>
          <w:bCs/>
        </w:rPr>
        <w:t>Klaassen</w:t>
      </w:r>
      <w:proofErr w:type="spellEnd"/>
      <w:r w:rsidRPr="00104946">
        <w:rPr>
          <w:rFonts w:ascii="Arial" w:hAnsi="Arial" w:cs="Arial"/>
          <w:bCs/>
        </w:rPr>
        <w:t xml:space="preserve">, V., </w:t>
      </w:r>
      <w:proofErr w:type="spellStart"/>
      <w:r w:rsidRPr="00104946">
        <w:rPr>
          <w:rFonts w:ascii="Arial" w:hAnsi="Arial" w:cs="Arial"/>
          <w:bCs/>
        </w:rPr>
        <w:t>Sezgin</w:t>
      </w:r>
      <w:proofErr w:type="spellEnd"/>
      <w:r w:rsidRPr="00104946">
        <w:rPr>
          <w:rFonts w:ascii="Arial" w:hAnsi="Arial" w:cs="Arial"/>
          <w:bCs/>
        </w:rPr>
        <w:t xml:space="preserve">, D., &amp; </w:t>
      </w:r>
      <w:proofErr w:type="spellStart"/>
      <w:r w:rsidRPr="00104946">
        <w:rPr>
          <w:rFonts w:ascii="Arial" w:hAnsi="Arial" w:cs="Arial"/>
          <w:bCs/>
        </w:rPr>
        <w:t>Kievits</w:t>
      </w:r>
      <w:proofErr w:type="spellEnd"/>
      <w:r w:rsidRPr="00104946">
        <w:rPr>
          <w:rFonts w:ascii="Arial" w:hAnsi="Arial" w:cs="Arial"/>
          <w:bCs/>
        </w:rPr>
        <w:t xml:space="preserve">, Y. (2024). Data literacy assessment-measuring data literacy competencies to leverage data-driven organizations. </w:t>
      </w:r>
      <w:proofErr w:type="spellStart"/>
      <w:r w:rsidRPr="00104946">
        <w:rPr>
          <w:rFonts w:ascii="Arial" w:hAnsi="Arial" w:cs="Arial"/>
          <w:bCs/>
        </w:rPr>
        <w:t>Procedia</w:t>
      </w:r>
      <w:proofErr w:type="spellEnd"/>
      <w:r w:rsidRPr="00104946">
        <w:rPr>
          <w:rFonts w:ascii="Arial" w:hAnsi="Arial" w:cs="Arial"/>
          <w:bCs/>
        </w:rPr>
        <w:t xml:space="preserve"> CIRP, 128, 78-83.</w:t>
      </w:r>
    </w:p>
    <w:p w14:paraId="0D32DA35" w14:textId="77777777" w:rsidR="00104946" w:rsidRPr="00104946" w:rsidRDefault="00104946" w:rsidP="00104946">
      <w:pPr>
        <w:pStyle w:val="Body"/>
        <w:rPr>
          <w:rFonts w:ascii="Arial" w:hAnsi="Arial" w:cs="Arial"/>
          <w:bCs/>
        </w:rPr>
      </w:pPr>
      <w:r w:rsidRPr="00104946">
        <w:rPr>
          <w:rFonts w:ascii="Arial" w:hAnsi="Arial" w:cs="Arial"/>
          <w:bCs/>
        </w:rPr>
        <w:t xml:space="preserve">Romero, E., </w:t>
      </w:r>
      <w:proofErr w:type="spellStart"/>
      <w:r w:rsidRPr="00104946">
        <w:rPr>
          <w:rFonts w:ascii="Arial" w:hAnsi="Arial" w:cs="Arial"/>
          <w:bCs/>
        </w:rPr>
        <w:t>Dela</w:t>
      </w:r>
      <w:proofErr w:type="spellEnd"/>
      <w:r w:rsidRPr="00104946">
        <w:rPr>
          <w:rFonts w:ascii="Arial" w:hAnsi="Arial" w:cs="Arial"/>
          <w:bCs/>
        </w:rPr>
        <w:t xml:space="preserve"> Cruz, M., &amp; </w:t>
      </w:r>
      <w:proofErr w:type="spellStart"/>
      <w:r w:rsidRPr="00104946">
        <w:rPr>
          <w:rFonts w:ascii="Arial" w:hAnsi="Arial" w:cs="Arial"/>
          <w:bCs/>
        </w:rPr>
        <w:t>Sison</w:t>
      </w:r>
      <w:proofErr w:type="spellEnd"/>
      <w:r w:rsidRPr="00104946">
        <w:rPr>
          <w:rFonts w:ascii="Arial" w:hAnsi="Arial" w:cs="Arial"/>
          <w:bCs/>
        </w:rPr>
        <w:t xml:space="preserve">, R. (2023). Perceived statistics self-efficacy, research anxiety, and research confidence of mathematics pre-service teachers in one state university in the Philippines. </w:t>
      </w:r>
      <w:proofErr w:type="spellStart"/>
      <w:r w:rsidRPr="00104946">
        <w:rPr>
          <w:rFonts w:ascii="Arial" w:hAnsi="Arial" w:cs="Arial"/>
          <w:bCs/>
        </w:rPr>
        <w:t>Jurnal</w:t>
      </w:r>
      <w:proofErr w:type="spellEnd"/>
      <w:r w:rsidRPr="00104946">
        <w:rPr>
          <w:rFonts w:ascii="Arial" w:hAnsi="Arial" w:cs="Arial"/>
          <w:bCs/>
        </w:rPr>
        <w:t xml:space="preserve"> </w:t>
      </w:r>
      <w:proofErr w:type="spellStart"/>
      <w:r w:rsidRPr="00104946">
        <w:rPr>
          <w:rFonts w:ascii="Arial" w:hAnsi="Arial" w:cs="Arial"/>
          <w:bCs/>
        </w:rPr>
        <w:t>Pendidikan</w:t>
      </w:r>
      <w:proofErr w:type="spellEnd"/>
      <w:r w:rsidRPr="00104946">
        <w:rPr>
          <w:rFonts w:ascii="Arial" w:hAnsi="Arial" w:cs="Arial"/>
          <w:bCs/>
        </w:rPr>
        <w:t xml:space="preserve"> </w:t>
      </w:r>
      <w:proofErr w:type="spellStart"/>
      <w:r w:rsidRPr="00104946">
        <w:rPr>
          <w:rFonts w:ascii="Arial" w:hAnsi="Arial" w:cs="Arial"/>
          <w:bCs/>
        </w:rPr>
        <w:t>Progresif</w:t>
      </w:r>
      <w:proofErr w:type="spellEnd"/>
      <w:r w:rsidRPr="00104946">
        <w:rPr>
          <w:rFonts w:ascii="Arial" w:hAnsi="Arial" w:cs="Arial"/>
          <w:bCs/>
        </w:rPr>
        <w:t>, 13(2), 243–256.</w:t>
      </w:r>
    </w:p>
    <w:p w14:paraId="72E9D54E" w14:textId="77777777" w:rsidR="00104946" w:rsidRPr="00104946" w:rsidRDefault="00104946" w:rsidP="00104946">
      <w:pPr>
        <w:pStyle w:val="Body"/>
        <w:rPr>
          <w:rFonts w:ascii="Arial" w:hAnsi="Arial" w:cs="Arial"/>
          <w:bCs/>
        </w:rPr>
      </w:pPr>
      <w:r w:rsidRPr="00104946">
        <w:rPr>
          <w:rFonts w:ascii="Arial" w:hAnsi="Arial" w:cs="Arial"/>
          <w:bCs/>
        </w:rPr>
        <w:t>Thayer, K. (2021). A theory of robust API knowledge. ACM Transactions on Computing Education, 21(4), 1–29.</w:t>
      </w:r>
    </w:p>
    <w:p w14:paraId="0FA8F811" w14:textId="77777777" w:rsidR="00104946" w:rsidRPr="00104946" w:rsidRDefault="00104946" w:rsidP="00104946">
      <w:pPr>
        <w:pStyle w:val="Body"/>
        <w:rPr>
          <w:rFonts w:ascii="Arial" w:hAnsi="Arial" w:cs="Arial"/>
          <w:bCs/>
        </w:rPr>
      </w:pPr>
      <w:proofErr w:type="spellStart"/>
      <w:r w:rsidRPr="00104946">
        <w:rPr>
          <w:rFonts w:ascii="Arial" w:hAnsi="Arial" w:cs="Arial"/>
          <w:bCs/>
        </w:rPr>
        <w:t>Volante</w:t>
      </w:r>
      <w:proofErr w:type="spellEnd"/>
      <w:r w:rsidRPr="00104946">
        <w:rPr>
          <w:rFonts w:ascii="Arial" w:hAnsi="Arial" w:cs="Arial"/>
          <w:bCs/>
        </w:rPr>
        <w:t xml:space="preserve">, D. C., </w:t>
      </w:r>
      <w:proofErr w:type="spellStart"/>
      <w:r w:rsidRPr="00104946">
        <w:rPr>
          <w:rFonts w:ascii="Arial" w:hAnsi="Arial" w:cs="Arial"/>
          <w:bCs/>
        </w:rPr>
        <w:t>Olivario</w:t>
      </w:r>
      <w:proofErr w:type="spellEnd"/>
      <w:r w:rsidRPr="00104946">
        <w:rPr>
          <w:rFonts w:ascii="Arial" w:hAnsi="Arial" w:cs="Arial"/>
          <w:bCs/>
        </w:rPr>
        <w:t xml:space="preserve"> III, J. C. G., </w:t>
      </w:r>
      <w:proofErr w:type="spellStart"/>
      <w:r w:rsidRPr="00104946">
        <w:rPr>
          <w:rFonts w:ascii="Arial" w:hAnsi="Arial" w:cs="Arial"/>
          <w:bCs/>
        </w:rPr>
        <w:t>Greda</w:t>
      </w:r>
      <w:proofErr w:type="spellEnd"/>
      <w:r w:rsidRPr="00104946">
        <w:rPr>
          <w:rFonts w:ascii="Arial" w:hAnsi="Arial" w:cs="Arial"/>
          <w:bCs/>
        </w:rPr>
        <w:t xml:space="preserve">, M. R., &amp; </w:t>
      </w:r>
      <w:proofErr w:type="spellStart"/>
      <w:r w:rsidRPr="00104946">
        <w:rPr>
          <w:rFonts w:ascii="Arial" w:hAnsi="Arial" w:cs="Arial"/>
          <w:bCs/>
        </w:rPr>
        <w:t>Bayani</w:t>
      </w:r>
      <w:proofErr w:type="spellEnd"/>
      <w:r w:rsidRPr="00104946">
        <w:rPr>
          <w:rFonts w:ascii="Arial" w:hAnsi="Arial" w:cs="Arial"/>
          <w:bCs/>
        </w:rPr>
        <w:t>, V. C. (2025). Awareness and readiness of school leaders in digital governance: Challenges and strategies for implementation in the Philippine context. International Journal of Research and Innovation in Social Science (IJRISS).</w:t>
      </w:r>
    </w:p>
    <w:p w14:paraId="7125DAD0" w14:textId="604158D9" w:rsidR="00104946" w:rsidRPr="00104946" w:rsidRDefault="00104946" w:rsidP="00104946">
      <w:pPr>
        <w:pStyle w:val="Body"/>
        <w:rPr>
          <w:rFonts w:ascii="Arial" w:hAnsi="Arial" w:cs="Arial"/>
          <w:bCs/>
        </w:rPr>
        <w:sectPr w:rsidR="00104946" w:rsidRPr="00104946" w:rsidSect="00123A7A">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roofErr w:type="spellStart"/>
      <w:r w:rsidRPr="00104946">
        <w:rPr>
          <w:rFonts w:ascii="Arial" w:hAnsi="Arial" w:cs="Arial"/>
          <w:bCs/>
        </w:rPr>
        <w:t>Yumen</w:t>
      </w:r>
      <w:proofErr w:type="spellEnd"/>
      <w:r w:rsidRPr="00104946">
        <w:rPr>
          <w:rFonts w:ascii="Arial" w:hAnsi="Arial" w:cs="Arial"/>
          <w:bCs/>
        </w:rPr>
        <w:t>, N. M. (2025). Empowering Local Governance through Data-Driven Capacity Building: Assessing Computer Literacy and Data Utilization. International Journal of Multidisciplinary: Applied Business and Education Research, 6(6), 2695-2724.</w:t>
      </w:r>
    </w:p>
    <w:p w14:paraId="73990FDC" w14:textId="77777777" w:rsidR="00B01FCD" w:rsidRPr="000F6EAA" w:rsidRDefault="00B01FCD" w:rsidP="00CB4562">
      <w:pPr>
        <w:pStyle w:val="Appendix"/>
        <w:spacing w:after="0"/>
        <w:jc w:val="both"/>
        <w:rPr>
          <w:rFonts w:ascii="Arial" w:hAnsi="Arial" w:cs="Arial"/>
          <w:bCs/>
        </w:rPr>
      </w:pPr>
    </w:p>
    <w:sectPr w:rsidR="00B01FCD" w:rsidRPr="000F6EAA" w:rsidSect="00123A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B4408" w14:textId="77777777" w:rsidR="00020ED7" w:rsidRDefault="00020ED7" w:rsidP="00C37E61">
      <w:r>
        <w:separator/>
      </w:r>
    </w:p>
  </w:endnote>
  <w:endnote w:type="continuationSeparator" w:id="0">
    <w:p w14:paraId="5F38D2DF" w14:textId="77777777" w:rsidR="00020ED7" w:rsidRDefault="00020E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3D89" w14:textId="77777777" w:rsidR="000C6C43" w:rsidRPr="00C37E61" w:rsidRDefault="000C6C43"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9E302" w14:textId="77777777" w:rsidR="00020ED7" w:rsidRDefault="00020ED7" w:rsidP="00C37E61">
      <w:r>
        <w:separator/>
      </w:r>
    </w:p>
  </w:footnote>
  <w:footnote w:type="continuationSeparator" w:id="0">
    <w:p w14:paraId="73FDE82C" w14:textId="77777777" w:rsidR="00020ED7" w:rsidRDefault="00020ED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47923" w14:textId="7C0E780F" w:rsidR="00123A7A" w:rsidRDefault="00020ED7">
    <w:pPr>
      <w:pStyle w:val="Header"/>
    </w:pPr>
    <w:r>
      <w:rPr>
        <w:noProof/>
      </w:rPr>
      <w:pict w14:anchorId="7F766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37A47" w14:textId="4079DEA4" w:rsidR="00123A7A" w:rsidRDefault="00020ED7">
    <w:pPr>
      <w:pStyle w:val="Header"/>
    </w:pPr>
    <w:r>
      <w:rPr>
        <w:noProof/>
      </w:rPr>
      <w:pict w14:anchorId="1EBC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331B2" w14:textId="75AC343A" w:rsidR="000C6C43" w:rsidRPr="00296529" w:rsidRDefault="00020ED7" w:rsidP="00296529">
    <w:pPr>
      <w:ind w:left="2160"/>
      <w:jc w:val="center"/>
      <w:rPr>
        <w:rFonts w:ascii="Times New Roman" w:eastAsia="Calibri" w:hAnsi="Times New Roman"/>
        <w:i/>
        <w:sz w:val="18"/>
        <w:szCs w:val="22"/>
      </w:rPr>
    </w:pPr>
    <w:r>
      <w:rPr>
        <w:noProof/>
      </w:rPr>
      <w:pict w14:anchorId="54199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465514" w14:textId="77777777" w:rsidR="000C6C43" w:rsidRPr="00296529" w:rsidRDefault="000C6C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3AAAD2" w14:textId="77777777" w:rsidR="000C6C43" w:rsidRPr="00296529" w:rsidRDefault="000C6C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B809DD" w14:textId="77777777" w:rsidR="000C6C43" w:rsidRPr="00296529" w:rsidRDefault="000C6C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5F3960" w14:textId="77777777" w:rsidR="000C6C43" w:rsidRDefault="000C6C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290CC3" w14:textId="77777777" w:rsidR="000C6C43" w:rsidRDefault="000C6C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DB7C78" w14:textId="77777777" w:rsidR="000C6C43" w:rsidRDefault="000C6C43">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8D0BB" w14:textId="3CF5D5EC" w:rsidR="00123A7A" w:rsidRDefault="00020ED7">
    <w:pPr>
      <w:pStyle w:val="Header"/>
    </w:pPr>
    <w:r>
      <w:rPr>
        <w:noProof/>
      </w:rPr>
      <w:pict w14:anchorId="65099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A648" w14:textId="45811237" w:rsidR="00123A7A" w:rsidRDefault="00020ED7">
    <w:pPr>
      <w:pStyle w:val="Header"/>
    </w:pPr>
    <w:r>
      <w:rPr>
        <w:noProof/>
      </w:rPr>
      <w:pict w14:anchorId="5EA6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C5BD" w14:textId="365294CE" w:rsidR="00123A7A" w:rsidRDefault="00020ED7">
    <w:pPr>
      <w:pStyle w:val="Header"/>
    </w:pPr>
    <w:r>
      <w:rPr>
        <w:noProof/>
      </w:rPr>
      <w:pict w14:anchorId="720E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30E46D5"/>
    <w:multiLevelType w:val="multilevel"/>
    <w:tmpl w:val="13FA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2D0E6A"/>
    <w:multiLevelType w:val="multilevel"/>
    <w:tmpl w:val="55C85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ED7"/>
    <w:rsid w:val="00030174"/>
    <w:rsid w:val="0004579C"/>
    <w:rsid w:val="00052F80"/>
    <w:rsid w:val="000A47FA"/>
    <w:rsid w:val="000A65D3"/>
    <w:rsid w:val="000B1E33"/>
    <w:rsid w:val="000C6C43"/>
    <w:rsid w:val="000D689F"/>
    <w:rsid w:val="000E7B7B"/>
    <w:rsid w:val="000E7D62"/>
    <w:rsid w:val="000F6EAA"/>
    <w:rsid w:val="00103357"/>
    <w:rsid w:val="00103853"/>
    <w:rsid w:val="00104946"/>
    <w:rsid w:val="00123A7A"/>
    <w:rsid w:val="00123C9F"/>
    <w:rsid w:val="00126190"/>
    <w:rsid w:val="00130F17"/>
    <w:rsid w:val="001320BF"/>
    <w:rsid w:val="00136297"/>
    <w:rsid w:val="00147355"/>
    <w:rsid w:val="00163BC4"/>
    <w:rsid w:val="001737FF"/>
    <w:rsid w:val="00191062"/>
    <w:rsid w:val="00192B72"/>
    <w:rsid w:val="001A29D8"/>
    <w:rsid w:val="001A5CAA"/>
    <w:rsid w:val="001B0427"/>
    <w:rsid w:val="001D3872"/>
    <w:rsid w:val="001D3A51"/>
    <w:rsid w:val="001E10D2"/>
    <w:rsid w:val="001E25B4"/>
    <w:rsid w:val="001E44FE"/>
    <w:rsid w:val="00200595"/>
    <w:rsid w:val="00204835"/>
    <w:rsid w:val="00204FCE"/>
    <w:rsid w:val="00231920"/>
    <w:rsid w:val="0023195C"/>
    <w:rsid w:val="002365C1"/>
    <w:rsid w:val="0024282C"/>
    <w:rsid w:val="002460DC"/>
    <w:rsid w:val="00250985"/>
    <w:rsid w:val="002556F6"/>
    <w:rsid w:val="00265895"/>
    <w:rsid w:val="00283105"/>
    <w:rsid w:val="00284C4C"/>
    <w:rsid w:val="00287E68"/>
    <w:rsid w:val="00296529"/>
    <w:rsid w:val="002B27FB"/>
    <w:rsid w:val="002B685A"/>
    <w:rsid w:val="002C57D2"/>
    <w:rsid w:val="002E0D56"/>
    <w:rsid w:val="00315186"/>
    <w:rsid w:val="00332AB5"/>
    <w:rsid w:val="0033343E"/>
    <w:rsid w:val="003512C2"/>
    <w:rsid w:val="00357C1B"/>
    <w:rsid w:val="00371FB6"/>
    <w:rsid w:val="003730C1"/>
    <w:rsid w:val="003763C1"/>
    <w:rsid w:val="00376BBE"/>
    <w:rsid w:val="0039224F"/>
    <w:rsid w:val="003A19F5"/>
    <w:rsid w:val="003A43A4"/>
    <w:rsid w:val="003A7E18"/>
    <w:rsid w:val="003C4C86"/>
    <w:rsid w:val="003C6258"/>
    <w:rsid w:val="003D2CDA"/>
    <w:rsid w:val="003D7F5D"/>
    <w:rsid w:val="003E2904"/>
    <w:rsid w:val="00401927"/>
    <w:rsid w:val="0041027F"/>
    <w:rsid w:val="00412475"/>
    <w:rsid w:val="00423206"/>
    <w:rsid w:val="00423789"/>
    <w:rsid w:val="00440F43"/>
    <w:rsid w:val="00441B6F"/>
    <w:rsid w:val="00446221"/>
    <w:rsid w:val="00450E62"/>
    <w:rsid w:val="004539DB"/>
    <w:rsid w:val="00471A80"/>
    <w:rsid w:val="004D305E"/>
    <w:rsid w:val="004D4277"/>
    <w:rsid w:val="004E1D06"/>
    <w:rsid w:val="00502516"/>
    <w:rsid w:val="00505F06"/>
    <w:rsid w:val="00506828"/>
    <w:rsid w:val="0053056E"/>
    <w:rsid w:val="00554FDA"/>
    <w:rsid w:val="00592FA3"/>
    <w:rsid w:val="005C06EB"/>
    <w:rsid w:val="005C784C"/>
    <w:rsid w:val="005D17F6"/>
    <w:rsid w:val="005D237B"/>
    <w:rsid w:val="005E5539"/>
    <w:rsid w:val="00602BF5"/>
    <w:rsid w:val="006177A4"/>
    <w:rsid w:val="00617FDD"/>
    <w:rsid w:val="00633614"/>
    <w:rsid w:val="00633F68"/>
    <w:rsid w:val="00636EB2"/>
    <w:rsid w:val="006375B8"/>
    <w:rsid w:val="0066510A"/>
    <w:rsid w:val="00673F9F"/>
    <w:rsid w:val="00684DD5"/>
    <w:rsid w:val="00686953"/>
    <w:rsid w:val="00687DEA"/>
    <w:rsid w:val="00687E67"/>
    <w:rsid w:val="006967F7"/>
    <w:rsid w:val="006A250C"/>
    <w:rsid w:val="006B21D3"/>
    <w:rsid w:val="006B57D0"/>
    <w:rsid w:val="006D30FF"/>
    <w:rsid w:val="006D6940"/>
    <w:rsid w:val="006F11EC"/>
    <w:rsid w:val="006F2B55"/>
    <w:rsid w:val="0070082C"/>
    <w:rsid w:val="007045B5"/>
    <w:rsid w:val="007369E6"/>
    <w:rsid w:val="00740122"/>
    <w:rsid w:val="00746E59"/>
    <w:rsid w:val="00754C9A"/>
    <w:rsid w:val="0075599A"/>
    <w:rsid w:val="00761D52"/>
    <w:rsid w:val="0077749E"/>
    <w:rsid w:val="00790ADA"/>
    <w:rsid w:val="007D2288"/>
    <w:rsid w:val="007E088F"/>
    <w:rsid w:val="007F7B32"/>
    <w:rsid w:val="00804BC2"/>
    <w:rsid w:val="0081431A"/>
    <w:rsid w:val="0083216F"/>
    <w:rsid w:val="00835D23"/>
    <w:rsid w:val="00860000"/>
    <w:rsid w:val="00863BD3"/>
    <w:rsid w:val="008641ED"/>
    <w:rsid w:val="008658C7"/>
    <w:rsid w:val="00866D66"/>
    <w:rsid w:val="008671C6"/>
    <w:rsid w:val="00875803"/>
    <w:rsid w:val="008B459E"/>
    <w:rsid w:val="008D60D0"/>
    <w:rsid w:val="008E13AE"/>
    <w:rsid w:val="008E1506"/>
    <w:rsid w:val="008E710C"/>
    <w:rsid w:val="008F69D6"/>
    <w:rsid w:val="00902823"/>
    <w:rsid w:val="00915CA6"/>
    <w:rsid w:val="0091741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E2A"/>
    <w:rsid w:val="00A1134E"/>
    <w:rsid w:val="00A24E7E"/>
    <w:rsid w:val="00A258C3"/>
    <w:rsid w:val="00A347C0"/>
    <w:rsid w:val="00A51431"/>
    <w:rsid w:val="00A539AD"/>
    <w:rsid w:val="00A94063"/>
    <w:rsid w:val="00AA6219"/>
    <w:rsid w:val="00AA74E0"/>
    <w:rsid w:val="00AA7CF7"/>
    <w:rsid w:val="00AB703F"/>
    <w:rsid w:val="00AB75E8"/>
    <w:rsid w:val="00AC6BB8"/>
    <w:rsid w:val="00AE008F"/>
    <w:rsid w:val="00AF3931"/>
    <w:rsid w:val="00AF783D"/>
    <w:rsid w:val="00B01FCD"/>
    <w:rsid w:val="00B1776C"/>
    <w:rsid w:val="00B51BC6"/>
    <w:rsid w:val="00B52583"/>
    <w:rsid w:val="00B52896"/>
    <w:rsid w:val="00B73AC3"/>
    <w:rsid w:val="00B77A1A"/>
    <w:rsid w:val="00B95236"/>
    <w:rsid w:val="00B958EB"/>
    <w:rsid w:val="00B96BD9"/>
    <w:rsid w:val="00BA1B01"/>
    <w:rsid w:val="00BA2641"/>
    <w:rsid w:val="00BB37AA"/>
    <w:rsid w:val="00BC53A0"/>
    <w:rsid w:val="00BE60BF"/>
    <w:rsid w:val="00BE62AD"/>
    <w:rsid w:val="00BE62E9"/>
    <w:rsid w:val="00BF121F"/>
    <w:rsid w:val="00BF1F80"/>
    <w:rsid w:val="00C06BFD"/>
    <w:rsid w:val="00C166EF"/>
    <w:rsid w:val="00C17EB0"/>
    <w:rsid w:val="00C27F5F"/>
    <w:rsid w:val="00C30A0F"/>
    <w:rsid w:val="00C37E61"/>
    <w:rsid w:val="00C41D1B"/>
    <w:rsid w:val="00C6435B"/>
    <w:rsid w:val="00C70F1B"/>
    <w:rsid w:val="00C71A47"/>
    <w:rsid w:val="00C7464C"/>
    <w:rsid w:val="00C85588"/>
    <w:rsid w:val="00CB4562"/>
    <w:rsid w:val="00CD6755"/>
    <w:rsid w:val="00CD6856"/>
    <w:rsid w:val="00CE0089"/>
    <w:rsid w:val="00CE793C"/>
    <w:rsid w:val="00CF193C"/>
    <w:rsid w:val="00D173F1"/>
    <w:rsid w:val="00D456D1"/>
    <w:rsid w:val="00D74CB0"/>
    <w:rsid w:val="00D80CD3"/>
    <w:rsid w:val="00D8295D"/>
    <w:rsid w:val="00DC2A65"/>
    <w:rsid w:val="00DE15F0"/>
    <w:rsid w:val="00DE5663"/>
    <w:rsid w:val="00DE78AA"/>
    <w:rsid w:val="00E053D0"/>
    <w:rsid w:val="00E15994"/>
    <w:rsid w:val="00E17A3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27B0"/>
    <w:rsid w:val="00F17988"/>
    <w:rsid w:val="00F469F0"/>
    <w:rsid w:val="00F53273"/>
    <w:rsid w:val="00F755E4"/>
    <w:rsid w:val="00F77D02"/>
    <w:rsid w:val="00FB3A86"/>
    <w:rsid w:val="00FD36C8"/>
    <w:rsid w:val="00FD72F7"/>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BA4E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045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B958EB"/>
    <w:rPr>
      <w:color w:val="605E5C"/>
      <w:shd w:val="clear" w:color="auto" w:fill="E1DFDD"/>
    </w:rPr>
  </w:style>
  <w:style w:type="character" w:customStyle="1" w:styleId="Heading3Char">
    <w:name w:val="Heading 3 Char"/>
    <w:basedOn w:val="DefaultParagraphFont"/>
    <w:link w:val="Heading3"/>
    <w:semiHidden/>
    <w:rsid w:val="007045B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045B5"/>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704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1716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EC98-39BE-45F2-96CE-E7EEA71F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TotalTime>
  <Pages>19</Pages>
  <Words>8781</Words>
  <Characters>50058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10</cp:revision>
  <cp:lastPrinted>1999-07-06T11:00:00Z</cp:lastPrinted>
  <dcterms:created xsi:type="dcterms:W3CDTF">2025-11-12T14:59:00Z</dcterms:created>
  <dcterms:modified xsi:type="dcterms:W3CDTF">2025-11-22T11:49:00Z</dcterms:modified>
</cp:coreProperties>
</file>