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CC34B" w14:textId="77777777" w:rsidR="00030045" w:rsidRDefault="00030045" w:rsidP="00384405">
      <w:pPr>
        <w:spacing w:line="360" w:lineRule="auto"/>
        <w:jc w:val="both"/>
        <w:rPr>
          <w:rFonts w:ascii="Times New Roman" w:hAnsi="Times New Roman" w:cs="Times New Roman"/>
          <w:b/>
          <w:bCs/>
        </w:rPr>
      </w:pPr>
      <w:r w:rsidRPr="00030045">
        <w:rPr>
          <w:rFonts w:ascii="Times New Roman" w:hAnsi="Times New Roman" w:cs="Times New Roman"/>
          <w:b/>
          <w:bCs/>
        </w:rPr>
        <w:t>Digital Transformation and Resilience in MSMEs: A Systematic Literature Review of Barriers, Capabilities, and Policy Supports (2015–2025)</w:t>
      </w:r>
    </w:p>
    <w:p w14:paraId="33E4BB9F" w14:textId="77777777" w:rsidR="00324BFA" w:rsidRPr="00030045" w:rsidRDefault="00324BFA" w:rsidP="00384405">
      <w:pPr>
        <w:spacing w:line="360" w:lineRule="auto"/>
        <w:jc w:val="both"/>
        <w:rPr>
          <w:rFonts w:ascii="Times New Roman" w:hAnsi="Times New Roman" w:cs="Times New Roman"/>
          <w:b/>
          <w:bCs/>
        </w:rPr>
      </w:pPr>
    </w:p>
    <w:p w14:paraId="135D1952" w14:textId="77777777" w:rsidR="00336740" w:rsidRPr="00A404DB" w:rsidRDefault="00A404DB" w:rsidP="00384405">
      <w:pPr>
        <w:spacing w:line="360" w:lineRule="auto"/>
        <w:jc w:val="both"/>
        <w:rPr>
          <w:rFonts w:ascii="Times New Roman" w:hAnsi="Times New Roman" w:cs="Times New Roman"/>
          <w:b/>
          <w:sz w:val="24"/>
          <w:szCs w:val="24"/>
        </w:rPr>
      </w:pPr>
      <w:r w:rsidRPr="00A404DB">
        <w:rPr>
          <w:rFonts w:ascii="Times New Roman" w:hAnsi="Times New Roman" w:cs="Times New Roman"/>
          <w:b/>
          <w:sz w:val="24"/>
          <w:szCs w:val="24"/>
        </w:rPr>
        <w:t>Abstract</w:t>
      </w:r>
    </w:p>
    <w:p w14:paraId="75A1290A"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Digital transformation has become a critical pathway for enhancing the resilience of micro, small, and medium enterprises (MSMEs), particularly in contexts marked by technological disruption and systemic shocks. This systematic literature review examines how digital transformation has shaped MSME resilience between 2015 and 2025, with specific attention to the roles of barriers, organisational capabilities, and policy supports. Guided by the PRISMA 2020 framework, the study synthesises evidence from </w:t>
      </w:r>
      <w:r w:rsidRPr="00A404DB">
        <w:rPr>
          <w:rFonts w:ascii="Times New Roman" w:hAnsi="Times New Roman" w:cs="Times New Roman"/>
          <w:bCs/>
          <w:sz w:val="24"/>
          <w:szCs w:val="24"/>
        </w:rPr>
        <w:t>58 peer-reviewed journal articles and authoritative policy reports</w:t>
      </w:r>
      <w:r w:rsidRPr="00A404DB">
        <w:rPr>
          <w:rFonts w:ascii="Times New Roman" w:hAnsi="Times New Roman" w:cs="Times New Roman"/>
          <w:sz w:val="24"/>
          <w:szCs w:val="24"/>
        </w:rPr>
        <w:t xml:space="preserve"> drawn from India and comparable emerging and advanced economies.</w:t>
      </w:r>
    </w:p>
    <w:p w14:paraId="42B0650F"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review traces a cl</w:t>
      </w:r>
      <w:r>
        <w:rPr>
          <w:rFonts w:ascii="Times New Roman" w:hAnsi="Times New Roman" w:cs="Times New Roman"/>
          <w:sz w:val="24"/>
          <w:szCs w:val="24"/>
        </w:rPr>
        <w:t xml:space="preserve">ear evolution in the literature </w:t>
      </w:r>
      <w:r w:rsidRPr="00A404DB">
        <w:rPr>
          <w:rFonts w:ascii="Times New Roman" w:hAnsi="Times New Roman" w:cs="Times New Roman"/>
          <w:sz w:val="24"/>
          <w:szCs w:val="24"/>
        </w:rPr>
        <w:t xml:space="preserve">from early emphasis on structural constraints such as finance, infrastructure, and digital skills, to subsequent focus on Industry 4.0 readiness, fintech adoption, and organisational capability development, and more recently to resilience-oriented perspectives encompassing artificial intelligence, digital platforms, and sustainability. To integrate these shifts, the study introduces a </w:t>
      </w:r>
      <w:r w:rsidRPr="00A404DB">
        <w:rPr>
          <w:rFonts w:ascii="Times New Roman" w:hAnsi="Times New Roman" w:cs="Times New Roman"/>
          <w:bCs/>
          <w:sz w:val="24"/>
          <w:szCs w:val="24"/>
        </w:rPr>
        <w:t>Thematic–Chronological Fusion Matrix</w:t>
      </w:r>
      <w:r w:rsidRPr="00A404DB">
        <w:rPr>
          <w:rFonts w:ascii="Times New Roman" w:hAnsi="Times New Roman" w:cs="Times New Roman"/>
          <w:sz w:val="24"/>
          <w:szCs w:val="24"/>
        </w:rPr>
        <w:t xml:space="preserve">, which maps changing research priorities across three distinct phases (2015–2018, 2019–2021, and 2022–2025), and proposes the </w:t>
      </w:r>
      <w:r w:rsidRPr="00A404DB">
        <w:rPr>
          <w:rFonts w:ascii="Times New Roman" w:hAnsi="Times New Roman" w:cs="Times New Roman"/>
          <w:bCs/>
          <w:sz w:val="24"/>
          <w:szCs w:val="24"/>
        </w:rPr>
        <w:t>MSME Resilience Cube</w:t>
      </w:r>
      <w:r w:rsidRPr="00A404DB">
        <w:rPr>
          <w:rFonts w:ascii="Times New Roman" w:hAnsi="Times New Roman" w:cs="Times New Roman"/>
          <w:sz w:val="24"/>
          <w:szCs w:val="24"/>
        </w:rPr>
        <w:t>, a conceptual framework positioning resilience as an outcome of the interaction between barriers, capabilities, and policy supports.</w:t>
      </w:r>
    </w:p>
    <w:p w14:paraId="0421D72E"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findings highlight that digital technologies alone are insufficient to strengthen MSME resilience; rather, resilience emerges through the alignment of internal capabilities with enabling institutional and policy environments. At the same time, the review identifies persistent gaps in measurement, causal identification, and policy implementation, particularly in relation to smaller firms and resource-constrained contexts. By reframing MSME digital transformation as a cumulative, capability-driven process rather than a crisis-induced response, this study offers a structured synthesis and sets out a focused agenda for future research and policy design.</w:t>
      </w:r>
    </w:p>
    <w:p w14:paraId="2148B450"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b/>
          <w:bCs/>
          <w:sz w:val="24"/>
          <w:szCs w:val="24"/>
        </w:rPr>
        <w:t>Keywords:</w:t>
      </w:r>
      <w:r w:rsidRPr="00A404DB">
        <w:rPr>
          <w:rFonts w:ascii="Times New Roman" w:hAnsi="Times New Roman" w:cs="Times New Roman"/>
          <w:sz w:val="24"/>
          <w:szCs w:val="24"/>
        </w:rPr>
        <w:t xml:space="preserve"> MSMEs; digital transformation; resilience; Industry 4.0; fintech; artificial intelligence; policy support; India; PRISMA 2020.</w:t>
      </w:r>
    </w:p>
    <w:p w14:paraId="7D3A282B" w14:textId="77777777" w:rsidR="00A404DB" w:rsidRDefault="00A404DB" w:rsidP="00384405">
      <w:pPr>
        <w:spacing w:line="360" w:lineRule="auto"/>
        <w:jc w:val="both"/>
      </w:pPr>
    </w:p>
    <w:p w14:paraId="3B23E1EC" w14:textId="77777777" w:rsidR="00336740" w:rsidRPr="00336740" w:rsidRDefault="00336740" w:rsidP="00384405">
      <w:pPr>
        <w:spacing w:line="360" w:lineRule="auto"/>
        <w:jc w:val="both"/>
        <w:rPr>
          <w:rFonts w:ascii="Times New Roman" w:hAnsi="Times New Roman" w:cs="Times New Roman"/>
          <w:b/>
          <w:bCs/>
          <w:sz w:val="24"/>
          <w:szCs w:val="24"/>
        </w:rPr>
      </w:pPr>
      <w:r w:rsidRPr="00336740">
        <w:rPr>
          <w:rFonts w:ascii="Times New Roman" w:hAnsi="Times New Roman" w:cs="Times New Roman"/>
          <w:b/>
          <w:bCs/>
          <w:sz w:val="24"/>
          <w:szCs w:val="24"/>
        </w:rPr>
        <w:t>1. Introduction</w:t>
      </w:r>
    </w:p>
    <w:p w14:paraId="6A9EEE94"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digital transformation of micro, small, and medium enterprises (MSMEs) has emerged as a central issue in contemporary economic and management research. MSMEs play a critical role in employment generation, regional development, and inclusive growth, yet they remain disproportionately exposed to technological disruptions and systemic shocks. As digital technologies increasingly shape production processes, market access, and organisational coordination, the capacity of MSMEs to adapt digitally has become a key determinant of competitiveness and survival (OECD, 2019).</w:t>
      </w:r>
    </w:p>
    <w:p w14:paraId="6E33876B"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COVID-19 pandemic intensified this challenge and revealed stark heterogeneity in MSME outcomes. Digitally enabled firms were better positioned to sustain operations through e-commerce platforms, digital payments, and remote coordination, whereas enterprises lacking digital infrastructure faced acute liquidity pressures and higher exit risks. This divergence underscored that digital transformation is not merely an operational upgrade but a strategic factor shaping organisational resilience (</w:t>
      </w:r>
      <w:proofErr w:type="spellStart"/>
      <w:r w:rsidRPr="00A404DB">
        <w:rPr>
          <w:rFonts w:ascii="Times New Roman" w:hAnsi="Times New Roman" w:cs="Times New Roman"/>
          <w:sz w:val="24"/>
          <w:szCs w:val="24"/>
        </w:rPr>
        <w:t>Tripathy</w:t>
      </w:r>
      <w:proofErr w:type="spellEnd"/>
      <w:r w:rsidRPr="00A404DB">
        <w:rPr>
          <w:rFonts w:ascii="Times New Roman" w:hAnsi="Times New Roman" w:cs="Times New Roman"/>
          <w:sz w:val="24"/>
          <w:szCs w:val="24"/>
        </w:rPr>
        <w:t xml:space="preserve"> et al., 2022).</w:t>
      </w:r>
    </w:p>
    <w:p w14:paraId="49DF040A"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Early research on MSME digitalisation largely emphasised structural constraints, including limited access to finance, inadequate infrastructure, and skill shortages. While these studies provided valuable baseline insights, digitalisation was often treated as a peripheral or incremental process rather than a strategic capability embedded within organisational and institutional contexts. More recent scholarship has shifted attention toward Industry 4.0 readiness, fintech integration, and organisational change, demonstrating that technology adoption alone is insufficient without complementary capabilities and supportive policy environments (Warner &amp; </w:t>
      </w:r>
      <w:proofErr w:type="spellStart"/>
      <w:r w:rsidRPr="00A404DB">
        <w:rPr>
          <w:rFonts w:ascii="Times New Roman" w:hAnsi="Times New Roman" w:cs="Times New Roman"/>
          <w:sz w:val="24"/>
          <w:szCs w:val="24"/>
        </w:rPr>
        <w:t>Wäger</w:t>
      </w:r>
      <w:proofErr w:type="spellEnd"/>
      <w:r w:rsidRPr="00A404DB">
        <w:rPr>
          <w:rFonts w:ascii="Times New Roman" w:hAnsi="Times New Roman" w:cs="Times New Roman"/>
          <w:sz w:val="24"/>
          <w:szCs w:val="24"/>
        </w:rPr>
        <w:t>, 2019).</w:t>
      </w:r>
    </w:p>
    <w:p w14:paraId="0BAACA54" w14:textId="77777777" w:rsid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In the post-pandemic period, the literature increasingly links digital transformation with resilience, sustainability, and long-term competitiveness. Emerging research highlights the roles of advanced analytics, artificial intelligence, platform-based ecosystems, and digital skilling in enabling MSMEs to respond to uncertainty. At the same time, growing emphasis on inclusive policy frameworks reflects recognition that digital resilience is unevenly distributed across firm sizes, sectors, and regions. Despite this expanding body of work, exi</w:t>
      </w:r>
      <w:r w:rsidR="00F10D15">
        <w:rPr>
          <w:rFonts w:ascii="Times New Roman" w:hAnsi="Times New Roman" w:cs="Times New Roman"/>
          <w:sz w:val="24"/>
          <w:szCs w:val="24"/>
        </w:rPr>
        <w:t xml:space="preserve">sting reviews remain fragmented </w:t>
      </w:r>
      <w:r w:rsidRPr="00A404DB">
        <w:rPr>
          <w:rFonts w:ascii="Times New Roman" w:hAnsi="Times New Roman" w:cs="Times New Roman"/>
          <w:sz w:val="24"/>
          <w:szCs w:val="24"/>
        </w:rPr>
        <w:t xml:space="preserve">often confined to specific technologies, short time </w:t>
      </w:r>
      <w:r w:rsidRPr="00A404DB">
        <w:rPr>
          <w:rFonts w:ascii="Times New Roman" w:hAnsi="Times New Roman" w:cs="Times New Roman"/>
          <w:sz w:val="24"/>
          <w:szCs w:val="24"/>
        </w:rPr>
        <w:lastRenderedPageBreak/>
        <w:t>h</w:t>
      </w:r>
      <w:r w:rsidR="00F10D15">
        <w:rPr>
          <w:rFonts w:ascii="Times New Roman" w:hAnsi="Times New Roman" w:cs="Times New Roman"/>
          <w:sz w:val="24"/>
          <w:szCs w:val="24"/>
        </w:rPr>
        <w:t xml:space="preserve">orizons, or post-COVID evidence </w:t>
      </w:r>
      <w:r w:rsidRPr="00A404DB">
        <w:rPr>
          <w:rFonts w:ascii="Times New Roman" w:hAnsi="Times New Roman" w:cs="Times New Roman"/>
          <w:sz w:val="24"/>
          <w:szCs w:val="24"/>
        </w:rPr>
        <w:t>without offering a longitudinal synthesis that connects early structural barriers with contemporary resilience outcomes (</w:t>
      </w:r>
      <w:proofErr w:type="spellStart"/>
      <w:r w:rsidRPr="00A404DB">
        <w:rPr>
          <w:rFonts w:ascii="Times New Roman" w:hAnsi="Times New Roman" w:cs="Times New Roman"/>
          <w:sz w:val="24"/>
          <w:szCs w:val="24"/>
        </w:rPr>
        <w:t>Sagala</w:t>
      </w:r>
      <w:proofErr w:type="spellEnd"/>
      <w:r w:rsidRPr="00A404DB">
        <w:rPr>
          <w:rFonts w:ascii="Times New Roman" w:hAnsi="Times New Roman" w:cs="Times New Roman"/>
          <w:sz w:val="24"/>
          <w:szCs w:val="24"/>
        </w:rPr>
        <w:t xml:space="preserve"> &amp; </w:t>
      </w:r>
      <w:proofErr w:type="spellStart"/>
      <w:r w:rsidRPr="00A404DB">
        <w:rPr>
          <w:rFonts w:ascii="Times New Roman" w:hAnsi="Times New Roman" w:cs="Times New Roman"/>
          <w:sz w:val="24"/>
          <w:szCs w:val="24"/>
        </w:rPr>
        <w:t>Őri</w:t>
      </w:r>
      <w:proofErr w:type="spellEnd"/>
      <w:r w:rsidRPr="00A404DB">
        <w:rPr>
          <w:rFonts w:ascii="Times New Roman" w:hAnsi="Times New Roman" w:cs="Times New Roman"/>
          <w:sz w:val="24"/>
          <w:szCs w:val="24"/>
        </w:rPr>
        <w:t>, 2024).</w:t>
      </w:r>
    </w:p>
    <w:p w14:paraId="2A725250" w14:textId="77777777" w:rsidR="00236B3B" w:rsidRPr="00236B3B" w:rsidRDefault="00236B3B" w:rsidP="00236B3B">
      <w:pPr>
        <w:spacing w:line="360" w:lineRule="auto"/>
        <w:jc w:val="both"/>
        <w:rPr>
          <w:rFonts w:ascii="Times New Roman" w:hAnsi="Times New Roman" w:cs="Times New Roman"/>
          <w:sz w:val="24"/>
          <w:szCs w:val="24"/>
        </w:rPr>
      </w:pPr>
      <w:r w:rsidRPr="00236B3B">
        <w:rPr>
          <w:rFonts w:ascii="Times New Roman" w:hAnsi="Times New Roman" w:cs="Times New Roman"/>
          <w:sz w:val="24"/>
          <w:szCs w:val="24"/>
        </w:rPr>
        <w:t>This study responds to these gaps by reviewing research published between 2015 and 2025 on digital transformation in MSMEs. It brings together peer-reviewed academic studies and key policy reports to understand how MSME digitalisation has evolved over time. Using a structured review approach, the study looks at how barriers, organisational capabilities, and policy support have worked together to shape this process over the past decade. The aim is to present a clear, time-based understanding of digital transformation as a gradual, capability-building journey and to contribute to ongoing discussions on strengthening MSME resilience through digitalisation.</w:t>
      </w:r>
    </w:p>
    <w:p w14:paraId="2CDD2C64" w14:textId="04A2E6AE" w:rsidR="00236B3B" w:rsidRPr="00A404DB" w:rsidRDefault="00236B3B" w:rsidP="00A404DB">
      <w:pPr>
        <w:spacing w:line="360" w:lineRule="auto"/>
        <w:jc w:val="both"/>
        <w:rPr>
          <w:rFonts w:ascii="Times New Roman" w:hAnsi="Times New Roman" w:cs="Times New Roman"/>
          <w:sz w:val="24"/>
          <w:szCs w:val="24"/>
        </w:rPr>
      </w:pPr>
      <w:r w:rsidRPr="00236B3B">
        <w:rPr>
          <w:rFonts w:ascii="Times New Roman" w:hAnsi="Times New Roman" w:cs="Times New Roman"/>
          <w:sz w:val="24"/>
          <w:szCs w:val="24"/>
        </w:rPr>
        <w:t>The study sits at the intersection of digital transformation, organisational resilience, and MSME-focused policy research. It synthesises both empirical and conceptual work from economics, management, and policy literature published between 2015 and 2025. By combining firm-level insights with broader institutional perspectives, the review highlights the economic, managerial, and policy pathways through which digital transformation influences the resilience of MSMEs.</w:t>
      </w:r>
    </w:p>
    <w:p w14:paraId="2B5BD679" w14:textId="77777777" w:rsidR="00A404DB" w:rsidRPr="00A404DB" w:rsidRDefault="00F10D15" w:rsidP="00A404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Methodology </w:t>
      </w:r>
    </w:p>
    <w:p w14:paraId="7D3F9E72"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2.1 Research Design</w:t>
      </w:r>
    </w:p>
    <w:p w14:paraId="0CAE67FD"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This study employs </w:t>
      </w:r>
      <w:r w:rsidRPr="00781072">
        <w:rPr>
          <w:rFonts w:ascii="Times New Roman" w:hAnsi="Times New Roman" w:cs="Times New Roman"/>
          <w:sz w:val="24"/>
          <w:szCs w:val="24"/>
        </w:rPr>
        <w:t xml:space="preserve">a </w:t>
      </w:r>
      <w:r w:rsidRPr="00781072">
        <w:rPr>
          <w:rFonts w:ascii="Times New Roman" w:hAnsi="Times New Roman" w:cs="Times New Roman"/>
          <w:bCs/>
          <w:sz w:val="24"/>
          <w:szCs w:val="24"/>
        </w:rPr>
        <w:t>Systematic Literature Review (SLR)</w:t>
      </w:r>
      <w:r w:rsidRPr="00781072">
        <w:rPr>
          <w:rFonts w:ascii="Times New Roman" w:hAnsi="Times New Roman" w:cs="Times New Roman"/>
          <w:sz w:val="24"/>
          <w:szCs w:val="24"/>
        </w:rPr>
        <w:t xml:space="preserve"> design, guided by the </w:t>
      </w:r>
      <w:r w:rsidRPr="00781072">
        <w:rPr>
          <w:rFonts w:ascii="Times New Roman" w:hAnsi="Times New Roman" w:cs="Times New Roman"/>
          <w:bCs/>
          <w:sz w:val="24"/>
          <w:szCs w:val="24"/>
        </w:rPr>
        <w:t>Preferred Reporting Items for Systematic Reviews and Meta-Analyses (PRISMA 2020)</w:t>
      </w:r>
      <w:r w:rsidRPr="00781072">
        <w:rPr>
          <w:rFonts w:ascii="Times New Roman" w:hAnsi="Times New Roman" w:cs="Times New Roman"/>
          <w:sz w:val="24"/>
          <w:szCs w:val="24"/>
        </w:rPr>
        <w:t xml:space="preserve"> framework (Page et al., 2021). The SLR approach was selected to ensure transparency, replicability, and methodological rigor in synthesising a multidisciplinary and fragmented</w:t>
      </w:r>
      <w:r w:rsidRPr="00A404DB">
        <w:rPr>
          <w:rFonts w:ascii="Times New Roman" w:hAnsi="Times New Roman" w:cs="Times New Roman"/>
          <w:sz w:val="24"/>
          <w:szCs w:val="24"/>
        </w:rPr>
        <w:t xml:space="preserve"> body of research spanning management, information systems, economics, and policy studies. Unlike narrative reviews, which rely on subjective selection, an SLR follows a structured protocol for identifying, screening, and synthesising evidence, thereby reducing selection bias and enhancing analytical credibility (Snyder, 2019). Given the evolving and heterogeneous nature of research on MSME digital transformation and resilience, this approach is particularly appropriate.</w:t>
      </w:r>
    </w:p>
    <w:p w14:paraId="19D81008"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2.2 Scope and Time Frame</w:t>
      </w:r>
    </w:p>
    <w:p w14:paraId="10EBC273"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lastRenderedPageBreak/>
        <w:t xml:space="preserve">The review covers studies published </w:t>
      </w:r>
      <w:r w:rsidRPr="00781072">
        <w:rPr>
          <w:rFonts w:ascii="Times New Roman" w:hAnsi="Times New Roman" w:cs="Times New Roman"/>
          <w:sz w:val="24"/>
          <w:szCs w:val="24"/>
        </w:rPr>
        <w:t xml:space="preserve">between </w:t>
      </w:r>
      <w:r w:rsidRPr="00781072">
        <w:rPr>
          <w:rFonts w:ascii="Times New Roman" w:hAnsi="Times New Roman" w:cs="Times New Roman"/>
          <w:bCs/>
          <w:sz w:val="24"/>
          <w:szCs w:val="24"/>
        </w:rPr>
        <w:t>January 2015 and March 2025</w:t>
      </w:r>
      <w:r w:rsidRPr="00781072">
        <w:rPr>
          <w:rFonts w:ascii="Times New Roman" w:hAnsi="Times New Roman" w:cs="Times New Roman"/>
          <w:sz w:val="24"/>
          <w:szCs w:val="24"/>
        </w:rPr>
        <w:t xml:space="preserve">. This time frame was selected for two reasons. First, literature prior to 2015 predominantly addressed MSME finance, employment, and structural constraints, with limited focus on digital transformation as a strategic or resilience-enhancing process. From 2015 onward, major policy initiatives such as </w:t>
      </w:r>
      <w:r w:rsidRPr="00781072">
        <w:rPr>
          <w:rFonts w:ascii="Times New Roman" w:hAnsi="Times New Roman" w:cs="Times New Roman"/>
          <w:bCs/>
          <w:sz w:val="24"/>
          <w:szCs w:val="24"/>
        </w:rPr>
        <w:t>Digital India</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Industry 4.0 strategies</w:t>
      </w:r>
      <w:r w:rsidRPr="00781072">
        <w:rPr>
          <w:rFonts w:ascii="Times New Roman" w:hAnsi="Times New Roman" w:cs="Times New Roman"/>
          <w:sz w:val="24"/>
          <w:szCs w:val="24"/>
        </w:rPr>
        <w:t xml:space="preserve">, and expanded digital infrastructure programs accelerated MSME digitalisation across multiple economies. Second, the selected period enables a longitudinal comparison of </w:t>
      </w:r>
      <w:r w:rsidRPr="00781072">
        <w:rPr>
          <w:rFonts w:ascii="Times New Roman" w:hAnsi="Times New Roman" w:cs="Times New Roman"/>
          <w:bCs/>
          <w:sz w:val="24"/>
          <w:szCs w:val="24"/>
        </w:rPr>
        <w:t>pre-pandemic and post-pandemic evidence</w:t>
      </w:r>
      <w:r w:rsidRPr="00781072">
        <w:rPr>
          <w:rFonts w:ascii="Times New Roman" w:hAnsi="Times New Roman" w:cs="Times New Roman"/>
          <w:sz w:val="24"/>
          <w:szCs w:val="24"/>
        </w:rPr>
        <w:t>, capturing how digital transformation evolved from</w:t>
      </w:r>
      <w:r w:rsidRPr="00A404DB">
        <w:rPr>
          <w:rFonts w:ascii="Times New Roman" w:hAnsi="Times New Roman" w:cs="Times New Roman"/>
          <w:sz w:val="24"/>
          <w:szCs w:val="24"/>
        </w:rPr>
        <w:t xml:space="preserve"> incremental adoption to a core determinant of organisational resilience.</w:t>
      </w:r>
    </w:p>
    <w:p w14:paraId="7BF3B236"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2.3 Data Sources</w:t>
      </w:r>
    </w:p>
    <w:p w14:paraId="4F08CC29" w14:textId="77777777" w:rsidR="00A404DB" w:rsidRPr="00781072"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To ensure both academic depth and policy relevance, the review drew on </w:t>
      </w:r>
      <w:r w:rsidRPr="00781072">
        <w:rPr>
          <w:rFonts w:ascii="Times New Roman" w:hAnsi="Times New Roman" w:cs="Times New Roman"/>
          <w:bCs/>
          <w:sz w:val="24"/>
          <w:szCs w:val="24"/>
        </w:rPr>
        <w:t>two complementary sources of evidence</w:t>
      </w:r>
      <w:r w:rsidRPr="00781072">
        <w:rPr>
          <w:rFonts w:ascii="Times New Roman" w:hAnsi="Times New Roman" w:cs="Times New Roman"/>
          <w:sz w:val="24"/>
          <w:szCs w:val="24"/>
        </w:rPr>
        <w:t>.</w:t>
      </w:r>
    </w:p>
    <w:p w14:paraId="1F8D1531" w14:textId="77777777" w:rsidR="00A404DB" w:rsidRPr="00781072"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First, peer-reviewed academic studies were identified through systematic searches of </w:t>
      </w:r>
      <w:r w:rsidRPr="00781072">
        <w:rPr>
          <w:rFonts w:ascii="Times New Roman" w:hAnsi="Times New Roman" w:cs="Times New Roman"/>
          <w:bCs/>
          <w:sz w:val="24"/>
          <w:szCs w:val="24"/>
        </w:rPr>
        <w:t>Scopus, Web of Science, ScienceDirect, JSTOR</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Google Scholar</w:t>
      </w:r>
      <w:r w:rsidRPr="00781072">
        <w:rPr>
          <w:rFonts w:ascii="Times New Roman" w:hAnsi="Times New Roman" w:cs="Times New Roman"/>
          <w:sz w:val="24"/>
          <w:szCs w:val="24"/>
        </w:rPr>
        <w:t>. These databases were selected for their comprehensive coverage of journals in management, information systems, entrepreneurship, and development studies.</w:t>
      </w:r>
    </w:p>
    <w:p w14:paraId="0272B98B" w14:textId="77777777" w:rsidR="00A404DB" w:rsidRPr="00A404DB"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Second, </w:t>
      </w:r>
      <w:r w:rsidRPr="00781072">
        <w:rPr>
          <w:rFonts w:ascii="Times New Roman" w:hAnsi="Times New Roman" w:cs="Times New Roman"/>
          <w:bCs/>
          <w:sz w:val="24"/>
          <w:szCs w:val="24"/>
        </w:rPr>
        <w:t>authoritative institutional and policy reports</w:t>
      </w:r>
      <w:r w:rsidRPr="00781072">
        <w:rPr>
          <w:rFonts w:ascii="Times New Roman" w:hAnsi="Times New Roman" w:cs="Times New Roman"/>
          <w:sz w:val="24"/>
          <w:szCs w:val="24"/>
        </w:rPr>
        <w:t xml:space="preserve"> were identified from official publications and repositories of organisations directly engaged with MSME development and digital policy. These included reports from the </w:t>
      </w:r>
      <w:r w:rsidRPr="00781072">
        <w:rPr>
          <w:rFonts w:ascii="Times New Roman" w:hAnsi="Times New Roman" w:cs="Times New Roman"/>
          <w:bCs/>
          <w:sz w:val="24"/>
          <w:szCs w:val="24"/>
        </w:rPr>
        <w:t>OECD</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World Bank</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International Telecommunication Union (ITU)</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UNIDO</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Indian Council for Research on International Economic Relations (ICRIER)</w:t>
      </w:r>
      <w:r w:rsidRPr="00781072">
        <w:rPr>
          <w:rFonts w:ascii="Times New Roman" w:hAnsi="Times New Roman" w:cs="Times New Roman"/>
          <w:sz w:val="24"/>
          <w:szCs w:val="24"/>
        </w:rPr>
        <w:t xml:space="preserve">, and the </w:t>
      </w:r>
      <w:r w:rsidRPr="00781072">
        <w:rPr>
          <w:rFonts w:ascii="Times New Roman" w:hAnsi="Times New Roman" w:cs="Times New Roman"/>
          <w:bCs/>
          <w:sz w:val="24"/>
          <w:szCs w:val="24"/>
        </w:rPr>
        <w:t>Ministry of Micro, Small and Medium Enterprises (Government of India)</w:t>
      </w:r>
      <w:r w:rsidRPr="00781072">
        <w:rPr>
          <w:rFonts w:ascii="Times New Roman" w:hAnsi="Times New Roman" w:cs="Times New Roman"/>
          <w:sz w:val="24"/>
          <w:szCs w:val="24"/>
        </w:rPr>
        <w:t>. Policy reports were</w:t>
      </w:r>
      <w:r w:rsidRPr="00A404DB">
        <w:rPr>
          <w:rFonts w:ascii="Times New Roman" w:hAnsi="Times New Roman" w:cs="Times New Roman"/>
          <w:sz w:val="24"/>
          <w:szCs w:val="24"/>
        </w:rPr>
        <w:t xml:space="preserve"> included to contextualise empirical findings, map institutional environments, and capture implementation-level insights, rather than to infer causal relationships.</w:t>
      </w:r>
    </w:p>
    <w:p w14:paraId="0644BA94"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2.4 Search Strategy</w:t>
      </w:r>
    </w:p>
    <w:p w14:paraId="15B67246"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The literature search employed structured Boolean keyword combinations applied across titles, abstracts, and keywords. Core search terms included </w:t>
      </w:r>
      <w:r w:rsidRPr="00A404DB">
        <w:rPr>
          <w:rFonts w:ascii="Times New Roman" w:hAnsi="Times New Roman" w:cs="Times New Roman"/>
          <w:i/>
          <w:iCs/>
          <w:sz w:val="24"/>
          <w:szCs w:val="24"/>
        </w:rPr>
        <w:t>“MSMEs,” “digital transformation,” “digitalisation,” “Industry 4.0,” “resilience,” “fintech,” “digital capabilities,”</w:t>
      </w:r>
      <w:r w:rsidRPr="00A404DB">
        <w:rPr>
          <w:rFonts w:ascii="Times New Roman" w:hAnsi="Times New Roman" w:cs="Times New Roman"/>
          <w:sz w:val="24"/>
          <w:szCs w:val="24"/>
        </w:rPr>
        <w:t xml:space="preserve"> and </w:t>
      </w:r>
      <w:r w:rsidRPr="00A404DB">
        <w:rPr>
          <w:rFonts w:ascii="Times New Roman" w:hAnsi="Times New Roman" w:cs="Times New Roman"/>
          <w:i/>
          <w:iCs/>
          <w:sz w:val="24"/>
          <w:szCs w:val="24"/>
        </w:rPr>
        <w:t>“policy support.”</w:t>
      </w:r>
      <w:r w:rsidRPr="00A404DB">
        <w:rPr>
          <w:rFonts w:ascii="Times New Roman" w:hAnsi="Times New Roman" w:cs="Times New Roman"/>
          <w:sz w:val="24"/>
          <w:szCs w:val="24"/>
        </w:rPr>
        <w:t xml:space="preserve"> Filters were applied </w:t>
      </w:r>
      <w:r w:rsidRPr="00781072">
        <w:rPr>
          <w:rFonts w:ascii="Times New Roman" w:hAnsi="Times New Roman" w:cs="Times New Roman"/>
          <w:sz w:val="24"/>
          <w:szCs w:val="24"/>
        </w:rPr>
        <w:t xml:space="preserve">for </w:t>
      </w:r>
      <w:r w:rsidRPr="00781072">
        <w:rPr>
          <w:rFonts w:ascii="Times New Roman" w:hAnsi="Times New Roman" w:cs="Times New Roman"/>
          <w:bCs/>
          <w:sz w:val="24"/>
          <w:szCs w:val="24"/>
        </w:rPr>
        <w:t>English-language publications</w:t>
      </w:r>
      <w:r w:rsidRPr="00781072">
        <w:rPr>
          <w:rFonts w:ascii="Times New Roman" w:hAnsi="Times New Roman" w:cs="Times New Roman"/>
          <w:sz w:val="24"/>
          <w:szCs w:val="24"/>
        </w:rPr>
        <w:t xml:space="preserve"> and the specified time period (2015–2025). In addition, backward citation tracking was</w:t>
      </w:r>
      <w:r w:rsidRPr="00A404DB">
        <w:rPr>
          <w:rFonts w:ascii="Times New Roman" w:hAnsi="Times New Roman" w:cs="Times New Roman"/>
          <w:sz w:val="24"/>
          <w:szCs w:val="24"/>
        </w:rPr>
        <w:t xml:space="preserve"> </w:t>
      </w:r>
      <w:r w:rsidRPr="00A404DB">
        <w:rPr>
          <w:rFonts w:ascii="Times New Roman" w:hAnsi="Times New Roman" w:cs="Times New Roman"/>
          <w:sz w:val="24"/>
          <w:szCs w:val="24"/>
        </w:rPr>
        <w:lastRenderedPageBreak/>
        <w:t>conducted by manually screening reference lists of influential studies to identify relevant publications not captured in the initial database search.</w:t>
      </w:r>
    </w:p>
    <w:p w14:paraId="134A9BE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2.5 Identification of Studies (PRISMA – Identification Stage)</w:t>
      </w:r>
    </w:p>
    <w:p w14:paraId="304A8A4C"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The identification stage yielded a total of </w:t>
      </w:r>
      <w:r w:rsidRPr="00781072">
        <w:rPr>
          <w:rFonts w:ascii="Times New Roman" w:hAnsi="Times New Roman" w:cs="Times New Roman"/>
          <w:bCs/>
          <w:sz w:val="24"/>
          <w:szCs w:val="24"/>
        </w:rPr>
        <w:t>386 records</w:t>
      </w:r>
      <w:r w:rsidRPr="00781072">
        <w:rPr>
          <w:rFonts w:ascii="Times New Roman" w:hAnsi="Times New Roman" w:cs="Times New Roman"/>
          <w:sz w:val="24"/>
          <w:szCs w:val="24"/>
        </w:rPr>
        <w:t xml:space="preserve">. Of these, </w:t>
      </w:r>
      <w:r w:rsidRPr="00781072">
        <w:rPr>
          <w:rFonts w:ascii="Times New Roman" w:hAnsi="Times New Roman" w:cs="Times New Roman"/>
          <w:bCs/>
          <w:sz w:val="24"/>
          <w:szCs w:val="24"/>
        </w:rPr>
        <w:t>312 records</w:t>
      </w:r>
      <w:r w:rsidRPr="00781072">
        <w:rPr>
          <w:rFonts w:ascii="Times New Roman" w:hAnsi="Times New Roman" w:cs="Times New Roman"/>
          <w:sz w:val="24"/>
          <w:szCs w:val="24"/>
        </w:rPr>
        <w:t xml:space="preserve"> were identified through database searching across Scopus, Web of Science, ScienceDirect, JSTOR, and Google Scholar. An additional </w:t>
      </w:r>
      <w:r w:rsidRPr="00781072">
        <w:rPr>
          <w:rFonts w:ascii="Times New Roman" w:hAnsi="Times New Roman" w:cs="Times New Roman"/>
          <w:bCs/>
          <w:sz w:val="24"/>
          <w:szCs w:val="24"/>
        </w:rPr>
        <w:t>74 records</w:t>
      </w:r>
      <w:r w:rsidRPr="00781072">
        <w:rPr>
          <w:rFonts w:ascii="Times New Roman" w:hAnsi="Times New Roman" w:cs="Times New Roman"/>
          <w:sz w:val="24"/>
          <w:szCs w:val="24"/>
        </w:rPr>
        <w:t xml:space="preserve"> were identified through other sources, primarily institutional and policy reports from OECD, World</w:t>
      </w:r>
      <w:r w:rsidRPr="00A404DB">
        <w:rPr>
          <w:rFonts w:ascii="Times New Roman" w:hAnsi="Times New Roman" w:cs="Times New Roman"/>
          <w:sz w:val="24"/>
          <w:szCs w:val="24"/>
        </w:rPr>
        <w:t xml:space="preserve"> Bank, ITU, UNIDO, MSME </w:t>
      </w:r>
      <w:proofErr w:type="spellStart"/>
      <w:r w:rsidRPr="00A404DB">
        <w:rPr>
          <w:rFonts w:ascii="Times New Roman" w:hAnsi="Times New Roman" w:cs="Times New Roman"/>
          <w:sz w:val="24"/>
          <w:szCs w:val="24"/>
        </w:rPr>
        <w:t>MoI</w:t>
      </w:r>
      <w:proofErr w:type="spellEnd"/>
      <w:r w:rsidRPr="00A404DB">
        <w:rPr>
          <w:rFonts w:ascii="Times New Roman" w:hAnsi="Times New Roman" w:cs="Times New Roman"/>
          <w:sz w:val="24"/>
          <w:szCs w:val="24"/>
        </w:rPr>
        <w:t>, and ICRIER.</w:t>
      </w:r>
    </w:p>
    <w:p w14:paraId="751ED7FA"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2.6 Screening Process (PRISMA – Screening Stage)</w:t>
      </w:r>
    </w:p>
    <w:p w14:paraId="3B507CF8"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Following identification, duplicate records were removed, resulting </w:t>
      </w:r>
      <w:r w:rsidRPr="00781072">
        <w:rPr>
          <w:rFonts w:ascii="Times New Roman" w:hAnsi="Times New Roman" w:cs="Times New Roman"/>
          <w:sz w:val="24"/>
          <w:szCs w:val="24"/>
        </w:rPr>
        <w:t xml:space="preserve">in </w:t>
      </w:r>
      <w:r w:rsidRPr="00781072">
        <w:rPr>
          <w:rFonts w:ascii="Times New Roman" w:hAnsi="Times New Roman" w:cs="Times New Roman"/>
          <w:bCs/>
          <w:sz w:val="24"/>
          <w:szCs w:val="24"/>
        </w:rPr>
        <w:t>298 unique records</w:t>
      </w:r>
      <w:r w:rsidRPr="00781072">
        <w:rPr>
          <w:rFonts w:ascii="Times New Roman" w:hAnsi="Times New Roman" w:cs="Times New Roman"/>
          <w:sz w:val="24"/>
          <w:szCs w:val="24"/>
        </w:rPr>
        <w:t xml:space="preserve">. These records underwent </w:t>
      </w:r>
      <w:r w:rsidRPr="00781072">
        <w:rPr>
          <w:rFonts w:ascii="Times New Roman" w:hAnsi="Times New Roman" w:cs="Times New Roman"/>
          <w:bCs/>
          <w:sz w:val="24"/>
          <w:szCs w:val="24"/>
        </w:rPr>
        <w:t>title and abstract screening</w:t>
      </w:r>
      <w:r w:rsidRPr="00781072">
        <w:rPr>
          <w:rFonts w:ascii="Times New Roman" w:hAnsi="Times New Roman" w:cs="Times New Roman"/>
          <w:sz w:val="24"/>
          <w:szCs w:val="24"/>
        </w:rPr>
        <w:t xml:space="preserve"> to assess relevance to MSMEs, digital transformation, and resilience-related themes. During this stage, </w:t>
      </w:r>
      <w:r w:rsidRPr="00781072">
        <w:rPr>
          <w:rFonts w:ascii="Times New Roman" w:hAnsi="Times New Roman" w:cs="Times New Roman"/>
          <w:bCs/>
          <w:sz w:val="24"/>
          <w:szCs w:val="24"/>
        </w:rPr>
        <w:t>182 records</w:t>
      </w:r>
      <w:r w:rsidRPr="00781072">
        <w:rPr>
          <w:rFonts w:ascii="Times New Roman" w:hAnsi="Times New Roman" w:cs="Times New Roman"/>
          <w:sz w:val="24"/>
          <w:szCs w:val="24"/>
        </w:rPr>
        <w:t xml:space="preserve"> were excluded due to being out of scope, lacking MSME focus, or addressing digital technologies without strategic or organisational relevance. This resulted in </w:t>
      </w:r>
      <w:r w:rsidRPr="00781072">
        <w:rPr>
          <w:rFonts w:ascii="Times New Roman" w:hAnsi="Times New Roman" w:cs="Times New Roman"/>
          <w:bCs/>
          <w:sz w:val="24"/>
          <w:szCs w:val="24"/>
        </w:rPr>
        <w:t>298 records screened</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116 studies retained</w:t>
      </w:r>
      <w:r w:rsidRPr="00781072">
        <w:rPr>
          <w:rFonts w:ascii="Times New Roman" w:hAnsi="Times New Roman" w:cs="Times New Roman"/>
          <w:sz w:val="24"/>
          <w:szCs w:val="24"/>
        </w:rPr>
        <w:t xml:space="preserve"> for full-text assessment.</w:t>
      </w:r>
    </w:p>
    <w:p w14:paraId="19D70658"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2.7 Eligibility Assessment (PRISMA – Eligibility Stage)</w:t>
      </w:r>
    </w:p>
    <w:p w14:paraId="691B260C" w14:textId="77777777" w:rsidR="00A404DB" w:rsidRPr="00781072"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A full-text review was conducted for </w:t>
      </w:r>
      <w:r w:rsidRPr="00781072">
        <w:rPr>
          <w:rFonts w:ascii="Times New Roman" w:hAnsi="Times New Roman" w:cs="Times New Roman"/>
          <w:sz w:val="24"/>
          <w:szCs w:val="24"/>
        </w:rPr>
        <w:t xml:space="preserve">the </w:t>
      </w:r>
      <w:r w:rsidRPr="00781072">
        <w:rPr>
          <w:rFonts w:ascii="Times New Roman" w:hAnsi="Times New Roman" w:cs="Times New Roman"/>
          <w:bCs/>
          <w:sz w:val="24"/>
          <w:szCs w:val="24"/>
        </w:rPr>
        <w:t>116 studies</w:t>
      </w:r>
      <w:r w:rsidRPr="00781072">
        <w:rPr>
          <w:rFonts w:ascii="Times New Roman" w:hAnsi="Times New Roman" w:cs="Times New Roman"/>
          <w:sz w:val="24"/>
          <w:szCs w:val="24"/>
        </w:rPr>
        <w:t xml:space="preserve"> retained after screening. During this eligibility assessment, </w:t>
      </w:r>
      <w:r w:rsidRPr="00781072">
        <w:rPr>
          <w:rFonts w:ascii="Times New Roman" w:hAnsi="Times New Roman" w:cs="Times New Roman"/>
          <w:bCs/>
          <w:sz w:val="24"/>
          <w:szCs w:val="24"/>
        </w:rPr>
        <w:t>58 studies</w:t>
      </w:r>
      <w:r w:rsidRPr="00781072">
        <w:rPr>
          <w:rFonts w:ascii="Times New Roman" w:hAnsi="Times New Roman" w:cs="Times New Roman"/>
          <w:sz w:val="24"/>
          <w:szCs w:val="24"/>
        </w:rPr>
        <w:t xml:space="preserve"> were excluded for the following reasons:</w:t>
      </w:r>
    </w:p>
    <w:p w14:paraId="518F9085"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Conceptually weak or purely descriptive analyses (</w:t>
      </w:r>
      <w:r w:rsidRPr="00781072">
        <w:rPr>
          <w:rFonts w:ascii="Times New Roman" w:hAnsi="Times New Roman" w:cs="Times New Roman"/>
          <w:bCs/>
          <w:sz w:val="24"/>
          <w:szCs w:val="24"/>
        </w:rPr>
        <w:t>19 studies</w:t>
      </w:r>
      <w:r w:rsidRPr="00781072">
        <w:rPr>
          <w:rFonts w:ascii="Times New Roman" w:hAnsi="Times New Roman" w:cs="Times New Roman"/>
          <w:sz w:val="24"/>
          <w:szCs w:val="24"/>
        </w:rPr>
        <w:t>)</w:t>
      </w:r>
    </w:p>
    <w:p w14:paraId="0BA82951"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Absence of a clear MSME focus (</w:t>
      </w:r>
      <w:r w:rsidRPr="00781072">
        <w:rPr>
          <w:rFonts w:ascii="Times New Roman" w:hAnsi="Times New Roman" w:cs="Times New Roman"/>
          <w:bCs/>
          <w:sz w:val="24"/>
          <w:szCs w:val="24"/>
        </w:rPr>
        <w:t>16 studies</w:t>
      </w:r>
      <w:r w:rsidRPr="00781072">
        <w:rPr>
          <w:rFonts w:ascii="Times New Roman" w:hAnsi="Times New Roman" w:cs="Times New Roman"/>
          <w:sz w:val="24"/>
          <w:szCs w:val="24"/>
        </w:rPr>
        <w:t>)</w:t>
      </w:r>
    </w:p>
    <w:p w14:paraId="4D45CA96"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Technology adoption studies lacking strategic or resilience linkage (</w:t>
      </w:r>
      <w:r w:rsidRPr="00781072">
        <w:rPr>
          <w:rFonts w:ascii="Times New Roman" w:hAnsi="Times New Roman" w:cs="Times New Roman"/>
          <w:bCs/>
          <w:sz w:val="24"/>
          <w:szCs w:val="24"/>
        </w:rPr>
        <w:t>13 studies</w:t>
      </w:r>
      <w:r w:rsidRPr="00781072">
        <w:rPr>
          <w:rFonts w:ascii="Times New Roman" w:hAnsi="Times New Roman" w:cs="Times New Roman"/>
          <w:sz w:val="24"/>
          <w:szCs w:val="24"/>
        </w:rPr>
        <w:t>)</w:t>
      </w:r>
    </w:p>
    <w:p w14:paraId="0979C53F"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Duplicate evidence or inaccessible full text (</w:t>
      </w:r>
      <w:r w:rsidRPr="00781072">
        <w:rPr>
          <w:rFonts w:ascii="Times New Roman" w:hAnsi="Times New Roman" w:cs="Times New Roman"/>
          <w:bCs/>
          <w:sz w:val="24"/>
          <w:szCs w:val="24"/>
        </w:rPr>
        <w:t>10 studies</w:t>
      </w:r>
      <w:r w:rsidRPr="00781072">
        <w:rPr>
          <w:rFonts w:ascii="Times New Roman" w:hAnsi="Times New Roman" w:cs="Times New Roman"/>
          <w:sz w:val="24"/>
          <w:szCs w:val="24"/>
        </w:rPr>
        <w:t>)</w:t>
      </w:r>
    </w:p>
    <w:p w14:paraId="1F90B2D1"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2.8 Final Inclusion (PRISMA – Included Stage)</w:t>
      </w:r>
    </w:p>
    <w:p w14:paraId="0D28C6DC" w14:textId="77777777" w:rsidR="0041286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Following the eligibility assessment, </w:t>
      </w:r>
      <w:r w:rsidRPr="00781072">
        <w:rPr>
          <w:rFonts w:ascii="Times New Roman" w:hAnsi="Times New Roman" w:cs="Times New Roman"/>
          <w:bCs/>
          <w:sz w:val="24"/>
          <w:szCs w:val="24"/>
        </w:rPr>
        <w:t>58 studies and policy reports</w:t>
      </w:r>
      <w:r w:rsidRPr="00781072">
        <w:rPr>
          <w:rFonts w:ascii="Times New Roman" w:hAnsi="Times New Roman" w:cs="Times New Roman"/>
          <w:sz w:val="24"/>
          <w:szCs w:val="24"/>
        </w:rPr>
        <w:t xml:space="preserve"> met all inclusion criteria and were retained for the final review. All </w:t>
      </w:r>
      <w:r w:rsidRPr="00781072">
        <w:rPr>
          <w:rFonts w:ascii="Times New Roman" w:hAnsi="Times New Roman" w:cs="Times New Roman"/>
          <w:bCs/>
          <w:sz w:val="24"/>
          <w:szCs w:val="24"/>
        </w:rPr>
        <w:t>58 studies</w:t>
      </w:r>
      <w:r w:rsidRPr="00781072">
        <w:rPr>
          <w:rFonts w:ascii="Times New Roman" w:hAnsi="Times New Roman" w:cs="Times New Roman"/>
          <w:sz w:val="24"/>
          <w:szCs w:val="24"/>
        </w:rPr>
        <w:t xml:space="preserve"> were included in both the </w:t>
      </w:r>
      <w:r w:rsidRPr="00781072">
        <w:rPr>
          <w:rFonts w:ascii="Times New Roman" w:hAnsi="Times New Roman" w:cs="Times New Roman"/>
          <w:bCs/>
          <w:sz w:val="24"/>
          <w:szCs w:val="24"/>
        </w:rPr>
        <w:t>qualitative synthesis</w:t>
      </w:r>
      <w:r w:rsidRPr="00781072">
        <w:rPr>
          <w:rFonts w:ascii="Times New Roman" w:hAnsi="Times New Roman" w:cs="Times New Roman"/>
          <w:sz w:val="24"/>
          <w:szCs w:val="24"/>
        </w:rPr>
        <w:t xml:space="preserve"> and the </w:t>
      </w:r>
      <w:r w:rsidRPr="00781072">
        <w:rPr>
          <w:rFonts w:ascii="Times New Roman" w:hAnsi="Times New Roman" w:cs="Times New Roman"/>
          <w:bCs/>
          <w:sz w:val="24"/>
          <w:szCs w:val="24"/>
        </w:rPr>
        <w:t>conceptual and thematic synthesis</w:t>
      </w:r>
      <w:r w:rsidRPr="00A404DB">
        <w:rPr>
          <w:rFonts w:ascii="Times New Roman" w:hAnsi="Times New Roman" w:cs="Times New Roman"/>
          <w:sz w:val="24"/>
          <w:szCs w:val="24"/>
        </w:rPr>
        <w:t>, forming the empirical basis for the Thematic–Chronological Fusion Matrix and the MSME Resilience Cube.</w:t>
      </w:r>
    </w:p>
    <w:p w14:paraId="16B4A316" w14:textId="77777777" w:rsidR="00A404DB" w:rsidRPr="0041286B" w:rsidRDefault="0041286B" w:rsidP="0041286B">
      <w:pPr>
        <w:rPr>
          <w:rFonts w:ascii="Times New Roman" w:hAnsi="Times New Roman" w:cs="Times New Roman"/>
          <w:sz w:val="24"/>
          <w:szCs w:val="24"/>
        </w:rPr>
      </w:pPr>
      <w:r w:rsidRPr="0041286B">
        <w:rPr>
          <w:rFonts w:ascii="Times New Roman" w:hAnsi="Times New Roman" w:cs="Times New Roman"/>
          <w:b/>
          <w:sz w:val="24"/>
          <w:szCs w:val="24"/>
        </w:rPr>
        <w:lastRenderedPageBreak/>
        <w:t>Figure 1. PRISMA 2020 flow diagram for study selection</w:t>
      </w:r>
      <w:r w:rsidRPr="0041286B">
        <w:rPr>
          <w:rFonts w:ascii="Times New Roman" w:hAnsi="Times New Roman" w:cs="Times New Roman"/>
          <w:sz w:val="24"/>
          <w:szCs w:val="24"/>
        </w:rPr>
        <w:t>.</w:t>
      </w:r>
    </w:p>
    <w:p w14:paraId="2AE144DB" w14:textId="77777777" w:rsidR="00F0348A" w:rsidRPr="00A404DB" w:rsidRDefault="00F0348A" w:rsidP="00A404D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10A6D0DA" wp14:editId="7B44C0D6">
            <wp:extent cx="5733340" cy="841248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8408864"/>
                    </a:xfrm>
                    <a:prstGeom prst="rect">
                      <a:avLst/>
                    </a:prstGeom>
                    <a:noFill/>
                  </pic:spPr>
                </pic:pic>
              </a:graphicData>
            </a:graphic>
          </wp:inline>
        </w:drawing>
      </w:r>
    </w:p>
    <w:p w14:paraId="1F1B527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lastRenderedPageBreak/>
        <w:t>2.9 Data Extraction and Coding Framework</w:t>
      </w:r>
    </w:p>
    <w:p w14:paraId="76365419" w14:textId="77777777" w:rsidR="00A404DB" w:rsidRPr="00781072"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A structured data extraction template was developed to ensure consistency across the included studies. Extracted information included bibliographic details, geographical context, study type, methodological approach, and key findings related to digital transformation and MSME outcomes. </w:t>
      </w:r>
      <w:r w:rsidRPr="00781072">
        <w:rPr>
          <w:rFonts w:ascii="Times New Roman" w:hAnsi="Times New Roman" w:cs="Times New Roman"/>
          <w:sz w:val="24"/>
          <w:szCs w:val="24"/>
        </w:rPr>
        <w:t xml:space="preserve">A </w:t>
      </w:r>
      <w:r w:rsidRPr="00781072">
        <w:rPr>
          <w:rFonts w:ascii="Times New Roman" w:hAnsi="Times New Roman" w:cs="Times New Roman"/>
          <w:bCs/>
          <w:sz w:val="24"/>
          <w:szCs w:val="24"/>
        </w:rPr>
        <w:t>hybrid deductive–inductive coding approach</w:t>
      </w:r>
      <w:r w:rsidRPr="00781072">
        <w:rPr>
          <w:rFonts w:ascii="Times New Roman" w:hAnsi="Times New Roman" w:cs="Times New Roman"/>
          <w:sz w:val="24"/>
          <w:szCs w:val="24"/>
        </w:rPr>
        <w:t xml:space="preserve"> was adopted. Deductive categories were informed by the </w:t>
      </w:r>
      <w:r w:rsidRPr="00781072">
        <w:rPr>
          <w:rFonts w:ascii="Times New Roman" w:hAnsi="Times New Roman" w:cs="Times New Roman"/>
          <w:bCs/>
          <w:sz w:val="24"/>
          <w:szCs w:val="24"/>
        </w:rPr>
        <w:t>Resource-Based View</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Dynamic Capabilities Theory</w:t>
      </w:r>
      <w:r w:rsidRPr="00781072">
        <w:rPr>
          <w:rFonts w:ascii="Times New Roman" w:hAnsi="Times New Roman" w:cs="Times New Roman"/>
          <w:sz w:val="24"/>
          <w:szCs w:val="24"/>
        </w:rPr>
        <w:t>, while inductive coding captured emerging themes across the review period.</w:t>
      </w:r>
    </w:p>
    <w:p w14:paraId="1D4532E1" w14:textId="77777777" w:rsidR="00A404DB" w:rsidRPr="00A404DB"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The final coding framework comprised three core dimensions: </w:t>
      </w:r>
      <w:r w:rsidRPr="00781072">
        <w:rPr>
          <w:rFonts w:ascii="Times New Roman" w:hAnsi="Times New Roman" w:cs="Times New Roman"/>
          <w:bCs/>
          <w:sz w:val="24"/>
          <w:szCs w:val="24"/>
        </w:rPr>
        <w:t>barriers</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capabilities</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policy supports</w:t>
      </w:r>
      <w:r w:rsidRPr="00781072">
        <w:rPr>
          <w:rFonts w:ascii="Times New Roman" w:hAnsi="Times New Roman" w:cs="Times New Roman"/>
          <w:sz w:val="24"/>
          <w:szCs w:val="24"/>
        </w:rPr>
        <w:t xml:space="preserve">. To capture temporal dynamics, studies were further grouped </w:t>
      </w:r>
      <w:r w:rsidR="0041286B">
        <w:rPr>
          <w:rFonts w:ascii="Times New Roman" w:hAnsi="Times New Roman" w:cs="Times New Roman"/>
          <w:sz w:val="24"/>
          <w:szCs w:val="24"/>
        </w:rPr>
        <w:t xml:space="preserve">into three chronological phases </w:t>
      </w:r>
      <w:r w:rsidRPr="00781072">
        <w:rPr>
          <w:rFonts w:ascii="Times New Roman" w:hAnsi="Times New Roman" w:cs="Times New Roman"/>
          <w:bCs/>
          <w:sz w:val="24"/>
          <w:szCs w:val="24"/>
        </w:rPr>
        <w:t>2015–2018</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2019–2021</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2022–2025</w:t>
      </w:r>
      <w:r w:rsidR="0041286B">
        <w:rPr>
          <w:rFonts w:ascii="Times New Roman" w:hAnsi="Times New Roman" w:cs="Times New Roman"/>
          <w:sz w:val="24"/>
          <w:szCs w:val="24"/>
        </w:rPr>
        <w:t xml:space="preserve"> </w:t>
      </w:r>
      <w:r w:rsidRPr="00781072">
        <w:rPr>
          <w:rFonts w:ascii="Times New Roman" w:hAnsi="Times New Roman" w:cs="Times New Roman"/>
          <w:sz w:val="24"/>
          <w:szCs w:val="24"/>
        </w:rPr>
        <w:t>reflecting shifts</w:t>
      </w:r>
      <w:r w:rsidRPr="00A404DB">
        <w:rPr>
          <w:rFonts w:ascii="Times New Roman" w:hAnsi="Times New Roman" w:cs="Times New Roman"/>
          <w:sz w:val="24"/>
          <w:szCs w:val="24"/>
        </w:rPr>
        <w:t xml:space="preserve"> from foundational digitalisation, to capability development, and finally to resilience-oriented and advanced digital transformation.</w:t>
      </w:r>
    </w:p>
    <w:p w14:paraId="02BD958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2.10 Quality Assessment and Risk of Bias</w:t>
      </w:r>
    </w:p>
    <w:p w14:paraId="3E1DB023"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Given the heterogeneity of the evidence base, a flexible quality appraisal approach was adopted. Studies were assessed based on clarity of objectives, methodological transparency, relevance to MSMEs, and coherence between analysis and conclusions. Institutional reports were evaluated primarily on source credibility, data transparency, and policy relevance. Potential sources of publication, contextual, and normative bias were acknowledged during synthesis, with quality considerations informing the weighting of evidence rather than exclusion.</w:t>
      </w:r>
    </w:p>
    <w:p w14:paraId="13FAF7A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2.11 Methodological Limitations</w:t>
      </w:r>
    </w:p>
    <w:p w14:paraId="1DFA757E" w14:textId="77777777" w:rsidR="00781072" w:rsidRDefault="00A404DB" w:rsidP="00396D14">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Despite rigorous procedures, some limitations remain. The review is restricted to English-language publications, and variation in study designs limits direct comparability across findings. Nevertheless, the structured PRISMA-guided protocol and transparent synthesis approach mitigate these limitations and support the robustness of the review’s conclusions.</w:t>
      </w:r>
    </w:p>
    <w:p w14:paraId="17A6C090" w14:textId="77777777" w:rsidR="00830C0C" w:rsidRDefault="00830C0C" w:rsidP="00F0348A">
      <w:pPr>
        <w:spacing w:line="360" w:lineRule="auto"/>
        <w:jc w:val="both"/>
        <w:rPr>
          <w:rFonts w:ascii="Times New Roman" w:hAnsi="Times New Roman" w:cs="Times New Roman"/>
          <w:b/>
          <w:bCs/>
          <w:sz w:val="24"/>
          <w:szCs w:val="24"/>
        </w:rPr>
      </w:pPr>
    </w:p>
    <w:p w14:paraId="733620A9" w14:textId="77777777" w:rsidR="00830C0C" w:rsidRDefault="00830C0C" w:rsidP="00F0348A">
      <w:pPr>
        <w:spacing w:line="360" w:lineRule="auto"/>
        <w:jc w:val="both"/>
        <w:rPr>
          <w:rFonts w:ascii="Times New Roman" w:hAnsi="Times New Roman" w:cs="Times New Roman"/>
          <w:b/>
          <w:bCs/>
          <w:sz w:val="24"/>
          <w:szCs w:val="24"/>
        </w:rPr>
      </w:pPr>
    </w:p>
    <w:p w14:paraId="7E8FF71D" w14:textId="77777777" w:rsidR="00830C0C" w:rsidRDefault="00830C0C" w:rsidP="00F0348A">
      <w:pPr>
        <w:spacing w:line="360" w:lineRule="auto"/>
        <w:jc w:val="both"/>
        <w:rPr>
          <w:rFonts w:ascii="Times New Roman" w:hAnsi="Times New Roman" w:cs="Times New Roman"/>
          <w:b/>
          <w:bCs/>
          <w:sz w:val="24"/>
          <w:szCs w:val="24"/>
        </w:rPr>
      </w:pPr>
    </w:p>
    <w:p w14:paraId="7408202C" w14:textId="77777777" w:rsidR="00830C0C" w:rsidRDefault="00830C0C" w:rsidP="00F0348A">
      <w:pPr>
        <w:spacing w:line="360" w:lineRule="auto"/>
        <w:jc w:val="both"/>
        <w:rPr>
          <w:rFonts w:ascii="Times New Roman" w:hAnsi="Times New Roman" w:cs="Times New Roman"/>
          <w:b/>
          <w:bCs/>
          <w:sz w:val="24"/>
          <w:szCs w:val="24"/>
        </w:rPr>
      </w:pPr>
    </w:p>
    <w:p w14:paraId="5A60D77B" w14:textId="77777777" w:rsidR="00336740" w:rsidRPr="00F0348A" w:rsidRDefault="00F0348A" w:rsidP="00F0348A">
      <w:pPr>
        <w:spacing w:line="360" w:lineRule="auto"/>
        <w:jc w:val="both"/>
        <w:rPr>
          <w:rFonts w:ascii="Times New Roman" w:hAnsi="Times New Roman" w:cs="Times New Roman"/>
          <w:b/>
          <w:sz w:val="24"/>
          <w:szCs w:val="24"/>
        </w:rPr>
      </w:pPr>
      <w:r w:rsidRPr="00F0348A">
        <w:rPr>
          <w:rFonts w:ascii="Times New Roman" w:hAnsi="Times New Roman" w:cs="Times New Roman"/>
          <w:b/>
          <w:bCs/>
          <w:sz w:val="24"/>
          <w:szCs w:val="24"/>
        </w:rPr>
        <w:lastRenderedPageBreak/>
        <w:t>Table 1</w:t>
      </w:r>
      <w:r w:rsidR="00781072" w:rsidRPr="00F0348A">
        <w:rPr>
          <w:rFonts w:ascii="Times New Roman" w:hAnsi="Times New Roman" w:cs="Times New Roman"/>
          <w:b/>
          <w:bCs/>
          <w:sz w:val="24"/>
          <w:szCs w:val="24"/>
        </w:rPr>
        <w:t>. Evidence Base of the Systematic Literature Review (2015–2025)</w:t>
      </w:r>
    </w:p>
    <w:tbl>
      <w:tblPr>
        <w:tblStyle w:val="LightShading"/>
        <w:tblW w:w="0" w:type="auto"/>
        <w:tblLook w:val="04A0" w:firstRow="1" w:lastRow="0" w:firstColumn="1" w:lastColumn="0" w:noHBand="0" w:noVBand="1"/>
      </w:tblPr>
      <w:tblGrid>
        <w:gridCol w:w="478"/>
        <w:gridCol w:w="1119"/>
        <w:gridCol w:w="1446"/>
        <w:gridCol w:w="1446"/>
        <w:gridCol w:w="1456"/>
        <w:gridCol w:w="1446"/>
        <w:gridCol w:w="1030"/>
        <w:gridCol w:w="821"/>
      </w:tblGrid>
      <w:tr w:rsidR="00336740" w:rsidRPr="00336740" w14:paraId="1B9A05BB" w14:textId="77777777" w:rsidTr="0033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779D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No.</w:t>
            </w:r>
          </w:p>
        </w:tc>
        <w:tc>
          <w:tcPr>
            <w:tcW w:w="0" w:type="auto"/>
            <w:hideMark/>
          </w:tcPr>
          <w:p w14:paraId="7B4A76CF"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Author(s) &amp; Year</w:t>
            </w:r>
          </w:p>
        </w:tc>
        <w:tc>
          <w:tcPr>
            <w:tcW w:w="0" w:type="auto"/>
            <w:hideMark/>
          </w:tcPr>
          <w:p w14:paraId="72BCE280"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Title (Shortened)</w:t>
            </w:r>
          </w:p>
        </w:tc>
        <w:tc>
          <w:tcPr>
            <w:tcW w:w="0" w:type="auto"/>
            <w:hideMark/>
          </w:tcPr>
          <w:p w14:paraId="534A39B7"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Source / Journal</w:t>
            </w:r>
          </w:p>
        </w:tc>
        <w:tc>
          <w:tcPr>
            <w:tcW w:w="0" w:type="auto"/>
            <w:hideMark/>
          </w:tcPr>
          <w:p w14:paraId="61950D00"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Theme Category</w:t>
            </w:r>
          </w:p>
        </w:tc>
        <w:tc>
          <w:tcPr>
            <w:tcW w:w="0" w:type="auto"/>
            <w:hideMark/>
          </w:tcPr>
          <w:p w14:paraId="2E20ABF1"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Key Focus</w:t>
            </w:r>
          </w:p>
        </w:tc>
        <w:tc>
          <w:tcPr>
            <w:tcW w:w="0" w:type="auto"/>
            <w:hideMark/>
          </w:tcPr>
          <w:p w14:paraId="36710874"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Type of Study</w:t>
            </w:r>
          </w:p>
        </w:tc>
        <w:tc>
          <w:tcPr>
            <w:tcW w:w="0" w:type="auto"/>
            <w:hideMark/>
          </w:tcPr>
          <w:p w14:paraId="295E240E"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Context</w:t>
            </w:r>
          </w:p>
        </w:tc>
      </w:tr>
      <w:tr w:rsidR="00336740" w:rsidRPr="00336740" w14:paraId="1CB766F3"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DA85D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w:t>
            </w:r>
          </w:p>
        </w:tc>
        <w:tc>
          <w:tcPr>
            <w:tcW w:w="0" w:type="auto"/>
            <w:hideMark/>
          </w:tcPr>
          <w:p w14:paraId="204D57B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Kane et al. (2015)</w:t>
            </w:r>
          </w:p>
        </w:tc>
        <w:tc>
          <w:tcPr>
            <w:tcW w:w="0" w:type="auto"/>
            <w:hideMark/>
          </w:tcPr>
          <w:p w14:paraId="522A830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drives DT</w:t>
            </w:r>
          </w:p>
        </w:tc>
        <w:tc>
          <w:tcPr>
            <w:tcW w:w="0" w:type="auto"/>
            <w:hideMark/>
          </w:tcPr>
          <w:p w14:paraId="43F2BB2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MIT Sloan Management Review &amp; Deloitte</w:t>
            </w:r>
          </w:p>
        </w:tc>
        <w:tc>
          <w:tcPr>
            <w:tcW w:w="0" w:type="auto"/>
            <w:hideMark/>
          </w:tcPr>
          <w:p w14:paraId="5202A5C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Foundations</w:t>
            </w:r>
          </w:p>
        </w:tc>
        <w:tc>
          <w:tcPr>
            <w:tcW w:w="0" w:type="auto"/>
            <w:hideMark/>
          </w:tcPr>
          <w:p w14:paraId="4A9F931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Leadership over technology</w:t>
            </w:r>
          </w:p>
        </w:tc>
        <w:tc>
          <w:tcPr>
            <w:tcW w:w="0" w:type="auto"/>
            <w:hideMark/>
          </w:tcPr>
          <w:p w14:paraId="66DBEA7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1DBDFD9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BDD26E1"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42F535D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w:t>
            </w:r>
          </w:p>
        </w:tc>
        <w:tc>
          <w:tcPr>
            <w:tcW w:w="0" w:type="auto"/>
            <w:hideMark/>
          </w:tcPr>
          <w:p w14:paraId="54206B5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Matt et al. (2015)</w:t>
            </w:r>
          </w:p>
        </w:tc>
        <w:tc>
          <w:tcPr>
            <w:tcW w:w="0" w:type="auto"/>
            <w:hideMark/>
          </w:tcPr>
          <w:p w14:paraId="7AC23BA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strategies</w:t>
            </w:r>
          </w:p>
        </w:tc>
        <w:tc>
          <w:tcPr>
            <w:tcW w:w="0" w:type="auto"/>
            <w:hideMark/>
          </w:tcPr>
          <w:p w14:paraId="087729B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Business &amp; Information Systems Engineering</w:t>
            </w:r>
          </w:p>
        </w:tc>
        <w:tc>
          <w:tcPr>
            <w:tcW w:w="0" w:type="auto"/>
            <w:hideMark/>
          </w:tcPr>
          <w:p w14:paraId="5E89412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w:t>
            </w:r>
          </w:p>
        </w:tc>
        <w:tc>
          <w:tcPr>
            <w:tcW w:w="0" w:type="auto"/>
            <w:hideMark/>
          </w:tcPr>
          <w:p w14:paraId="52955AE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scope, speed, governance</w:t>
            </w:r>
          </w:p>
        </w:tc>
        <w:tc>
          <w:tcPr>
            <w:tcW w:w="0" w:type="auto"/>
            <w:hideMark/>
          </w:tcPr>
          <w:p w14:paraId="46CDDCD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629DD40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40DCEA9"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296100"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w:t>
            </w:r>
          </w:p>
        </w:tc>
        <w:tc>
          <w:tcPr>
            <w:tcW w:w="0" w:type="auto"/>
            <w:hideMark/>
          </w:tcPr>
          <w:p w14:paraId="247B1FF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(2015)</w:t>
            </w:r>
          </w:p>
        </w:tc>
        <w:tc>
          <w:tcPr>
            <w:tcW w:w="0" w:type="auto"/>
            <w:hideMark/>
          </w:tcPr>
          <w:p w14:paraId="2286B80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Future of productivity</w:t>
            </w:r>
          </w:p>
        </w:tc>
        <w:tc>
          <w:tcPr>
            <w:tcW w:w="0" w:type="auto"/>
            <w:hideMark/>
          </w:tcPr>
          <w:p w14:paraId="254DAD5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2FFFDE8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&amp; Productivity</w:t>
            </w:r>
          </w:p>
        </w:tc>
        <w:tc>
          <w:tcPr>
            <w:tcW w:w="0" w:type="auto"/>
            <w:hideMark/>
          </w:tcPr>
          <w:p w14:paraId="0609183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Technology diffusion</w:t>
            </w:r>
          </w:p>
        </w:tc>
        <w:tc>
          <w:tcPr>
            <w:tcW w:w="0" w:type="auto"/>
            <w:hideMark/>
          </w:tcPr>
          <w:p w14:paraId="25F3E0A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17FD861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1CF66C35"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50BE0CF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w:t>
            </w:r>
          </w:p>
        </w:tc>
        <w:tc>
          <w:tcPr>
            <w:tcW w:w="0" w:type="auto"/>
            <w:hideMark/>
          </w:tcPr>
          <w:p w14:paraId="260495B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European Commission (2015)</w:t>
            </w:r>
          </w:p>
        </w:tc>
        <w:tc>
          <w:tcPr>
            <w:tcW w:w="0" w:type="auto"/>
            <w:hideMark/>
          </w:tcPr>
          <w:p w14:paraId="18F108A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 SME Report</w:t>
            </w:r>
          </w:p>
        </w:tc>
        <w:tc>
          <w:tcPr>
            <w:tcW w:w="0" w:type="auto"/>
            <w:hideMark/>
          </w:tcPr>
          <w:p w14:paraId="71E5500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European Commission</w:t>
            </w:r>
          </w:p>
        </w:tc>
        <w:tc>
          <w:tcPr>
            <w:tcW w:w="0" w:type="auto"/>
            <w:hideMark/>
          </w:tcPr>
          <w:p w14:paraId="053BC4D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 SMEs</w:t>
            </w:r>
          </w:p>
        </w:tc>
        <w:tc>
          <w:tcPr>
            <w:tcW w:w="0" w:type="auto"/>
            <w:hideMark/>
          </w:tcPr>
          <w:p w14:paraId="60FBD4E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competitiveness</w:t>
            </w:r>
          </w:p>
        </w:tc>
        <w:tc>
          <w:tcPr>
            <w:tcW w:w="0" w:type="auto"/>
            <w:hideMark/>
          </w:tcPr>
          <w:p w14:paraId="3823AFD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Official Report</w:t>
            </w:r>
          </w:p>
        </w:tc>
        <w:tc>
          <w:tcPr>
            <w:tcW w:w="0" w:type="auto"/>
            <w:hideMark/>
          </w:tcPr>
          <w:p w14:paraId="4C1D594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w:t>
            </w:r>
          </w:p>
        </w:tc>
      </w:tr>
      <w:tr w:rsidR="00336740" w:rsidRPr="00336740" w14:paraId="7D787FE3"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A1F350"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w:t>
            </w:r>
          </w:p>
        </w:tc>
        <w:tc>
          <w:tcPr>
            <w:tcW w:w="0" w:type="auto"/>
            <w:hideMark/>
          </w:tcPr>
          <w:p w14:paraId="4400178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 (2015)</w:t>
            </w:r>
          </w:p>
        </w:tc>
        <w:tc>
          <w:tcPr>
            <w:tcW w:w="0" w:type="auto"/>
            <w:hideMark/>
          </w:tcPr>
          <w:p w14:paraId="5293A39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Doing Business 2015</w:t>
            </w:r>
          </w:p>
        </w:tc>
        <w:tc>
          <w:tcPr>
            <w:tcW w:w="0" w:type="auto"/>
            <w:hideMark/>
          </w:tcPr>
          <w:p w14:paraId="04F769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w:t>
            </w:r>
          </w:p>
        </w:tc>
        <w:tc>
          <w:tcPr>
            <w:tcW w:w="0" w:type="auto"/>
            <w:hideMark/>
          </w:tcPr>
          <w:p w14:paraId="2298A7E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Institutional Environment</w:t>
            </w:r>
          </w:p>
        </w:tc>
        <w:tc>
          <w:tcPr>
            <w:tcW w:w="0" w:type="auto"/>
            <w:hideMark/>
          </w:tcPr>
          <w:p w14:paraId="556D26E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Regulatory efficiency</w:t>
            </w:r>
          </w:p>
        </w:tc>
        <w:tc>
          <w:tcPr>
            <w:tcW w:w="0" w:type="auto"/>
            <w:hideMark/>
          </w:tcPr>
          <w:p w14:paraId="577B10D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2740D6A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77BDA09"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2CF2DE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6</w:t>
            </w:r>
          </w:p>
        </w:tc>
        <w:tc>
          <w:tcPr>
            <w:tcW w:w="0" w:type="auto"/>
            <w:hideMark/>
          </w:tcPr>
          <w:p w14:paraId="3120323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Chanias</w:t>
            </w:r>
            <w:proofErr w:type="spellEnd"/>
            <w:r w:rsidRPr="00336740">
              <w:rPr>
                <w:rFonts w:ascii="Times New Roman" w:hAnsi="Times New Roman" w:cs="Times New Roman"/>
                <w:sz w:val="24"/>
                <w:szCs w:val="24"/>
              </w:rPr>
              <w:t xml:space="preserve"> &amp; Hess (2016)</w:t>
            </w:r>
          </w:p>
        </w:tc>
        <w:tc>
          <w:tcPr>
            <w:tcW w:w="0" w:type="auto"/>
            <w:hideMark/>
          </w:tcPr>
          <w:p w14:paraId="3B3305C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strategy formation</w:t>
            </w:r>
          </w:p>
        </w:tc>
        <w:tc>
          <w:tcPr>
            <w:tcW w:w="0" w:type="auto"/>
            <w:hideMark/>
          </w:tcPr>
          <w:p w14:paraId="2F726E8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 Executive</w:t>
            </w:r>
          </w:p>
        </w:tc>
        <w:tc>
          <w:tcPr>
            <w:tcW w:w="0" w:type="auto"/>
            <w:hideMark/>
          </w:tcPr>
          <w:p w14:paraId="5407F25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Process</w:t>
            </w:r>
          </w:p>
        </w:tc>
        <w:tc>
          <w:tcPr>
            <w:tcW w:w="0" w:type="auto"/>
            <w:hideMark/>
          </w:tcPr>
          <w:p w14:paraId="4FE8A24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emergence</w:t>
            </w:r>
          </w:p>
        </w:tc>
        <w:tc>
          <w:tcPr>
            <w:tcW w:w="0" w:type="auto"/>
            <w:hideMark/>
          </w:tcPr>
          <w:p w14:paraId="2AA6AA9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Case-based</w:t>
            </w:r>
          </w:p>
        </w:tc>
        <w:tc>
          <w:tcPr>
            <w:tcW w:w="0" w:type="auto"/>
            <w:hideMark/>
          </w:tcPr>
          <w:p w14:paraId="56EAC45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71B7C8A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8523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7</w:t>
            </w:r>
          </w:p>
        </w:tc>
        <w:tc>
          <w:tcPr>
            <w:tcW w:w="0" w:type="auto"/>
            <w:hideMark/>
          </w:tcPr>
          <w:p w14:paraId="7E27556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Hess et al. (2016)</w:t>
            </w:r>
          </w:p>
        </w:tc>
        <w:tc>
          <w:tcPr>
            <w:tcW w:w="0" w:type="auto"/>
            <w:hideMark/>
          </w:tcPr>
          <w:p w14:paraId="46055F6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strategy options</w:t>
            </w:r>
          </w:p>
        </w:tc>
        <w:tc>
          <w:tcPr>
            <w:tcW w:w="0" w:type="auto"/>
            <w:hideMark/>
          </w:tcPr>
          <w:p w14:paraId="572A222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 Executive</w:t>
            </w:r>
          </w:p>
        </w:tc>
        <w:tc>
          <w:tcPr>
            <w:tcW w:w="0" w:type="auto"/>
            <w:hideMark/>
          </w:tcPr>
          <w:p w14:paraId="066BFD7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Design</w:t>
            </w:r>
          </w:p>
        </w:tc>
        <w:tc>
          <w:tcPr>
            <w:tcW w:w="0" w:type="auto"/>
            <w:hideMark/>
          </w:tcPr>
          <w:p w14:paraId="77E6AD6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configuration choices</w:t>
            </w:r>
          </w:p>
        </w:tc>
        <w:tc>
          <w:tcPr>
            <w:tcW w:w="0" w:type="auto"/>
            <w:hideMark/>
          </w:tcPr>
          <w:p w14:paraId="6796D14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1FE6BB9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1794BDB"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32989F7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8</w:t>
            </w:r>
          </w:p>
        </w:tc>
        <w:tc>
          <w:tcPr>
            <w:tcW w:w="0" w:type="auto"/>
            <w:hideMark/>
          </w:tcPr>
          <w:p w14:paraId="242B072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Teece et al. (2016)</w:t>
            </w:r>
          </w:p>
        </w:tc>
        <w:tc>
          <w:tcPr>
            <w:tcW w:w="0" w:type="auto"/>
            <w:hideMark/>
          </w:tcPr>
          <w:p w14:paraId="21BF2CD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Dynamic capabilities</w:t>
            </w:r>
          </w:p>
        </w:tc>
        <w:tc>
          <w:tcPr>
            <w:tcW w:w="0" w:type="auto"/>
            <w:hideMark/>
          </w:tcPr>
          <w:p w14:paraId="3E28896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California Management Review</w:t>
            </w:r>
          </w:p>
        </w:tc>
        <w:tc>
          <w:tcPr>
            <w:tcW w:w="0" w:type="auto"/>
            <w:hideMark/>
          </w:tcPr>
          <w:p w14:paraId="342CF97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3C6AD5B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Agility under uncertainty</w:t>
            </w:r>
          </w:p>
        </w:tc>
        <w:tc>
          <w:tcPr>
            <w:tcW w:w="0" w:type="auto"/>
            <w:hideMark/>
          </w:tcPr>
          <w:p w14:paraId="6994DF7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0F4E7F6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F84DB57"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0036D"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9</w:t>
            </w:r>
          </w:p>
        </w:tc>
        <w:tc>
          <w:tcPr>
            <w:tcW w:w="0" w:type="auto"/>
            <w:hideMark/>
          </w:tcPr>
          <w:p w14:paraId="3F70318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(2016)</w:t>
            </w:r>
          </w:p>
        </w:tc>
        <w:tc>
          <w:tcPr>
            <w:tcW w:w="0" w:type="auto"/>
            <w:hideMark/>
          </w:tcPr>
          <w:p w14:paraId="4E290C7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Outlook</w:t>
            </w:r>
          </w:p>
        </w:tc>
        <w:tc>
          <w:tcPr>
            <w:tcW w:w="0" w:type="auto"/>
            <w:hideMark/>
          </w:tcPr>
          <w:p w14:paraId="17CF235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008AB33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640A282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innovation and growth</w:t>
            </w:r>
          </w:p>
        </w:tc>
        <w:tc>
          <w:tcPr>
            <w:tcW w:w="0" w:type="auto"/>
            <w:hideMark/>
          </w:tcPr>
          <w:p w14:paraId="74B47F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4B97898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30AB5CAD"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6DF486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10</w:t>
            </w:r>
          </w:p>
        </w:tc>
        <w:tc>
          <w:tcPr>
            <w:tcW w:w="0" w:type="auto"/>
            <w:hideMark/>
          </w:tcPr>
          <w:p w14:paraId="6EE9B9A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UNIDO </w:t>
            </w:r>
            <w:r w:rsidRPr="00336740">
              <w:rPr>
                <w:rFonts w:ascii="Times New Roman" w:hAnsi="Times New Roman" w:cs="Times New Roman"/>
                <w:sz w:val="24"/>
                <w:szCs w:val="24"/>
              </w:rPr>
              <w:lastRenderedPageBreak/>
              <w:t>(2016)</w:t>
            </w:r>
          </w:p>
        </w:tc>
        <w:tc>
          <w:tcPr>
            <w:tcW w:w="0" w:type="auto"/>
            <w:hideMark/>
          </w:tcPr>
          <w:p w14:paraId="178385C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Industrial Developmen</w:t>
            </w:r>
            <w:r w:rsidRPr="00336740">
              <w:rPr>
                <w:rFonts w:ascii="Times New Roman" w:hAnsi="Times New Roman" w:cs="Times New Roman"/>
                <w:sz w:val="24"/>
                <w:szCs w:val="24"/>
              </w:rPr>
              <w:lastRenderedPageBreak/>
              <w:t>t Report</w:t>
            </w:r>
          </w:p>
        </w:tc>
        <w:tc>
          <w:tcPr>
            <w:tcW w:w="0" w:type="auto"/>
            <w:hideMark/>
          </w:tcPr>
          <w:p w14:paraId="2BB0A60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UNIDO</w:t>
            </w:r>
          </w:p>
        </w:tc>
        <w:tc>
          <w:tcPr>
            <w:tcW w:w="0" w:type="auto"/>
            <w:hideMark/>
          </w:tcPr>
          <w:p w14:paraId="32DDEF8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Technology &amp; </w:t>
            </w:r>
            <w:r w:rsidRPr="00336740">
              <w:rPr>
                <w:rFonts w:ascii="Times New Roman" w:hAnsi="Times New Roman" w:cs="Times New Roman"/>
                <w:sz w:val="24"/>
                <w:szCs w:val="24"/>
              </w:rPr>
              <w:lastRenderedPageBreak/>
              <w:t>Development</w:t>
            </w:r>
          </w:p>
        </w:tc>
        <w:tc>
          <w:tcPr>
            <w:tcW w:w="0" w:type="auto"/>
            <w:hideMark/>
          </w:tcPr>
          <w:p w14:paraId="073ABC2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Innovation-</w:t>
            </w:r>
            <w:r w:rsidRPr="00336740">
              <w:rPr>
                <w:rFonts w:ascii="Times New Roman" w:hAnsi="Times New Roman" w:cs="Times New Roman"/>
                <w:sz w:val="24"/>
                <w:szCs w:val="24"/>
              </w:rPr>
              <w:lastRenderedPageBreak/>
              <w:t>led growth</w:t>
            </w:r>
          </w:p>
        </w:tc>
        <w:tc>
          <w:tcPr>
            <w:tcW w:w="0" w:type="auto"/>
            <w:hideMark/>
          </w:tcPr>
          <w:p w14:paraId="734FE64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Report</w:t>
            </w:r>
          </w:p>
        </w:tc>
        <w:tc>
          <w:tcPr>
            <w:tcW w:w="0" w:type="auto"/>
            <w:hideMark/>
          </w:tcPr>
          <w:p w14:paraId="5B42E7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w:t>
            </w:r>
            <w:r w:rsidRPr="00336740">
              <w:rPr>
                <w:rFonts w:ascii="Times New Roman" w:hAnsi="Times New Roman" w:cs="Times New Roman"/>
                <w:sz w:val="24"/>
                <w:szCs w:val="24"/>
              </w:rPr>
              <w:lastRenderedPageBreak/>
              <w:t>l</w:t>
            </w:r>
          </w:p>
        </w:tc>
      </w:tr>
      <w:tr w:rsidR="00336740" w:rsidRPr="00336740" w14:paraId="7F8156C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0F1C95"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lastRenderedPageBreak/>
              <w:t>11</w:t>
            </w:r>
          </w:p>
        </w:tc>
        <w:tc>
          <w:tcPr>
            <w:tcW w:w="0" w:type="auto"/>
            <w:hideMark/>
          </w:tcPr>
          <w:p w14:paraId="13C861C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 (2016)</w:t>
            </w:r>
          </w:p>
        </w:tc>
        <w:tc>
          <w:tcPr>
            <w:tcW w:w="0" w:type="auto"/>
            <w:hideMark/>
          </w:tcPr>
          <w:p w14:paraId="095B435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Dividends</w:t>
            </w:r>
          </w:p>
        </w:tc>
        <w:tc>
          <w:tcPr>
            <w:tcW w:w="0" w:type="auto"/>
            <w:hideMark/>
          </w:tcPr>
          <w:p w14:paraId="0D324D3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w:t>
            </w:r>
          </w:p>
        </w:tc>
        <w:tc>
          <w:tcPr>
            <w:tcW w:w="0" w:type="auto"/>
            <w:hideMark/>
          </w:tcPr>
          <w:p w14:paraId="5DC9528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Economy</w:t>
            </w:r>
          </w:p>
        </w:tc>
        <w:tc>
          <w:tcPr>
            <w:tcW w:w="0" w:type="auto"/>
            <w:hideMark/>
          </w:tcPr>
          <w:p w14:paraId="0F70088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Benefits and risks of DT</w:t>
            </w:r>
          </w:p>
        </w:tc>
        <w:tc>
          <w:tcPr>
            <w:tcW w:w="0" w:type="auto"/>
            <w:hideMark/>
          </w:tcPr>
          <w:p w14:paraId="58048DD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41C3618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FC29DAA"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FE9F45F"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12</w:t>
            </w:r>
          </w:p>
        </w:tc>
        <w:tc>
          <w:tcPr>
            <w:tcW w:w="0" w:type="auto"/>
            <w:hideMark/>
          </w:tcPr>
          <w:p w14:paraId="6D50944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 (2017)</w:t>
            </w:r>
          </w:p>
        </w:tc>
        <w:tc>
          <w:tcPr>
            <w:tcW w:w="0" w:type="auto"/>
            <w:hideMark/>
          </w:tcPr>
          <w:p w14:paraId="4755A21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Measuring the Information Society</w:t>
            </w:r>
          </w:p>
        </w:tc>
        <w:tc>
          <w:tcPr>
            <w:tcW w:w="0" w:type="auto"/>
            <w:hideMark/>
          </w:tcPr>
          <w:p w14:paraId="3B372F3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w:t>
            </w:r>
          </w:p>
        </w:tc>
        <w:tc>
          <w:tcPr>
            <w:tcW w:w="0" w:type="auto"/>
            <w:hideMark/>
          </w:tcPr>
          <w:p w14:paraId="4F1BC81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Infrastructure</w:t>
            </w:r>
          </w:p>
        </w:tc>
        <w:tc>
          <w:tcPr>
            <w:tcW w:w="0" w:type="auto"/>
            <w:hideMark/>
          </w:tcPr>
          <w:p w14:paraId="77D81C8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ICT readiness</w:t>
            </w:r>
          </w:p>
        </w:tc>
        <w:tc>
          <w:tcPr>
            <w:tcW w:w="0" w:type="auto"/>
            <w:hideMark/>
          </w:tcPr>
          <w:p w14:paraId="38CA6E4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48F4BB4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5E6E018"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27660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13</w:t>
            </w:r>
          </w:p>
        </w:tc>
        <w:tc>
          <w:tcPr>
            <w:tcW w:w="0" w:type="auto"/>
            <w:hideMark/>
          </w:tcPr>
          <w:p w14:paraId="3A825B0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MSME </w:t>
            </w:r>
            <w:proofErr w:type="spellStart"/>
            <w:r w:rsidRPr="00336740">
              <w:rPr>
                <w:rFonts w:ascii="Times New Roman" w:hAnsi="Times New Roman" w:cs="Times New Roman"/>
                <w:sz w:val="24"/>
                <w:szCs w:val="24"/>
              </w:rPr>
              <w:t>MoI</w:t>
            </w:r>
            <w:proofErr w:type="spellEnd"/>
            <w:r w:rsidRPr="00336740">
              <w:rPr>
                <w:rFonts w:ascii="Times New Roman" w:hAnsi="Times New Roman" w:cs="Times New Roman"/>
                <w:sz w:val="24"/>
                <w:szCs w:val="24"/>
              </w:rPr>
              <w:t xml:space="preserve"> (2017)</w:t>
            </w:r>
          </w:p>
        </w:tc>
        <w:tc>
          <w:tcPr>
            <w:tcW w:w="0" w:type="auto"/>
            <w:hideMark/>
          </w:tcPr>
          <w:p w14:paraId="35EB341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1B3A760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2CCEC74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13C0D03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performance trends</w:t>
            </w:r>
          </w:p>
        </w:tc>
        <w:tc>
          <w:tcPr>
            <w:tcW w:w="0" w:type="auto"/>
            <w:hideMark/>
          </w:tcPr>
          <w:p w14:paraId="6701398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3509D96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533FECFE"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52FED1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14</w:t>
            </w:r>
          </w:p>
        </w:tc>
        <w:tc>
          <w:tcPr>
            <w:tcW w:w="0" w:type="auto"/>
            <w:hideMark/>
          </w:tcPr>
          <w:p w14:paraId="6AA71BD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Nambisan et al. (2017)</w:t>
            </w:r>
          </w:p>
        </w:tc>
        <w:tc>
          <w:tcPr>
            <w:tcW w:w="0" w:type="auto"/>
            <w:hideMark/>
          </w:tcPr>
          <w:p w14:paraId="27E3DF7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innovation management</w:t>
            </w:r>
          </w:p>
        </w:tc>
        <w:tc>
          <w:tcPr>
            <w:tcW w:w="0" w:type="auto"/>
            <w:hideMark/>
          </w:tcPr>
          <w:p w14:paraId="6BFFF8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w:t>
            </w:r>
          </w:p>
        </w:tc>
        <w:tc>
          <w:tcPr>
            <w:tcW w:w="0" w:type="auto"/>
            <w:hideMark/>
          </w:tcPr>
          <w:p w14:paraId="55E08F1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w:t>
            </w:r>
          </w:p>
        </w:tc>
        <w:tc>
          <w:tcPr>
            <w:tcW w:w="0" w:type="auto"/>
            <w:hideMark/>
          </w:tcPr>
          <w:p w14:paraId="22DD6C5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innovation logic</w:t>
            </w:r>
          </w:p>
        </w:tc>
        <w:tc>
          <w:tcPr>
            <w:tcW w:w="0" w:type="auto"/>
            <w:hideMark/>
          </w:tcPr>
          <w:p w14:paraId="23925EC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414A1CC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2A945E12"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73A42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15</w:t>
            </w:r>
          </w:p>
        </w:tc>
        <w:tc>
          <w:tcPr>
            <w:tcW w:w="0" w:type="auto"/>
            <w:hideMark/>
          </w:tcPr>
          <w:p w14:paraId="2D6DBB9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Sebastian et al. (2017)</w:t>
            </w:r>
          </w:p>
        </w:tc>
        <w:tc>
          <w:tcPr>
            <w:tcW w:w="0" w:type="auto"/>
            <w:hideMark/>
          </w:tcPr>
          <w:p w14:paraId="65C1A17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navigation</w:t>
            </w:r>
          </w:p>
        </w:tc>
        <w:tc>
          <w:tcPr>
            <w:tcW w:w="0" w:type="auto"/>
            <w:hideMark/>
          </w:tcPr>
          <w:p w14:paraId="505CFCE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 Executive</w:t>
            </w:r>
          </w:p>
        </w:tc>
        <w:tc>
          <w:tcPr>
            <w:tcW w:w="0" w:type="auto"/>
            <w:hideMark/>
          </w:tcPr>
          <w:p w14:paraId="1A5EB7C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Foundations</w:t>
            </w:r>
          </w:p>
        </w:tc>
        <w:tc>
          <w:tcPr>
            <w:tcW w:w="0" w:type="auto"/>
            <w:hideMark/>
          </w:tcPr>
          <w:p w14:paraId="3EBD3E4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orchestration</w:t>
            </w:r>
          </w:p>
        </w:tc>
        <w:tc>
          <w:tcPr>
            <w:tcW w:w="0" w:type="auto"/>
            <w:hideMark/>
          </w:tcPr>
          <w:p w14:paraId="7D0B4D0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359830C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144CDAE2"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8E9A43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16</w:t>
            </w:r>
          </w:p>
        </w:tc>
        <w:tc>
          <w:tcPr>
            <w:tcW w:w="0" w:type="auto"/>
            <w:hideMark/>
          </w:tcPr>
          <w:p w14:paraId="564DBD5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Li et al. (2018)</w:t>
            </w:r>
          </w:p>
        </w:tc>
        <w:tc>
          <w:tcPr>
            <w:tcW w:w="0" w:type="auto"/>
            <w:hideMark/>
          </w:tcPr>
          <w:p w14:paraId="7F660AB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DT capabilities</w:t>
            </w:r>
          </w:p>
        </w:tc>
        <w:tc>
          <w:tcPr>
            <w:tcW w:w="0" w:type="auto"/>
            <w:hideMark/>
          </w:tcPr>
          <w:p w14:paraId="08B5492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Information Systems Journal</w:t>
            </w:r>
          </w:p>
        </w:tc>
        <w:tc>
          <w:tcPr>
            <w:tcW w:w="0" w:type="auto"/>
            <w:hideMark/>
          </w:tcPr>
          <w:p w14:paraId="2DC4F63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7826CF5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Entrepreneurial capability</w:t>
            </w:r>
          </w:p>
        </w:tc>
        <w:tc>
          <w:tcPr>
            <w:tcW w:w="0" w:type="auto"/>
            <w:hideMark/>
          </w:tcPr>
          <w:p w14:paraId="03EDD06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556164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China</w:t>
            </w:r>
          </w:p>
        </w:tc>
      </w:tr>
      <w:tr w:rsidR="00336740" w:rsidRPr="00336740" w14:paraId="62A4A64B"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75BCF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17</w:t>
            </w:r>
          </w:p>
        </w:tc>
        <w:tc>
          <w:tcPr>
            <w:tcW w:w="0" w:type="auto"/>
            <w:hideMark/>
          </w:tcPr>
          <w:p w14:paraId="36DFE1D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Müller et al. (2018)</w:t>
            </w:r>
          </w:p>
        </w:tc>
        <w:tc>
          <w:tcPr>
            <w:tcW w:w="0" w:type="auto"/>
            <w:hideMark/>
          </w:tcPr>
          <w:p w14:paraId="45E6F9B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Industry 4.0 in SMEs</w:t>
            </w:r>
          </w:p>
        </w:tc>
        <w:tc>
          <w:tcPr>
            <w:tcW w:w="0" w:type="auto"/>
            <w:hideMark/>
          </w:tcPr>
          <w:p w14:paraId="49061BA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0A5F7E0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Industry 4.0</w:t>
            </w:r>
          </w:p>
        </w:tc>
        <w:tc>
          <w:tcPr>
            <w:tcW w:w="0" w:type="auto"/>
            <w:hideMark/>
          </w:tcPr>
          <w:p w14:paraId="0C73B54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Business model innovation</w:t>
            </w:r>
          </w:p>
        </w:tc>
        <w:tc>
          <w:tcPr>
            <w:tcW w:w="0" w:type="auto"/>
            <w:hideMark/>
          </w:tcPr>
          <w:p w14:paraId="4DFD541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A90735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6B970BB6"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618C6A1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18</w:t>
            </w:r>
          </w:p>
        </w:tc>
        <w:tc>
          <w:tcPr>
            <w:tcW w:w="0" w:type="auto"/>
            <w:hideMark/>
          </w:tcPr>
          <w:p w14:paraId="62CF65F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Singh et al. (2018)</w:t>
            </w:r>
          </w:p>
        </w:tc>
        <w:tc>
          <w:tcPr>
            <w:tcW w:w="0" w:type="auto"/>
            <w:hideMark/>
          </w:tcPr>
          <w:p w14:paraId="4988DFD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Circular readiness</w:t>
            </w:r>
          </w:p>
        </w:tc>
        <w:tc>
          <w:tcPr>
            <w:tcW w:w="0" w:type="auto"/>
            <w:hideMark/>
          </w:tcPr>
          <w:p w14:paraId="22FF629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Resources, Conservation &amp; Recycling</w:t>
            </w:r>
          </w:p>
        </w:tc>
        <w:tc>
          <w:tcPr>
            <w:tcW w:w="0" w:type="auto"/>
            <w:hideMark/>
          </w:tcPr>
          <w:p w14:paraId="3A770D6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0449351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Behavioural readiness</w:t>
            </w:r>
          </w:p>
        </w:tc>
        <w:tc>
          <w:tcPr>
            <w:tcW w:w="0" w:type="auto"/>
            <w:hideMark/>
          </w:tcPr>
          <w:p w14:paraId="078711B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63C0840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4479A8C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A9444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19</w:t>
            </w:r>
          </w:p>
        </w:tc>
        <w:tc>
          <w:tcPr>
            <w:tcW w:w="0" w:type="auto"/>
            <w:hideMark/>
          </w:tcPr>
          <w:p w14:paraId="24ACEE5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Autio</w:t>
            </w:r>
            <w:proofErr w:type="spellEnd"/>
            <w:r w:rsidRPr="00336740">
              <w:rPr>
                <w:rFonts w:ascii="Times New Roman" w:hAnsi="Times New Roman" w:cs="Times New Roman"/>
                <w:sz w:val="24"/>
                <w:szCs w:val="24"/>
              </w:rPr>
              <w:t xml:space="preserve"> et al. (2018)</w:t>
            </w:r>
          </w:p>
        </w:tc>
        <w:tc>
          <w:tcPr>
            <w:tcW w:w="0" w:type="auto"/>
            <w:hideMark/>
          </w:tcPr>
          <w:p w14:paraId="194099A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ecosystems</w:t>
            </w:r>
          </w:p>
        </w:tc>
        <w:tc>
          <w:tcPr>
            <w:tcW w:w="0" w:type="auto"/>
            <w:hideMark/>
          </w:tcPr>
          <w:p w14:paraId="5E53AD4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Strategic Entrepreneurship Journal</w:t>
            </w:r>
          </w:p>
        </w:tc>
        <w:tc>
          <w:tcPr>
            <w:tcW w:w="0" w:type="auto"/>
            <w:hideMark/>
          </w:tcPr>
          <w:p w14:paraId="4B2A6DA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Ecosystems</w:t>
            </w:r>
          </w:p>
        </w:tc>
        <w:tc>
          <w:tcPr>
            <w:tcW w:w="0" w:type="auto"/>
            <w:hideMark/>
          </w:tcPr>
          <w:p w14:paraId="35BE889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affordances</w:t>
            </w:r>
          </w:p>
        </w:tc>
        <w:tc>
          <w:tcPr>
            <w:tcW w:w="0" w:type="auto"/>
            <w:hideMark/>
          </w:tcPr>
          <w:p w14:paraId="698B2DF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1B70765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ECD3751"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A4B94DC"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20</w:t>
            </w:r>
          </w:p>
        </w:tc>
        <w:tc>
          <w:tcPr>
            <w:tcW w:w="0" w:type="auto"/>
            <w:hideMark/>
          </w:tcPr>
          <w:p w14:paraId="109A7DD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Bouwman</w:t>
            </w:r>
            <w:proofErr w:type="spellEnd"/>
            <w:r w:rsidRPr="00336740">
              <w:rPr>
                <w:rFonts w:ascii="Times New Roman" w:hAnsi="Times New Roman" w:cs="Times New Roman"/>
                <w:sz w:val="24"/>
                <w:szCs w:val="24"/>
              </w:rPr>
              <w:t xml:space="preserve"> et al. </w:t>
            </w:r>
            <w:r w:rsidRPr="00336740">
              <w:rPr>
                <w:rFonts w:ascii="Times New Roman" w:hAnsi="Times New Roman" w:cs="Times New Roman"/>
                <w:sz w:val="24"/>
                <w:szCs w:val="24"/>
              </w:rPr>
              <w:lastRenderedPageBreak/>
              <w:t>(2018)</w:t>
            </w:r>
          </w:p>
        </w:tc>
        <w:tc>
          <w:tcPr>
            <w:tcW w:w="0" w:type="auto"/>
            <w:hideMark/>
          </w:tcPr>
          <w:p w14:paraId="11DB34C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Digital BMI</w:t>
            </w:r>
          </w:p>
        </w:tc>
        <w:tc>
          <w:tcPr>
            <w:tcW w:w="0" w:type="auto"/>
            <w:hideMark/>
          </w:tcPr>
          <w:p w14:paraId="218426D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Journal of Business </w:t>
            </w:r>
            <w:r w:rsidRPr="00336740">
              <w:rPr>
                <w:rFonts w:ascii="Times New Roman" w:hAnsi="Times New Roman" w:cs="Times New Roman"/>
                <w:sz w:val="24"/>
                <w:szCs w:val="24"/>
              </w:rPr>
              <w:lastRenderedPageBreak/>
              <w:t>Research</w:t>
            </w:r>
          </w:p>
        </w:tc>
        <w:tc>
          <w:tcPr>
            <w:tcW w:w="0" w:type="auto"/>
            <w:hideMark/>
          </w:tcPr>
          <w:p w14:paraId="65D38FB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Business Models</w:t>
            </w:r>
          </w:p>
        </w:tc>
        <w:tc>
          <w:tcPr>
            <w:tcW w:w="0" w:type="auto"/>
            <w:hideMark/>
          </w:tcPr>
          <w:p w14:paraId="003DA93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Value creation</w:t>
            </w:r>
          </w:p>
        </w:tc>
        <w:tc>
          <w:tcPr>
            <w:tcW w:w="0" w:type="auto"/>
            <w:hideMark/>
          </w:tcPr>
          <w:p w14:paraId="58906F6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380DA70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51C6D7F9"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009B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21</w:t>
            </w:r>
          </w:p>
        </w:tc>
        <w:tc>
          <w:tcPr>
            <w:tcW w:w="0" w:type="auto"/>
            <w:hideMark/>
          </w:tcPr>
          <w:p w14:paraId="4511DC3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Bala</w:t>
            </w:r>
            <w:proofErr w:type="spellEnd"/>
            <w:r w:rsidRPr="00336740">
              <w:rPr>
                <w:rFonts w:ascii="Times New Roman" w:hAnsi="Times New Roman" w:cs="Times New Roman"/>
                <w:sz w:val="24"/>
                <w:szCs w:val="24"/>
              </w:rPr>
              <w:t xml:space="preserve"> &amp; Verma (2019)</w:t>
            </w:r>
          </w:p>
        </w:tc>
        <w:tc>
          <w:tcPr>
            <w:tcW w:w="0" w:type="auto"/>
            <w:hideMark/>
          </w:tcPr>
          <w:p w14:paraId="593B0EC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maturity</w:t>
            </w:r>
          </w:p>
        </w:tc>
        <w:tc>
          <w:tcPr>
            <w:tcW w:w="0" w:type="auto"/>
            <w:hideMark/>
          </w:tcPr>
          <w:p w14:paraId="49B3342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South Asian Journal of Business and Management Cases</w:t>
            </w:r>
          </w:p>
        </w:tc>
        <w:tc>
          <w:tcPr>
            <w:tcW w:w="0" w:type="auto"/>
            <w:hideMark/>
          </w:tcPr>
          <w:p w14:paraId="7AE55F3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Performance</w:t>
            </w:r>
          </w:p>
        </w:tc>
        <w:tc>
          <w:tcPr>
            <w:tcW w:w="0" w:type="auto"/>
            <w:hideMark/>
          </w:tcPr>
          <w:p w14:paraId="4C81A12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DT–performance link</w:t>
            </w:r>
          </w:p>
        </w:tc>
        <w:tc>
          <w:tcPr>
            <w:tcW w:w="0" w:type="auto"/>
            <w:hideMark/>
          </w:tcPr>
          <w:p w14:paraId="24106AF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24E3C9F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162E8233"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545858D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22</w:t>
            </w:r>
          </w:p>
        </w:tc>
        <w:tc>
          <w:tcPr>
            <w:tcW w:w="0" w:type="auto"/>
            <w:hideMark/>
          </w:tcPr>
          <w:p w14:paraId="5C55848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Vial (2019)</w:t>
            </w:r>
          </w:p>
        </w:tc>
        <w:tc>
          <w:tcPr>
            <w:tcW w:w="0" w:type="auto"/>
            <w:hideMark/>
          </w:tcPr>
          <w:p w14:paraId="57CA070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review</w:t>
            </w:r>
          </w:p>
        </w:tc>
        <w:tc>
          <w:tcPr>
            <w:tcW w:w="0" w:type="auto"/>
            <w:hideMark/>
          </w:tcPr>
          <w:p w14:paraId="7C7BBB0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Strategic Information Systems</w:t>
            </w:r>
          </w:p>
        </w:tc>
        <w:tc>
          <w:tcPr>
            <w:tcW w:w="0" w:type="auto"/>
            <w:hideMark/>
          </w:tcPr>
          <w:p w14:paraId="31C2090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7BE222F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mechanisms</w:t>
            </w:r>
          </w:p>
        </w:tc>
        <w:tc>
          <w:tcPr>
            <w:tcW w:w="0" w:type="auto"/>
            <w:hideMark/>
          </w:tcPr>
          <w:p w14:paraId="2D6374F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5B8B9DB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319A52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596A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23</w:t>
            </w:r>
          </w:p>
        </w:tc>
        <w:tc>
          <w:tcPr>
            <w:tcW w:w="0" w:type="auto"/>
            <w:hideMark/>
          </w:tcPr>
          <w:p w14:paraId="35B13A0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Warner &amp; </w:t>
            </w:r>
            <w:proofErr w:type="spellStart"/>
            <w:r w:rsidRPr="00336740">
              <w:rPr>
                <w:rFonts w:ascii="Times New Roman" w:hAnsi="Times New Roman" w:cs="Times New Roman"/>
                <w:sz w:val="24"/>
                <w:szCs w:val="24"/>
              </w:rPr>
              <w:t>Wäger</w:t>
            </w:r>
            <w:proofErr w:type="spellEnd"/>
            <w:r w:rsidRPr="00336740">
              <w:rPr>
                <w:rFonts w:ascii="Times New Roman" w:hAnsi="Times New Roman" w:cs="Times New Roman"/>
                <w:sz w:val="24"/>
                <w:szCs w:val="24"/>
              </w:rPr>
              <w:t xml:space="preserve"> (2019)</w:t>
            </w:r>
          </w:p>
        </w:tc>
        <w:tc>
          <w:tcPr>
            <w:tcW w:w="0" w:type="auto"/>
            <w:hideMark/>
          </w:tcPr>
          <w:p w14:paraId="6B0B91E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Dynamic capabilities</w:t>
            </w:r>
          </w:p>
        </w:tc>
        <w:tc>
          <w:tcPr>
            <w:tcW w:w="0" w:type="auto"/>
            <w:hideMark/>
          </w:tcPr>
          <w:p w14:paraId="35E84A3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Long Range Planning</w:t>
            </w:r>
          </w:p>
        </w:tc>
        <w:tc>
          <w:tcPr>
            <w:tcW w:w="0" w:type="auto"/>
            <w:hideMark/>
          </w:tcPr>
          <w:p w14:paraId="2B7311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7874CFD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Strategic renewal</w:t>
            </w:r>
          </w:p>
        </w:tc>
        <w:tc>
          <w:tcPr>
            <w:tcW w:w="0" w:type="auto"/>
            <w:hideMark/>
          </w:tcPr>
          <w:p w14:paraId="345777B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1A97F83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3592EA3B"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9E0AC5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24</w:t>
            </w:r>
          </w:p>
        </w:tc>
        <w:tc>
          <w:tcPr>
            <w:tcW w:w="0" w:type="auto"/>
            <w:hideMark/>
          </w:tcPr>
          <w:p w14:paraId="5B407F2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Dubey et al. (2019)</w:t>
            </w:r>
          </w:p>
        </w:tc>
        <w:tc>
          <w:tcPr>
            <w:tcW w:w="0" w:type="auto"/>
            <w:hideMark/>
          </w:tcPr>
          <w:p w14:paraId="545A536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Big data resilience</w:t>
            </w:r>
          </w:p>
        </w:tc>
        <w:tc>
          <w:tcPr>
            <w:tcW w:w="0" w:type="auto"/>
            <w:hideMark/>
          </w:tcPr>
          <w:p w14:paraId="283D9F2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Economics</w:t>
            </w:r>
          </w:p>
        </w:tc>
        <w:tc>
          <w:tcPr>
            <w:tcW w:w="0" w:type="auto"/>
            <w:hideMark/>
          </w:tcPr>
          <w:p w14:paraId="5F0EAE9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Analytics</w:t>
            </w:r>
          </w:p>
        </w:tc>
        <w:tc>
          <w:tcPr>
            <w:tcW w:w="0" w:type="auto"/>
            <w:hideMark/>
          </w:tcPr>
          <w:p w14:paraId="514CF5D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Agility and resilience</w:t>
            </w:r>
          </w:p>
        </w:tc>
        <w:tc>
          <w:tcPr>
            <w:tcW w:w="0" w:type="auto"/>
            <w:hideMark/>
          </w:tcPr>
          <w:p w14:paraId="108096F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302C7BB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277C976E"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30AF9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25</w:t>
            </w:r>
          </w:p>
        </w:tc>
        <w:tc>
          <w:tcPr>
            <w:tcW w:w="0" w:type="auto"/>
            <w:hideMark/>
          </w:tcPr>
          <w:p w14:paraId="46CD7C7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Frank et al. (2019)</w:t>
            </w:r>
          </w:p>
        </w:tc>
        <w:tc>
          <w:tcPr>
            <w:tcW w:w="0" w:type="auto"/>
            <w:hideMark/>
          </w:tcPr>
          <w:p w14:paraId="542BB83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implementation</w:t>
            </w:r>
          </w:p>
        </w:tc>
        <w:tc>
          <w:tcPr>
            <w:tcW w:w="0" w:type="auto"/>
            <w:hideMark/>
          </w:tcPr>
          <w:p w14:paraId="2C46120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Economics</w:t>
            </w:r>
          </w:p>
        </w:tc>
        <w:tc>
          <w:tcPr>
            <w:tcW w:w="0" w:type="auto"/>
            <w:hideMark/>
          </w:tcPr>
          <w:p w14:paraId="172E9BC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Industry 4.0</w:t>
            </w:r>
          </w:p>
        </w:tc>
        <w:tc>
          <w:tcPr>
            <w:tcW w:w="0" w:type="auto"/>
            <w:hideMark/>
          </w:tcPr>
          <w:p w14:paraId="721A866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Adoption patterns</w:t>
            </w:r>
          </w:p>
        </w:tc>
        <w:tc>
          <w:tcPr>
            <w:tcW w:w="0" w:type="auto"/>
            <w:hideMark/>
          </w:tcPr>
          <w:p w14:paraId="7EA2A28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404162E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E4823AC"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1CA2A6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26</w:t>
            </w:r>
          </w:p>
        </w:tc>
        <w:tc>
          <w:tcPr>
            <w:tcW w:w="0" w:type="auto"/>
            <w:hideMark/>
          </w:tcPr>
          <w:p w14:paraId="73CAA52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Kraus et al. (2019)</w:t>
            </w:r>
          </w:p>
        </w:tc>
        <w:tc>
          <w:tcPr>
            <w:tcW w:w="0" w:type="auto"/>
            <w:hideMark/>
          </w:tcPr>
          <w:p w14:paraId="402E0E3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entrepreneurship</w:t>
            </w:r>
          </w:p>
        </w:tc>
        <w:tc>
          <w:tcPr>
            <w:tcW w:w="0" w:type="auto"/>
            <w:hideMark/>
          </w:tcPr>
          <w:p w14:paraId="41E3965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Entrepreneurial Behaviour &amp; Research</w:t>
            </w:r>
          </w:p>
        </w:tc>
        <w:tc>
          <w:tcPr>
            <w:tcW w:w="0" w:type="auto"/>
            <w:hideMark/>
          </w:tcPr>
          <w:p w14:paraId="530A687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Entrepreneurship</w:t>
            </w:r>
          </w:p>
        </w:tc>
        <w:tc>
          <w:tcPr>
            <w:tcW w:w="0" w:type="auto"/>
            <w:hideMark/>
          </w:tcPr>
          <w:p w14:paraId="515631D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New business models</w:t>
            </w:r>
          </w:p>
        </w:tc>
        <w:tc>
          <w:tcPr>
            <w:tcW w:w="0" w:type="auto"/>
            <w:hideMark/>
          </w:tcPr>
          <w:p w14:paraId="72C2B6B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32E8210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AB9D81D"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8D4951"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27</w:t>
            </w:r>
          </w:p>
        </w:tc>
        <w:tc>
          <w:tcPr>
            <w:tcW w:w="0" w:type="auto"/>
            <w:hideMark/>
          </w:tcPr>
          <w:p w14:paraId="4742550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Pérez-</w:t>
            </w:r>
            <w:proofErr w:type="spellStart"/>
            <w:r w:rsidRPr="00336740">
              <w:rPr>
                <w:rFonts w:ascii="Times New Roman" w:hAnsi="Times New Roman" w:cs="Times New Roman"/>
                <w:sz w:val="24"/>
                <w:szCs w:val="24"/>
              </w:rPr>
              <w:t>Luño</w:t>
            </w:r>
            <w:proofErr w:type="spellEnd"/>
            <w:r w:rsidRPr="00336740">
              <w:rPr>
                <w:rFonts w:ascii="Times New Roman" w:hAnsi="Times New Roman" w:cs="Times New Roman"/>
                <w:sz w:val="24"/>
                <w:szCs w:val="24"/>
              </w:rPr>
              <w:t xml:space="preserve"> et al. (2019)</w:t>
            </w:r>
          </w:p>
        </w:tc>
        <w:tc>
          <w:tcPr>
            <w:tcW w:w="0" w:type="auto"/>
            <w:hideMark/>
          </w:tcPr>
          <w:p w14:paraId="56C40A7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 duality</w:t>
            </w:r>
          </w:p>
        </w:tc>
        <w:tc>
          <w:tcPr>
            <w:tcW w:w="0" w:type="auto"/>
            <w:hideMark/>
          </w:tcPr>
          <w:p w14:paraId="39D33DC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Business Research</w:t>
            </w:r>
          </w:p>
        </w:tc>
        <w:tc>
          <w:tcPr>
            <w:tcW w:w="0" w:type="auto"/>
            <w:hideMark/>
          </w:tcPr>
          <w:p w14:paraId="77F578A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w:t>
            </w:r>
          </w:p>
        </w:tc>
        <w:tc>
          <w:tcPr>
            <w:tcW w:w="0" w:type="auto"/>
            <w:hideMark/>
          </w:tcPr>
          <w:p w14:paraId="1F232A9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EO and innovation</w:t>
            </w:r>
          </w:p>
        </w:tc>
        <w:tc>
          <w:tcPr>
            <w:tcW w:w="0" w:type="auto"/>
            <w:hideMark/>
          </w:tcPr>
          <w:p w14:paraId="2326917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19A85B0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A020C46"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6A4BAE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28</w:t>
            </w:r>
          </w:p>
        </w:tc>
        <w:tc>
          <w:tcPr>
            <w:tcW w:w="0" w:type="auto"/>
            <w:hideMark/>
          </w:tcPr>
          <w:p w14:paraId="28A439F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Rachinger</w:t>
            </w:r>
            <w:proofErr w:type="spellEnd"/>
            <w:r w:rsidRPr="00336740">
              <w:rPr>
                <w:rFonts w:ascii="Times New Roman" w:hAnsi="Times New Roman" w:cs="Times New Roman"/>
                <w:sz w:val="24"/>
                <w:szCs w:val="24"/>
              </w:rPr>
              <w:t xml:space="preserve"> et al. (2019)</w:t>
            </w:r>
          </w:p>
        </w:tc>
        <w:tc>
          <w:tcPr>
            <w:tcW w:w="0" w:type="auto"/>
            <w:hideMark/>
          </w:tcPr>
          <w:p w14:paraId="3F509C2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and BMI</w:t>
            </w:r>
          </w:p>
        </w:tc>
        <w:tc>
          <w:tcPr>
            <w:tcW w:w="0" w:type="auto"/>
            <w:hideMark/>
          </w:tcPr>
          <w:p w14:paraId="1283AC2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Manufacturing Technology Management</w:t>
            </w:r>
          </w:p>
        </w:tc>
        <w:tc>
          <w:tcPr>
            <w:tcW w:w="0" w:type="auto"/>
            <w:hideMark/>
          </w:tcPr>
          <w:p w14:paraId="60705D8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Business Models</w:t>
            </w:r>
          </w:p>
        </w:tc>
        <w:tc>
          <w:tcPr>
            <w:tcW w:w="0" w:type="auto"/>
            <w:hideMark/>
          </w:tcPr>
          <w:p w14:paraId="51C0426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Digitalisation impact</w:t>
            </w:r>
          </w:p>
        </w:tc>
        <w:tc>
          <w:tcPr>
            <w:tcW w:w="0" w:type="auto"/>
            <w:hideMark/>
          </w:tcPr>
          <w:p w14:paraId="57C0652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AF4523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7626E54B"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DB78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lastRenderedPageBreak/>
              <w:t>29</w:t>
            </w:r>
          </w:p>
        </w:tc>
        <w:tc>
          <w:tcPr>
            <w:tcW w:w="0" w:type="auto"/>
            <w:hideMark/>
          </w:tcPr>
          <w:p w14:paraId="0C97085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(2019)</w:t>
            </w:r>
          </w:p>
        </w:tc>
        <w:tc>
          <w:tcPr>
            <w:tcW w:w="0" w:type="auto"/>
            <w:hideMark/>
          </w:tcPr>
          <w:p w14:paraId="1928D2D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Outlook</w:t>
            </w:r>
          </w:p>
        </w:tc>
        <w:tc>
          <w:tcPr>
            <w:tcW w:w="0" w:type="auto"/>
            <w:hideMark/>
          </w:tcPr>
          <w:p w14:paraId="4E2C7F8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1C24611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3AAC7D8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competitiveness</w:t>
            </w:r>
          </w:p>
        </w:tc>
        <w:tc>
          <w:tcPr>
            <w:tcW w:w="0" w:type="auto"/>
            <w:hideMark/>
          </w:tcPr>
          <w:p w14:paraId="065962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2E2FADA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0A113FF0"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4D375C7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30</w:t>
            </w:r>
          </w:p>
        </w:tc>
        <w:tc>
          <w:tcPr>
            <w:tcW w:w="0" w:type="auto"/>
            <w:hideMark/>
          </w:tcPr>
          <w:p w14:paraId="5FE3229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(2019)</w:t>
            </w:r>
          </w:p>
        </w:tc>
        <w:tc>
          <w:tcPr>
            <w:tcW w:w="0" w:type="auto"/>
            <w:hideMark/>
          </w:tcPr>
          <w:p w14:paraId="27B1C64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Entrepreneurship Outlook</w:t>
            </w:r>
          </w:p>
        </w:tc>
        <w:tc>
          <w:tcPr>
            <w:tcW w:w="0" w:type="auto"/>
            <w:hideMark/>
          </w:tcPr>
          <w:p w14:paraId="6A10751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1468273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7AB5C74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Entrepreneurship</w:t>
            </w:r>
          </w:p>
        </w:tc>
        <w:tc>
          <w:tcPr>
            <w:tcW w:w="0" w:type="auto"/>
            <w:hideMark/>
          </w:tcPr>
          <w:p w14:paraId="2AAB5F5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0B745C9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0612F3F5"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E924F"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31</w:t>
            </w:r>
          </w:p>
        </w:tc>
        <w:tc>
          <w:tcPr>
            <w:tcW w:w="0" w:type="auto"/>
            <w:hideMark/>
          </w:tcPr>
          <w:p w14:paraId="59CFBC6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Garzoni</w:t>
            </w:r>
            <w:proofErr w:type="spellEnd"/>
            <w:r w:rsidRPr="00336740">
              <w:rPr>
                <w:rFonts w:ascii="Times New Roman" w:hAnsi="Times New Roman" w:cs="Times New Roman"/>
                <w:sz w:val="24"/>
                <w:szCs w:val="24"/>
              </w:rPr>
              <w:t xml:space="preserve"> et al. (2020)</w:t>
            </w:r>
          </w:p>
        </w:tc>
        <w:tc>
          <w:tcPr>
            <w:tcW w:w="0" w:type="auto"/>
            <w:hideMark/>
          </w:tcPr>
          <w:p w14:paraId="117BEE9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DT levels</w:t>
            </w:r>
          </w:p>
        </w:tc>
        <w:tc>
          <w:tcPr>
            <w:tcW w:w="0" w:type="auto"/>
            <w:hideMark/>
          </w:tcPr>
          <w:p w14:paraId="5A7C3C7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Management Decision</w:t>
            </w:r>
          </w:p>
        </w:tc>
        <w:tc>
          <w:tcPr>
            <w:tcW w:w="0" w:type="auto"/>
            <w:hideMark/>
          </w:tcPr>
          <w:p w14:paraId="6B29855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Pathways</w:t>
            </w:r>
          </w:p>
        </w:tc>
        <w:tc>
          <w:tcPr>
            <w:tcW w:w="0" w:type="auto"/>
            <w:hideMark/>
          </w:tcPr>
          <w:p w14:paraId="32EE279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Four-stage model</w:t>
            </w:r>
          </w:p>
        </w:tc>
        <w:tc>
          <w:tcPr>
            <w:tcW w:w="0" w:type="auto"/>
            <w:hideMark/>
          </w:tcPr>
          <w:p w14:paraId="7571876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1F65239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29AB20DA"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2025B5E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32</w:t>
            </w:r>
          </w:p>
        </w:tc>
        <w:tc>
          <w:tcPr>
            <w:tcW w:w="0" w:type="auto"/>
            <w:hideMark/>
          </w:tcPr>
          <w:p w14:paraId="61C025B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Raj et al. (2020)</w:t>
            </w:r>
          </w:p>
        </w:tc>
        <w:tc>
          <w:tcPr>
            <w:tcW w:w="0" w:type="auto"/>
            <w:hideMark/>
          </w:tcPr>
          <w:p w14:paraId="23741D0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barriers</w:t>
            </w:r>
          </w:p>
        </w:tc>
        <w:tc>
          <w:tcPr>
            <w:tcW w:w="0" w:type="auto"/>
            <w:hideMark/>
          </w:tcPr>
          <w:p w14:paraId="388946F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Economics</w:t>
            </w:r>
          </w:p>
        </w:tc>
        <w:tc>
          <w:tcPr>
            <w:tcW w:w="0" w:type="auto"/>
            <w:hideMark/>
          </w:tcPr>
          <w:p w14:paraId="057453E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Barriers</w:t>
            </w:r>
          </w:p>
        </w:tc>
        <w:tc>
          <w:tcPr>
            <w:tcW w:w="0" w:type="auto"/>
            <w:hideMark/>
          </w:tcPr>
          <w:p w14:paraId="5AC3035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Adoption constraints</w:t>
            </w:r>
          </w:p>
        </w:tc>
        <w:tc>
          <w:tcPr>
            <w:tcW w:w="0" w:type="auto"/>
            <w:hideMark/>
          </w:tcPr>
          <w:p w14:paraId="0664966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5BE98BF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F87F145"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825C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33</w:t>
            </w:r>
          </w:p>
        </w:tc>
        <w:tc>
          <w:tcPr>
            <w:tcW w:w="0" w:type="auto"/>
            <w:hideMark/>
          </w:tcPr>
          <w:p w14:paraId="2A6E5AA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Tortorella et al. (2020)</w:t>
            </w:r>
          </w:p>
        </w:tc>
        <w:tc>
          <w:tcPr>
            <w:tcW w:w="0" w:type="auto"/>
            <w:hideMark/>
          </w:tcPr>
          <w:p w14:paraId="669868D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Lean and I4.0</w:t>
            </w:r>
          </w:p>
        </w:tc>
        <w:tc>
          <w:tcPr>
            <w:tcW w:w="0" w:type="auto"/>
            <w:hideMark/>
          </w:tcPr>
          <w:p w14:paraId="7FFB1EC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Research</w:t>
            </w:r>
          </w:p>
        </w:tc>
        <w:tc>
          <w:tcPr>
            <w:tcW w:w="0" w:type="auto"/>
            <w:hideMark/>
          </w:tcPr>
          <w:p w14:paraId="5FD993B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Operations</w:t>
            </w:r>
          </w:p>
        </w:tc>
        <w:tc>
          <w:tcPr>
            <w:tcW w:w="0" w:type="auto"/>
            <w:hideMark/>
          </w:tcPr>
          <w:p w14:paraId="3905777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Lean–digital synergy</w:t>
            </w:r>
          </w:p>
        </w:tc>
        <w:tc>
          <w:tcPr>
            <w:tcW w:w="0" w:type="auto"/>
            <w:hideMark/>
          </w:tcPr>
          <w:p w14:paraId="21C557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2ABC294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18B1327C"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6D3F9631"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34</w:t>
            </w:r>
          </w:p>
        </w:tc>
        <w:tc>
          <w:tcPr>
            <w:tcW w:w="0" w:type="auto"/>
            <w:hideMark/>
          </w:tcPr>
          <w:p w14:paraId="3B71C37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Elia et al. (2020)</w:t>
            </w:r>
          </w:p>
        </w:tc>
        <w:tc>
          <w:tcPr>
            <w:tcW w:w="0" w:type="auto"/>
            <w:hideMark/>
          </w:tcPr>
          <w:p w14:paraId="1665B5F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ecosystems</w:t>
            </w:r>
          </w:p>
        </w:tc>
        <w:tc>
          <w:tcPr>
            <w:tcW w:w="0" w:type="auto"/>
            <w:hideMark/>
          </w:tcPr>
          <w:p w14:paraId="570325A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2EC8CF8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Ecosystems</w:t>
            </w:r>
          </w:p>
        </w:tc>
        <w:tc>
          <w:tcPr>
            <w:tcW w:w="0" w:type="auto"/>
            <w:hideMark/>
          </w:tcPr>
          <w:p w14:paraId="68CEA05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Collective intelligence</w:t>
            </w:r>
          </w:p>
        </w:tc>
        <w:tc>
          <w:tcPr>
            <w:tcW w:w="0" w:type="auto"/>
            <w:hideMark/>
          </w:tcPr>
          <w:p w14:paraId="59EB420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3151583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DB549D9"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EA7AFD"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35</w:t>
            </w:r>
          </w:p>
        </w:tc>
        <w:tc>
          <w:tcPr>
            <w:tcW w:w="0" w:type="auto"/>
            <w:hideMark/>
          </w:tcPr>
          <w:p w14:paraId="1E7D21B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Fischer et al. (2020)</w:t>
            </w:r>
          </w:p>
        </w:tc>
        <w:tc>
          <w:tcPr>
            <w:tcW w:w="0" w:type="auto"/>
            <w:hideMark/>
          </w:tcPr>
          <w:p w14:paraId="418423B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archetypes</w:t>
            </w:r>
          </w:p>
        </w:tc>
        <w:tc>
          <w:tcPr>
            <w:tcW w:w="0" w:type="auto"/>
            <w:hideMark/>
          </w:tcPr>
          <w:p w14:paraId="055B8F2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Information &amp; Management</w:t>
            </w:r>
          </w:p>
        </w:tc>
        <w:tc>
          <w:tcPr>
            <w:tcW w:w="0" w:type="auto"/>
            <w:hideMark/>
          </w:tcPr>
          <w:p w14:paraId="248EC8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w:t>
            </w:r>
          </w:p>
        </w:tc>
        <w:tc>
          <w:tcPr>
            <w:tcW w:w="0" w:type="auto"/>
            <w:hideMark/>
          </w:tcPr>
          <w:p w14:paraId="14B9EB7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archetypes</w:t>
            </w:r>
          </w:p>
        </w:tc>
        <w:tc>
          <w:tcPr>
            <w:tcW w:w="0" w:type="auto"/>
            <w:hideMark/>
          </w:tcPr>
          <w:p w14:paraId="3B8BE8C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16E40B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36A2407"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2EDF11D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36</w:t>
            </w:r>
          </w:p>
        </w:tc>
        <w:tc>
          <w:tcPr>
            <w:tcW w:w="0" w:type="auto"/>
            <w:hideMark/>
          </w:tcPr>
          <w:p w14:paraId="3EBBCB1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MSME </w:t>
            </w:r>
            <w:proofErr w:type="spellStart"/>
            <w:r w:rsidRPr="00336740">
              <w:rPr>
                <w:rFonts w:ascii="Times New Roman" w:hAnsi="Times New Roman" w:cs="Times New Roman"/>
                <w:sz w:val="24"/>
                <w:szCs w:val="24"/>
              </w:rPr>
              <w:t>MoI</w:t>
            </w:r>
            <w:proofErr w:type="spellEnd"/>
            <w:r w:rsidRPr="00336740">
              <w:rPr>
                <w:rFonts w:ascii="Times New Roman" w:hAnsi="Times New Roman" w:cs="Times New Roman"/>
                <w:sz w:val="24"/>
                <w:szCs w:val="24"/>
              </w:rPr>
              <w:t xml:space="preserve"> (2020)</w:t>
            </w:r>
          </w:p>
        </w:tc>
        <w:tc>
          <w:tcPr>
            <w:tcW w:w="0" w:type="auto"/>
            <w:hideMark/>
          </w:tcPr>
          <w:p w14:paraId="456BA38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4D6D27E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6FA12CD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15426FC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structure</w:t>
            </w:r>
          </w:p>
        </w:tc>
        <w:tc>
          <w:tcPr>
            <w:tcW w:w="0" w:type="auto"/>
            <w:hideMark/>
          </w:tcPr>
          <w:p w14:paraId="30C7E5C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7FC63EF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464CE29D"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F5177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37</w:t>
            </w:r>
          </w:p>
        </w:tc>
        <w:tc>
          <w:tcPr>
            <w:tcW w:w="0" w:type="auto"/>
            <w:hideMark/>
          </w:tcPr>
          <w:p w14:paraId="5A91A12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Hanelt</w:t>
            </w:r>
            <w:proofErr w:type="spellEnd"/>
            <w:r w:rsidRPr="00336740">
              <w:rPr>
                <w:rFonts w:ascii="Times New Roman" w:hAnsi="Times New Roman" w:cs="Times New Roman"/>
                <w:sz w:val="24"/>
                <w:szCs w:val="24"/>
              </w:rPr>
              <w:t xml:space="preserve"> et al. (2021)</w:t>
            </w:r>
          </w:p>
        </w:tc>
        <w:tc>
          <w:tcPr>
            <w:tcW w:w="0" w:type="auto"/>
            <w:hideMark/>
          </w:tcPr>
          <w:p w14:paraId="1FE0DB4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SLR</w:t>
            </w:r>
          </w:p>
        </w:tc>
        <w:tc>
          <w:tcPr>
            <w:tcW w:w="0" w:type="auto"/>
            <w:hideMark/>
          </w:tcPr>
          <w:p w14:paraId="1048A81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Management Studies</w:t>
            </w:r>
          </w:p>
        </w:tc>
        <w:tc>
          <w:tcPr>
            <w:tcW w:w="0" w:type="auto"/>
            <w:hideMark/>
          </w:tcPr>
          <w:p w14:paraId="4E64E21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0F41F8C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synthesis</w:t>
            </w:r>
          </w:p>
        </w:tc>
        <w:tc>
          <w:tcPr>
            <w:tcW w:w="0" w:type="auto"/>
            <w:hideMark/>
          </w:tcPr>
          <w:p w14:paraId="70F29AA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Systematic Review</w:t>
            </w:r>
          </w:p>
        </w:tc>
        <w:tc>
          <w:tcPr>
            <w:tcW w:w="0" w:type="auto"/>
            <w:hideMark/>
          </w:tcPr>
          <w:p w14:paraId="2623CBC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483779C8"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E9E74A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38</w:t>
            </w:r>
          </w:p>
        </w:tc>
        <w:tc>
          <w:tcPr>
            <w:tcW w:w="0" w:type="auto"/>
            <w:hideMark/>
          </w:tcPr>
          <w:p w14:paraId="6FEE1FC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Machado et al. (2021)</w:t>
            </w:r>
          </w:p>
        </w:tc>
        <w:tc>
          <w:tcPr>
            <w:tcW w:w="0" w:type="auto"/>
            <w:hideMark/>
          </w:tcPr>
          <w:p w14:paraId="1D4611D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and sustainability</w:t>
            </w:r>
          </w:p>
        </w:tc>
        <w:tc>
          <w:tcPr>
            <w:tcW w:w="0" w:type="auto"/>
            <w:hideMark/>
          </w:tcPr>
          <w:p w14:paraId="2426A14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7906ABA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Barriers and Enablers</w:t>
            </w:r>
          </w:p>
        </w:tc>
        <w:tc>
          <w:tcPr>
            <w:tcW w:w="0" w:type="auto"/>
            <w:hideMark/>
          </w:tcPr>
          <w:p w14:paraId="0FF558E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Sustainable DT</w:t>
            </w:r>
          </w:p>
        </w:tc>
        <w:tc>
          <w:tcPr>
            <w:tcW w:w="0" w:type="auto"/>
            <w:hideMark/>
          </w:tcPr>
          <w:p w14:paraId="52615BC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7C0ADFC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2CDA265E"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47D92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39</w:t>
            </w:r>
          </w:p>
        </w:tc>
        <w:tc>
          <w:tcPr>
            <w:tcW w:w="0" w:type="auto"/>
            <w:hideMark/>
          </w:tcPr>
          <w:p w14:paraId="4663864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Scuotto</w:t>
            </w:r>
            <w:proofErr w:type="spellEnd"/>
            <w:r w:rsidRPr="00336740">
              <w:rPr>
                <w:rFonts w:ascii="Times New Roman" w:hAnsi="Times New Roman" w:cs="Times New Roman"/>
                <w:sz w:val="24"/>
                <w:szCs w:val="24"/>
              </w:rPr>
              <w:t xml:space="preserve"> et al. </w:t>
            </w:r>
            <w:r w:rsidRPr="00336740">
              <w:rPr>
                <w:rFonts w:ascii="Times New Roman" w:hAnsi="Times New Roman" w:cs="Times New Roman"/>
                <w:sz w:val="24"/>
                <w:szCs w:val="24"/>
              </w:rPr>
              <w:lastRenderedPageBreak/>
              <w:t>(2021)</w:t>
            </w:r>
          </w:p>
        </w:tc>
        <w:tc>
          <w:tcPr>
            <w:tcW w:w="0" w:type="auto"/>
            <w:hideMark/>
          </w:tcPr>
          <w:p w14:paraId="732390C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 xml:space="preserve">Open innovation </w:t>
            </w:r>
            <w:r w:rsidRPr="00336740">
              <w:rPr>
                <w:rFonts w:ascii="Times New Roman" w:hAnsi="Times New Roman" w:cs="Times New Roman"/>
                <w:sz w:val="24"/>
                <w:szCs w:val="24"/>
              </w:rPr>
              <w:lastRenderedPageBreak/>
              <w:t>and DT</w:t>
            </w:r>
          </w:p>
        </w:tc>
        <w:tc>
          <w:tcPr>
            <w:tcW w:w="0" w:type="auto"/>
            <w:hideMark/>
          </w:tcPr>
          <w:p w14:paraId="367648E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 xml:space="preserve">British Journal of </w:t>
            </w:r>
            <w:r w:rsidRPr="00336740">
              <w:rPr>
                <w:rFonts w:ascii="Times New Roman" w:hAnsi="Times New Roman" w:cs="Times New Roman"/>
                <w:sz w:val="24"/>
                <w:szCs w:val="24"/>
              </w:rPr>
              <w:lastRenderedPageBreak/>
              <w:t>Management</w:t>
            </w:r>
          </w:p>
        </w:tc>
        <w:tc>
          <w:tcPr>
            <w:tcW w:w="0" w:type="auto"/>
            <w:hideMark/>
          </w:tcPr>
          <w:p w14:paraId="72D8D17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Capabilities</w:t>
            </w:r>
          </w:p>
        </w:tc>
        <w:tc>
          <w:tcPr>
            <w:tcW w:w="0" w:type="auto"/>
            <w:hideMark/>
          </w:tcPr>
          <w:p w14:paraId="02E8978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Knowledge </w:t>
            </w:r>
            <w:r w:rsidRPr="00336740">
              <w:rPr>
                <w:rFonts w:ascii="Times New Roman" w:hAnsi="Times New Roman" w:cs="Times New Roman"/>
                <w:sz w:val="24"/>
                <w:szCs w:val="24"/>
              </w:rPr>
              <w:lastRenderedPageBreak/>
              <w:t>capabilities</w:t>
            </w:r>
          </w:p>
        </w:tc>
        <w:tc>
          <w:tcPr>
            <w:tcW w:w="0" w:type="auto"/>
            <w:hideMark/>
          </w:tcPr>
          <w:p w14:paraId="3008D84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Empiric</w:t>
            </w:r>
            <w:r w:rsidRPr="00336740">
              <w:rPr>
                <w:rFonts w:ascii="Times New Roman" w:hAnsi="Times New Roman" w:cs="Times New Roman"/>
                <w:sz w:val="24"/>
                <w:szCs w:val="24"/>
              </w:rPr>
              <w:lastRenderedPageBreak/>
              <w:t>al</w:t>
            </w:r>
          </w:p>
        </w:tc>
        <w:tc>
          <w:tcPr>
            <w:tcW w:w="0" w:type="auto"/>
            <w:hideMark/>
          </w:tcPr>
          <w:p w14:paraId="5E5CE56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Globa</w:t>
            </w:r>
            <w:r w:rsidRPr="00336740">
              <w:rPr>
                <w:rFonts w:ascii="Times New Roman" w:hAnsi="Times New Roman" w:cs="Times New Roman"/>
                <w:sz w:val="24"/>
                <w:szCs w:val="24"/>
              </w:rPr>
              <w:lastRenderedPageBreak/>
              <w:t>l</w:t>
            </w:r>
          </w:p>
        </w:tc>
      </w:tr>
      <w:tr w:rsidR="00336740" w:rsidRPr="00336740" w14:paraId="1869E6EC"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47FEBE9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lastRenderedPageBreak/>
              <w:t>40</w:t>
            </w:r>
          </w:p>
        </w:tc>
        <w:tc>
          <w:tcPr>
            <w:tcW w:w="0" w:type="auto"/>
            <w:hideMark/>
          </w:tcPr>
          <w:p w14:paraId="12E2638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Verhoef</w:t>
            </w:r>
            <w:proofErr w:type="spellEnd"/>
            <w:r w:rsidRPr="00336740">
              <w:rPr>
                <w:rFonts w:ascii="Times New Roman" w:hAnsi="Times New Roman" w:cs="Times New Roman"/>
                <w:sz w:val="24"/>
                <w:szCs w:val="24"/>
              </w:rPr>
              <w:t xml:space="preserve"> et al. (2021)</w:t>
            </w:r>
          </w:p>
        </w:tc>
        <w:tc>
          <w:tcPr>
            <w:tcW w:w="0" w:type="auto"/>
            <w:hideMark/>
          </w:tcPr>
          <w:p w14:paraId="1211D0A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agenda</w:t>
            </w:r>
          </w:p>
        </w:tc>
        <w:tc>
          <w:tcPr>
            <w:tcW w:w="0" w:type="auto"/>
            <w:hideMark/>
          </w:tcPr>
          <w:p w14:paraId="507E1B2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Business Research</w:t>
            </w:r>
          </w:p>
        </w:tc>
        <w:tc>
          <w:tcPr>
            <w:tcW w:w="0" w:type="auto"/>
            <w:hideMark/>
          </w:tcPr>
          <w:p w14:paraId="10E4F03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Multidisciplinary</w:t>
            </w:r>
          </w:p>
        </w:tc>
        <w:tc>
          <w:tcPr>
            <w:tcW w:w="0" w:type="auto"/>
            <w:hideMark/>
          </w:tcPr>
          <w:p w14:paraId="39DFBB7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Research agenda</w:t>
            </w:r>
          </w:p>
        </w:tc>
        <w:tc>
          <w:tcPr>
            <w:tcW w:w="0" w:type="auto"/>
            <w:hideMark/>
          </w:tcPr>
          <w:p w14:paraId="5728273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3A743D8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B6FACA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CCB50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41</w:t>
            </w:r>
          </w:p>
        </w:tc>
        <w:tc>
          <w:tcPr>
            <w:tcW w:w="0" w:type="auto"/>
            <w:hideMark/>
          </w:tcPr>
          <w:p w14:paraId="154926A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(2021)</w:t>
            </w:r>
          </w:p>
        </w:tc>
        <w:tc>
          <w:tcPr>
            <w:tcW w:w="0" w:type="auto"/>
            <w:hideMark/>
          </w:tcPr>
          <w:p w14:paraId="325CCA7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of SMEs</w:t>
            </w:r>
          </w:p>
        </w:tc>
        <w:tc>
          <w:tcPr>
            <w:tcW w:w="0" w:type="auto"/>
            <w:hideMark/>
          </w:tcPr>
          <w:p w14:paraId="2CCFB2A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3705D42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75A90FC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digitalisation</w:t>
            </w:r>
          </w:p>
        </w:tc>
        <w:tc>
          <w:tcPr>
            <w:tcW w:w="0" w:type="auto"/>
            <w:hideMark/>
          </w:tcPr>
          <w:p w14:paraId="71CEE17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28AC777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3F18B37A"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63E7043"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42</w:t>
            </w:r>
          </w:p>
        </w:tc>
        <w:tc>
          <w:tcPr>
            <w:tcW w:w="0" w:type="auto"/>
            <w:hideMark/>
          </w:tcPr>
          <w:p w14:paraId="246570D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MSME </w:t>
            </w:r>
            <w:proofErr w:type="spellStart"/>
            <w:r w:rsidRPr="00336740">
              <w:rPr>
                <w:rFonts w:ascii="Times New Roman" w:hAnsi="Times New Roman" w:cs="Times New Roman"/>
                <w:sz w:val="24"/>
                <w:szCs w:val="24"/>
              </w:rPr>
              <w:t>MoI</w:t>
            </w:r>
            <w:proofErr w:type="spellEnd"/>
            <w:r w:rsidRPr="00336740">
              <w:rPr>
                <w:rFonts w:ascii="Times New Roman" w:hAnsi="Times New Roman" w:cs="Times New Roman"/>
                <w:sz w:val="24"/>
                <w:szCs w:val="24"/>
              </w:rPr>
              <w:t xml:space="preserve"> (2021)</w:t>
            </w:r>
          </w:p>
        </w:tc>
        <w:tc>
          <w:tcPr>
            <w:tcW w:w="0" w:type="auto"/>
            <w:hideMark/>
          </w:tcPr>
          <w:p w14:paraId="62A5B76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0A7A9E9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1D2330C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6A13B41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trends</w:t>
            </w:r>
          </w:p>
        </w:tc>
        <w:tc>
          <w:tcPr>
            <w:tcW w:w="0" w:type="auto"/>
            <w:hideMark/>
          </w:tcPr>
          <w:p w14:paraId="10F08FC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77C797D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20561634"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AA14C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43</w:t>
            </w:r>
          </w:p>
        </w:tc>
        <w:tc>
          <w:tcPr>
            <w:tcW w:w="0" w:type="auto"/>
            <w:hideMark/>
          </w:tcPr>
          <w:p w14:paraId="64EBFEB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Narayan &amp; </w:t>
            </w:r>
            <w:proofErr w:type="spellStart"/>
            <w:r w:rsidRPr="00336740">
              <w:rPr>
                <w:rFonts w:ascii="Times New Roman" w:hAnsi="Times New Roman" w:cs="Times New Roman"/>
                <w:sz w:val="24"/>
                <w:szCs w:val="24"/>
              </w:rPr>
              <w:t>Iyer</w:t>
            </w:r>
            <w:proofErr w:type="spellEnd"/>
            <w:r w:rsidRPr="00336740">
              <w:rPr>
                <w:rFonts w:ascii="Times New Roman" w:hAnsi="Times New Roman" w:cs="Times New Roman"/>
                <w:sz w:val="24"/>
                <w:szCs w:val="24"/>
              </w:rPr>
              <w:t xml:space="preserve"> (2022)</w:t>
            </w:r>
          </w:p>
        </w:tc>
        <w:tc>
          <w:tcPr>
            <w:tcW w:w="0" w:type="auto"/>
            <w:hideMark/>
          </w:tcPr>
          <w:p w14:paraId="4C98A0C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Absorptive capacity</w:t>
            </w:r>
          </w:p>
        </w:tc>
        <w:tc>
          <w:tcPr>
            <w:tcW w:w="0" w:type="auto"/>
            <w:hideMark/>
          </w:tcPr>
          <w:p w14:paraId="165DDA4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Technology in Society</w:t>
            </w:r>
          </w:p>
        </w:tc>
        <w:tc>
          <w:tcPr>
            <w:tcW w:w="0" w:type="auto"/>
            <w:hideMark/>
          </w:tcPr>
          <w:p w14:paraId="298A93C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4455156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Learning mechanisms</w:t>
            </w:r>
          </w:p>
        </w:tc>
        <w:tc>
          <w:tcPr>
            <w:tcW w:w="0" w:type="auto"/>
            <w:hideMark/>
          </w:tcPr>
          <w:p w14:paraId="0F23333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547179A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1FC92F48"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219E8463"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44</w:t>
            </w:r>
          </w:p>
        </w:tc>
        <w:tc>
          <w:tcPr>
            <w:tcW w:w="0" w:type="auto"/>
            <w:hideMark/>
          </w:tcPr>
          <w:p w14:paraId="594985F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Tripathy</w:t>
            </w:r>
            <w:proofErr w:type="spellEnd"/>
            <w:r w:rsidRPr="00336740">
              <w:rPr>
                <w:rFonts w:ascii="Times New Roman" w:hAnsi="Times New Roman" w:cs="Times New Roman"/>
                <w:sz w:val="24"/>
                <w:szCs w:val="24"/>
              </w:rPr>
              <w:t xml:space="preserve"> et al. (2022)</w:t>
            </w:r>
          </w:p>
        </w:tc>
        <w:tc>
          <w:tcPr>
            <w:tcW w:w="0" w:type="auto"/>
            <w:hideMark/>
          </w:tcPr>
          <w:p w14:paraId="74A5DAF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payments</w:t>
            </w:r>
          </w:p>
        </w:tc>
        <w:tc>
          <w:tcPr>
            <w:tcW w:w="0" w:type="auto"/>
            <w:hideMark/>
          </w:tcPr>
          <w:p w14:paraId="19CE9F2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Asian Journal of Economics and Finance</w:t>
            </w:r>
          </w:p>
        </w:tc>
        <w:tc>
          <w:tcPr>
            <w:tcW w:w="0" w:type="auto"/>
            <w:hideMark/>
          </w:tcPr>
          <w:p w14:paraId="26BBAE0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Resilience</w:t>
            </w:r>
          </w:p>
        </w:tc>
        <w:tc>
          <w:tcPr>
            <w:tcW w:w="0" w:type="auto"/>
            <w:hideMark/>
          </w:tcPr>
          <w:p w14:paraId="090EF6E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FinTech and survival</w:t>
            </w:r>
          </w:p>
        </w:tc>
        <w:tc>
          <w:tcPr>
            <w:tcW w:w="0" w:type="auto"/>
            <w:hideMark/>
          </w:tcPr>
          <w:p w14:paraId="1E2247D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242AFA1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27407FF7"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27985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45</w:t>
            </w:r>
          </w:p>
        </w:tc>
        <w:tc>
          <w:tcPr>
            <w:tcW w:w="0" w:type="auto"/>
            <w:hideMark/>
          </w:tcPr>
          <w:p w14:paraId="7E0C7B3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Awan et al. (2022)</w:t>
            </w:r>
          </w:p>
        </w:tc>
        <w:tc>
          <w:tcPr>
            <w:tcW w:w="0" w:type="auto"/>
            <w:hideMark/>
          </w:tcPr>
          <w:p w14:paraId="3FDF50C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and circular economy</w:t>
            </w:r>
          </w:p>
        </w:tc>
        <w:tc>
          <w:tcPr>
            <w:tcW w:w="0" w:type="auto"/>
            <w:hideMark/>
          </w:tcPr>
          <w:p w14:paraId="752BE3A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2FC937F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5574BE7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Value chains</w:t>
            </w:r>
          </w:p>
        </w:tc>
        <w:tc>
          <w:tcPr>
            <w:tcW w:w="0" w:type="auto"/>
            <w:hideMark/>
          </w:tcPr>
          <w:p w14:paraId="7ABCD7B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39AC6F8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36F8D584"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079F75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46</w:t>
            </w:r>
          </w:p>
        </w:tc>
        <w:tc>
          <w:tcPr>
            <w:tcW w:w="0" w:type="auto"/>
            <w:hideMark/>
          </w:tcPr>
          <w:p w14:paraId="1213229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MSME </w:t>
            </w:r>
            <w:proofErr w:type="spellStart"/>
            <w:r w:rsidRPr="00336740">
              <w:rPr>
                <w:rFonts w:ascii="Times New Roman" w:hAnsi="Times New Roman" w:cs="Times New Roman"/>
                <w:sz w:val="24"/>
                <w:szCs w:val="24"/>
              </w:rPr>
              <w:t>MoI</w:t>
            </w:r>
            <w:proofErr w:type="spellEnd"/>
            <w:r w:rsidRPr="00336740">
              <w:rPr>
                <w:rFonts w:ascii="Times New Roman" w:hAnsi="Times New Roman" w:cs="Times New Roman"/>
                <w:sz w:val="24"/>
                <w:szCs w:val="24"/>
              </w:rPr>
              <w:t xml:space="preserve"> (2022)</w:t>
            </w:r>
          </w:p>
        </w:tc>
        <w:tc>
          <w:tcPr>
            <w:tcW w:w="0" w:type="auto"/>
            <w:hideMark/>
          </w:tcPr>
          <w:p w14:paraId="0323E90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13AFA56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5468736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461FF5E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performance</w:t>
            </w:r>
          </w:p>
        </w:tc>
        <w:tc>
          <w:tcPr>
            <w:tcW w:w="0" w:type="auto"/>
            <w:hideMark/>
          </w:tcPr>
          <w:p w14:paraId="5328B3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5B6E712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06B64842"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2400B3"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47</w:t>
            </w:r>
          </w:p>
        </w:tc>
        <w:tc>
          <w:tcPr>
            <w:tcW w:w="0" w:type="auto"/>
            <w:hideMark/>
          </w:tcPr>
          <w:p w14:paraId="173B7B0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Radičić</w:t>
            </w:r>
            <w:proofErr w:type="spellEnd"/>
            <w:r w:rsidRPr="00336740">
              <w:rPr>
                <w:rFonts w:ascii="Times New Roman" w:hAnsi="Times New Roman" w:cs="Times New Roman"/>
                <w:sz w:val="24"/>
                <w:szCs w:val="24"/>
              </w:rPr>
              <w:t xml:space="preserve"> &amp; </w:t>
            </w:r>
            <w:proofErr w:type="spellStart"/>
            <w:r w:rsidRPr="00336740">
              <w:rPr>
                <w:rFonts w:ascii="Times New Roman" w:hAnsi="Times New Roman" w:cs="Times New Roman"/>
                <w:sz w:val="24"/>
                <w:szCs w:val="24"/>
              </w:rPr>
              <w:t>Petković</w:t>
            </w:r>
            <w:proofErr w:type="spellEnd"/>
            <w:r w:rsidRPr="00336740">
              <w:rPr>
                <w:rFonts w:ascii="Times New Roman" w:hAnsi="Times New Roman" w:cs="Times New Roman"/>
                <w:sz w:val="24"/>
                <w:szCs w:val="24"/>
              </w:rPr>
              <w:t xml:space="preserve"> (2023)</w:t>
            </w:r>
          </w:p>
        </w:tc>
        <w:tc>
          <w:tcPr>
            <w:tcW w:w="0" w:type="auto"/>
            <w:hideMark/>
          </w:tcPr>
          <w:p w14:paraId="5FEC085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and innovation</w:t>
            </w:r>
          </w:p>
        </w:tc>
        <w:tc>
          <w:tcPr>
            <w:tcW w:w="0" w:type="auto"/>
            <w:hideMark/>
          </w:tcPr>
          <w:p w14:paraId="7D0832E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3E952D6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w:t>
            </w:r>
          </w:p>
        </w:tc>
        <w:tc>
          <w:tcPr>
            <w:tcW w:w="0" w:type="auto"/>
            <w:hideMark/>
          </w:tcPr>
          <w:p w14:paraId="7BFB4A2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Technology-driven innovation</w:t>
            </w:r>
          </w:p>
        </w:tc>
        <w:tc>
          <w:tcPr>
            <w:tcW w:w="0" w:type="auto"/>
            <w:hideMark/>
          </w:tcPr>
          <w:p w14:paraId="725827B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3AF93D6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774BE690"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9FEAE4C"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48</w:t>
            </w:r>
          </w:p>
        </w:tc>
        <w:tc>
          <w:tcPr>
            <w:tcW w:w="0" w:type="auto"/>
            <w:hideMark/>
          </w:tcPr>
          <w:p w14:paraId="5A71546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MSME </w:t>
            </w:r>
            <w:proofErr w:type="spellStart"/>
            <w:r w:rsidRPr="00336740">
              <w:rPr>
                <w:rFonts w:ascii="Times New Roman" w:hAnsi="Times New Roman" w:cs="Times New Roman"/>
                <w:sz w:val="24"/>
                <w:szCs w:val="24"/>
              </w:rPr>
              <w:t>MoI</w:t>
            </w:r>
            <w:proofErr w:type="spellEnd"/>
            <w:r w:rsidRPr="00336740">
              <w:rPr>
                <w:rFonts w:ascii="Times New Roman" w:hAnsi="Times New Roman" w:cs="Times New Roman"/>
                <w:sz w:val="24"/>
                <w:szCs w:val="24"/>
              </w:rPr>
              <w:t xml:space="preserve"> (2023)</w:t>
            </w:r>
          </w:p>
        </w:tc>
        <w:tc>
          <w:tcPr>
            <w:tcW w:w="0" w:type="auto"/>
            <w:hideMark/>
          </w:tcPr>
          <w:p w14:paraId="48C0C9F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2711DA6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72F5A0E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542A89D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structure</w:t>
            </w:r>
          </w:p>
        </w:tc>
        <w:tc>
          <w:tcPr>
            <w:tcW w:w="0" w:type="auto"/>
            <w:hideMark/>
          </w:tcPr>
          <w:p w14:paraId="7EF6174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41E7DE6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461E0A9A"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D917A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49</w:t>
            </w:r>
          </w:p>
        </w:tc>
        <w:tc>
          <w:tcPr>
            <w:tcW w:w="0" w:type="auto"/>
            <w:hideMark/>
          </w:tcPr>
          <w:p w14:paraId="646D268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Sagala</w:t>
            </w:r>
            <w:proofErr w:type="spellEnd"/>
            <w:r w:rsidRPr="00336740">
              <w:rPr>
                <w:rFonts w:ascii="Times New Roman" w:hAnsi="Times New Roman" w:cs="Times New Roman"/>
                <w:sz w:val="24"/>
                <w:szCs w:val="24"/>
              </w:rPr>
              <w:t xml:space="preserve"> &amp; </w:t>
            </w:r>
            <w:proofErr w:type="spellStart"/>
            <w:r w:rsidRPr="00336740">
              <w:rPr>
                <w:rFonts w:ascii="Times New Roman" w:hAnsi="Times New Roman" w:cs="Times New Roman"/>
                <w:sz w:val="24"/>
                <w:szCs w:val="24"/>
              </w:rPr>
              <w:t>Őri</w:t>
            </w:r>
            <w:proofErr w:type="spellEnd"/>
            <w:r w:rsidRPr="00336740">
              <w:rPr>
                <w:rFonts w:ascii="Times New Roman" w:hAnsi="Times New Roman" w:cs="Times New Roman"/>
                <w:sz w:val="24"/>
                <w:szCs w:val="24"/>
              </w:rPr>
              <w:t xml:space="preserve"> (2024)</w:t>
            </w:r>
          </w:p>
        </w:tc>
        <w:tc>
          <w:tcPr>
            <w:tcW w:w="0" w:type="auto"/>
            <w:hideMark/>
          </w:tcPr>
          <w:p w14:paraId="4A6BE01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success factors</w:t>
            </w:r>
          </w:p>
        </w:tc>
        <w:tc>
          <w:tcPr>
            <w:tcW w:w="0" w:type="auto"/>
            <w:hideMark/>
          </w:tcPr>
          <w:p w14:paraId="27816E8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Information Systems and e-Business Managemen</w:t>
            </w:r>
            <w:r w:rsidRPr="00336740">
              <w:rPr>
                <w:rFonts w:ascii="Times New Roman" w:hAnsi="Times New Roman" w:cs="Times New Roman"/>
                <w:sz w:val="24"/>
                <w:szCs w:val="24"/>
              </w:rPr>
              <w:lastRenderedPageBreak/>
              <w:t>t</w:t>
            </w:r>
          </w:p>
        </w:tc>
        <w:tc>
          <w:tcPr>
            <w:tcW w:w="0" w:type="auto"/>
            <w:hideMark/>
          </w:tcPr>
          <w:p w14:paraId="2B7B3C5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Review</w:t>
            </w:r>
          </w:p>
        </w:tc>
        <w:tc>
          <w:tcPr>
            <w:tcW w:w="0" w:type="auto"/>
            <w:hideMark/>
          </w:tcPr>
          <w:p w14:paraId="31C7A28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enablers</w:t>
            </w:r>
          </w:p>
        </w:tc>
        <w:tc>
          <w:tcPr>
            <w:tcW w:w="0" w:type="auto"/>
            <w:hideMark/>
          </w:tcPr>
          <w:p w14:paraId="52B2568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Systematic Review</w:t>
            </w:r>
          </w:p>
        </w:tc>
        <w:tc>
          <w:tcPr>
            <w:tcW w:w="0" w:type="auto"/>
            <w:hideMark/>
          </w:tcPr>
          <w:p w14:paraId="1EAF4CB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E1F3CE9"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98989C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50</w:t>
            </w:r>
          </w:p>
        </w:tc>
        <w:tc>
          <w:tcPr>
            <w:tcW w:w="0" w:type="auto"/>
            <w:hideMark/>
          </w:tcPr>
          <w:p w14:paraId="7C77EE0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Prasannath</w:t>
            </w:r>
            <w:proofErr w:type="spellEnd"/>
            <w:r w:rsidRPr="00336740">
              <w:rPr>
                <w:rFonts w:ascii="Times New Roman" w:hAnsi="Times New Roman" w:cs="Times New Roman"/>
                <w:sz w:val="24"/>
                <w:szCs w:val="24"/>
              </w:rPr>
              <w:t xml:space="preserve"> et al. (2024)</w:t>
            </w:r>
          </w:p>
        </w:tc>
        <w:tc>
          <w:tcPr>
            <w:tcW w:w="0" w:type="auto"/>
            <w:hideMark/>
          </w:tcPr>
          <w:p w14:paraId="1FF3BF7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and SMEs</w:t>
            </w:r>
          </w:p>
        </w:tc>
        <w:tc>
          <w:tcPr>
            <w:tcW w:w="0" w:type="auto"/>
            <w:hideMark/>
          </w:tcPr>
          <w:p w14:paraId="6504026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Entrepreneurship and Management Journal</w:t>
            </w:r>
          </w:p>
        </w:tc>
        <w:tc>
          <w:tcPr>
            <w:tcW w:w="0" w:type="auto"/>
            <w:hideMark/>
          </w:tcPr>
          <w:p w14:paraId="65DC232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Impact</w:t>
            </w:r>
          </w:p>
        </w:tc>
        <w:tc>
          <w:tcPr>
            <w:tcW w:w="0" w:type="auto"/>
            <w:hideMark/>
          </w:tcPr>
          <w:p w14:paraId="493D2F7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policy effects</w:t>
            </w:r>
          </w:p>
        </w:tc>
        <w:tc>
          <w:tcPr>
            <w:tcW w:w="0" w:type="auto"/>
            <w:hideMark/>
          </w:tcPr>
          <w:p w14:paraId="4B52A6B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3CD2CD6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97861A5"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70BBF2"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51</w:t>
            </w:r>
          </w:p>
        </w:tc>
        <w:tc>
          <w:tcPr>
            <w:tcW w:w="0" w:type="auto"/>
            <w:hideMark/>
          </w:tcPr>
          <w:p w14:paraId="72E6EBC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Sharma et al. (2024)</w:t>
            </w:r>
          </w:p>
        </w:tc>
        <w:tc>
          <w:tcPr>
            <w:tcW w:w="0" w:type="auto"/>
            <w:hideMark/>
          </w:tcPr>
          <w:p w14:paraId="1FF052B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FinTech and SMEs</w:t>
            </w:r>
          </w:p>
        </w:tc>
        <w:tc>
          <w:tcPr>
            <w:tcW w:w="0" w:type="auto"/>
            <w:hideMark/>
          </w:tcPr>
          <w:p w14:paraId="61A10DA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Economic Change and Restructuring</w:t>
            </w:r>
          </w:p>
        </w:tc>
        <w:tc>
          <w:tcPr>
            <w:tcW w:w="0" w:type="auto"/>
            <w:hideMark/>
          </w:tcPr>
          <w:p w14:paraId="7A9629E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FinTech</w:t>
            </w:r>
          </w:p>
        </w:tc>
        <w:tc>
          <w:tcPr>
            <w:tcW w:w="0" w:type="auto"/>
            <w:hideMark/>
          </w:tcPr>
          <w:p w14:paraId="6DD208A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finance</w:t>
            </w:r>
          </w:p>
        </w:tc>
        <w:tc>
          <w:tcPr>
            <w:tcW w:w="0" w:type="auto"/>
            <w:hideMark/>
          </w:tcPr>
          <w:p w14:paraId="2DA4215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0C9F61D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6D526B3"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A46E52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52</w:t>
            </w:r>
          </w:p>
        </w:tc>
        <w:tc>
          <w:tcPr>
            <w:tcW w:w="0" w:type="auto"/>
            <w:hideMark/>
          </w:tcPr>
          <w:p w14:paraId="0CD2372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6740">
              <w:rPr>
                <w:rFonts w:ascii="Times New Roman" w:hAnsi="Times New Roman" w:cs="Times New Roman"/>
                <w:sz w:val="24"/>
                <w:szCs w:val="24"/>
              </w:rPr>
              <w:t>Audretsch</w:t>
            </w:r>
            <w:proofErr w:type="spellEnd"/>
            <w:r w:rsidRPr="00336740">
              <w:rPr>
                <w:rFonts w:ascii="Times New Roman" w:hAnsi="Times New Roman" w:cs="Times New Roman"/>
                <w:sz w:val="24"/>
                <w:szCs w:val="24"/>
              </w:rPr>
              <w:t xml:space="preserve"> et al. (2025)</w:t>
            </w:r>
          </w:p>
        </w:tc>
        <w:tc>
          <w:tcPr>
            <w:tcW w:w="0" w:type="auto"/>
            <w:hideMark/>
          </w:tcPr>
          <w:p w14:paraId="779AA45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aid and DT</w:t>
            </w:r>
          </w:p>
        </w:tc>
        <w:tc>
          <w:tcPr>
            <w:tcW w:w="0" w:type="auto"/>
            <w:hideMark/>
          </w:tcPr>
          <w:p w14:paraId="029E866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Small Business Economics</w:t>
            </w:r>
          </w:p>
        </w:tc>
        <w:tc>
          <w:tcPr>
            <w:tcW w:w="0" w:type="auto"/>
            <w:hideMark/>
          </w:tcPr>
          <w:p w14:paraId="1696E24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Impact</w:t>
            </w:r>
          </w:p>
        </w:tc>
        <w:tc>
          <w:tcPr>
            <w:tcW w:w="0" w:type="auto"/>
            <w:hideMark/>
          </w:tcPr>
          <w:p w14:paraId="357394D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Firm survival</w:t>
            </w:r>
          </w:p>
        </w:tc>
        <w:tc>
          <w:tcPr>
            <w:tcW w:w="0" w:type="auto"/>
            <w:hideMark/>
          </w:tcPr>
          <w:p w14:paraId="2E22AF5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3AC5F6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7F33608"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A558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53</w:t>
            </w:r>
          </w:p>
        </w:tc>
        <w:tc>
          <w:tcPr>
            <w:tcW w:w="0" w:type="auto"/>
            <w:hideMark/>
          </w:tcPr>
          <w:p w14:paraId="6AF0E8B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Muhammad et al. (2025)</w:t>
            </w:r>
          </w:p>
        </w:tc>
        <w:tc>
          <w:tcPr>
            <w:tcW w:w="0" w:type="auto"/>
            <w:hideMark/>
          </w:tcPr>
          <w:p w14:paraId="371CEDA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and digital divide</w:t>
            </w:r>
          </w:p>
        </w:tc>
        <w:tc>
          <w:tcPr>
            <w:tcW w:w="0" w:type="auto"/>
            <w:hideMark/>
          </w:tcPr>
          <w:p w14:paraId="6BD50D0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6761DA0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Adoption</w:t>
            </w:r>
          </w:p>
        </w:tc>
        <w:tc>
          <w:tcPr>
            <w:tcW w:w="0" w:type="auto"/>
            <w:hideMark/>
          </w:tcPr>
          <w:p w14:paraId="2FF6FF2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barriers</w:t>
            </w:r>
          </w:p>
        </w:tc>
        <w:tc>
          <w:tcPr>
            <w:tcW w:w="0" w:type="auto"/>
            <w:hideMark/>
          </w:tcPr>
          <w:p w14:paraId="31A7AAF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8560B1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B117151"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86CCD3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54</w:t>
            </w:r>
          </w:p>
        </w:tc>
        <w:tc>
          <w:tcPr>
            <w:tcW w:w="0" w:type="auto"/>
            <w:hideMark/>
          </w:tcPr>
          <w:p w14:paraId="0109779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ICRIER (2025)</w:t>
            </w:r>
          </w:p>
        </w:tc>
        <w:tc>
          <w:tcPr>
            <w:tcW w:w="0" w:type="auto"/>
            <w:hideMark/>
          </w:tcPr>
          <w:p w14:paraId="633CE5B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digitalisation</w:t>
            </w:r>
          </w:p>
        </w:tc>
        <w:tc>
          <w:tcPr>
            <w:tcW w:w="0" w:type="auto"/>
            <w:hideMark/>
          </w:tcPr>
          <w:p w14:paraId="3244A65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ICRIER</w:t>
            </w:r>
          </w:p>
        </w:tc>
        <w:tc>
          <w:tcPr>
            <w:tcW w:w="0" w:type="auto"/>
            <w:hideMark/>
          </w:tcPr>
          <w:p w14:paraId="0EAE6A9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 Policy</w:t>
            </w:r>
          </w:p>
        </w:tc>
        <w:tc>
          <w:tcPr>
            <w:tcW w:w="0" w:type="auto"/>
            <w:hideMark/>
          </w:tcPr>
          <w:p w14:paraId="543CF16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National MSME survey</w:t>
            </w:r>
          </w:p>
        </w:tc>
        <w:tc>
          <w:tcPr>
            <w:tcW w:w="0" w:type="auto"/>
            <w:hideMark/>
          </w:tcPr>
          <w:p w14:paraId="410623F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239E4D8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741920C1"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34DD2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55</w:t>
            </w:r>
          </w:p>
        </w:tc>
        <w:tc>
          <w:tcPr>
            <w:tcW w:w="0" w:type="auto"/>
            <w:hideMark/>
          </w:tcPr>
          <w:p w14:paraId="0215323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 (2025)</w:t>
            </w:r>
          </w:p>
        </w:tc>
        <w:tc>
          <w:tcPr>
            <w:tcW w:w="0" w:type="auto"/>
            <w:hideMark/>
          </w:tcPr>
          <w:p w14:paraId="0234CE1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Progress</w:t>
            </w:r>
          </w:p>
        </w:tc>
        <w:tc>
          <w:tcPr>
            <w:tcW w:w="0" w:type="auto"/>
            <w:hideMark/>
          </w:tcPr>
          <w:p w14:paraId="3ED2F4D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w:t>
            </w:r>
          </w:p>
        </w:tc>
        <w:tc>
          <w:tcPr>
            <w:tcW w:w="0" w:type="auto"/>
            <w:hideMark/>
          </w:tcPr>
          <w:p w14:paraId="3E08AF1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Trends</w:t>
            </w:r>
          </w:p>
        </w:tc>
        <w:tc>
          <w:tcPr>
            <w:tcW w:w="0" w:type="auto"/>
            <w:hideMark/>
          </w:tcPr>
          <w:p w14:paraId="6E315A9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foundations</w:t>
            </w:r>
          </w:p>
        </w:tc>
        <w:tc>
          <w:tcPr>
            <w:tcW w:w="0" w:type="auto"/>
            <w:hideMark/>
          </w:tcPr>
          <w:p w14:paraId="766C77B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3A3A92A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2FBE479"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30A7145"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56</w:t>
            </w:r>
          </w:p>
        </w:tc>
        <w:tc>
          <w:tcPr>
            <w:tcW w:w="0" w:type="auto"/>
            <w:hideMark/>
          </w:tcPr>
          <w:p w14:paraId="42A81FE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 (2025)</w:t>
            </w:r>
          </w:p>
        </w:tc>
        <w:tc>
          <w:tcPr>
            <w:tcW w:w="0" w:type="auto"/>
            <w:hideMark/>
          </w:tcPr>
          <w:p w14:paraId="46DDF2B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development</w:t>
            </w:r>
          </w:p>
        </w:tc>
        <w:tc>
          <w:tcPr>
            <w:tcW w:w="0" w:type="auto"/>
            <w:hideMark/>
          </w:tcPr>
          <w:p w14:paraId="4BB412C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w:t>
            </w:r>
          </w:p>
        </w:tc>
        <w:tc>
          <w:tcPr>
            <w:tcW w:w="0" w:type="auto"/>
            <w:hideMark/>
          </w:tcPr>
          <w:p w14:paraId="5640D85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Infrastructure</w:t>
            </w:r>
          </w:p>
        </w:tc>
        <w:tc>
          <w:tcPr>
            <w:tcW w:w="0" w:type="auto"/>
            <w:hideMark/>
          </w:tcPr>
          <w:p w14:paraId="10B7A9F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ICT indicators</w:t>
            </w:r>
          </w:p>
        </w:tc>
        <w:tc>
          <w:tcPr>
            <w:tcW w:w="0" w:type="auto"/>
            <w:hideMark/>
          </w:tcPr>
          <w:p w14:paraId="70FF487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0C8B9C6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8286BC4"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78D39D"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57</w:t>
            </w:r>
          </w:p>
        </w:tc>
        <w:tc>
          <w:tcPr>
            <w:tcW w:w="0" w:type="auto"/>
            <w:hideMark/>
          </w:tcPr>
          <w:p w14:paraId="5A5B302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MSME </w:t>
            </w:r>
            <w:proofErr w:type="spellStart"/>
            <w:r w:rsidRPr="00336740">
              <w:rPr>
                <w:rFonts w:ascii="Times New Roman" w:hAnsi="Times New Roman" w:cs="Times New Roman"/>
                <w:sz w:val="24"/>
                <w:szCs w:val="24"/>
              </w:rPr>
              <w:t>MoI</w:t>
            </w:r>
            <w:proofErr w:type="spellEnd"/>
            <w:r w:rsidRPr="00336740">
              <w:rPr>
                <w:rFonts w:ascii="Times New Roman" w:hAnsi="Times New Roman" w:cs="Times New Roman"/>
                <w:sz w:val="24"/>
                <w:szCs w:val="24"/>
              </w:rPr>
              <w:t xml:space="preserve"> (2018)</w:t>
            </w:r>
          </w:p>
        </w:tc>
        <w:tc>
          <w:tcPr>
            <w:tcW w:w="0" w:type="auto"/>
            <w:hideMark/>
          </w:tcPr>
          <w:p w14:paraId="775468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7C3B84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126259F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6221C95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overview</w:t>
            </w:r>
          </w:p>
        </w:tc>
        <w:tc>
          <w:tcPr>
            <w:tcW w:w="0" w:type="auto"/>
            <w:hideMark/>
          </w:tcPr>
          <w:p w14:paraId="4537124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6CC54D0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1E866EC8"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1BB2BD2"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58</w:t>
            </w:r>
          </w:p>
        </w:tc>
        <w:tc>
          <w:tcPr>
            <w:tcW w:w="0" w:type="auto"/>
            <w:hideMark/>
          </w:tcPr>
          <w:p w14:paraId="348D0D8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MSME </w:t>
            </w:r>
            <w:proofErr w:type="spellStart"/>
            <w:r w:rsidRPr="00336740">
              <w:rPr>
                <w:rFonts w:ascii="Times New Roman" w:hAnsi="Times New Roman" w:cs="Times New Roman"/>
                <w:sz w:val="24"/>
                <w:szCs w:val="24"/>
              </w:rPr>
              <w:t>MoI</w:t>
            </w:r>
            <w:proofErr w:type="spellEnd"/>
            <w:r w:rsidRPr="00336740">
              <w:rPr>
                <w:rFonts w:ascii="Times New Roman" w:hAnsi="Times New Roman" w:cs="Times New Roman"/>
                <w:sz w:val="24"/>
                <w:szCs w:val="24"/>
              </w:rPr>
              <w:t xml:space="preserve"> (2019)</w:t>
            </w:r>
          </w:p>
        </w:tc>
        <w:tc>
          <w:tcPr>
            <w:tcW w:w="0" w:type="auto"/>
            <w:hideMark/>
          </w:tcPr>
          <w:p w14:paraId="224CBFC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7566C11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020A49E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5FC0EAF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trends</w:t>
            </w:r>
          </w:p>
        </w:tc>
        <w:tc>
          <w:tcPr>
            <w:tcW w:w="0" w:type="auto"/>
            <w:hideMark/>
          </w:tcPr>
          <w:p w14:paraId="070308B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1A71E5B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bl>
    <w:p w14:paraId="2654A535" w14:textId="77777777" w:rsidR="00336740" w:rsidRPr="00966FA9" w:rsidRDefault="00781072">
      <w:pPr>
        <w:rPr>
          <w:rFonts w:ascii="Times New Roman" w:hAnsi="Times New Roman" w:cs="Times New Roman"/>
        </w:rPr>
      </w:pPr>
      <w:r w:rsidRPr="00966FA9">
        <w:rPr>
          <w:rFonts w:ascii="Times New Roman" w:hAnsi="Times New Roman" w:cs="Times New Roman"/>
        </w:rPr>
        <w:t>Source: Author’s synthesis based on PRISMA 2020–guided systematic literature review.</w:t>
      </w:r>
    </w:p>
    <w:p w14:paraId="18529EB9" w14:textId="77777777" w:rsidR="00966FA9" w:rsidRDefault="00966FA9" w:rsidP="00A404DB">
      <w:pPr>
        <w:spacing w:line="360" w:lineRule="auto"/>
        <w:jc w:val="both"/>
        <w:rPr>
          <w:rFonts w:ascii="Times New Roman" w:hAnsi="Times New Roman" w:cs="Times New Roman"/>
          <w:b/>
          <w:bCs/>
          <w:sz w:val="24"/>
          <w:szCs w:val="24"/>
        </w:rPr>
      </w:pPr>
    </w:p>
    <w:p w14:paraId="349FE916" w14:textId="77777777" w:rsidR="00966FA9" w:rsidRDefault="00966FA9" w:rsidP="00A404DB">
      <w:pPr>
        <w:spacing w:line="360" w:lineRule="auto"/>
        <w:jc w:val="both"/>
        <w:rPr>
          <w:rFonts w:ascii="Times New Roman" w:hAnsi="Times New Roman" w:cs="Times New Roman"/>
          <w:b/>
          <w:bCs/>
          <w:sz w:val="24"/>
          <w:szCs w:val="24"/>
        </w:rPr>
      </w:pPr>
    </w:p>
    <w:p w14:paraId="75BDCE93"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lastRenderedPageBreak/>
        <w:t>3. Evolution of MSME Digital Transformation Literature (2015–2025)</w:t>
      </w:r>
    </w:p>
    <w:p w14:paraId="0DAAD896" w14:textId="77777777" w:rsid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This section presents a chronological synthesis of the literature on digital transformation in micro, small, and medium enterprises (MSMEs) over the period 2015–2025, based on the systematic coding of the 58 studies included in the review (Table 1). Rather than discussing individual studies in isolation, the analysis traces shifts in dominant themes, conceptual framing, and research priorities over time. The evolution of the literature can be org</w:t>
      </w:r>
      <w:r w:rsidR="00966FA9">
        <w:rPr>
          <w:rFonts w:ascii="Times New Roman" w:hAnsi="Times New Roman" w:cs="Times New Roman"/>
          <w:bCs/>
          <w:sz w:val="24"/>
          <w:szCs w:val="24"/>
        </w:rPr>
        <w:t>anised into three broad phases:</w:t>
      </w:r>
    </w:p>
    <w:p w14:paraId="6E43BDA5" w14:textId="77777777" w:rsid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 foundational and policy-oriented framing (2015–2018)</w:t>
      </w:r>
      <w:r w:rsidR="00966FA9">
        <w:rPr>
          <w:rFonts w:ascii="Times New Roman" w:hAnsi="Times New Roman" w:cs="Times New Roman"/>
          <w:bCs/>
          <w:sz w:val="24"/>
          <w:szCs w:val="24"/>
        </w:rPr>
        <w:t>,</w:t>
      </w:r>
    </w:p>
    <w:p w14:paraId="37CF43E6" w14:textId="77777777" w:rsid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(ii) structured digital readiness and capability development (2019–2021)</w:t>
      </w:r>
      <w:r w:rsidR="00966FA9">
        <w:rPr>
          <w:rFonts w:ascii="Times New Roman" w:hAnsi="Times New Roman" w:cs="Times New Roman"/>
          <w:bCs/>
          <w:sz w:val="24"/>
          <w:szCs w:val="24"/>
        </w:rPr>
        <w:t>, and</w:t>
      </w:r>
    </w:p>
    <w:p w14:paraId="256CAA32"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(iii) resilience-oriented digital transformation and advanced technologies (2022–2025)</w:t>
      </w:r>
      <w:r w:rsidR="00966FA9">
        <w:rPr>
          <w:rFonts w:ascii="Times New Roman" w:hAnsi="Times New Roman" w:cs="Times New Roman"/>
          <w:bCs/>
          <w:sz w:val="24"/>
          <w:szCs w:val="24"/>
        </w:rPr>
        <w:t>.</w:t>
      </w:r>
    </w:p>
    <w:p w14:paraId="54C9F942"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3.1 Foundational Phase (2015–2018): Strategy, Policy, and Early Digitalisation</w:t>
      </w:r>
    </w:p>
    <w:p w14:paraId="636C428C"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period from </w:t>
      </w:r>
      <w:r w:rsidRPr="00966FA9">
        <w:rPr>
          <w:rFonts w:ascii="Times New Roman" w:hAnsi="Times New Roman" w:cs="Times New Roman"/>
          <w:bCs/>
          <w:sz w:val="24"/>
          <w:szCs w:val="24"/>
        </w:rPr>
        <w:t>2015 to 2018 represents the foundational stage of MSME digital transformation research, characterised by conceptual development, macro-policy framing, and early empirical exploration of digital adoption constraints. During this phase, digital transformation was rarely examined as an explicit resilience strategy; instead, it was embedded within broader discussions of productivity, competitiveness, and modernisation.</w:t>
      </w:r>
    </w:p>
    <w:p w14:paraId="4B41F270"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Conceptual contributions laid the groundwork for later MSME-focused research. Studies on digital transformation strategy emphasised the strategic reconfiguration of business activities, governance structures, and value creation rather than isolated technology adoption (Matt et al., 2015; Kane et al., 2015). These frameworks, though often developed in large-firm contexts, were subsequently adapted to explain digital decision-making in smaller enterprises. Dynamic capabilities theory further enriched this perspective by highlighting organisational agility and strategic renewal under conditions of uncertainty (Teece et al., 2016).</w:t>
      </w:r>
    </w:p>
    <w:p w14:paraId="3BFE9D03"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Policy and institutional reports played a central role in shaping early discourse. Global assessments by the OECD (2015, 2016), World Bank (2015, 2016), and UNIDO (2016) framed digital diffusion as a key driver of productivity growth, while simultaneously emphasising persistent gaps in infrastructure, skills, and regulatory environments affecting MSMEs. Regional and country-level evidence, including the European Commission’s SME reports and India’s MSME Annual Reports (2017, 2018), documented chronic constraints related to access to finance, connectivity, and technological readiness.</w:t>
      </w:r>
    </w:p>
    <w:p w14:paraId="31DA4C44"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lastRenderedPageBreak/>
        <w:t xml:space="preserve">Empirical studies during this phase provided early insights into firm-level digitalisation. Research highlighted the role of entrepreneurial and managerial capabilities in enabling digital adoption (Li et al., 2018), while Industry 4.0 studies documented incremental and staged adoption pathways among SMEs (Müller et al., 2018). Overall, the literature during 2015–2018 positioned digital </w:t>
      </w:r>
      <w:r w:rsidRPr="00966FA9">
        <w:rPr>
          <w:rFonts w:ascii="Times New Roman" w:hAnsi="Times New Roman" w:cs="Times New Roman"/>
          <w:bCs/>
          <w:sz w:val="24"/>
          <w:szCs w:val="24"/>
        </w:rPr>
        <w:t>transformation as an emerging but secondary concern, largely</w:t>
      </w:r>
      <w:r w:rsidRPr="00A404DB">
        <w:rPr>
          <w:rFonts w:ascii="Times New Roman" w:hAnsi="Times New Roman" w:cs="Times New Roman"/>
          <w:bCs/>
          <w:sz w:val="24"/>
          <w:szCs w:val="24"/>
        </w:rPr>
        <w:t xml:space="preserve"> framed within policy-led modernisation agendas rather than as a </w:t>
      </w:r>
      <w:r w:rsidR="00966FA9">
        <w:rPr>
          <w:rFonts w:ascii="Times New Roman" w:hAnsi="Times New Roman" w:cs="Times New Roman"/>
          <w:bCs/>
          <w:sz w:val="24"/>
          <w:szCs w:val="24"/>
        </w:rPr>
        <w:t>core organisational capability.</w:t>
      </w:r>
    </w:p>
    <w:p w14:paraId="1EAC8DD1"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3.2 Transition Phase (2019–2021): Digital Readiness, Industry 4.0, and Capability Building</w:t>
      </w:r>
    </w:p>
    <w:p w14:paraId="5CC95ED8"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period from </w:t>
      </w:r>
      <w:r w:rsidRPr="00966FA9">
        <w:rPr>
          <w:rFonts w:ascii="Times New Roman" w:hAnsi="Times New Roman" w:cs="Times New Roman"/>
          <w:bCs/>
          <w:sz w:val="24"/>
          <w:szCs w:val="24"/>
        </w:rPr>
        <w:t>2019 to 2021 marks a transition toward more structured, measurement-oriented, and capability-focused research</w:t>
      </w:r>
      <w:r w:rsidRPr="00A404DB">
        <w:rPr>
          <w:rFonts w:ascii="Times New Roman" w:hAnsi="Times New Roman" w:cs="Times New Roman"/>
          <w:bCs/>
          <w:sz w:val="24"/>
          <w:szCs w:val="24"/>
        </w:rPr>
        <w:t xml:space="preserve"> on MSME digital transformation. During this phase, sch</w:t>
      </w:r>
      <w:r w:rsidR="00F10D15">
        <w:rPr>
          <w:rFonts w:ascii="Times New Roman" w:hAnsi="Times New Roman" w:cs="Times New Roman"/>
          <w:bCs/>
          <w:sz w:val="24"/>
          <w:szCs w:val="24"/>
        </w:rPr>
        <w:t>olars increasingly operationaliz</w:t>
      </w:r>
      <w:r w:rsidRPr="00A404DB">
        <w:rPr>
          <w:rFonts w:ascii="Times New Roman" w:hAnsi="Times New Roman" w:cs="Times New Roman"/>
          <w:bCs/>
          <w:sz w:val="24"/>
          <w:szCs w:val="24"/>
        </w:rPr>
        <w:t>ed digital readiness, Industry 4.0 preparedness, and organisational capabilities using empirical methods and diagnostic frameworks.</w:t>
      </w:r>
    </w:p>
    <w:p w14:paraId="34486F18"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Several studies focused on assessing digital maturity and readiness in MSMEs. Empirical evidence from India and other emerging economies highlighted persistent gaps in digital skills, process integration, and infrastructure, despite growing awareness of digital opportunities (</w:t>
      </w:r>
      <w:proofErr w:type="spellStart"/>
      <w:r w:rsidRPr="00A404DB">
        <w:rPr>
          <w:rFonts w:ascii="Times New Roman" w:hAnsi="Times New Roman" w:cs="Times New Roman"/>
          <w:bCs/>
          <w:sz w:val="24"/>
          <w:szCs w:val="24"/>
        </w:rPr>
        <w:t>Bala</w:t>
      </w:r>
      <w:proofErr w:type="spellEnd"/>
      <w:r w:rsidRPr="00A404DB">
        <w:rPr>
          <w:rFonts w:ascii="Times New Roman" w:hAnsi="Times New Roman" w:cs="Times New Roman"/>
          <w:bCs/>
          <w:sz w:val="24"/>
          <w:szCs w:val="24"/>
        </w:rPr>
        <w:t xml:space="preserve"> &amp; Verma, 2019). At the same time, systematic reviews and conceptual syntheses clarified the mechanisms through which digital transformation unfolds, offering integrative frameworks that informed subsequent empirical work (Vial, 2019).</w:t>
      </w:r>
    </w:p>
    <w:p w14:paraId="59DAB167"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Capability-based perspectives gained prominence during this phase. Building on dynamic capabilities theory, research demonstrated how MSMEs renew strategic and operational capabilities through continuous learning, experimentation, and adaptation (Warner &amp; </w:t>
      </w:r>
      <w:proofErr w:type="spellStart"/>
      <w:r w:rsidRPr="00A404DB">
        <w:rPr>
          <w:rFonts w:ascii="Times New Roman" w:hAnsi="Times New Roman" w:cs="Times New Roman"/>
          <w:bCs/>
          <w:sz w:val="24"/>
          <w:szCs w:val="24"/>
        </w:rPr>
        <w:t>Wäger</w:t>
      </w:r>
      <w:proofErr w:type="spellEnd"/>
      <w:r w:rsidRPr="00A404DB">
        <w:rPr>
          <w:rFonts w:ascii="Times New Roman" w:hAnsi="Times New Roman" w:cs="Times New Roman"/>
          <w:bCs/>
          <w:sz w:val="24"/>
          <w:szCs w:val="24"/>
        </w:rPr>
        <w:t>, 2019). Industry 4.0 adoption barriers were examined in greater detail, with studies identifying technological, organisational, and environmental constraints specific to smaller firms (Raj et al., 2020; Frank et al., 2019). Research also began to explore complementarities between digital technologies, lean practices, and organisational flexibility (Tortorella et al., 2020).</w:t>
      </w:r>
    </w:p>
    <w:p w14:paraId="35D49369"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Policy discourse evolved alongside academic research. OECD and national policy reports during this period documented expanding digital initiatives targeting MSMEs, while also acknowledging uneven uptake across firm sizes and regions. Collectively, the 2019–2021 literature reflects a shift </w:t>
      </w:r>
      <w:r w:rsidRPr="00966FA9">
        <w:rPr>
          <w:rFonts w:ascii="Times New Roman" w:hAnsi="Times New Roman" w:cs="Times New Roman"/>
          <w:bCs/>
          <w:sz w:val="24"/>
          <w:szCs w:val="24"/>
        </w:rPr>
        <w:t xml:space="preserve">from awareness to assessment, where digital transformation was </w:t>
      </w:r>
      <w:r w:rsidRPr="00966FA9">
        <w:rPr>
          <w:rFonts w:ascii="Times New Roman" w:hAnsi="Times New Roman" w:cs="Times New Roman"/>
          <w:bCs/>
          <w:sz w:val="24"/>
          <w:szCs w:val="24"/>
        </w:rPr>
        <w:lastRenderedPageBreak/>
        <w:t>increasingly conceptualised as a capability-building process</w:t>
      </w:r>
      <w:r w:rsidRPr="00A404DB">
        <w:rPr>
          <w:rFonts w:ascii="Times New Roman" w:hAnsi="Times New Roman" w:cs="Times New Roman"/>
          <w:bCs/>
          <w:sz w:val="24"/>
          <w:szCs w:val="24"/>
        </w:rPr>
        <w:t xml:space="preserve"> rather than an ad hoc or pur</w:t>
      </w:r>
      <w:r w:rsidR="00966FA9">
        <w:rPr>
          <w:rFonts w:ascii="Times New Roman" w:hAnsi="Times New Roman" w:cs="Times New Roman"/>
          <w:bCs/>
          <w:sz w:val="24"/>
          <w:szCs w:val="24"/>
        </w:rPr>
        <w:t>ely technological intervention.</w:t>
      </w:r>
    </w:p>
    <w:p w14:paraId="3727F89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3.3 Acceleration Phase (2022–2025): Resilience, FinTech, AI, and Policy Integration</w:t>
      </w:r>
    </w:p>
    <w:p w14:paraId="137788DA"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literature published between </w:t>
      </w:r>
      <w:r w:rsidRPr="00966FA9">
        <w:rPr>
          <w:rFonts w:ascii="Times New Roman" w:hAnsi="Times New Roman" w:cs="Times New Roman"/>
          <w:bCs/>
          <w:sz w:val="24"/>
          <w:szCs w:val="24"/>
        </w:rPr>
        <w:t>2022 and 2025 reflects a sharp acceleration in MSME digital transformation research, driven by crisis-induced adaptation, rapid policy expansion, and the diffusion of advanced digital technologies. During this phase, resilience emerged as a central analytical lens, linking digital transformation to firm survival, adaptability, and long-term competitiveness.</w:t>
      </w:r>
    </w:p>
    <w:p w14:paraId="6BC9D32F"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Empirical studies demonstrated how digital capabilities strengthened MSME resilience in the aftermath of systemic shocks. Evidence from India highlighted the role of digital payments and fintech platforms in supporting business continuity and liquidity management (</w:t>
      </w:r>
      <w:proofErr w:type="spellStart"/>
      <w:r w:rsidRPr="00966FA9">
        <w:rPr>
          <w:rFonts w:ascii="Times New Roman" w:hAnsi="Times New Roman" w:cs="Times New Roman"/>
          <w:bCs/>
          <w:sz w:val="24"/>
          <w:szCs w:val="24"/>
        </w:rPr>
        <w:t>Tripathy</w:t>
      </w:r>
      <w:proofErr w:type="spellEnd"/>
      <w:r w:rsidRPr="00966FA9">
        <w:rPr>
          <w:rFonts w:ascii="Times New Roman" w:hAnsi="Times New Roman" w:cs="Times New Roman"/>
          <w:bCs/>
          <w:sz w:val="24"/>
          <w:szCs w:val="24"/>
        </w:rPr>
        <w:t xml:space="preserve"> et al., 2022), while firm-level studies emphasised the importance of absorptive capacity and learning mechanisms in translating digital investments into performance outcomes (Narayan &amp; </w:t>
      </w:r>
      <w:proofErr w:type="spellStart"/>
      <w:r w:rsidRPr="00966FA9">
        <w:rPr>
          <w:rFonts w:ascii="Times New Roman" w:hAnsi="Times New Roman" w:cs="Times New Roman"/>
          <w:bCs/>
          <w:sz w:val="24"/>
          <w:szCs w:val="24"/>
        </w:rPr>
        <w:t>Iyer</w:t>
      </w:r>
      <w:proofErr w:type="spellEnd"/>
      <w:r w:rsidRPr="00966FA9">
        <w:rPr>
          <w:rFonts w:ascii="Times New Roman" w:hAnsi="Times New Roman" w:cs="Times New Roman"/>
          <w:bCs/>
          <w:sz w:val="24"/>
          <w:szCs w:val="24"/>
        </w:rPr>
        <w:t>, 2022). At the same time, research increasingly addressed the uneven distribution of digital benefits, drawing attention to size-based and capability-based divides within the MSME sector.</w:t>
      </w:r>
    </w:p>
    <w:p w14:paraId="38B7908F"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Advanced technologies became more prominent in this phase. Studies examined the implications of artificial intelligence, data analytics, and platform-based ecosystems for MSME innovation and agility, while also identifying new barriers related to skills, costs, and</w:t>
      </w:r>
      <w:r w:rsidRPr="00A404DB">
        <w:rPr>
          <w:rFonts w:ascii="Times New Roman" w:hAnsi="Times New Roman" w:cs="Times New Roman"/>
          <w:bCs/>
          <w:sz w:val="24"/>
          <w:szCs w:val="24"/>
        </w:rPr>
        <w:t xml:space="preserve"> governance (</w:t>
      </w:r>
      <w:proofErr w:type="spellStart"/>
      <w:r w:rsidRPr="00A404DB">
        <w:rPr>
          <w:rFonts w:ascii="Times New Roman" w:hAnsi="Times New Roman" w:cs="Times New Roman"/>
          <w:bCs/>
          <w:sz w:val="24"/>
          <w:szCs w:val="24"/>
        </w:rPr>
        <w:t>Radičić</w:t>
      </w:r>
      <w:proofErr w:type="spellEnd"/>
      <w:r w:rsidRPr="00A404DB">
        <w:rPr>
          <w:rFonts w:ascii="Times New Roman" w:hAnsi="Times New Roman" w:cs="Times New Roman"/>
          <w:bCs/>
          <w:sz w:val="24"/>
          <w:szCs w:val="24"/>
        </w:rPr>
        <w:t xml:space="preserve"> &amp; </w:t>
      </w:r>
      <w:proofErr w:type="spellStart"/>
      <w:r w:rsidRPr="00A404DB">
        <w:rPr>
          <w:rFonts w:ascii="Times New Roman" w:hAnsi="Times New Roman" w:cs="Times New Roman"/>
          <w:bCs/>
          <w:sz w:val="24"/>
          <w:szCs w:val="24"/>
        </w:rPr>
        <w:t>Petković</w:t>
      </w:r>
      <w:proofErr w:type="spellEnd"/>
      <w:r w:rsidRPr="00A404DB">
        <w:rPr>
          <w:rFonts w:ascii="Times New Roman" w:hAnsi="Times New Roman" w:cs="Times New Roman"/>
          <w:bCs/>
          <w:sz w:val="24"/>
          <w:szCs w:val="24"/>
        </w:rPr>
        <w:t>, 2023; Muhammad et al., 2025). Policy-oriented research expanded correspondingly, with global and national reviews evaluating the effectiveness of government support mechanisms and digital infrastructure programs in enhancing firm survival and competitiveness (</w:t>
      </w:r>
      <w:proofErr w:type="spellStart"/>
      <w:r w:rsidRPr="00A404DB">
        <w:rPr>
          <w:rFonts w:ascii="Times New Roman" w:hAnsi="Times New Roman" w:cs="Times New Roman"/>
          <w:bCs/>
          <w:sz w:val="24"/>
          <w:szCs w:val="24"/>
        </w:rPr>
        <w:t>Prasannath</w:t>
      </w:r>
      <w:proofErr w:type="spellEnd"/>
      <w:r w:rsidRPr="00A404DB">
        <w:rPr>
          <w:rFonts w:ascii="Times New Roman" w:hAnsi="Times New Roman" w:cs="Times New Roman"/>
          <w:bCs/>
          <w:sz w:val="24"/>
          <w:szCs w:val="24"/>
        </w:rPr>
        <w:t xml:space="preserve"> et al., 2024; </w:t>
      </w:r>
      <w:proofErr w:type="spellStart"/>
      <w:r w:rsidRPr="00A404DB">
        <w:rPr>
          <w:rFonts w:ascii="Times New Roman" w:hAnsi="Times New Roman" w:cs="Times New Roman"/>
          <w:bCs/>
          <w:sz w:val="24"/>
          <w:szCs w:val="24"/>
        </w:rPr>
        <w:t>Audretsch</w:t>
      </w:r>
      <w:proofErr w:type="spellEnd"/>
      <w:r w:rsidRPr="00A404DB">
        <w:rPr>
          <w:rFonts w:ascii="Times New Roman" w:hAnsi="Times New Roman" w:cs="Times New Roman"/>
          <w:bCs/>
          <w:sz w:val="24"/>
          <w:szCs w:val="24"/>
        </w:rPr>
        <w:t xml:space="preserve"> et al., 2025; ICRIER, 2025).</w:t>
      </w:r>
    </w:p>
    <w:p w14:paraId="753199BC" w14:textId="77777777" w:rsid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Overall, the 2022–2025 literature represents a </w:t>
      </w:r>
      <w:r w:rsidRPr="00966FA9">
        <w:rPr>
          <w:rFonts w:ascii="Times New Roman" w:hAnsi="Times New Roman" w:cs="Times New Roman"/>
          <w:bCs/>
          <w:sz w:val="24"/>
          <w:szCs w:val="24"/>
        </w:rPr>
        <w:t>resilience-oriented paradigm, in which digital transformation is no longer viewed as optional modernisation but as a strategic necessity. MSMEs are increasingly analysed as adaptive systems whose resilience depends on the interaction between internal capabilities, external policy supports, and evolving digital ecosystems</w:t>
      </w:r>
      <w:r w:rsidR="00966FA9">
        <w:rPr>
          <w:rFonts w:ascii="Times New Roman" w:hAnsi="Times New Roman" w:cs="Times New Roman"/>
          <w:bCs/>
          <w:sz w:val="24"/>
          <w:szCs w:val="24"/>
        </w:rPr>
        <w:t>.</w:t>
      </w:r>
    </w:p>
    <w:p w14:paraId="0AE3AEB2" w14:textId="77777777" w:rsidR="00966FA9" w:rsidRDefault="00966FA9" w:rsidP="00A404DB">
      <w:pPr>
        <w:spacing w:line="360" w:lineRule="auto"/>
        <w:jc w:val="both"/>
        <w:rPr>
          <w:rFonts w:ascii="Times New Roman" w:hAnsi="Times New Roman" w:cs="Times New Roman"/>
          <w:bCs/>
          <w:sz w:val="24"/>
          <w:szCs w:val="24"/>
        </w:rPr>
      </w:pPr>
    </w:p>
    <w:p w14:paraId="5BB19DA2" w14:textId="77777777" w:rsidR="00966FA9" w:rsidRPr="00A404DB" w:rsidRDefault="00966FA9" w:rsidP="00A404DB">
      <w:pPr>
        <w:spacing w:line="360" w:lineRule="auto"/>
        <w:jc w:val="both"/>
        <w:rPr>
          <w:rFonts w:ascii="Times New Roman" w:hAnsi="Times New Roman" w:cs="Times New Roman"/>
          <w:bCs/>
          <w:sz w:val="24"/>
          <w:szCs w:val="24"/>
        </w:rPr>
      </w:pPr>
    </w:p>
    <w:p w14:paraId="47F927D1"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lastRenderedPageBreak/>
        <w:t>Synthesis Insight</w:t>
      </w:r>
    </w:p>
    <w:p w14:paraId="3C796035"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Across the decade, the literature on MSME digital </w:t>
      </w:r>
      <w:r w:rsidRPr="00966FA9">
        <w:rPr>
          <w:rFonts w:ascii="Times New Roman" w:hAnsi="Times New Roman" w:cs="Times New Roman"/>
          <w:bCs/>
          <w:sz w:val="24"/>
          <w:szCs w:val="24"/>
        </w:rPr>
        <w:t>transformation evolved from policy-driven and conceptual framing, to capability assessment and readiness measurement, and finally to resilience-focused, technology-enabled transformation. This temporal evolution underpins the Thematic–Chronological Fusion Matrix and provides the foundation for the thematic synthesis presented in the next section, which examines how barriers, capabilities, and policy supports jointly shape MSME resilience.</w:t>
      </w:r>
    </w:p>
    <w:p w14:paraId="176C9E9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 Thematic Synthesis: Barriers, Capabilities, and Policy Supports</w:t>
      </w:r>
    </w:p>
    <w:p w14:paraId="3D0C7EFD"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This section presents </w:t>
      </w:r>
      <w:r w:rsidRPr="00966FA9">
        <w:rPr>
          <w:rFonts w:ascii="Times New Roman" w:hAnsi="Times New Roman" w:cs="Times New Roman"/>
          <w:bCs/>
          <w:sz w:val="24"/>
          <w:szCs w:val="24"/>
        </w:rPr>
        <w:t>a thematic synthesis of the 58 studies included in the systematic review, organised around three interrelated dimensions: barriers, organisational capabilities, and policy supports. These dimensions emerged consistently across the reviewed literature and form the analytical foundation of the MSME Resilience Cube. Rather than treating these themes independently, the synthesis highlights their interaction and co-evolution over time, reflecting the growing recognition that MSME resilience is shaped by both internal capacities and external</w:t>
      </w:r>
      <w:r w:rsidR="00966FA9">
        <w:rPr>
          <w:rFonts w:ascii="Times New Roman" w:hAnsi="Times New Roman" w:cs="Times New Roman"/>
          <w:bCs/>
          <w:sz w:val="24"/>
          <w:szCs w:val="24"/>
        </w:rPr>
        <w:t xml:space="preserve"> institutional environments.</w:t>
      </w:r>
    </w:p>
    <w:p w14:paraId="237086FB"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4.1 Barriers to Digital Transformation in MSMEs</w:t>
      </w:r>
    </w:p>
    <w:p w14:paraId="2EF70135"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Barriers constitute the most extensively documented theme in the MSME digital transformation literature, particularly in the earlier phases of the review period. Across contexts, MSMEs </w:t>
      </w:r>
      <w:r w:rsidRPr="00966FA9">
        <w:rPr>
          <w:rFonts w:ascii="Times New Roman" w:hAnsi="Times New Roman" w:cs="Times New Roman"/>
          <w:bCs/>
          <w:sz w:val="24"/>
          <w:szCs w:val="24"/>
        </w:rPr>
        <w:t>face persistent structural and organisational constraints that limit their ability to adopt and leverage digital technologies effectively.</w:t>
      </w:r>
    </w:p>
    <w:p w14:paraId="54F626AB"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Financial constraints remain a dominant barrier. Multiple studies and policy reports identify limited access to formal credit, high upfront investment costs, and uncertainty regarding returns on digital investments as major deterrents to adoption, especially for micro and small enterprises (OECD, 2016; MSME </w:t>
      </w:r>
      <w:proofErr w:type="spellStart"/>
      <w:r w:rsidRPr="00A404DB">
        <w:rPr>
          <w:rFonts w:ascii="Times New Roman" w:hAnsi="Times New Roman" w:cs="Times New Roman"/>
          <w:bCs/>
          <w:sz w:val="24"/>
          <w:szCs w:val="24"/>
        </w:rPr>
        <w:t>MoI</w:t>
      </w:r>
      <w:proofErr w:type="spellEnd"/>
      <w:r w:rsidRPr="00A404DB">
        <w:rPr>
          <w:rFonts w:ascii="Times New Roman" w:hAnsi="Times New Roman" w:cs="Times New Roman"/>
          <w:bCs/>
          <w:sz w:val="24"/>
          <w:szCs w:val="24"/>
        </w:rPr>
        <w:t>, 2017; Raj et al., 2020). These constraints are often compounded by infrastructural gaps, including unreliable connectivity and limited access to digital platforms, particularly in semi-urban and rural regions (ITU, 2017; World Bank, 2016).</w:t>
      </w:r>
    </w:p>
    <w:p w14:paraId="023654DA"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Human capital and skills-related barriers are equally prominent. Empirical studies highlight shortages in digital literacy, managerial capability, and technical expertise, which restrict MSMEs’ ability to integrate digital tools into core business processes (Li et al., 2018; </w:t>
      </w:r>
      <w:proofErr w:type="spellStart"/>
      <w:r w:rsidRPr="00A404DB">
        <w:rPr>
          <w:rFonts w:ascii="Times New Roman" w:hAnsi="Times New Roman" w:cs="Times New Roman"/>
          <w:bCs/>
          <w:sz w:val="24"/>
          <w:szCs w:val="24"/>
        </w:rPr>
        <w:t>Bala</w:t>
      </w:r>
      <w:proofErr w:type="spellEnd"/>
      <w:r w:rsidRPr="00A404DB">
        <w:rPr>
          <w:rFonts w:ascii="Times New Roman" w:hAnsi="Times New Roman" w:cs="Times New Roman"/>
          <w:bCs/>
          <w:sz w:val="24"/>
          <w:szCs w:val="24"/>
        </w:rPr>
        <w:t xml:space="preserve"> &amp; </w:t>
      </w:r>
      <w:r w:rsidRPr="00A404DB">
        <w:rPr>
          <w:rFonts w:ascii="Times New Roman" w:hAnsi="Times New Roman" w:cs="Times New Roman"/>
          <w:bCs/>
          <w:sz w:val="24"/>
          <w:szCs w:val="24"/>
        </w:rPr>
        <w:lastRenderedPageBreak/>
        <w:t>Verma, 2019). Organisational resistance to change, risk aversion, and limited strategic orientation further constrain adoption, reinforcing path dependence and incrementalism in digital decision-making.</w:t>
      </w:r>
    </w:p>
    <w:p w14:paraId="7961E3CB"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More recent studies reveal </w:t>
      </w:r>
      <w:r w:rsidRPr="00966FA9">
        <w:rPr>
          <w:rFonts w:ascii="Times New Roman" w:hAnsi="Times New Roman" w:cs="Times New Roman"/>
          <w:bCs/>
          <w:sz w:val="24"/>
          <w:szCs w:val="24"/>
        </w:rPr>
        <w:t>new forms of barriers associated with advanced technologies. Research on artificial intelligence and data-driven systems identifies challenges related to data availability, governance, cybersecurity, and ethical concerns, which disproportionately affect smaller firms with limited absorptive capacity (Muhammad et al., 2025). Importantly, the literature suggests that barriers are not static; they evolve as technologies advance, shifting from basic access constraints toward capability and governance-related challenges</w:t>
      </w:r>
      <w:r w:rsidR="00966FA9">
        <w:rPr>
          <w:rFonts w:ascii="Times New Roman" w:hAnsi="Times New Roman" w:cs="Times New Roman"/>
          <w:bCs/>
          <w:sz w:val="24"/>
          <w:szCs w:val="24"/>
        </w:rPr>
        <w:t>.</w:t>
      </w:r>
    </w:p>
    <w:p w14:paraId="3B6CD038"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4.2 Organisational Capabilities Enabling Digital Transformation</w:t>
      </w:r>
    </w:p>
    <w:p w14:paraId="587CCD48"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In contrast to early barrier-focused studies, later research increasingly emphasises the role of </w:t>
      </w:r>
      <w:r w:rsidRPr="00966FA9">
        <w:rPr>
          <w:rFonts w:ascii="Times New Roman" w:hAnsi="Times New Roman" w:cs="Times New Roman"/>
          <w:bCs/>
          <w:sz w:val="24"/>
          <w:szCs w:val="24"/>
        </w:rPr>
        <w:t>organisational capabilities in enabling successful digital transformation and resilience. Drawing on the Resource-Based View and Dynamic Capabilities Theory, the literature conceptualises digital transformation as a process of capability development rather than technology acquisition.</w:t>
      </w:r>
    </w:p>
    <w:p w14:paraId="46DC344C"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Digital literacy and absorptive capacity emerge as foundational capabilities. Empirical evidence demonstrates that MSMEs with stronger learning mechanisms, managerial expertise, and openness to experimentation are better positioned to adopt and adapt digital technologies (Narayan &amp; </w:t>
      </w:r>
      <w:proofErr w:type="spellStart"/>
      <w:r w:rsidRPr="00A404DB">
        <w:rPr>
          <w:rFonts w:ascii="Times New Roman" w:hAnsi="Times New Roman" w:cs="Times New Roman"/>
          <w:bCs/>
          <w:sz w:val="24"/>
          <w:szCs w:val="24"/>
        </w:rPr>
        <w:t>Iyer</w:t>
      </w:r>
      <w:proofErr w:type="spellEnd"/>
      <w:r w:rsidRPr="00A404DB">
        <w:rPr>
          <w:rFonts w:ascii="Times New Roman" w:hAnsi="Times New Roman" w:cs="Times New Roman"/>
          <w:bCs/>
          <w:sz w:val="24"/>
          <w:szCs w:val="24"/>
        </w:rPr>
        <w:t>, 2022). Entrepreneurial orientation, innovation capability, and data-driven decision-making further enhance firms’ ability to translate digital investments into performance and resilience outcomes (</w:t>
      </w:r>
      <w:proofErr w:type="spellStart"/>
      <w:r w:rsidRPr="00A404DB">
        <w:rPr>
          <w:rFonts w:ascii="Times New Roman" w:hAnsi="Times New Roman" w:cs="Times New Roman"/>
          <w:bCs/>
          <w:sz w:val="24"/>
          <w:szCs w:val="24"/>
        </w:rPr>
        <w:t>Radičić</w:t>
      </w:r>
      <w:proofErr w:type="spellEnd"/>
      <w:r w:rsidRPr="00A404DB">
        <w:rPr>
          <w:rFonts w:ascii="Times New Roman" w:hAnsi="Times New Roman" w:cs="Times New Roman"/>
          <w:bCs/>
          <w:sz w:val="24"/>
          <w:szCs w:val="24"/>
        </w:rPr>
        <w:t xml:space="preserve"> &amp; </w:t>
      </w:r>
      <w:proofErr w:type="spellStart"/>
      <w:r w:rsidRPr="00A404DB">
        <w:rPr>
          <w:rFonts w:ascii="Times New Roman" w:hAnsi="Times New Roman" w:cs="Times New Roman"/>
          <w:bCs/>
          <w:sz w:val="24"/>
          <w:szCs w:val="24"/>
        </w:rPr>
        <w:t>Petković</w:t>
      </w:r>
      <w:proofErr w:type="spellEnd"/>
      <w:r w:rsidRPr="00A404DB">
        <w:rPr>
          <w:rFonts w:ascii="Times New Roman" w:hAnsi="Times New Roman" w:cs="Times New Roman"/>
          <w:bCs/>
          <w:sz w:val="24"/>
          <w:szCs w:val="24"/>
        </w:rPr>
        <w:t>, 2023).</w:t>
      </w:r>
    </w:p>
    <w:p w14:paraId="08CF2C18"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Fintech readiness and platform engagement represent a second layer of capabilities. Studies focusing on digital payments, e-commerce, and platform-based ecosystems show that MSMEs leveraging fintech solutions experience improved liquidity management, market access, and operational continuity, particularly during periods of disruption (</w:t>
      </w:r>
      <w:proofErr w:type="spellStart"/>
      <w:r w:rsidRPr="00A404DB">
        <w:rPr>
          <w:rFonts w:ascii="Times New Roman" w:hAnsi="Times New Roman" w:cs="Times New Roman"/>
          <w:bCs/>
          <w:sz w:val="24"/>
          <w:szCs w:val="24"/>
        </w:rPr>
        <w:t>Tripathy</w:t>
      </w:r>
      <w:proofErr w:type="spellEnd"/>
      <w:r w:rsidRPr="00A404DB">
        <w:rPr>
          <w:rFonts w:ascii="Times New Roman" w:hAnsi="Times New Roman" w:cs="Times New Roman"/>
          <w:bCs/>
          <w:sz w:val="24"/>
          <w:szCs w:val="24"/>
        </w:rPr>
        <w:t xml:space="preserve"> et al., 2022). However, these benefits are contingent on complementary organisational routines and governance structures, underscoring the limits of technology-led approaches.</w:t>
      </w:r>
    </w:p>
    <w:p w14:paraId="0EDB3817"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Emerging research on advanced technologies highlights the growing importance </w:t>
      </w:r>
      <w:r w:rsidRPr="00966FA9">
        <w:rPr>
          <w:rFonts w:ascii="Times New Roman" w:hAnsi="Times New Roman" w:cs="Times New Roman"/>
          <w:bCs/>
          <w:sz w:val="24"/>
          <w:szCs w:val="24"/>
        </w:rPr>
        <w:t xml:space="preserve">of dynamic and </w:t>
      </w:r>
      <w:proofErr w:type="spellStart"/>
      <w:r w:rsidRPr="00966FA9">
        <w:rPr>
          <w:rFonts w:ascii="Times New Roman" w:hAnsi="Times New Roman" w:cs="Times New Roman"/>
          <w:bCs/>
          <w:sz w:val="24"/>
          <w:szCs w:val="24"/>
        </w:rPr>
        <w:t>reconfigurational</w:t>
      </w:r>
      <w:proofErr w:type="spellEnd"/>
      <w:r w:rsidRPr="00966FA9">
        <w:rPr>
          <w:rFonts w:ascii="Times New Roman" w:hAnsi="Times New Roman" w:cs="Times New Roman"/>
          <w:bCs/>
          <w:sz w:val="24"/>
          <w:szCs w:val="24"/>
        </w:rPr>
        <w:t xml:space="preserve"> capabilities. The ability to integrate analytics, artificial intelligence, and digital platforms into existing business models depends on continuous capability renewal, strategic alignment, and organisational learning (Warner &amp; </w:t>
      </w:r>
      <w:proofErr w:type="spellStart"/>
      <w:r w:rsidRPr="00966FA9">
        <w:rPr>
          <w:rFonts w:ascii="Times New Roman" w:hAnsi="Times New Roman" w:cs="Times New Roman"/>
          <w:bCs/>
          <w:sz w:val="24"/>
          <w:szCs w:val="24"/>
        </w:rPr>
        <w:t>Wäger</w:t>
      </w:r>
      <w:proofErr w:type="spellEnd"/>
      <w:r w:rsidRPr="00966FA9">
        <w:rPr>
          <w:rFonts w:ascii="Times New Roman" w:hAnsi="Times New Roman" w:cs="Times New Roman"/>
          <w:bCs/>
          <w:sz w:val="24"/>
          <w:szCs w:val="24"/>
        </w:rPr>
        <w:t xml:space="preserve">, 2019; Muhammad et al., </w:t>
      </w:r>
      <w:r w:rsidRPr="00966FA9">
        <w:rPr>
          <w:rFonts w:ascii="Times New Roman" w:hAnsi="Times New Roman" w:cs="Times New Roman"/>
          <w:bCs/>
          <w:sz w:val="24"/>
          <w:szCs w:val="24"/>
        </w:rPr>
        <w:lastRenderedPageBreak/>
        <w:t>2025). Collectively, the literature suggests that MSME resilience is not driven by any single capability, but by the bundling and sequencing of capabilities over time</w:t>
      </w:r>
      <w:r w:rsidR="00966FA9">
        <w:rPr>
          <w:rFonts w:ascii="Times New Roman" w:hAnsi="Times New Roman" w:cs="Times New Roman"/>
          <w:bCs/>
          <w:sz w:val="24"/>
          <w:szCs w:val="24"/>
        </w:rPr>
        <w:t>.</w:t>
      </w:r>
    </w:p>
    <w:p w14:paraId="0B0373A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4.3 Policy Supports and Institutional Enablers</w:t>
      </w:r>
    </w:p>
    <w:p w14:paraId="1E7837A4"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Policy supports constitute the third critical dimension shaping MSME digital transformation and resilience. Throughout the review period, institutional interventions have evolved from broad-based digital infrastructure initiatives to more targeted programs aimed at capability development and inclusion.</w:t>
      </w:r>
    </w:p>
    <w:p w14:paraId="04FB58FC"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Early policy efforts focused on expanding connectivity, improving regulatory environments, and reducing transaction costs (World Bank, 2015; OECD, 2015). National initiatives, such as India’s Digital India programme and subsequent MSME-focused schemes, sought to address infrastructural and access-related barriers, laying the groundwork for digital adoption.</w:t>
      </w:r>
    </w:p>
    <w:p w14:paraId="39917D2F"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In later phases, policy attention shifted toward </w:t>
      </w:r>
      <w:r w:rsidRPr="00966FA9">
        <w:rPr>
          <w:rFonts w:ascii="Times New Roman" w:hAnsi="Times New Roman" w:cs="Times New Roman"/>
          <w:bCs/>
          <w:sz w:val="24"/>
          <w:szCs w:val="24"/>
        </w:rPr>
        <w:t xml:space="preserve">capability-oriented interventions, including digital skilling programs, fintech integration, and support for Industry 4.0 adoption (OECD, 2021; MSME </w:t>
      </w:r>
      <w:proofErr w:type="spellStart"/>
      <w:r w:rsidRPr="00966FA9">
        <w:rPr>
          <w:rFonts w:ascii="Times New Roman" w:hAnsi="Times New Roman" w:cs="Times New Roman"/>
          <w:bCs/>
          <w:sz w:val="24"/>
          <w:szCs w:val="24"/>
        </w:rPr>
        <w:t>MoI</w:t>
      </w:r>
      <w:proofErr w:type="spellEnd"/>
      <w:r w:rsidRPr="00966FA9">
        <w:rPr>
          <w:rFonts w:ascii="Times New Roman" w:hAnsi="Times New Roman" w:cs="Times New Roman"/>
          <w:bCs/>
          <w:sz w:val="24"/>
          <w:szCs w:val="24"/>
        </w:rPr>
        <w:t>, 2021). Platform-based initiatives, such as national e-commerce and payment systems, aimed to lower entry barriers and enhance market access for smaller firms. Evidence suggests that such interventions can enhance MSME resilience, but only when effectively aligned with firm-level capabilities and local contexts (</w:t>
      </w:r>
      <w:proofErr w:type="spellStart"/>
      <w:r w:rsidRPr="00966FA9">
        <w:rPr>
          <w:rFonts w:ascii="Times New Roman" w:hAnsi="Times New Roman" w:cs="Times New Roman"/>
          <w:bCs/>
          <w:sz w:val="24"/>
          <w:szCs w:val="24"/>
        </w:rPr>
        <w:t>Audretsch</w:t>
      </w:r>
      <w:proofErr w:type="spellEnd"/>
      <w:r w:rsidRPr="00966FA9">
        <w:rPr>
          <w:rFonts w:ascii="Times New Roman" w:hAnsi="Times New Roman" w:cs="Times New Roman"/>
          <w:bCs/>
          <w:sz w:val="24"/>
          <w:szCs w:val="24"/>
        </w:rPr>
        <w:t xml:space="preserve"> et al., 2025; ICRIER, 2025).</w:t>
      </w:r>
    </w:p>
    <w:p w14:paraId="1D7C5269"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Despite these advances, the literature consistently highlights implementation gaps and uneven outcomes. Policy effectiveness varies across firm sizes, sectors, and regions, with micro enterprises and informal firms often benefiting least from digital support programs. This underscores the importance of coordinated policy design, institutional capacity, and feedback mechanisms to ensure that digital transformation initia</w:t>
      </w:r>
      <w:r w:rsidRPr="00A404DB">
        <w:rPr>
          <w:rFonts w:ascii="Times New Roman" w:hAnsi="Times New Roman" w:cs="Times New Roman"/>
          <w:bCs/>
          <w:sz w:val="24"/>
          <w:szCs w:val="24"/>
        </w:rPr>
        <w:t>tives translate in</w:t>
      </w:r>
      <w:r w:rsidR="00966FA9">
        <w:rPr>
          <w:rFonts w:ascii="Times New Roman" w:hAnsi="Times New Roman" w:cs="Times New Roman"/>
          <w:bCs/>
          <w:sz w:val="24"/>
          <w:szCs w:val="24"/>
        </w:rPr>
        <w:t>to meaningful resilience gains.</w:t>
      </w:r>
    </w:p>
    <w:p w14:paraId="457253EC"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4.4 Integrative Perspective: From Digital Adoption to Resilience</w:t>
      </w:r>
    </w:p>
    <w:p w14:paraId="4E0A4D0A"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Synthesising across themes, the literature reveals that MSME digital transformation cannot be understood through isolated analysis of barriers, capabilities, or policies. Instead, resilience emerges from the </w:t>
      </w:r>
      <w:r w:rsidRPr="00966FA9">
        <w:rPr>
          <w:rFonts w:ascii="Times New Roman" w:hAnsi="Times New Roman" w:cs="Times New Roman"/>
          <w:bCs/>
          <w:sz w:val="24"/>
          <w:szCs w:val="24"/>
        </w:rPr>
        <w:t>dynamic interaction between these dimensions. Barriers shape the feasibility of adoption, capabilities determine the effectiveness of digital use, and policy supports influence both the availability of resources and the incentives for transformation.</w:t>
      </w:r>
    </w:p>
    <w:p w14:paraId="7C3A5D55"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lastRenderedPageBreak/>
        <w:t>This integrative insight forms the basis of the MSME Resilience Cube, which conceptualises</w:t>
      </w:r>
      <w:r w:rsidRPr="00A404DB">
        <w:rPr>
          <w:rFonts w:ascii="Times New Roman" w:hAnsi="Times New Roman" w:cs="Times New Roman"/>
          <w:bCs/>
          <w:sz w:val="24"/>
          <w:szCs w:val="24"/>
        </w:rPr>
        <w:t xml:space="preserve"> resilience as a multidimensional outcome arising from the alignment of internal capabilities with external policy environments, moderated by evolving technological contexts. The thematic synthesis thus bridges earlier fragmented research streams and provides a coherent analytical foundation for the discussion and implications presented in the subsequent sections.</w:t>
      </w:r>
    </w:p>
    <w:p w14:paraId="661B8AE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 Thematic–Chronological Fusion Matrix</w:t>
      </w:r>
    </w:p>
    <w:p w14:paraId="49AB9D19"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This section introduces the </w:t>
      </w:r>
      <w:r w:rsidRPr="00966FA9">
        <w:rPr>
          <w:rFonts w:ascii="Times New Roman" w:hAnsi="Times New Roman" w:cs="Times New Roman"/>
          <w:bCs/>
          <w:sz w:val="24"/>
          <w:szCs w:val="24"/>
        </w:rPr>
        <w:t>Thematic–Chronological Fusion Matrix, an integrative analytical device developed to synthesise the evolution of MSME digital transformation research across both time and thematic dimensions. While prior reviews have examined either chronological developments or thematic categories in isolation, this study combines the two to capture how barriers, organisational capabilities, and policy supports have co-evolved over the period 2015–2025. The matrix thus serves as a structured lens for understanding how shifts in research</w:t>
      </w:r>
      <w:r w:rsidRPr="00A404DB">
        <w:rPr>
          <w:rFonts w:ascii="Times New Roman" w:hAnsi="Times New Roman" w:cs="Times New Roman"/>
          <w:bCs/>
          <w:sz w:val="24"/>
          <w:szCs w:val="24"/>
        </w:rPr>
        <w:t xml:space="preserve"> focus correspond with broader technological, institutional, and ec</w:t>
      </w:r>
      <w:r w:rsidR="00966FA9">
        <w:rPr>
          <w:rFonts w:ascii="Times New Roman" w:hAnsi="Times New Roman" w:cs="Times New Roman"/>
          <w:bCs/>
          <w:sz w:val="24"/>
          <w:szCs w:val="24"/>
        </w:rPr>
        <w:t>onomic changes affecting MSMEs.</w:t>
      </w:r>
    </w:p>
    <w:p w14:paraId="57B6AD3C"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5.1 Rationale for the Fusion Matrix Approach</w:t>
      </w:r>
    </w:p>
    <w:p w14:paraId="1620B8E2"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literature on MSME digital transformation is inherently heterogeneous, spanning multiple disciplines, methodologies, and policy contexts. A purely thematic synthesis risks obscuring temporal shifts in emphasis, while a purely chronological review may overlook cross-cutting patterns. The Fusion Matrix addresses this limitation by explicitly mapping </w:t>
      </w:r>
      <w:r w:rsidRPr="00966FA9">
        <w:rPr>
          <w:rFonts w:ascii="Times New Roman" w:hAnsi="Times New Roman" w:cs="Times New Roman"/>
          <w:bCs/>
          <w:sz w:val="24"/>
          <w:szCs w:val="24"/>
        </w:rPr>
        <w:t>dominant themes within defined time periods, allowing for a clearer interpretation of how research priorities have evolved.</w:t>
      </w:r>
    </w:p>
    <w:p w14:paraId="006160AA"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The matrix is grounded in the hybrid coding framework outlined in Section 2, which identified barriers, capabilities, and policy supports as the three</w:t>
      </w:r>
      <w:r w:rsidRPr="00A404DB">
        <w:rPr>
          <w:rFonts w:ascii="Times New Roman" w:hAnsi="Times New Roman" w:cs="Times New Roman"/>
          <w:bCs/>
          <w:sz w:val="24"/>
          <w:szCs w:val="24"/>
        </w:rPr>
        <w:t xml:space="preserve"> most consistent and analytically meaningful dimensions across the 58 included studies. These dimensions are examined across three chronological phases, derived inductively from the distribution and cont</w:t>
      </w:r>
      <w:r w:rsidR="00966FA9">
        <w:rPr>
          <w:rFonts w:ascii="Times New Roman" w:hAnsi="Times New Roman" w:cs="Times New Roman"/>
          <w:bCs/>
          <w:sz w:val="24"/>
          <w:szCs w:val="24"/>
        </w:rPr>
        <w:t>ent of the reviewed literature.</w:t>
      </w:r>
    </w:p>
    <w:p w14:paraId="32C613D4"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5.2 Justification of Chronological Phases</w:t>
      </w:r>
    </w:p>
    <w:p w14:paraId="73F37D16"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periodisation adopted in the Fusion Matrix reflects </w:t>
      </w:r>
      <w:r w:rsidRPr="00966FA9">
        <w:rPr>
          <w:rFonts w:ascii="Times New Roman" w:hAnsi="Times New Roman" w:cs="Times New Roman"/>
          <w:bCs/>
          <w:sz w:val="24"/>
          <w:szCs w:val="24"/>
        </w:rPr>
        <w:t>both empirical clustering of studies and external contextual shifts affecting MSMEs.</w:t>
      </w:r>
    </w:p>
    <w:p w14:paraId="5F12B1BF" w14:textId="77777777" w:rsidR="00A404DB" w:rsidRPr="00A404DB" w:rsidRDefault="00A404DB" w:rsidP="00A404DB">
      <w:pPr>
        <w:numPr>
          <w:ilvl w:val="0"/>
          <w:numId w:val="7"/>
        </w:numPr>
        <w:spacing w:line="360" w:lineRule="auto"/>
        <w:jc w:val="both"/>
        <w:rPr>
          <w:rFonts w:ascii="Times New Roman" w:hAnsi="Times New Roman" w:cs="Times New Roman"/>
          <w:bCs/>
          <w:sz w:val="24"/>
          <w:szCs w:val="24"/>
        </w:rPr>
      </w:pPr>
      <w:r w:rsidRPr="00A404DB">
        <w:rPr>
          <w:rFonts w:ascii="Times New Roman" w:hAnsi="Times New Roman" w:cs="Times New Roman"/>
          <w:b/>
          <w:bCs/>
          <w:sz w:val="24"/>
          <w:szCs w:val="24"/>
        </w:rPr>
        <w:lastRenderedPageBreak/>
        <w:t>2015–2018 (Foundational Phase</w:t>
      </w:r>
      <w:proofErr w:type="gramStart"/>
      <w:r w:rsidRPr="00A404DB">
        <w:rPr>
          <w:rFonts w:ascii="Times New Roman" w:hAnsi="Times New Roman" w:cs="Times New Roman"/>
          <w:b/>
          <w:bCs/>
          <w:sz w:val="24"/>
          <w:szCs w:val="24"/>
        </w:rPr>
        <w:t>):</w:t>
      </w:r>
      <w:r w:rsidRPr="00A404DB">
        <w:rPr>
          <w:rFonts w:ascii="Times New Roman" w:hAnsi="Times New Roman" w:cs="Times New Roman"/>
          <w:bCs/>
          <w:sz w:val="24"/>
          <w:szCs w:val="24"/>
        </w:rPr>
        <w:t>This</w:t>
      </w:r>
      <w:proofErr w:type="gramEnd"/>
      <w:r w:rsidRPr="00A404DB">
        <w:rPr>
          <w:rFonts w:ascii="Times New Roman" w:hAnsi="Times New Roman" w:cs="Times New Roman"/>
          <w:bCs/>
          <w:sz w:val="24"/>
          <w:szCs w:val="24"/>
        </w:rPr>
        <w:t xml:space="preserve"> phase corresponds to the early stage of MSME digital transformation research, where studies primarily focused on structural barriers, policy frameworks, and conceptual foundations. Digitalisation was framed largely as a productivity and modernisation issue, with limited attention to resilience or advanced technologies.</w:t>
      </w:r>
    </w:p>
    <w:p w14:paraId="6B39D6DC" w14:textId="77777777" w:rsidR="00A404DB" w:rsidRPr="00A404DB" w:rsidRDefault="00A404DB" w:rsidP="00A404DB">
      <w:pPr>
        <w:numPr>
          <w:ilvl w:val="0"/>
          <w:numId w:val="7"/>
        </w:numPr>
        <w:spacing w:line="360" w:lineRule="auto"/>
        <w:jc w:val="both"/>
        <w:rPr>
          <w:rFonts w:ascii="Times New Roman" w:hAnsi="Times New Roman" w:cs="Times New Roman"/>
          <w:bCs/>
          <w:sz w:val="24"/>
          <w:szCs w:val="24"/>
        </w:rPr>
      </w:pPr>
      <w:r w:rsidRPr="00A404DB">
        <w:rPr>
          <w:rFonts w:ascii="Times New Roman" w:hAnsi="Times New Roman" w:cs="Times New Roman"/>
          <w:b/>
          <w:bCs/>
          <w:sz w:val="24"/>
          <w:szCs w:val="24"/>
        </w:rPr>
        <w:t>2019–2021 (Transition Phase</w:t>
      </w:r>
      <w:proofErr w:type="gramStart"/>
      <w:r w:rsidRPr="00A404DB">
        <w:rPr>
          <w:rFonts w:ascii="Times New Roman" w:hAnsi="Times New Roman" w:cs="Times New Roman"/>
          <w:b/>
          <w:bCs/>
          <w:sz w:val="24"/>
          <w:szCs w:val="24"/>
        </w:rPr>
        <w:t>):</w:t>
      </w:r>
      <w:r w:rsidRPr="00A404DB">
        <w:rPr>
          <w:rFonts w:ascii="Times New Roman" w:hAnsi="Times New Roman" w:cs="Times New Roman"/>
          <w:bCs/>
          <w:sz w:val="24"/>
          <w:szCs w:val="24"/>
        </w:rPr>
        <w:t>Research</w:t>
      </w:r>
      <w:proofErr w:type="gramEnd"/>
      <w:r w:rsidRPr="00A404DB">
        <w:rPr>
          <w:rFonts w:ascii="Times New Roman" w:hAnsi="Times New Roman" w:cs="Times New Roman"/>
          <w:bCs/>
          <w:sz w:val="24"/>
          <w:szCs w:val="24"/>
        </w:rPr>
        <w:t xml:space="preserve"> during this period increasingly examined digital readiness, Industry 4.0 adoption, and organisational capability development. The COVID-19 pandemic acted as a critical inflection point, intensifying interest in digital tools while revealing disparities in preparedness and capability among MSMEs.</w:t>
      </w:r>
    </w:p>
    <w:p w14:paraId="24F49409" w14:textId="77777777" w:rsidR="00A404DB" w:rsidRPr="00A404DB" w:rsidRDefault="00A404DB" w:rsidP="00A404DB">
      <w:pPr>
        <w:numPr>
          <w:ilvl w:val="0"/>
          <w:numId w:val="7"/>
        </w:numPr>
        <w:spacing w:line="360" w:lineRule="auto"/>
        <w:jc w:val="both"/>
        <w:rPr>
          <w:rFonts w:ascii="Times New Roman" w:hAnsi="Times New Roman" w:cs="Times New Roman"/>
          <w:bCs/>
          <w:sz w:val="24"/>
          <w:szCs w:val="24"/>
        </w:rPr>
      </w:pPr>
      <w:r w:rsidRPr="00A404DB">
        <w:rPr>
          <w:rFonts w:ascii="Times New Roman" w:hAnsi="Times New Roman" w:cs="Times New Roman"/>
          <w:b/>
          <w:bCs/>
          <w:sz w:val="24"/>
          <w:szCs w:val="24"/>
        </w:rPr>
        <w:t>2022–2025 (Acceleration Phase</w:t>
      </w:r>
      <w:proofErr w:type="gramStart"/>
      <w:r w:rsidRPr="00A404DB">
        <w:rPr>
          <w:rFonts w:ascii="Times New Roman" w:hAnsi="Times New Roman" w:cs="Times New Roman"/>
          <w:b/>
          <w:bCs/>
          <w:sz w:val="24"/>
          <w:szCs w:val="24"/>
        </w:rPr>
        <w:t>):</w:t>
      </w:r>
      <w:r w:rsidRPr="00A404DB">
        <w:rPr>
          <w:rFonts w:ascii="Times New Roman" w:hAnsi="Times New Roman" w:cs="Times New Roman"/>
          <w:bCs/>
          <w:sz w:val="24"/>
          <w:szCs w:val="24"/>
        </w:rPr>
        <w:t>The</w:t>
      </w:r>
      <w:proofErr w:type="gramEnd"/>
      <w:r w:rsidRPr="00A404DB">
        <w:rPr>
          <w:rFonts w:ascii="Times New Roman" w:hAnsi="Times New Roman" w:cs="Times New Roman"/>
          <w:bCs/>
          <w:sz w:val="24"/>
          <w:szCs w:val="24"/>
        </w:rPr>
        <w:t xml:space="preserve"> most recent phase is characterised by a strong emphasis on resilience, fintech integration, artificial intelligence, and platform-based ecosystems. Digital transformation is no longer treated as optional or incremental, but as a strategic necessity linked to survival, adaptability, an</w:t>
      </w:r>
      <w:r w:rsidR="0034013F">
        <w:rPr>
          <w:rFonts w:ascii="Times New Roman" w:hAnsi="Times New Roman" w:cs="Times New Roman"/>
          <w:bCs/>
          <w:sz w:val="24"/>
          <w:szCs w:val="24"/>
        </w:rPr>
        <w:t xml:space="preserve">d long-term </w:t>
      </w:r>
      <w:r w:rsidRPr="00A404DB">
        <w:rPr>
          <w:rFonts w:ascii="Times New Roman" w:hAnsi="Times New Roman" w:cs="Times New Roman"/>
          <w:bCs/>
          <w:sz w:val="24"/>
          <w:szCs w:val="24"/>
        </w:rPr>
        <w:t>competitiveness.</w:t>
      </w:r>
    </w:p>
    <w:p w14:paraId="55DFD624"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This periodisation aligns with the temporal distribution of the reviewed studies and reflects substantive shifts in both research focus and real-world MS</w:t>
      </w:r>
      <w:r w:rsidR="00966FA9">
        <w:rPr>
          <w:rFonts w:ascii="Times New Roman" w:hAnsi="Times New Roman" w:cs="Times New Roman"/>
          <w:bCs/>
          <w:sz w:val="24"/>
          <w:szCs w:val="24"/>
        </w:rPr>
        <w:t>ME digitalisation trajectories.</w:t>
      </w:r>
    </w:p>
    <w:p w14:paraId="0726F7C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5.3 Structure and Interpretation of the Fusion Matrix</w:t>
      </w:r>
    </w:p>
    <w:p w14:paraId="7CFB3DF7"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The Fusion Matrix organises the reviewed literature by mappin</w:t>
      </w:r>
      <w:r w:rsidR="0034013F">
        <w:rPr>
          <w:rFonts w:ascii="Times New Roman" w:hAnsi="Times New Roman" w:cs="Times New Roman"/>
          <w:bCs/>
          <w:sz w:val="24"/>
          <w:szCs w:val="24"/>
        </w:rPr>
        <w:t xml:space="preserve">g the three thematic dimensions which are </w:t>
      </w:r>
      <w:r w:rsidRPr="00966FA9">
        <w:rPr>
          <w:rFonts w:ascii="Times New Roman" w:hAnsi="Times New Roman" w:cs="Times New Roman"/>
          <w:bCs/>
          <w:sz w:val="24"/>
          <w:szCs w:val="24"/>
        </w:rPr>
        <w:t>barriers, capabilities, and policy supports</w:t>
      </w:r>
      <w:r w:rsidR="0034013F">
        <w:rPr>
          <w:rFonts w:ascii="Times New Roman" w:hAnsi="Times New Roman" w:cs="Times New Roman"/>
          <w:bCs/>
          <w:sz w:val="24"/>
          <w:szCs w:val="24"/>
        </w:rPr>
        <w:t xml:space="preserve"> </w:t>
      </w:r>
      <w:r w:rsidRPr="00966FA9">
        <w:rPr>
          <w:rFonts w:ascii="Times New Roman" w:hAnsi="Times New Roman" w:cs="Times New Roman"/>
          <w:bCs/>
          <w:sz w:val="24"/>
          <w:szCs w:val="24"/>
        </w:rPr>
        <w:t>across the three chronological phases. Within each cell of the matrix, dominant research concerns and representative evidence are summarised, highlighting how thematic emphasis changes over time.</w:t>
      </w:r>
    </w:p>
    <w:p w14:paraId="4D8515EE"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In the foundational phase, barriers dominate the matrix, with studies emphasising finance, infrastructure, and skills constraints, while policy interventions focus on basic digital access and regulatory reform. Capabilities are discussed implicitly, often through managerial readiness and entrepreneurial orientation.</w:t>
      </w:r>
    </w:p>
    <w:p w14:paraId="05A72634"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During the transition phase, the matrix shows</w:t>
      </w:r>
      <w:r w:rsidRPr="00A404DB">
        <w:rPr>
          <w:rFonts w:ascii="Times New Roman" w:hAnsi="Times New Roman" w:cs="Times New Roman"/>
          <w:bCs/>
          <w:sz w:val="24"/>
          <w:szCs w:val="24"/>
        </w:rPr>
        <w:t xml:space="preserve"> a more balanced distribution across themes. Research incr</w:t>
      </w:r>
      <w:r w:rsidR="0034013F">
        <w:rPr>
          <w:rFonts w:ascii="Times New Roman" w:hAnsi="Times New Roman" w:cs="Times New Roman"/>
          <w:bCs/>
          <w:sz w:val="24"/>
          <w:szCs w:val="24"/>
        </w:rPr>
        <w:t>easingly operationaliz</w:t>
      </w:r>
      <w:r w:rsidRPr="00A404DB">
        <w:rPr>
          <w:rFonts w:ascii="Times New Roman" w:hAnsi="Times New Roman" w:cs="Times New Roman"/>
          <w:bCs/>
          <w:sz w:val="24"/>
          <w:szCs w:val="24"/>
        </w:rPr>
        <w:t xml:space="preserve">es digital readiness and capability development, while policy studies begin to address targeted interventions such as digital skilling, fintech </w:t>
      </w:r>
      <w:r w:rsidRPr="00A404DB">
        <w:rPr>
          <w:rFonts w:ascii="Times New Roman" w:hAnsi="Times New Roman" w:cs="Times New Roman"/>
          <w:bCs/>
          <w:sz w:val="24"/>
          <w:szCs w:val="24"/>
        </w:rPr>
        <w:lastRenderedPageBreak/>
        <w:t>inclusion, and Industry 4.0 support. Barriers are reframed from access-related issues to organisational and integration challenges.</w:t>
      </w:r>
    </w:p>
    <w:p w14:paraId="78714B17"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In </w:t>
      </w:r>
      <w:r w:rsidRPr="00966FA9">
        <w:rPr>
          <w:rFonts w:ascii="Times New Roman" w:hAnsi="Times New Roman" w:cs="Times New Roman"/>
          <w:bCs/>
          <w:sz w:val="24"/>
          <w:szCs w:val="24"/>
        </w:rPr>
        <w:t>the acceleration phase, the matrix reveals a pronounced shift toward resilience-oriented capabilities and policy integration</w:t>
      </w:r>
      <w:r w:rsidRPr="00A404DB">
        <w:rPr>
          <w:rFonts w:ascii="Times New Roman" w:hAnsi="Times New Roman" w:cs="Times New Roman"/>
          <w:bCs/>
          <w:sz w:val="24"/>
          <w:szCs w:val="24"/>
        </w:rPr>
        <w:t>. Barriers evolve toward governance, data, and advanced skill constraints, while capabilities focus on learning, reconfiguration, and digital orchestration. Policy supports increasingly emphasise platforms, ecosystems, and coordi</w:t>
      </w:r>
      <w:r w:rsidR="00966FA9">
        <w:rPr>
          <w:rFonts w:ascii="Times New Roman" w:hAnsi="Times New Roman" w:cs="Times New Roman"/>
          <w:bCs/>
          <w:sz w:val="24"/>
          <w:szCs w:val="24"/>
        </w:rPr>
        <w:t>nated institutional frameworks.</w:t>
      </w:r>
    </w:p>
    <w:p w14:paraId="2D5AA60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5.4 Analytical Value of the Fusion Matrix</w:t>
      </w:r>
    </w:p>
    <w:p w14:paraId="099FE09E"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Fusion Matrix contributes analytically by demonstrating that MSME digital transformation is neither linear nor uniform. Instead, it unfolds </w:t>
      </w:r>
      <w:r w:rsidRPr="00966FA9">
        <w:rPr>
          <w:rFonts w:ascii="Times New Roman" w:hAnsi="Times New Roman" w:cs="Times New Roman"/>
          <w:bCs/>
          <w:sz w:val="24"/>
          <w:szCs w:val="24"/>
        </w:rPr>
        <w:t>as a path-dependent and cumulative process, where early structural constraints shape subsequent capability development, and policy interventions influence the speed and inclusiveness of transformation. By integrating temporal and thematic perspectives, the matrix clarifies why similar technologies yield divergent outcomes across MSMEs and contexts.</w:t>
      </w:r>
    </w:p>
    <w:p w14:paraId="5578B5DC"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Importantly, the matrix also reveals persistent gaps. Despite growing attention to re</w:t>
      </w:r>
      <w:r w:rsidRPr="00A404DB">
        <w:rPr>
          <w:rFonts w:ascii="Times New Roman" w:hAnsi="Times New Roman" w:cs="Times New Roman"/>
          <w:bCs/>
          <w:sz w:val="24"/>
          <w:szCs w:val="24"/>
        </w:rPr>
        <w:t>silience and advanced technologies, limited research addresses causal mechanisms, long-term capability accumulation, or differential impacts across micro, small, and medium enterprises. These gaps inform the future research agen</w:t>
      </w:r>
      <w:r w:rsidR="00966FA9">
        <w:rPr>
          <w:rFonts w:ascii="Times New Roman" w:hAnsi="Times New Roman" w:cs="Times New Roman"/>
          <w:bCs/>
          <w:sz w:val="24"/>
          <w:szCs w:val="24"/>
        </w:rPr>
        <w:t>da outlined later in the paper.</w:t>
      </w:r>
    </w:p>
    <w:p w14:paraId="12E5961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5.5 Link to the MSME Resilience Cube</w:t>
      </w:r>
    </w:p>
    <w:p w14:paraId="0CBA8ED3"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insights generated by the Thematic–Chronological Fusion Matrix directly inform the development of </w:t>
      </w:r>
      <w:r w:rsidRPr="00966FA9">
        <w:rPr>
          <w:rFonts w:ascii="Times New Roman" w:hAnsi="Times New Roman" w:cs="Times New Roman"/>
          <w:bCs/>
          <w:sz w:val="24"/>
          <w:szCs w:val="24"/>
        </w:rPr>
        <w:t>the MSME Resilience Cube. While the matrix maps how themes evolve over time, the Resilience Cube conceptualises how barriers, capabilities, and policy supports interact at any given point to shape MSME resilience. Together, these frameworks provide a complementary analytical structure: the matrix offers a temporal map, and the cube provides a multidimensional conceptual model.</w:t>
      </w:r>
    </w:p>
    <w:p w14:paraId="6C05F22B" w14:textId="77777777" w:rsidR="0034013F" w:rsidRDefault="0034013F" w:rsidP="00384405">
      <w:pPr>
        <w:spacing w:line="360" w:lineRule="auto"/>
        <w:jc w:val="both"/>
        <w:rPr>
          <w:rFonts w:ascii="Times New Roman" w:hAnsi="Times New Roman" w:cs="Times New Roman"/>
          <w:b/>
          <w:bCs/>
          <w:sz w:val="24"/>
          <w:szCs w:val="24"/>
        </w:rPr>
      </w:pPr>
    </w:p>
    <w:p w14:paraId="3B283A55" w14:textId="77777777" w:rsidR="0034013F" w:rsidRDefault="0034013F" w:rsidP="00384405">
      <w:pPr>
        <w:spacing w:line="360" w:lineRule="auto"/>
        <w:jc w:val="both"/>
        <w:rPr>
          <w:rFonts w:ascii="Times New Roman" w:hAnsi="Times New Roman" w:cs="Times New Roman"/>
          <w:b/>
          <w:bCs/>
          <w:sz w:val="24"/>
          <w:szCs w:val="24"/>
        </w:rPr>
      </w:pPr>
    </w:p>
    <w:p w14:paraId="11529923" w14:textId="77777777" w:rsidR="0034013F" w:rsidRDefault="0034013F" w:rsidP="00384405">
      <w:pPr>
        <w:spacing w:line="360" w:lineRule="auto"/>
        <w:jc w:val="both"/>
        <w:rPr>
          <w:rFonts w:ascii="Times New Roman" w:hAnsi="Times New Roman" w:cs="Times New Roman"/>
          <w:b/>
          <w:bCs/>
          <w:sz w:val="24"/>
          <w:szCs w:val="24"/>
        </w:rPr>
      </w:pPr>
    </w:p>
    <w:p w14:paraId="28C9876B" w14:textId="77777777" w:rsidR="00384405" w:rsidRPr="00384405" w:rsidRDefault="00721C9B" w:rsidP="003844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00477F61">
        <w:rPr>
          <w:rFonts w:ascii="Times New Roman" w:hAnsi="Times New Roman" w:cs="Times New Roman"/>
          <w:b/>
          <w:bCs/>
          <w:sz w:val="24"/>
          <w:szCs w:val="24"/>
        </w:rPr>
        <w:t>A.</w:t>
      </w:r>
      <w:r w:rsidR="00F0348A">
        <w:rPr>
          <w:rFonts w:ascii="Times New Roman" w:hAnsi="Times New Roman" w:cs="Times New Roman"/>
          <w:b/>
          <w:bCs/>
          <w:sz w:val="24"/>
          <w:szCs w:val="24"/>
        </w:rPr>
        <w:t xml:space="preserve"> </w:t>
      </w:r>
      <w:r w:rsidR="00384405" w:rsidRPr="00384405">
        <w:rPr>
          <w:rFonts w:ascii="Times New Roman" w:hAnsi="Times New Roman" w:cs="Times New Roman"/>
          <w:b/>
          <w:bCs/>
          <w:sz w:val="24"/>
          <w:szCs w:val="24"/>
        </w:rPr>
        <w:t>Thematic–Chronological Fusion Matrix of MSME Digital Transformation Literature (2015–2025)</w:t>
      </w:r>
    </w:p>
    <w:tbl>
      <w:tblPr>
        <w:tblStyle w:val="LightShading"/>
        <w:tblW w:w="0" w:type="auto"/>
        <w:tblLook w:val="04A0" w:firstRow="1" w:lastRow="0" w:firstColumn="1" w:lastColumn="0" w:noHBand="0" w:noVBand="1"/>
      </w:tblPr>
      <w:tblGrid>
        <w:gridCol w:w="1779"/>
        <w:gridCol w:w="2406"/>
        <w:gridCol w:w="2395"/>
        <w:gridCol w:w="2662"/>
      </w:tblGrid>
      <w:tr w:rsidR="00384405" w:rsidRPr="00384405" w14:paraId="4CB6E216" w14:textId="77777777" w:rsidTr="00384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5CD415"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Dimension</w:t>
            </w:r>
          </w:p>
        </w:tc>
        <w:tc>
          <w:tcPr>
            <w:tcW w:w="0" w:type="auto"/>
            <w:hideMark/>
          </w:tcPr>
          <w:p w14:paraId="42411D05" w14:textId="77777777" w:rsidR="00384405" w:rsidRPr="00384405" w:rsidRDefault="00384405" w:rsidP="00F0348A">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2015–2018: Foundational &amp; Policy Framing</w:t>
            </w:r>
          </w:p>
        </w:tc>
        <w:tc>
          <w:tcPr>
            <w:tcW w:w="0" w:type="auto"/>
            <w:hideMark/>
          </w:tcPr>
          <w:p w14:paraId="5703182A" w14:textId="77777777" w:rsidR="00384405" w:rsidRPr="00384405" w:rsidRDefault="00384405" w:rsidP="00F0348A">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2019–2021: Digital Readiness &amp; Capability Building</w:t>
            </w:r>
          </w:p>
        </w:tc>
        <w:tc>
          <w:tcPr>
            <w:tcW w:w="0" w:type="auto"/>
            <w:hideMark/>
          </w:tcPr>
          <w:p w14:paraId="2CC2EACF" w14:textId="77777777" w:rsidR="00384405" w:rsidRPr="00384405" w:rsidRDefault="00384405" w:rsidP="00F0348A">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2022–2025: Resilience &amp; Advanced Digitalisation</w:t>
            </w:r>
          </w:p>
        </w:tc>
      </w:tr>
      <w:tr w:rsidR="00384405" w:rsidRPr="00384405" w14:paraId="24514BF4"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0C4C7F"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Research Orientation</w:t>
            </w:r>
          </w:p>
        </w:tc>
        <w:tc>
          <w:tcPr>
            <w:tcW w:w="0" w:type="auto"/>
            <w:hideMark/>
          </w:tcPr>
          <w:p w14:paraId="35DF6A32"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Conceptual development and macro-policy framing of digital transformation in firms and SMEs</w:t>
            </w:r>
          </w:p>
        </w:tc>
        <w:tc>
          <w:tcPr>
            <w:tcW w:w="0" w:type="auto"/>
            <w:hideMark/>
          </w:tcPr>
          <w:p w14:paraId="56F9D3A2"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Empirical assessment of digital readiness, organisational capabilities, and transformation pathways</w:t>
            </w:r>
          </w:p>
        </w:tc>
        <w:tc>
          <w:tcPr>
            <w:tcW w:w="0" w:type="auto"/>
            <w:hideMark/>
          </w:tcPr>
          <w:p w14:paraId="4938D507"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Outcome-oriented synthesis focusing on resilience, survival, and long-term competitiveness</w:t>
            </w:r>
          </w:p>
        </w:tc>
      </w:tr>
      <w:tr w:rsidR="00384405" w:rsidRPr="00384405" w14:paraId="5400F406" w14:textId="77777777" w:rsidTr="00384405">
        <w:tc>
          <w:tcPr>
            <w:cnfStyle w:val="001000000000" w:firstRow="0" w:lastRow="0" w:firstColumn="1" w:lastColumn="0" w:oddVBand="0" w:evenVBand="0" w:oddHBand="0" w:evenHBand="0" w:firstRowFirstColumn="0" w:firstRowLastColumn="0" w:lastRowFirstColumn="0" w:lastRowLastColumn="0"/>
            <w:tcW w:w="0" w:type="auto"/>
            <w:hideMark/>
          </w:tcPr>
          <w:p w14:paraId="5DDBA462"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Key Barriers Identified</w:t>
            </w:r>
          </w:p>
        </w:tc>
        <w:tc>
          <w:tcPr>
            <w:tcW w:w="0" w:type="auto"/>
            <w:hideMark/>
          </w:tcPr>
          <w:p w14:paraId="4E3E2E26"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Financial constraints, infrastructure gaps, limited ICT access, basic digital skill shortages</w:t>
            </w:r>
          </w:p>
        </w:tc>
        <w:tc>
          <w:tcPr>
            <w:tcW w:w="0" w:type="auto"/>
            <w:hideMark/>
          </w:tcPr>
          <w:p w14:paraId="427D4CE2"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Organisational resistance, technology complexity, skill mismatches, Industry 4.0 adoption barriers</w:t>
            </w:r>
          </w:p>
        </w:tc>
        <w:tc>
          <w:tcPr>
            <w:tcW w:w="0" w:type="auto"/>
            <w:hideMark/>
          </w:tcPr>
          <w:p w14:paraId="5BFB5537"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Digital divide, AI adoption barriers, cybersecurity risks, uneven and fragmented policy execution</w:t>
            </w:r>
          </w:p>
        </w:tc>
      </w:tr>
      <w:tr w:rsidR="00384405" w:rsidRPr="00384405" w14:paraId="3027CD68"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9E6A3D"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Capabilities Emphasised</w:t>
            </w:r>
          </w:p>
        </w:tc>
        <w:tc>
          <w:tcPr>
            <w:tcW w:w="0" w:type="auto"/>
            <w:hideMark/>
          </w:tcPr>
          <w:p w14:paraId="2F5E7AC1"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Managerial awareness, basic ICT literacy, entrepreneurial orientation, strategic intent</w:t>
            </w:r>
          </w:p>
        </w:tc>
        <w:tc>
          <w:tcPr>
            <w:tcW w:w="0" w:type="auto"/>
            <w:hideMark/>
          </w:tcPr>
          <w:p w14:paraId="56981AB9"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Dynamic capabilities, absorptive capacity, digital maturity, business model innovation</w:t>
            </w:r>
          </w:p>
        </w:tc>
        <w:tc>
          <w:tcPr>
            <w:tcW w:w="0" w:type="auto"/>
            <w:hideMark/>
          </w:tcPr>
          <w:p w14:paraId="24461888"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Advanced analytics capability, FinTech readiness, AI-enabled decision support, adaptive organisational learning</w:t>
            </w:r>
          </w:p>
        </w:tc>
      </w:tr>
      <w:tr w:rsidR="00384405" w:rsidRPr="00384405" w14:paraId="4E84E6F3" w14:textId="77777777" w:rsidTr="00384405">
        <w:tc>
          <w:tcPr>
            <w:cnfStyle w:val="001000000000" w:firstRow="0" w:lastRow="0" w:firstColumn="1" w:lastColumn="0" w:oddVBand="0" w:evenVBand="0" w:oddHBand="0" w:evenHBand="0" w:firstRowFirstColumn="0" w:firstRowLastColumn="0" w:lastRowFirstColumn="0" w:lastRowLastColumn="0"/>
            <w:tcW w:w="0" w:type="auto"/>
            <w:hideMark/>
          </w:tcPr>
          <w:p w14:paraId="01FFEADF"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Technological Focus</w:t>
            </w:r>
          </w:p>
        </w:tc>
        <w:tc>
          <w:tcPr>
            <w:tcW w:w="0" w:type="auto"/>
            <w:hideMark/>
          </w:tcPr>
          <w:p w14:paraId="51E2298E"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Basic digitalisation, ICT diffusion, internet connectivity, enterprise digitisation</w:t>
            </w:r>
          </w:p>
        </w:tc>
        <w:tc>
          <w:tcPr>
            <w:tcW w:w="0" w:type="auto"/>
            <w:hideMark/>
          </w:tcPr>
          <w:p w14:paraId="6C60FD6F"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Industry 4.0 technologies, ERP systems, cloud computing, digital platforms</w:t>
            </w:r>
          </w:p>
        </w:tc>
        <w:tc>
          <w:tcPr>
            <w:tcW w:w="0" w:type="auto"/>
            <w:hideMark/>
          </w:tcPr>
          <w:p w14:paraId="5FE77BCA"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FinTech applications, artificial intelligence, big data analytics, platform-based ecosystems</w:t>
            </w:r>
          </w:p>
        </w:tc>
      </w:tr>
      <w:tr w:rsidR="00384405" w:rsidRPr="00384405" w14:paraId="0D50FAE7"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9CC7B3"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Policy &amp; Institutional Focus</w:t>
            </w:r>
          </w:p>
        </w:tc>
        <w:tc>
          <w:tcPr>
            <w:tcW w:w="0" w:type="auto"/>
            <w:hideMark/>
          </w:tcPr>
          <w:p w14:paraId="28A60C8C"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 xml:space="preserve">Productivity enhancement, digital infrastructure creation, </w:t>
            </w:r>
            <w:r w:rsidRPr="00384405">
              <w:rPr>
                <w:rFonts w:ascii="Times New Roman" w:hAnsi="Times New Roman" w:cs="Times New Roman"/>
                <w:sz w:val="24"/>
                <w:szCs w:val="24"/>
              </w:rPr>
              <w:lastRenderedPageBreak/>
              <w:t>regulatory environment improvement</w:t>
            </w:r>
          </w:p>
        </w:tc>
        <w:tc>
          <w:tcPr>
            <w:tcW w:w="0" w:type="auto"/>
            <w:hideMark/>
          </w:tcPr>
          <w:p w14:paraId="053C2DA1"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lastRenderedPageBreak/>
              <w:t xml:space="preserve">Capability-building programmes, technology upgrading </w:t>
            </w:r>
            <w:r w:rsidRPr="00384405">
              <w:rPr>
                <w:rFonts w:ascii="Times New Roman" w:hAnsi="Times New Roman" w:cs="Times New Roman"/>
                <w:sz w:val="24"/>
                <w:szCs w:val="24"/>
              </w:rPr>
              <w:lastRenderedPageBreak/>
              <w:t>schemes, SME digital support initiatives</w:t>
            </w:r>
          </w:p>
        </w:tc>
        <w:tc>
          <w:tcPr>
            <w:tcW w:w="0" w:type="auto"/>
            <w:hideMark/>
          </w:tcPr>
          <w:p w14:paraId="70AF3A00"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lastRenderedPageBreak/>
              <w:t xml:space="preserve">Integrated digital policy frameworks, blended financial aid with digital </w:t>
            </w:r>
            <w:r w:rsidRPr="00384405">
              <w:rPr>
                <w:rFonts w:ascii="Times New Roman" w:hAnsi="Times New Roman" w:cs="Times New Roman"/>
                <w:sz w:val="24"/>
                <w:szCs w:val="24"/>
              </w:rPr>
              <w:lastRenderedPageBreak/>
              <w:t>tools, inclusion-oriented digital governance</w:t>
            </w:r>
          </w:p>
        </w:tc>
      </w:tr>
    </w:tbl>
    <w:p w14:paraId="76B62EC8" w14:textId="77777777" w:rsidR="00384405" w:rsidRPr="00384405" w:rsidRDefault="008A5D52" w:rsidP="0038440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Created by Author</w:t>
      </w:r>
    </w:p>
    <w:p w14:paraId="462D97B5" w14:textId="77777777" w:rsidR="00384405" w:rsidRPr="00384405" w:rsidRDefault="00721C9B" w:rsidP="003844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477F61">
        <w:rPr>
          <w:rFonts w:ascii="Times New Roman" w:hAnsi="Times New Roman" w:cs="Times New Roman"/>
          <w:b/>
          <w:bCs/>
          <w:sz w:val="24"/>
          <w:szCs w:val="24"/>
        </w:rPr>
        <w:t xml:space="preserve">B. </w:t>
      </w:r>
      <w:r w:rsidR="00384405" w:rsidRPr="00384405">
        <w:rPr>
          <w:rFonts w:ascii="Times New Roman" w:hAnsi="Times New Roman" w:cs="Times New Roman"/>
          <w:b/>
          <w:bCs/>
          <w:sz w:val="24"/>
          <w:szCs w:val="24"/>
        </w:rPr>
        <w:t>Representative Sources Underpinning the Thematic–Chronological Fusion Matrix</w:t>
      </w:r>
    </w:p>
    <w:tbl>
      <w:tblPr>
        <w:tblStyle w:val="LightShading"/>
        <w:tblW w:w="0" w:type="auto"/>
        <w:tblLook w:val="04A0" w:firstRow="1" w:lastRow="0" w:firstColumn="1" w:lastColumn="0" w:noHBand="0" w:noVBand="1"/>
      </w:tblPr>
      <w:tblGrid>
        <w:gridCol w:w="957"/>
        <w:gridCol w:w="4504"/>
        <w:gridCol w:w="3781"/>
      </w:tblGrid>
      <w:tr w:rsidR="00384405" w:rsidRPr="00384405" w14:paraId="3CEF3FB2" w14:textId="77777777" w:rsidTr="00384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1C7B4"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Period</w:t>
            </w:r>
          </w:p>
        </w:tc>
        <w:tc>
          <w:tcPr>
            <w:tcW w:w="0" w:type="auto"/>
            <w:hideMark/>
          </w:tcPr>
          <w:p w14:paraId="50F73322" w14:textId="77777777" w:rsidR="00384405" w:rsidRPr="00384405" w:rsidRDefault="00384405" w:rsidP="00477F61">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Key Representative Sources</w:t>
            </w:r>
          </w:p>
        </w:tc>
        <w:tc>
          <w:tcPr>
            <w:tcW w:w="0" w:type="auto"/>
            <w:hideMark/>
          </w:tcPr>
          <w:p w14:paraId="36718B06" w14:textId="77777777" w:rsidR="00384405" w:rsidRPr="00384405" w:rsidRDefault="00384405" w:rsidP="00477F61">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Nature of Contribution</w:t>
            </w:r>
          </w:p>
        </w:tc>
      </w:tr>
      <w:tr w:rsidR="00384405" w:rsidRPr="00384405" w14:paraId="38C9571A"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B5353"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2015–2018</w:t>
            </w:r>
          </w:p>
        </w:tc>
        <w:tc>
          <w:tcPr>
            <w:tcW w:w="0" w:type="auto"/>
            <w:hideMark/>
          </w:tcPr>
          <w:p w14:paraId="4D6871D1"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Kane et al. (2015); Matt et al. (2015); OECD (2015, 2016); World Bank (2016); ITU (2017); Nambisan et al. (2017); Sebastian et al. (2017)</w:t>
            </w:r>
          </w:p>
        </w:tc>
        <w:tc>
          <w:tcPr>
            <w:tcW w:w="0" w:type="auto"/>
            <w:hideMark/>
          </w:tcPr>
          <w:p w14:paraId="3AE33086"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Established conceptual foundations of digital transformation, policy framing, infrastructure constraints, and early managerial perspectives relevant to MSMEs</w:t>
            </w:r>
          </w:p>
        </w:tc>
      </w:tr>
      <w:tr w:rsidR="00384405" w:rsidRPr="00384405" w14:paraId="7CAEB2BF" w14:textId="77777777" w:rsidTr="00384405">
        <w:tc>
          <w:tcPr>
            <w:cnfStyle w:val="001000000000" w:firstRow="0" w:lastRow="0" w:firstColumn="1" w:lastColumn="0" w:oddVBand="0" w:evenVBand="0" w:oddHBand="0" w:evenHBand="0" w:firstRowFirstColumn="0" w:firstRowLastColumn="0" w:lastRowFirstColumn="0" w:lastRowLastColumn="0"/>
            <w:tcW w:w="0" w:type="auto"/>
            <w:hideMark/>
          </w:tcPr>
          <w:p w14:paraId="1F1F52CB"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2019–2021</w:t>
            </w:r>
          </w:p>
        </w:tc>
        <w:tc>
          <w:tcPr>
            <w:tcW w:w="0" w:type="auto"/>
            <w:hideMark/>
          </w:tcPr>
          <w:p w14:paraId="0FB80121" w14:textId="77777777" w:rsidR="00384405" w:rsidRPr="00384405" w:rsidRDefault="00384405" w:rsidP="00477F61">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 xml:space="preserve">Vial (2019); Warner &amp; </w:t>
            </w:r>
            <w:proofErr w:type="spellStart"/>
            <w:r w:rsidRPr="00384405">
              <w:rPr>
                <w:rFonts w:ascii="Times New Roman" w:hAnsi="Times New Roman" w:cs="Times New Roman"/>
                <w:sz w:val="24"/>
                <w:szCs w:val="24"/>
              </w:rPr>
              <w:t>Wäger</w:t>
            </w:r>
            <w:proofErr w:type="spellEnd"/>
            <w:r w:rsidRPr="00384405">
              <w:rPr>
                <w:rFonts w:ascii="Times New Roman" w:hAnsi="Times New Roman" w:cs="Times New Roman"/>
                <w:sz w:val="24"/>
                <w:szCs w:val="24"/>
              </w:rPr>
              <w:t xml:space="preserve"> (2019); </w:t>
            </w:r>
            <w:proofErr w:type="spellStart"/>
            <w:r w:rsidRPr="00384405">
              <w:rPr>
                <w:rFonts w:ascii="Times New Roman" w:hAnsi="Times New Roman" w:cs="Times New Roman"/>
                <w:sz w:val="24"/>
                <w:szCs w:val="24"/>
              </w:rPr>
              <w:t>Garzoni</w:t>
            </w:r>
            <w:proofErr w:type="spellEnd"/>
            <w:r w:rsidRPr="00384405">
              <w:rPr>
                <w:rFonts w:ascii="Times New Roman" w:hAnsi="Times New Roman" w:cs="Times New Roman"/>
                <w:sz w:val="24"/>
                <w:szCs w:val="24"/>
              </w:rPr>
              <w:t xml:space="preserve"> et al. (2020); Fischer et al. (2020); </w:t>
            </w:r>
            <w:proofErr w:type="spellStart"/>
            <w:r w:rsidRPr="00384405">
              <w:rPr>
                <w:rFonts w:ascii="Times New Roman" w:hAnsi="Times New Roman" w:cs="Times New Roman"/>
                <w:sz w:val="24"/>
                <w:szCs w:val="24"/>
              </w:rPr>
              <w:t>Hanelt</w:t>
            </w:r>
            <w:proofErr w:type="spellEnd"/>
            <w:r w:rsidRPr="00384405">
              <w:rPr>
                <w:rFonts w:ascii="Times New Roman" w:hAnsi="Times New Roman" w:cs="Times New Roman"/>
                <w:sz w:val="24"/>
                <w:szCs w:val="24"/>
              </w:rPr>
              <w:t xml:space="preserve"> et al. (2021); </w:t>
            </w:r>
            <w:proofErr w:type="spellStart"/>
            <w:r w:rsidRPr="00384405">
              <w:rPr>
                <w:rFonts w:ascii="Times New Roman" w:hAnsi="Times New Roman" w:cs="Times New Roman"/>
                <w:sz w:val="24"/>
                <w:szCs w:val="24"/>
              </w:rPr>
              <w:t>Verhoef</w:t>
            </w:r>
            <w:proofErr w:type="spellEnd"/>
            <w:r w:rsidRPr="00384405">
              <w:rPr>
                <w:rFonts w:ascii="Times New Roman" w:hAnsi="Times New Roman" w:cs="Times New Roman"/>
                <w:sz w:val="24"/>
                <w:szCs w:val="24"/>
              </w:rPr>
              <w:t xml:space="preserve"> et al. (2021); </w:t>
            </w:r>
            <w:proofErr w:type="spellStart"/>
            <w:r w:rsidRPr="00384405">
              <w:rPr>
                <w:rFonts w:ascii="Times New Roman" w:hAnsi="Times New Roman" w:cs="Times New Roman"/>
                <w:sz w:val="24"/>
                <w:szCs w:val="24"/>
              </w:rPr>
              <w:t>Scuotto</w:t>
            </w:r>
            <w:proofErr w:type="spellEnd"/>
            <w:r w:rsidRPr="00384405">
              <w:rPr>
                <w:rFonts w:ascii="Times New Roman" w:hAnsi="Times New Roman" w:cs="Times New Roman"/>
                <w:sz w:val="24"/>
                <w:szCs w:val="24"/>
              </w:rPr>
              <w:t xml:space="preserve"> et al. (2021)</w:t>
            </w:r>
          </w:p>
        </w:tc>
        <w:tc>
          <w:tcPr>
            <w:tcW w:w="0" w:type="auto"/>
            <w:hideMark/>
          </w:tcPr>
          <w:p w14:paraId="210FF820" w14:textId="77777777" w:rsidR="00384405" w:rsidRPr="00384405" w:rsidRDefault="00384405" w:rsidP="00477F61">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Shifted focus toward empirical measurement of digital readiness, dynamic capabilities, business model innovation, and structured transformation pathways</w:t>
            </w:r>
          </w:p>
        </w:tc>
      </w:tr>
      <w:tr w:rsidR="00384405" w:rsidRPr="00384405" w14:paraId="0605F9FA"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0C4265"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2022–2025</w:t>
            </w:r>
          </w:p>
        </w:tc>
        <w:tc>
          <w:tcPr>
            <w:tcW w:w="0" w:type="auto"/>
            <w:hideMark/>
          </w:tcPr>
          <w:p w14:paraId="525C0404"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 xml:space="preserve">Narayan &amp; </w:t>
            </w:r>
            <w:proofErr w:type="spellStart"/>
            <w:r w:rsidRPr="00384405">
              <w:rPr>
                <w:rFonts w:ascii="Times New Roman" w:hAnsi="Times New Roman" w:cs="Times New Roman"/>
                <w:sz w:val="24"/>
                <w:szCs w:val="24"/>
              </w:rPr>
              <w:t>Iyer</w:t>
            </w:r>
            <w:proofErr w:type="spellEnd"/>
            <w:r w:rsidRPr="00384405">
              <w:rPr>
                <w:rFonts w:ascii="Times New Roman" w:hAnsi="Times New Roman" w:cs="Times New Roman"/>
                <w:sz w:val="24"/>
                <w:szCs w:val="24"/>
              </w:rPr>
              <w:t xml:space="preserve"> (2022); </w:t>
            </w:r>
            <w:proofErr w:type="spellStart"/>
            <w:r w:rsidRPr="00384405">
              <w:rPr>
                <w:rFonts w:ascii="Times New Roman" w:hAnsi="Times New Roman" w:cs="Times New Roman"/>
                <w:sz w:val="24"/>
                <w:szCs w:val="24"/>
              </w:rPr>
              <w:t>Tripathy</w:t>
            </w:r>
            <w:proofErr w:type="spellEnd"/>
            <w:r w:rsidRPr="00384405">
              <w:rPr>
                <w:rFonts w:ascii="Times New Roman" w:hAnsi="Times New Roman" w:cs="Times New Roman"/>
                <w:sz w:val="24"/>
                <w:szCs w:val="24"/>
              </w:rPr>
              <w:t xml:space="preserve"> et al. (2022); Awan et al. (2022); </w:t>
            </w:r>
            <w:proofErr w:type="spellStart"/>
            <w:r w:rsidRPr="00384405">
              <w:rPr>
                <w:rFonts w:ascii="Times New Roman" w:hAnsi="Times New Roman" w:cs="Times New Roman"/>
                <w:sz w:val="24"/>
                <w:szCs w:val="24"/>
              </w:rPr>
              <w:t>Radičić</w:t>
            </w:r>
            <w:proofErr w:type="spellEnd"/>
            <w:r w:rsidRPr="00384405">
              <w:rPr>
                <w:rFonts w:ascii="Times New Roman" w:hAnsi="Times New Roman" w:cs="Times New Roman"/>
                <w:sz w:val="24"/>
                <w:szCs w:val="24"/>
              </w:rPr>
              <w:t xml:space="preserve"> &amp; </w:t>
            </w:r>
            <w:proofErr w:type="spellStart"/>
            <w:r w:rsidRPr="00384405">
              <w:rPr>
                <w:rFonts w:ascii="Times New Roman" w:hAnsi="Times New Roman" w:cs="Times New Roman"/>
                <w:sz w:val="24"/>
                <w:szCs w:val="24"/>
              </w:rPr>
              <w:t>Petković</w:t>
            </w:r>
            <w:proofErr w:type="spellEnd"/>
            <w:r w:rsidRPr="00384405">
              <w:rPr>
                <w:rFonts w:ascii="Times New Roman" w:hAnsi="Times New Roman" w:cs="Times New Roman"/>
                <w:sz w:val="24"/>
                <w:szCs w:val="24"/>
              </w:rPr>
              <w:t xml:space="preserve"> (2023); </w:t>
            </w:r>
            <w:proofErr w:type="spellStart"/>
            <w:r w:rsidRPr="00384405">
              <w:rPr>
                <w:rFonts w:ascii="Times New Roman" w:hAnsi="Times New Roman" w:cs="Times New Roman"/>
                <w:sz w:val="24"/>
                <w:szCs w:val="24"/>
              </w:rPr>
              <w:t>Sagala</w:t>
            </w:r>
            <w:proofErr w:type="spellEnd"/>
            <w:r w:rsidRPr="00384405">
              <w:rPr>
                <w:rFonts w:ascii="Times New Roman" w:hAnsi="Times New Roman" w:cs="Times New Roman"/>
                <w:sz w:val="24"/>
                <w:szCs w:val="24"/>
              </w:rPr>
              <w:t xml:space="preserve"> &amp; </w:t>
            </w:r>
            <w:proofErr w:type="spellStart"/>
            <w:r w:rsidRPr="00384405">
              <w:rPr>
                <w:rFonts w:ascii="Times New Roman" w:hAnsi="Times New Roman" w:cs="Times New Roman"/>
                <w:sz w:val="24"/>
                <w:szCs w:val="24"/>
              </w:rPr>
              <w:t>Őri</w:t>
            </w:r>
            <w:proofErr w:type="spellEnd"/>
            <w:r w:rsidRPr="00384405">
              <w:rPr>
                <w:rFonts w:ascii="Times New Roman" w:hAnsi="Times New Roman" w:cs="Times New Roman"/>
                <w:sz w:val="24"/>
                <w:szCs w:val="24"/>
              </w:rPr>
              <w:t xml:space="preserve"> (2024); </w:t>
            </w:r>
            <w:proofErr w:type="spellStart"/>
            <w:r w:rsidRPr="00384405">
              <w:rPr>
                <w:rFonts w:ascii="Times New Roman" w:hAnsi="Times New Roman" w:cs="Times New Roman"/>
                <w:sz w:val="24"/>
                <w:szCs w:val="24"/>
              </w:rPr>
              <w:t>Audretsch</w:t>
            </w:r>
            <w:proofErr w:type="spellEnd"/>
            <w:r w:rsidRPr="00384405">
              <w:rPr>
                <w:rFonts w:ascii="Times New Roman" w:hAnsi="Times New Roman" w:cs="Times New Roman"/>
                <w:sz w:val="24"/>
                <w:szCs w:val="24"/>
              </w:rPr>
              <w:t xml:space="preserve"> et al. (2025); Muhammad et al. (2025); ICRIER (2025); World Bank (2025)</w:t>
            </w:r>
          </w:p>
        </w:tc>
        <w:tc>
          <w:tcPr>
            <w:tcW w:w="0" w:type="auto"/>
            <w:hideMark/>
          </w:tcPr>
          <w:p w14:paraId="2F12F9CD"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Emphasised resilience, FinTech integration, AI adoption challenges, policy effectiveness, and long-term sustainability outcomes for MSMEs</w:t>
            </w:r>
          </w:p>
        </w:tc>
      </w:tr>
    </w:tbl>
    <w:p w14:paraId="2E53B0C1" w14:textId="77777777" w:rsidR="00384405" w:rsidRPr="00384405" w:rsidRDefault="008A5D52" w:rsidP="003844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8A5D52">
        <w:rPr>
          <w:rFonts w:ascii="Times New Roman" w:hAnsi="Times New Roman" w:cs="Times New Roman"/>
          <w:sz w:val="24"/>
          <w:szCs w:val="24"/>
        </w:rPr>
        <w:t>Created by Author</w:t>
      </w:r>
    </w:p>
    <w:p w14:paraId="5BB0BA26"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 Conceptual Framework: The MSME Resilience Cube</w:t>
      </w:r>
    </w:p>
    <w:p w14:paraId="25E21C12"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section develops the </w:t>
      </w:r>
      <w:r w:rsidRPr="00966FA9">
        <w:rPr>
          <w:rFonts w:ascii="Times New Roman" w:hAnsi="Times New Roman" w:cs="Times New Roman"/>
          <w:bCs/>
          <w:sz w:val="24"/>
          <w:szCs w:val="24"/>
        </w:rPr>
        <w:t>MSME Resilience Cube</w:t>
      </w:r>
      <w:r w:rsidRPr="00966FA9">
        <w:rPr>
          <w:rFonts w:ascii="Times New Roman" w:hAnsi="Times New Roman" w:cs="Times New Roman"/>
          <w:sz w:val="24"/>
          <w:szCs w:val="24"/>
        </w:rPr>
        <w:t xml:space="preserve">, a conceptual framework derived inductively from the thematic synthesis (Section 4) and the Thematic–Chronological Fusion Matrix (Section 5). The framework integrates the three core dimensions consistently identified across </w:t>
      </w:r>
      <w:r w:rsidR="00477F61">
        <w:rPr>
          <w:rFonts w:ascii="Times New Roman" w:hAnsi="Times New Roman" w:cs="Times New Roman"/>
          <w:sz w:val="24"/>
          <w:szCs w:val="24"/>
        </w:rPr>
        <w:t xml:space="preserve">the reviewed literature such as </w:t>
      </w:r>
      <w:r w:rsidRPr="00966FA9">
        <w:rPr>
          <w:rFonts w:ascii="Times New Roman" w:hAnsi="Times New Roman" w:cs="Times New Roman"/>
          <w:bCs/>
          <w:sz w:val="24"/>
          <w:szCs w:val="24"/>
        </w:rPr>
        <w:t>barriers, organisational capabilities, and policy supports</w:t>
      </w:r>
      <w:r w:rsidR="00477F61">
        <w:rPr>
          <w:rFonts w:ascii="Times New Roman" w:hAnsi="Times New Roman" w:cs="Times New Roman"/>
          <w:sz w:val="24"/>
          <w:szCs w:val="24"/>
        </w:rPr>
        <w:t xml:space="preserve">, </w:t>
      </w:r>
      <w:r w:rsidRPr="00966FA9">
        <w:rPr>
          <w:rFonts w:ascii="Times New Roman" w:hAnsi="Times New Roman" w:cs="Times New Roman"/>
          <w:sz w:val="24"/>
          <w:szCs w:val="24"/>
        </w:rPr>
        <w:t xml:space="preserve">to explain how digital transformation contributes to MSME resilience. </w:t>
      </w:r>
      <w:r w:rsidRPr="00966FA9">
        <w:rPr>
          <w:rFonts w:ascii="Times New Roman" w:hAnsi="Times New Roman" w:cs="Times New Roman"/>
          <w:sz w:val="24"/>
          <w:szCs w:val="24"/>
        </w:rPr>
        <w:lastRenderedPageBreak/>
        <w:t xml:space="preserve">Rather than viewing resilience as a direct outcome of technology adoption, the framework conceptualises resilience as a </w:t>
      </w:r>
      <w:r w:rsidRPr="00966FA9">
        <w:rPr>
          <w:rFonts w:ascii="Times New Roman" w:hAnsi="Times New Roman" w:cs="Times New Roman"/>
          <w:bCs/>
          <w:sz w:val="24"/>
          <w:szCs w:val="24"/>
        </w:rPr>
        <w:t>dynamic and multidimensional construct</w:t>
      </w:r>
      <w:r w:rsidRPr="00966FA9">
        <w:rPr>
          <w:rFonts w:ascii="Times New Roman" w:hAnsi="Times New Roman" w:cs="Times New Roman"/>
          <w:sz w:val="24"/>
          <w:szCs w:val="24"/>
        </w:rPr>
        <w:t xml:space="preserve"> shaped</w:t>
      </w:r>
      <w:r w:rsidRPr="00D1508E">
        <w:rPr>
          <w:rFonts w:ascii="Times New Roman" w:hAnsi="Times New Roman" w:cs="Times New Roman"/>
          <w:sz w:val="24"/>
          <w:szCs w:val="24"/>
        </w:rPr>
        <w:t xml:space="preserve"> by the interaction of</w:t>
      </w:r>
      <w:r w:rsidR="00966FA9">
        <w:rPr>
          <w:rFonts w:ascii="Times New Roman" w:hAnsi="Times New Roman" w:cs="Times New Roman"/>
          <w:sz w:val="24"/>
          <w:szCs w:val="24"/>
        </w:rPr>
        <w:t xml:space="preserve"> internal and external factors.</w:t>
      </w:r>
    </w:p>
    <w:p w14:paraId="6E5BB754"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6.1 Conceptual Foundations</w:t>
      </w:r>
    </w:p>
    <w:p w14:paraId="4F94F4B8" w14:textId="77777777" w:rsidR="00D1508E" w:rsidRPr="00966FA9"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The MSME Resilience Cube draws on two complementary theoretical perspectives. First, the </w:t>
      </w:r>
      <w:r w:rsidRPr="00966FA9">
        <w:rPr>
          <w:rFonts w:ascii="Times New Roman" w:hAnsi="Times New Roman" w:cs="Times New Roman"/>
          <w:bCs/>
          <w:sz w:val="24"/>
          <w:szCs w:val="24"/>
        </w:rPr>
        <w:t>Resource-Based View (RBV)</w:t>
      </w:r>
      <w:r w:rsidRPr="00966FA9">
        <w:rPr>
          <w:rFonts w:ascii="Times New Roman" w:hAnsi="Times New Roman" w:cs="Times New Roman"/>
          <w:sz w:val="24"/>
          <w:szCs w:val="24"/>
        </w:rPr>
        <w:t xml:space="preserve"> highlights the importance of firm-specific resources and capabilities in generating competitive advantage. Second, </w:t>
      </w:r>
      <w:r w:rsidRPr="00966FA9">
        <w:rPr>
          <w:rFonts w:ascii="Times New Roman" w:hAnsi="Times New Roman" w:cs="Times New Roman"/>
          <w:bCs/>
          <w:sz w:val="24"/>
          <w:szCs w:val="24"/>
        </w:rPr>
        <w:t>Dynamic Capabilities Theory</w:t>
      </w:r>
      <w:r w:rsidRPr="00966FA9">
        <w:rPr>
          <w:rFonts w:ascii="Times New Roman" w:hAnsi="Times New Roman" w:cs="Times New Roman"/>
          <w:sz w:val="24"/>
          <w:szCs w:val="24"/>
        </w:rPr>
        <w:t xml:space="preserve"> extends this logic by emphasising the ability of firms to sense opportunities, seize them through reconfiguration, and adapt to changing environments. The reviewed literature suggests that these perspectives are particularly relevant for MSMEs operating under resource constraints and institutional variability.</w:t>
      </w:r>
    </w:p>
    <w:p w14:paraId="207D2391" w14:textId="77777777" w:rsid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However, existing applications of these theories often understate the role of </w:t>
      </w:r>
      <w:r w:rsidRPr="00966FA9">
        <w:rPr>
          <w:rFonts w:ascii="Times New Roman" w:hAnsi="Times New Roman" w:cs="Times New Roman"/>
          <w:bCs/>
          <w:sz w:val="24"/>
          <w:szCs w:val="24"/>
        </w:rPr>
        <w:t>policy environments and institutional supports</w:t>
      </w:r>
      <w:r w:rsidRPr="00966FA9">
        <w:rPr>
          <w:rFonts w:ascii="Times New Roman" w:hAnsi="Times New Roman" w:cs="Times New Roman"/>
          <w:sz w:val="24"/>
          <w:szCs w:val="24"/>
        </w:rPr>
        <w:t>, which are especially salient for MSMEs. The Resilience Cube addresses this limitation by explicitly</w:t>
      </w:r>
      <w:r w:rsidRPr="00D1508E">
        <w:rPr>
          <w:rFonts w:ascii="Times New Roman" w:hAnsi="Times New Roman" w:cs="Times New Roman"/>
          <w:sz w:val="24"/>
          <w:szCs w:val="24"/>
        </w:rPr>
        <w:t xml:space="preserve"> incorporating policy supports as a core analytical dimension alongside firm-level b</w:t>
      </w:r>
      <w:r w:rsidR="00966FA9">
        <w:rPr>
          <w:rFonts w:ascii="Times New Roman" w:hAnsi="Times New Roman" w:cs="Times New Roman"/>
          <w:sz w:val="24"/>
          <w:szCs w:val="24"/>
        </w:rPr>
        <w:t>arriers and capabilities.</w:t>
      </w:r>
    </w:p>
    <w:p w14:paraId="7BCA3AA7" w14:textId="77777777" w:rsidR="00F0348A" w:rsidRPr="00F0348A" w:rsidRDefault="00F0348A" w:rsidP="00F0348A">
      <w:pPr>
        <w:spacing w:line="360" w:lineRule="auto"/>
        <w:jc w:val="both"/>
        <w:rPr>
          <w:rFonts w:ascii="Times New Roman" w:hAnsi="Times New Roman" w:cs="Times New Roman"/>
          <w:bCs/>
          <w:sz w:val="24"/>
          <w:szCs w:val="24"/>
        </w:rPr>
      </w:pPr>
      <w:r w:rsidRPr="00F0348A">
        <w:rPr>
          <w:rFonts w:ascii="Times New Roman" w:hAnsi="Times New Roman" w:cs="Times New Roman"/>
          <w:b/>
          <w:bCs/>
          <w:sz w:val="24"/>
          <w:szCs w:val="24"/>
        </w:rPr>
        <w:t>Figure 2. MSME Resilience Cube.</w:t>
      </w:r>
      <w:r w:rsidRPr="00F0348A">
        <w:rPr>
          <w:rFonts w:ascii="Times New Roman" w:hAnsi="Times New Roman" w:cs="Times New Roman"/>
          <w:bCs/>
          <w:sz w:val="24"/>
          <w:szCs w:val="24"/>
        </w:rPr>
        <w:t xml:space="preserve"> </w:t>
      </w:r>
    </w:p>
    <w:p w14:paraId="183915BA" w14:textId="77777777" w:rsidR="00F0348A" w:rsidRPr="00F0348A" w:rsidRDefault="00F0348A" w:rsidP="00F0348A">
      <w:pPr>
        <w:spacing w:line="360" w:lineRule="auto"/>
        <w:jc w:val="both"/>
        <w:rPr>
          <w:rFonts w:ascii="Times New Roman" w:hAnsi="Times New Roman" w:cs="Times New Roman"/>
          <w:b/>
          <w:bCs/>
          <w:sz w:val="24"/>
          <w:szCs w:val="24"/>
        </w:rPr>
      </w:pPr>
      <w:r w:rsidRPr="00F0348A">
        <w:rPr>
          <w:rFonts w:ascii="Times New Roman" w:hAnsi="Times New Roman" w:cs="Times New Roman"/>
          <w:b/>
          <w:bCs/>
          <w:noProof/>
          <w:sz w:val="24"/>
          <w:szCs w:val="24"/>
          <w:lang w:eastAsia="en-IN"/>
        </w:rPr>
        <w:lastRenderedPageBreak/>
        <mc:AlternateContent>
          <mc:Choice Requires="wps">
            <w:drawing>
              <wp:anchor distT="0" distB="0" distL="114300" distR="114300" simplePos="0" relativeHeight="251660288" behindDoc="0" locked="0" layoutInCell="1" allowOverlap="1" wp14:anchorId="1F5BC276" wp14:editId="1E3FFD17">
                <wp:simplePos x="0" y="0"/>
                <wp:positionH relativeFrom="column">
                  <wp:posOffset>83820</wp:posOffset>
                </wp:positionH>
                <wp:positionV relativeFrom="paragraph">
                  <wp:posOffset>4206240</wp:posOffset>
                </wp:positionV>
                <wp:extent cx="1546860" cy="579120"/>
                <wp:effectExtent l="0" t="0" r="15240" b="114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579120"/>
                        </a:xfrm>
                        <a:prstGeom prst="rect">
                          <a:avLst/>
                        </a:prstGeom>
                        <a:solidFill>
                          <a:srgbClr val="FFFFFF"/>
                        </a:solidFill>
                        <a:ln w="9525">
                          <a:solidFill>
                            <a:srgbClr val="000000"/>
                          </a:solidFill>
                          <a:miter lim="800000"/>
                          <a:headEnd/>
                          <a:tailEnd/>
                        </a:ln>
                      </wps:spPr>
                      <wps:txbx>
                        <w:txbxContent>
                          <w:p w14:paraId="42AA0B55" w14:textId="77777777" w:rsidR="00F25DE2" w:rsidRPr="00FE6657" w:rsidRDefault="00F25DE2" w:rsidP="00F0348A">
                            <w:pPr>
                              <w:rPr>
                                <w:sz w:val="18"/>
                                <w:szCs w:val="18"/>
                              </w:rPr>
                            </w:pPr>
                            <w:r w:rsidRPr="00FE6657">
                              <w:rPr>
                                <w:b/>
                                <w:bCs/>
                                <w:sz w:val="18"/>
                                <w:szCs w:val="18"/>
                              </w:rPr>
                              <w:t>Barriers (low -&gt; high</w:t>
                            </w:r>
                            <w:proofErr w:type="gramStart"/>
                            <w:r w:rsidRPr="00FE6657">
                              <w:rPr>
                                <w:b/>
                                <w:bCs/>
                                <w:sz w:val="18"/>
                                <w:szCs w:val="18"/>
                              </w:rPr>
                              <w:t>) :</w:t>
                            </w:r>
                            <w:proofErr w:type="gramEnd"/>
                            <w:r w:rsidRPr="00FE6657">
                              <w:rPr>
                                <w:sz w:val="18"/>
                                <w:szCs w:val="18"/>
                              </w:rPr>
                              <w:t xml:space="preserve"> </w:t>
                            </w:r>
                            <w:r w:rsidRPr="00FE6657">
                              <w:rPr>
                                <w:b/>
                                <w:bCs/>
                                <w:sz w:val="18"/>
                                <w:szCs w:val="18"/>
                              </w:rPr>
                              <w:t>finance · infrastructure · skills · org resistance</w:t>
                            </w:r>
                          </w:p>
                          <w:p w14:paraId="108182C4" w14:textId="77777777" w:rsidR="00F25DE2" w:rsidRDefault="00F25DE2" w:rsidP="00F03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BC276" id="_x0000_t202" coordsize="21600,21600" o:spt="202" path="m,l,21600r21600,l21600,xe">
                <v:stroke joinstyle="miter"/>
                <v:path gradientshapeok="t" o:connecttype="rect"/>
              </v:shapetype>
              <v:shape id="Text Box 2" o:spid="_x0000_s1026" type="#_x0000_t202" style="position:absolute;left:0;text-align:left;margin-left:6.6pt;margin-top:331.2pt;width:121.8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">
                <v:textbox>
                  <w:txbxContent>
                    <w:p w14:paraId="42AA0B55" w14:textId="77777777" w:rsidR="00F25DE2" w:rsidRPr="00FE6657" w:rsidRDefault="00F25DE2" w:rsidP="00F0348A">
                      <w:pPr>
                        <w:rPr>
                          <w:sz w:val="18"/>
                          <w:szCs w:val="18"/>
                        </w:rPr>
                      </w:pPr>
                      <w:r w:rsidRPr="00FE6657">
                        <w:rPr>
                          <w:b/>
                          <w:bCs/>
                          <w:sz w:val="18"/>
                          <w:szCs w:val="18"/>
                        </w:rPr>
                        <w:t>Barriers (low -&gt; high</w:t>
                      </w:r>
                      <w:proofErr w:type="gramStart"/>
                      <w:r w:rsidRPr="00FE6657">
                        <w:rPr>
                          <w:b/>
                          <w:bCs/>
                          <w:sz w:val="18"/>
                          <w:szCs w:val="18"/>
                        </w:rPr>
                        <w:t>) :</w:t>
                      </w:r>
                      <w:proofErr w:type="gramEnd"/>
                      <w:r w:rsidRPr="00FE6657">
                        <w:rPr>
                          <w:sz w:val="18"/>
                          <w:szCs w:val="18"/>
                        </w:rPr>
                        <w:t xml:space="preserve"> </w:t>
                      </w:r>
                      <w:r w:rsidRPr="00FE6657">
                        <w:rPr>
                          <w:b/>
                          <w:bCs/>
                          <w:sz w:val="18"/>
                          <w:szCs w:val="18"/>
                        </w:rPr>
                        <w:t>finance · infrastructure · skills · org resistance</w:t>
                      </w:r>
                    </w:p>
                    <w:p w14:paraId="108182C4" w14:textId="77777777" w:rsidR="00F25DE2" w:rsidRDefault="00F25DE2" w:rsidP="00F0348A"/>
                  </w:txbxContent>
                </v:textbox>
              </v:shape>
            </w:pict>
          </mc:Fallback>
        </mc:AlternateContent>
      </w:r>
      <w:r w:rsidRPr="00F0348A">
        <w:rPr>
          <w:rFonts w:ascii="Times New Roman" w:hAnsi="Times New Roman" w:cs="Times New Roman"/>
          <w:b/>
          <w:bCs/>
          <w:noProof/>
          <w:sz w:val="24"/>
          <w:szCs w:val="24"/>
          <w:lang w:eastAsia="en-IN"/>
        </w:rPr>
        <mc:AlternateContent>
          <mc:Choice Requires="wps">
            <w:drawing>
              <wp:anchor distT="0" distB="0" distL="114300" distR="114300" simplePos="0" relativeHeight="251659264" behindDoc="0" locked="0" layoutInCell="1" allowOverlap="1" wp14:anchorId="17DD1521" wp14:editId="17804831">
                <wp:simplePos x="0" y="0"/>
                <wp:positionH relativeFrom="column">
                  <wp:posOffset>2087880</wp:posOffset>
                </wp:positionH>
                <wp:positionV relativeFrom="paragraph">
                  <wp:posOffset>914400</wp:posOffset>
                </wp:positionV>
                <wp:extent cx="1737360" cy="5943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94360"/>
                        </a:xfrm>
                        <a:prstGeom prst="rect">
                          <a:avLst/>
                        </a:prstGeom>
                        <a:solidFill>
                          <a:srgbClr val="FFFFFF"/>
                        </a:solidFill>
                        <a:ln w="9525">
                          <a:solidFill>
                            <a:srgbClr val="000000"/>
                          </a:solidFill>
                          <a:miter lim="800000"/>
                          <a:headEnd/>
                          <a:tailEnd/>
                        </a:ln>
                      </wps:spPr>
                      <wps:txbx>
                        <w:txbxContent>
                          <w:p w14:paraId="47CD4C01" w14:textId="77777777" w:rsidR="00F25DE2" w:rsidRPr="00FE6657" w:rsidRDefault="00F25DE2" w:rsidP="00F0348A">
                            <w:pPr>
                              <w:rPr>
                                <w:b/>
                                <w:bCs/>
                                <w:sz w:val="18"/>
                                <w:szCs w:val="18"/>
                              </w:rPr>
                            </w:pPr>
                            <w:r w:rsidRPr="00FE6657">
                              <w:rPr>
                                <w:b/>
                                <w:bCs/>
                                <w:sz w:val="18"/>
                                <w:szCs w:val="18"/>
                              </w:rPr>
                              <w:t>Capabilities (low -&gt; high): digital literacy · cloud/ERP · AI readiness · absorptive capacity</w:t>
                            </w:r>
                          </w:p>
                          <w:p w14:paraId="29E9A4E5" w14:textId="77777777" w:rsidR="00F25DE2" w:rsidRDefault="00F25DE2" w:rsidP="00F03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D1521" id="_x0000_s1027" type="#_x0000_t202" style="position:absolute;left:0;text-align:left;margin-left:164.4pt;margin-top:1in;width:136.8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waJAIAAE0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">
                <v:textbox>
                  <w:txbxContent>
                    <w:p w14:paraId="47CD4C01" w14:textId="77777777" w:rsidR="00F25DE2" w:rsidRPr="00FE6657" w:rsidRDefault="00F25DE2" w:rsidP="00F0348A">
                      <w:pPr>
                        <w:rPr>
                          <w:b/>
                          <w:bCs/>
                          <w:sz w:val="18"/>
                          <w:szCs w:val="18"/>
                        </w:rPr>
                      </w:pPr>
                      <w:r w:rsidRPr="00FE6657">
                        <w:rPr>
                          <w:b/>
                          <w:bCs/>
                          <w:sz w:val="18"/>
                          <w:szCs w:val="18"/>
                        </w:rPr>
                        <w:t>Capabilities (low -&gt; high): digital literacy · cloud/ERP · AI readiness · absorptive capacity</w:t>
                      </w:r>
                    </w:p>
                    <w:p w14:paraId="29E9A4E5" w14:textId="77777777" w:rsidR="00F25DE2" w:rsidRDefault="00F25DE2" w:rsidP="00F0348A"/>
                  </w:txbxContent>
                </v:textbox>
              </v:shape>
            </w:pict>
          </mc:Fallback>
        </mc:AlternateContent>
      </w:r>
      <w:r w:rsidRPr="00F0348A">
        <w:rPr>
          <w:rFonts w:ascii="Times New Roman" w:hAnsi="Times New Roman" w:cs="Times New Roman"/>
          <w:b/>
          <w:bCs/>
          <w:noProof/>
          <w:sz w:val="24"/>
          <w:szCs w:val="24"/>
          <w:lang w:eastAsia="en-IN"/>
        </w:rPr>
        <mc:AlternateContent>
          <mc:Choice Requires="wps">
            <w:drawing>
              <wp:anchor distT="0" distB="0" distL="114300" distR="114300" simplePos="0" relativeHeight="251661312" behindDoc="0" locked="0" layoutInCell="1" allowOverlap="1" wp14:anchorId="2F5E31EE" wp14:editId="4BAE3ECB">
                <wp:simplePos x="0" y="0"/>
                <wp:positionH relativeFrom="column">
                  <wp:posOffset>4625340</wp:posOffset>
                </wp:positionH>
                <wp:positionV relativeFrom="paragraph">
                  <wp:posOffset>4069080</wp:posOffset>
                </wp:positionV>
                <wp:extent cx="1501140" cy="716280"/>
                <wp:effectExtent l="0" t="0" r="22860" b="2667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716280"/>
                        </a:xfrm>
                        <a:prstGeom prst="rect">
                          <a:avLst/>
                        </a:prstGeom>
                        <a:solidFill>
                          <a:srgbClr val="FFFFFF"/>
                        </a:solidFill>
                        <a:ln w="9525">
                          <a:solidFill>
                            <a:srgbClr val="000000"/>
                          </a:solidFill>
                          <a:miter lim="800000"/>
                          <a:headEnd/>
                          <a:tailEnd/>
                        </a:ln>
                      </wps:spPr>
                      <wps:txbx>
                        <w:txbxContent>
                          <w:p w14:paraId="3D469105" w14:textId="77777777" w:rsidR="00F25DE2" w:rsidRPr="00FE6657" w:rsidRDefault="00F25DE2" w:rsidP="00F0348A">
                            <w:pPr>
                              <w:rPr>
                                <w:b/>
                                <w:sz w:val="18"/>
                                <w:szCs w:val="18"/>
                              </w:rPr>
                            </w:pPr>
                            <w:r w:rsidRPr="00FE6657">
                              <w:rPr>
                                <w:b/>
                                <w:sz w:val="18"/>
                                <w:szCs w:val="18"/>
                              </w:rPr>
                              <w:t>Policy supports (low -&gt; high): ONDC · RAMP · CGTMSE/ECLGS ·</w:t>
                            </w:r>
                            <w:r w:rsidRPr="00FE6657">
                              <w:rPr>
                                <w:b/>
                              </w:rPr>
                              <w:t xml:space="preserve"> </w:t>
                            </w:r>
                            <w:r w:rsidRPr="00FE6657">
                              <w:rPr>
                                <w:b/>
                                <w:sz w:val="18"/>
                                <w:szCs w:val="18"/>
                              </w:rPr>
                              <w:t>skilling programs</w:t>
                            </w:r>
                          </w:p>
                          <w:p w14:paraId="57364023" w14:textId="77777777" w:rsidR="00F25DE2" w:rsidRDefault="00F25DE2" w:rsidP="00F03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E31EE" id="_x0000_s1028" type="#_x0000_t202" style="position:absolute;left:0;text-align:left;margin-left:364.2pt;margin-top:320.4pt;width:118.2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1eJAIAAEw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">
                <v:textbox>
                  <w:txbxContent>
                    <w:p w14:paraId="3D469105" w14:textId="77777777" w:rsidR="00F25DE2" w:rsidRPr="00FE6657" w:rsidRDefault="00F25DE2" w:rsidP="00F0348A">
                      <w:pPr>
                        <w:rPr>
                          <w:b/>
                          <w:sz w:val="18"/>
                          <w:szCs w:val="18"/>
                        </w:rPr>
                      </w:pPr>
                      <w:r w:rsidRPr="00FE6657">
                        <w:rPr>
                          <w:b/>
                          <w:sz w:val="18"/>
                          <w:szCs w:val="18"/>
                        </w:rPr>
                        <w:t>Policy supports (low -&gt; high): ONDC · RAMP · CGTMSE/ECLGS ·</w:t>
                      </w:r>
                      <w:r w:rsidRPr="00FE6657">
                        <w:rPr>
                          <w:b/>
                        </w:rPr>
                        <w:t xml:space="preserve"> </w:t>
                      </w:r>
                      <w:r w:rsidRPr="00FE6657">
                        <w:rPr>
                          <w:b/>
                          <w:sz w:val="18"/>
                          <w:szCs w:val="18"/>
                        </w:rPr>
                        <w:t>skilling programs</w:t>
                      </w:r>
                    </w:p>
                    <w:p w14:paraId="57364023" w14:textId="77777777" w:rsidR="00F25DE2" w:rsidRDefault="00F25DE2" w:rsidP="00F0348A"/>
                  </w:txbxContent>
                </v:textbox>
              </v:shape>
            </w:pict>
          </mc:Fallback>
        </mc:AlternateContent>
      </w:r>
      <w:r w:rsidRPr="00F0348A">
        <w:rPr>
          <w:rFonts w:ascii="Times New Roman" w:hAnsi="Times New Roman" w:cs="Times New Roman"/>
          <w:b/>
          <w:bCs/>
          <w:noProof/>
          <w:sz w:val="24"/>
          <w:szCs w:val="24"/>
          <w:lang w:eastAsia="en-IN"/>
        </w:rPr>
        <w:drawing>
          <wp:inline distT="0" distB="0" distL="0" distR="0" wp14:anchorId="76ABC896" wp14:editId="373B1057">
            <wp:extent cx="6134100" cy="5189220"/>
            <wp:effectExtent l="76200" t="76200" r="133350" b="1257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me_resilience_cube.png"/>
                    <pic:cNvPicPr/>
                  </pic:nvPicPr>
                  <pic:blipFill>
                    <a:blip r:embed="rId8">
                      <a:extLst>
                        <a:ext uri="{28A0092B-C50C-407E-A947-70E740481C1C}">
                          <a14:useLocalDpi xmlns:a14="http://schemas.microsoft.com/office/drawing/2010/main" val="0"/>
                        </a:ext>
                      </a:extLst>
                    </a:blip>
                    <a:stretch>
                      <a:fillRect/>
                    </a:stretch>
                  </pic:blipFill>
                  <pic:spPr>
                    <a:xfrm>
                      <a:off x="0" y="0"/>
                      <a:ext cx="6135912" cy="51907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033A30" w14:textId="77777777" w:rsidR="00F0348A" w:rsidRPr="00F0348A" w:rsidRDefault="00F0348A" w:rsidP="00F0348A">
      <w:pPr>
        <w:spacing w:line="360" w:lineRule="auto"/>
        <w:jc w:val="both"/>
        <w:rPr>
          <w:rFonts w:ascii="Times New Roman" w:hAnsi="Times New Roman" w:cs="Times New Roman"/>
          <w:bCs/>
          <w:i/>
          <w:sz w:val="24"/>
          <w:szCs w:val="24"/>
        </w:rPr>
      </w:pPr>
      <w:r w:rsidRPr="00F0348A">
        <w:rPr>
          <w:rFonts w:ascii="Times New Roman" w:hAnsi="Times New Roman" w:cs="Times New Roman"/>
          <w:b/>
          <w:bCs/>
          <w:i/>
          <w:sz w:val="24"/>
          <w:szCs w:val="24"/>
        </w:rPr>
        <w:t xml:space="preserve">Source: </w:t>
      </w:r>
      <w:r w:rsidRPr="00F0348A">
        <w:rPr>
          <w:rFonts w:ascii="Times New Roman" w:hAnsi="Times New Roman" w:cs="Times New Roman"/>
          <w:bCs/>
          <w:i/>
          <w:sz w:val="24"/>
          <w:szCs w:val="24"/>
        </w:rPr>
        <w:t>Authors’ illustration based on the systematic review (2015–2025).</w:t>
      </w:r>
    </w:p>
    <w:p w14:paraId="53DC376D" w14:textId="77777777" w:rsidR="00F0348A" w:rsidRPr="00F0348A" w:rsidRDefault="00F0348A" w:rsidP="00F0348A">
      <w:pPr>
        <w:spacing w:line="360" w:lineRule="auto"/>
        <w:jc w:val="both"/>
        <w:rPr>
          <w:rFonts w:ascii="Times New Roman" w:hAnsi="Times New Roman" w:cs="Times New Roman"/>
          <w:bCs/>
          <w:sz w:val="24"/>
          <w:szCs w:val="24"/>
        </w:rPr>
      </w:pPr>
      <w:r w:rsidRPr="00F0348A">
        <w:rPr>
          <w:rFonts w:ascii="Times New Roman" w:hAnsi="Times New Roman" w:cs="Times New Roman"/>
          <w:bCs/>
          <w:sz w:val="24"/>
          <w:szCs w:val="24"/>
        </w:rPr>
        <w:t>Note: Figure produced in R (</w:t>
      </w:r>
      <w:proofErr w:type="spellStart"/>
      <w:r w:rsidRPr="00F0348A">
        <w:rPr>
          <w:rFonts w:ascii="Times New Roman" w:hAnsi="Times New Roman" w:cs="Times New Roman"/>
          <w:bCs/>
          <w:sz w:val="24"/>
          <w:szCs w:val="24"/>
        </w:rPr>
        <w:t>rgl</w:t>
      </w:r>
      <w:proofErr w:type="spellEnd"/>
      <w:r w:rsidRPr="00F0348A">
        <w:rPr>
          <w:rFonts w:ascii="Times New Roman" w:hAnsi="Times New Roman" w:cs="Times New Roman"/>
          <w:bCs/>
          <w:sz w:val="24"/>
          <w:szCs w:val="24"/>
        </w:rPr>
        <w:t xml:space="preserve"> package); axes normalized 0–1; marker positions are illustrative.</w:t>
      </w:r>
    </w:p>
    <w:p w14:paraId="42473155" w14:textId="77777777" w:rsidR="00F0348A" w:rsidRPr="00D1508E" w:rsidRDefault="00F0348A" w:rsidP="00F0348A">
      <w:pPr>
        <w:spacing w:line="360" w:lineRule="auto"/>
        <w:jc w:val="both"/>
        <w:rPr>
          <w:rFonts w:ascii="Times New Roman" w:hAnsi="Times New Roman" w:cs="Times New Roman"/>
          <w:sz w:val="24"/>
          <w:szCs w:val="24"/>
        </w:rPr>
      </w:pPr>
      <w:r w:rsidRPr="00F0348A">
        <w:rPr>
          <w:rFonts w:ascii="Times New Roman" w:hAnsi="Times New Roman" w:cs="Times New Roman"/>
          <w:bCs/>
          <w:sz w:val="24"/>
          <w:szCs w:val="24"/>
        </w:rPr>
        <w:t>Axes represent Barriers, Capabilities, and Policy Supports, each normalized on a 0–1 scale (low to high). The diagonal trajectory (red → yellow → green) illustrates a typical transition from Vulnerable MSMEs (high barriers, low capabilities and policy support), through a Transitional stage, to Resilient MSMEs (low barriers, high capabilities and strong policy integration). Illustrative indicators include: Barriers (finance constraints, infrastructure deficits, skill shortages, organizational resistance); Capabilities (digital literacy, cloud/ERP adoption, AI readiness, absorptive capacity); and Policy Supports (ONDC, RAMP, CGTMSE/ECLGS, and digital skilling program</w:t>
      </w:r>
      <w:r>
        <w:rPr>
          <w:rFonts w:ascii="Times New Roman" w:hAnsi="Times New Roman" w:cs="Times New Roman"/>
          <w:bCs/>
          <w:sz w:val="24"/>
          <w:szCs w:val="24"/>
        </w:rPr>
        <w:t>s)</w:t>
      </w:r>
    </w:p>
    <w:p w14:paraId="403C5076"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lastRenderedPageBreak/>
        <w:t>6.2 Dimensions of the MSME Resilience Cube</w:t>
      </w:r>
    </w:p>
    <w:p w14:paraId="64E79CC0"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framework conceptualises resilience as emerging from the interaction of three dimensions:</w:t>
      </w:r>
    </w:p>
    <w:p w14:paraId="24756272" w14:textId="77777777" w:rsidR="00D1508E" w:rsidRPr="00966FA9"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bCs/>
          <w:sz w:val="24"/>
          <w:szCs w:val="24"/>
        </w:rPr>
        <w:t>Barriers</w:t>
      </w:r>
      <w:r w:rsidRPr="00966FA9">
        <w:rPr>
          <w:rFonts w:ascii="Times New Roman" w:hAnsi="Times New Roman" w:cs="Times New Roman"/>
          <w:sz w:val="24"/>
          <w:szCs w:val="24"/>
        </w:rPr>
        <w:t xml:space="preserve"> represent constraints that limit MSMEs’ ability to initiate or scale digital transformation. These include financial limitations, infrastructure gaps, skill shortages, organisational resistance, and governance challenges associated with advanced digital technologies. The literature shows</w:t>
      </w:r>
      <w:r w:rsidR="0034013F">
        <w:rPr>
          <w:rFonts w:ascii="Times New Roman" w:hAnsi="Times New Roman" w:cs="Times New Roman"/>
          <w:sz w:val="24"/>
          <w:szCs w:val="24"/>
        </w:rPr>
        <w:t xml:space="preserve"> that barriers evolve over time </w:t>
      </w:r>
      <w:r w:rsidRPr="00966FA9">
        <w:rPr>
          <w:rFonts w:ascii="Times New Roman" w:hAnsi="Times New Roman" w:cs="Times New Roman"/>
          <w:sz w:val="24"/>
          <w:szCs w:val="24"/>
        </w:rPr>
        <w:t>from basic access constraints to more complex capabil</w:t>
      </w:r>
      <w:r w:rsidR="0034013F">
        <w:rPr>
          <w:rFonts w:ascii="Times New Roman" w:hAnsi="Times New Roman" w:cs="Times New Roman"/>
          <w:sz w:val="24"/>
          <w:szCs w:val="24"/>
        </w:rPr>
        <w:t xml:space="preserve">ity and coordination challenges </w:t>
      </w:r>
      <w:r w:rsidRPr="00966FA9">
        <w:rPr>
          <w:rFonts w:ascii="Times New Roman" w:hAnsi="Times New Roman" w:cs="Times New Roman"/>
          <w:sz w:val="24"/>
          <w:szCs w:val="24"/>
        </w:rPr>
        <w:t>making them a dynamic rather than static dimension.</w:t>
      </w:r>
    </w:p>
    <w:p w14:paraId="464E6A15" w14:textId="77777777" w:rsidR="00D1508E" w:rsidRPr="00966FA9"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bCs/>
          <w:sz w:val="24"/>
          <w:szCs w:val="24"/>
        </w:rPr>
        <w:t>Organisational capabilities</w:t>
      </w:r>
      <w:r w:rsidRPr="00966FA9">
        <w:rPr>
          <w:rFonts w:ascii="Times New Roman" w:hAnsi="Times New Roman" w:cs="Times New Roman"/>
          <w:sz w:val="24"/>
          <w:szCs w:val="24"/>
        </w:rPr>
        <w:t xml:space="preserve"> refer to the internal capacities that enable MSMEs to adopt, integrate, and leverage digital technologies effectively. These include digital literacy, absorptive capacity, innovation capability, learning mechanisms, and the ability to reconfigure business models. Evidence from the review indicates that resilience is associated not with isolated capabilities, but with the </w:t>
      </w:r>
      <w:r w:rsidRPr="00966FA9">
        <w:rPr>
          <w:rFonts w:ascii="Times New Roman" w:hAnsi="Times New Roman" w:cs="Times New Roman"/>
          <w:bCs/>
          <w:sz w:val="24"/>
          <w:szCs w:val="24"/>
        </w:rPr>
        <w:t>bundling and sequencing</w:t>
      </w:r>
      <w:r w:rsidRPr="00966FA9">
        <w:rPr>
          <w:rFonts w:ascii="Times New Roman" w:hAnsi="Times New Roman" w:cs="Times New Roman"/>
          <w:sz w:val="24"/>
          <w:szCs w:val="24"/>
        </w:rPr>
        <w:t xml:space="preserve"> of capabilities as firms progress through different stages of digital transformation.</w:t>
      </w:r>
    </w:p>
    <w:p w14:paraId="49488A16" w14:textId="77777777" w:rsidR="00D1508E" w:rsidRP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bCs/>
          <w:sz w:val="24"/>
          <w:szCs w:val="24"/>
        </w:rPr>
        <w:t>Policy supports</w:t>
      </w:r>
      <w:r w:rsidRPr="00966FA9">
        <w:rPr>
          <w:rFonts w:ascii="Times New Roman" w:hAnsi="Times New Roman" w:cs="Times New Roman"/>
          <w:sz w:val="24"/>
          <w:szCs w:val="24"/>
        </w:rPr>
        <w:t xml:space="preserve"> encompass the institutional and regulatory environment shaping MSME digitalisation. This dimension includes digital infrastructure provision, financial incentives, skilling initiatives, fintech and platform-based interventions, and broader regulatory frameworks. The literature consistently highlights that policy supports influence both the severity of barriers and the development of organisational capabilities, although their effectiveness varies across contexts and firm sizes</w:t>
      </w:r>
      <w:r w:rsidR="00966FA9">
        <w:rPr>
          <w:rFonts w:ascii="Times New Roman" w:hAnsi="Times New Roman" w:cs="Times New Roman"/>
          <w:sz w:val="24"/>
          <w:szCs w:val="24"/>
        </w:rPr>
        <w:t>.</w:t>
      </w:r>
    </w:p>
    <w:p w14:paraId="7EE63B64"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6.3 Interaction Effects and Resilience Outcomes</w:t>
      </w:r>
    </w:p>
    <w:p w14:paraId="61815D84" w14:textId="77777777" w:rsidR="00D1508E" w:rsidRPr="00966FA9"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A central contribution of the MSME Resilience Cube lies in its emphasis </w:t>
      </w:r>
      <w:r w:rsidRPr="00966FA9">
        <w:rPr>
          <w:rFonts w:ascii="Times New Roman" w:hAnsi="Times New Roman" w:cs="Times New Roman"/>
          <w:sz w:val="24"/>
          <w:szCs w:val="24"/>
        </w:rPr>
        <w:t xml:space="preserve">on </w:t>
      </w:r>
      <w:r w:rsidRPr="00966FA9">
        <w:rPr>
          <w:rFonts w:ascii="Times New Roman" w:hAnsi="Times New Roman" w:cs="Times New Roman"/>
          <w:bCs/>
          <w:sz w:val="24"/>
          <w:szCs w:val="24"/>
        </w:rPr>
        <w:t>interaction effects</w:t>
      </w:r>
      <w:r w:rsidRPr="00966FA9">
        <w:rPr>
          <w:rFonts w:ascii="Times New Roman" w:hAnsi="Times New Roman" w:cs="Times New Roman"/>
          <w:sz w:val="24"/>
          <w:szCs w:val="24"/>
        </w:rPr>
        <w:t>. The framework posits that MSME resilience does not arise from any single dimension in isolation. High organisational capability may fail to translate into resilience in the absence of enabling policy environments, while extensive policy support may yield limited impact if firms lack absorptive capacity or strategic orientation.</w:t>
      </w:r>
    </w:p>
    <w:p w14:paraId="3AED8A43" w14:textId="77777777" w:rsidR="00D1508E" w:rsidRP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Conversely, resilience outcomes are most likely when </w:t>
      </w:r>
      <w:r w:rsidRPr="00966FA9">
        <w:rPr>
          <w:rFonts w:ascii="Times New Roman" w:hAnsi="Times New Roman" w:cs="Times New Roman"/>
          <w:bCs/>
          <w:sz w:val="24"/>
          <w:szCs w:val="24"/>
        </w:rPr>
        <w:t>capabilities are aligned with supportive institutional contexts and when barriers are actively mitigated rather than passively endured</w:t>
      </w:r>
      <w:r w:rsidRPr="00966FA9">
        <w:rPr>
          <w:rFonts w:ascii="Times New Roman" w:hAnsi="Times New Roman" w:cs="Times New Roman"/>
          <w:sz w:val="24"/>
          <w:szCs w:val="24"/>
        </w:rPr>
        <w:t xml:space="preserve">. This interaction-based perspective helps explain heterogeneous outcomes observed in the </w:t>
      </w:r>
      <w:r w:rsidRPr="00966FA9">
        <w:rPr>
          <w:rFonts w:ascii="Times New Roman" w:hAnsi="Times New Roman" w:cs="Times New Roman"/>
          <w:sz w:val="24"/>
          <w:szCs w:val="24"/>
        </w:rPr>
        <w:lastRenderedPageBreak/>
        <w:t>literature, where similar digital technologies produce divergent performance</w:t>
      </w:r>
      <w:r w:rsidRPr="00D1508E">
        <w:rPr>
          <w:rFonts w:ascii="Times New Roman" w:hAnsi="Times New Roman" w:cs="Times New Roman"/>
          <w:sz w:val="24"/>
          <w:szCs w:val="24"/>
        </w:rPr>
        <w:t xml:space="preserve"> and</w:t>
      </w:r>
      <w:r w:rsidR="00966FA9">
        <w:rPr>
          <w:rFonts w:ascii="Times New Roman" w:hAnsi="Times New Roman" w:cs="Times New Roman"/>
          <w:sz w:val="24"/>
          <w:szCs w:val="24"/>
        </w:rPr>
        <w:t xml:space="preserve"> survival effects across MSMEs.</w:t>
      </w:r>
    </w:p>
    <w:p w14:paraId="45DE091A"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6.4 Dynamic and Temporal Nature of the Framework</w:t>
      </w:r>
    </w:p>
    <w:p w14:paraId="720FFF5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MSME Resilience Cube is inherently dynamic. Drawing on insights from the Fusion Matrix, the framework recognises that the relative importance of barriers, capabilities, and policy supports changes over time. Early stages of digitalisation are dominated by access-related barriers and foundational policy interventions, whereas later stages emphasise capability renewal, governance, and ecosystem integration. Resilience, therefore, should be understood as an </w:t>
      </w:r>
      <w:r w:rsidRPr="00966FA9">
        <w:rPr>
          <w:rFonts w:ascii="Times New Roman" w:hAnsi="Times New Roman" w:cs="Times New Roman"/>
          <w:bCs/>
          <w:sz w:val="24"/>
          <w:szCs w:val="24"/>
        </w:rPr>
        <w:t>emergent and evolving outcome</w:t>
      </w:r>
      <w:r w:rsidRPr="00966FA9">
        <w:rPr>
          <w:rFonts w:ascii="Times New Roman" w:hAnsi="Times New Roman" w:cs="Times New Roman"/>
          <w:sz w:val="24"/>
          <w:szCs w:val="24"/>
        </w:rPr>
        <w:t>,</w:t>
      </w:r>
      <w:r w:rsidRPr="00D1508E">
        <w:rPr>
          <w:rFonts w:ascii="Times New Roman" w:hAnsi="Times New Roman" w:cs="Times New Roman"/>
          <w:sz w:val="24"/>
          <w:szCs w:val="24"/>
        </w:rPr>
        <w:t xml:space="preserve"> shaped by cumulative digital transformation rather than as a static firm attribute.</w:t>
      </w:r>
    </w:p>
    <w:p w14:paraId="6AC37EB9"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6.5 Analytical Contribution</w:t>
      </w:r>
    </w:p>
    <w:p w14:paraId="68E1826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MSME Resilience Cube advances the literature in three ways. First, it integrates fragmented research streams on digital adoption, capability development, and policy intervention into a single analytical framework. Second, it extends firm-centric theories of digital transformation by incorporating institutional and policy dimensions that are critical for MSMEs. Third, it provides a structured lens for interpreting empirical findings and guiding future research on MSME resilience in digitally mediated environments.</w:t>
      </w:r>
    </w:p>
    <w:p w14:paraId="2E54ABA5" w14:textId="77777777" w:rsidR="00384405" w:rsidRPr="00384405" w:rsidRDefault="00D1508E" w:rsidP="00384405">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framework thus serves as a conceptual bridge between the descriptive synthesis of prior research and the interpretive discussion that follows, which examines theoretical implications, policy relevance, and</w:t>
      </w:r>
      <w:r w:rsidR="00966FA9">
        <w:rPr>
          <w:rFonts w:ascii="Times New Roman" w:hAnsi="Times New Roman" w:cs="Times New Roman"/>
          <w:sz w:val="24"/>
          <w:szCs w:val="24"/>
        </w:rPr>
        <w:t xml:space="preserve"> directions for future inquiry.</w:t>
      </w:r>
    </w:p>
    <w:p w14:paraId="0149A6F2"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 Discussion</w:t>
      </w:r>
    </w:p>
    <w:p w14:paraId="019648C4"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This section interprets the findings of the systematic literature review by situating them within existing theoretical debates on digital transformation and organisational resilience, while also highlighting how MSME-specific conditions reshape these debates. Drawing on the chronological synthesis (Section 3), thematic analysis (Section 4), the Thematic–Chronological Fusion Matrix (Section 5), and the MSME Resilience Cube (Section 6), the discussion advances three interrelated insights concerning the nature, drivers, and limits of digital transfor</w:t>
      </w:r>
      <w:r w:rsidR="00966FA9">
        <w:rPr>
          <w:rFonts w:ascii="Times New Roman" w:hAnsi="Times New Roman" w:cs="Times New Roman"/>
          <w:sz w:val="24"/>
          <w:szCs w:val="24"/>
        </w:rPr>
        <w:t>mation–led resilience in MSMEs.</w:t>
      </w:r>
    </w:p>
    <w:p w14:paraId="7D72392E"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7.1 Reframing Digital Transformation as a Resilience-Building Process</w:t>
      </w:r>
    </w:p>
    <w:p w14:paraId="220884F8" w14:textId="77777777" w:rsidR="00D1508E" w:rsidRPr="00966FA9"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lastRenderedPageBreak/>
        <w:t xml:space="preserve">A central insight </w:t>
      </w:r>
      <w:r w:rsidRPr="00966FA9">
        <w:rPr>
          <w:rFonts w:ascii="Times New Roman" w:hAnsi="Times New Roman" w:cs="Times New Roman"/>
          <w:sz w:val="24"/>
          <w:szCs w:val="24"/>
        </w:rPr>
        <w:t xml:space="preserve">emerging from the review is that digital transformation in MSMEs is best understood as a </w:t>
      </w:r>
      <w:r w:rsidRPr="00966FA9">
        <w:rPr>
          <w:rFonts w:ascii="Times New Roman" w:hAnsi="Times New Roman" w:cs="Times New Roman"/>
          <w:bCs/>
          <w:sz w:val="24"/>
          <w:szCs w:val="24"/>
        </w:rPr>
        <w:t>cumulative resilience-building process rather than a discrete technological intervention</w:t>
      </w:r>
      <w:r w:rsidRPr="00966FA9">
        <w:rPr>
          <w:rFonts w:ascii="Times New Roman" w:hAnsi="Times New Roman" w:cs="Times New Roman"/>
          <w:sz w:val="24"/>
          <w:szCs w:val="24"/>
        </w:rPr>
        <w:t>. Early literature treated digitalisation primarily as a productivity-enhancing or efficiency-driven upgrade, often evaluated through adoption metrics or technology penetration rates. However, evidence from the post-2019 period increasingly links digital transformation to firms’ ability to absorb shocks, reconfigure operations, and sustain market participation under uncertainty.</w:t>
      </w:r>
    </w:p>
    <w:p w14:paraId="3BE1F4F0" w14:textId="77777777" w:rsidR="00D1508E" w:rsidRP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This shift aligns with, but also extends, dynamic capabilities theory. While existing studies emphasise sensing, seizing, and reconfiguring capabilities at the firm level, the review demonstrates that MSME resilience emerges through </w:t>
      </w:r>
      <w:r w:rsidRPr="00966FA9">
        <w:rPr>
          <w:rFonts w:ascii="Times New Roman" w:hAnsi="Times New Roman" w:cs="Times New Roman"/>
          <w:bCs/>
          <w:sz w:val="24"/>
          <w:szCs w:val="24"/>
        </w:rPr>
        <w:t>incremental capability accumulation</w:t>
      </w:r>
      <w:r w:rsidRPr="00D1508E">
        <w:rPr>
          <w:rFonts w:ascii="Times New Roman" w:hAnsi="Times New Roman" w:cs="Times New Roman"/>
          <w:b/>
          <w:bCs/>
          <w:sz w:val="24"/>
          <w:szCs w:val="24"/>
        </w:rPr>
        <w:t xml:space="preserve"> </w:t>
      </w:r>
      <w:r w:rsidRPr="00966FA9">
        <w:rPr>
          <w:rFonts w:ascii="Times New Roman" w:hAnsi="Times New Roman" w:cs="Times New Roman"/>
          <w:bCs/>
          <w:sz w:val="24"/>
          <w:szCs w:val="24"/>
        </w:rPr>
        <w:t>over time</w:t>
      </w:r>
      <w:r w:rsidRPr="00966FA9">
        <w:rPr>
          <w:rFonts w:ascii="Times New Roman" w:hAnsi="Times New Roman" w:cs="Times New Roman"/>
          <w:sz w:val="24"/>
          <w:szCs w:val="24"/>
        </w:rPr>
        <w:t>, shaped</w:t>
      </w:r>
      <w:r w:rsidRPr="00D1508E">
        <w:rPr>
          <w:rFonts w:ascii="Times New Roman" w:hAnsi="Times New Roman" w:cs="Times New Roman"/>
          <w:sz w:val="24"/>
          <w:szCs w:val="24"/>
        </w:rPr>
        <w:t xml:space="preserve"> by persistent constraints and uneven institutional support. Digital tools alone do not generate resilience; rather, resilience arises when technologies are embedded within organisational learning processes and supported by enabling environments. This finding challenges techno-deterministic assumptions that equate digital adoption wi</w:t>
      </w:r>
      <w:r w:rsidR="00966FA9">
        <w:rPr>
          <w:rFonts w:ascii="Times New Roman" w:hAnsi="Times New Roman" w:cs="Times New Roman"/>
          <w:sz w:val="24"/>
          <w:szCs w:val="24"/>
        </w:rPr>
        <w:t>th improved outcomes for MSMEs.</w:t>
      </w:r>
    </w:p>
    <w:p w14:paraId="667E62AB"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7.2 Persistent Barriers and the Myth of Uniform Digital Readiness</w:t>
      </w:r>
    </w:p>
    <w:p w14:paraId="199C1EE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Despite the growing emphasis on advanced technologies such as fintech, artificial intelligence, and digital platforms, the review reveals a striking persistence of foundational barriers. Financial constraints, skill deficits, infrastructural gaps, and organisational resistance remain salient throughout the review period, although their form and intensity evolve. Rather than disappearing, barriers shift from access-related issues in the foundational phase to integration, governance, and capability-alignment challenges in later stages.</w:t>
      </w:r>
    </w:p>
    <w:p w14:paraId="155A4329"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persistence undermines the notion of uniform digital readiness among MSMEs. Many policy narratives implicitly assume that once connectivity and basic tools are provided, MSMEs will naturally progress toward advanced digitalisation. The reviewed evidence suggests otherwise. MSMEs follow </w:t>
      </w:r>
      <w:r w:rsidRPr="00966FA9">
        <w:rPr>
          <w:rFonts w:ascii="Times New Roman" w:hAnsi="Times New Roman" w:cs="Times New Roman"/>
          <w:bCs/>
          <w:sz w:val="24"/>
          <w:szCs w:val="24"/>
        </w:rPr>
        <w:t>divergent digital trajectories</w:t>
      </w:r>
      <w:r w:rsidRPr="00D1508E">
        <w:rPr>
          <w:rFonts w:ascii="Times New Roman" w:hAnsi="Times New Roman" w:cs="Times New Roman"/>
          <w:sz w:val="24"/>
          <w:szCs w:val="24"/>
        </w:rPr>
        <w:t>, influenced by firm size, sector, managerial orientation, and regional context. As a result, resilience outcomes are uneven, and policy interventions that overlook this heterogeneity risk reinforcing existing divide</w:t>
      </w:r>
      <w:r w:rsidR="00966FA9">
        <w:rPr>
          <w:rFonts w:ascii="Times New Roman" w:hAnsi="Times New Roman" w:cs="Times New Roman"/>
          <w:sz w:val="24"/>
          <w:szCs w:val="24"/>
        </w:rPr>
        <w:t>s rather than alleviating them.</w:t>
      </w:r>
    </w:p>
    <w:p w14:paraId="42CF3B0F" w14:textId="77777777" w:rsidR="0034013F" w:rsidRDefault="0034013F" w:rsidP="00D1508E">
      <w:pPr>
        <w:spacing w:line="360" w:lineRule="auto"/>
        <w:jc w:val="both"/>
        <w:rPr>
          <w:rFonts w:ascii="Times New Roman" w:hAnsi="Times New Roman" w:cs="Times New Roman"/>
          <w:b/>
          <w:bCs/>
          <w:sz w:val="24"/>
          <w:szCs w:val="24"/>
        </w:rPr>
      </w:pPr>
    </w:p>
    <w:p w14:paraId="23198D03" w14:textId="77777777" w:rsidR="0034013F" w:rsidRDefault="0034013F" w:rsidP="00D1508E">
      <w:pPr>
        <w:spacing w:line="360" w:lineRule="auto"/>
        <w:jc w:val="both"/>
        <w:rPr>
          <w:rFonts w:ascii="Times New Roman" w:hAnsi="Times New Roman" w:cs="Times New Roman"/>
          <w:b/>
          <w:bCs/>
          <w:sz w:val="24"/>
          <w:szCs w:val="24"/>
        </w:rPr>
      </w:pPr>
    </w:p>
    <w:p w14:paraId="26436869"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lastRenderedPageBreak/>
        <w:t>7.3 Capabilities as the Missing Link Between Technology and Outcomes</w:t>
      </w:r>
    </w:p>
    <w:p w14:paraId="0309401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One of the strongest patterns in the literature is the mediating role of organisational capabilities. Studies consistently show that digital technologies contribute to resilience only when MSMEs possess absorptive capacity, learning mechanisms, and the ability to reconfigure routines and business models. Capability development emerges as both a prerequisite and an outcome of digital transformation, creating path dependency in resilience-building processes.</w:t>
      </w:r>
    </w:p>
    <w:p w14:paraId="14EC71D3"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finding refines resource-based and dynamic capability perspectives by highlighting that </w:t>
      </w:r>
      <w:r w:rsidRPr="00966FA9">
        <w:rPr>
          <w:rFonts w:ascii="Times New Roman" w:hAnsi="Times New Roman" w:cs="Times New Roman"/>
          <w:bCs/>
          <w:sz w:val="24"/>
          <w:szCs w:val="24"/>
        </w:rPr>
        <w:t>capabilities in MSMEs are deeply constrained by scale and institutional context</w:t>
      </w:r>
      <w:r w:rsidRPr="00966FA9">
        <w:rPr>
          <w:rFonts w:ascii="Times New Roman" w:hAnsi="Times New Roman" w:cs="Times New Roman"/>
          <w:sz w:val="24"/>
          <w:szCs w:val="24"/>
        </w:rPr>
        <w:t>. Unl</w:t>
      </w:r>
      <w:r w:rsidRPr="00D1508E">
        <w:rPr>
          <w:rFonts w:ascii="Times New Roman" w:hAnsi="Times New Roman" w:cs="Times New Roman"/>
          <w:sz w:val="24"/>
          <w:szCs w:val="24"/>
        </w:rPr>
        <w:t>ike large firms, MSMEs cannot easily acquire or replicate digital capabilities through market mechanisms alone. Instead, capabilities are often accumulated gradually through experiential learning, informal practices, and policy-supported interventions. The MSME Resilience Cube captures this interaction by positioning capabilities not as isolated firm attributes, but as outcomes shaped jointly by intern</w:t>
      </w:r>
      <w:r w:rsidR="00966FA9">
        <w:rPr>
          <w:rFonts w:ascii="Times New Roman" w:hAnsi="Times New Roman" w:cs="Times New Roman"/>
          <w:sz w:val="24"/>
          <w:szCs w:val="24"/>
        </w:rPr>
        <w:t>al effort and external support.</w:t>
      </w:r>
    </w:p>
    <w:p w14:paraId="4DD7595C"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7.4 Policy Supports as Enablers, Moderators, and Constraints</w:t>
      </w:r>
    </w:p>
    <w:p w14:paraId="598C079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review underscores the pivotal but complex role of policy supports in shaping MSME digital transformation. Policy interventions influence resilience through three channels: reducing entry barriers, facilitating capability development, and shaping digital ecosystems. However, the effectiveness of these interventions varies widely across contexts.</w:t>
      </w:r>
    </w:p>
    <w:p w14:paraId="6C0D397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While national initiatives related to digital infrastructure, fintech inclusion, and platform development have expanded rapidly, the literature highlights significant implementation gaps. Many MSMEs remain unaware of available schemes or lack the capacity to leverage them effectively. Moreover, policy designs often prioritise technology diffusion over capability integration, resulting in partial or symbolic adoption. These findings suggest that policy supports act not only as enablers but also </w:t>
      </w:r>
      <w:r w:rsidRPr="00966FA9">
        <w:rPr>
          <w:rFonts w:ascii="Times New Roman" w:hAnsi="Times New Roman" w:cs="Times New Roman"/>
          <w:sz w:val="24"/>
          <w:szCs w:val="24"/>
        </w:rPr>
        <w:t xml:space="preserve">as </w:t>
      </w:r>
      <w:r w:rsidR="0034013F">
        <w:rPr>
          <w:rFonts w:ascii="Times New Roman" w:hAnsi="Times New Roman" w:cs="Times New Roman"/>
          <w:bCs/>
          <w:sz w:val="24"/>
          <w:szCs w:val="24"/>
        </w:rPr>
        <w:t xml:space="preserve">moderators that condition how and for whom </w:t>
      </w:r>
      <w:r w:rsidRPr="00966FA9">
        <w:rPr>
          <w:rFonts w:ascii="Times New Roman" w:hAnsi="Times New Roman" w:cs="Times New Roman"/>
          <w:bCs/>
          <w:sz w:val="24"/>
          <w:szCs w:val="24"/>
        </w:rPr>
        <w:t>digital transformation translates into resilience</w:t>
      </w:r>
      <w:r w:rsidR="00966FA9">
        <w:rPr>
          <w:rFonts w:ascii="Times New Roman" w:hAnsi="Times New Roman" w:cs="Times New Roman"/>
          <w:sz w:val="24"/>
          <w:szCs w:val="24"/>
        </w:rPr>
        <w:t>.</w:t>
      </w:r>
    </w:p>
    <w:p w14:paraId="5263BC11"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7.5 Integrating Temporal and Thematic Insights</w:t>
      </w:r>
    </w:p>
    <w:p w14:paraId="5732A6A0"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By combining chronological and thematic perspectives, this study demonstrates that MSME digital transformation is neither linear nor stage-invariant. Early constraints shape later outcomes, and crisis-induced adoption does not automatically lead to sustained capability </w:t>
      </w:r>
      <w:r w:rsidRPr="00D1508E">
        <w:rPr>
          <w:rFonts w:ascii="Times New Roman" w:hAnsi="Times New Roman" w:cs="Times New Roman"/>
          <w:sz w:val="24"/>
          <w:szCs w:val="24"/>
        </w:rPr>
        <w:lastRenderedPageBreak/>
        <w:t>development. The Thematic–Chronological Fusion Matrix reveals how research attention has shifted toward resilience and advanced technologies, while also exposing unresolved tensions between ambition and feasibility in MSME digitalisation.</w:t>
      </w:r>
    </w:p>
    <w:p w14:paraId="4D2F28C8"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MSME Resilience Cube synthesises these insights by conceptualising resilience as an emergent outcome of interacting forces rather than a direct consequence of technological sophistication. This integrative perspective helps explain why similar technologies produce disparate outcomes across MSMEs and why policy effectiveness remains uneven despite growing inv</w:t>
      </w:r>
      <w:r w:rsidR="00966FA9">
        <w:rPr>
          <w:rFonts w:ascii="Times New Roman" w:hAnsi="Times New Roman" w:cs="Times New Roman"/>
          <w:sz w:val="24"/>
          <w:szCs w:val="24"/>
        </w:rPr>
        <w:t>estment in digital initiatives.</w:t>
      </w:r>
    </w:p>
    <w:p w14:paraId="253C66A3"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7.6 Implications for Theory and Empirical Research</w:t>
      </w:r>
    </w:p>
    <w:p w14:paraId="193A36D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discussion highlights several implications for theory and research. First, it calls for moving beyond binary adoption frameworks toward </w:t>
      </w:r>
      <w:r w:rsidRPr="00966FA9">
        <w:rPr>
          <w:rFonts w:ascii="Times New Roman" w:hAnsi="Times New Roman" w:cs="Times New Roman"/>
          <w:bCs/>
          <w:sz w:val="24"/>
          <w:szCs w:val="24"/>
        </w:rPr>
        <w:t>process-oriented models</w:t>
      </w:r>
      <w:r w:rsidRPr="00D1508E">
        <w:rPr>
          <w:rFonts w:ascii="Times New Roman" w:hAnsi="Times New Roman" w:cs="Times New Roman"/>
          <w:sz w:val="24"/>
          <w:szCs w:val="24"/>
        </w:rPr>
        <w:t xml:space="preserve"> that capture cumulative capability development. Second, it underscores the need for empirical studies that examine interaction effects among barriers, capabilities, and policy supports rather than treating them independently. Third, it points to the importance of longitudinal and mixed-methods research designs capable of tracing res</w:t>
      </w:r>
      <w:r w:rsidR="00966FA9">
        <w:rPr>
          <w:rFonts w:ascii="Times New Roman" w:hAnsi="Times New Roman" w:cs="Times New Roman"/>
          <w:sz w:val="24"/>
          <w:szCs w:val="24"/>
        </w:rPr>
        <w:t>ilience trajectories over time.</w:t>
      </w:r>
    </w:p>
    <w:p w14:paraId="69575FE0"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7.7 Summary of Discussion</w:t>
      </w:r>
    </w:p>
    <w:p w14:paraId="5805F8ED"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Overall, the findings suggest that digital transformation contributes to MSME resilience only when embedded within a broader ecosystem of organisational capabilities and institutional support. The literature reviewed </w:t>
      </w:r>
      <w:r w:rsidRPr="00966FA9">
        <w:rPr>
          <w:rFonts w:ascii="Times New Roman" w:hAnsi="Times New Roman" w:cs="Times New Roman"/>
          <w:sz w:val="24"/>
          <w:szCs w:val="24"/>
        </w:rPr>
        <w:t xml:space="preserve">in this study converges on a critical insight: </w:t>
      </w:r>
      <w:r w:rsidRPr="00966FA9">
        <w:rPr>
          <w:rFonts w:ascii="Times New Roman" w:hAnsi="Times New Roman" w:cs="Times New Roman"/>
          <w:bCs/>
          <w:sz w:val="24"/>
          <w:szCs w:val="24"/>
        </w:rPr>
        <w:t>digital transformation is necessary but not sufficient for MSME resilience</w:t>
      </w:r>
      <w:r w:rsidRPr="00D1508E">
        <w:rPr>
          <w:rFonts w:ascii="Times New Roman" w:hAnsi="Times New Roman" w:cs="Times New Roman"/>
          <w:sz w:val="24"/>
          <w:szCs w:val="24"/>
        </w:rPr>
        <w:t>. Recognising this distinction is essential for advancing theory, designing effective policy, and guiding future empirical inquiry.</w:t>
      </w:r>
    </w:p>
    <w:p w14:paraId="782B9328"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 Policy Implications and Future Research Agenda</w:t>
      </w:r>
    </w:p>
    <w:p w14:paraId="3AB9576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section translates the insights from the systematic literature review into actionable implications for policymakers and identifies priority directions for future research. Consistent with the findings discussed in Section 7, the recommendations emphasise that digital transformation </w:t>
      </w:r>
      <w:r w:rsidRPr="00966FA9">
        <w:rPr>
          <w:rFonts w:ascii="Times New Roman" w:hAnsi="Times New Roman" w:cs="Times New Roman"/>
          <w:sz w:val="24"/>
          <w:szCs w:val="24"/>
        </w:rPr>
        <w:t xml:space="preserve">alone does not guarantee MSME resilience; rather, resilience emerges from the alignment of </w:t>
      </w:r>
      <w:r w:rsidRPr="00966FA9">
        <w:rPr>
          <w:rFonts w:ascii="Times New Roman" w:hAnsi="Times New Roman" w:cs="Times New Roman"/>
          <w:bCs/>
          <w:sz w:val="24"/>
          <w:szCs w:val="24"/>
        </w:rPr>
        <w:t>capability development, institutional support, and context-sensitive policy design</w:t>
      </w:r>
      <w:r w:rsidR="00966FA9">
        <w:rPr>
          <w:rFonts w:ascii="Times New Roman" w:hAnsi="Times New Roman" w:cs="Times New Roman"/>
          <w:sz w:val="24"/>
          <w:szCs w:val="24"/>
        </w:rPr>
        <w:t>.</w:t>
      </w:r>
    </w:p>
    <w:p w14:paraId="735BA7AB" w14:textId="77777777" w:rsidR="0034013F" w:rsidRDefault="0034013F" w:rsidP="00D1508E">
      <w:pPr>
        <w:spacing w:line="360" w:lineRule="auto"/>
        <w:jc w:val="both"/>
        <w:rPr>
          <w:rFonts w:ascii="Times New Roman" w:hAnsi="Times New Roman" w:cs="Times New Roman"/>
          <w:b/>
          <w:bCs/>
          <w:sz w:val="24"/>
          <w:szCs w:val="24"/>
        </w:rPr>
      </w:pPr>
    </w:p>
    <w:p w14:paraId="1E3C385E"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lastRenderedPageBreak/>
        <w:t>8.1 Policy Implications</w:t>
      </w:r>
    </w:p>
    <w:p w14:paraId="074B41B3"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8.1.1 Moving Beyond Technology-Centric Interventions</w:t>
      </w:r>
    </w:p>
    <w:p w14:paraId="6D241171"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review indicates that many MSME digitalisation policies remain overly focused on technology diffusion, infrastructure provision, or platform rollout. While such interventions are necessary, they are insufficient in isolation. </w:t>
      </w:r>
      <w:r w:rsidRPr="00966FA9">
        <w:rPr>
          <w:rFonts w:ascii="Times New Roman" w:hAnsi="Times New Roman" w:cs="Times New Roman"/>
          <w:sz w:val="24"/>
          <w:szCs w:val="24"/>
        </w:rPr>
        <w:t xml:space="preserve">Policymakers should shift from </w:t>
      </w:r>
      <w:r w:rsidRPr="00966FA9">
        <w:rPr>
          <w:rFonts w:ascii="Times New Roman" w:hAnsi="Times New Roman" w:cs="Times New Roman"/>
          <w:bCs/>
          <w:sz w:val="24"/>
          <w:szCs w:val="24"/>
        </w:rPr>
        <w:t>technology-first approaches</w:t>
      </w:r>
      <w:r w:rsidRPr="00966FA9">
        <w:rPr>
          <w:rFonts w:ascii="Times New Roman" w:hAnsi="Times New Roman" w:cs="Times New Roman"/>
          <w:sz w:val="24"/>
          <w:szCs w:val="24"/>
        </w:rPr>
        <w:t xml:space="preserve"> to </w:t>
      </w:r>
      <w:r w:rsidRPr="00966FA9">
        <w:rPr>
          <w:rFonts w:ascii="Times New Roman" w:hAnsi="Times New Roman" w:cs="Times New Roman"/>
          <w:bCs/>
          <w:sz w:val="24"/>
          <w:szCs w:val="24"/>
        </w:rPr>
        <w:t>capability-centric strategies</w:t>
      </w:r>
      <w:r w:rsidRPr="00966FA9">
        <w:rPr>
          <w:rFonts w:ascii="Times New Roman" w:hAnsi="Times New Roman" w:cs="Times New Roman"/>
          <w:sz w:val="24"/>
          <w:szCs w:val="24"/>
        </w:rPr>
        <w:t xml:space="preserve"> </w:t>
      </w:r>
      <w:r w:rsidRPr="00D1508E">
        <w:rPr>
          <w:rFonts w:ascii="Times New Roman" w:hAnsi="Times New Roman" w:cs="Times New Roman"/>
          <w:sz w:val="24"/>
          <w:szCs w:val="24"/>
        </w:rPr>
        <w:t>th</w:t>
      </w:r>
      <w:r w:rsidR="0034013F">
        <w:rPr>
          <w:rFonts w:ascii="Times New Roman" w:hAnsi="Times New Roman" w:cs="Times New Roman"/>
          <w:sz w:val="24"/>
          <w:szCs w:val="24"/>
        </w:rPr>
        <w:t xml:space="preserve">at explicitly support learning, </w:t>
      </w:r>
      <w:r w:rsidRPr="00D1508E">
        <w:rPr>
          <w:rFonts w:ascii="Times New Roman" w:hAnsi="Times New Roman" w:cs="Times New Roman"/>
          <w:sz w:val="24"/>
          <w:szCs w:val="24"/>
        </w:rPr>
        <w:t>experimentation, and organisational change within MSMEs.</w:t>
      </w:r>
    </w:p>
    <w:p w14:paraId="1BBE1CB5"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Digital skilling initiatives, for instance, should be designed not merely to improve tool usage but to enhance problem-solving, data interpretation, and process reconfiguration capabilities. Without such integration, digital tools risk becoming underutilised or ab</w:t>
      </w:r>
      <w:r w:rsidR="00966FA9">
        <w:rPr>
          <w:rFonts w:ascii="Times New Roman" w:hAnsi="Times New Roman" w:cs="Times New Roman"/>
          <w:sz w:val="24"/>
          <w:szCs w:val="24"/>
        </w:rPr>
        <w:t>andoned after initial adoption.</w:t>
      </w:r>
    </w:p>
    <w:p w14:paraId="675FFA95"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8.1.2 Differentiated Policy Design for MSME Heterogeneity</w:t>
      </w:r>
    </w:p>
    <w:p w14:paraId="681D141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literature consistently highlights heterogeneity across MSMEs in terms of size, sector, digital readiness, and regional context. Uniform policy instruments are therefore unlikely to yield uniform outcomes. Micro enterprises often face foundational access and survival challenges, while small and medium firms increasingly confront integration, governance, and scaling issues.</w:t>
      </w:r>
    </w:p>
    <w:p w14:paraId="3E99DBFA"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Policy frameworks should reflect these differences by adopting </w:t>
      </w:r>
      <w:r w:rsidRPr="00966FA9">
        <w:rPr>
          <w:rFonts w:ascii="Times New Roman" w:hAnsi="Times New Roman" w:cs="Times New Roman"/>
          <w:bCs/>
          <w:sz w:val="24"/>
          <w:szCs w:val="24"/>
        </w:rPr>
        <w:t>tiered and modular interventions</w:t>
      </w:r>
      <w:r w:rsidRPr="00966FA9">
        <w:rPr>
          <w:rFonts w:ascii="Times New Roman" w:hAnsi="Times New Roman" w:cs="Times New Roman"/>
          <w:sz w:val="24"/>
          <w:szCs w:val="24"/>
        </w:rPr>
        <w:t>, allowing MSMEs to engage with digitalisation pathways aligned</w:t>
      </w:r>
      <w:r w:rsidRPr="00D1508E">
        <w:rPr>
          <w:rFonts w:ascii="Times New Roman" w:hAnsi="Times New Roman" w:cs="Times New Roman"/>
          <w:sz w:val="24"/>
          <w:szCs w:val="24"/>
        </w:rPr>
        <w:t xml:space="preserve"> to their current capabilities. Such differentiation is particularly relevant in emerging economies, where regional disparities in infrastructure and institutio</w:t>
      </w:r>
      <w:r w:rsidR="00966FA9">
        <w:rPr>
          <w:rFonts w:ascii="Times New Roman" w:hAnsi="Times New Roman" w:cs="Times New Roman"/>
          <w:sz w:val="24"/>
          <w:szCs w:val="24"/>
        </w:rPr>
        <w:t>nal capacity remain pronounced.</w:t>
      </w:r>
    </w:p>
    <w:p w14:paraId="2F98E32F"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8.1.3 Strengthening Policy–Capability Linkages</w:t>
      </w:r>
    </w:p>
    <w:p w14:paraId="175041FE"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An important insight from the review is the weak linkage between policy availability and effective utilisation by MSMEs. Many enterprises remain unaware of digital support schemes or lack the absorptive capacity to benefit from them. This calls for stronger coordination </w:t>
      </w:r>
      <w:r w:rsidRPr="00966FA9">
        <w:rPr>
          <w:rFonts w:ascii="Times New Roman" w:hAnsi="Times New Roman" w:cs="Times New Roman"/>
          <w:sz w:val="24"/>
          <w:szCs w:val="24"/>
        </w:rPr>
        <w:t xml:space="preserve">between </w:t>
      </w:r>
      <w:r w:rsidRPr="00966FA9">
        <w:rPr>
          <w:rFonts w:ascii="Times New Roman" w:hAnsi="Times New Roman" w:cs="Times New Roman"/>
          <w:bCs/>
          <w:sz w:val="24"/>
          <w:szCs w:val="24"/>
        </w:rPr>
        <w:t>policy delivery mechanisms and firm-level capability development</w:t>
      </w:r>
      <w:r w:rsidRPr="00966FA9">
        <w:rPr>
          <w:rFonts w:ascii="Times New Roman" w:hAnsi="Times New Roman" w:cs="Times New Roman"/>
          <w:sz w:val="24"/>
          <w:szCs w:val="24"/>
        </w:rPr>
        <w:t>, including</w:t>
      </w:r>
      <w:r w:rsidRPr="00D1508E">
        <w:rPr>
          <w:rFonts w:ascii="Times New Roman" w:hAnsi="Times New Roman" w:cs="Times New Roman"/>
          <w:sz w:val="24"/>
          <w:szCs w:val="24"/>
        </w:rPr>
        <w:t xml:space="preserve"> advisory support, mentoring, and peer-learning platforms.</w:t>
      </w:r>
    </w:p>
    <w:p w14:paraId="7D005E6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lastRenderedPageBreak/>
        <w:t>Platform-based initiatives and public–private partnerships can play a critical role in bridging this gap by embedding learning and support within digital ecosystems rather than treating</w:t>
      </w:r>
      <w:r w:rsidR="00966FA9">
        <w:rPr>
          <w:rFonts w:ascii="Times New Roman" w:hAnsi="Times New Roman" w:cs="Times New Roman"/>
          <w:sz w:val="24"/>
          <w:szCs w:val="24"/>
        </w:rPr>
        <w:t xml:space="preserve"> them as standalone programmes.</w:t>
      </w:r>
    </w:p>
    <w:p w14:paraId="12335B6F"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8.1.4 Embedding Resilience Objectives in Digital Policy</w:t>
      </w:r>
    </w:p>
    <w:p w14:paraId="5747711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Digital transformation policies often prioritise efficiency, competitiveness, or innovation, with resilience treated implicitly or retrospectively. The findings suggest that resilience should be articulated as an explicit policy objective, particularly in the context of systemic shocks and increasing uncertainty.</w:t>
      </w:r>
    </w:p>
    <w:p w14:paraId="6ACA48EF" w14:textId="77777777" w:rsidR="00D1508E" w:rsidRPr="00D1508E" w:rsidRDefault="0034013F" w:rsidP="00D150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Embedding resilience metrics </w:t>
      </w:r>
      <w:r w:rsidR="00D1508E" w:rsidRPr="00D1508E">
        <w:rPr>
          <w:rFonts w:ascii="Times New Roman" w:hAnsi="Times New Roman" w:cs="Times New Roman"/>
          <w:sz w:val="24"/>
          <w:szCs w:val="24"/>
        </w:rPr>
        <w:t>such as adaptability, co</w:t>
      </w:r>
      <w:r>
        <w:rPr>
          <w:rFonts w:ascii="Times New Roman" w:hAnsi="Times New Roman" w:cs="Times New Roman"/>
          <w:sz w:val="24"/>
          <w:szCs w:val="24"/>
        </w:rPr>
        <w:t xml:space="preserve">ntinuity, and recovery capacity </w:t>
      </w:r>
      <w:r w:rsidR="00D1508E" w:rsidRPr="00D1508E">
        <w:rPr>
          <w:rFonts w:ascii="Times New Roman" w:hAnsi="Times New Roman" w:cs="Times New Roman"/>
          <w:sz w:val="24"/>
          <w:szCs w:val="24"/>
        </w:rPr>
        <w:t>into digital policy evaluation frameworks would enable more accurate assessment of policy effectiveness</w:t>
      </w:r>
      <w:r w:rsidR="00966FA9">
        <w:rPr>
          <w:rFonts w:ascii="Times New Roman" w:hAnsi="Times New Roman" w:cs="Times New Roman"/>
          <w:sz w:val="24"/>
          <w:szCs w:val="24"/>
        </w:rPr>
        <w:t xml:space="preserve"> and long-term impact on MSMEs.</w:t>
      </w:r>
    </w:p>
    <w:p w14:paraId="6D5CE0E6"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 Future Research Agenda</w:t>
      </w:r>
    </w:p>
    <w:p w14:paraId="1F2CBCEF"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8.2.1 Longitudinal and Process-Oriented Studies</w:t>
      </w:r>
    </w:p>
    <w:p w14:paraId="1258ED8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A major limitation of the existing literature is its reliance on cross-sectional designs that capture digital adoption at a single point in time. Future research should prioritise </w:t>
      </w:r>
      <w:r w:rsidRPr="00966FA9">
        <w:rPr>
          <w:rFonts w:ascii="Times New Roman" w:hAnsi="Times New Roman" w:cs="Times New Roman"/>
          <w:bCs/>
          <w:sz w:val="24"/>
          <w:szCs w:val="24"/>
        </w:rPr>
        <w:t>longitudinal and process-oriented studies</w:t>
      </w:r>
      <w:r w:rsidRPr="00D1508E">
        <w:rPr>
          <w:rFonts w:ascii="Times New Roman" w:hAnsi="Times New Roman" w:cs="Times New Roman"/>
          <w:sz w:val="24"/>
          <w:szCs w:val="24"/>
        </w:rPr>
        <w:t xml:space="preserve"> capable of tracing how MSMEs accumulate digital capabilities and resilience over extended periods. Such designs are essential for understanding path dependency, learning </w:t>
      </w:r>
      <w:r w:rsidR="00966FA9">
        <w:rPr>
          <w:rFonts w:ascii="Times New Roman" w:hAnsi="Times New Roman" w:cs="Times New Roman"/>
          <w:sz w:val="24"/>
          <w:szCs w:val="24"/>
        </w:rPr>
        <w:t>dynamics, and delayed outcomes.</w:t>
      </w:r>
    </w:p>
    <w:p w14:paraId="789CF934"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8.2.2 Examining Interaction Effects and Causal Mechanisms</w:t>
      </w:r>
    </w:p>
    <w:p w14:paraId="391143B1"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While the literature identifies numerous barriers, capabilities, and policy supports, few studies examine how these factors interact to produce resilience outcomes. Future research should focus </w:t>
      </w:r>
      <w:r w:rsidRPr="00966FA9">
        <w:rPr>
          <w:rFonts w:ascii="Times New Roman" w:hAnsi="Times New Roman" w:cs="Times New Roman"/>
          <w:sz w:val="24"/>
          <w:szCs w:val="24"/>
        </w:rPr>
        <w:t xml:space="preserve">on </w:t>
      </w:r>
      <w:r w:rsidRPr="00966FA9">
        <w:rPr>
          <w:rFonts w:ascii="Times New Roman" w:hAnsi="Times New Roman" w:cs="Times New Roman"/>
          <w:bCs/>
          <w:sz w:val="24"/>
          <w:szCs w:val="24"/>
        </w:rPr>
        <w:t>interaction effects and causal mechanisms</w:t>
      </w:r>
      <w:r w:rsidRPr="00966FA9">
        <w:rPr>
          <w:rFonts w:ascii="Times New Roman" w:hAnsi="Times New Roman" w:cs="Times New Roman"/>
          <w:sz w:val="24"/>
          <w:szCs w:val="24"/>
        </w:rPr>
        <w:t>, employing</w:t>
      </w:r>
      <w:r w:rsidRPr="00D1508E">
        <w:rPr>
          <w:rFonts w:ascii="Times New Roman" w:hAnsi="Times New Roman" w:cs="Times New Roman"/>
          <w:sz w:val="24"/>
          <w:szCs w:val="24"/>
        </w:rPr>
        <w:t xml:space="preserve"> mixed-methods approaches, configurational analysis, or comparative case studies t</w:t>
      </w:r>
      <w:r w:rsidR="00966FA9">
        <w:rPr>
          <w:rFonts w:ascii="Times New Roman" w:hAnsi="Times New Roman" w:cs="Times New Roman"/>
          <w:sz w:val="24"/>
          <w:szCs w:val="24"/>
        </w:rPr>
        <w:t>o unpack complex relationships.</w:t>
      </w:r>
    </w:p>
    <w:p w14:paraId="665EA442"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8.2.3 Micro-Level and Underrepresented Contexts</w:t>
      </w:r>
    </w:p>
    <w:p w14:paraId="57D0525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Much of the empirical evidence remains concentrated on small and medium enterprises in manufacturing and urban settings. Micro enterprises, informal firms, and rural MSMEs are comparatively underrepresented despite their economic significance. Future research should </w:t>
      </w:r>
      <w:r w:rsidRPr="00D1508E">
        <w:rPr>
          <w:rFonts w:ascii="Times New Roman" w:hAnsi="Times New Roman" w:cs="Times New Roman"/>
          <w:sz w:val="24"/>
          <w:szCs w:val="24"/>
        </w:rPr>
        <w:lastRenderedPageBreak/>
        <w:t xml:space="preserve">address this imbalance by examining digital transformation pathways </w:t>
      </w:r>
      <w:r w:rsidRPr="00966FA9">
        <w:rPr>
          <w:rFonts w:ascii="Times New Roman" w:hAnsi="Times New Roman" w:cs="Times New Roman"/>
          <w:sz w:val="24"/>
          <w:szCs w:val="24"/>
        </w:rPr>
        <w:t xml:space="preserve">in </w:t>
      </w:r>
      <w:r w:rsidRPr="00966FA9">
        <w:rPr>
          <w:rFonts w:ascii="Times New Roman" w:hAnsi="Times New Roman" w:cs="Times New Roman"/>
          <w:bCs/>
          <w:sz w:val="24"/>
          <w:szCs w:val="24"/>
        </w:rPr>
        <w:t>micro and informal enterprises</w:t>
      </w:r>
      <w:r w:rsidRPr="00966FA9">
        <w:rPr>
          <w:rFonts w:ascii="Times New Roman" w:hAnsi="Times New Roman" w:cs="Times New Roman"/>
          <w:sz w:val="24"/>
          <w:szCs w:val="24"/>
        </w:rPr>
        <w:t>, particularly in dev</w:t>
      </w:r>
      <w:r w:rsidR="00966FA9">
        <w:rPr>
          <w:rFonts w:ascii="Times New Roman" w:hAnsi="Times New Roman" w:cs="Times New Roman"/>
          <w:sz w:val="24"/>
          <w:szCs w:val="24"/>
        </w:rPr>
        <w:t>eloping and emerging economies.</w:t>
      </w:r>
    </w:p>
    <w:p w14:paraId="6DF3AFB1"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8.2.4 Emerging Technologies and Governance Challenges</w:t>
      </w:r>
    </w:p>
    <w:p w14:paraId="38A7FC35"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growing interest in artificial intelligence, data analytics, and platform-based ecosystems raises new questions regarding governance, ethics, and capability asymmetries. Research is needed to assess how MSMEs navigate data ownership, algorithmic dependence, and platform power, and how these factors inf</w:t>
      </w:r>
      <w:r w:rsidR="00966FA9">
        <w:rPr>
          <w:rFonts w:ascii="Times New Roman" w:hAnsi="Times New Roman" w:cs="Times New Roman"/>
          <w:sz w:val="24"/>
          <w:szCs w:val="24"/>
        </w:rPr>
        <w:t>luence resilience and autonomy.</w:t>
      </w:r>
    </w:p>
    <w:p w14:paraId="1F834E1B"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8.2.5 Linking Resilience to Broader Development Outcomes</w:t>
      </w:r>
    </w:p>
    <w:p w14:paraId="0B5814EA"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Finally, future studies should explore how MSME digital resilience translates into broader socio-economic outcomes, including employment q</w:t>
      </w:r>
      <w:r w:rsidR="0034013F">
        <w:rPr>
          <w:rFonts w:ascii="Times New Roman" w:hAnsi="Times New Roman" w:cs="Times New Roman"/>
          <w:sz w:val="24"/>
          <w:szCs w:val="24"/>
        </w:rPr>
        <w:t xml:space="preserve">uality, inclusion, and regional </w:t>
      </w:r>
      <w:r w:rsidRPr="00D1508E">
        <w:rPr>
          <w:rFonts w:ascii="Times New Roman" w:hAnsi="Times New Roman" w:cs="Times New Roman"/>
          <w:sz w:val="24"/>
          <w:szCs w:val="24"/>
        </w:rPr>
        <w:t>development. Such work would strengthen the link between firm-level digital transformation and macr</w:t>
      </w:r>
      <w:r w:rsidR="00966FA9">
        <w:rPr>
          <w:rFonts w:ascii="Times New Roman" w:hAnsi="Times New Roman" w:cs="Times New Roman"/>
          <w:sz w:val="24"/>
          <w:szCs w:val="24"/>
        </w:rPr>
        <w:t>o-level development objectives.</w:t>
      </w:r>
    </w:p>
    <w:p w14:paraId="4D2703D6" w14:textId="3BA979F8"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 xml:space="preserve">8.3 </w:t>
      </w:r>
      <w:r w:rsidR="00DA6A29" w:rsidRPr="00DA6A29">
        <w:rPr>
          <w:rFonts w:ascii="Times New Roman" w:hAnsi="Times New Roman" w:cs="Times New Roman"/>
          <w:b/>
          <w:bCs/>
          <w:sz w:val="24"/>
          <w:szCs w:val="24"/>
        </w:rPr>
        <w:t>Conclusion</w:t>
      </w:r>
    </w:p>
    <w:p w14:paraId="6CCB16B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By synthesising a decade of research, this study highlights that MSME digital transformation is a </w:t>
      </w:r>
      <w:r w:rsidRPr="00966FA9">
        <w:rPr>
          <w:rFonts w:ascii="Times New Roman" w:hAnsi="Times New Roman" w:cs="Times New Roman"/>
          <w:bCs/>
          <w:sz w:val="24"/>
          <w:szCs w:val="24"/>
        </w:rPr>
        <w:t>long-term, capability-driven, and institutionally embedded process</w:t>
      </w:r>
      <w:r w:rsidRPr="00966FA9">
        <w:rPr>
          <w:rFonts w:ascii="Times New Roman" w:hAnsi="Times New Roman" w:cs="Times New Roman"/>
          <w:sz w:val="24"/>
          <w:szCs w:val="24"/>
        </w:rPr>
        <w:t>.</w:t>
      </w:r>
      <w:r w:rsidRPr="00D1508E">
        <w:rPr>
          <w:rFonts w:ascii="Times New Roman" w:hAnsi="Times New Roman" w:cs="Times New Roman"/>
          <w:sz w:val="24"/>
          <w:szCs w:val="24"/>
        </w:rPr>
        <w:t xml:space="preserve"> The policy implications and research directions outlined above aim to support more inclusive, effective, and resilience-oriented digitalisation strategies. Recognising and addressing the interplay between barriers, capabilities, and policy supports is essential for ensuring that digital transformation contributes meaningfully to MSME resilience in an increasingly uncertain economic environment.</w:t>
      </w:r>
    </w:p>
    <w:p w14:paraId="5849D98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This study set out to synthesise and structure a decade of research on digital transformation and resilience in micro, small, and medium enterprises (MSMEs). By systematically reviewing 58 peer-reviewed studies and authoritative policy reports published between 2015 and 2025, the paper responds to growing scholarly and policy interest in understanding how digitalisation shapes MSME survival, adaptability, and long-term competitiveness.</w:t>
      </w:r>
    </w:p>
    <w:p w14:paraId="242AD6ED"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review demonstrates that MSME digital transformation has evolved from a policy-driven modernisation agenda toward a resilience-oriented strategic process. Early research primarily emphasised structural barriers and access constraints, while more recent scholarship highlights the central role of organisational capabilities, fintech integration, advanced digital technologies, and institutional ecosystems. Importantly, the evidence shows that digital </w:t>
      </w:r>
      <w:r w:rsidRPr="00D1508E">
        <w:rPr>
          <w:rFonts w:ascii="Times New Roman" w:hAnsi="Times New Roman" w:cs="Times New Roman"/>
          <w:sz w:val="24"/>
          <w:szCs w:val="24"/>
        </w:rPr>
        <w:lastRenderedPageBreak/>
        <w:t>technologies alone do not generate resilience. Instead, resilience emerges through the cumulative interaction of firm-level capabilities, persistent barriers, and enabling policy supports.</w:t>
      </w:r>
    </w:p>
    <w:p w14:paraId="1A84157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By integrating chronological and thematic perspectives, this study contributes conceptually through two original frameworks</w:t>
      </w:r>
      <w:r w:rsidRPr="00966FA9">
        <w:rPr>
          <w:rFonts w:ascii="Times New Roman" w:hAnsi="Times New Roman" w:cs="Times New Roman"/>
          <w:sz w:val="24"/>
          <w:szCs w:val="24"/>
        </w:rPr>
        <w:t xml:space="preserve">: the </w:t>
      </w:r>
      <w:r w:rsidRPr="00966FA9">
        <w:rPr>
          <w:rFonts w:ascii="Times New Roman" w:hAnsi="Times New Roman" w:cs="Times New Roman"/>
          <w:bCs/>
          <w:sz w:val="24"/>
          <w:szCs w:val="24"/>
        </w:rPr>
        <w:t>Thematic–Chronological Fusion Matrix</w:t>
      </w:r>
      <w:r w:rsidRPr="00966FA9">
        <w:rPr>
          <w:rFonts w:ascii="Times New Roman" w:hAnsi="Times New Roman" w:cs="Times New Roman"/>
          <w:sz w:val="24"/>
          <w:szCs w:val="24"/>
        </w:rPr>
        <w:t xml:space="preserve"> and the </w:t>
      </w:r>
      <w:r w:rsidRPr="00966FA9">
        <w:rPr>
          <w:rFonts w:ascii="Times New Roman" w:hAnsi="Times New Roman" w:cs="Times New Roman"/>
          <w:bCs/>
          <w:sz w:val="24"/>
          <w:szCs w:val="24"/>
        </w:rPr>
        <w:t>MSME Resilience Cube</w:t>
      </w:r>
      <w:r w:rsidRPr="00966FA9">
        <w:rPr>
          <w:rFonts w:ascii="Times New Roman" w:hAnsi="Times New Roman" w:cs="Times New Roman"/>
          <w:sz w:val="24"/>
          <w:szCs w:val="24"/>
        </w:rPr>
        <w:t>. Together, these frameworks</w:t>
      </w:r>
      <w:r w:rsidRPr="00D1508E">
        <w:rPr>
          <w:rFonts w:ascii="Times New Roman" w:hAnsi="Times New Roman" w:cs="Times New Roman"/>
          <w:sz w:val="24"/>
          <w:szCs w:val="24"/>
        </w:rPr>
        <w:t xml:space="preserve"> offer a coherent lens for understanding how digital transformation unfolds over time and how resilience is shaped by the interaction of internal and external forces. In doing so, the study extends existing resource-based and dynamic capability perspectives by explicitly incorporating institutional and policy dimensions that are critical in MSME contexts.</w:t>
      </w:r>
    </w:p>
    <w:p w14:paraId="583962FB"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From a policy perspective, the findings underscore the need to move beyond technology-centric digitalisation strategies toward capability-oriented and context-sensitive interventions. Digital resilience cannot be engineered through infrastructure provision alone; it requires sustained investment in learning, absorptive capacity, and coordinated policy implementation. For researchers, the review highlights the importance of longitudinal designs, interaction-focused analysis, and greater attention to underrepresented MSME segments and emerging digital governance challenges.</w:t>
      </w:r>
    </w:p>
    <w:p w14:paraId="2C9719B7" w14:textId="77777777" w:rsid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Overall, this study reframes MSME digital transformation as a long-term, path-dependent, and resilience-building process. By providing conceptual clarity, temporal structure, and an integrated analytical framework, the paper offers a foundation for more rigorous empirical research and more effective policy design aimed at fostering digitally resilient MSMEs in an increasingly uncertain economic environment.</w:t>
      </w:r>
    </w:p>
    <w:p w14:paraId="543B66F8" w14:textId="77777777" w:rsidR="00F752DA" w:rsidRPr="00740879" w:rsidRDefault="00F752DA" w:rsidP="00F752DA">
      <w:pPr>
        <w:rPr>
          <w:highlight w:val="yellow"/>
        </w:rPr>
      </w:pPr>
      <w:r w:rsidRPr="00740879">
        <w:rPr>
          <w:highlight w:val="yellow"/>
        </w:rPr>
        <w:t>Disclaimer (Artificial intelligence)</w:t>
      </w:r>
    </w:p>
    <w:p w14:paraId="05EA1EE6" w14:textId="77777777" w:rsidR="00F752DA" w:rsidRPr="00740879" w:rsidRDefault="00F752DA" w:rsidP="00F752DA">
      <w:pPr>
        <w:rPr>
          <w:highlight w:val="yellow"/>
        </w:rPr>
      </w:pPr>
      <w:r w:rsidRPr="00740879">
        <w:rPr>
          <w:highlight w:val="yellow"/>
        </w:rPr>
        <w:t xml:space="preserve">Option 1: </w:t>
      </w:r>
    </w:p>
    <w:p w14:paraId="01B01920" w14:textId="4F7A7A3B" w:rsidR="00F752DA" w:rsidRPr="00740879" w:rsidRDefault="00444D37" w:rsidP="00F752DA">
      <w:pPr>
        <w:rPr>
          <w:highlight w:val="yellow"/>
        </w:rPr>
      </w:pPr>
      <w:r>
        <w:rPr>
          <w:highlight w:val="yellow"/>
        </w:rPr>
        <w:t>I</w:t>
      </w:r>
      <w:r w:rsidR="00F752DA" w:rsidRPr="00740879">
        <w:rPr>
          <w:highlight w:val="yellow"/>
        </w:rPr>
        <w:t xml:space="preserve"> hereby declare that NO generative AI technologies such as Large Language Models (</w:t>
      </w:r>
      <w:proofErr w:type="spellStart"/>
      <w:r w:rsidR="00F752DA" w:rsidRPr="00740879">
        <w:rPr>
          <w:highlight w:val="yellow"/>
        </w:rPr>
        <w:t>ChatGPT</w:t>
      </w:r>
      <w:proofErr w:type="spellEnd"/>
      <w:r w:rsidR="00F752DA" w:rsidRPr="00740879">
        <w:rPr>
          <w:highlight w:val="yellow"/>
        </w:rPr>
        <w:t xml:space="preserve">, COPILOT, etc.) and text-to-image generators have been used during the writing or editing of this manuscript. </w:t>
      </w:r>
    </w:p>
    <w:p w14:paraId="3BC255DA" w14:textId="77777777" w:rsidR="00A90FA7" w:rsidRDefault="00A90FA7" w:rsidP="00D1508E">
      <w:pPr>
        <w:spacing w:line="360" w:lineRule="auto"/>
        <w:jc w:val="both"/>
      </w:pPr>
    </w:p>
    <w:p w14:paraId="02C30333" w14:textId="77777777" w:rsidR="00F25DE2" w:rsidRDefault="00F25DE2" w:rsidP="00D1508E">
      <w:pPr>
        <w:spacing w:line="360" w:lineRule="auto"/>
        <w:jc w:val="both"/>
      </w:pPr>
    </w:p>
    <w:p w14:paraId="0E5E75E6" w14:textId="77777777" w:rsidR="00F25DE2" w:rsidRDefault="00F25DE2" w:rsidP="00D1508E">
      <w:pPr>
        <w:spacing w:line="360" w:lineRule="auto"/>
        <w:jc w:val="both"/>
        <w:rPr>
          <w:rFonts w:ascii="Times New Roman" w:hAnsi="Times New Roman" w:cs="Times New Roman"/>
          <w:sz w:val="24"/>
          <w:szCs w:val="24"/>
        </w:rPr>
      </w:pPr>
    </w:p>
    <w:p w14:paraId="4A4B60AF" w14:textId="77777777" w:rsidR="00A54EA5" w:rsidRDefault="00A54EA5" w:rsidP="00A54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48C8EBFF" w14:textId="77777777" w:rsidR="00A54EA5" w:rsidRDefault="00A54EA5" w:rsidP="00A54EA5">
      <w:pPr>
        <w:spacing w:after="0" w:line="360" w:lineRule="auto"/>
        <w:jc w:val="both"/>
        <w:rPr>
          <w:rFonts w:ascii="Times New Roman" w:hAnsi="Times New Roman" w:cs="Times New Roman"/>
          <w:sz w:val="24"/>
          <w:szCs w:val="24"/>
        </w:rPr>
      </w:pPr>
    </w:p>
    <w:p w14:paraId="5F1267F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Audretsch</w:t>
      </w:r>
      <w:proofErr w:type="spellEnd"/>
      <w:r w:rsidRPr="00B86A8E">
        <w:rPr>
          <w:rFonts w:ascii="Times New Roman" w:hAnsi="Times New Roman" w:cs="Times New Roman"/>
          <w:sz w:val="24"/>
          <w:szCs w:val="24"/>
        </w:rPr>
        <w:t xml:space="preserve">, D. B., </w:t>
      </w:r>
      <w:proofErr w:type="spellStart"/>
      <w:r w:rsidRPr="00B86A8E">
        <w:rPr>
          <w:rFonts w:ascii="Times New Roman" w:hAnsi="Times New Roman" w:cs="Times New Roman"/>
          <w:sz w:val="24"/>
          <w:szCs w:val="24"/>
        </w:rPr>
        <w:t>Aronica</w:t>
      </w:r>
      <w:proofErr w:type="spellEnd"/>
      <w:r w:rsidRPr="00B86A8E">
        <w:rPr>
          <w:rFonts w:ascii="Times New Roman" w:hAnsi="Times New Roman" w:cs="Times New Roman"/>
          <w:sz w:val="24"/>
          <w:szCs w:val="24"/>
        </w:rPr>
        <w:t xml:space="preserve">, M., </w:t>
      </w:r>
      <w:proofErr w:type="spellStart"/>
      <w:r w:rsidRPr="00B86A8E">
        <w:rPr>
          <w:rFonts w:ascii="Times New Roman" w:hAnsi="Times New Roman" w:cs="Times New Roman"/>
          <w:sz w:val="24"/>
          <w:szCs w:val="24"/>
        </w:rPr>
        <w:t>Belitski</w:t>
      </w:r>
      <w:proofErr w:type="spellEnd"/>
      <w:r w:rsidRPr="00B86A8E">
        <w:rPr>
          <w:rFonts w:ascii="Times New Roman" w:hAnsi="Times New Roman" w:cs="Times New Roman"/>
          <w:sz w:val="24"/>
          <w:szCs w:val="24"/>
        </w:rPr>
        <w:t xml:space="preserve">, M., </w:t>
      </w:r>
      <w:proofErr w:type="spellStart"/>
      <w:r w:rsidRPr="00B86A8E">
        <w:rPr>
          <w:rFonts w:ascii="Times New Roman" w:hAnsi="Times New Roman" w:cs="Times New Roman"/>
          <w:sz w:val="24"/>
          <w:szCs w:val="24"/>
        </w:rPr>
        <w:t>Caddemi</w:t>
      </w:r>
      <w:proofErr w:type="spellEnd"/>
      <w:r w:rsidRPr="00B86A8E">
        <w:rPr>
          <w:rFonts w:ascii="Times New Roman" w:hAnsi="Times New Roman" w:cs="Times New Roman"/>
          <w:sz w:val="24"/>
          <w:szCs w:val="24"/>
        </w:rPr>
        <w:t xml:space="preserve">, S., &amp; </w:t>
      </w:r>
      <w:proofErr w:type="spellStart"/>
      <w:r w:rsidRPr="00B86A8E">
        <w:rPr>
          <w:rFonts w:ascii="Times New Roman" w:hAnsi="Times New Roman" w:cs="Times New Roman"/>
          <w:sz w:val="24"/>
          <w:szCs w:val="24"/>
        </w:rPr>
        <w:t>Piacentino</w:t>
      </w:r>
      <w:proofErr w:type="spellEnd"/>
      <w:r w:rsidRPr="00B86A8E">
        <w:rPr>
          <w:rFonts w:ascii="Times New Roman" w:hAnsi="Times New Roman" w:cs="Times New Roman"/>
          <w:sz w:val="24"/>
          <w:szCs w:val="24"/>
        </w:rPr>
        <w:t>, D. (2025).</w:t>
      </w:r>
    </w:p>
    <w:p w14:paraId="602BF9E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The impact of government financial aid and digital tools on firm survival: Evidence from SMEs. Small Business Economics, 65, 397–421.</w:t>
      </w:r>
    </w:p>
    <w:p w14:paraId="121FC89A"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9" w:history="1">
        <w:r w:rsidR="00A54EA5" w:rsidRPr="00B86A8E">
          <w:rPr>
            <w:rStyle w:val="Hyperlink"/>
            <w:rFonts w:ascii="Times New Roman" w:hAnsi="Times New Roman" w:cs="Times New Roman"/>
            <w:sz w:val="24"/>
            <w:szCs w:val="24"/>
          </w:rPr>
          <w:t>https://doi.org/10.1007/s11187-025-01014-5</w:t>
        </w:r>
      </w:hyperlink>
      <w:r w:rsidR="00A54EA5" w:rsidRPr="00B86A8E">
        <w:rPr>
          <w:rFonts w:ascii="Times New Roman" w:hAnsi="Times New Roman" w:cs="Times New Roman"/>
          <w:sz w:val="24"/>
          <w:szCs w:val="24"/>
        </w:rPr>
        <w:t xml:space="preserve"> </w:t>
      </w:r>
    </w:p>
    <w:p w14:paraId="685F64B4" w14:textId="77777777" w:rsidR="00A54EA5" w:rsidRPr="00FC53EB" w:rsidRDefault="00A54EA5" w:rsidP="00A54EA5">
      <w:pPr>
        <w:spacing w:after="0" w:line="360" w:lineRule="auto"/>
        <w:jc w:val="both"/>
        <w:rPr>
          <w:rFonts w:ascii="Times New Roman" w:hAnsi="Times New Roman" w:cs="Times New Roman"/>
          <w:sz w:val="24"/>
          <w:szCs w:val="24"/>
        </w:rPr>
      </w:pPr>
    </w:p>
    <w:p w14:paraId="2EA7466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Autio</w:t>
      </w:r>
      <w:proofErr w:type="spellEnd"/>
      <w:r w:rsidRPr="00B86A8E">
        <w:rPr>
          <w:rFonts w:ascii="Times New Roman" w:hAnsi="Times New Roman" w:cs="Times New Roman"/>
          <w:sz w:val="24"/>
          <w:szCs w:val="24"/>
        </w:rPr>
        <w:t>, E., Nambisan, S., Thomas, L. D. W., &amp; Wright, M. (2018).</w:t>
      </w:r>
    </w:p>
    <w:p w14:paraId="62449E4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affordances, spatial affordances, and the genesis of entrepreneurial ecosystems. Strategic Entrepreneurship Journal, 12(1), 72–95.</w:t>
      </w:r>
    </w:p>
    <w:p w14:paraId="7D79FBB6"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10" w:history="1">
        <w:r w:rsidR="00A54EA5" w:rsidRPr="00B86A8E">
          <w:rPr>
            <w:rStyle w:val="Hyperlink"/>
            <w:rFonts w:ascii="Times New Roman" w:hAnsi="Times New Roman" w:cs="Times New Roman"/>
            <w:sz w:val="24"/>
            <w:szCs w:val="24"/>
          </w:rPr>
          <w:t>https://doi.org/10.1002/sej.1266</w:t>
        </w:r>
      </w:hyperlink>
      <w:r w:rsidR="00A54EA5" w:rsidRPr="00B86A8E">
        <w:rPr>
          <w:rFonts w:ascii="Times New Roman" w:hAnsi="Times New Roman" w:cs="Times New Roman"/>
          <w:sz w:val="24"/>
          <w:szCs w:val="24"/>
        </w:rPr>
        <w:t xml:space="preserve"> </w:t>
      </w:r>
    </w:p>
    <w:p w14:paraId="4BBA6C1A" w14:textId="77777777" w:rsidR="00A54EA5" w:rsidRPr="00FC53EB" w:rsidRDefault="00A54EA5" w:rsidP="00A54EA5">
      <w:pPr>
        <w:spacing w:after="0" w:line="360" w:lineRule="auto"/>
        <w:jc w:val="both"/>
        <w:rPr>
          <w:rFonts w:ascii="Times New Roman" w:hAnsi="Times New Roman" w:cs="Times New Roman"/>
          <w:sz w:val="24"/>
          <w:szCs w:val="24"/>
        </w:rPr>
      </w:pPr>
    </w:p>
    <w:p w14:paraId="49D20C5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Awan, U., </w:t>
      </w:r>
      <w:proofErr w:type="spellStart"/>
      <w:r w:rsidRPr="00B86A8E">
        <w:rPr>
          <w:rFonts w:ascii="Times New Roman" w:hAnsi="Times New Roman" w:cs="Times New Roman"/>
          <w:sz w:val="24"/>
          <w:szCs w:val="24"/>
        </w:rPr>
        <w:t>Sroufe</w:t>
      </w:r>
      <w:proofErr w:type="spellEnd"/>
      <w:r w:rsidRPr="00B86A8E">
        <w:rPr>
          <w:rFonts w:ascii="Times New Roman" w:hAnsi="Times New Roman" w:cs="Times New Roman"/>
          <w:sz w:val="24"/>
          <w:szCs w:val="24"/>
        </w:rPr>
        <w:t xml:space="preserve">, R., &amp; </w:t>
      </w:r>
      <w:proofErr w:type="spellStart"/>
      <w:r w:rsidRPr="00B86A8E">
        <w:rPr>
          <w:rFonts w:ascii="Times New Roman" w:hAnsi="Times New Roman" w:cs="Times New Roman"/>
          <w:sz w:val="24"/>
          <w:szCs w:val="24"/>
        </w:rPr>
        <w:t>Bozan</w:t>
      </w:r>
      <w:proofErr w:type="spellEnd"/>
      <w:r w:rsidRPr="00B86A8E">
        <w:rPr>
          <w:rFonts w:ascii="Times New Roman" w:hAnsi="Times New Roman" w:cs="Times New Roman"/>
          <w:sz w:val="24"/>
          <w:szCs w:val="24"/>
        </w:rPr>
        <w:t>, K. (2022).</w:t>
      </w:r>
    </w:p>
    <w:p w14:paraId="1A3153B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Designing value chains for Industry 4.0 and a circular economy: A review. Sustainability, 14(11), 7084. </w:t>
      </w:r>
    </w:p>
    <w:p w14:paraId="71650D42"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11" w:history="1">
        <w:r w:rsidR="00A54EA5" w:rsidRPr="00B86A8E">
          <w:rPr>
            <w:rStyle w:val="Hyperlink"/>
            <w:rFonts w:ascii="Times New Roman" w:hAnsi="Times New Roman" w:cs="Times New Roman"/>
            <w:sz w:val="24"/>
            <w:szCs w:val="24"/>
          </w:rPr>
          <w:t>https://doi.org/10.3390/su14117084</w:t>
        </w:r>
      </w:hyperlink>
      <w:r w:rsidR="00A54EA5" w:rsidRPr="00B86A8E">
        <w:rPr>
          <w:rFonts w:ascii="Times New Roman" w:hAnsi="Times New Roman" w:cs="Times New Roman"/>
          <w:sz w:val="24"/>
          <w:szCs w:val="24"/>
        </w:rPr>
        <w:t xml:space="preserve"> </w:t>
      </w:r>
    </w:p>
    <w:p w14:paraId="4CBA9A42" w14:textId="77777777" w:rsidR="00A54EA5" w:rsidRPr="00FC53EB" w:rsidRDefault="00A54EA5" w:rsidP="00A54EA5">
      <w:pPr>
        <w:spacing w:after="0" w:line="360" w:lineRule="auto"/>
        <w:jc w:val="both"/>
        <w:rPr>
          <w:rFonts w:ascii="Times New Roman" w:hAnsi="Times New Roman" w:cs="Times New Roman"/>
          <w:sz w:val="24"/>
          <w:szCs w:val="24"/>
        </w:rPr>
      </w:pPr>
    </w:p>
    <w:p w14:paraId="2DBCA46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Bala</w:t>
      </w:r>
      <w:proofErr w:type="spellEnd"/>
      <w:r w:rsidRPr="00B86A8E">
        <w:rPr>
          <w:rFonts w:ascii="Times New Roman" w:hAnsi="Times New Roman" w:cs="Times New Roman"/>
          <w:sz w:val="24"/>
          <w:szCs w:val="24"/>
        </w:rPr>
        <w:t>, P., &amp; Verma, P. (2019).</w:t>
      </w:r>
    </w:p>
    <w:p w14:paraId="38FCCA42"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maturity and performance of Indian MSMEs. South Asian Journal of Business and Management Cases, 8(2), 215–227.</w:t>
      </w:r>
    </w:p>
    <w:p w14:paraId="54E8059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https://doi.org/10.1177/2277977919874012</w:t>
      </w:r>
    </w:p>
    <w:p w14:paraId="642B53DC" w14:textId="77777777" w:rsidR="00A54EA5" w:rsidRDefault="00A54EA5" w:rsidP="00A54EA5">
      <w:pPr>
        <w:spacing w:after="0" w:line="360" w:lineRule="auto"/>
        <w:jc w:val="both"/>
        <w:rPr>
          <w:rFonts w:ascii="Times New Roman" w:hAnsi="Times New Roman" w:cs="Times New Roman"/>
          <w:sz w:val="24"/>
          <w:szCs w:val="24"/>
        </w:rPr>
      </w:pPr>
    </w:p>
    <w:p w14:paraId="6D3D0F3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Bouwman</w:t>
      </w:r>
      <w:proofErr w:type="spellEnd"/>
      <w:r w:rsidRPr="00B86A8E">
        <w:rPr>
          <w:rFonts w:ascii="Times New Roman" w:hAnsi="Times New Roman" w:cs="Times New Roman"/>
          <w:sz w:val="24"/>
          <w:szCs w:val="24"/>
        </w:rPr>
        <w:t xml:space="preserve">, H., Nikou, S., de </w:t>
      </w:r>
      <w:proofErr w:type="spellStart"/>
      <w:r w:rsidRPr="00B86A8E">
        <w:rPr>
          <w:rFonts w:ascii="Times New Roman" w:hAnsi="Times New Roman" w:cs="Times New Roman"/>
          <w:sz w:val="24"/>
          <w:szCs w:val="24"/>
        </w:rPr>
        <w:t>Reuver</w:t>
      </w:r>
      <w:proofErr w:type="spellEnd"/>
      <w:r w:rsidRPr="00B86A8E">
        <w:rPr>
          <w:rFonts w:ascii="Times New Roman" w:hAnsi="Times New Roman" w:cs="Times New Roman"/>
          <w:sz w:val="24"/>
          <w:szCs w:val="24"/>
        </w:rPr>
        <w:t>, M., et al. (2018).</w:t>
      </w:r>
    </w:p>
    <w:p w14:paraId="5A7E7BB6"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Business model innovation through digitalization. Journal of Business Research, 86, 101–111.</w:t>
      </w:r>
    </w:p>
    <w:p w14:paraId="415CEC54"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12" w:history="1">
        <w:r w:rsidR="00A54EA5" w:rsidRPr="00B86A8E">
          <w:rPr>
            <w:rStyle w:val="Hyperlink"/>
            <w:rFonts w:ascii="Times New Roman" w:hAnsi="Times New Roman" w:cs="Times New Roman"/>
            <w:sz w:val="24"/>
            <w:szCs w:val="24"/>
          </w:rPr>
          <w:t>https://doi.org/10.1108/DPRG-07-2017-0039</w:t>
        </w:r>
      </w:hyperlink>
      <w:r w:rsidR="00A54EA5" w:rsidRPr="00B86A8E">
        <w:rPr>
          <w:rFonts w:ascii="Times New Roman" w:hAnsi="Times New Roman" w:cs="Times New Roman"/>
          <w:sz w:val="24"/>
          <w:szCs w:val="24"/>
        </w:rPr>
        <w:t xml:space="preserve"> </w:t>
      </w:r>
    </w:p>
    <w:p w14:paraId="24E32BFB" w14:textId="77777777" w:rsidR="00A54EA5" w:rsidRPr="00FC53EB" w:rsidRDefault="00A54EA5" w:rsidP="00A54EA5">
      <w:pPr>
        <w:spacing w:after="0" w:line="360" w:lineRule="auto"/>
        <w:jc w:val="both"/>
        <w:rPr>
          <w:rFonts w:ascii="Times New Roman" w:hAnsi="Times New Roman" w:cs="Times New Roman"/>
          <w:sz w:val="24"/>
          <w:szCs w:val="24"/>
        </w:rPr>
      </w:pPr>
    </w:p>
    <w:p w14:paraId="3A1B1161"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Chanias</w:t>
      </w:r>
      <w:proofErr w:type="spellEnd"/>
      <w:r w:rsidRPr="00B86A8E">
        <w:rPr>
          <w:rFonts w:ascii="Times New Roman" w:hAnsi="Times New Roman" w:cs="Times New Roman"/>
          <w:sz w:val="24"/>
          <w:szCs w:val="24"/>
        </w:rPr>
        <w:t>, S., &amp; Hess, T. (2016).</w:t>
      </w:r>
    </w:p>
    <w:p w14:paraId="3B767DDF"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Understanding digital transformation strategy formation: Insights from Europe’s automotive industry. MIS Quarterly Executive, 15(4), 201–221. </w:t>
      </w:r>
      <w:hyperlink r:id="rId13" w:history="1">
        <w:r w:rsidRPr="00B86A8E">
          <w:rPr>
            <w:rStyle w:val="Hyperlink"/>
            <w:rFonts w:ascii="Times New Roman" w:hAnsi="Times New Roman" w:cs="Times New Roman"/>
            <w:sz w:val="24"/>
            <w:szCs w:val="24"/>
          </w:rPr>
          <w:t>https://aisel.aisnet.org/pacis2016/296</w:t>
        </w:r>
      </w:hyperlink>
      <w:r w:rsidRPr="00B86A8E">
        <w:rPr>
          <w:rFonts w:ascii="Times New Roman" w:hAnsi="Times New Roman" w:cs="Times New Roman"/>
          <w:sz w:val="24"/>
          <w:szCs w:val="24"/>
        </w:rPr>
        <w:t xml:space="preserve"> </w:t>
      </w:r>
    </w:p>
    <w:p w14:paraId="4BC7A05D" w14:textId="77777777" w:rsidR="00A54EA5" w:rsidRPr="00FC53EB" w:rsidRDefault="00A54EA5" w:rsidP="00A54EA5">
      <w:pPr>
        <w:spacing w:after="0" w:line="360" w:lineRule="auto"/>
        <w:jc w:val="both"/>
        <w:rPr>
          <w:rFonts w:ascii="Times New Roman" w:hAnsi="Times New Roman" w:cs="Times New Roman"/>
          <w:sz w:val="24"/>
          <w:szCs w:val="24"/>
        </w:rPr>
      </w:pPr>
    </w:p>
    <w:p w14:paraId="445FED2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Crittenden, V. L., Crittenden, W. F., Ferrell, L. K., Ferrell, O. C., &amp; </w:t>
      </w:r>
      <w:proofErr w:type="spellStart"/>
      <w:r w:rsidRPr="00B86A8E">
        <w:rPr>
          <w:rFonts w:ascii="Times New Roman" w:hAnsi="Times New Roman" w:cs="Times New Roman"/>
          <w:sz w:val="24"/>
          <w:szCs w:val="24"/>
        </w:rPr>
        <w:t>Pinney</w:t>
      </w:r>
      <w:proofErr w:type="spellEnd"/>
      <w:r w:rsidRPr="00B86A8E">
        <w:rPr>
          <w:rFonts w:ascii="Times New Roman" w:hAnsi="Times New Roman" w:cs="Times New Roman"/>
          <w:sz w:val="24"/>
          <w:szCs w:val="24"/>
        </w:rPr>
        <w:t>, C. C. (2019).</w:t>
      </w:r>
    </w:p>
    <w:p w14:paraId="2F198AB8"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lastRenderedPageBreak/>
        <w:t xml:space="preserve">Market-oriented sustainability: A conceptual framework. Journal of Business Research, 95, 370–383. </w:t>
      </w:r>
      <w:hyperlink r:id="rId14" w:history="1">
        <w:r w:rsidRPr="00B86A8E">
          <w:rPr>
            <w:rStyle w:val="Hyperlink"/>
            <w:rFonts w:ascii="Times New Roman" w:hAnsi="Times New Roman" w:cs="Times New Roman"/>
            <w:sz w:val="24"/>
            <w:szCs w:val="24"/>
          </w:rPr>
          <w:t>https://doi.org/10.1007/s11747-010-0217-2</w:t>
        </w:r>
      </w:hyperlink>
      <w:r w:rsidRPr="00B86A8E">
        <w:rPr>
          <w:rFonts w:ascii="Times New Roman" w:hAnsi="Times New Roman" w:cs="Times New Roman"/>
          <w:sz w:val="24"/>
          <w:szCs w:val="24"/>
        </w:rPr>
        <w:t xml:space="preserve"> </w:t>
      </w:r>
    </w:p>
    <w:p w14:paraId="01EB8C5D" w14:textId="77777777" w:rsidR="00A54EA5" w:rsidRPr="00FC53EB" w:rsidRDefault="00A54EA5" w:rsidP="00A54EA5">
      <w:pPr>
        <w:spacing w:after="0" w:line="360" w:lineRule="auto"/>
        <w:jc w:val="both"/>
        <w:rPr>
          <w:rFonts w:ascii="Times New Roman" w:hAnsi="Times New Roman" w:cs="Times New Roman"/>
          <w:sz w:val="24"/>
          <w:szCs w:val="24"/>
        </w:rPr>
      </w:pPr>
    </w:p>
    <w:p w14:paraId="44748541"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Dubey, R., Gunasekaran, A., Childe, S. J., et al. (2019).</w:t>
      </w:r>
    </w:p>
    <w:p w14:paraId="4528F4A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b/>
          <w:bCs/>
          <w:sz w:val="24"/>
          <w:szCs w:val="24"/>
        </w:rPr>
      </w:pPr>
      <w:r w:rsidRPr="00B86A8E">
        <w:rPr>
          <w:rFonts w:ascii="Times New Roman" w:hAnsi="Times New Roman" w:cs="Times New Roman"/>
          <w:sz w:val="24"/>
          <w:szCs w:val="24"/>
        </w:rPr>
        <w:t xml:space="preserve">Big data analytics capability in supply chain agility and resilience. International Journal of Production Economics, 216, 98–110. </w:t>
      </w:r>
      <w:r w:rsidRPr="00B86A8E">
        <w:rPr>
          <w:rFonts w:ascii="Times New Roman" w:hAnsi="Times New Roman" w:cs="Times New Roman"/>
          <w:b/>
          <w:bCs/>
          <w:sz w:val="24"/>
          <w:szCs w:val="24"/>
        </w:rPr>
        <w:t xml:space="preserve"> </w:t>
      </w:r>
      <w:hyperlink r:id="rId15" w:history="1">
        <w:r w:rsidRPr="00B86A8E">
          <w:rPr>
            <w:rStyle w:val="Hyperlink"/>
            <w:rFonts w:ascii="Times New Roman" w:hAnsi="Times New Roman" w:cs="Times New Roman"/>
            <w:b/>
            <w:bCs/>
            <w:sz w:val="24"/>
            <w:szCs w:val="24"/>
          </w:rPr>
          <w:t>https://doi.org/10.1108/MD-01-2018-0119</w:t>
        </w:r>
      </w:hyperlink>
      <w:r w:rsidRPr="00B86A8E">
        <w:rPr>
          <w:rFonts w:ascii="Times New Roman" w:hAnsi="Times New Roman" w:cs="Times New Roman"/>
          <w:b/>
          <w:bCs/>
          <w:sz w:val="24"/>
          <w:szCs w:val="24"/>
        </w:rPr>
        <w:t xml:space="preserve"> </w:t>
      </w:r>
    </w:p>
    <w:p w14:paraId="4F3F1DBC" w14:textId="77777777" w:rsidR="00A54EA5" w:rsidRPr="00FC53EB" w:rsidRDefault="00A54EA5" w:rsidP="00A54EA5">
      <w:pPr>
        <w:spacing w:after="0" w:line="360" w:lineRule="auto"/>
        <w:jc w:val="both"/>
        <w:rPr>
          <w:rFonts w:ascii="Times New Roman" w:hAnsi="Times New Roman" w:cs="Times New Roman"/>
          <w:sz w:val="24"/>
          <w:szCs w:val="24"/>
        </w:rPr>
      </w:pPr>
    </w:p>
    <w:p w14:paraId="4364986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Elia, G., Margherita, A., &amp; </w:t>
      </w:r>
      <w:proofErr w:type="spellStart"/>
      <w:r w:rsidRPr="00B86A8E">
        <w:rPr>
          <w:rFonts w:ascii="Times New Roman" w:hAnsi="Times New Roman" w:cs="Times New Roman"/>
          <w:sz w:val="24"/>
          <w:szCs w:val="24"/>
        </w:rPr>
        <w:t>Passiante</w:t>
      </w:r>
      <w:proofErr w:type="spellEnd"/>
      <w:r w:rsidRPr="00B86A8E">
        <w:rPr>
          <w:rFonts w:ascii="Times New Roman" w:hAnsi="Times New Roman" w:cs="Times New Roman"/>
          <w:sz w:val="24"/>
          <w:szCs w:val="24"/>
        </w:rPr>
        <w:t>, G. (2020).</w:t>
      </w:r>
    </w:p>
    <w:p w14:paraId="0538735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entrepreneurship ecosystem: How digital technologies and collective intelligence are reshaping the entrepreneurial process. Technological Forecasting and Social Change, 150, 119791.</w:t>
      </w:r>
    </w:p>
    <w:p w14:paraId="61AE10CB"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16" w:history="1">
        <w:r w:rsidR="00A54EA5" w:rsidRPr="00B86A8E">
          <w:rPr>
            <w:rStyle w:val="Hyperlink"/>
            <w:rFonts w:ascii="Times New Roman" w:hAnsi="Times New Roman" w:cs="Times New Roman"/>
            <w:sz w:val="24"/>
            <w:szCs w:val="24"/>
          </w:rPr>
          <w:t>https://doi.org/10.1016/j.techfore.2019.119791</w:t>
        </w:r>
      </w:hyperlink>
      <w:r w:rsidR="00A54EA5" w:rsidRPr="00B86A8E">
        <w:rPr>
          <w:rFonts w:ascii="Times New Roman" w:hAnsi="Times New Roman" w:cs="Times New Roman"/>
          <w:sz w:val="24"/>
          <w:szCs w:val="24"/>
        </w:rPr>
        <w:t xml:space="preserve"> </w:t>
      </w:r>
    </w:p>
    <w:p w14:paraId="6DC7386D" w14:textId="77777777" w:rsidR="00A54EA5" w:rsidRPr="00FC53EB" w:rsidRDefault="00A54EA5" w:rsidP="00A54EA5">
      <w:pPr>
        <w:spacing w:after="0" w:line="360" w:lineRule="auto"/>
        <w:jc w:val="both"/>
        <w:rPr>
          <w:rFonts w:ascii="Times New Roman" w:hAnsi="Times New Roman" w:cs="Times New Roman"/>
          <w:sz w:val="24"/>
          <w:szCs w:val="24"/>
        </w:rPr>
      </w:pPr>
    </w:p>
    <w:p w14:paraId="0ECC9108"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European Commission. (2015).</w:t>
      </w:r>
    </w:p>
    <w:p w14:paraId="58E494E1"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Annual report on European SMEs 2014/2015. Publications Office of the European Union.</w:t>
      </w:r>
    </w:p>
    <w:p w14:paraId="543065B0"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17" w:history="1">
        <w:r w:rsidR="00A54EA5" w:rsidRPr="00B86A8E">
          <w:rPr>
            <w:rStyle w:val="Hyperlink"/>
            <w:rFonts w:ascii="Times New Roman" w:hAnsi="Times New Roman" w:cs="Times New Roman"/>
            <w:sz w:val="24"/>
            <w:szCs w:val="24"/>
          </w:rPr>
          <w:t>https://doi.org/10.2873/886211</w:t>
        </w:r>
      </w:hyperlink>
      <w:r w:rsidR="00A54EA5" w:rsidRPr="00B86A8E">
        <w:rPr>
          <w:rFonts w:ascii="Times New Roman" w:hAnsi="Times New Roman" w:cs="Times New Roman"/>
          <w:sz w:val="24"/>
          <w:szCs w:val="24"/>
        </w:rPr>
        <w:t xml:space="preserve"> </w:t>
      </w:r>
    </w:p>
    <w:p w14:paraId="5FB9E4A1" w14:textId="77777777" w:rsidR="00A54EA5" w:rsidRPr="00FC53EB" w:rsidRDefault="00A54EA5" w:rsidP="00A54EA5">
      <w:pPr>
        <w:spacing w:after="0" w:line="360" w:lineRule="auto"/>
        <w:jc w:val="both"/>
        <w:rPr>
          <w:rFonts w:ascii="Times New Roman" w:hAnsi="Times New Roman" w:cs="Times New Roman"/>
          <w:sz w:val="24"/>
          <w:szCs w:val="24"/>
        </w:rPr>
      </w:pPr>
    </w:p>
    <w:p w14:paraId="7984F091"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Fischer, M., </w:t>
      </w:r>
      <w:proofErr w:type="spellStart"/>
      <w:r w:rsidRPr="00B86A8E">
        <w:rPr>
          <w:rFonts w:ascii="Times New Roman" w:hAnsi="Times New Roman" w:cs="Times New Roman"/>
          <w:sz w:val="24"/>
          <w:szCs w:val="24"/>
        </w:rPr>
        <w:t>Imgrund</w:t>
      </w:r>
      <w:proofErr w:type="spellEnd"/>
      <w:r w:rsidRPr="00B86A8E">
        <w:rPr>
          <w:rFonts w:ascii="Times New Roman" w:hAnsi="Times New Roman" w:cs="Times New Roman"/>
          <w:sz w:val="24"/>
          <w:szCs w:val="24"/>
        </w:rPr>
        <w:t xml:space="preserve">, F., </w:t>
      </w:r>
      <w:proofErr w:type="spellStart"/>
      <w:r w:rsidRPr="00B86A8E">
        <w:rPr>
          <w:rFonts w:ascii="Times New Roman" w:hAnsi="Times New Roman" w:cs="Times New Roman"/>
          <w:sz w:val="24"/>
          <w:szCs w:val="24"/>
        </w:rPr>
        <w:t>Janiesch</w:t>
      </w:r>
      <w:proofErr w:type="spellEnd"/>
      <w:r w:rsidRPr="00B86A8E">
        <w:rPr>
          <w:rFonts w:ascii="Times New Roman" w:hAnsi="Times New Roman" w:cs="Times New Roman"/>
          <w:sz w:val="24"/>
          <w:szCs w:val="24"/>
        </w:rPr>
        <w:t>, C., &amp; Winkelmann, A. (2020).</w:t>
      </w:r>
    </w:p>
    <w:p w14:paraId="7C0DE31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Strategy archetypes for digital transformation. Information &amp; Management, 57(5), 103262.</w:t>
      </w:r>
    </w:p>
    <w:p w14:paraId="3BCD98EF"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18" w:history="1">
        <w:r w:rsidR="00A54EA5" w:rsidRPr="00B86A8E">
          <w:rPr>
            <w:rStyle w:val="Hyperlink"/>
            <w:rFonts w:ascii="Times New Roman" w:hAnsi="Times New Roman" w:cs="Times New Roman"/>
            <w:sz w:val="24"/>
            <w:szCs w:val="24"/>
          </w:rPr>
          <w:t>https://doi.org/10.1016/j.im.2019.103262</w:t>
        </w:r>
      </w:hyperlink>
      <w:r w:rsidR="00A54EA5" w:rsidRPr="00B86A8E">
        <w:rPr>
          <w:rFonts w:ascii="Times New Roman" w:hAnsi="Times New Roman" w:cs="Times New Roman"/>
          <w:sz w:val="24"/>
          <w:szCs w:val="24"/>
        </w:rPr>
        <w:t xml:space="preserve"> </w:t>
      </w:r>
    </w:p>
    <w:p w14:paraId="5970EFD9" w14:textId="77777777" w:rsidR="00A54EA5" w:rsidRPr="00FC53EB" w:rsidRDefault="00A54EA5" w:rsidP="00A54EA5">
      <w:pPr>
        <w:spacing w:after="0" w:line="360" w:lineRule="auto"/>
        <w:jc w:val="both"/>
        <w:rPr>
          <w:rFonts w:ascii="Times New Roman" w:hAnsi="Times New Roman" w:cs="Times New Roman"/>
          <w:sz w:val="24"/>
          <w:szCs w:val="24"/>
        </w:rPr>
      </w:pPr>
    </w:p>
    <w:p w14:paraId="5CAE4EA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Frank, A. G., </w:t>
      </w:r>
      <w:proofErr w:type="spellStart"/>
      <w:r w:rsidRPr="00B86A8E">
        <w:rPr>
          <w:rFonts w:ascii="Times New Roman" w:hAnsi="Times New Roman" w:cs="Times New Roman"/>
          <w:sz w:val="24"/>
          <w:szCs w:val="24"/>
        </w:rPr>
        <w:t>Dalenogare</w:t>
      </w:r>
      <w:proofErr w:type="spellEnd"/>
      <w:r w:rsidRPr="00B86A8E">
        <w:rPr>
          <w:rFonts w:ascii="Times New Roman" w:hAnsi="Times New Roman" w:cs="Times New Roman"/>
          <w:sz w:val="24"/>
          <w:szCs w:val="24"/>
        </w:rPr>
        <w:t>, L. S., &amp; Ayala, N. F. (2019).</w:t>
      </w:r>
    </w:p>
    <w:p w14:paraId="260CD31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Industry 4.0 technologies: Implementation patterns in manufacturing companies. International Journal of Production Economics, 210, 15–26.</w:t>
      </w:r>
    </w:p>
    <w:p w14:paraId="550B9C9B"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19" w:history="1">
        <w:r w:rsidR="00A54EA5" w:rsidRPr="00B86A8E">
          <w:rPr>
            <w:rStyle w:val="Hyperlink"/>
            <w:rFonts w:ascii="Times New Roman" w:hAnsi="Times New Roman" w:cs="Times New Roman"/>
            <w:sz w:val="24"/>
            <w:szCs w:val="24"/>
          </w:rPr>
          <w:t>https://doi.org/10.1016/j.ijpe.2019.01.004</w:t>
        </w:r>
      </w:hyperlink>
      <w:r w:rsidR="00A54EA5" w:rsidRPr="00B86A8E">
        <w:rPr>
          <w:rFonts w:ascii="Times New Roman" w:hAnsi="Times New Roman" w:cs="Times New Roman"/>
          <w:sz w:val="24"/>
          <w:szCs w:val="24"/>
        </w:rPr>
        <w:t xml:space="preserve"> </w:t>
      </w:r>
    </w:p>
    <w:p w14:paraId="3983D26E" w14:textId="77777777" w:rsidR="00A54EA5" w:rsidRPr="00FC53EB" w:rsidRDefault="00A54EA5" w:rsidP="00A54EA5">
      <w:pPr>
        <w:spacing w:after="0" w:line="360" w:lineRule="auto"/>
        <w:jc w:val="both"/>
        <w:rPr>
          <w:rFonts w:ascii="Times New Roman" w:hAnsi="Times New Roman" w:cs="Times New Roman"/>
          <w:sz w:val="24"/>
          <w:szCs w:val="24"/>
        </w:rPr>
      </w:pPr>
    </w:p>
    <w:p w14:paraId="112CA3E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Garzoni</w:t>
      </w:r>
      <w:proofErr w:type="spellEnd"/>
      <w:r w:rsidRPr="00B86A8E">
        <w:rPr>
          <w:rFonts w:ascii="Times New Roman" w:hAnsi="Times New Roman" w:cs="Times New Roman"/>
          <w:sz w:val="24"/>
          <w:szCs w:val="24"/>
        </w:rPr>
        <w:t xml:space="preserve">, A., De </w:t>
      </w:r>
      <w:proofErr w:type="spellStart"/>
      <w:r w:rsidRPr="00B86A8E">
        <w:rPr>
          <w:rFonts w:ascii="Times New Roman" w:hAnsi="Times New Roman" w:cs="Times New Roman"/>
          <w:sz w:val="24"/>
          <w:szCs w:val="24"/>
        </w:rPr>
        <w:t>Turi</w:t>
      </w:r>
      <w:proofErr w:type="spellEnd"/>
      <w:r w:rsidRPr="00B86A8E">
        <w:rPr>
          <w:rFonts w:ascii="Times New Roman" w:hAnsi="Times New Roman" w:cs="Times New Roman"/>
          <w:sz w:val="24"/>
          <w:szCs w:val="24"/>
        </w:rPr>
        <w:t xml:space="preserve">, I., </w:t>
      </w:r>
      <w:proofErr w:type="spellStart"/>
      <w:r w:rsidRPr="00B86A8E">
        <w:rPr>
          <w:rFonts w:ascii="Times New Roman" w:hAnsi="Times New Roman" w:cs="Times New Roman"/>
          <w:sz w:val="24"/>
          <w:szCs w:val="24"/>
        </w:rPr>
        <w:t>Secundo</w:t>
      </w:r>
      <w:proofErr w:type="spellEnd"/>
      <w:r w:rsidRPr="00B86A8E">
        <w:rPr>
          <w:rFonts w:ascii="Times New Roman" w:hAnsi="Times New Roman" w:cs="Times New Roman"/>
          <w:sz w:val="24"/>
          <w:szCs w:val="24"/>
        </w:rPr>
        <w:t>, G., &amp; Del Vecchio, P. (2020).</w:t>
      </w:r>
    </w:p>
    <w:p w14:paraId="7899660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Fostering digital transformation of SMEs: A four levels approach. Management Decision, 58(8), 1543–1562.</w:t>
      </w:r>
    </w:p>
    <w:p w14:paraId="2FEC1DD2"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0" w:history="1">
        <w:r w:rsidR="00A54EA5" w:rsidRPr="00B86A8E">
          <w:rPr>
            <w:rStyle w:val="Hyperlink"/>
            <w:rFonts w:ascii="Times New Roman" w:hAnsi="Times New Roman" w:cs="Times New Roman"/>
            <w:sz w:val="24"/>
            <w:szCs w:val="24"/>
          </w:rPr>
          <w:t>https://doi.org/10.1108/MD-07-2019-0939</w:t>
        </w:r>
      </w:hyperlink>
      <w:r w:rsidR="00A54EA5" w:rsidRPr="00B86A8E">
        <w:rPr>
          <w:rFonts w:ascii="Times New Roman" w:hAnsi="Times New Roman" w:cs="Times New Roman"/>
          <w:sz w:val="24"/>
          <w:szCs w:val="24"/>
        </w:rPr>
        <w:t xml:space="preserve"> </w:t>
      </w:r>
    </w:p>
    <w:p w14:paraId="1040BDC2" w14:textId="77777777" w:rsidR="00A54EA5" w:rsidRPr="00FC53EB" w:rsidRDefault="00A54EA5" w:rsidP="00A54EA5">
      <w:pPr>
        <w:spacing w:after="0" w:line="360" w:lineRule="auto"/>
        <w:jc w:val="both"/>
        <w:rPr>
          <w:rFonts w:ascii="Times New Roman" w:hAnsi="Times New Roman" w:cs="Times New Roman"/>
          <w:sz w:val="24"/>
          <w:szCs w:val="24"/>
        </w:rPr>
      </w:pPr>
    </w:p>
    <w:p w14:paraId="1EBC855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lastRenderedPageBreak/>
        <w:t>Hanelt</w:t>
      </w:r>
      <w:proofErr w:type="spellEnd"/>
      <w:r w:rsidRPr="00B86A8E">
        <w:rPr>
          <w:rFonts w:ascii="Times New Roman" w:hAnsi="Times New Roman" w:cs="Times New Roman"/>
          <w:sz w:val="24"/>
          <w:szCs w:val="24"/>
        </w:rPr>
        <w:t xml:space="preserve">, A., </w:t>
      </w:r>
      <w:proofErr w:type="spellStart"/>
      <w:r w:rsidRPr="00B86A8E">
        <w:rPr>
          <w:rFonts w:ascii="Times New Roman" w:hAnsi="Times New Roman" w:cs="Times New Roman"/>
          <w:sz w:val="24"/>
          <w:szCs w:val="24"/>
        </w:rPr>
        <w:t>Bohnsack</w:t>
      </w:r>
      <w:proofErr w:type="spellEnd"/>
      <w:r w:rsidRPr="00B86A8E">
        <w:rPr>
          <w:rFonts w:ascii="Times New Roman" w:hAnsi="Times New Roman" w:cs="Times New Roman"/>
          <w:sz w:val="24"/>
          <w:szCs w:val="24"/>
        </w:rPr>
        <w:t xml:space="preserve">, R., </w:t>
      </w:r>
      <w:proofErr w:type="spellStart"/>
      <w:r w:rsidRPr="00B86A8E">
        <w:rPr>
          <w:rFonts w:ascii="Times New Roman" w:hAnsi="Times New Roman" w:cs="Times New Roman"/>
          <w:sz w:val="24"/>
          <w:szCs w:val="24"/>
        </w:rPr>
        <w:t>Marz</w:t>
      </w:r>
      <w:proofErr w:type="spellEnd"/>
      <w:r w:rsidRPr="00B86A8E">
        <w:rPr>
          <w:rFonts w:ascii="Times New Roman" w:hAnsi="Times New Roman" w:cs="Times New Roman"/>
          <w:sz w:val="24"/>
          <w:szCs w:val="24"/>
        </w:rPr>
        <w:t xml:space="preserve">, D., &amp; Antunes </w:t>
      </w:r>
      <w:proofErr w:type="spellStart"/>
      <w:r w:rsidRPr="00B86A8E">
        <w:rPr>
          <w:rFonts w:ascii="Times New Roman" w:hAnsi="Times New Roman" w:cs="Times New Roman"/>
          <w:sz w:val="24"/>
          <w:szCs w:val="24"/>
        </w:rPr>
        <w:t>Marante</w:t>
      </w:r>
      <w:proofErr w:type="spellEnd"/>
      <w:r w:rsidRPr="00B86A8E">
        <w:rPr>
          <w:rFonts w:ascii="Times New Roman" w:hAnsi="Times New Roman" w:cs="Times New Roman"/>
          <w:sz w:val="24"/>
          <w:szCs w:val="24"/>
        </w:rPr>
        <w:t>, C. (2021).</w:t>
      </w:r>
    </w:p>
    <w:p w14:paraId="4154D1A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 systematic review of the literature on digital transformation. Journal of Management Studies, 58(5), 1159–1197.</w:t>
      </w:r>
    </w:p>
    <w:p w14:paraId="6DFB7BC2"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1" w:history="1">
        <w:r w:rsidR="00A54EA5" w:rsidRPr="00B86A8E">
          <w:rPr>
            <w:rStyle w:val="Hyperlink"/>
            <w:rFonts w:ascii="Times New Roman" w:hAnsi="Times New Roman" w:cs="Times New Roman"/>
            <w:sz w:val="24"/>
            <w:szCs w:val="24"/>
          </w:rPr>
          <w:t>https://doi.org/10.1111/joms.12639</w:t>
        </w:r>
      </w:hyperlink>
      <w:r w:rsidR="00A54EA5" w:rsidRPr="00B86A8E">
        <w:rPr>
          <w:rFonts w:ascii="Times New Roman" w:hAnsi="Times New Roman" w:cs="Times New Roman"/>
          <w:sz w:val="24"/>
          <w:szCs w:val="24"/>
        </w:rPr>
        <w:t xml:space="preserve"> </w:t>
      </w:r>
    </w:p>
    <w:p w14:paraId="63C7B2FE" w14:textId="77777777" w:rsidR="00A54EA5" w:rsidRPr="00FC53EB" w:rsidRDefault="00A54EA5" w:rsidP="00A54EA5">
      <w:pPr>
        <w:spacing w:after="0" w:line="360" w:lineRule="auto"/>
        <w:jc w:val="both"/>
        <w:rPr>
          <w:rFonts w:ascii="Times New Roman" w:hAnsi="Times New Roman" w:cs="Times New Roman"/>
          <w:sz w:val="24"/>
          <w:szCs w:val="24"/>
        </w:rPr>
      </w:pPr>
    </w:p>
    <w:p w14:paraId="7F2A9B4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Hess, T., Matt, C., </w:t>
      </w:r>
      <w:proofErr w:type="spellStart"/>
      <w:r w:rsidRPr="00B86A8E">
        <w:rPr>
          <w:rFonts w:ascii="Times New Roman" w:hAnsi="Times New Roman" w:cs="Times New Roman"/>
          <w:sz w:val="24"/>
          <w:szCs w:val="24"/>
        </w:rPr>
        <w:t>Benlian</w:t>
      </w:r>
      <w:proofErr w:type="spellEnd"/>
      <w:r w:rsidRPr="00B86A8E">
        <w:rPr>
          <w:rFonts w:ascii="Times New Roman" w:hAnsi="Times New Roman" w:cs="Times New Roman"/>
          <w:sz w:val="24"/>
          <w:szCs w:val="24"/>
        </w:rPr>
        <w:t xml:space="preserve">, A., &amp; </w:t>
      </w:r>
      <w:proofErr w:type="spellStart"/>
      <w:r w:rsidRPr="00B86A8E">
        <w:rPr>
          <w:rFonts w:ascii="Times New Roman" w:hAnsi="Times New Roman" w:cs="Times New Roman"/>
          <w:sz w:val="24"/>
          <w:szCs w:val="24"/>
        </w:rPr>
        <w:t>Wiesböck</w:t>
      </w:r>
      <w:proofErr w:type="spellEnd"/>
      <w:r w:rsidRPr="00B86A8E">
        <w:rPr>
          <w:rFonts w:ascii="Times New Roman" w:hAnsi="Times New Roman" w:cs="Times New Roman"/>
          <w:sz w:val="24"/>
          <w:szCs w:val="24"/>
        </w:rPr>
        <w:t>, F. (2016).</w:t>
      </w:r>
    </w:p>
    <w:p w14:paraId="2094E1C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Options for formulating a digital transformation strategy. MIS Quarterly Executive, 15(2), 123–139. </w:t>
      </w:r>
      <w:hyperlink r:id="rId22" w:history="1">
        <w:r w:rsidRPr="00B86A8E">
          <w:rPr>
            <w:rStyle w:val="Hyperlink"/>
            <w:rFonts w:ascii="Times New Roman" w:hAnsi="Times New Roman" w:cs="Times New Roman"/>
            <w:sz w:val="24"/>
            <w:szCs w:val="24"/>
          </w:rPr>
          <w:t>https://aisel.aisnet.org/misqe/vol15/iss2/6</w:t>
        </w:r>
      </w:hyperlink>
      <w:r w:rsidRPr="00B86A8E">
        <w:rPr>
          <w:rFonts w:ascii="Times New Roman" w:hAnsi="Times New Roman" w:cs="Times New Roman"/>
          <w:sz w:val="24"/>
          <w:szCs w:val="24"/>
        </w:rPr>
        <w:t xml:space="preserve"> </w:t>
      </w:r>
    </w:p>
    <w:p w14:paraId="0AA6F64D" w14:textId="77777777" w:rsidR="00A54EA5" w:rsidRPr="00FC53EB" w:rsidRDefault="00A54EA5" w:rsidP="00A54EA5">
      <w:pPr>
        <w:spacing w:after="0" w:line="360" w:lineRule="auto"/>
        <w:jc w:val="both"/>
        <w:rPr>
          <w:rFonts w:ascii="Times New Roman" w:hAnsi="Times New Roman" w:cs="Times New Roman"/>
          <w:sz w:val="24"/>
          <w:szCs w:val="24"/>
        </w:rPr>
      </w:pPr>
    </w:p>
    <w:p w14:paraId="42439B6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Indian Council for Research on International Economic Relations. (2025).</w:t>
      </w:r>
    </w:p>
    <w:p w14:paraId="36AC7C94"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MSME digitalisation in India: Evidence from a national survey. ICRIER.</w:t>
      </w:r>
    </w:p>
    <w:p w14:paraId="12341747"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3" w:history="1">
        <w:r w:rsidR="00A54EA5" w:rsidRPr="00B86A8E">
          <w:rPr>
            <w:rStyle w:val="Hyperlink"/>
            <w:rFonts w:ascii="Times New Roman" w:hAnsi="Times New Roman" w:cs="Times New Roman"/>
            <w:sz w:val="24"/>
            <w:szCs w:val="24"/>
          </w:rPr>
          <w:t>https://icrier.org/publication/msme-digitalisation-in-india/</w:t>
        </w:r>
      </w:hyperlink>
      <w:r w:rsidR="00A54EA5" w:rsidRPr="00B86A8E">
        <w:rPr>
          <w:rFonts w:ascii="Times New Roman" w:hAnsi="Times New Roman" w:cs="Times New Roman"/>
          <w:sz w:val="24"/>
          <w:szCs w:val="24"/>
        </w:rPr>
        <w:t xml:space="preserve"> </w:t>
      </w:r>
    </w:p>
    <w:p w14:paraId="736DCCA4" w14:textId="77777777" w:rsidR="00A54EA5" w:rsidRPr="00FC53EB" w:rsidRDefault="00A54EA5" w:rsidP="00A54EA5">
      <w:pPr>
        <w:spacing w:after="0" w:line="360" w:lineRule="auto"/>
        <w:jc w:val="both"/>
        <w:rPr>
          <w:rFonts w:ascii="Times New Roman" w:hAnsi="Times New Roman" w:cs="Times New Roman"/>
          <w:sz w:val="24"/>
          <w:szCs w:val="24"/>
        </w:rPr>
      </w:pPr>
    </w:p>
    <w:p w14:paraId="5650A53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International Telecommunication Union. (2017).</w:t>
      </w:r>
    </w:p>
    <w:p w14:paraId="6EDF0FB6"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Measuring the information society report 2017. ITU.</w:t>
      </w:r>
    </w:p>
    <w:p w14:paraId="7E6AA60F"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4" w:history="1">
        <w:r w:rsidR="00A54EA5" w:rsidRPr="00B86A8E">
          <w:rPr>
            <w:rStyle w:val="Hyperlink"/>
            <w:rFonts w:ascii="Times New Roman" w:hAnsi="Times New Roman" w:cs="Times New Roman"/>
            <w:sz w:val="24"/>
            <w:szCs w:val="24"/>
          </w:rPr>
          <w:t>https://www.itu.int/en/ITU-D/Statistics/Pages/publications/misr2017.aspx</w:t>
        </w:r>
      </w:hyperlink>
      <w:r w:rsidR="00A54EA5" w:rsidRPr="00B86A8E">
        <w:rPr>
          <w:rFonts w:ascii="Times New Roman" w:hAnsi="Times New Roman" w:cs="Times New Roman"/>
          <w:sz w:val="24"/>
          <w:szCs w:val="24"/>
        </w:rPr>
        <w:t xml:space="preserve"> </w:t>
      </w:r>
    </w:p>
    <w:p w14:paraId="5C7191D9" w14:textId="77777777" w:rsidR="00A54EA5" w:rsidRPr="00FC53EB" w:rsidRDefault="00A54EA5" w:rsidP="00A54EA5">
      <w:pPr>
        <w:spacing w:after="0" w:line="360" w:lineRule="auto"/>
        <w:jc w:val="both"/>
        <w:rPr>
          <w:rFonts w:ascii="Times New Roman" w:hAnsi="Times New Roman" w:cs="Times New Roman"/>
          <w:sz w:val="24"/>
          <w:szCs w:val="24"/>
        </w:rPr>
      </w:pPr>
    </w:p>
    <w:p w14:paraId="0BF50A2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International Telecommunication Union. (2025).</w:t>
      </w:r>
    </w:p>
    <w:p w14:paraId="529419B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Measuring digital development: Facts and figures 2025. ITU.</w:t>
      </w:r>
    </w:p>
    <w:p w14:paraId="16AC6D1C"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5" w:history="1">
        <w:r w:rsidR="00A54EA5" w:rsidRPr="00B86A8E">
          <w:rPr>
            <w:rStyle w:val="Hyperlink"/>
            <w:rFonts w:ascii="Times New Roman" w:hAnsi="Times New Roman" w:cs="Times New Roman"/>
            <w:sz w:val="24"/>
            <w:szCs w:val="24"/>
          </w:rPr>
          <w:t>https://www.itu.int/hub/publication/d-ind-ict_mdd-2025-3/</w:t>
        </w:r>
      </w:hyperlink>
      <w:r w:rsidR="00A54EA5" w:rsidRPr="00B86A8E">
        <w:rPr>
          <w:rFonts w:ascii="Times New Roman" w:hAnsi="Times New Roman" w:cs="Times New Roman"/>
          <w:sz w:val="24"/>
          <w:szCs w:val="24"/>
        </w:rPr>
        <w:t xml:space="preserve"> </w:t>
      </w:r>
    </w:p>
    <w:p w14:paraId="6FE291E7" w14:textId="77777777" w:rsidR="00A54EA5" w:rsidRPr="00FC53EB" w:rsidRDefault="00A54EA5" w:rsidP="00A54EA5">
      <w:pPr>
        <w:spacing w:after="0" w:line="360" w:lineRule="auto"/>
        <w:jc w:val="both"/>
        <w:rPr>
          <w:rFonts w:ascii="Times New Roman" w:hAnsi="Times New Roman" w:cs="Times New Roman"/>
          <w:sz w:val="24"/>
          <w:szCs w:val="24"/>
        </w:rPr>
      </w:pPr>
    </w:p>
    <w:p w14:paraId="620436B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Kane, G. C., Palmer, D., Phillips, A. N., Kiron, D., &amp; Buckley, N. (2015).</w:t>
      </w:r>
    </w:p>
    <w:p w14:paraId="56B4D92F"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Strategy, not technology, drives digital transformation. MIT Sloan Management Review &amp; Deloitte.</w:t>
      </w:r>
    </w:p>
    <w:p w14:paraId="72FCC8D2"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6" w:history="1">
        <w:r w:rsidR="00A54EA5" w:rsidRPr="00B86A8E">
          <w:rPr>
            <w:rStyle w:val="Hyperlink"/>
            <w:rFonts w:ascii="Times New Roman" w:hAnsi="Times New Roman" w:cs="Times New Roman"/>
            <w:sz w:val="24"/>
            <w:szCs w:val="24"/>
          </w:rPr>
          <w:t>https://sloanreview.mit.edu/projects/strategy-drives-digital-transformation/</w:t>
        </w:r>
      </w:hyperlink>
      <w:r w:rsidR="00A54EA5" w:rsidRPr="00B86A8E">
        <w:rPr>
          <w:rFonts w:ascii="Times New Roman" w:hAnsi="Times New Roman" w:cs="Times New Roman"/>
          <w:sz w:val="24"/>
          <w:szCs w:val="24"/>
        </w:rPr>
        <w:t xml:space="preserve"> </w:t>
      </w:r>
    </w:p>
    <w:p w14:paraId="66B11DF1" w14:textId="77777777" w:rsidR="00A54EA5" w:rsidRPr="00FC53EB" w:rsidRDefault="00A54EA5" w:rsidP="00A54EA5">
      <w:pPr>
        <w:spacing w:after="0" w:line="360" w:lineRule="auto"/>
        <w:jc w:val="both"/>
        <w:rPr>
          <w:rFonts w:ascii="Times New Roman" w:hAnsi="Times New Roman" w:cs="Times New Roman"/>
          <w:sz w:val="24"/>
          <w:szCs w:val="24"/>
        </w:rPr>
      </w:pPr>
    </w:p>
    <w:p w14:paraId="33D697E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Kraus, S., Palmer, C., </w:t>
      </w:r>
      <w:proofErr w:type="spellStart"/>
      <w:r w:rsidRPr="00B86A8E">
        <w:rPr>
          <w:rFonts w:ascii="Times New Roman" w:hAnsi="Times New Roman" w:cs="Times New Roman"/>
          <w:sz w:val="24"/>
          <w:szCs w:val="24"/>
        </w:rPr>
        <w:t>Kailer</w:t>
      </w:r>
      <w:proofErr w:type="spellEnd"/>
      <w:r w:rsidRPr="00B86A8E">
        <w:rPr>
          <w:rFonts w:ascii="Times New Roman" w:hAnsi="Times New Roman" w:cs="Times New Roman"/>
          <w:sz w:val="24"/>
          <w:szCs w:val="24"/>
        </w:rPr>
        <w:t xml:space="preserve">, N., </w:t>
      </w:r>
      <w:proofErr w:type="spellStart"/>
      <w:r w:rsidRPr="00B86A8E">
        <w:rPr>
          <w:rFonts w:ascii="Times New Roman" w:hAnsi="Times New Roman" w:cs="Times New Roman"/>
          <w:sz w:val="24"/>
          <w:szCs w:val="24"/>
        </w:rPr>
        <w:t>Kallinger</w:t>
      </w:r>
      <w:proofErr w:type="spellEnd"/>
      <w:r w:rsidRPr="00B86A8E">
        <w:rPr>
          <w:rFonts w:ascii="Times New Roman" w:hAnsi="Times New Roman" w:cs="Times New Roman"/>
          <w:sz w:val="24"/>
          <w:szCs w:val="24"/>
        </w:rPr>
        <w:t>, F. L., &amp; Spitzer, J. (2019).</w:t>
      </w:r>
    </w:p>
    <w:p w14:paraId="4A8EE564"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Digital entrepreneurship: A research agenda on new business models for the digital age. International Journal of Entrepreneurial </w:t>
      </w:r>
      <w:proofErr w:type="spellStart"/>
      <w:r w:rsidRPr="00B86A8E">
        <w:rPr>
          <w:rFonts w:ascii="Times New Roman" w:hAnsi="Times New Roman" w:cs="Times New Roman"/>
          <w:sz w:val="24"/>
          <w:szCs w:val="24"/>
        </w:rPr>
        <w:t>Behavior</w:t>
      </w:r>
      <w:proofErr w:type="spellEnd"/>
      <w:r w:rsidRPr="00B86A8E">
        <w:rPr>
          <w:rFonts w:ascii="Times New Roman" w:hAnsi="Times New Roman" w:cs="Times New Roman"/>
          <w:sz w:val="24"/>
          <w:szCs w:val="24"/>
        </w:rPr>
        <w:t xml:space="preserve"> &amp; Research, 25(2), 353–375.</w:t>
      </w:r>
    </w:p>
    <w:p w14:paraId="6703110E"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7" w:history="1">
        <w:r w:rsidR="00A54EA5" w:rsidRPr="00B86A8E">
          <w:rPr>
            <w:rStyle w:val="Hyperlink"/>
            <w:rFonts w:ascii="Times New Roman" w:hAnsi="Times New Roman" w:cs="Times New Roman"/>
            <w:sz w:val="24"/>
            <w:szCs w:val="24"/>
          </w:rPr>
          <w:t>https://doi.org/10.1108/IJEBR-06-2018-0425</w:t>
        </w:r>
      </w:hyperlink>
      <w:r w:rsidR="00A54EA5" w:rsidRPr="00B86A8E">
        <w:rPr>
          <w:rFonts w:ascii="Times New Roman" w:hAnsi="Times New Roman" w:cs="Times New Roman"/>
          <w:sz w:val="24"/>
          <w:szCs w:val="24"/>
        </w:rPr>
        <w:t xml:space="preserve"> </w:t>
      </w:r>
    </w:p>
    <w:p w14:paraId="7BB23D38" w14:textId="77777777" w:rsidR="00A54EA5" w:rsidRPr="00FC53EB" w:rsidRDefault="00A54EA5" w:rsidP="00A54EA5">
      <w:pPr>
        <w:spacing w:after="0" w:line="360" w:lineRule="auto"/>
        <w:jc w:val="both"/>
        <w:rPr>
          <w:rFonts w:ascii="Times New Roman" w:hAnsi="Times New Roman" w:cs="Times New Roman"/>
          <w:sz w:val="24"/>
          <w:szCs w:val="24"/>
        </w:rPr>
      </w:pPr>
    </w:p>
    <w:p w14:paraId="7FE38633"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Li, L., Su, F., Zhang, W., &amp; Mao, J.-Y. (2018).</w:t>
      </w:r>
    </w:p>
    <w:p w14:paraId="56A0524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transformation by SME entrepreneurs: A capability perspective. Information Systems Journal, 28(6), 1129–1157.</w:t>
      </w:r>
    </w:p>
    <w:p w14:paraId="5F816274"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8" w:history="1">
        <w:r w:rsidR="00A54EA5" w:rsidRPr="00B86A8E">
          <w:rPr>
            <w:rStyle w:val="Hyperlink"/>
            <w:rFonts w:ascii="Times New Roman" w:hAnsi="Times New Roman" w:cs="Times New Roman"/>
            <w:sz w:val="24"/>
            <w:szCs w:val="24"/>
          </w:rPr>
          <w:t>https://doi.org/10.1111/isj.12153</w:t>
        </w:r>
      </w:hyperlink>
      <w:r w:rsidR="00A54EA5" w:rsidRPr="00B86A8E">
        <w:rPr>
          <w:rFonts w:ascii="Times New Roman" w:hAnsi="Times New Roman" w:cs="Times New Roman"/>
          <w:sz w:val="24"/>
          <w:szCs w:val="24"/>
        </w:rPr>
        <w:t xml:space="preserve"> </w:t>
      </w:r>
    </w:p>
    <w:p w14:paraId="01AAF53B" w14:textId="77777777" w:rsidR="00A54EA5" w:rsidRPr="00FC53EB" w:rsidRDefault="00A54EA5" w:rsidP="00A54EA5">
      <w:pPr>
        <w:spacing w:after="0" w:line="360" w:lineRule="auto"/>
        <w:jc w:val="both"/>
        <w:rPr>
          <w:rFonts w:ascii="Times New Roman" w:hAnsi="Times New Roman" w:cs="Times New Roman"/>
          <w:sz w:val="24"/>
          <w:szCs w:val="24"/>
        </w:rPr>
      </w:pPr>
    </w:p>
    <w:p w14:paraId="168E79E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Machado, C. G., </w:t>
      </w:r>
      <w:proofErr w:type="spellStart"/>
      <w:r w:rsidRPr="00B86A8E">
        <w:rPr>
          <w:rFonts w:ascii="Times New Roman" w:hAnsi="Times New Roman" w:cs="Times New Roman"/>
          <w:sz w:val="24"/>
          <w:szCs w:val="24"/>
        </w:rPr>
        <w:t>Winroth</w:t>
      </w:r>
      <w:proofErr w:type="spellEnd"/>
      <w:r w:rsidRPr="00B86A8E">
        <w:rPr>
          <w:rFonts w:ascii="Times New Roman" w:hAnsi="Times New Roman" w:cs="Times New Roman"/>
          <w:sz w:val="24"/>
          <w:szCs w:val="24"/>
        </w:rPr>
        <w:t>, M., &amp; Carlsson, D. (2021).</w:t>
      </w:r>
    </w:p>
    <w:p w14:paraId="72E85A5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Barriers and enablers for the adoption of Industry 4.0 and digital technologies for sustainability. Sustainability, 13(5), 2562.</w:t>
      </w:r>
    </w:p>
    <w:p w14:paraId="56DF3D0F"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29" w:history="1">
        <w:r w:rsidR="00A54EA5" w:rsidRPr="00B86A8E">
          <w:rPr>
            <w:rStyle w:val="Hyperlink"/>
            <w:rFonts w:ascii="Times New Roman" w:hAnsi="Times New Roman" w:cs="Times New Roman"/>
            <w:sz w:val="24"/>
            <w:szCs w:val="24"/>
          </w:rPr>
          <w:t>https://doi.org/10.3390/su132111664</w:t>
        </w:r>
      </w:hyperlink>
      <w:r w:rsidR="00A54EA5" w:rsidRPr="00B86A8E">
        <w:rPr>
          <w:rFonts w:ascii="Times New Roman" w:hAnsi="Times New Roman" w:cs="Times New Roman"/>
          <w:sz w:val="24"/>
          <w:szCs w:val="24"/>
        </w:rPr>
        <w:t xml:space="preserve"> </w:t>
      </w:r>
    </w:p>
    <w:p w14:paraId="4D3646C9" w14:textId="77777777" w:rsidR="00A54EA5" w:rsidRPr="00FC53EB" w:rsidRDefault="00A54EA5" w:rsidP="00A54EA5">
      <w:pPr>
        <w:spacing w:after="0" w:line="360" w:lineRule="auto"/>
        <w:jc w:val="both"/>
        <w:rPr>
          <w:rFonts w:ascii="Times New Roman" w:hAnsi="Times New Roman" w:cs="Times New Roman"/>
          <w:sz w:val="24"/>
          <w:szCs w:val="24"/>
        </w:rPr>
      </w:pPr>
    </w:p>
    <w:p w14:paraId="36465AC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Matt, C., Hess, T., &amp; </w:t>
      </w:r>
      <w:proofErr w:type="spellStart"/>
      <w:r w:rsidRPr="00B86A8E">
        <w:rPr>
          <w:rFonts w:ascii="Times New Roman" w:hAnsi="Times New Roman" w:cs="Times New Roman"/>
          <w:sz w:val="24"/>
          <w:szCs w:val="24"/>
        </w:rPr>
        <w:t>Benlian</w:t>
      </w:r>
      <w:proofErr w:type="spellEnd"/>
      <w:r w:rsidRPr="00B86A8E">
        <w:rPr>
          <w:rFonts w:ascii="Times New Roman" w:hAnsi="Times New Roman" w:cs="Times New Roman"/>
          <w:sz w:val="24"/>
          <w:szCs w:val="24"/>
        </w:rPr>
        <w:t>, A. (2015).</w:t>
      </w:r>
    </w:p>
    <w:p w14:paraId="44160C6A"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transformation strategies. Business &amp; Information Systems Engineering, 57(5), 339–343.</w:t>
      </w:r>
    </w:p>
    <w:p w14:paraId="1CE72337"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0" w:history="1">
        <w:r w:rsidR="00A54EA5" w:rsidRPr="00B86A8E">
          <w:rPr>
            <w:rStyle w:val="Hyperlink"/>
            <w:rFonts w:ascii="Times New Roman" w:hAnsi="Times New Roman" w:cs="Times New Roman"/>
            <w:sz w:val="24"/>
            <w:szCs w:val="24"/>
          </w:rPr>
          <w:t>https://doi.org/10.1007/s12599-015-0401-5</w:t>
        </w:r>
      </w:hyperlink>
      <w:r w:rsidR="00A54EA5" w:rsidRPr="00B86A8E">
        <w:rPr>
          <w:rFonts w:ascii="Times New Roman" w:hAnsi="Times New Roman" w:cs="Times New Roman"/>
          <w:sz w:val="24"/>
          <w:szCs w:val="24"/>
        </w:rPr>
        <w:t xml:space="preserve"> </w:t>
      </w:r>
    </w:p>
    <w:p w14:paraId="6A3EAD40" w14:textId="77777777" w:rsidR="00A54EA5" w:rsidRPr="00FC53EB" w:rsidRDefault="00A54EA5" w:rsidP="00A54EA5">
      <w:pPr>
        <w:spacing w:after="0" w:line="360" w:lineRule="auto"/>
        <w:jc w:val="both"/>
        <w:rPr>
          <w:rFonts w:ascii="Times New Roman" w:hAnsi="Times New Roman" w:cs="Times New Roman"/>
          <w:sz w:val="24"/>
          <w:szCs w:val="24"/>
        </w:rPr>
      </w:pPr>
    </w:p>
    <w:p w14:paraId="018959E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Ministry of Micro, Small and Medium Enterprises, Government of India. (2017).</w:t>
      </w:r>
    </w:p>
    <w:p w14:paraId="0D4AAAB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Annual report 2016–17. Government of India.</w:t>
      </w:r>
    </w:p>
    <w:p w14:paraId="0484FADE"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1" w:history="1">
        <w:r w:rsidR="00A54EA5" w:rsidRPr="00B86A8E">
          <w:rPr>
            <w:rStyle w:val="Hyperlink"/>
            <w:rFonts w:ascii="Times New Roman" w:hAnsi="Times New Roman" w:cs="Times New Roman"/>
            <w:sz w:val="24"/>
            <w:szCs w:val="24"/>
          </w:rPr>
          <w:t>https://msme.gov.in/sites/default/files/Annual_Report_2016-17_English.pdf</w:t>
        </w:r>
      </w:hyperlink>
      <w:r w:rsidR="00A54EA5" w:rsidRPr="00B86A8E">
        <w:rPr>
          <w:rFonts w:ascii="Times New Roman" w:hAnsi="Times New Roman" w:cs="Times New Roman"/>
          <w:sz w:val="24"/>
          <w:szCs w:val="24"/>
        </w:rPr>
        <w:t xml:space="preserve"> </w:t>
      </w:r>
    </w:p>
    <w:p w14:paraId="7C98CC55" w14:textId="77777777" w:rsidR="00A54EA5" w:rsidRPr="00FC53EB" w:rsidRDefault="00A54EA5" w:rsidP="00A54EA5">
      <w:pPr>
        <w:spacing w:after="0" w:line="360" w:lineRule="auto"/>
        <w:jc w:val="both"/>
        <w:rPr>
          <w:rFonts w:ascii="Times New Roman" w:hAnsi="Times New Roman" w:cs="Times New Roman"/>
          <w:sz w:val="24"/>
          <w:szCs w:val="24"/>
        </w:rPr>
      </w:pPr>
    </w:p>
    <w:p w14:paraId="0CE3CB7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Ministry of Micro, Small and Medium Enterprises, Government of India. (2018).</w:t>
      </w:r>
    </w:p>
    <w:p w14:paraId="1A0213D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Annual report 2017–18. Government of India.</w:t>
      </w:r>
    </w:p>
    <w:p w14:paraId="5CBEDC24"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2" w:history="1">
        <w:r w:rsidR="00A54EA5" w:rsidRPr="00B86A8E">
          <w:rPr>
            <w:rStyle w:val="Hyperlink"/>
            <w:rFonts w:ascii="Times New Roman" w:hAnsi="Times New Roman" w:cs="Times New Roman"/>
            <w:sz w:val="24"/>
            <w:szCs w:val="24"/>
          </w:rPr>
          <w:t>https://msme.gov.in/annual-report-2017-18</w:t>
        </w:r>
      </w:hyperlink>
      <w:r w:rsidR="00A54EA5" w:rsidRPr="00B86A8E">
        <w:rPr>
          <w:rFonts w:ascii="Times New Roman" w:hAnsi="Times New Roman" w:cs="Times New Roman"/>
          <w:sz w:val="24"/>
          <w:szCs w:val="24"/>
        </w:rPr>
        <w:t xml:space="preserve"> </w:t>
      </w:r>
    </w:p>
    <w:p w14:paraId="21103928" w14:textId="77777777" w:rsidR="00A54EA5" w:rsidRPr="00FC53EB" w:rsidRDefault="00A54EA5" w:rsidP="00A54EA5">
      <w:pPr>
        <w:spacing w:after="0" w:line="360" w:lineRule="auto"/>
        <w:jc w:val="both"/>
        <w:rPr>
          <w:rFonts w:ascii="Times New Roman" w:hAnsi="Times New Roman" w:cs="Times New Roman"/>
          <w:sz w:val="24"/>
          <w:szCs w:val="24"/>
        </w:rPr>
      </w:pPr>
    </w:p>
    <w:p w14:paraId="066D727A"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Ministry of Micro, Small and Medium Enterprises, Government of India. (2020).</w:t>
      </w:r>
    </w:p>
    <w:p w14:paraId="2FCD559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Annual report 2019–20. Government of India.</w:t>
      </w:r>
    </w:p>
    <w:p w14:paraId="735A30B6"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3" w:history="1">
        <w:r w:rsidR="00A54EA5" w:rsidRPr="00B86A8E">
          <w:rPr>
            <w:rStyle w:val="Hyperlink"/>
            <w:rFonts w:ascii="Times New Roman" w:hAnsi="Times New Roman" w:cs="Times New Roman"/>
            <w:sz w:val="24"/>
            <w:szCs w:val="24"/>
          </w:rPr>
          <w:t>https://msme.gov.in/annual-report</w:t>
        </w:r>
      </w:hyperlink>
      <w:r w:rsidR="00A54EA5" w:rsidRPr="00B86A8E">
        <w:rPr>
          <w:rFonts w:ascii="Times New Roman" w:hAnsi="Times New Roman" w:cs="Times New Roman"/>
          <w:sz w:val="24"/>
          <w:szCs w:val="24"/>
        </w:rPr>
        <w:t xml:space="preserve"> </w:t>
      </w:r>
    </w:p>
    <w:p w14:paraId="660BBDA9" w14:textId="77777777" w:rsidR="00A54EA5" w:rsidRPr="00FC53EB" w:rsidRDefault="00A54EA5" w:rsidP="00A54EA5">
      <w:pPr>
        <w:spacing w:after="0" w:line="360" w:lineRule="auto"/>
        <w:jc w:val="both"/>
        <w:rPr>
          <w:rFonts w:ascii="Times New Roman" w:hAnsi="Times New Roman" w:cs="Times New Roman"/>
          <w:sz w:val="24"/>
          <w:szCs w:val="24"/>
        </w:rPr>
      </w:pPr>
    </w:p>
    <w:p w14:paraId="6B77ECD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Ministry of Micro, Small and Medium Enterprises, Government of India. (2021).</w:t>
      </w:r>
    </w:p>
    <w:p w14:paraId="72C6A669"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Annual report 2020–21. Government of India.</w:t>
      </w:r>
    </w:p>
    <w:p w14:paraId="49EAF8F7"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4" w:history="1">
        <w:r w:rsidR="00A54EA5" w:rsidRPr="00B86A8E">
          <w:rPr>
            <w:rStyle w:val="Hyperlink"/>
            <w:rFonts w:ascii="Times New Roman" w:hAnsi="Times New Roman" w:cs="Times New Roman"/>
            <w:sz w:val="24"/>
            <w:szCs w:val="24"/>
          </w:rPr>
          <w:t>https://msme.gov.in/sites/default/files/Annual_Report_2020-21_English.pdf</w:t>
        </w:r>
      </w:hyperlink>
      <w:r w:rsidR="00A54EA5" w:rsidRPr="00B86A8E">
        <w:rPr>
          <w:rFonts w:ascii="Times New Roman" w:hAnsi="Times New Roman" w:cs="Times New Roman"/>
          <w:sz w:val="24"/>
          <w:szCs w:val="24"/>
        </w:rPr>
        <w:t xml:space="preserve"> </w:t>
      </w:r>
    </w:p>
    <w:p w14:paraId="565DE815" w14:textId="77777777" w:rsidR="00A54EA5" w:rsidRPr="00FC53EB" w:rsidRDefault="00A54EA5" w:rsidP="00A54EA5">
      <w:pPr>
        <w:spacing w:after="0" w:line="360" w:lineRule="auto"/>
        <w:jc w:val="both"/>
        <w:rPr>
          <w:rFonts w:ascii="Times New Roman" w:hAnsi="Times New Roman" w:cs="Times New Roman"/>
          <w:sz w:val="24"/>
          <w:szCs w:val="24"/>
        </w:rPr>
      </w:pPr>
    </w:p>
    <w:p w14:paraId="6B9D4AF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Ministry of Micro, Small and Medium Enterprises, Government of India. (2022).</w:t>
      </w:r>
    </w:p>
    <w:p w14:paraId="0C52B231"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Annual report 2021–22. Government of India.</w:t>
      </w:r>
    </w:p>
    <w:p w14:paraId="5B8AB307"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5" w:history="1">
        <w:r w:rsidR="00A54EA5" w:rsidRPr="00B86A8E">
          <w:rPr>
            <w:rStyle w:val="Hyperlink"/>
            <w:rFonts w:ascii="Times New Roman" w:hAnsi="Times New Roman" w:cs="Times New Roman"/>
            <w:sz w:val="24"/>
            <w:szCs w:val="24"/>
          </w:rPr>
          <w:t>https://msme.gov.in/annual-report-2021-22</w:t>
        </w:r>
      </w:hyperlink>
      <w:r w:rsidR="00A54EA5" w:rsidRPr="00B86A8E">
        <w:rPr>
          <w:rFonts w:ascii="Times New Roman" w:hAnsi="Times New Roman" w:cs="Times New Roman"/>
          <w:sz w:val="24"/>
          <w:szCs w:val="24"/>
        </w:rPr>
        <w:t xml:space="preserve"> </w:t>
      </w:r>
    </w:p>
    <w:p w14:paraId="7302FA57" w14:textId="77777777" w:rsidR="00A54EA5" w:rsidRPr="00FC53EB" w:rsidRDefault="00A54EA5" w:rsidP="00A54EA5">
      <w:pPr>
        <w:spacing w:after="0" w:line="360" w:lineRule="auto"/>
        <w:jc w:val="both"/>
        <w:rPr>
          <w:rFonts w:ascii="Times New Roman" w:hAnsi="Times New Roman" w:cs="Times New Roman"/>
          <w:sz w:val="24"/>
          <w:szCs w:val="24"/>
        </w:rPr>
      </w:pPr>
    </w:p>
    <w:p w14:paraId="544AE3E6"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Ministry of Micro, Small and Medium Enterprises, Government of India. (2023).</w:t>
      </w:r>
    </w:p>
    <w:p w14:paraId="5815D7FA"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Annual report 2022–23. Government of India.</w:t>
      </w:r>
    </w:p>
    <w:p w14:paraId="590B8176"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6" w:history="1">
        <w:r w:rsidR="00A54EA5" w:rsidRPr="00B86A8E">
          <w:rPr>
            <w:rStyle w:val="Hyperlink"/>
            <w:rFonts w:ascii="Times New Roman" w:hAnsi="Times New Roman" w:cs="Times New Roman"/>
            <w:sz w:val="24"/>
            <w:szCs w:val="24"/>
          </w:rPr>
          <w:t>https://msme.gov.in/annual-report-2022-23</w:t>
        </w:r>
      </w:hyperlink>
      <w:r w:rsidR="00A54EA5" w:rsidRPr="00B86A8E">
        <w:rPr>
          <w:rFonts w:ascii="Times New Roman" w:hAnsi="Times New Roman" w:cs="Times New Roman"/>
          <w:sz w:val="24"/>
          <w:szCs w:val="24"/>
        </w:rPr>
        <w:t xml:space="preserve"> </w:t>
      </w:r>
    </w:p>
    <w:p w14:paraId="29727E6F" w14:textId="77777777" w:rsidR="00A54EA5" w:rsidRPr="00FC53EB" w:rsidRDefault="00A54EA5" w:rsidP="00A54EA5">
      <w:pPr>
        <w:spacing w:after="0" w:line="360" w:lineRule="auto"/>
        <w:jc w:val="both"/>
        <w:rPr>
          <w:rFonts w:ascii="Times New Roman" w:hAnsi="Times New Roman" w:cs="Times New Roman"/>
          <w:sz w:val="24"/>
          <w:szCs w:val="24"/>
        </w:rPr>
      </w:pPr>
    </w:p>
    <w:p w14:paraId="286937C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Muhammad, K., </w:t>
      </w:r>
      <w:proofErr w:type="spellStart"/>
      <w:r w:rsidRPr="00B86A8E">
        <w:rPr>
          <w:rFonts w:ascii="Times New Roman" w:hAnsi="Times New Roman" w:cs="Times New Roman"/>
          <w:sz w:val="24"/>
          <w:szCs w:val="24"/>
        </w:rPr>
        <w:t>Bencsik</w:t>
      </w:r>
      <w:proofErr w:type="spellEnd"/>
      <w:r w:rsidRPr="00B86A8E">
        <w:rPr>
          <w:rFonts w:ascii="Times New Roman" w:hAnsi="Times New Roman" w:cs="Times New Roman"/>
          <w:sz w:val="24"/>
          <w:szCs w:val="24"/>
        </w:rPr>
        <w:t xml:space="preserve">, A., </w:t>
      </w:r>
      <w:proofErr w:type="spellStart"/>
      <w:r w:rsidRPr="00B86A8E">
        <w:rPr>
          <w:rFonts w:ascii="Times New Roman" w:hAnsi="Times New Roman" w:cs="Times New Roman"/>
          <w:sz w:val="24"/>
          <w:szCs w:val="24"/>
        </w:rPr>
        <w:t>Fodor</w:t>
      </w:r>
      <w:proofErr w:type="spellEnd"/>
      <w:r w:rsidRPr="00B86A8E">
        <w:rPr>
          <w:rFonts w:ascii="Times New Roman" w:hAnsi="Times New Roman" w:cs="Times New Roman"/>
          <w:sz w:val="24"/>
          <w:szCs w:val="24"/>
        </w:rPr>
        <w:t xml:space="preserve">, B., &amp; </w:t>
      </w:r>
      <w:proofErr w:type="spellStart"/>
      <w:r w:rsidRPr="00B86A8E">
        <w:rPr>
          <w:rFonts w:ascii="Times New Roman" w:hAnsi="Times New Roman" w:cs="Times New Roman"/>
          <w:sz w:val="24"/>
          <w:szCs w:val="24"/>
        </w:rPr>
        <w:t>Vadas</w:t>
      </w:r>
      <w:proofErr w:type="spellEnd"/>
      <w:r w:rsidRPr="00B86A8E">
        <w:rPr>
          <w:rFonts w:ascii="Times New Roman" w:hAnsi="Times New Roman" w:cs="Times New Roman"/>
          <w:sz w:val="24"/>
          <w:szCs w:val="24"/>
        </w:rPr>
        <w:t>, C. (2025).</w:t>
      </w:r>
    </w:p>
    <w:p w14:paraId="678C88E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transformation or digital divide? Exploring SMEs’ use of AI and barriers to adoption. Technological Forecasting and Social Change, 212, 124184.</w:t>
      </w:r>
    </w:p>
    <w:p w14:paraId="156D030D"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7" w:history="1">
        <w:r w:rsidR="00A54EA5" w:rsidRPr="00B86A8E">
          <w:rPr>
            <w:rStyle w:val="Hyperlink"/>
            <w:rFonts w:ascii="Times New Roman" w:hAnsi="Times New Roman" w:cs="Times New Roman"/>
            <w:sz w:val="24"/>
            <w:szCs w:val="24"/>
          </w:rPr>
          <w:t>https://doi.org/10.1016/j.techfore.2025.124184</w:t>
        </w:r>
      </w:hyperlink>
      <w:r w:rsidR="00A54EA5" w:rsidRPr="00B86A8E">
        <w:rPr>
          <w:rFonts w:ascii="Times New Roman" w:hAnsi="Times New Roman" w:cs="Times New Roman"/>
          <w:sz w:val="24"/>
          <w:szCs w:val="24"/>
        </w:rPr>
        <w:t xml:space="preserve"> </w:t>
      </w:r>
    </w:p>
    <w:p w14:paraId="121ACA3D" w14:textId="77777777" w:rsidR="00A54EA5" w:rsidRPr="00FC53EB" w:rsidRDefault="00A54EA5" w:rsidP="00A54EA5">
      <w:pPr>
        <w:spacing w:after="0" w:line="360" w:lineRule="auto"/>
        <w:jc w:val="both"/>
        <w:rPr>
          <w:rFonts w:ascii="Times New Roman" w:hAnsi="Times New Roman" w:cs="Times New Roman"/>
          <w:sz w:val="24"/>
          <w:szCs w:val="24"/>
        </w:rPr>
      </w:pPr>
    </w:p>
    <w:p w14:paraId="28CD48B3"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Müller, J. M., </w:t>
      </w:r>
      <w:proofErr w:type="spellStart"/>
      <w:r w:rsidRPr="00B86A8E">
        <w:rPr>
          <w:rFonts w:ascii="Times New Roman" w:hAnsi="Times New Roman" w:cs="Times New Roman"/>
          <w:sz w:val="24"/>
          <w:szCs w:val="24"/>
        </w:rPr>
        <w:t>Buliga</w:t>
      </w:r>
      <w:proofErr w:type="spellEnd"/>
      <w:r w:rsidRPr="00B86A8E">
        <w:rPr>
          <w:rFonts w:ascii="Times New Roman" w:hAnsi="Times New Roman" w:cs="Times New Roman"/>
          <w:sz w:val="24"/>
          <w:szCs w:val="24"/>
        </w:rPr>
        <w:t>, O., &amp; Voigt, K.-I. (2018).</w:t>
      </w:r>
    </w:p>
    <w:p w14:paraId="666AB9E4"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Fortune </w:t>
      </w:r>
      <w:proofErr w:type="spellStart"/>
      <w:r w:rsidRPr="00B86A8E">
        <w:rPr>
          <w:rFonts w:ascii="Times New Roman" w:hAnsi="Times New Roman" w:cs="Times New Roman"/>
          <w:sz w:val="24"/>
          <w:szCs w:val="24"/>
        </w:rPr>
        <w:t>favors</w:t>
      </w:r>
      <w:proofErr w:type="spellEnd"/>
      <w:r w:rsidRPr="00B86A8E">
        <w:rPr>
          <w:rFonts w:ascii="Times New Roman" w:hAnsi="Times New Roman" w:cs="Times New Roman"/>
          <w:sz w:val="24"/>
          <w:szCs w:val="24"/>
        </w:rPr>
        <w:t xml:space="preserve"> the prepared: How SMEs approach business model innovations in Industry 4.0. Technological Forecasting and Social Change, 132, 2–17.</w:t>
      </w:r>
    </w:p>
    <w:p w14:paraId="276A48E1"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8" w:history="1">
        <w:r w:rsidR="00A54EA5" w:rsidRPr="00B86A8E">
          <w:rPr>
            <w:rStyle w:val="Hyperlink"/>
            <w:rFonts w:ascii="Times New Roman" w:hAnsi="Times New Roman" w:cs="Times New Roman"/>
            <w:sz w:val="24"/>
            <w:szCs w:val="24"/>
          </w:rPr>
          <w:t>https://doi.org/10.1016/j.techfore.2017.12.019</w:t>
        </w:r>
      </w:hyperlink>
      <w:r w:rsidR="00A54EA5" w:rsidRPr="00B86A8E">
        <w:rPr>
          <w:rFonts w:ascii="Times New Roman" w:hAnsi="Times New Roman" w:cs="Times New Roman"/>
          <w:sz w:val="24"/>
          <w:szCs w:val="24"/>
        </w:rPr>
        <w:t xml:space="preserve"> </w:t>
      </w:r>
    </w:p>
    <w:p w14:paraId="337AAC8A" w14:textId="77777777" w:rsidR="00A54EA5" w:rsidRPr="00FC53EB" w:rsidRDefault="00A54EA5" w:rsidP="00A54EA5">
      <w:pPr>
        <w:spacing w:after="0" w:line="360" w:lineRule="auto"/>
        <w:jc w:val="both"/>
        <w:rPr>
          <w:rFonts w:ascii="Times New Roman" w:hAnsi="Times New Roman" w:cs="Times New Roman"/>
          <w:sz w:val="24"/>
          <w:szCs w:val="24"/>
        </w:rPr>
      </w:pPr>
    </w:p>
    <w:p w14:paraId="043A0AF2"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Nambisan, S., Lyytinen, K., Majchrzak, A., &amp; Song, M. (2017).</w:t>
      </w:r>
    </w:p>
    <w:p w14:paraId="41C28D1A"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innovation management: Reinventing innovation management research in a digital world. MIS Quarterly, 41(1), 223–238.</w:t>
      </w:r>
    </w:p>
    <w:p w14:paraId="5FABF835"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39" w:history="1">
        <w:r w:rsidR="00A54EA5" w:rsidRPr="00B86A8E">
          <w:rPr>
            <w:rStyle w:val="Hyperlink"/>
            <w:rFonts w:ascii="Times New Roman" w:hAnsi="Times New Roman" w:cs="Times New Roman"/>
            <w:sz w:val="24"/>
            <w:szCs w:val="24"/>
          </w:rPr>
          <w:t>https://doi.org/10.25300/MISQ/2017/41.1.03</w:t>
        </w:r>
      </w:hyperlink>
      <w:r w:rsidR="00A54EA5" w:rsidRPr="00B86A8E">
        <w:rPr>
          <w:rFonts w:ascii="Times New Roman" w:hAnsi="Times New Roman" w:cs="Times New Roman"/>
          <w:sz w:val="24"/>
          <w:szCs w:val="24"/>
        </w:rPr>
        <w:t xml:space="preserve"> </w:t>
      </w:r>
    </w:p>
    <w:p w14:paraId="635DFA52" w14:textId="77777777" w:rsidR="00A54EA5" w:rsidRPr="00FC53EB" w:rsidRDefault="00A54EA5" w:rsidP="00A54EA5">
      <w:pPr>
        <w:spacing w:after="0" w:line="360" w:lineRule="auto"/>
        <w:jc w:val="both"/>
        <w:rPr>
          <w:rFonts w:ascii="Times New Roman" w:hAnsi="Times New Roman" w:cs="Times New Roman"/>
          <w:sz w:val="24"/>
          <w:szCs w:val="24"/>
        </w:rPr>
      </w:pPr>
    </w:p>
    <w:p w14:paraId="2758F94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Narayan, R., &amp; </w:t>
      </w:r>
      <w:proofErr w:type="spellStart"/>
      <w:r w:rsidRPr="00B86A8E">
        <w:rPr>
          <w:rFonts w:ascii="Times New Roman" w:hAnsi="Times New Roman" w:cs="Times New Roman"/>
          <w:sz w:val="24"/>
          <w:szCs w:val="24"/>
        </w:rPr>
        <w:t>Iyer</w:t>
      </w:r>
      <w:proofErr w:type="spellEnd"/>
      <w:r w:rsidRPr="00B86A8E">
        <w:rPr>
          <w:rFonts w:ascii="Times New Roman" w:hAnsi="Times New Roman" w:cs="Times New Roman"/>
          <w:sz w:val="24"/>
          <w:szCs w:val="24"/>
        </w:rPr>
        <w:t>, P. (2022).</w:t>
      </w:r>
    </w:p>
    <w:p w14:paraId="1B60CCD3"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Technology absorptive capacity in MSMEs: Evidence from India. Technology in Society, 68, 101842.</w:t>
      </w:r>
    </w:p>
    <w:p w14:paraId="6B9E89E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D32074">
        <w:t>https://doi.org/10.1016/j.techsoc.2021.101842</w:t>
      </w:r>
    </w:p>
    <w:p w14:paraId="3C1E29AE" w14:textId="77777777" w:rsidR="00A54EA5" w:rsidRDefault="00A54EA5" w:rsidP="00A54EA5">
      <w:pPr>
        <w:spacing w:after="0" w:line="360" w:lineRule="auto"/>
        <w:jc w:val="both"/>
        <w:rPr>
          <w:rFonts w:ascii="Times New Roman" w:hAnsi="Times New Roman" w:cs="Times New Roman"/>
          <w:sz w:val="24"/>
          <w:szCs w:val="24"/>
        </w:rPr>
      </w:pPr>
    </w:p>
    <w:p w14:paraId="6C31D74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National Bank for Agriculture and Rural Development. (2018).</w:t>
      </w:r>
    </w:p>
    <w:p w14:paraId="4F1D455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MSME sectoral paper. NABARD.</w:t>
      </w:r>
    </w:p>
    <w:p w14:paraId="30FA066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https://www.nabard.org/content1.aspx?id=26&amp;catid=26&amp;mid=26</w:t>
      </w:r>
    </w:p>
    <w:p w14:paraId="02D56C0D" w14:textId="77777777" w:rsidR="00A54EA5" w:rsidRDefault="00A54EA5" w:rsidP="00A54EA5">
      <w:pPr>
        <w:spacing w:after="0" w:line="360" w:lineRule="auto"/>
        <w:jc w:val="both"/>
        <w:rPr>
          <w:rFonts w:ascii="Times New Roman" w:hAnsi="Times New Roman" w:cs="Times New Roman"/>
          <w:sz w:val="24"/>
          <w:szCs w:val="24"/>
        </w:rPr>
      </w:pPr>
    </w:p>
    <w:p w14:paraId="509EEA24"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Organisation for Economic Co-operation and Development. (2015).</w:t>
      </w:r>
    </w:p>
    <w:p w14:paraId="7B89427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The future of productivity. OECD Publishing.</w:t>
      </w:r>
    </w:p>
    <w:p w14:paraId="5BC8BD54"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0" w:history="1">
        <w:r w:rsidR="00A54EA5" w:rsidRPr="00B86A8E">
          <w:rPr>
            <w:rStyle w:val="Hyperlink"/>
            <w:rFonts w:ascii="Times New Roman" w:hAnsi="Times New Roman" w:cs="Times New Roman"/>
            <w:sz w:val="24"/>
            <w:szCs w:val="24"/>
          </w:rPr>
          <w:t>https://doi.org/10.1787/9789264248533-en</w:t>
        </w:r>
      </w:hyperlink>
      <w:r w:rsidR="00A54EA5" w:rsidRPr="00B86A8E">
        <w:rPr>
          <w:rFonts w:ascii="Times New Roman" w:hAnsi="Times New Roman" w:cs="Times New Roman"/>
          <w:sz w:val="24"/>
          <w:szCs w:val="24"/>
        </w:rPr>
        <w:t xml:space="preserve"> </w:t>
      </w:r>
    </w:p>
    <w:p w14:paraId="3F142C89" w14:textId="77777777" w:rsidR="00A54EA5" w:rsidRPr="00FC53EB" w:rsidRDefault="00A54EA5" w:rsidP="00A54EA5">
      <w:pPr>
        <w:spacing w:after="0" w:line="360" w:lineRule="auto"/>
        <w:jc w:val="both"/>
        <w:rPr>
          <w:rFonts w:ascii="Times New Roman" w:hAnsi="Times New Roman" w:cs="Times New Roman"/>
          <w:sz w:val="24"/>
          <w:szCs w:val="24"/>
        </w:rPr>
      </w:pPr>
    </w:p>
    <w:p w14:paraId="03FD68A1"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Organisation for Economic Co-operation and Development. (2016).</w:t>
      </w:r>
    </w:p>
    <w:p w14:paraId="2BA38856"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SME and entrepreneurship outlook 2016. OECD Publishing.</w:t>
      </w:r>
    </w:p>
    <w:p w14:paraId="3BB20649"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https://www.oecd.org/industry/smes/entrepreneurship-outlook-2016.htm</w:t>
      </w:r>
    </w:p>
    <w:p w14:paraId="37A7FD74" w14:textId="77777777" w:rsidR="00A54EA5" w:rsidRDefault="00A54EA5" w:rsidP="00A54EA5">
      <w:pPr>
        <w:spacing w:after="0" w:line="360" w:lineRule="auto"/>
        <w:jc w:val="both"/>
        <w:rPr>
          <w:rFonts w:ascii="Times New Roman" w:hAnsi="Times New Roman" w:cs="Times New Roman"/>
          <w:sz w:val="24"/>
          <w:szCs w:val="24"/>
        </w:rPr>
      </w:pPr>
    </w:p>
    <w:p w14:paraId="42B32A4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lastRenderedPageBreak/>
        <w:t>Organisation for Economic Co-operation and Development. (2019).</w:t>
      </w:r>
    </w:p>
    <w:p w14:paraId="6E6A99A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SME and entrepreneurship outlook 2019. OECD Publishing.</w:t>
      </w:r>
    </w:p>
    <w:p w14:paraId="0A964330"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1" w:history="1">
        <w:r w:rsidR="00A54EA5" w:rsidRPr="00B86A8E">
          <w:rPr>
            <w:rStyle w:val="Hyperlink"/>
            <w:rFonts w:ascii="Times New Roman" w:hAnsi="Times New Roman" w:cs="Times New Roman"/>
            <w:sz w:val="24"/>
            <w:szCs w:val="24"/>
          </w:rPr>
          <w:t>https://doi.org/10.1787/34907e9c-en</w:t>
        </w:r>
      </w:hyperlink>
      <w:r w:rsidR="00A54EA5" w:rsidRPr="00B86A8E">
        <w:rPr>
          <w:rFonts w:ascii="Times New Roman" w:hAnsi="Times New Roman" w:cs="Times New Roman"/>
          <w:sz w:val="24"/>
          <w:szCs w:val="24"/>
        </w:rPr>
        <w:t xml:space="preserve"> </w:t>
      </w:r>
    </w:p>
    <w:p w14:paraId="419C4AE6" w14:textId="77777777" w:rsidR="00A54EA5" w:rsidRPr="00FC53EB" w:rsidRDefault="00A54EA5" w:rsidP="00A54EA5">
      <w:pPr>
        <w:spacing w:after="0" w:line="360" w:lineRule="auto"/>
        <w:jc w:val="both"/>
        <w:rPr>
          <w:rFonts w:ascii="Times New Roman" w:hAnsi="Times New Roman" w:cs="Times New Roman"/>
          <w:sz w:val="24"/>
          <w:szCs w:val="24"/>
        </w:rPr>
      </w:pPr>
    </w:p>
    <w:p w14:paraId="23F237D1"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Organisation for Economic Co-operation and Development. (2021).</w:t>
      </w:r>
    </w:p>
    <w:p w14:paraId="1E5413B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The digital transformation of SMEs. OECD Publishing.</w:t>
      </w:r>
    </w:p>
    <w:p w14:paraId="1A85DFBA"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2" w:history="1">
        <w:r w:rsidR="00A54EA5" w:rsidRPr="00B86A8E">
          <w:rPr>
            <w:rStyle w:val="Hyperlink"/>
            <w:rFonts w:ascii="Times New Roman" w:hAnsi="Times New Roman" w:cs="Times New Roman"/>
            <w:sz w:val="24"/>
            <w:szCs w:val="24"/>
          </w:rPr>
          <w:t>https://doi.org/10.1787/bdb9256a-en</w:t>
        </w:r>
      </w:hyperlink>
      <w:r w:rsidR="00A54EA5" w:rsidRPr="00B86A8E">
        <w:rPr>
          <w:rFonts w:ascii="Times New Roman" w:hAnsi="Times New Roman" w:cs="Times New Roman"/>
          <w:sz w:val="24"/>
          <w:szCs w:val="24"/>
        </w:rPr>
        <w:t xml:space="preserve"> </w:t>
      </w:r>
    </w:p>
    <w:p w14:paraId="1CE4A08A" w14:textId="77777777" w:rsidR="00A54EA5" w:rsidRPr="00FC53EB" w:rsidRDefault="00A54EA5" w:rsidP="00A54EA5">
      <w:pPr>
        <w:spacing w:after="0" w:line="360" w:lineRule="auto"/>
        <w:jc w:val="both"/>
        <w:rPr>
          <w:rFonts w:ascii="Times New Roman" w:hAnsi="Times New Roman" w:cs="Times New Roman"/>
          <w:sz w:val="24"/>
          <w:szCs w:val="24"/>
        </w:rPr>
      </w:pPr>
    </w:p>
    <w:p w14:paraId="09EF89E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Pérez-</w:t>
      </w:r>
      <w:proofErr w:type="spellStart"/>
      <w:r w:rsidRPr="00B86A8E">
        <w:rPr>
          <w:rFonts w:ascii="Times New Roman" w:hAnsi="Times New Roman" w:cs="Times New Roman"/>
          <w:sz w:val="24"/>
          <w:szCs w:val="24"/>
        </w:rPr>
        <w:t>Luño</w:t>
      </w:r>
      <w:proofErr w:type="spellEnd"/>
      <w:r w:rsidRPr="00B86A8E">
        <w:rPr>
          <w:rFonts w:ascii="Times New Roman" w:hAnsi="Times New Roman" w:cs="Times New Roman"/>
          <w:sz w:val="24"/>
          <w:szCs w:val="24"/>
        </w:rPr>
        <w:t xml:space="preserve">, A., </w:t>
      </w:r>
      <w:proofErr w:type="spellStart"/>
      <w:r w:rsidRPr="00B86A8E">
        <w:rPr>
          <w:rFonts w:ascii="Times New Roman" w:hAnsi="Times New Roman" w:cs="Times New Roman"/>
          <w:sz w:val="24"/>
          <w:szCs w:val="24"/>
        </w:rPr>
        <w:t>Wiklund</w:t>
      </w:r>
      <w:proofErr w:type="spellEnd"/>
      <w:r w:rsidRPr="00B86A8E">
        <w:rPr>
          <w:rFonts w:ascii="Times New Roman" w:hAnsi="Times New Roman" w:cs="Times New Roman"/>
          <w:sz w:val="24"/>
          <w:szCs w:val="24"/>
        </w:rPr>
        <w:t>, J., &amp; Cabrera, R. V. (2019).</w:t>
      </w:r>
    </w:p>
    <w:p w14:paraId="458B20F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The dual nature of innovative activity: How entrepreneurial orientation influences innovation generation and adoption. Journal of Business Research, 97, 102–113.</w:t>
      </w:r>
    </w:p>
    <w:p w14:paraId="057D663A"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3" w:history="1">
        <w:r w:rsidR="00A54EA5" w:rsidRPr="00B86A8E">
          <w:rPr>
            <w:rStyle w:val="Hyperlink"/>
            <w:rFonts w:ascii="Times New Roman" w:hAnsi="Times New Roman" w:cs="Times New Roman"/>
            <w:sz w:val="24"/>
            <w:szCs w:val="24"/>
          </w:rPr>
          <w:t>https://doi.org/10.1016/j.jbusvent.2010.03.001</w:t>
        </w:r>
      </w:hyperlink>
      <w:r w:rsidR="00A54EA5" w:rsidRPr="00B86A8E">
        <w:rPr>
          <w:rFonts w:ascii="Times New Roman" w:hAnsi="Times New Roman" w:cs="Times New Roman"/>
          <w:sz w:val="24"/>
          <w:szCs w:val="24"/>
        </w:rPr>
        <w:t xml:space="preserve"> </w:t>
      </w:r>
    </w:p>
    <w:p w14:paraId="36C76A28" w14:textId="77777777" w:rsidR="00A54EA5" w:rsidRPr="00FC53EB" w:rsidRDefault="00A54EA5" w:rsidP="00A54EA5">
      <w:pPr>
        <w:spacing w:after="0" w:line="360" w:lineRule="auto"/>
        <w:jc w:val="both"/>
        <w:rPr>
          <w:rFonts w:ascii="Times New Roman" w:hAnsi="Times New Roman" w:cs="Times New Roman"/>
          <w:sz w:val="24"/>
          <w:szCs w:val="24"/>
        </w:rPr>
      </w:pPr>
    </w:p>
    <w:p w14:paraId="1B40450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Prasannath</w:t>
      </w:r>
      <w:proofErr w:type="spellEnd"/>
      <w:r w:rsidRPr="00B86A8E">
        <w:rPr>
          <w:rFonts w:ascii="Times New Roman" w:hAnsi="Times New Roman" w:cs="Times New Roman"/>
          <w:sz w:val="24"/>
          <w:szCs w:val="24"/>
        </w:rPr>
        <w:t xml:space="preserve">, D., </w:t>
      </w:r>
      <w:proofErr w:type="spellStart"/>
      <w:r w:rsidRPr="00B86A8E">
        <w:rPr>
          <w:rFonts w:ascii="Times New Roman" w:hAnsi="Times New Roman" w:cs="Times New Roman"/>
          <w:sz w:val="24"/>
          <w:szCs w:val="24"/>
        </w:rPr>
        <w:t>Perera</w:t>
      </w:r>
      <w:proofErr w:type="spellEnd"/>
      <w:r w:rsidRPr="00B86A8E">
        <w:rPr>
          <w:rFonts w:ascii="Times New Roman" w:hAnsi="Times New Roman" w:cs="Times New Roman"/>
          <w:sz w:val="24"/>
          <w:szCs w:val="24"/>
        </w:rPr>
        <w:t>, S., &amp; Li, T. (2024).</w:t>
      </w:r>
    </w:p>
    <w:p w14:paraId="0BA4850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Government policy and SME performance: A global review. International Entrepreneurship and Management Journal, 20(2), 305–328.</w:t>
      </w:r>
    </w:p>
    <w:p w14:paraId="4190C1A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https://doi.org/10.1007/s11365-023-00761-9</w:t>
      </w:r>
    </w:p>
    <w:p w14:paraId="6960EDAA" w14:textId="77777777" w:rsidR="00A54EA5" w:rsidRDefault="00A54EA5" w:rsidP="00A54EA5">
      <w:pPr>
        <w:spacing w:after="0" w:line="360" w:lineRule="auto"/>
        <w:jc w:val="both"/>
        <w:rPr>
          <w:rFonts w:ascii="Times New Roman" w:hAnsi="Times New Roman" w:cs="Times New Roman"/>
          <w:sz w:val="24"/>
          <w:szCs w:val="24"/>
        </w:rPr>
      </w:pPr>
    </w:p>
    <w:p w14:paraId="468A8B18"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Radičić</w:t>
      </w:r>
      <w:proofErr w:type="spellEnd"/>
      <w:r w:rsidRPr="00B86A8E">
        <w:rPr>
          <w:rFonts w:ascii="Times New Roman" w:hAnsi="Times New Roman" w:cs="Times New Roman"/>
          <w:sz w:val="24"/>
          <w:szCs w:val="24"/>
        </w:rPr>
        <w:t xml:space="preserve">, D., &amp; </w:t>
      </w:r>
      <w:proofErr w:type="spellStart"/>
      <w:r w:rsidRPr="00B86A8E">
        <w:rPr>
          <w:rFonts w:ascii="Times New Roman" w:hAnsi="Times New Roman" w:cs="Times New Roman"/>
          <w:sz w:val="24"/>
          <w:szCs w:val="24"/>
        </w:rPr>
        <w:t>Petković</w:t>
      </w:r>
      <w:proofErr w:type="spellEnd"/>
      <w:r w:rsidRPr="00B86A8E">
        <w:rPr>
          <w:rFonts w:ascii="Times New Roman" w:hAnsi="Times New Roman" w:cs="Times New Roman"/>
          <w:sz w:val="24"/>
          <w:szCs w:val="24"/>
        </w:rPr>
        <w:t>, S. (2023).</w:t>
      </w:r>
    </w:p>
    <w:p w14:paraId="4C06E69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Impact of digitalisation on technological innovations in SMEs. Technological Forecasting and Social Change, 181, 121739.</w:t>
      </w:r>
    </w:p>
    <w:p w14:paraId="3FCA1F81"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4" w:history="1">
        <w:r w:rsidR="00A54EA5" w:rsidRPr="00B86A8E">
          <w:rPr>
            <w:rStyle w:val="Hyperlink"/>
            <w:rFonts w:ascii="Times New Roman" w:hAnsi="Times New Roman" w:cs="Times New Roman"/>
            <w:sz w:val="24"/>
            <w:szCs w:val="24"/>
          </w:rPr>
          <w:t>https://doi.org/10.1016/j.techfore.2023.122474</w:t>
        </w:r>
      </w:hyperlink>
      <w:r w:rsidR="00A54EA5" w:rsidRPr="00B86A8E">
        <w:rPr>
          <w:rFonts w:ascii="Times New Roman" w:hAnsi="Times New Roman" w:cs="Times New Roman"/>
          <w:sz w:val="24"/>
          <w:szCs w:val="24"/>
        </w:rPr>
        <w:t xml:space="preserve"> </w:t>
      </w:r>
    </w:p>
    <w:p w14:paraId="4827651D" w14:textId="77777777" w:rsidR="00A54EA5" w:rsidRPr="00FC53EB" w:rsidRDefault="00A54EA5" w:rsidP="00A54EA5">
      <w:pPr>
        <w:spacing w:after="0" w:line="360" w:lineRule="auto"/>
        <w:jc w:val="both"/>
        <w:rPr>
          <w:rFonts w:ascii="Times New Roman" w:hAnsi="Times New Roman" w:cs="Times New Roman"/>
          <w:sz w:val="24"/>
          <w:szCs w:val="24"/>
        </w:rPr>
      </w:pPr>
    </w:p>
    <w:p w14:paraId="2A5EEDCA"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Rachinger</w:t>
      </w:r>
      <w:proofErr w:type="spellEnd"/>
      <w:r w:rsidRPr="00B86A8E">
        <w:rPr>
          <w:rFonts w:ascii="Times New Roman" w:hAnsi="Times New Roman" w:cs="Times New Roman"/>
          <w:sz w:val="24"/>
          <w:szCs w:val="24"/>
        </w:rPr>
        <w:t xml:space="preserve">, M., </w:t>
      </w:r>
      <w:proofErr w:type="spellStart"/>
      <w:r w:rsidRPr="00B86A8E">
        <w:rPr>
          <w:rFonts w:ascii="Times New Roman" w:hAnsi="Times New Roman" w:cs="Times New Roman"/>
          <w:sz w:val="24"/>
          <w:szCs w:val="24"/>
        </w:rPr>
        <w:t>Rauter</w:t>
      </w:r>
      <w:proofErr w:type="spellEnd"/>
      <w:r w:rsidRPr="00B86A8E">
        <w:rPr>
          <w:rFonts w:ascii="Times New Roman" w:hAnsi="Times New Roman" w:cs="Times New Roman"/>
          <w:sz w:val="24"/>
          <w:szCs w:val="24"/>
        </w:rPr>
        <w:t xml:space="preserve">, R., Müller, C., </w:t>
      </w:r>
      <w:proofErr w:type="spellStart"/>
      <w:r w:rsidRPr="00B86A8E">
        <w:rPr>
          <w:rFonts w:ascii="Times New Roman" w:hAnsi="Times New Roman" w:cs="Times New Roman"/>
          <w:sz w:val="24"/>
          <w:szCs w:val="24"/>
        </w:rPr>
        <w:t>Vorraber</w:t>
      </w:r>
      <w:proofErr w:type="spellEnd"/>
      <w:r w:rsidRPr="00B86A8E">
        <w:rPr>
          <w:rFonts w:ascii="Times New Roman" w:hAnsi="Times New Roman" w:cs="Times New Roman"/>
          <w:sz w:val="24"/>
          <w:szCs w:val="24"/>
        </w:rPr>
        <w:t xml:space="preserve">, W., &amp; </w:t>
      </w:r>
      <w:proofErr w:type="spellStart"/>
      <w:r w:rsidRPr="00B86A8E">
        <w:rPr>
          <w:rFonts w:ascii="Times New Roman" w:hAnsi="Times New Roman" w:cs="Times New Roman"/>
          <w:sz w:val="24"/>
          <w:szCs w:val="24"/>
        </w:rPr>
        <w:t>Schirgi</w:t>
      </w:r>
      <w:proofErr w:type="spellEnd"/>
      <w:r w:rsidRPr="00B86A8E">
        <w:rPr>
          <w:rFonts w:ascii="Times New Roman" w:hAnsi="Times New Roman" w:cs="Times New Roman"/>
          <w:sz w:val="24"/>
          <w:szCs w:val="24"/>
        </w:rPr>
        <w:t>, E. (2019).</w:t>
      </w:r>
    </w:p>
    <w:p w14:paraId="16D53993"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Digitalization and its influence on business model innovation. Journal of Manufacturing Technology Management, 30(8), 1143–1160.</w:t>
      </w:r>
    </w:p>
    <w:p w14:paraId="0D0E720E"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5" w:history="1">
        <w:r w:rsidR="00A54EA5" w:rsidRPr="00B86A8E">
          <w:rPr>
            <w:rStyle w:val="Hyperlink"/>
            <w:rFonts w:ascii="Times New Roman" w:hAnsi="Times New Roman" w:cs="Times New Roman"/>
            <w:sz w:val="24"/>
            <w:szCs w:val="24"/>
          </w:rPr>
          <w:t>https://doi.org/10.1108/JMTM-01-2018-0020</w:t>
        </w:r>
      </w:hyperlink>
      <w:r w:rsidR="00A54EA5" w:rsidRPr="00B86A8E">
        <w:rPr>
          <w:rFonts w:ascii="Times New Roman" w:hAnsi="Times New Roman" w:cs="Times New Roman"/>
          <w:sz w:val="24"/>
          <w:szCs w:val="24"/>
        </w:rPr>
        <w:t xml:space="preserve"> </w:t>
      </w:r>
    </w:p>
    <w:p w14:paraId="7E3A38A8" w14:textId="77777777" w:rsidR="00A54EA5" w:rsidRPr="00FC53EB" w:rsidRDefault="00A54EA5" w:rsidP="00A54EA5">
      <w:pPr>
        <w:spacing w:after="0" w:line="360" w:lineRule="auto"/>
        <w:jc w:val="both"/>
        <w:rPr>
          <w:rFonts w:ascii="Times New Roman" w:hAnsi="Times New Roman" w:cs="Times New Roman"/>
          <w:sz w:val="24"/>
          <w:szCs w:val="24"/>
        </w:rPr>
      </w:pPr>
    </w:p>
    <w:p w14:paraId="1A9C805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Raj, A., Dwivedi, G., Sharma, A., Lopes de Sousa </w:t>
      </w:r>
      <w:proofErr w:type="spellStart"/>
      <w:r w:rsidRPr="00B86A8E">
        <w:rPr>
          <w:rFonts w:ascii="Times New Roman" w:hAnsi="Times New Roman" w:cs="Times New Roman"/>
          <w:sz w:val="24"/>
          <w:szCs w:val="24"/>
        </w:rPr>
        <w:t>Jabbour</w:t>
      </w:r>
      <w:proofErr w:type="spellEnd"/>
      <w:r w:rsidRPr="00B86A8E">
        <w:rPr>
          <w:rFonts w:ascii="Times New Roman" w:hAnsi="Times New Roman" w:cs="Times New Roman"/>
          <w:sz w:val="24"/>
          <w:szCs w:val="24"/>
        </w:rPr>
        <w:t xml:space="preserve">, A. B., &amp; </w:t>
      </w:r>
      <w:proofErr w:type="spellStart"/>
      <w:r w:rsidRPr="00B86A8E">
        <w:rPr>
          <w:rFonts w:ascii="Times New Roman" w:hAnsi="Times New Roman" w:cs="Times New Roman"/>
          <w:sz w:val="24"/>
          <w:szCs w:val="24"/>
        </w:rPr>
        <w:t>Rajak</w:t>
      </w:r>
      <w:proofErr w:type="spellEnd"/>
      <w:r w:rsidRPr="00B86A8E">
        <w:rPr>
          <w:rFonts w:ascii="Times New Roman" w:hAnsi="Times New Roman" w:cs="Times New Roman"/>
          <w:sz w:val="24"/>
          <w:szCs w:val="24"/>
        </w:rPr>
        <w:t>, S. (2020).</w:t>
      </w:r>
    </w:p>
    <w:p w14:paraId="00F5490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Barriers to the adoption of Industry 4.0 technologies in manufacturing supply chains. International Journal of Production Economics, 225, 107546.</w:t>
      </w:r>
    </w:p>
    <w:p w14:paraId="5CFF51D4"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6" w:history="1">
        <w:r w:rsidR="00A54EA5" w:rsidRPr="00B86A8E">
          <w:rPr>
            <w:rStyle w:val="Hyperlink"/>
            <w:rFonts w:ascii="Times New Roman" w:hAnsi="Times New Roman" w:cs="Times New Roman"/>
            <w:sz w:val="24"/>
            <w:szCs w:val="24"/>
          </w:rPr>
          <w:t>https://doi.org/10.1016/j.ijpe.2019.107546</w:t>
        </w:r>
      </w:hyperlink>
      <w:r w:rsidR="00A54EA5" w:rsidRPr="00B86A8E">
        <w:rPr>
          <w:rFonts w:ascii="Times New Roman" w:hAnsi="Times New Roman" w:cs="Times New Roman"/>
          <w:sz w:val="24"/>
          <w:szCs w:val="24"/>
        </w:rPr>
        <w:t xml:space="preserve"> </w:t>
      </w:r>
    </w:p>
    <w:p w14:paraId="49F32C60" w14:textId="77777777" w:rsidR="00A54EA5" w:rsidRPr="00FC53EB" w:rsidRDefault="00A54EA5" w:rsidP="00A54EA5">
      <w:pPr>
        <w:spacing w:after="0" w:line="360" w:lineRule="auto"/>
        <w:jc w:val="both"/>
        <w:rPr>
          <w:rFonts w:ascii="Times New Roman" w:hAnsi="Times New Roman" w:cs="Times New Roman"/>
          <w:sz w:val="24"/>
          <w:szCs w:val="24"/>
        </w:rPr>
      </w:pPr>
    </w:p>
    <w:p w14:paraId="10FA3592"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Sagala</w:t>
      </w:r>
      <w:proofErr w:type="spellEnd"/>
      <w:r w:rsidRPr="00B86A8E">
        <w:rPr>
          <w:rFonts w:ascii="Times New Roman" w:hAnsi="Times New Roman" w:cs="Times New Roman"/>
          <w:sz w:val="24"/>
          <w:szCs w:val="24"/>
        </w:rPr>
        <w:t xml:space="preserve">, G. H., &amp; </w:t>
      </w:r>
      <w:proofErr w:type="spellStart"/>
      <w:r w:rsidRPr="00B86A8E">
        <w:rPr>
          <w:rFonts w:ascii="Times New Roman" w:hAnsi="Times New Roman" w:cs="Times New Roman"/>
          <w:sz w:val="24"/>
          <w:szCs w:val="24"/>
        </w:rPr>
        <w:t>Őri</w:t>
      </w:r>
      <w:proofErr w:type="spellEnd"/>
      <w:r w:rsidRPr="00B86A8E">
        <w:rPr>
          <w:rFonts w:ascii="Times New Roman" w:hAnsi="Times New Roman" w:cs="Times New Roman"/>
          <w:sz w:val="24"/>
          <w:szCs w:val="24"/>
        </w:rPr>
        <w:t>, D. (2024).</w:t>
      </w:r>
    </w:p>
    <w:p w14:paraId="69E5DB9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Toward SMEs’ digital transformation success: A systematic literature review. Information Systems and e-Business Management.</w:t>
      </w:r>
    </w:p>
    <w:p w14:paraId="3225D027"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7" w:history="1">
        <w:r w:rsidR="00A54EA5" w:rsidRPr="00B86A8E">
          <w:rPr>
            <w:rStyle w:val="Hyperlink"/>
            <w:rFonts w:ascii="Times New Roman" w:hAnsi="Times New Roman" w:cs="Times New Roman"/>
            <w:sz w:val="24"/>
            <w:szCs w:val="24"/>
          </w:rPr>
          <w:t>https://doi.org/10.1007/s10257-024-00682-2</w:t>
        </w:r>
      </w:hyperlink>
      <w:r w:rsidR="00A54EA5" w:rsidRPr="00B86A8E">
        <w:rPr>
          <w:rFonts w:ascii="Times New Roman" w:hAnsi="Times New Roman" w:cs="Times New Roman"/>
          <w:sz w:val="24"/>
          <w:szCs w:val="24"/>
        </w:rPr>
        <w:t xml:space="preserve"> </w:t>
      </w:r>
    </w:p>
    <w:p w14:paraId="6FAF26A8" w14:textId="77777777" w:rsidR="00A54EA5" w:rsidRPr="00FC53EB" w:rsidRDefault="00A54EA5" w:rsidP="00A54EA5">
      <w:pPr>
        <w:spacing w:after="0" w:line="360" w:lineRule="auto"/>
        <w:jc w:val="both"/>
        <w:rPr>
          <w:rFonts w:ascii="Times New Roman" w:hAnsi="Times New Roman" w:cs="Times New Roman"/>
          <w:sz w:val="24"/>
          <w:szCs w:val="24"/>
        </w:rPr>
      </w:pPr>
    </w:p>
    <w:p w14:paraId="2D6AE79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Scuotto</w:t>
      </w:r>
      <w:proofErr w:type="spellEnd"/>
      <w:r w:rsidRPr="00B86A8E">
        <w:rPr>
          <w:rFonts w:ascii="Times New Roman" w:hAnsi="Times New Roman" w:cs="Times New Roman"/>
          <w:sz w:val="24"/>
          <w:szCs w:val="24"/>
        </w:rPr>
        <w:t xml:space="preserve">, V., Del Giudice, M., </w:t>
      </w:r>
      <w:proofErr w:type="spellStart"/>
      <w:r w:rsidRPr="00B86A8E">
        <w:rPr>
          <w:rFonts w:ascii="Times New Roman" w:hAnsi="Times New Roman" w:cs="Times New Roman"/>
          <w:sz w:val="24"/>
          <w:szCs w:val="24"/>
        </w:rPr>
        <w:t>Tarba</w:t>
      </w:r>
      <w:proofErr w:type="spellEnd"/>
      <w:r w:rsidRPr="00B86A8E">
        <w:rPr>
          <w:rFonts w:ascii="Times New Roman" w:hAnsi="Times New Roman" w:cs="Times New Roman"/>
          <w:sz w:val="24"/>
          <w:szCs w:val="24"/>
        </w:rPr>
        <w:t xml:space="preserve">, S. Y., </w:t>
      </w:r>
      <w:proofErr w:type="spellStart"/>
      <w:r w:rsidRPr="00B86A8E">
        <w:rPr>
          <w:rFonts w:ascii="Times New Roman" w:hAnsi="Times New Roman" w:cs="Times New Roman"/>
          <w:sz w:val="24"/>
          <w:szCs w:val="24"/>
        </w:rPr>
        <w:t>Petruzzelli</w:t>
      </w:r>
      <w:proofErr w:type="spellEnd"/>
      <w:r w:rsidRPr="00B86A8E">
        <w:rPr>
          <w:rFonts w:ascii="Times New Roman" w:hAnsi="Times New Roman" w:cs="Times New Roman"/>
          <w:sz w:val="24"/>
          <w:szCs w:val="24"/>
        </w:rPr>
        <w:t>, A. M., &amp; Perrone, G. (2021).</w:t>
      </w:r>
    </w:p>
    <w:p w14:paraId="7943E06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Open innovation, digital technologies, and knowledge-based dynamic capabilities. British Journal of Management, 32(3), 757–775.</w:t>
      </w:r>
    </w:p>
    <w:p w14:paraId="3C059B8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https://doi.org/10.1111/1467-8551.12478</w:t>
      </w:r>
    </w:p>
    <w:p w14:paraId="3E2B588A" w14:textId="77777777" w:rsidR="00A54EA5" w:rsidRDefault="00A54EA5" w:rsidP="00A54EA5">
      <w:pPr>
        <w:spacing w:after="0" w:line="360" w:lineRule="auto"/>
        <w:jc w:val="both"/>
        <w:rPr>
          <w:rFonts w:ascii="Times New Roman" w:hAnsi="Times New Roman" w:cs="Times New Roman"/>
          <w:sz w:val="24"/>
          <w:szCs w:val="24"/>
        </w:rPr>
      </w:pPr>
    </w:p>
    <w:p w14:paraId="1FF07436"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Sebastian, I. M., Ross, J. W., </w:t>
      </w:r>
      <w:proofErr w:type="spellStart"/>
      <w:r w:rsidRPr="00B86A8E">
        <w:rPr>
          <w:rFonts w:ascii="Times New Roman" w:hAnsi="Times New Roman" w:cs="Times New Roman"/>
          <w:sz w:val="24"/>
          <w:szCs w:val="24"/>
        </w:rPr>
        <w:t>Beath</w:t>
      </w:r>
      <w:proofErr w:type="spellEnd"/>
      <w:r w:rsidRPr="00B86A8E">
        <w:rPr>
          <w:rFonts w:ascii="Times New Roman" w:hAnsi="Times New Roman" w:cs="Times New Roman"/>
          <w:sz w:val="24"/>
          <w:szCs w:val="24"/>
        </w:rPr>
        <w:t xml:space="preserve">, C., Mocker, M., Moloney, K. G., &amp; </w:t>
      </w:r>
      <w:proofErr w:type="spellStart"/>
      <w:r w:rsidRPr="00B86A8E">
        <w:rPr>
          <w:rFonts w:ascii="Times New Roman" w:hAnsi="Times New Roman" w:cs="Times New Roman"/>
          <w:sz w:val="24"/>
          <w:szCs w:val="24"/>
        </w:rPr>
        <w:t>Fonstad</w:t>
      </w:r>
      <w:proofErr w:type="spellEnd"/>
      <w:r w:rsidRPr="00B86A8E">
        <w:rPr>
          <w:rFonts w:ascii="Times New Roman" w:hAnsi="Times New Roman" w:cs="Times New Roman"/>
          <w:sz w:val="24"/>
          <w:szCs w:val="24"/>
        </w:rPr>
        <w:t>, N. O. (2017).</w:t>
      </w:r>
    </w:p>
    <w:p w14:paraId="66A6F96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How big old companies navigate digital transformation. MIS Quarterly Executive, 16(3), 197–213. </w:t>
      </w:r>
      <w:hyperlink r:id="rId48" w:history="1">
        <w:r w:rsidRPr="00B86A8E">
          <w:rPr>
            <w:rStyle w:val="Hyperlink"/>
            <w:rFonts w:ascii="Times New Roman" w:hAnsi="Times New Roman" w:cs="Times New Roman"/>
            <w:sz w:val="24"/>
            <w:szCs w:val="24"/>
          </w:rPr>
          <w:t>https://aisel.aisnet.org/misqe/vol16/iss3/6</w:t>
        </w:r>
      </w:hyperlink>
      <w:r w:rsidRPr="00B86A8E">
        <w:rPr>
          <w:rFonts w:ascii="Times New Roman" w:hAnsi="Times New Roman" w:cs="Times New Roman"/>
          <w:sz w:val="24"/>
          <w:szCs w:val="24"/>
        </w:rPr>
        <w:t xml:space="preserve"> </w:t>
      </w:r>
    </w:p>
    <w:p w14:paraId="2EBBEB8C" w14:textId="0EE83378" w:rsidR="00A54EA5" w:rsidRPr="00FC53EB" w:rsidRDefault="00A54EA5" w:rsidP="00B86A8E">
      <w:pPr>
        <w:spacing w:after="0" w:line="360" w:lineRule="auto"/>
        <w:ind w:firstLine="60"/>
        <w:jc w:val="both"/>
        <w:rPr>
          <w:rFonts w:ascii="Times New Roman" w:hAnsi="Times New Roman" w:cs="Times New Roman"/>
          <w:sz w:val="24"/>
          <w:szCs w:val="24"/>
        </w:rPr>
      </w:pPr>
    </w:p>
    <w:p w14:paraId="7A4813A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Sharma, K., Bhatnagar, R., &amp; Singh, A. (2024).</w:t>
      </w:r>
    </w:p>
    <w:p w14:paraId="3A25E30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Small businesses and FinTech: A systematic review. Electronic Commerce Research, 24(1), 45–71.</w:t>
      </w:r>
    </w:p>
    <w:p w14:paraId="5A84425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https://doi.org/10.1007/s10660-022-09563-0</w:t>
      </w:r>
    </w:p>
    <w:p w14:paraId="1EF2BF0E" w14:textId="77777777" w:rsidR="00A54EA5" w:rsidRPr="00FC53EB" w:rsidRDefault="00A54EA5" w:rsidP="00A54EA5">
      <w:pPr>
        <w:spacing w:after="0" w:line="360" w:lineRule="auto"/>
        <w:jc w:val="both"/>
        <w:rPr>
          <w:rFonts w:ascii="Times New Roman" w:hAnsi="Times New Roman" w:cs="Times New Roman"/>
          <w:sz w:val="24"/>
          <w:szCs w:val="24"/>
        </w:rPr>
      </w:pPr>
    </w:p>
    <w:p w14:paraId="61984AAF"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Singh, M. P., Chakraborty, A., &amp; Roy, M. (2018).</w:t>
      </w:r>
    </w:p>
    <w:p w14:paraId="2A760A2C"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Developing an extended theory of planned </w:t>
      </w:r>
      <w:proofErr w:type="spellStart"/>
      <w:r w:rsidRPr="00B86A8E">
        <w:rPr>
          <w:rFonts w:ascii="Times New Roman" w:hAnsi="Times New Roman" w:cs="Times New Roman"/>
          <w:sz w:val="24"/>
          <w:szCs w:val="24"/>
        </w:rPr>
        <w:t>behavior</w:t>
      </w:r>
      <w:proofErr w:type="spellEnd"/>
      <w:r w:rsidRPr="00B86A8E">
        <w:rPr>
          <w:rFonts w:ascii="Times New Roman" w:hAnsi="Times New Roman" w:cs="Times New Roman"/>
          <w:sz w:val="24"/>
          <w:szCs w:val="24"/>
        </w:rPr>
        <w:t xml:space="preserve"> model to explore circular economy readiness in manufacturing MSMEs, India. Resources, Conservation &amp; Recycling, 135, 313–322.</w:t>
      </w:r>
    </w:p>
    <w:p w14:paraId="0D70F15C"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49" w:history="1">
        <w:r w:rsidR="00A54EA5" w:rsidRPr="00B86A8E">
          <w:rPr>
            <w:rStyle w:val="Hyperlink"/>
            <w:rFonts w:ascii="Times New Roman" w:hAnsi="Times New Roman" w:cs="Times New Roman"/>
            <w:sz w:val="24"/>
            <w:szCs w:val="24"/>
          </w:rPr>
          <w:t>https://doi.org/10.1016/j.resconrec.2017.07.015</w:t>
        </w:r>
      </w:hyperlink>
      <w:r w:rsidR="00A54EA5" w:rsidRPr="00B86A8E">
        <w:rPr>
          <w:rFonts w:ascii="Times New Roman" w:hAnsi="Times New Roman" w:cs="Times New Roman"/>
          <w:sz w:val="24"/>
          <w:szCs w:val="24"/>
        </w:rPr>
        <w:t xml:space="preserve"> </w:t>
      </w:r>
    </w:p>
    <w:p w14:paraId="40E812D0" w14:textId="77777777" w:rsidR="00A54EA5" w:rsidRPr="00FC53EB" w:rsidRDefault="00A54EA5" w:rsidP="00A54EA5">
      <w:pPr>
        <w:spacing w:after="0" w:line="360" w:lineRule="auto"/>
        <w:jc w:val="both"/>
        <w:rPr>
          <w:rFonts w:ascii="Times New Roman" w:hAnsi="Times New Roman" w:cs="Times New Roman"/>
          <w:sz w:val="24"/>
          <w:szCs w:val="24"/>
        </w:rPr>
      </w:pPr>
    </w:p>
    <w:p w14:paraId="22269ED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Teece, D. J., </w:t>
      </w:r>
      <w:proofErr w:type="spellStart"/>
      <w:r w:rsidRPr="00B86A8E">
        <w:rPr>
          <w:rFonts w:ascii="Times New Roman" w:hAnsi="Times New Roman" w:cs="Times New Roman"/>
          <w:sz w:val="24"/>
          <w:szCs w:val="24"/>
        </w:rPr>
        <w:t>Peteraf</w:t>
      </w:r>
      <w:proofErr w:type="spellEnd"/>
      <w:r w:rsidRPr="00B86A8E">
        <w:rPr>
          <w:rFonts w:ascii="Times New Roman" w:hAnsi="Times New Roman" w:cs="Times New Roman"/>
          <w:sz w:val="24"/>
          <w:szCs w:val="24"/>
        </w:rPr>
        <w:t xml:space="preserve">, M., &amp; </w:t>
      </w:r>
      <w:proofErr w:type="spellStart"/>
      <w:r w:rsidRPr="00B86A8E">
        <w:rPr>
          <w:rFonts w:ascii="Times New Roman" w:hAnsi="Times New Roman" w:cs="Times New Roman"/>
          <w:sz w:val="24"/>
          <w:szCs w:val="24"/>
        </w:rPr>
        <w:t>Leih</w:t>
      </w:r>
      <w:proofErr w:type="spellEnd"/>
      <w:r w:rsidRPr="00B86A8E">
        <w:rPr>
          <w:rFonts w:ascii="Times New Roman" w:hAnsi="Times New Roman" w:cs="Times New Roman"/>
          <w:sz w:val="24"/>
          <w:szCs w:val="24"/>
        </w:rPr>
        <w:t>, S. (2016).</w:t>
      </w:r>
    </w:p>
    <w:p w14:paraId="3EA85973"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Dynamic capabilities and organizational agility: Risk, uncertainty, and strategy in the innovation economy. California Management Review, 58(4), 13–35.</w:t>
      </w:r>
    </w:p>
    <w:p w14:paraId="5B7C6538"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50" w:history="1">
        <w:r w:rsidR="00A54EA5" w:rsidRPr="00B86A8E">
          <w:rPr>
            <w:rStyle w:val="Hyperlink"/>
            <w:rFonts w:ascii="Times New Roman" w:hAnsi="Times New Roman" w:cs="Times New Roman"/>
            <w:sz w:val="24"/>
            <w:szCs w:val="24"/>
          </w:rPr>
          <w:t>https://doi.org/10.1525/cmr.2016.58.4.13</w:t>
        </w:r>
      </w:hyperlink>
      <w:r w:rsidR="00A54EA5" w:rsidRPr="00B86A8E">
        <w:rPr>
          <w:rFonts w:ascii="Times New Roman" w:hAnsi="Times New Roman" w:cs="Times New Roman"/>
          <w:sz w:val="24"/>
          <w:szCs w:val="24"/>
        </w:rPr>
        <w:t xml:space="preserve"> </w:t>
      </w:r>
    </w:p>
    <w:p w14:paraId="4E440A62" w14:textId="77777777" w:rsidR="00A54EA5" w:rsidRPr="00FC53EB" w:rsidRDefault="00A54EA5" w:rsidP="00A54EA5">
      <w:pPr>
        <w:spacing w:after="0" w:line="360" w:lineRule="auto"/>
        <w:jc w:val="both"/>
        <w:rPr>
          <w:rFonts w:ascii="Times New Roman" w:hAnsi="Times New Roman" w:cs="Times New Roman"/>
          <w:sz w:val="24"/>
          <w:szCs w:val="24"/>
        </w:rPr>
      </w:pPr>
    </w:p>
    <w:p w14:paraId="234F20C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lastRenderedPageBreak/>
        <w:t xml:space="preserve">Tortorella, G. L., </w:t>
      </w:r>
      <w:proofErr w:type="spellStart"/>
      <w:r w:rsidRPr="00B86A8E">
        <w:rPr>
          <w:rFonts w:ascii="Times New Roman" w:hAnsi="Times New Roman" w:cs="Times New Roman"/>
          <w:sz w:val="24"/>
          <w:szCs w:val="24"/>
        </w:rPr>
        <w:t>Fettermann</w:t>
      </w:r>
      <w:proofErr w:type="spellEnd"/>
      <w:r w:rsidRPr="00B86A8E">
        <w:rPr>
          <w:rFonts w:ascii="Times New Roman" w:hAnsi="Times New Roman" w:cs="Times New Roman"/>
          <w:sz w:val="24"/>
          <w:szCs w:val="24"/>
        </w:rPr>
        <w:t xml:space="preserve">, D., </w:t>
      </w:r>
      <w:proofErr w:type="spellStart"/>
      <w:r w:rsidRPr="00B86A8E">
        <w:rPr>
          <w:rFonts w:ascii="Times New Roman" w:hAnsi="Times New Roman" w:cs="Times New Roman"/>
          <w:sz w:val="24"/>
          <w:szCs w:val="24"/>
        </w:rPr>
        <w:t>Fogliatto</w:t>
      </w:r>
      <w:proofErr w:type="spellEnd"/>
      <w:r w:rsidRPr="00B86A8E">
        <w:rPr>
          <w:rFonts w:ascii="Times New Roman" w:hAnsi="Times New Roman" w:cs="Times New Roman"/>
          <w:sz w:val="24"/>
          <w:szCs w:val="24"/>
        </w:rPr>
        <w:t xml:space="preserve">, F. S., Kumar, M., &amp; </w:t>
      </w:r>
      <w:proofErr w:type="spellStart"/>
      <w:r w:rsidRPr="00B86A8E">
        <w:rPr>
          <w:rFonts w:ascii="Times New Roman" w:hAnsi="Times New Roman" w:cs="Times New Roman"/>
          <w:sz w:val="24"/>
          <w:szCs w:val="24"/>
        </w:rPr>
        <w:t>Jurburg</w:t>
      </w:r>
      <w:proofErr w:type="spellEnd"/>
      <w:r w:rsidRPr="00B86A8E">
        <w:rPr>
          <w:rFonts w:ascii="Times New Roman" w:hAnsi="Times New Roman" w:cs="Times New Roman"/>
          <w:sz w:val="24"/>
          <w:szCs w:val="24"/>
        </w:rPr>
        <w:t>, D. (2020).</w:t>
      </w:r>
    </w:p>
    <w:p w14:paraId="2DAA3217"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Lean, agile and Industry 4.0 practices in SMEs. International Journal of Production Research, 58(15), 4536–4552.</w:t>
      </w:r>
    </w:p>
    <w:p w14:paraId="7550591F"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https://doi.org/10.1080/00207543.2019.1680896 </w:t>
      </w:r>
    </w:p>
    <w:p w14:paraId="2677E004" w14:textId="77777777" w:rsidR="00A54EA5" w:rsidRPr="00FC53EB" w:rsidRDefault="00A54EA5" w:rsidP="00A54EA5">
      <w:pPr>
        <w:spacing w:after="0" w:line="360" w:lineRule="auto"/>
        <w:jc w:val="both"/>
        <w:rPr>
          <w:rFonts w:ascii="Times New Roman" w:hAnsi="Times New Roman" w:cs="Times New Roman"/>
          <w:sz w:val="24"/>
          <w:szCs w:val="24"/>
        </w:rPr>
      </w:pPr>
    </w:p>
    <w:p w14:paraId="5FD9C6B4"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Tripathy</w:t>
      </w:r>
      <w:proofErr w:type="spellEnd"/>
      <w:r w:rsidRPr="00B86A8E">
        <w:rPr>
          <w:rFonts w:ascii="Times New Roman" w:hAnsi="Times New Roman" w:cs="Times New Roman"/>
          <w:sz w:val="24"/>
          <w:szCs w:val="24"/>
        </w:rPr>
        <w:t>, A., Mishra, B. R., &amp; Sahoo, S. (2022).</w:t>
      </w:r>
    </w:p>
    <w:p w14:paraId="40A8CBA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payments and MSME survival in post-COVID India. Asian Journal of Economics and Finance, 4(1), 55–68.</w:t>
      </w:r>
    </w:p>
    <w:p w14:paraId="26995422"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https://doi.org/10.46281/ajef.v4i1.1690</w:t>
      </w:r>
    </w:p>
    <w:p w14:paraId="633D5200" w14:textId="77777777" w:rsidR="00A54EA5" w:rsidRPr="00FC53EB" w:rsidRDefault="00A54EA5" w:rsidP="00A54EA5">
      <w:pPr>
        <w:spacing w:after="0" w:line="360" w:lineRule="auto"/>
        <w:jc w:val="both"/>
        <w:rPr>
          <w:rFonts w:ascii="Times New Roman" w:hAnsi="Times New Roman" w:cs="Times New Roman"/>
          <w:sz w:val="24"/>
          <w:szCs w:val="24"/>
        </w:rPr>
      </w:pPr>
    </w:p>
    <w:p w14:paraId="427FA5F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United Nations Industrial Development Organization. (2016).</w:t>
      </w:r>
    </w:p>
    <w:p w14:paraId="360DBD28"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Industrial development report 2016: The role of technology and innovation in inclusive and sustainable industrial development. UNIDO.</w:t>
      </w:r>
    </w:p>
    <w:p w14:paraId="481E809F"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51" w:history="1">
        <w:r w:rsidR="00A54EA5" w:rsidRPr="00B86A8E">
          <w:rPr>
            <w:rStyle w:val="Hyperlink"/>
            <w:rFonts w:ascii="Times New Roman" w:hAnsi="Times New Roman" w:cs="Times New Roman"/>
            <w:sz w:val="24"/>
            <w:szCs w:val="24"/>
          </w:rPr>
          <w:t>https://www.unido.org/resources-publications-flagship-publications-industrial-development-report-series/industrial-development-report-2016</w:t>
        </w:r>
      </w:hyperlink>
      <w:r w:rsidR="00A54EA5" w:rsidRPr="00B86A8E">
        <w:rPr>
          <w:rFonts w:ascii="Times New Roman" w:hAnsi="Times New Roman" w:cs="Times New Roman"/>
          <w:sz w:val="24"/>
          <w:szCs w:val="24"/>
        </w:rPr>
        <w:t xml:space="preserve"> </w:t>
      </w:r>
    </w:p>
    <w:p w14:paraId="55392C7A" w14:textId="77777777" w:rsidR="00A54EA5" w:rsidRPr="00FC53EB" w:rsidRDefault="00A54EA5" w:rsidP="00A54EA5">
      <w:pPr>
        <w:spacing w:after="0" w:line="360" w:lineRule="auto"/>
        <w:jc w:val="both"/>
        <w:rPr>
          <w:rFonts w:ascii="Times New Roman" w:hAnsi="Times New Roman" w:cs="Times New Roman"/>
          <w:sz w:val="24"/>
          <w:szCs w:val="24"/>
        </w:rPr>
      </w:pPr>
    </w:p>
    <w:p w14:paraId="0D6C208F"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proofErr w:type="spellStart"/>
      <w:r w:rsidRPr="00B86A8E">
        <w:rPr>
          <w:rFonts w:ascii="Times New Roman" w:hAnsi="Times New Roman" w:cs="Times New Roman"/>
          <w:sz w:val="24"/>
          <w:szCs w:val="24"/>
        </w:rPr>
        <w:t>Verhoef</w:t>
      </w:r>
      <w:proofErr w:type="spellEnd"/>
      <w:r w:rsidRPr="00B86A8E">
        <w:rPr>
          <w:rFonts w:ascii="Times New Roman" w:hAnsi="Times New Roman" w:cs="Times New Roman"/>
          <w:sz w:val="24"/>
          <w:szCs w:val="24"/>
        </w:rPr>
        <w:t xml:space="preserve">, P. C., </w:t>
      </w:r>
      <w:proofErr w:type="spellStart"/>
      <w:r w:rsidRPr="00B86A8E">
        <w:rPr>
          <w:rFonts w:ascii="Times New Roman" w:hAnsi="Times New Roman" w:cs="Times New Roman"/>
          <w:sz w:val="24"/>
          <w:szCs w:val="24"/>
        </w:rPr>
        <w:t>Broekhuizen</w:t>
      </w:r>
      <w:proofErr w:type="spellEnd"/>
      <w:r w:rsidRPr="00B86A8E">
        <w:rPr>
          <w:rFonts w:ascii="Times New Roman" w:hAnsi="Times New Roman" w:cs="Times New Roman"/>
          <w:sz w:val="24"/>
          <w:szCs w:val="24"/>
        </w:rPr>
        <w:t>, T., Bart, Y., et al. (2021).</w:t>
      </w:r>
    </w:p>
    <w:p w14:paraId="0829D86F"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transformation: A multidisciplinary reflection and research agenda. Journal of Business Research, 122, 889–901.</w:t>
      </w:r>
    </w:p>
    <w:p w14:paraId="4860BC91"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52" w:history="1">
        <w:r w:rsidR="00A54EA5" w:rsidRPr="00B86A8E">
          <w:rPr>
            <w:rStyle w:val="Hyperlink"/>
            <w:rFonts w:ascii="Times New Roman" w:hAnsi="Times New Roman" w:cs="Times New Roman"/>
            <w:sz w:val="24"/>
            <w:szCs w:val="24"/>
          </w:rPr>
          <w:t>https://doi.org/10.1016/j.jbusres.2019.09.022</w:t>
        </w:r>
      </w:hyperlink>
      <w:r w:rsidR="00A54EA5" w:rsidRPr="00B86A8E">
        <w:rPr>
          <w:rFonts w:ascii="Times New Roman" w:hAnsi="Times New Roman" w:cs="Times New Roman"/>
          <w:sz w:val="24"/>
          <w:szCs w:val="24"/>
        </w:rPr>
        <w:t xml:space="preserve"> </w:t>
      </w:r>
    </w:p>
    <w:p w14:paraId="422EE0E4" w14:textId="77777777" w:rsidR="00A54EA5" w:rsidRPr="00FC53EB" w:rsidRDefault="00A54EA5" w:rsidP="00A54EA5">
      <w:pPr>
        <w:spacing w:after="0" w:line="360" w:lineRule="auto"/>
        <w:jc w:val="both"/>
        <w:rPr>
          <w:rFonts w:ascii="Times New Roman" w:hAnsi="Times New Roman" w:cs="Times New Roman"/>
          <w:sz w:val="24"/>
          <w:szCs w:val="24"/>
        </w:rPr>
      </w:pPr>
    </w:p>
    <w:p w14:paraId="1B7658FB"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Vial, G. (2019).</w:t>
      </w:r>
    </w:p>
    <w:p w14:paraId="264059F8"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Understanding digital transformation: A review and a research agenda. Journal of Strategic Information Systems, 28(2), 118–144.</w:t>
      </w:r>
    </w:p>
    <w:p w14:paraId="0DC84F32"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53" w:history="1">
        <w:r w:rsidR="00A54EA5" w:rsidRPr="00B86A8E">
          <w:rPr>
            <w:rStyle w:val="Hyperlink"/>
            <w:rFonts w:ascii="Times New Roman" w:hAnsi="Times New Roman" w:cs="Times New Roman"/>
            <w:sz w:val="24"/>
            <w:szCs w:val="24"/>
          </w:rPr>
          <w:t>https://doi.org/10.1016/j.jsis.2019.01.003</w:t>
        </w:r>
      </w:hyperlink>
      <w:r w:rsidR="00A54EA5" w:rsidRPr="00B86A8E">
        <w:rPr>
          <w:rFonts w:ascii="Times New Roman" w:hAnsi="Times New Roman" w:cs="Times New Roman"/>
          <w:sz w:val="24"/>
          <w:szCs w:val="24"/>
        </w:rPr>
        <w:t xml:space="preserve"> </w:t>
      </w:r>
    </w:p>
    <w:p w14:paraId="5892EB4F" w14:textId="77777777" w:rsidR="00A54EA5" w:rsidRPr="00FC53EB" w:rsidRDefault="00A54EA5" w:rsidP="00A54EA5">
      <w:pPr>
        <w:spacing w:after="0" w:line="360" w:lineRule="auto"/>
        <w:jc w:val="both"/>
        <w:rPr>
          <w:rFonts w:ascii="Times New Roman" w:hAnsi="Times New Roman" w:cs="Times New Roman"/>
          <w:sz w:val="24"/>
          <w:szCs w:val="24"/>
        </w:rPr>
      </w:pPr>
    </w:p>
    <w:p w14:paraId="175A0DBE"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Warner, K. S. R., &amp; </w:t>
      </w:r>
      <w:proofErr w:type="spellStart"/>
      <w:r w:rsidRPr="00B86A8E">
        <w:rPr>
          <w:rFonts w:ascii="Times New Roman" w:hAnsi="Times New Roman" w:cs="Times New Roman"/>
          <w:sz w:val="24"/>
          <w:szCs w:val="24"/>
        </w:rPr>
        <w:t>Wäger</w:t>
      </w:r>
      <w:proofErr w:type="spellEnd"/>
      <w:r w:rsidRPr="00B86A8E">
        <w:rPr>
          <w:rFonts w:ascii="Times New Roman" w:hAnsi="Times New Roman" w:cs="Times New Roman"/>
          <w:sz w:val="24"/>
          <w:szCs w:val="24"/>
        </w:rPr>
        <w:t>, M. (2019).</w:t>
      </w:r>
    </w:p>
    <w:p w14:paraId="74CDF5E8"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Building dynamic capabilities for digital transformation: An ongoing pr</w:t>
      </w:r>
      <w:bookmarkStart w:id="0" w:name="_GoBack"/>
      <w:bookmarkEnd w:id="0"/>
      <w:r w:rsidRPr="00B86A8E">
        <w:rPr>
          <w:rFonts w:ascii="Times New Roman" w:hAnsi="Times New Roman" w:cs="Times New Roman"/>
          <w:sz w:val="24"/>
          <w:szCs w:val="24"/>
        </w:rPr>
        <w:t>ocess of strategic renewal. Long Range Planning, 52(3), 326–349.</w:t>
      </w:r>
    </w:p>
    <w:p w14:paraId="1C5FB4DA"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54" w:history="1">
        <w:r w:rsidR="00A54EA5" w:rsidRPr="00B86A8E">
          <w:rPr>
            <w:rStyle w:val="Hyperlink"/>
            <w:rFonts w:ascii="Times New Roman" w:hAnsi="Times New Roman" w:cs="Times New Roman"/>
            <w:sz w:val="24"/>
            <w:szCs w:val="24"/>
          </w:rPr>
          <w:t>https://doi.org/10.1016/j.lrp.2018.12.001</w:t>
        </w:r>
      </w:hyperlink>
      <w:r w:rsidR="00A54EA5" w:rsidRPr="00B86A8E">
        <w:rPr>
          <w:rFonts w:ascii="Times New Roman" w:hAnsi="Times New Roman" w:cs="Times New Roman"/>
          <w:sz w:val="24"/>
          <w:szCs w:val="24"/>
        </w:rPr>
        <w:t xml:space="preserve"> </w:t>
      </w:r>
    </w:p>
    <w:p w14:paraId="1EA9D482" w14:textId="77777777" w:rsidR="00A54EA5" w:rsidRPr="00FC53EB" w:rsidRDefault="00A54EA5" w:rsidP="00A54EA5">
      <w:pPr>
        <w:spacing w:after="0" w:line="360" w:lineRule="auto"/>
        <w:jc w:val="both"/>
        <w:rPr>
          <w:rFonts w:ascii="Times New Roman" w:hAnsi="Times New Roman" w:cs="Times New Roman"/>
          <w:sz w:val="24"/>
          <w:szCs w:val="24"/>
        </w:rPr>
      </w:pPr>
    </w:p>
    <w:p w14:paraId="744A3360"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World Bank. (2015).</w:t>
      </w:r>
    </w:p>
    <w:p w14:paraId="5DA1D3E6"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Doing business 2015: Going beyond efficiency. World Bank.</w:t>
      </w:r>
    </w:p>
    <w:p w14:paraId="244AF94B"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55" w:history="1">
        <w:r w:rsidR="00A54EA5" w:rsidRPr="00B86A8E">
          <w:rPr>
            <w:rStyle w:val="Hyperlink"/>
            <w:rFonts w:ascii="Times New Roman" w:hAnsi="Times New Roman" w:cs="Times New Roman"/>
            <w:sz w:val="24"/>
            <w:szCs w:val="24"/>
          </w:rPr>
          <w:t>https://doi.org/10.1596/978-1-4648-0351-2</w:t>
        </w:r>
      </w:hyperlink>
      <w:r w:rsidR="00A54EA5" w:rsidRPr="00B86A8E">
        <w:rPr>
          <w:rFonts w:ascii="Times New Roman" w:hAnsi="Times New Roman" w:cs="Times New Roman"/>
          <w:sz w:val="24"/>
          <w:szCs w:val="24"/>
        </w:rPr>
        <w:t xml:space="preserve"> </w:t>
      </w:r>
    </w:p>
    <w:p w14:paraId="6B4A8ACF" w14:textId="77777777" w:rsidR="00A54EA5" w:rsidRPr="00FC53EB" w:rsidRDefault="00A54EA5" w:rsidP="00A54EA5">
      <w:pPr>
        <w:spacing w:after="0" w:line="360" w:lineRule="auto"/>
        <w:jc w:val="both"/>
        <w:rPr>
          <w:rFonts w:ascii="Times New Roman" w:hAnsi="Times New Roman" w:cs="Times New Roman"/>
          <w:sz w:val="24"/>
          <w:szCs w:val="24"/>
        </w:rPr>
      </w:pPr>
    </w:p>
    <w:p w14:paraId="25BC1BD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World Bank. (2016).</w:t>
      </w:r>
    </w:p>
    <w:p w14:paraId="3C85C015"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World development report 2016: Digital dividends. World Bank.</w:t>
      </w:r>
    </w:p>
    <w:p w14:paraId="7226B473" w14:textId="77777777" w:rsidR="00A54EA5" w:rsidRPr="00B86A8E" w:rsidRDefault="00B81ADD" w:rsidP="00B86A8E">
      <w:pPr>
        <w:pStyle w:val="ListParagraph"/>
        <w:numPr>
          <w:ilvl w:val="0"/>
          <w:numId w:val="8"/>
        </w:numPr>
        <w:spacing w:after="0" w:line="360" w:lineRule="auto"/>
        <w:jc w:val="both"/>
        <w:rPr>
          <w:rFonts w:ascii="Times New Roman" w:hAnsi="Times New Roman" w:cs="Times New Roman"/>
          <w:sz w:val="24"/>
          <w:szCs w:val="24"/>
        </w:rPr>
      </w:pPr>
      <w:hyperlink r:id="rId56" w:history="1">
        <w:r w:rsidR="00A54EA5" w:rsidRPr="00B86A8E">
          <w:rPr>
            <w:rStyle w:val="Hyperlink"/>
            <w:rFonts w:ascii="Times New Roman" w:hAnsi="Times New Roman" w:cs="Times New Roman"/>
            <w:sz w:val="24"/>
            <w:szCs w:val="24"/>
          </w:rPr>
          <w:t>https://doi.org/10.1596/978-1-4648-0671-1</w:t>
        </w:r>
      </w:hyperlink>
      <w:r w:rsidR="00A54EA5" w:rsidRPr="00B86A8E">
        <w:rPr>
          <w:rFonts w:ascii="Times New Roman" w:hAnsi="Times New Roman" w:cs="Times New Roman"/>
          <w:sz w:val="24"/>
          <w:szCs w:val="24"/>
        </w:rPr>
        <w:t xml:space="preserve"> </w:t>
      </w:r>
    </w:p>
    <w:p w14:paraId="51E5A347" w14:textId="77777777" w:rsidR="00A54EA5" w:rsidRPr="00FC53EB" w:rsidRDefault="00A54EA5" w:rsidP="00A54EA5">
      <w:pPr>
        <w:spacing w:after="0" w:line="360" w:lineRule="auto"/>
        <w:jc w:val="both"/>
        <w:rPr>
          <w:rFonts w:ascii="Times New Roman" w:hAnsi="Times New Roman" w:cs="Times New Roman"/>
          <w:sz w:val="24"/>
          <w:szCs w:val="24"/>
        </w:rPr>
      </w:pPr>
    </w:p>
    <w:p w14:paraId="71B5AC3D"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World Bank. (2025).</w:t>
      </w:r>
    </w:p>
    <w:p w14:paraId="619D8B02"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Digital progress and trends report 2025: Strengthening AI foundations. World Bank.</w:t>
      </w:r>
    </w:p>
    <w:p w14:paraId="73EAA676" w14:textId="77777777" w:rsidR="00A54EA5" w:rsidRPr="00B86A8E" w:rsidRDefault="00A54EA5" w:rsidP="00B86A8E">
      <w:pPr>
        <w:pStyle w:val="ListParagraph"/>
        <w:numPr>
          <w:ilvl w:val="0"/>
          <w:numId w:val="8"/>
        </w:numPr>
        <w:spacing w:after="0" w:line="360" w:lineRule="auto"/>
        <w:jc w:val="both"/>
        <w:rPr>
          <w:rFonts w:ascii="Times New Roman" w:hAnsi="Times New Roman" w:cs="Times New Roman"/>
          <w:sz w:val="24"/>
          <w:szCs w:val="24"/>
        </w:rPr>
      </w:pPr>
      <w:r w:rsidRPr="00B86A8E">
        <w:rPr>
          <w:rFonts w:ascii="Times New Roman" w:hAnsi="Times New Roman" w:cs="Times New Roman"/>
          <w:sz w:val="24"/>
          <w:szCs w:val="24"/>
        </w:rPr>
        <w:t xml:space="preserve">. </w:t>
      </w:r>
      <w:hyperlink r:id="rId57" w:history="1">
        <w:r w:rsidRPr="00B86A8E">
          <w:rPr>
            <w:rStyle w:val="Hyperlink"/>
            <w:rFonts w:ascii="Times New Roman" w:hAnsi="Times New Roman" w:cs="Times New Roman"/>
            <w:sz w:val="24"/>
            <w:szCs w:val="24"/>
          </w:rPr>
          <w:t>https://doi.org/10.1596/978-1-4648-2264-3</w:t>
        </w:r>
      </w:hyperlink>
      <w:r w:rsidRPr="00B86A8E">
        <w:rPr>
          <w:rFonts w:ascii="Times New Roman" w:hAnsi="Times New Roman" w:cs="Times New Roman"/>
          <w:sz w:val="24"/>
          <w:szCs w:val="24"/>
        </w:rPr>
        <w:t xml:space="preserve"> </w:t>
      </w:r>
    </w:p>
    <w:p w14:paraId="3275BADD" w14:textId="77777777" w:rsidR="00FC53EB" w:rsidRDefault="00FC53EB" w:rsidP="00FC53EB">
      <w:pPr>
        <w:spacing w:after="0" w:line="360" w:lineRule="auto"/>
        <w:jc w:val="both"/>
        <w:rPr>
          <w:rFonts w:ascii="Times New Roman" w:hAnsi="Times New Roman" w:cs="Times New Roman"/>
          <w:sz w:val="24"/>
          <w:szCs w:val="24"/>
        </w:rPr>
      </w:pPr>
    </w:p>
    <w:p w14:paraId="698E91C4" w14:textId="77777777" w:rsidR="00FC53EB" w:rsidRDefault="00FC53EB" w:rsidP="00FC53EB">
      <w:pPr>
        <w:spacing w:after="0" w:line="360" w:lineRule="auto"/>
        <w:jc w:val="both"/>
        <w:rPr>
          <w:rFonts w:ascii="Times New Roman" w:hAnsi="Times New Roman" w:cs="Times New Roman"/>
          <w:sz w:val="24"/>
          <w:szCs w:val="24"/>
        </w:rPr>
      </w:pPr>
    </w:p>
    <w:p w14:paraId="1D7AF21C" w14:textId="77777777" w:rsidR="00FC53EB" w:rsidRDefault="00FC53EB" w:rsidP="00FC53EB">
      <w:pPr>
        <w:spacing w:after="0" w:line="360" w:lineRule="auto"/>
        <w:jc w:val="both"/>
        <w:rPr>
          <w:rFonts w:ascii="Times New Roman" w:hAnsi="Times New Roman" w:cs="Times New Roman"/>
          <w:sz w:val="24"/>
          <w:szCs w:val="24"/>
        </w:rPr>
      </w:pPr>
    </w:p>
    <w:sectPr w:rsidR="00FC53EB">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9EBED" w14:textId="77777777" w:rsidR="00B81ADD" w:rsidRDefault="00B81ADD" w:rsidP="00B44552">
      <w:pPr>
        <w:spacing w:after="0" w:line="240" w:lineRule="auto"/>
      </w:pPr>
      <w:r>
        <w:separator/>
      </w:r>
    </w:p>
  </w:endnote>
  <w:endnote w:type="continuationSeparator" w:id="0">
    <w:p w14:paraId="0092D8BE" w14:textId="77777777" w:rsidR="00B81ADD" w:rsidRDefault="00B81ADD" w:rsidP="00B4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9190" w14:textId="77777777" w:rsidR="00F25DE2" w:rsidRDefault="00F25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0397" w14:textId="77777777" w:rsidR="00F25DE2" w:rsidRDefault="00F25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AC31" w14:textId="77777777" w:rsidR="00F25DE2" w:rsidRDefault="00F25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EF32E" w14:textId="77777777" w:rsidR="00B81ADD" w:rsidRDefault="00B81ADD" w:rsidP="00B44552">
      <w:pPr>
        <w:spacing w:after="0" w:line="240" w:lineRule="auto"/>
      </w:pPr>
      <w:r>
        <w:separator/>
      </w:r>
    </w:p>
  </w:footnote>
  <w:footnote w:type="continuationSeparator" w:id="0">
    <w:p w14:paraId="0CD7FBE1" w14:textId="77777777" w:rsidR="00B81ADD" w:rsidRDefault="00B81ADD" w:rsidP="00B4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AD7A" w14:textId="3D7898A4" w:rsidR="00F25DE2" w:rsidRDefault="00B81ADD">
    <w:pPr>
      <w:pStyle w:val="Header"/>
    </w:pPr>
    <w:r>
      <w:rPr>
        <w:noProof/>
      </w:rPr>
      <w:pict w14:anchorId="09091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B8D2" w14:textId="19678157" w:rsidR="00F25DE2" w:rsidRDefault="00B81ADD">
    <w:pPr>
      <w:pStyle w:val="Header"/>
    </w:pPr>
    <w:r>
      <w:rPr>
        <w:noProof/>
      </w:rPr>
      <w:pict w14:anchorId="2794F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262B" w14:textId="7B12ACD7" w:rsidR="00F25DE2" w:rsidRDefault="00B81ADD">
    <w:pPr>
      <w:pStyle w:val="Header"/>
    </w:pPr>
    <w:r>
      <w:rPr>
        <w:noProof/>
      </w:rPr>
      <w:pict w14:anchorId="6D47E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805A6"/>
    <w:multiLevelType w:val="multilevel"/>
    <w:tmpl w:val="DEE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86CFA"/>
    <w:multiLevelType w:val="multilevel"/>
    <w:tmpl w:val="0C6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52707"/>
    <w:multiLevelType w:val="hybridMultilevel"/>
    <w:tmpl w:val="BDBA1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D7754"/>
    <w:multiLevelType w:val="multilevel"/>
    <w:tmpl w:val="4104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145AA"/>
    <w:multiLevelType w:val="multilevel"/>
    <w:tmpl w:val="AF18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4C3584"/>
    <w:multiLevelType w:val="multilevel"/>
    <w:tmpl w:val="95E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41F23"/>
    <w:multiLevelType w:val="multilevel"/>
    <w:tmpl w:val="542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C5D89"/>
    <w:multiLevelType w:val="multilevel"/>
    <w:tmpl w:val="4896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7"/>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045"/>
    <w:rsid w:val="00030045"/>
    <w:rsid w:val="00146523"/>
    <w:rsid w:val="001E06D2"/>
    <w:rsid w:val="00236B3B"/>
    <w:rsid w:val="00324BFA"/>
    <w:rsid w:val="00336740"/>
    <w:rsid w:val="0034013F"/>
    <w:rsid w:val="0038330E"/>
    <w:rsid w:val="00384405"/>
    <w:rsid w:val="00396D14"/>
    <w:rsid w:val="0041286B"/>
    <w:rsid w:val="00444D37"/>
    <w:rsid w:val="00477F61"/>
    <w:rsid w:val="004E786F"/>
    <w:rsid w:val="00721C9B"/>
    <w:rsid w:val="00781072"/>
    <w:rsid w:val="00830C0C"/>
    <w:rsid w:val="008A4BC0"/>
    <w:rsid w:val="008A5D52"/>
    <w:rsid w:val="00966FA9"/>
    <w:rsid w:val="00972671"/>
    <w:rsid w:val="00A33E3D"/>
    <w:rsid w:val="00A370D7"/>
    <w:rsid w:val="00A404DB"/>
    <w:rsid w:val="00A54EA5"/>
    <w:rsid w:val="00A90FA7"/>
    <w:rsid w:val="00B44552"/>
    <w:rsid w:val="00B81ADD"/>
    <w:rsid w:val="00B86A8E"/>
    <w:rsid w:val="00BA51C4"/>
    <w:rsid w:val="00BB1E3A"/>
    <w:rsid w:val="00C25632"/>
    <w:rsid w:val="00D1508E"/>
    <w:rsid w:val="00D46015"/>
    <w:rsid w:val="00DA6A29"/>
    <w:rsid w:val="00DD787F"/>
    <w:rsid w:val="00F00C30"/>
    <w:rsid w:val="00F0348A"/>
    <w:rsid w:val="00F10D15"/>
    <w:rsid w:val="00F25DE2"/>
    <w:rsid w:val="00F752DA"/>
    <w:rsid w:val="00FC22D0"/>
    <w:rsid w:val="00FC53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864C0"/>
  <w15:docId w15:val="{EF68D980-1683-430B-B315-8E3B397A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36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84405"/>
    <w:pPr>
      <w:ind w:left="720"/>
      <w:contextualSpacing/>
    </w:pPr>
  </w:style>
  <w:style w:type="paragraph" w:styleId="BalloonText">
    <w:name w:val="Balloon Text"/>
    <w:basedOn w:val="Normal"/>
    <w:link w:val="BalloonTextChar"/>
    <w:uiPriority w:val="99"/>
    <w:semiHidden/>
    <w:unhideWhenUsed/>
    <w:rsid w:val="00384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405"/>
    <w:rPr>
      <w:rFonts w:ascii="Tahoma" w:hAnsi="Tahoma" w:cs="Tahoma"/>
      <w:sz w:val="16"/>
      <w:szCs w:val="16"/>
    </w:rPr>
  </w:style>
  <w:style w:type="character" w:styleId="Hyperlink">
    <w:name w:val="Hyperlink"/>
    <w:basedOn w:val="DefaultParagraphFont"/>
    <w:uiPriority w:val="99"/>
    <w:unhideWhenUsed/>
    <w:rsid w:val="00F00C30"/>
    <w:rPr>
      <w:color w:val="0000FF" w:themeColor="hyperlink"/>
      <w:u w:val="single"/>
    </w:rPr>
  </w:style>
  <w:style w:type="character" w:customStyle="1" w:styleId="UnresolvedMention1">
    <w:name w:val="Unresolved Mention1"/>
    <w:basedOn w:val="DefaultParagraphFont"/>
    <w:uiPriority w:val="99"/>
    <w:semiHidden/>
    <w:unhideWhenUsed/>
    <w:rsid w:val="00DA6A29"/>
    <w:rPr>
      <w:color w:val="605E5C"/>
      <w:shd w:val="clear" w:color="auto" w:fill="E1DFDD"/>
    </w:rPr>
  </w:style>
  <w:style w:type="paragraph" w:styleId="Header">
    <w:name w:val="header"/>
    <w:basedOn w:val="Normal"/>
    <w:link w:val="HeaderChar"/>
    <w:uiPriority w:val="99"/>
    <w:unhideWhenUsed/>
    <w:rsid w:val="00B44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552"/>
  </w:style>
  <w:style w:type="paragraph" w:styleId="Footer">
    <w:name w:val="footer"/>
    <w:basedOn w:val="Normal"/>
    <w:link w:val="FooterChar"/>
    <w:uiPriority w:val="99"/>
    <w:unhideWhenUsed/>
    <w:rsid w:val="00B44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4941">
      <w:bodyDiv w:val="1"/>
      <w:marLeft w:val="0"/>
      <w:marRight w:val="0"/>
      <w:marTop w:val="0"/>
      <w:marBottom w:val="0"/>
      <w:divBdr>
        <w:top w:val="none" w:sz="0" w:space="0" w:color="auto"/>
        <w:left w:val="none" w:sz="0" w:space="0" w:color="auto"/>
        <w:bottom w:val="none" w:sz="0" w:space="0" w:color="auto"/>
        <w:right w:val="none" w:sz="0" w:space="0" w:color="auto"/>
      </w:divBdr>
    </w:div>
    <w:div w:id="358900617">
      <w:bodyDiv w:val="1"/>
      <w:marLeft w:val="0"/>
      <w:marRight w:val="0"/>
      <w:marTop w:val="0"/>
      <w:marBottom w:val="0"/>
      <w:divBdr>
        <w:top w:val="none" w:sz="0" w:space="0" w:color="auto"/>
        <w:left w:val="none" w:sz="0" w:space="0" w:color="auto"/>
        <w:bottom w:val="none" w:sz="0" w:space="0" w:color="auto"/>
        <w:right w:val="none" w:sz="0" w:space="0" w:color="auto"/>
      </w:divBdr>
      <w:divsChild>
        <w:div w:id="1219248200">
          <w:marLeft w:val="0"/>
          <w:marRight w:val="0"/>
          <w:marTop w:val="0"/>
          <w:marBottom w:val="0"/>
          <w:divBdr>
            <w:top w:val="none" w:sz="0" w:space="0" w:color="auto"/>
            <w:left w:val="none" w:sz="0" w:space="0" w:color="auto"/>
            <w:bottom w:val="none" w:sz="0" w:space="0" w:color="auto"/>
            <w:right w:val="none" w:sz="0" w:space="0" w:color="auto"/>
          </w:divBdr>
          <w:divsChild>
            <w:div w:id="17335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8487">
      <w:bodyDiv w:val="1"/>
      <w:marLeft w:val="0"/>
      <w:marRight w:val="0"/>
      <w:marTop w:val="0"/>
      <w:marBottom w:val="0"/>
      <w:divBdr>
        <w:top w:val="none" w:sz="0" w:space="0" w:color="auto"/>
        <w:left w:val="none" w:sz="0" w:space="0" w:color="auto"/>
        <w:bottom w:val="none" w:sz="0" w:space="0" w:color="auto"/>
        <w:right w:val="none" w:sz="0" w:space="0" w:color="auto"/>
      </w:divBdr>
    </w:div>
    <w:div w:id="490340552">
      <w:bodyDiv w:val="1"/>
      <w:marLeft w:val="0"/>
      <w:marRight w:val="0"/>
      <w:marTop w:val="0"/>
      <w:marBottom w:val="0"/>
      <w:divBdr>
        <w:top w:val="none" w:sz="0" w:space="0" w:color="auto"/>
        <w:left w:val="none" w:sz="0" w:space="0" w:color="auto"/>
        <w:bottom w:val="none" w:sz="0" w:space="0" w:color="auto"/>
        <w:right w:val="none" w:sz="0" w:space="0" w:color="auto"/>
      </w:divBdr>
    </w:div>
    <w:div w:id="573055888">
      <w:bodyDiv w:val="1"/>
      <w:marLeft w:val="0"/>
      <w:marRight w:val="0"/>
      <w:marTop w:val="0"/>
      <w:marBottom w:val="0"/>
      <w:divBdr>
        <w:top w:val="none" w:sz="0" w:space="0" w:color="auto"/>
        <w:left w:val="none" w:sz="0" w:space="0" w:color="auto"/>
        <w:bottom w:val="none" w:sz="0" w:space="0" w:color="auto"/>
        <w:right w:val="none" w:sz="0" w:space="0" w:color="auto"/>
      </w:divBdr>
    </w:div>
    <w:div w:id="590702632">
      <w:bodyDiv w:val="1"/>
      <w:marLeft w:val="0"/>
      <w:marRight w:val="0"/>
      <w:marTop w:val="0"/>
      <w:marBottom w:val="0"/>
      <w:divBdr>
        <w:top w:val="none" w:sz="0" w:space="0" w:color="auto"/>
        <w:left w:val="none" w:sz="0" w:space="0" w:color="auto"/>
        <w:bottom w:val="none" w:sz="0" w:space="0" w:color="auto"/>
        <w:right w:val="none" w:sz="0" w:space="0" w:color="auto"/>
      </w:divBdr>
    </w:div>
    <w:div w:id="633483194">
      <w:bodyDiv w:val="1"/>
      <w:marLeft w:val="0"/>
      <w:marRight w:val="0"/>
      <w:marTop w:val="0"/>
      <w:marBottom w:val="0"/>
      <w:divBdr>
        <w:top w:val="none" w:sz="0" w:space="0" w:color="auto"/>
        <w:left w:val="none" w:sz="0" w:space="0" w:color="auto"/>
        <w:bottom w:val="none" w:sz="0" w:space="0" w:color="auto"/>
        <w:right w:val="none" w:sz="0" w:space="0" w:color="auto"/>
      </w:divBdr>
    </w:div>
    <w:div w:id="685980253">
      <w:bodyDiv w:val="1"/>
      <w:marLeft w:val="0"/>
      <w:marRight w:val="0"/>
      <w:marTop w:val="0"/>
      <w:marBottom w:val="0"/>
      <w:divBdr>
        <w:top w:val="none" w:sz="0" w:space="0" w:color="auto"/>
        <w:left w:val="none" w:sz="0" w:space="0" w:color="auto"/>
        <w:bottom w:val="none" w:sz="0" w:space="0" w:color="auto"/>
        <w:right w:val="none" w:sz="0" w:space="0" w:color="auto"/>
      </w:divBdr>
    </w:div>
    <w:div w:id="713891047">
      <w:bodyDiv w:val="1"/>
      <w:marLeft w:val="0"/>
      <w:marRight w:val="0"/>
      <w:marTop w:val="0"/>
      <w:marBottom w:val="0"/>
      <w:divBdr>
        <w:top w:val="none" w:sz="0" w:space="0" w:color="auto"/>
        <w:left w:val="none" w:sz="0" w:space="0" w:color="auto"/>
        <w:bottom w:val="none" w:sz="0" w:space="0" w:color="auto"/>
        <w:right w:val="none" w:sz="0" w:space="0" w:color="auto"/>
      </w:divBdr>
    </w:div>
    <w:div w:id="739982313">
      <w:bodyDiv w:val="1"/>
      <w:marLeft w:val="0"/>
      <w:marRight w:val="0"/>
      <w:marTop w:val="0"/>
      <w:marBottom w:val="0"/>
      <w:divBdr>
        <w:top w:val="none" w:sz="0" w:space="0" w:color="auto"/>
        <w:left w:val="none" w:sz="0" w:space="0" w:color="auto"/>
        <w:bottom w:val="none" w:sz="0" w:space="0" w:color="auto"/>
        <w:right w:val="none" w:sz="0" w:space="0" w:color="auto"/>
      </w:divBdr>
    </w:div>
    <w:div w:id="769617804">
      <w:bodyDiv w:val="1"/>
      <w:marLeft w:val="0"/>
      <w:marRight w:val="0"/>
      <w:marTop w:val="0"/>
      <w:marBottom w:val="0"/>
      <w:divBdr>
        <w:top w:val="none" w:sz="0" w:space="0" w:color="auto"/>
        <w:left w:val="none" w:sz="0" w:space="0" w:color="auto"/>
        <w:bottom w:val="none" w:sz="0" w:space="0" w:color="auto"/>
        <w:right w:val="none" w:sz="0" w:space="0" w:color="auto"/>
      </w:divBdr>
      <w:divsChild>
        <w:div w:id="1013989898">
          <w:marLeft w:val="0"/>
          <w:marRight w:val="0"/>
          <w:marTop w:val="0"/>
          <w:marBottom w:val="0"/>
          <w:divBdr>
            <w:top w:val="none" w:sz="0" w:space="0" w:color="auto"/>
            <w:left w:val="none" w:sz="0" w:space="0" w:color="auto"/>
            <w:bottom w:val="none" w:sz="0" w:space="0" w:color="auto"/>
            <w:right w:val="none" w:sz="0" w:space="0" w:color="auto"/>
          </w:divBdr>
          <w:divsChild>
            <w:div w:id="1565525931">
              <w:marLeft w:val="0"/>
              <w:marRight w:val="0"/>
              <w:marTop w:val="0"/>
              <w:marBottom w:val="0"/>
              <w:divBdr>
                <w:top w:val="none" w:sz="0" w:space="0" w:color="auto"/>
                <w:left w:val="none" w:sz="0" w:space="0" w:color="auto"/>
                <w:bottom w:val="none" w:sz="0" w:space="0" w:color="auto"/>
                <w:right w:val="none" w:sz="0" w:space="0" w:color="auto"/>
              </w:divBdr>
            </w:div>
          </w:divsChild>
        </w:div>
        <w:div w:id="1121612702">
          <w:marLeft w:val="0"/>
          <w:marRight w:val="0"/>
          <w:marTop w:val="0"/>
          <w:marBottom w:val="0"/>
          <w:divBdr>
            <w:top w:val="none" w:sz="0" w:space="0" w:color="auto"/>
            <w:left w:val="none" w:sz="0" w:space="0" w:color="auto"/>
            <w:bottom w:val="none" w:sz="0" w:space="0" w:color="auto"/>
            <w:right w:val="none" w:sz="0" w:space="0" w:color="auto"/>
          </w:divBdr>
          <w:divsChild>
            <w:div w:id="283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355">
      <w:bodyDiv w:val="1"/>
      <w:marLeft w:val="0"/>
      <w:marRight w:val="0"/>
      <w:marTop w:val="0"/>
      <w:marBottom w:val="0"/>
      <w:divBdr>
        <w:top w:val="none" w:sz="0" w:space="0" w:color="auto"/>
        <w:left w:val="none" w:sz="0" w:space="0" w:color="auto"/>
        <w:bottom w:val="none" w:sz="0" w:space="0" w:color="auto"/>
        <w:right w:val="none" w:sz="0" w:space="0" w:color="auto"/>
      </w:divBdr>
    </w:div>
    <w:div w:id="951130238">
      <w:bodyDiv w:val="1"/>
      <w:marLeft w:val="0"/>
      <w:marRight w:val="0"/>
      <w:marTop w:val="0"/>
      <w:marBottom w:val="0"/>
      <w:divBdr>
        <w:top w:val="none" w:sz="0" w:space="0" w:color="auto"/>
        <w:left w:val="none" w:sz="0" w:space="0" w:color="auto"/>
        <w:bottom w:val="none" w:sz="0" w:space="0" w:color="auto"/>
        <w:right w:val="none" w:sz="0" w:space="0" w:color="auto"/>
      </w:divBdr>
    </w:div>
    <w:div w:id="955871730">
      <w:bodyDiv w:val="1"/>
      <w:marLeft w:val="0"/>
      <w:marRight w:val="0"/>
      <w:marTop w:val="0"/>
      <w:marBottom w:val="0"/>
      <w:divBdr>
        <w:top w:val="none" w:sz="0" w:space="0" w:color="auto"/>
        <w:left w:val="none" w:sz="0" w:space="0" w:color="auto"/>
        <w:bottom w:val="none" w:sz="0" w:space="0" w:color="auto"/>
        <w:right w:val="none" w:sz="0" w:space="0" w:color="auto"/>
      </w:divBdr>
    </w:div>
    <w:div w:id="989092017">
      <w:bodyDiv w:val="1"/>
      <w:marLeft w:val="0"/>
      <w:marRight w:val="0"/>
      <w:marTop w:val="0"/>
      <w:marBottom w:val="0"/>
      <w:divBdr>
        <w:top w:val="none" w:sz="0" w:space="0" w:color="auto"/>
        <w:left w:val="none" w:sz="0" w:space="0" w:color="auto"/>
        <w:bottom w:val="none" w:sz="0" w:space="0" w:color="auto"/>
        <w:right w:val="none" w:sz="0" w:space="0" w:color="auto"/>
      </w:divBdr>
    </w:div>
    <w:div w:id="1019284005">
      <w:bodyDiv w:val="1"/>
      <w:marLeft w:val="0"/>
      <w:marRight w:val="0"/>
      <w:marTop w:val="0"/>
      <w:marBottom w:val="0"/>
      <w:divBdr>
        <w:top w:val="none" w:sz="0" w:space="0" w:color="auto"/>
        <w:left w:val="none" w:sz="0" w:space="0" w:color="auto"/>
        <w:bottom w:val="none" w:sz="0" w:space="0" w:color="auto"/>
        <w:right w:val="none" w:sz="0" w:space="0" w:color="auto"/>
      </w:divBdr>
    </w:div>
    <w:div w:id="1036079359">
      <w:bodyDiv w:val="1"/>
      <w:marLeft w:val="0"/>
      <w:marRight w:val="0"/>
      <w:marTop w:val="0"/>
      <w:marBottom w:val="0"/>
      <w:divBdr>
        <w:top w:val="none" w:sz="0" w:space="0" w:color="auto"/>
        <w:left w:val="none" w:sz="0" w:space="0" w:color="auto"/>
        <w:bottom w:val="none" w:sz="0" w:space="0" w:color="auto"/>
        <w:right w:val="none" w:sz="0" w:space="0" w:color="auto"/>
      </w:divBdr>
    </w:div>
    <w:div w:id="1295137575">
      <w:bodyDiv w:val="1"/>
      <w:marLeft w:val="0"/>
      <w:marRight w:val="0"/>
      <w:marTop w:val="0"/>
      <w:marBottom w:val="0"/>
      <w:divBdr>
        <w:top w:val="none" w:sz="0" w:space="0" w:color="auto"/>
        <w:left w:val="none" w:sz="0" w:space="0" w:color="auto"/>
        <w:bottom w:val="none" w:sz="0" w:space="0" w:color="auto"/>
        <w:right w:val="none" w:sz="0" w:space="0" w:color="auto"/>
      </w:divBdr>
    </w:div>
    <w:div w:id="1474132197">
      <w:bodyDiv w:val="1"/>
      <w:marLeft w:val="0"/>
      <w:marRight w:val="0"/>
      <w:marTop w:val="0"/>
      <w:marBottom w:val="0"/>
      <w:divBdr>
        <w:top w:val="none" w:sz="0" w:space="0" w:color="auto"/>
        <w:left w:val="none" w:sz="0" w:space="0" w:color="auto"/>
        <w:bottom w:val="none" w:sz="0" w:space="0" w:color="auto"/>
        <w:right w:val="none" w:sz="0" w:space="0" w:color="auto"/>
      </w:divBdr>
    </w:div>
    <w:div w:id="1764378960">
      <w:bodyDiv w:val="1"/>
      <w:marLeft w:val="0"/>
      <w:marRight w:val="0"/>
      <w:marTop w:val="0"/>
      <w:marBottom w:val="0"/>
      <w:divBdr>
        <w:top w:val="none" w:sz="0" w:space="0" w:color="auto"/>
        <w:left w:val="none" w:sz="0" w:space="0" w:color="auto"/>
        <w:bottom w:val="none" w:sz="0" w:space="0" w:color="auto"/>
        <w:right w:val="none" w:sz="0" w:space="0" w:color="auto"/>
      </w:divBdr>
    </w:div>
    <w:div w:id="1771971041">
      <w:bodyDiv w:val="1"/>
      <w:marLeft w:val="0"/>
      <w:marRight w:val="0"/>
      <w:marTop w:val="0"/>
      <w:marBottom w:val="0"/>
      <w:divBdr>
        <w:top w:val="none" w:sz="0" w:space="0" w:color="auto"/>
        <w:left w:val="none" w:sz="0" w:space="0" w:color="auto"/>
        <w:bottom w:val="none" w:sz="0" w:space="0" w:color="auto"/>
        <w:right w:val="none" w:sz="0" w:space="0" w:color="auto"/>
      </w:divBdr>
    </w:div>
    <w:div w:id="1929541249">
      <w:bodyDiv w:val="1"/>
      <w:marLeft w:val="0"/>
      <w:marRight w:val="0"/>
      <w:marTop w:val="0"/>
      <w:marBottom w:val="0"/>
      <w:divBdr>
        <w:top w:val="none" w:sz="0" w:space="0" w:color="auto"/>
        <w:left w:val="none" w:sz="0" w:space="0" w:color="auto"/>
        <w:bottom w:val="none" w:sz="0" w:space="0" w:color="auto"/>
        <w:right w:val="none" w:sz="0" w:space="0" w:color="auto"/>
      </w:divBdr>
    </w:div>
    <w:div w:id="1963536934">
      <w:bodyDiv w:val="1"/>
      <w:marLeft w:val="0"/>
      <w:marRight w:val="0"/>
      <w:marTop w:val="0"/>
      <w:marBottom w:val="0"/>
      <w:divBdr>
        <w:top w:val="none" w:sz="0" w:space="0" w:color="auto"/>
        <w:left w:val="none" w:sz="0" w:space="0" w:color="auto"/>
        <w:bottom w:val="none" w:sz="0" w:space="0" w:color="auto"/>
        <w:right w:val="none" w:sz="0" w:space="0" w:color="auto"/>
      </w:divBdr>
    </w:div>
    <w:div w:id="2004433739">
      <w:bodyDiv w:val="1"/>
      <w:marLeft w:val="0"/>
      <w:marRight w:val="0"/>
      <w:marTop w:val="0"/>
      <w:marBottom w:val="0"/>
      <w:divBdr>
        <w:top w:val="none" w:sz="0" w:space="0" w:color="auto"/>
        <w:left w:val="none" w:sz="0" w:space="0" w:color="auto"/>
        <w:bottom w:val="none" w:sz="0" w:space="0" w:color="auto"/>
        <w:right w:val="none" w:sz="0" w:space="0" w:color="auto"/>
      </w:divBdr>
    </w:div>
    <w:div w:id="20930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oanreview.mit.edu/projects/strategy-drives-digital-transformation/" TargetMode="External"/><Relationship Id="rId21" Type="http://schemas.openxmlformats.org/officeDocument/2006/relationships/hyperlink" Target="https://doi.org/10.1111/joms.12639" TargetMode="External"/><Relationship Id="rId34" Type="http://schemas.openxmlformats.org/officeDocument/2006/relationships/hyperlink" Target="https://msme.gov.in/sites/default/files/Annual_Report_2020-21_English.pdf" TargetMode="External"/><Relationship Id="rId42" Type="http://schemas.openxmlformats.org/officeDocument/2006/relationships/hyperlink" Target="https://doi.org/10.1787/bdb9256a-en" TargetMode="External"/><Relationship Id="rId47" Type="http://schemas.openxmlformats.org/officeDocument/2006/relationships/hyperlink" Target="https://doi.org/10.1007/s10257-024-00682-2" TargetMode="External"/><Relationship Id="rId50" Type="http://schemas.openxmlformats.org/officeDocument/2006/relationships/hyperlink" Target="https://doi.org/10.1525/cmr.2016.58.4.13" TargetMode="External"/><Relationship Id="rId55" Type="http://schemas.openxmlformats.org/officeDocument/2006/relationships/hyperlink" Target="https://doi.org/10.1596/978-1-4648-0351-2"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techfore.2019.119791" TargetMode="External"/><Relationship Id="rId29" Type="http://schemas.openxmlformats.org/officeDocument/2006/relationships/hyperlink" Target="https://doi.org/10.3390/su132111664" TargetMode="External"/><Relationship Id="rId11" Type="http://schemas.openxmlformats.org/officeDocument/2006/relationships/hyperlink" Target="https://doi.org/10.3390/su14117084" TargetMode="External"/><Relationship Id="rId24" Type="http://schemas.openxmlformats.org/officeDocument/2006/relationships/hyperlink" Target="https://www.itu.int/en/ITU-D/Statistics/Pages/publications/misr2017.aspx" TargetMode="External"/><Relationship Id="rId32" Type="http://schemas.openxmlformats.org/officeDocument/2006/relationships/hyperlink" Target="https://msme.gov.in/annual-report-2017-18" TargetMode="External"/><Relationship Id="rId37" Type="http://schemas.openxmlformats.org/officeDocument/2006/relationships/hyperlink" Target="https://doi.org/10.1016/j.techfore.2025.124184" TargetMode="External"/><Relationship Id="rId40" Type="http://schemas.openxmlformats.org/officeDocument/2006/relationships/hyperlink" Target="https://doi.org/10.1787/9789264248533-en" TargetMode="External"/><Relationship Id="rId45" Type="http://schemas.openxmlformats.org/officeDocument/2006/relationships/hyperlink" Target="https://doi.org/10.1108/JMTM-01-2018-0020" TargetMode="External"/><Relationship Id="rId53" Type="http://schemas.openxmlformats.org/officeDocument/2006/relationships/hyperlink" Target="https://doi.org/10.1016/j.jsis.2019.01.003"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16/j.ijpe.2019.01.004" TargetMode="External"/><Relationship Id="rId14" Type="http://schemas.openxmlformats.org/officeDocument/2006/relationships/hyperlink" Target="https://doi.org/10.1007/s11747-010-0217-2" TargetMode="External"/><Relationship Id="rId22" Type="http://schemas.openxmlformats.org/officeDocument/2006/relationships/hyperlink" Target="https://aisel.aisnet.org/misqe/vol15/iss2/6" TargetMode="External"/><Relationship Id="rId27" Type="http://schemas.openxmlformats.org/officeDocument/2006/relationships/hyperlink" Target="https://doi.org/10.1108/IJEBR-06-2018-0425" TargetMode="External"/><Relationship Id="rId30" Type="http://schemas.openxmlformats.org/officeDocument/2006/relationships/hyperlink" Target="https://doi.org/10.1007/s12599-015-0401-5" TargetMode="External"/><Relationship Id="rId35" Type="http://schemas.openxmlformats.org/officeDocument/2006/relationships/hyperlink" Target="https://msme.gov.in/annual-report-2021-22" TargetMode="External"/><Relationship Id="rId43" Type="http://schemas.openxmlformats.org/officeDocument/2006/relationships/hyperlink" Target="https://doi.org/10.1016/j.jbusvent.2010.03.001" TargetMode="External"/><Relationship Id="rId48" Type="http://schemas.openxmlformats.org/officeDocument/2006/relationships/hyperlink" Target="https://aisel.aisnet.org/misqe/vol16/iss3/6" TargetMode="External"/><Relationship Id="rId56" Type="http://schemas.openxmlformats.org/officeDocument/2006/relationships/hyperlink" Target="https://doi.org/10.1596/978-1-4648-0671-1"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unido.org/resources-publications-flagship-publications-industrial-development-report-series/industrial-development-report-2016" TargetMode="External"/><Relationship Id="rId3" Type="http://schemas.openxmlformats.org/officeDocument/2006/relationships/settings" Target="settings.xml"/><Relationship Id="rId12" Type="http://schemas.openxmlformats.org/officeDocument/2006/relationships/hyperlink" Target="https://doi.org/10.1108/DPRG-07-2017-0039" TargetMode="External"/><Relationship Id="rId17" Type="http://schemas.openxmlformats.org/officeDocument/2006/relationships/hyperlink" Target="https://doi.org/10.2873/886211" TargetMode="External"/><Relationship Id="rId25" Type="http://schemas.openxmlformats.org/officeDocument/2006/relationships/hyperlink" Target="https://www.itu.int/hub/publication/d-ind-ict_mdd-2025-3/" TargetMode="External"/><Relationship Id="rId33" Type="http://schemas.openxmlformats.org/officeDocument/2006/relationships/hyperlink" Target="https://msme.gov.in/annual-report" TargetMode="External"/><Relationship Id="rId38" Type="http://schemas.openxmlformats.org/officeDocument/2006/relationships/hyperlink" Target="https://doi.org/10.1016/j.techfore.2017.12.019" TargetMode="External"/><Relationship Id="rId46" Type="http://schemas.openxmlformats.org/officeDocument/2006/relationships/hyperlink" Target="https://doi.org/10.1016/j.ijpe.2019.107546" TargetMode="External"/><Relationship Id="rId59" Type="http://schemas.openxmlformats.org/officeDocument/2006/relationships/header" Target="header2.xml"/><Relationship Id="rId20" Type="http://schemas.openxmlformats.org/officeDocument/2006/relationships/hyperlink" Target="https://doi.org/10.1108/MD-07-2019-0939" TargetMode="External"/><Relationship Id="rId41" Type="http://schemas.openxmlformats.org/officeDocument/2006/relationships/hyperlink" Target="https://doi.org/10.1787/34907e9c-en" TargetMode="External"/><Relationship Id="rId54" Type="http://schemas.openxmlformats.org/officeDocument/2006/relationships/hyperlink" Target="https://doi.org/10.1016/j.lrp.2018.12.001"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8/MD-01-2018-0119" TargetMode="External"/><Relationship Id="rId23" Type="http://schemas.openxmlformats.org/officeDocument/2006/relationships/hyperlink" Target="https://icrier.org/publication/msme-digitalisation-in-india/" TargetMode="External"/><Relationship Id="rId28" Type="http://schemas.openxmlformats.org/officeDocument/2006/relationships/hyperlink" Target="https://doi.org/10.1111/isj.12153" TargetMode="External"/><Relationship Id="rId36" Type="http://schemas.openxmlformats.org/officeDocument/2006/relationships/hyperlink" Target="https://msme.gov.in/annual-report-2022-23" TargetMode="External"/><Relationship Id="rId49" Type="http://schemas.openxmlformats.org/officeDocument/2006/relationships/hyperlink" Target="https://doi.org/10.1016/j.resconrec.2017.07.015" TargetMode="External"/><Relationship Id="rId57" Type="http://schemas.openxmlformats.org/officeDocument/2006/relationships/hyperlink" Target="https://doi.org/10.1596/978-1-4648-2264-3" TargetMode="External"/><Relationship Id="rId10" Type="http://schemas.openxmlformats.org/officeDocument/2006/relationships/hyperlink" Target="https://doi.org/10.1002/sej.1266" TargetMode="External"/><Relationship Id="rId31" Type="http://schemas.openxmlformats.org/officeDocument/2006/relationships/hyperlink" Target="https://msme.gov.in/sites/default/files/Annual_Report_2016-17_English.pdf" TargetMode="External"/><Relationship Id="rId44" Type="http://schemas.openxmlformats.org/officeDocument/2006/relationships/hyperlink" Target="https://doi.org/10.1016/j.techfore.2023.122474" TargetMode="External"/><Relationship Id="rId52" Type="http://schemas.openxmlformats.org/officeDocument/2006/relationships/hyperlink" Target="https://doi.org/10.1016/j.jbusres.2019.09.022"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187-025-01014-5" TargetMode="External"/><Relationship Id="rId13" Type="http://schemas.openxmlformats.org/officeDocument/2006/relationships/hyperlink" Target="https://aisel.aisnet.org/pacis2016/296" TargetMode="External"/><Relationship Id="rId18" Type="http://schemas.openxmlformats.org/officeDocument/2006/relationships/hyperlink" Target="https://doi.org/10.1016/j.im.2019.103262" TargetMode="External"/><Relationship Id="rId39" Type="http://schemas.openxmlformats.org/officeDocument/2006/relationships/hyperlink" Target="https://doi.org/10.25300/MISQ/2017/4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44</Pages>
  <Words>12249</Words>
  <Characters>69823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Editor GP 005</cp:lastModifiedBy>
  <cp:revision>23</cp:revision>
  <dcterms:created xsi:type="dcterms:W3CDTF">2025-12-17T16:02:00Z</dcterms:created>
  <dcterms:modified xsi:type="dcterms:W3CDTF">2025-12-29T06:42:00Z</dcterms:modified>
</cp:coreProperties>
</file>