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E32EF" w14:textId="49559A42" w:rsidR="007D04D2" w:rsidRPr="00A23BE0" w:rsidRDefault="007D04D2" w:rsidP="006F2137">
      <w:pPr>
        <w:jc w:val="right"/>
        <w:rPr>
          <w:rFonts w:ascii="Arial" w:eastAsia="Arial" w:hAnsi="Arial" w:cs="Arial"/>
          <w:b/>
          <w:bCs/>
          <w:sz w:val="36"/>
          <w:szCs w:val="36"/>
        </w:rPr>
      </w:pPr>
      <w:r w:rsidRPr="00A23BE0">
        <w:rPr>
          <w:rFonts w:ascii="Arial" w:hAnsi="Arial" w:cs="Arial"/>
          <w:b/>
          <w:bCs/>
          <w:sz w:val="36"/>
          <w:szCs w:val="36"/>
          <w:lang w:val="en-US"/>
        </w:rPr>
        <w:t>AGILE AND LEAN FRAMEWORKS FOR ENHANCING ACCOUNTABILITY AND EFFICIENCY IN PUBLIC FINANCIAL MANAGEMENT SYSTEMS IN EMERGING ECONOMIES</w:t>
      </w:r>
    </w:p>
    <w:p w14:paraId="56B5ED05" w14:textId="77777777" w:rsidR="001C6D9E" w:rsidRPr="00A23BE0" w:rsidRDefault="001C6D9E" w:rsidP="006F2137">
      <w:pPr>
        <w:spacing w:after="226"/>
        <w:ind w:left="-5"/>
        <w:jc w:val="both"/>
        <w:rPr>
          <w:rFonts w:ascii="Arial" w:eastAsia="Arial" w:hAnsi="Arial" w:cs="Arial"/>
          <w:sz w:val="24"/>
          <w:szCs w:val="24"/>
        </w:rPr>
      </w:pPr>
    </w:p>
    <w:p w14:paraId="18E411E3" w14:textId="77777777" w:rsidR="00213C66" w:rsidRPr="00A23BE0" w:rsidRDefault="00213C66" w:rsidP="006F2137">
      <w:pPr>
        <w:spacing w:after="226"/>
        <w:ind w:left="-5"/>
        <w:jc w:val="both"/>
        <w:rPr>
          <w:rFonts w:ascii="Arial" w:eastAsia="Arial" w:hAnsi="Arial" w:cs="Arial"/>
          <w:sz w:val="24"/>
          <w:szCs w:val="24"/>
        </w:rPr>
      </w:pPr>
    </w:p>
    <w:p w14:paraId="008EFCD9"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ABSTRACT</w:t>
      </w:r>
    </w:p>
    <w:p w14:paraId="0886B9F9" w14:textId="0A4BE11C" w:rsidR="00213C66" w:rsidRPr="00A23BE0" w:rsidRDefault="002964E6" w:rsidP="006F2137">
      <w:pPr>
        <w:jc w:val="both"/>
        <w:rPr>
          <w:rFonts w:ascii="Arial" w:eastAsia="Arial" w:hAnsi="Arial" w:cs="Arial"/>
          <w:sz w:val="20"/>
          <w:szCs w:val="20"/>
        </w:rPr>
      </w:pPr>
      <w:r w:rsidRPr="00A23BE0">
        <w:rPr>
          <w:rFonts w:ascii="Arial" w:eastAsia="Arial" w:hAnsi="Arial" w:cs="Arial"/>
          <w:b/>
          <w:bCs/>
        </w:rPr>
        <w:t>Aim:</w:t>
      </w:r>
      <w:r w:rsidRPr="00A23BE0">
        <w:rPr>
          <w:rFonts w:ascii="Arial" w:eastAsia="Arial" w:hAnsi="Arial" w:cs="Arial"/>
          <w:sz w:val="20"/>
          <w:szCs w:val="20"/>
        </w:rPr>
        <w:t xml:space="preserve"> The study evaluates what Agile and Lean governance strategies can do in public financial systems in emerging economies to improve fiscal accountability, service delivery and budgeting efficiency.</w:t>
      </w:r>
    </w:p>
    <w:p w14:paraId="33992E38" w14:textId="44D23A85" w:rsidR="00213C66" w:rsidRPr="00A23BE0" w:rsidRDefault="002964E6" w:rsidP="006F2137">
      <w:pPr>
        <w:jc w:val="both"/>
        <w:rPr>
          <w:rFonts w:ascii="Arial" w:eastAsia="Arial" w:hAnsi="Arial" w:cs="Arial"/>
          <w:sz w:val="20"/>
          <w:szCs w:val="20"/>
        </w:rPr>
      </w:pPr>
      <w:r w:rsidRPr="00A23BE0">
        <w:rPr>
          <w:rFonts w:ascii="Arial" w:eastAsia="Arial" w:hAnsi="Arial" w:cs="Arial"/>
          <w:b/>
          <w:bCs/>
        </w:rPr>
        <w:t>Methodology</w:t>
      </w:r>
      <w:r w:rsidRPr="00A23BE0">
        <w:rPr>
          <w:rFonts w:ascii="Arial" w:eastAsia="Arial" w:hAnsi="Arial" w:cs="Arial"/>
        </w:rPr>
        <w:t>:</w:t>
      </w:r>
      <w:r w:rsidRPr="00A23BE0">
        <w:rPr>
          <w:rFonts w:ascii="Arial" w:eastAsia="Arial" w:hAnsi="Arial" w:cs="Arial"/>
          <w:sz w:val="20"/>
          <w:szCs w:val="20"/>
        </w:rPr>
        <w:t xml:space="preserve"> </w:t>
      </w:r>
      <w:r w:rsidR="0060422D" w:rsidRPr="00A23BE0">
        <w:rPr>
          <w:rFonts w:ascii="Arial" w:eastAsia="Arial" w:hAnsi="Arial" w:cs="Arial"/>
          <w:sz w:val="20"/>
          <w:szCs w:val="20"/>
        </w:rPr>
        <w:t xml:space="preserve">A systematic literature review methodology with </w:t>
      </w:r>
      <w:r w:rsidRPr="00A23BE0">
        <w:rPr>
          <w:rFonts w:ascii="Arial" w:eastAsia="Arial" w:hAnsi="Arial" w:cs="Arial"/>
          <w:sz w:val="20"/>
          <w:szCs w:val="20"/>
        </w:rPr>
        <w:t xml:space="preserve">PRISMA guidelines emphasis on empirical studies and reports, </w:t>
      </w:r>
      <w:r w:rsidR="0060422D" w:rsidRPr="00A23BE0">
        <w:rPr>
          <w:rFonts w:ascii="Arial" w:eastAsia="Arial" w:hAnsi="Arial" w:cs="Arial"/>
          <w:sz w:val="20"/>
          <w:szCs w:val="20"/>
        </w:rPr>
        <w:t>from databases including</w:t>
      </w:r>
      <w:r w:rsidRPr="00A23BE0">
        <w:rPr>
          <w:rFonts w:ascii="Arial" w:eastAsia="Arial" w:hAnsi="Arial" w:cs="Arial"/>
          <w:sz w:val="20"/>
          <w:szCs w:val="20"/>
        </w:rPr>
        <w:t xml:space="preserve"> Scopus, World Bank, and OECD </w:t>
      </w:r>
      <w:r w:rsidR="0060422D" w:rsidRPr="00A23BE0">
        <w:rPr>
          <w:rFonts w:ascii="Arial" w:eastAsia="Arial" w:hAnsi="Arial" w:cs="Arial"/>
          <w:sz w:val="20"/>
          <w:szCs w:val="20"/>
        </w:rPr>
        <w:t>w</w:t>
      </w:r>
      <w:r w:rsidR="00724594" w:rsidRPr="00A23BE0">
        <w:rPr>
          <w:rFonts w:ascii="Arial" w:eastAsia="Arial" w:hAnsi="Arial" w:cs="Arial"/>
          <w:sz w:val="20"/>
          <w:szCs w:val="20"/>
        </w:rPr>
        <w:t>ere</w:t>
      </w:r>
      <w:r w:rsidR="0060422D" w:rsidRPr="00A23BE0">
        <w:rPr>
          <w:rFonts w:ascii="Arial" w:eastAsia="Arial" w:hAnsi="Arial" w:cs="Arial"/>
          <w:sz w:val="20"/>
          <w:szCs w:val="20"/>
        </w:rPr>
        <w:t xml:space="preserve"> used</w:t>
      </w:r>
      <w:r w:rsidRPr="00A23BE0">
        <w:rPr>
          <w:rFonts w:ascii="Arial" w:eastAsia="Arial" w:hAnsi="Arial" w:cs="Arial"/>
          <w:sz w:val="20"/>
          <w:szCs w:val="20"/>
        </w:rPr>
        <w:t>.</w:t>
      </w:r>
    </w:p>
    <w:p w14:paraId="168EF87E" w14:textId="11A24F92" w:rsidR="00213C66" w:rsidRPr="00A23BE0" w:rsidRDefault="002964E6" w:rsidP="006F2137">
      <w:pPr>
        <w:jc w:val="both"/>
        <w:rPr>
          <w:rFonts w:ascii="Arial" w:eastAsia="Arial" w:hAnsi="Arial" w:cs="Arial"/>
          <w:sz w:val="20"/>
          <w:szCs w:val="20"/>
        </w:rPr>
      </w:pPr>
      <w:r w:rsidRPr="00A23BE0">
        <w:rPr>
          <w:rFonts w:ascii="Arial" w:eastAsia="Arial" w:hAnsi="Arial" w:cs="Arial"/>
          <w:b/>
          <w:bCs/>
        </w:rPr>
        <w:t>Findings</w:t>
      </w:r>
      <w:r w:rsidRPr="00A23BE0">
        <w:rPr>
          <w:rFonts w:ascii="Arial" w:eastAsia="Arial" w:hAnsi="Arial" w:cs="Arial"/>
        </w:rPr>
        <w:t>:</w:t>
      </w:r>
      <w:r w:rsidRPr="00A23BE0">
        <w:rPr>
          <w:rFonts w:ascii="Arial" w:eastAsia="Arial" w:hAnsi="Arial" w:cs="Arial"/>
          <w:sz w:val="20"/>
          <w:szCs w:val="20"/>
        </w:rPr>
        <w:t xml:space="preserve"> This review reveals that Agile and Lean frameworks dramatically improve public financial management by improving fiscal accountability, budgeting efficiency, and service delivery.</w:t>
      </w:r>
      <w:r w:rsidR="005024BB" w:rsidRPr="00A23BE0">
        <w:rPr>
          <w:rFonts w:ascii="Arial" w:eastAsia="Arial" w:hAnsi="Arial" w:cs="Arial"/>
          <w:sz w:val="20"/>
          <w:szCs w:val="20"/>
        </w:rPr>
        <w:t xml:space="preserve"> </w:t>
      </w:r>
      <w:r w:rsidR="005024BB" w:rsidRPr="00A23BE0">
        <w:rPr>
          <w:rFonts w:ascii="Arial" w:hAnsi="Arial" w:cs="Arial"/>
        </w:rPr>
        <w:t>Drawing on 49 studies published between 2010 and 2025, the majority from emerging economies with selected comparative OECD cases, budgeting and procurement reforms emerged as the dominant sectors analysed.</w:t>
      </w:r>
      <w:r w:rsidRPr="00A23BE0">
        <w:rPr>
          <w:rFonts w:ascii="Arial" w:eastAsia="Arial" w:hAnsi="Arial" w:cs="Arial"/>
          <w:sz w:val="20"/>
          <w:szCs w:val="20"/>
        </w:rPr>
        <w:t xml:space="preserve"> </w:t>
      </w:r>
      <w:proofErr w:type="spellStart"/>
      <w:r w:rsidRPr="00A23BE0">
        <w:rPr>
          <w:rFonts w:ascii="Arial" w:eastAsia="Arial" w:hAnsi="Arial" w:cs="Arial"/>
          <w:sz w:val="20"/>
          <w:szCs w:val="20"/>
        </w:rPr>
        <w:t>Agile’s</w:t>
      </w:r>
      <w:proofErr w:type="spellEnd"/>
      <w:r w:rsidRPr="00A23BE0">
        <w:rPr>
          <w:rFonts w:ascii="Arial" w:eastAsia="Arial" w:hAnsi="Arial" w:cs="Arial"/>
          <w:sz w:val="20"/>
          <w:szCs w:val="20"/>
        </w:rPr>
        <w:t xml:space="preserve"> iterative and adaptive approach allows governments to make real-time adjustments to budgets, enhancing the economy’s response to economic developments and crises. They focus on reducing waste and financial planning to ensure that public funds are allocated efficiently and effectively. Similarly, Rwanda and Nigeria demonstrate the benefits of using these frameworks. Agile enabled rapid budget adjustments in Rwanda to improve fiscal responsiveness, while Nigeria used Lean principles to streamline procurement and improve resource allocation across local governments. But, the interconnection of these frameworks faces challenges, including institutional resistance, lack of skilled personnel and political constraints, which hinder full adoption in public financial systems. But these barriers highlight the potential for Agile and Lean to create more responsive, transparent, and efficient public financial management systems in developing economies.</w:t>
      </w:r>
    </w:p>
    <w:p w14:paraId="05DFC950" w14:textId="40740E51" w:rsidR="00213C66" w:rsidRPr="00A23BE0" w:rsidRDefault="002964E6" w:rsidP="006F2137">
      <w:pPr>
        <w:jc w:val="both"/>
        <w:rPr>
          <w:rFonts w:ascii="Arial" w:eastAsia="Arial" w:hAnsi="Arial" w:cs="Arial"/>
          <w:sz w:val="20"/>
          <w:szCs w:val="20"/>
        </w:rPr>
      </w:pPr>
      <w:r w:rsidRPr="00A23BE0">
        <w:rPr>
          <w:rFonts w:ascii="Arial" w:eastAsia="Arial" w:hAnsi="Arial" w:cs="Arial"/>
          <w:b/>
          <w:bCs/>
        </w:rPr>
        <w:t>Conclusion &amp; Recommendations</w:t>
      </w:r>
      <w:r w:rsidRPr="00A23BE0">
        <w:rPr>
          <w:rFonts w:ascii="Arial" w:eastAsia="Arial" w:hAnsi="Arial" w:cs="Arial"/>
        </w:rPr>
        <w:t>:</w:t>
      </w:r>
      <w:r w:rsidRPr="00A23BE0">
        <w:rPr>
          <w:rFonts w:ascii="Arial" w:eastAsia="Arial" w:hAnsi="Arial" w:cs="Arial"/>
          <w:sz w:val="20"/>
          <w:szCs w:val="20"/>
        </w:rPr>
        <w:t xml:space="preserve"> Agile and Lean processes would</w:t>
      </w:r>
      <w:r w:rsidR="002550C9" w:rsidRPr="00A23BE0">
        <w:rPr>
          <w:rFonts w:ascii="Arial" w:eastAsia="Arial" w:hAnsi="Arial" w:cs="Arial"/>
          <w:sz w:val="20"/>
          <w:szCs w:val="20"/>
        </w:rPr>
        <w:t xml:space="preserve"> through transparency and efficiency</w:t>
      </w:r>
      <w:r w:rsidRPr="00A23BE0">
        <w:rPr>
          <w:rFonts w:ascii="Arial" w:eastAsia="Arial" w:hAnsi="Arial" w:cs="Arial"/>
          <w:sz w:val="20"/>
          <w:szCs w:val="20"/>
        </w:rPr>
        <w:t xml:space="preserve"> enhance fiscal accountability and service delivery significantly. Governments</w:t>
      </w:r>
      <w:r w:rsidR="00164A05" w:rsidRPr="00A23BE0">
        <w:rPr>
          <w:rFonts w:ascii="Arial" w:eastAsia="Arial" w:hAnsi="Arial" w:cs="Arial"/>
          <w:sz w:val="20"/>
          <w:szCs w:val="20"/>
        </w:rPr>
        <w:t xml:space="preserve">, by learning from successful implementations, </w:t>
      </w:r>
      <w:r w:rsidRPr="00A23BE0">
        <w:rPr>
          <w:rFonts w:ascii="Arial" w:eastAsia="Arial" w:hAnsi="Arial" w:cs="Arial"/>
          <w:sz w:val="20"/>
          <w:szCs w:val="20"/>
        </w:rPr>
        <w:t>need to prioritise capacity-building and institutional reform that solves adoption barriers to successful implementation in PFM systems.</w:t>
      </w:r>
    </w:p>
    <w:p w14:paraId="753AC17D" w14:textId="77777777" w:rsidR="00213C66" w:rsidRPr="00A23BE0" w:rsidRDefault="002964E6" w:rsidP="006F2137">
      <w:pPr>
        <w:jc w:val="both"/>
        <w:rPr>
          <w:rFonts w:ascii="Arial" w:eastAsia="Arial" w:hAnsi="Arial" w:cs="Arial"/>
          <w:i/>
          <w:iCs/>
          <w:sz w:val="20"/>
          <w:szCs w:val="20"/>
        </w:rPr>
      </w:pPr>
      <w:r w:rsidRPr="00A23BE0">
        <w:rPr>
          <w:rFonts w:ascii="Arial" w:eastAsia="Arial" w:hAnsi="Arial" w:cs="Arial"/>
          <w:b/>
          <w:bCs/>
          <w:i/>
          <w:iCs/>
          <w:sz w:val="20"/>
          <w:szCs w:val="20"/>
        </w:rPr>
        <w:t xml:space="preserve">Keywords: </w:t>
      </w:r>
      <w:r w:rsidRPr="00A23BE0">
        <w:rPr>
          <w:rFonts w:ascii="Arial" w:eastAsia="Arial" w:hAnsi="Arial" w:cs="Arial"/>
          <w:i/>
          <w:iCs/>
          <w:sz w:val="20"/>
          <w:szCs w:val="20"/>
        </w:rPr>
        <w:t>Agile Governance, Lean Methodologies, Public Financial Management, Fiscal Accountability, Budgeting Efficiency, Emerging Economies</w:t>
      </w:r>
    </w:p>
    <w:p w14:paraId="6F88ED0B" w14:textId="77777777" w:rsidR="00213C66" w:rsidRPr="00A23BE0" w:rsidRDefault="00213C66" w:rsidP="006F2137">
      <w:pPr>
        <w:jc w:val="both"/>
        <w:rPr>
          <w:rFonts w:ascii="Arial" w:eastAsia="Arial" w:hAnsi="Arial" w:cs="Arial"/>
        </w:rPr>
      </w:pPr>
    </w:p>
    <w:p w14:paraId="14A625F8"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1. INTRODUCTION</w:t>
      </w:r>
    </w:p>
    <w:p w14:paraId="450B5E74"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1.1 Background</w:t>
      </w:r>
    </w:p>
    <w:p w14:paraId="60336D4B"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Developing economies also need the use of PFM to ensure that the government allocates and uses the resources efficiently, contributing to economic growth and social stability (Adekoya,2023). PFM refers to the systems and processes governments use to plan, budget, allocate, spend and manage public funds (</w:t>
      </w:r>
      <w:proofErr w:type="spellStart"/>
      <w:r w:rsidRPr="00A23BE0">
        <w:rPr>
          <w:rFonts w:ascii="Arial" w:eastAsia="Arial" w:hAnsi="Arial" w:cs="Arial"/>
          <w:sz w:val="20"/>
          <w:szCs w:val="20"/>
        </w:rPr>
        <w:t>Nakpodia</w:t>
      </w:r>
      <w:proofErr w:type="spellEnd"/>
      <w:r w:rsidRPr="00A23BE0">
        <w:rPr>
          <w:rFonts w:ascii="Arial" w:eastAsia="Arial" w:hAnsi="Arial" w:cs="Arial"/>
          <w:sz w:val="20"/>
          <w:szCs w:val="20"/>
        </w:rPr>
        <w:t xml:space="preserve"> et al., 2024). In developing economies, where institutional capacity is limited and resources are scarce, PFM systems can be useful in fostering trust, accountability, and sustainable development (Anjum&amp; </w:t>
      </w:r>
      <w:r w:rsidRPr="00A23BE0">
        <w:rPr>
          <w:rFonts w:ascii="Arial" w:eastAsia="Arial" w:hAnsi="Arial" w:cs="Arial"/>
          <w:sz w:val="20"/>
          <w:szCs w:val="20"/>
        </w:rPr>
        <w:lastRenderedPageBreak/>
        <w:t xml:space="preserve">Khan, 2025). The importance of successful governance in financial systems becomes particularly important in places that are struggling with corruption, economic crisis, and low infrastructure. For example, </w:t>
      </w:r>
      <w:proofErr w:type="spellStart"/>
      <w:r w:rsidRPr="00A23BE0">
        <w:rPr>
          <w:rFonts w:ascii="Arial" w:eastAsia="Arial" w:hAnsi="Arial" w:cs="Arial"/>
          <w:sz w:val="20"/>
          <w:szCs w:val="20"/>
        </w:rPr>
        <w:t>Landjohou</w:t>
      </w:r>
      <w:proofErr w:type="spellEnd"/>
      <w:r w:rsidRPr="00A23BE0">
        <w:rPr>
          <w:rFonts w:ascii="Arial" w:eastAsia="Arial" w:hAnsi="Arial" w:cs="Arial"/>
          <w:sz w:val="20"/>
          <w:szCs w:val="20"/>
        </w:rPr>
        <w:t xml:space="preserve"> (2025) states that public hospital infrastructure in emerging economies, where efficiency in PFM can lead to mass delays and cost overruns, complicates the burden of providing good public services.</w:t>
      </w:r>
    </w:p>
    <w:p w14:paraId="2FF4B854"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management of public finances requires flexibility and responsiveness to the varying and unpredictable nature of finance. In recent years, Agile and Lean methodologies have gained momentum as a new approach to public-sector governance (Bogdanova et al., 2020; Sharma, 2025). While the private sector traditionally relies upon Agile and Lean principles, public finance management is increasingly being applied to take on efficiencies, better service delivery, and accountability as a result of Agile and Lean principles (Sharma, 2025). These models originated in manufacturing and software development, but allow them to help operations in efficiency and reuse, waste, and adaptive responsiveness to change. Milewska and Milewski (2025) stated that Lean principles are driven towards the elimination of waste, improved process flow, and increased value, while Agile practices emphasise adaptability, iterative development, and customer-driven outcomes.</w:t>
      </w:r>
    </w:p>
    <w:p w14:paraId="5A503F70"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public-sector finance, Lean procedures can help to reduce bureaucratic red tape and ensure public funds are spent efficiently. Examples of Lean practices are exemplified in the improvement of budgetary processes such that cost-cutting and project-based projects reduce non-essential expenditures and help government spending align with national priorities (Simonsen et al., 2023). At the same time, agile frameworks with their iterative and adaptive approaches can improve transparency and responsiveness of public financial management systems by facilitating easier decisions and continuous improvement in the budgeting and auditing process (Bogdanova et al., 2020).</w:t>
      </w:r>
    </w:p>
    <w:p w14:paraId="539E8C1F"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Though they may make for good use as a model of public financial management, Agile and Lean governance are not without challenges. Emerging economies are especially subject to institutional and capacity constraints that may restrict the success of these methodologies. Examples include lack of institutional capacity, resistance to change, political suppression, and lack of skilled workers (Milewska and Milewski 2025; Rana 2025; Rana, 2025). Also, PFM is context-specific, and it requires carefully thought-out institutional arrangements tailored to the unique challenges of public administration in emerging economies.</w:t>
      </w:r>
    </w:p>
    <w:p w14:paraId="04725257" w14:textId="77777777" w:rsidR="00213C66" w:rsidRPr="00A23BE0" w:rsidRDefault="002964E6" w:rsidP="006F2137">
      <w:pPr>
        <w:jc w:val="both"/>
        <w:rPr>
          <w:rFonts w:ascii="Arial" w:eastAsia="Arial" w:hAnsi="Arial" w:cs="Arial"/>
        </w:rPr>
      </w:pPr>
      <w:r w:rsidRPr="00A23BE0">
        <w:rPr>
          <w:rFonts w:ascii="Arial" w:eastAsia="Arial" w:hAnsi="Arial" w:cs="Arial"/>
          <w:sz w:val="20"/>
          <w:szCs w:val="20"/>
        </w:rPr>
        <w:t>As noted in Case Studies in Rwanda, where Agile and Lean project management have dramatically improved business continuity and crisis responses, these approaches can transform the public sector’s effects on Agile and Lean (Francois &amp; Celestin, 2024). In Nigeria, the convergence of Agile and Lean in project management has also facilitated improved efficiency and accountability, particularly within public financial systems in dire need of a fast recovery from global economic changes (</w:t>
      </w:r>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&amp; Kaur 2024).</w:t>
      </w:r>
    </w:p>
    <w:p w14:paraId="30CD7540"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1.2 Research Aim &amp; Objectives</w:t>
      </w:r>
    </w:p>
    <w:p w14:paraId="5517E114"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This paper intends to explore how Agile and Lean governance frameworks can be utilised to improve fiscal accountability, service delivery, and budgeting efficiency in public financial governance models in emerging economies. The following are the objectives of this research study:</w:t>
      </w:r>
    </w:p>
    <w:p w14:paraId="1022AB63" w14:textId="77777777" w:rsidR="00213C66" w:rsidRPr="00A23BE0" w:rsidRDefault="002964E6" w:rsidP="006F2137">
      <w:pPr>
        <w:numPr>
          <w:ilvl w:val="0"/>
          <w:numId w:val="1"/>
        </w:numPr>
        <w:jc w:val="both"/>
        <w:rPr>
          <w:rFonts w:ascii="Arial" w:eastAsia="Arial" w:hAnsi="Arial" w:cs="Arial"/>
          <w:sz w:val="20"/>
          <w:szCs w:val="20"/>
        </w:rPr>
      </w:pPr>
      <w:r w:rsidRPr="00A23BE0">
        <w:rPr>
          <w:rFonts w:ascii="Arial" w:eastAsia="Arial" w:hAnsi="Arial" w:cs="Arial"/>
          <w:sz w:val="20"/>
          <w:szCs w:val="20"/>
        </w:rPr>
        <w:t>To analyse how Agile and Lean methodologies have been applied to enhance transparency and responsiveness in public-sector finance.</w:t>
      </w:r>
    </w:p>
    <w:p w14:paraId="1D15B6C1" w14:textId="77777777" w:rsidR="00213C66" w:rsidRPr="00A23BE0" w:rsidRDefault="002964E6" w:rsidP="006F2137">
      <w:pPr>
        <w:numPr>
          <w:ilvl w:val="0"/>
          <w:numId w:val="1"/>
        </w:numPr>
        <w:jc w:val="both"/>
        <w:rPr>
          <w:rFonts w:ascii="Arial" w:eastAsia="Arial" w:hAnsi="Arial" w:cs="Arial"/>
          <w:sz w:val="20"/>
          <w:szCs w:val="20"/>
        </w:rPr>
      </w:pPr>
      <w:r w:rsidRPr="00A23BE0">
        <w:rPr>
          <w:rFonts w:ascii="Arial" w:eastAsia="Arial" w:hAnsi="Arial" w:cs="Arial"/>
          <w:sz w:val="20"/>
          <w:szCs w:val="20"/>
        </w:rPr>
        <w:t>To assess the outcomes associated with the adoption of Agile governance in public financial management, particularly in terms of budgeting efficiency and service delivery.</w:t>
      </w:r>
    </w:p>
    <w:p w14:paraId="6510D005" w14:textId="77777777" w:rsidR="00213C66" w:rsidRPr="00A23BE0" w:rsidRDefault="002964E6" w:rsidP="006F2137">
      <w:pPr>
        <w:numPr>
          <w:ilvl w:val="0"/>
          <w:numId w:val="1"/>
        </w:numPr>
        <w:jc w:val="both"/>
        <w:rPr>
          <w:rFonts w:ascii="Arial" w:eastAsia="Arial" w:hAnsi="Arial" w:cs="Arial"/>
          <w:sz w:val="20"/>
          <w:szCs w:val="20"/>
        </w:rPr>
      </w:pPr>
      <w:r w:rsidRPr="00A23BE0">
        <w:rPr>
          <w:rFonts w:ascii="Arial" w:eastAsia="Arial" w:hAnsi="Arial" w:cs="Arial"/>
          <w:sz w:val="20"/>
          <w:szCs w:val="20"/>
        </w:rPr>
        <w:t>To identify the institutional and capacity barriers that affect the integration of Agile frameworks into government systems.</w:t>
      </w:r>
    </w:p>
    <w:p w14:paraId="51093BB6"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2. THEORETICAL BACKGROUND AND LITERATURE REVIEW</w:t>
      </w:r>
    </w:p>
    <w:p w14:paraId="6A44A489"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lastRenderedPageBreak/>
        <w:t>2.1 Public Financial Management in Emerging Economies</w:t>
      </w:r>
    </w:p>
    <w:p w14:paraId="6668F96E"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PFM refers to the policies, systems, and processes by which governments plan, manage, allocate, and monitor the use of public resources (</w:t>
      </w:r>
      <w:proofErr w:type="spellStart"/>
      <w:r w:rsidRPr="00A23BE0">
        <w:rPr>
          <w:rFonts w:ascii="Arial" w:eastAsia="Arial" w:hAnsi="Arial" w:cs="Arial"/>
          <w:sz w:val="20"/>
          <w:szCs w:val="20"/>
        </w:rPr>
        <w:t>Ahinsah-Wobil</w:t>
      </w:r>
      <w:proofErr w:type="spellEnd"/>
      <w:r w:rsidRPr="00A23BE0">
        <w:rPr>
          <w:rFonts w:ascii="Arial" w:eastAsia="Arial" w:hAnsi="Arial" w:cs="Arial"/>
          <w:sz w:val="20"/>
          <w:szCs w:val="20"/>
        </w:rPr>
        <w:t>, 2024). One of the components of PFM is budgeting, financial planning, and auditing (</w:t>
      </w:r>
      <w:proofErr w:type="spellStart"/>
      <w:r w:rsidRPr="00A23BE0">
        <w:rPr>
          <w:rFonts w:ascii="Arial" w:eastAsia="Arial" w:hAnsi="Arial" w:cs="Arial"/>
          <w:sz w:val="20"/>
          <w:szCs w:val="20"/>
        </w:rPr>
        <w:t>Nakpodia</w:t>
      </w:r>
      <w:proofErr w:type="spellEnd"/>
      <w:r w:rsidRPr="00A23BE0">
        <w:rPr>
          <w:rFonts w:ascii="Arial" w:eastAsia="Arial" w:hAnsi="Arial" w:cs="Arial"/>
          <w:sz w:val="20"/>
          <w:szCs w:val="20"/>
        </w:rPr>
        <w:t xml:space="preserve"> et al., 2024). Budgeting, for governments, is the process of allocating and utilising funding from the various sectors and programs in order to effectively use funds to fulfil national goals (</w:t>
      </w:r>
      <w:proofErr w:type="spellStart"/>
      <w:r w:rsidRPr="00A23BE0">
        <w:rPr>
          <w:rFonts w:ascii="Arial" w:eastAsia="Arial" w:hAnsi="Arial" w:cs="Arial"/>
          <w:sz w:val="20"/>
          <w:szCs w:val="20"/>
        </w:rPr>
        <w:t>Nwaokike</w:t>
      </w:r>
      <w:proofErr w:type="spellEnd"/>
      <w:r w:rsidRPr="00A23BE0">
        <w:rPr>
          <w:rFonts w:ascii="Arial" w:eastAsia="Arial" w:hAnsi="Arial" w:cs="Arial"/>
          <w:sz w:val="20"/>
          <w:szCs w:val="20"/>
        </w:rPr>
        <w:t xml:space="preserve"> et al., 2023). Financial planning is concerned with forecasting revenue and expenditures, fiscal policies, and, ultimately, the sustainability of government financial commitments (Shrestha, 2021). Auditing ensures transparency and accountability in the management of public funds through the analysis of financial records and government expenditures (Erasmus, 2025; </w:t>
      </w:r>
      <w:proofErr w:type="spellStart"/>
      <w:r w:rsidRPr="00A23BE0">
        <w:rPr>
          <w:rFonts w:ascii="Arial" w:eastAsia="Arial" w:hAnsi="Arial" w:cs="Arial"/>
          <w:sz w:val="20"/>
          <w:szCs w:val="20"/>
        </w:rPr>
        <w:t>Pratiwi</w:t>
      </w:r>
      <w:proofErr w:type="spellEnd"/>
      <w:r w:rsidRPr="00A23BE0">
        <w:rPr>
          <w:rFonts w:ascii="Arial" w:eastAsia="Arial" w:hAnsi="Arial" w:cs="Arial"/>
          <w:sz w:val="20"/>
          <w:szCs w:val="20"/>
        </w:rPr>
        <w:t xml:space="preserve"> et al., 2024).</w:t>
      </w:r>
    </w:p>
    <w:p w14:paraId="6435CCBF"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In emerging economies, PFM systems face a serious challenge. The financial system’s sustainability is weakened by a lack of funding and inadequate budgetary control. According to </w:t>
      </w:r>
      <w:proofErr w:type="spellStart"/>
      <w:r w:rsidRPr="00A23BE0">
        <w:rPr>
          <w:rFonts w:ascii="Arial" w:eastAsia="Arial" w:hAnsi="Arial" w:cs="Arial"/>
          <w:sz w:val="20"/>
          <w:szCs w:val="20"/>
        </w:rPr>
        <w:t>Landjohou</w:t>
      </w:r>
      <w:proofErr w:type="spellEnd"/>
      <w:r w:rsidRPr="00A23BE0">
        <w:rPr>
          <w:rFonts w:ascii="Arial" w:eastAsia="Arial" w:hAnsi="Arial" w:cs="Arial"/>
          <w:sz w:val="20"/>
          <w:szCs w:val="20"/>
        </w:rPr>
        <w:t xml:space="preserve"> (2025), they are further compounded by political instability, which frequently leads to unflattering fiscal policies and budget allocation. Another critical problem affecting PFM systems is corruption, as it is the misuse of resources, wasted expenditure, and public confidence that undermines financial governance. Reliable accountability in many emerging economies is a common problem in many new economies (John &amp; Luma, 2025). Lack of oversight, slow institutional capacity, and inadequate auditing practices can result in funding mismanagement and reduce public service delivery (Chukwu &amp; </w:t>
      </w:r>
      <w:proofErr w:type="spellStart"/>
      <w:r w:rsidRPr="00A23BE0">
        <w:rPr>
          <w:rFonts w:ascii="Arial" w:eastAsia="Arial" w:hAnsi="Arial" w:cs="Arial"/>
          <w:sz w:val="20"/>
          <w:szCs w:val="20"/>
        </w:rPr>
        <w:t>Edemidiong</w:t>
      </w:r>
      <w:proofErr w:type="spellEnd"/>
      <w:r w:rsidRPr="00A23BE0">
        <w:rPr>
          <w:rFonts w:ascii="Arial" w:eastAsia="Arial" w:hAnsi="Arial" w:cs="Arial"/>
          <w:sz w:val="20"/>
          <w:szCs w:val="20"/>
        </w:rPr>
        <w:t xml:space="preserve">, 2025; </w:t>
      </w:r>
      <w:proofErr w:type="spellStart"/>
      <w:r w:rsidRPr="00A23BE0">
        <w:rPr>
          <w:rFonts w:ascii="Arial" w:eastAsia="Arial" w:hAnsi="Arial" w:cs="Arial"/>
          <w:sz w:val="20"/>
          <w:szCs w:val="20"/>
        </w:rPr>
        <w:t>Geqeza</w:t>
      </w:r>
      <w:proofErr w:type="spellEnd"/>
      <w:r w:rsidRPr="00A23BE0">
        <w:rPr>
          <w:rFonts w:ascii="Arial" w:eastAsia="Arial" w:hAnsi="Arial" w:cs="Arial"/>
          <w:sz w:val="20"/>
          <w:szCs w:val="20"/>
        </w:rPr>
        <w:t>, 2025). Such problems are not only hindering economic development but also perpetuating poverty and inequality; the need to have equitable financial management has increased.</w:t>
      </w:r>
    </w:p>
    <w:p w14:paraId="7EFCA8C7"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A growing number of emerging economies often face complicated and changing financial needs, and without strong PFM systems, governments cannot make informed decisions regarding public investment, resource allocation, or efficient service delivery. Thus, reforming and strengthening PFM is essential to sustainable development and better governance in these countries.</w:t>
      </w:r>
    </w:p>
    <w:p w14:paraId="3DE3E1FD"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2.2 Agile and Lean Methodologies</w:t>
      </w:r>
    </w:p>
    <w:p w14:paraId="6A617EF3"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These have become highly relevant management systems, including Agile and Lean—both of which have benefited enormously from their ability to simplify processes, improve efficiency, and respond to the changing world. It originated out of the private sector but has been adapted to public-sector function, particularly in areas such as project management, service delivery, and governance.</w:t>
      </w:r>
    </w:p>
    <w:p w14:paraId="39501A87"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the 1990s, Agile methodology emerged in the software development industry and in 2001, the Agile Manifesto was launched. (Hohl 2018). The fundamental principles of Agile are flexibility, collaboration, customer-focused outcomes, and iterative progress (Dong et al. 2024). In Agile, projects are structured around small, incremental improvements across the cycle and allow teams to adapt to changing requirements and feedback and to respond to changing needs and feedback from stakeholders (Bello et al., 2025; Larbi et al., 2025). The main concepts include cross-functional teams, regular feedback loops, and continuous improvement at short periods of time, or “sprints” (Whiteley et al., 2021). In public-sector applications, Agile has helped to greatly improve responsiveness to new policies, users, and new circumstances. It has been used in areas such as IT governance, public healthcare projects, and urban planning to enhance service delivery and operating flexibility.</w:t>
      </w:r>
    </w:p>
    <w:p w14:paraId="5116763F"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Lean methodology emerged from the Toyota Production System (TPS) in the 1950s, a system of eliminating waste, improving process flow, and maximising value by eliminating inefficiencies. Lean has an emphasis on systemic problem solving, continuous improvement, and people respect (Bicheno &amp; Holweg, 2016). While Lean had first focused on manufacturing, its principles have since been applied to other sectors such as health care, education, and public services. Lean has also been used in public-governmental administration to improve budget coordination, procurement processes, and service delivery by listing and delimiting non-value-adding activities (Javaid et al., 2024; </w:t>
      </w:r>
      <w:proofErr w:type="spellStart"/>
      <w:r w:rsidRPr="00A23BE0">
        <w:rPr>
          <w:rFonts w:ascii="Arial" w:eastAsia="Arial" w:hAnsi="Arial" w:cs="Arial"/>
          <w:sz w:val="20"/>
          <w:szCs w:val="20"/>
        </w:rPr>
        <w:t>Khawka</w:t>
      </w:r>
      <w:proofErr w:type="spellEnd"/>
      <w:r w:rsidRPr="00A23BE0">
        <w:rPr>
          <w:rFonts w:ascii="Arial" w:eastAsia="Arial" w:hAnsi="Arial" w:cs="Arial"/>
          <w:sz w:val="20"/>
          <w:szCs w:val="20"/>
        </w:rPr>
        <w:t xml:space="preserve"> et al., 2024; Schiele &amp; McCue, 2011).</w:t>
      </w:r>
    </w:p>
    <w:p w14:paraId="65C33A7B"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lastRenderedPageBreak/>
        <w:t>Both methodologies have the same principles as efficient, continuous improvement and customer satisfaction. But Agile is more flexible and responsive, while Lean is more about process stability and waste reduction. Agile tends to be more fluid and iterative, while Lean is often more prescriptive and standardised. Both approaches complement each other; Agile provides adaptability in the dynamic world, Lean provides the discipline needed for efficient operations, and Agile provides the flexibility necessary for fluid situations.</w:t>
      </w:r>
    </w:p>
    <w:p w14:paraId="0DA77A98" w14:textId="77777777" w:rsidR="00213C66" w:rsidRPr="00A23BE0" w:rsidRDefault="002964E6" w:rsidP="006F2137">
      <w:pPr>
        <w:jc w:val="both"/>
        <w:rPr>
          <w:rFonts w:ascii="Arial" w:eastAsia="Arial" w:hAnsi="Arial" w:cs="Arial"/>
        </w:rPr>
      </w:pPr>
      <w:r w:rsidRPr="00A23BE0">
        <w:rPr>
          <w:rFonts w:ascii="Arial" w:eastAsia="Arial" w:hAnsi="Arial" w:cs="Arial"/>
          <w:sz w:val="20"/>
          <w:szCs w:val="20"/>
        </w:rPr>
        <w:t xml:space="preserve">The combination of these approaches, </w:t>
      </w:r>
      <w:proofErr w:type="spellStart"/>
      <w:r w:rsidRPr="00A23BE0">
        <w:rPr>
          <w:rFonts w:ascii="Arial" w:eastAsia="Arial" w:hAnsi="Arial" w:cs="Arial"/>
          <w:sz w:val="20"/>
          <w:szCs w:val="20"/>
        </w:rPr>
        <w:t>Agile’s</w:t>
      </w:r>
      <w:proofErr w:type="spellEnd"/>
      <w:r w:rsidRPr="00A23BE0">
        <w:rPr>
          <w:rFonts w:ascii="Arial" w:eastAsia="Arial" w:hAnsi="Arial" w:cs="Arial"/>
          <w:sz w:val="20"/>
          <w:szCs w:val="20"/>
        </w:rPr>
        <w:t xml:space="preserve"> adaptability and Lean’s efficiency, has been invaluable as it has been used to run public services, health reform, and government IT projects, providing both the quality and responsiveness to services (Mishra et al., 2018).</w:t>
      </w:r>
    </w:p>
    <w:p w14:paraId="6D16E0FF"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2.3 Agile and Lean in Public Financial Management</w:t>
      </w:r>
    </w:p>
    <w:p w14:paraId="21C2974A"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emerging economies, where financial management systems often have a large inefficiency, Agile and Lean approaches in public finances are becoming increasingly adopted. (Baxter et al., 2023). These methods are used in a variety of PFM aspects, including budgeting, financial planning, auditing and public service delivery. The integration of Agile and Lean has shown promise in improving financial accountability, transparency, and service efficiency essential to successful governance (Sharma, 2025).</w:t>
      </w:r>
    </w:p>
    <w:p w14:paraId="4132C714"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Agile in PFM has been used to improve flexibility and responsiveness in budgeting processes. For example, agile frameworks allow public financial managers to change budgets and finances in response to economic changes, policy changes or unexpected events, such as natural disasters or economic crises (Appoh et al., 2022; </w:t>
      </w:r>
      <w:proofErr w:type="spellStart"/>
      <w:r w:rsidRPr="00A23BE0">
        <w:rPr>
          <w:rFonts w:ascii="Arial" w:eastAsia="Arial" w:hAnsi="Arial" w:cs="Arial"/>
          <w:sz w:val="20"/>
          <w:szCs w:val="20"/>
        </w:rPr>
        <w:t>Omowole</w:t>
      </w:r>
      <w:proofErr w:type="spellEnd"/>
      <w:r w:rsidRPr="00A23BE0">
        <w:rPr>
          <w:rFonts w:ascii="Arial" w:eastAsia="Arial" w:hAnsi="Arial" w:cs="Arial"/>
          <w:sz w:val="20"/>
          <w:szCs w:val="20"/>
        </w:rPr>
        <w:t xml:space="preserve"> et al., 2024). This is particularly important in developing economies where economic volatility is frequently an issue. Agile also supports better stakeholder participation and collaboration by incorporating feedback from both the internal and external stakeholders in a continuous improvement cycle, improving decision-making processes and fiscal accountability (Ndou et al., 2024; </w:t>
      </w:r>
      <w:proofErr w:type="spellStart"/>
      <w:r w:rsidRPr="00A23BE0">
        <w:rPr>
          <w:rFonts w:ascii="Arial" w:eastAsia="Arial" w:hAnsi="Arial" w:cs="Arial"/>
          <w:sz w:val="20"/>
          <w:szCs w:val="20"/>
        </w:rPr>
        <w:t>Omonije</w:t>
      </w:r>
      <w:proofErr w:type="spellEnd"/>
      <w:r w:rsidRPr="00A23BE0">
        <w:rPr>
          <w:rFonts w:ascii="Arial" w:eastAsia="Arial" w:hAnsi="Arial" w:cs="Arial"/>
          <w:sz w:val="20"/>
          <w:szCs w:val="20"/>
        </w:rPr>
        <w:t xml:space="preserve">, 2024; </w:t>
      </w:r>
      <w:proofErr w:type="spellStart"/>
      <w:r w:rsidRPr="00A23BE0">
        <w:rPr>
          <w:rFonts w:ascii="Arial" w:eastAsia="Arial" w:hAnsi="Arial" w:cs="Arial"/>
          <w:sz w:val="20"/>
          <w:szCs w:val="20"/>
        </w:rPr>
        <w:t>Rialti</w:t>
      </w:r>
      <w:proofErr w:type="spellEnd"/>
      <w:r w:rsidRPr="00A23BE0">
        <w:rPr>
          <w:rFonts w:ascii="Arial" w:eastAsia="Arial" w:hAnsi="Arial" w:cs="Arial"/>
          <w:sz w:val="20"/>
          <w:szCs w:val="20"/>
        </w:rPr>
        <w:t xml:space="preserve"> &amp; </w:t>
      </w:r>
      <w:proofErr w:type="spellStart"/>
      <w:r w:rsidRPr="00A23BE0">
        <w:rPr>
          <w:rFonts w:ascii="Arial" w:eastAsia="Arial" w:hAnsi="Arial" w:cs="Arial"/>
          <w:sz w:val="20"/>
          <w:szCs w:val="20"/>
        </w:rPr>
        <w:t>Filieri</w:t>
      </w:r>
      <w:proofErr w:type="spellEnd"/>
      <w:r w:rsidRPr="00A23BE0">
        <w:rPr>
          <w:rFonts w:ascii="Arial" w:eastAsia="Arial" w:hAnsi="Arial" w:cs="Arial"/>
          <w:sz w:val="20"/>
          <w:szCs w:val="20"/>
        </w:rPr>
        <w:t>, 2024).</w:t>
      </w:r>
    </w:p>
    <w:p w14:paraId="540C11E5"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On the other hand, Lean in PFM is used to reduce financial operations, eliminate waste, and improve the management of public funds. Value-stream mapping, a method of analytical improvement of financial processes, is used to describe and improve financial processes by identifying bottlenecks and inefficiencies (Habib et al., 2022; Wang et al., 2022). This can lead to quicker processing of financial transactions, accurate financial planning, and a reduction in unnecessary administrative costs. Lean, for example, has been used in government procurement systems to better use public funding and make procurement transparency and accountability clear and accountable (Waterman &amp; McCue, 2012).</w:t>
      </w:r>
    </w:p>
    <w:p w14:paraId="6E1770E7"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public financial management combined with Agile and Lean approaches, the two have already led to several advantages in the field of public finance management, such as better control of the budgeting process, stronger financial management, and better transparency in public funding allocation (Schiele &amp; McCue, 2011; Waterman &amp; McCue, 201). Empirical studies conducted with healthcare and procurement emphasise the utility and relevance of Lean and Agile approaches to adaptability and stakeholder satisfaction in the context of government systems (Mishra et al., 2018).</w:t>
      </w:r>
    </w:p>
    <w:p w14:paraId="145351A5"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In other words, the practical use of these methods in public finances comes with its challenges. Institutional barriers such as resistance to change, lack of skilled personnel, and political interference will prevent government systems from adopting Agile and Lean strategies (Erasmus, 2025; </w:t>
      </w:r>
      <w:proofErr w:type="spellStart"/>
      <w:r w:rsidRPr="00A23BE0">
        <w:rPr>
          <w:rFonts w:ascii="Arial" w:eastAsia="Arial" w:hAnsi="Arial" w:cs="Arial"/>
          <w:sz w:val="20"/>
          <w:szCs w:val="20"/>
        </w:rPr>
        <w:t>Geqeza</w:t>
      </w:r>
      <w:proofErr w:type="spellEnd"/>
      <w:r w:rsidRPr="00A23BE0">
        <w:rPr>
          <w:rFonts w:ascii="Arial" w:eastAsia="Arial" w:hAnsi="Arial" w:cs="Arial"/>
          <w:sz w:val="20"/>
          <w:szCs w:val="20"/>
        </w:rPr>
        <w:t>, 2025). Also, PFM based upon context-specific factors makes it necessary for such methods to be tailored to local conditions and governance structure (Mishra et al., 2018).</w:t>
      </w:r>
    </w:p>
    <w:p w14:paraId="5B6FE701"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3. METHODOLOGY</w:t>
      </w:r>
    </w:p>
    <w:p w14:paraId="6EFDF6D0"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A systematic literature review was conducted based on the Preferred Reporting Items for Systematic Reviews and Meta-Analyses (PRISMA) recommendations to ensure quality, transparency, and replicability (Page et al., 2021; </w:t>
      </w:r>
      <w:proofErr w:type="spellStart"/>
      <w:r w:rsidRPr="00A23BE0">
        <w:rPr>
          <w:rFonts w:ascii="Arial" w:eastAsia="Arial" w:hAnsi="Arial" w:cs="Arial"/>
          <w:sz w:val="20"/>
          <w:szCs w:val="20"/>
        </w:rPr>
        <w:t>Pandaey</w:t>
      </w:r>
      <w:proofErr w:type="spellEnd"/>
      <w:r w:rsidRPr="00A23BE0">
        <w:rPr>
          <w:rFonts w:ascii="Arial" w:eastAsia="Arial" w:hAnsi="Arial" w:cs="Arial"/>
          <w:sz w:val="20"/>
          <w:szCs w:val="20"/>
        </w:rPr>
        <w:t xml:space="preserve"> et al., 2024). Specifically, it investigated the scalability and performance of Agile-Lean systems in public financial management, particularly in emerging economies. PRISMA provides </w:t>
      </w:r>
      <w:r w:rsidRPr="00A23BE0">
        <w:rPr>
          <w:rFonts w:ascii="Arial" w:eastAsia="Arial" w:hAnsi="Arial" w:cs="Arial"/>
          <w:sz w:val="20"/>
          <w:szCs w:val="20"/>
        </w:rPr>
        <w:lastRenderedPageBreak/>
        <w:t>a structure to help with the selection, inclusion, and reporting of systematic reviews, thereby better safeguarding the reliability and completeness of the research.</w:t>
      </w:r>
    </w:p>
    <w:p w14:paraId="1FF28785"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3.1 Database Search and Inclusion Criteria</w:t>
      </w:r>
    </w:p>
    <w:p w14:paraId="3645B9D5"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literature search was conducted using several credible academic databases, including Scopus, Web of Science, Google Scholar, World Bank Reports, IMF Working Papers, and OECD Governance Plans. These sources were chosen for their focus on governance, financial management, and public sector innovation, making them a reliable and comprehensive source, providing quality peer-reviewed publications.  Specifically:</w:t>
      </w:r>
    </w:p>
    <w:p w14:paraId="2BF6E2EB" w14:textId="77777777" w:rsidR="00213C66" w:rsidRPr="00A23BE0" w:rsidRDefault="002964E6" w:rsidP="006F2137">
      <w:pPr>
        <w:numPr>
          <w:ilvl w:val="0"/>
          <w:numId w:val="2"/>
        </w:numPr>
        <w:pBdr>
          <w:top w:val="nil"/>
          <w:left w:val="nil"/>
          <w:bottom w:val="nil"/>
          <w:right w:val="nil"/>
          <w:between w:val="nil"/>
        </w:pBdr>
        <w:jc w:val="both"/>
        <w:rPr>
          <w:rFonts w:ascii="Arial" w:eastAsia="Arial" w:hAnsi="Arial" w:cs="Arial"/>
          <w:color w:val="000000"/>
          <w:sz w:val="20"/>
          <w:szCs w:val="20"/>
        </w:rPr>
      </w:pPr>
      <w:r w:rsidRPr="00A23BE0">
        <w:rPr>
          <w:rFonts w:ascii="Arial" w:eastAsia="Arial" w:hAnsi="Arial" w:cs="Arial"/>
          <w:color w:val="000000"/>
          <w:sz w:val="20"/>
          <w:szCs w:val="20"/>
        </w:rPr>
        <w:t>Scopus, Web of Science, and Google Scholar were used to identify academic papers and journal articles.</w:t>
      </w:r>
    </w:p>
    <w:p w14:paraId="396C103D" w14:textId="77777777" w:rsidR="00213C66" w:rsidRPr="00A23BE0" w:rsidRDefault="002964E6" w:rsidP="006F2137">
      <w:pPr>
        <w:numPr>
          <w:ilvl w:val="0"/>
          <w:numId w:val="2"/>
        </w:numPr>
        <w:jc w:val="both"/>
        <w:rPr>
          <w:rFonts w:ascii="Arial" w:eastAsia="Arial" w:hAnsi="Arial" w:cs="Arial"/>
          <w:sz w:val="20"/>
          <w:szCs w:val="20"/>
        </w:rPr>
      </w:pPr>
      <w:r w:rsidRPr="00A23BE0">
        <w:rPr>
          <w:rFonts w:ascii="Arial" w:eastAsia="Arial" w:hAnsi="Arial" w:cs="Arial"/>
          <w:sz w:val="20"/>
          <w:szCs w:val="20"/>
        </w:rPr>
        <w:t>World Bank and IMF Reports provided case studies, technical papers, and institutional analyses on governance and financial management.</w:t>
      </w:r>
    </w:p>
    <w:p w14:paraId="01B7B6DA" w14:textId="77777777" w:rsidR="00213C66" w:rsidRPr="00A23BE0" w:rsidRDefault="002964E6" w:rsidP="006F2137">
      <w:pPr>
        <w:numPr>
          <w:ilvl w:val="0"/>
          <w:numId w:val="2"/>
        </w:numPr>
        <w:jc w:val="both"/>
        <w:rPr>
          <w:rFonts w:ascii="Arial" w:eastAsia="Arial" w:hAnsi="Arial" w:cs="Arial"/>
          <w:sz w:val="20"/>
          <w:szCs w:val="20"/>
        </w:rPr>
      </w:pPr>
      <w:r w:rsidRPr="00A23BE0">
        <w:rPr>
          <w:rFonts w:ascii="Arial" w:eastAsia="Arial" w:hAnsi="Arial" w:cs="Arial"/>
          <w:sz w:val="20"/>
          <w:szCs w:val="20"/>
        </w:rPr>
        <w:t>OECD Reports were included to analyse global financial systems and public sector reforms.</w:t>
      </w:r>
    </w:p>
    <w:p w14:paraId="7FEE6FA1"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selection criteria were designed to include articles that were published between 2010 and 2025 in English, addressing the use of Agile and Lean practices in public finance management.</w:t>
      </w:r>
    </w:p>
    <w:p w14:paraId="793D7AA8"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Those that were not directly related to PFM or journals published in non-peer-reviewed journals, articles containing no practical uses of Agile/Lean methodologies, or papers from higher-income countries, and studies from lower-income countries based on comparative perspectives in only the context of emerging economies were excluded from the review.</w:t>
      </w:r>
    </w:p>
    <w:p w14:paraId="46978A06"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total, 510 articles were retrieved from the selected databases. These search terms were subsequently refined by Boolean operators (AND, OR) applied to reorganize the results</w:t>
      </w:r>
    </w:p>
    <w:p w14:paraId="3E96DFEC"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3.2 Screening and Data Extraction</w:t>
      </w:r>
    </w:p>
    <w:p w14:paraId="3D192F1C"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screening and data extraction process followed two main steps:</w:t>
      </w:r>
    </w:p>
    <w:p w14:paraId="0A311EDD" w14:textId="38555C40"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(A). Title and Abstract Screening: The authors’ titles and abstracts were reviewed and determined to be pertinent to the research questions. This ensured that only studies related to Agile and Lean methods in public finances were included.</w:t>
      </w:r>
      <w:r w:rsidR="00F00292" w:rsidRPr="00A23BE0">
        <w:rPr>
          <w:rFonts w:ascii="Arial" w:eastAsia="Arial" w:hAnsi="Arial" w:cs="Arial"/>
          <w:sz w:val="20"/>
          <w:szCs w:val="20"/>
        </w:rPr>
        <w:t xml:space="preserve"> At this stage, out of the </w:t>
      </w:r>
      <w:proofErr w:type="gramStart"/>
      <w:r w:rsidR="00F00292" w:rsidRPr="00A23BE0">
        <w:rPr>
          <w:rFonts w:ascii="Arial" w:eastAsia="Arial" w:hAnsi="Arial" w:cs="Arial"/>
          <w:sz w:val="20"/>
          <w:szCs w:val="20"/>
        </w:rPr>
        <w:t>510  sourced</w:t>
      </w:r>
      <w:proofErr w:type="gramEnd"/>
      <w:r w:rsidR="00F00292" w:rsidRPr="00A23BE0">
        <w:rPr>
          <w:rFonts w:ascii="Arial" w:eastAsia="Arial" w:hAnsi="Arial" w:cs="Arial"/>
          <w:sz w:val="20"/>
          <w:szCs w:val="20"/>
        </w:rPr>
        <w:t xml:space="preserve"> articles, 368 records were excluded due to irrelevance, duplication, or unsatisfactory inclusion criteria. The remaining 142 articles were retained for full</w:t>
      </w:r>
      <w:r w:rsidR="00F00292" w:rsidRPr="00A23BE0">
        <w:rPr>
          <w:rFonts w:ascii="Arial" w:eastAsia="Arial" w:hAnsi="Arial" w:cs="Arial"/>
          <w:sz w:val="20"/>
          <w:szCs w:val="20"/>
        </w:rPr>
        <w:noBreakHyphen/>
        <w:t>text review.</w:t>
      </w:r>
    </w:p>
    <w:p w14:paraId="1979C806" w14:textId="415635AA"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(B). Full-text Review: Full-text articles were classified based on their relevance to research the questions and rigorous methodology.</w:t>
      </w:r>
      <w:r w:rsidR="00242E97" w:rsidRPr="00A23BE0">
        <w:rPr>
          <w:rFonts w:ascii="Arial" w:eastAsia="Arial" w:hAnsi="Arial" w:cs="Arial"/>
          <w:sz w:val="20"/>
          <w:szCs w:val="20"/>
        </w:rPr>
        <w:t xml:space="preserve"> Of these, 93 were excluded for methodological deficiencies, incomplete data, or lack of relevance.</w:t>
      </w:r>
    </w:p>
    <w:p w14:paraId="6FFB4972" w14:textId="02A9BCBC"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During this process, 461 articles were excluded from the analysis based on methodological deficiencies, lack of relevance, or incomplete data. The final review was presented with 49 studies.</w:t>
      </w:r>
    </w:p>
    <w:p w14:paraId="163D8E42"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3.1 Data Synthesis &amp; Analysis</w:t>
      </w:r>
    </w:p>
    <w:p w14:paraId="5287268F"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The data was organized and categorized based on the three main </w:t>
      </w:r>
      <w:r w:rsidRPr="00A23BE0">
        <w:rPr>
          <w:rFonts w:ascii="Arial" w:eastAsia="Arial" w:hAnsi="Arial" w:cs="Arial"/>
          <w:b/>
          <w:bCs/>
          <w:sz w:val="20"/>
          <w:szCs w:val="20"/>
        </w:rPr>
        <w:t>research questions</w:t>
      </w:r>
      <w:r w:rsidRPr="00A23BE0">
        <w:rPr>
          <w:rFonts w:ascii="Arial" w:eastAsia="Arial" w:hAnsi="Arial" w:cs="Arial"/>
          <w:sz w:val="20"/>
          <w:szCs w:val="20"/>
        </w:rPr>
        <w:t>:</w:t>
      </w:r>
    </w:p>
    <w:p w14:paraId="25DF18B6"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1. How have Agile and Lean methodologies been applied to enhance transparency and responsiveness in public-sector finance?</w:t>
      </w:r>
    </w:p>
    <w:p w14:paraId="7AC3D302"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2. What outcomes are associated with Agile governance adoption in public financial management?</w:t>
      </w:r>
    </w:p>
    <w:p w14:paraId="4582EC36"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3. What institutional and capacity barriers affect Agile integration in government systems?</w:t>
      </w:r>
    </w:p>
    <w:p w14:paraId="4AACB074"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lastRenderedPageBreak/>
        <w:t>The analysis allowed us to identify recurring patterns, such as Agile enabling budget adaptability and government institutions' opposition to change challenges. The findings were then split and combined to form a shared understanding of how Agile and Lean methodologies can make improvements to PFM in emerging economies.</w:t>
      </w:r>
    </w:p>
    <w:p w14:paraId="5DFA2E00" w14:textId="77777777" w:rsidR="00213C66" w:rsidRPr="00A23BE0" w:rsidRDefault="002964E6" w:rsidP="006F2137">
      <w:pPr>
        <w:jc w:val="both"/>
        <w:rPr>
          <w:rFonts w:ascii="Arial" w:eastAsia="Arial" w:hAnsi="Arial" w:cs="Arial"/>
          <w:b/>
          <w:bCs/>
        </w:rPr>
      </w:pPr>
      <w:r w:rsidRPr="00A23BE0">
        <w:rPr>
          <w:rFonts w:ascii="Arial" w:eastAsia="Arial" w:hAnsi="Arial" w:cs="Arial"/>
          <w:b/>
          <w:bCs/>
          <w:noProof/>
          <w:sz w:val="30"/>
          <w:szCs w:val="30"/>
          <w:lang w:val="en-US" w:eastAsia="en-US"/>
        </w:rPr>
        <mc:AlternateContent>
          <mc:Choice Requires="wpg">
            <w:drawing>
              <wp:inline distT="0" distB="0" distL="0" distR="0" wp14:anchorId="234577D0" wp14:editId="3B122700">
                <wp:extent cx="5486400" cy="3200400"/>
                <wp:effectExtent l="0" t="0" r="0" b="0"/>
                <wp:docPr id="1422579941" name="Group 1422579941"/>
                <wp:cNvGraphicFramePr/>
                <a:graphic xmlns:a="http://schemas.openxmlformats.org/drawingml/2006/main">
                  <a:graphicData uri="http://schemas.microsoft.com/office/word/2010/wordprocessingGroup">
                    <wpg:wgp>
                      <wpg:cNvGrpSpPr/>
                      <wpg:grpSpPr>
                        <a:xfrm>
                          <a:off x="0" y="0"/>
                          <a:ext cx="5486400" cy="3200400"/>
                          <a:chOff x="0" y="0"/>
                          <a:chExt cx="5492750" cy="3206775"/>
                        </a:xfrm>
                      </wpg:grpSpPr>
                      <wpg:grpSp>
                        <wpg:cNvPr id="1163680988" name="Group 1163680988"/>
                        <wpg:cNvGrpSpPr/>
                        <wpg:grpSpPr>
                          <a:xfrm>
                            <a:off x="0" y="0"/>
                            <a:ext cx="5486400" cy="3200400"/>
                            <a:chOff x="0" y="0"/>
                            <a:chExt cx="5486400" cy="3200400"/>
                          </a:xfrm>
                        </wpg:grpSpPr>
                        <wps:wsp>
                          <wps:cNvPr id="79202294" name="Rectangle 79202294"/>
                          <wps:cNvSpPr/>
                          <wps:spPr>
                            <a:xfrm>
                              <a:off x="0" y="0"/>
                              <a:ext cx="5486400" cy="3200400"/>
                            </a:xfrm>
                            <a:prstGeom prst="rect">
                              <a:avLst/>
                            </a:prstGeom>
                            <a:noFill/>
                            <a:ln>
                              <a:noFill/>
                            </a:ln>
                          </wps:spPr>
                          <wps:txbx>
                            <w:txbxContent>
                              <w:p w14:paraId="0E2A8109"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374734961" name="Rectangle: Rounded Corners 1374734961"/>
                          <wps:cNvSpPr/>
                          <wps:spPr>
                            <a:xfrm>
                              <a:off x="0" y="0"/>
                              <a:ext cx="4389120" cy="704088"/>
                            </a:xfrm>
                            <a:prstGeom prst="roundRect">
                              <a:avLst>
                                <a:gd name="adj" fmla="val 10000"/>
                              </a:avLst>
                            </a:prstGeom>
                            <a:solidFill>
                              <a:srgbClr val="FFC000"/>
                            </a:solidFill>
                            <a:ln w="12700" cap="flat" cmpd="sng">
                              <a:solidFill>
                                <a:schemeClr val="lt1"/>
                              </a:solidFill>
                              <a:prstDash val="solid"/>
                              <a:miter lim="800000"/>
                              <a:headEnd type="none" w="sm" len="sm"/>
                              <a:tailEnd type="none" w="sm" len="sm"/>
                            </a:ln>
                          </wps:spPr>
                          <wps:txbx>
                            <w:txbxContent>
                              <w:p w14:paraId="47E6D0AF"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810123174" name="Text Box 1810123174"/>
                          <wps:cNvSpPr txBox="1"/>
                          <wps:spPr>
                            <a:xfrm>
                              <a:off x="20622" y="20622"/>
                              <a:ext cx="3569858" cy="662844"/>
                            </a:xfrm>
                            <a:prstGeom prst="rect">
                              <a:avLst/>
                            </a:prstGeom>
                            <a:noFill/>
                            <a:ln>
                              <a:noFill/>
                            </a:ln>
                          </wps:spPr>
                          <wps:txbx>
                            <w:txbxContent>
                              <w:p w14:paraId="50968EEE" w14:textId="77777777" w:rsidR="00213C66" w:rsidRDefault="002964E6">
                                <w:pPr>
                                  <w:spacing w:after="0" w:line="215" w:lineRule="auto"/>
                                  <w:textDirection w:val="btLr"/>
                                </w:pPr>
                                <w:r>
                                  <w:rPr>
                                    <w:b/>
                                    <w:color w:val="000000"/>
                                    <w:sz w:val="36"/>
                                  </w:rPr>
                                  <w:t>IDENTIFICATION</w:t>
                                </w:r>
                              </w:p>
                              <w:p w14:paraId="3AF61E59" w14:textId="77777777" w:rsidR="00213C66" w:rsidRDefault="002964E6">
                                <w:pPr>
                                  <w:spacing w:before="125" w:after="0" w:line="215" w:lineRule="auto"/>
                                  <w:textDirection w:val="btLr"/>
                                </w:pPr>
                                <w:r>
                                  <w:rPr>
                                    <w:color w:val="000000"/>
                                    <w:sz w:val="28"/>
                                  </w:rPr>
                                  <w:t>(Total record identified from databases = 510)</w:t>
                                </w:r>
                              </w:p>
                            </w:txbxContent>
                          </wps:txbx>
                          <wps:bodyPr spcFirstLastPara="1" wrap="square" lIns="68575" tIns="68575" rIns="68575" bIns="68575" anchor="ctr" anchorCtr="0">
                            <a:noAutofit/>
                          </wps:bodyPr>
                        </wps:wsp>
                        <wps:wsp>
                          <wps:cNvPr id="1408940548" name="Rectangle: Rounded Corners 1408940548"/>
                          <wps:cNvSpPr/>
                          <wps:spPr>
                            <a:xfrm>
                              <a:off x="367588" y="832104"/>
                              <a:ext cx="4389120" cy="704088"/>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5C7626D"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563678561" name="Text Box 563678561"/>
                          <wps:cNvSpPr txBox="1"/>
                          <wps:spPr>
                            <a:xfrm>
                              <a:off x="388210" y="852726"/>
                              <a:ext cx="3522630" cy="662844"/>
                            </a:xfrm>
                            <a:prstGeom prst="rect">
                              <a:avLst/>
                            </a:prstGeom>
                            <a:noFill/>
                            <a:ln>
                              <a:noFill/>
                            </a:ln>
                          </wps:spPr>
                          <wps:txbx>
                            <w:txbxContent>
                              <w:p w14:paraId="55E2307C" w14:textId="77777777" w:rsidR="00213C66" w:rsidRDefault="002964E6">
                                <w:pPr>
                                  <w:spacing w:after="0" w:line="215" w:lineRule="auto"/>
                                  <w:textDirection w:val="btLr"/>
                                </w:pPr>
                                <w:r>
                                  <w:rPr>
                                    <w:b/>
                                    <w:color w:val="000000"/>
                                    <w:sz w:val="36"/>
                                  </w:rPr>
                                  <w:t>SCREENING</w:t>
                                </w:r>
                              </w:p>
                              <w:p w14:paraId="616AF73C" w14:textId="77777777" w:rsidR="00213C66" w:rsidRDefault="002964E6">
                                <w:pPr>
                                  <w:spacing w:before="125" w:after="0" w:line="215" w:lineRule="auto"/>
                                  <w:textDirection w:val="btLr"/>
                                </w:pPr>
                                <w:r>
                                  <w:rPr>
                                    <w:color w:val="000000"/>
                                    <w:sz w:val="28"/>
                                  </w:rPr>
                                  <w:t>(Record after duplicates removed = 368)</w:t>
                                </w:r>
                              </w:p>
                            </w:txbxContent>
                          </wps:txbx>
                          <wps:bodyPr spcFirstLastPara="1" wrap="square" lIns="68575" tIns="68575" rIns="68575" bIns="68575" anchor="ctr" anchorCtr="0">
                            <a:noAutofit/>
                          </wps:bodyPr>
                        </wps:wsp>
                        <wps:wsp>
                          <wps:cNvPr id="1616698126" name="Rectangle: Rounded Corners 1616698126"/>
                          <wps:cNvSpPr/>
                          <wps:spPr>
                            <a:xfrm>
                              <a:off x="729691" y="1664208"/>
                              <a:ext cx="4389120" cy="704088"/>
                            </a:xfrm>
                            <a:prstGeom prst="roundRect">
                              <a:avLst>
                                <a:gd name="adj" fmla="val 10000"/>
                              </a:avLst>
                            </a:prstGeom>
                            <a:solidFill>
                              <a:srgbClr val="00B050"/>
                            </a:solidFill>
                            <a:ln w="12700" cap="flat" cmpd="sng">
                              <a:solidFill>
                                <a:schemeClr val="lt1"/>
                              </a:solidFill>
                              <a:prstDash val="solid"/>
                              <a:miter lim="800000"/>
                              <a:headEnd type="none" w="sm" len="sm"/>
                              <a:tailEnd type="none" w="sm" len="sm"/>
                            </a:ln>
                          </wps:spPr>
                          <wps:txbx>
                            <w:txbxContent>
                              <w:p w14:paraId="730C9291"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582146739" name="Text Box 582146739"/>
                          <wps:cNvSpPr txBox="1"/>
                          <wps:spPr>
                            <a:xfrm>
                              <a:off x="750313" y="1684830"/>
                              <a:ext cx="3528116" cy="662844"/>
                            </a:xfrm>
                            <a:prstGeom prst="rect">
                              <a:avLst/>
                            </a:prstGeom>
                            <a:noFill/>
                            <a:ln>
                              <a:noFill/>
                            </a:ln>
                          </wps:spPr>
                          <wps:txbx>
                            <w:txbxContent>
                              <w:p w14:paraId="28530606" w14:textId="77777777" w:rsidR="00213C66" w:rsidRDefault="002964E6">
                                <w:pPr>
                                  <w:spacing w:after="0" w:line="215" w:lineRule="auto"/>
                                  <w:textDirection w:val="btLr"/>
                                </w:pPr>
                                <w:r>
                                  <w:rPr>
                                    <w:b/>
                                    <w:color w:val="000000"/>
                                    <w:sz w:val="36"/>
                                  </w:rPr>
                                  <w:t>ELIGIBILITY</w:t>
                                </w:r>
                              </w:p>
                              <w:p w14:paraId="141AD1A0" w14:textId="77777777" w:rsidR="00213C66" w:rsidRDefault="002964E6">
                                <w:pPr>
                                  <w:spacing w:before="125" w:after="0" w:line="215" w:lineRule="auto"/>
                                  <w:textDirection w:val="btLr"/>
                                </w:pPr>
                                <w:r>
                                  <w:rPr>
                                    <w:color w:val="000000"/>
                                    <w:sz w:val="28"/>
                                  </w:rPr>
                                  <w:t>(Full-Text Articles Assessed for Eligibility = 142)</w:t>
                                </w:r>
                              </w:p>
                            </w:txbxContent>
                          </wps:txbx>
                          <wps:bodyPr spcFirstLastPara="1" wrap="square" lIns="68575" tIns="68575" rIns="68575" bIns="68575" anchor="ctr" anchorCtr="0">
                            <a:noAutofit/>
                          </wps:bodyPr>
                        </wps:wsp>
                        <wps:wsp>
                          <wps:cNvPr id="582174504" name="Rectangle: Rounded Corners 582174504"/>
                          <wps:cNvSpPr/>
                          <wps:spPr>
                            <a:xfrm>
                              <a:off x="1097279" y="2496312"/>
                              <a:ext cx="4389120" cy="704088"/>
                            </a:xfrm>
                            <a:prstGeom prst="roundRect">
                              <a:avLst>
                                <a:gd name="adj" fmla="val 10000"/>
                              </a:avLst>
                            </a:prstGeom>
                            <a:solidFill>
                              <a:srgbClr val="C55A11"/>
                            </a:solidFill>
                            <a:ln w="12700" cap="flat" cmpd="sng">
                              <a:solidFill>
                                <a:schemeClr val="lt1"/>
                              </a:solidFill>
                              <a:prstDash val="solid"/>
                              <a:miter lim="800000"/>
                              <a:headEnd type="none" w="sm" len="sm"/>
                              <a:tailEnd type="none" w="sm" len="sm"/>
                            </a:ln>
                          </wps:spPr>
                          <wps:txbx>
                            <w:txbxContent>
                              <w:p w14:paraId="6D2F5B3C"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305667210" name="Text Box 1305667210"/>
                          <wps:cNvSpPr txBox="1"/>
                          <wps:spPr>
                            <a:xfrm>
                              <a:off x="1117901" y="2516934"/>
                              <a:ext cx="3522630" cy="662844"/>
                            </a:xfrm>
                            <a:prstGeom prst="rect">
                              <a:avLst/>
                            </a:prstGeom>
                            <a:noFill/>
                            <a:ln>
                              <a:noFill/>
                            </a:ln>
                          </wps:spPr>
                          <wps:txbx>
                            <w:txbxContent>
                              <w:p w14:paraId="4B15CB01" w14:textId="77777777" w:rsidR="00213C66" w:rsidRDefault="002964E6">
                                <w:pPr>
                                  <w:spacing w:after="0" w:line="215" w:lineRule="auto"/>
                                  <w:textDirection w:val="btLr"/>
                                </w:pPr>
                                <w:r>
                                  <w:rPr>
                                    <w:b/>
                                    <w:color w:val="000000"/>
                                    <w:sz w:val="36"/>
                                  </w:rPr>
                                  <w:t>INCLUDED</w:t>
                                </w:r>
                              </w:p>
                              <w:p w14:paraId="1E19CDF7" w14:textId="77777777" w:rsidR="00213C66" w:rsidRDefault="002964E6">
                                <w:pPr>
                                  <w:spacing w:before="125" w:after="0" w:line="215" w:lineRule="auto"/>
                                  <w:textDirection w:val="btLr"/>
                                </w:pPr>
                                <w:r>
                                  <w:rPr>
                                    <w:color w:val="000000"/>
                                    <w:sz w:val="28"/>
                                  </w:rPr>
                                  <w:t>(Studies included in the synthesis = 49)</w:t>
                                </w:r>
                              </w:p>
                            </w:txbxContent>
                          </wps:txbx>
                          <wps:bodyPr spcFirstLastPara="1" wrap="square" lIns="68575" tIns="68575" rIns="68575" bIns="68575" anchor="ctr" anchorCtr="0">
                            <a:noAutofit/>
                          </wps:bodyPr>
                        </wps:wsp>
                        <wps:wsp>
                          <wps:cNvPr id="2071470925" name="Arrow: Down 2071470925"/>
                          <wps:cNvSpPr/>
                          <wps:spPr>
                            <a:xfrm>
                              <a:off x="3931462" y="539267"/>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2308D2B"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570488624" name="Text Box 1570488624"/>
                          <wps:cNvSpPr txBox="1"/>
                          <wps:spPr>
                            <a:xfrm>
                              <a:off x="4034435" y="539267"/>
                              <a:ext cx="251711" cy="344387"/>
                            </a:xfrm>
                            <a:prstGeom prst="rect">
                              <a:avLst/>
                            </a:prstGeom>
                            <a:noFill/>
                            <a:ln>
                              <a:noFill/>
                            </a:ln>
                          </wps:spPr>
                          <wps:txbx>
                            <w:txbxContent>
                              <w:p w14:paraId="098D0FD9"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s:wsp>
                          <wps:cNvPr id="1079639025" name="Arrow: Down 1079639025"/>
                          <wps:cNvSpPr/>
                          <wps:spPr>
                            <a:xfrm>
                              <a:off x="4299051" y="1371371"/>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81F4B0D"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062214111" name="Text Box 1062214111"/>
                          <wps:cNvSpPr txBox="1"/>
                          <wps:spPr>
                            <a:xfrm>
                              <a:off x="4402024" y="1371371"/>
                              <a:ext cx="251711" cy="344387"/>
                            </a:xfrm>
                            <a:prstGeom prst="rect">
                              <a:avLst/>
                            </a:prstGeom>
                            <a:noFill/>
                            <a:ln>
                              <a:noFill/>
                            </a:ln>
                          </wps:spPr>
                          <wps:txbx>
                            <w:txbxContent>
                              <w:p w14:paraId="0EA4E88D"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s:wsp>
                          <wps:cNvPr id="1482030451" name="Arrow: Down 1482030451"/>
                          <wps:cNvSpPr/>
                          <wps:spPr>
                            <a:xfrm>
                              <a:off x="4661154" y="2203475"/>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55B6CDA7"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998307898" name="Text Box 1998307898"/>
                          <wps:cNvSpPr txBox="1"/>
                          <wps:spPr>
                            <a:xfrm>
                              <a:off x="4764127" y="2203475"/>
                              <a:ext cx="251711" cy="344387"/>
                            </a:xfrm>
                            <a:prstGeom prst="rect">
                              <a:avLst/>
                            </a:prstGeom>
                            <a:noFill/>
                            <a:ln>
                              <a:noFill/>
                            </a:ln>
                          </wps:spPr>
                          <wps:txbx>
                            <w:txbxContent>
                              <w:p w14:paraId="4B4D8A0C"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234577D0" id="Group 1422579941" o:spid="_x0000_s1026"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">
                <v:group id="Group 1163680988"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">
                  <v:rect id="Rectangle 79202294"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" filled="f" stroked="f">
                    <v:textbox inset="2.53958mm,2.53958mm,2.53958mm,2.53958mm">
                      <w:txbxContent>
                        <w:p w14:paraId="0E2A8109" w14:textId="77777777" w:rsidR="00213C66" w:rsidRDefault="00213C66">
                          <w:pPr>
                            <w:spacing w:after="0" w:line="240" w:lineRule="auto"/>
                            <w:textDirection w:val="btLr"/>
                          </w:pPr>
                        </w:p>
                      </w:txbxContent>
                    </v:textbox>
                  </v:rect>
                  <v:roundrect id="Rectangle: Rounded Corners 1374734961" o:spid="_x0000_s1029" style="position:absolute;width:43891;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" fillcolor="#ffc000" strokecolor="white [3201]" strokeweight="1pt">
                    <v:stroke startarrowwidth="narrow" startarrowlength="short" endarrowwidth="narrow" endarrowlength="short" joinstyle="miter"/>
                    <v:textbox inset="2.53958mm,2.53958mm,2.53958mm,2.53958mm">
                      <w:txbxContent>
                        <w:p w14:paraId="47E6D0AF" w14:textId="77777777" w:rsidR="00213C66" w:rsidRDefault="00213C66">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810123174" o:spid="_x0000_s1030" type="#_x0000_t202" style="position:absolute;left:206;top:206;width:35698;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" filled="f" stroked="f">
                    <v:textbox inset="1.90486mm,1.90486mm,1.90486mm,1.90486mm">
                      <w:txbxContent>
                        <w:p w14:paraId="50968EEE" w14:textId="77777777" w:rsidR="00213C66" w:rsidRDefault="002964E6">
                          <w:pPr>
                            <w:spacing w:after="0" w:line="215" w:lineRule="auto"/>
                            <w:textDirection w:val="btLr"/>
                          </w:pPr>
                          <w:r>
                            <w:rPr>
                              <w:b/>
                              <w:color w:val="000000"/>
                              <w:sz w:val="36"/>
                            </w:rPr>
                            <w:t>IDENTIFICATION</w:t>
                          </w:r>
                        </w:p>
                        <w:p w14:paraId="3AF61E59" w14:textId="77777777" w:rsidR="00213C66" w:rsidRDefault="002964E6">
                          <w:pPr>
                            <w:spacing w:before="125" w:after="0" w:line="215" w:lineRule="auto"/>
                            <w:textDirection w:val="btLr"/>
                          </w:pPr>
                          <w:r>
                            <w:rPr>
                              <w:color w:val="000000"/>
                              <w:sz w:val="28"/>
                            </w:rPr>
                            <w:t>(Total record identified from databases = 510)</w:t>
                          </w:r>
                        </w:p>
                      </w:txbxContent>
                    </v:textbox>
                  </v:shape>
                  <v:roundrect id="Rectangle: Rounded Corners 1408940548" o:spid="_x0000_s1031" style="position:absolute;left:3675;top:8321;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35C7626D" w14:textId="77777777" w:rsidR="00213C66" w:rsidRDefault="00213C66">
                          <w:pPr>
                            <w:spacing w:after="0" w:line="240" w:lineRule="auto"/>
                            <w:textDirection w:val="btLr"/>
                          </w:pPr>
                        </w:p>
                      </w:txbxContent>
                    </v:textbox>
                  </v:roundrect>
                  <v:shape id="Text Box 563678561" o:spid="_x0000_s1032" type="#_x0000_t202" style="position:absolute;left:3882;top:8527;width:3522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" filled="f" stroked="f">
                    <v:textbox inset="1.90486mm,1.90486mm,1.90486mm,1.90486mm">
                      <w:txbxContent>
                        <w:p w14:paraId="55E2307C" w14:textId="77777777" w:rsidR="00213C66" w:rsidRDefault="002964E6">
                          <w:pPr>
                            <w:spacing w:after="0" w:line="215" w:lineRule="auto"/>
                            <w:textDirection w:val="btLr"/>
                          </w:pPr>
                          <w:r>
                            <w:rPr>
                              <w:b/>
                              <w:color w:val="000000"/>
                              <w:sz w:val="36"/>
                            </w:rPr>
                            <w:t>SCREENING</w:t>
                          </w:r>
                        </w:p>
                        <w:p w14:paraId="616AF73C" w14:textId="77777777" w:rsidR="00213C66" w:rsidRDefault="002964E6">
                          <w:pPr>
                            <w:spacing w:before="125" w:after="0" w:line="215" w:lineRule="auto"/>
                            <w:textDirection w:val="btLr"/>
                          </w:pPr>
                          <w:r>
                            <w:rPr>
                              <w:color w:val="000000"/>
                              <w:sz w:val="28"/>
                            </w:rPr>
                            <w:t>(Record after duplicates removed = 368)</w:t>
                          </w:r>
                        </w:p>
                      </w:txbxContent>
                    </v:textbox>
                  </v:shape>
                  <v:roundrect id="Rectangle: Rounded Corners 1616698126" o:spid="_x0000_s1033" style="position:absolute;left:7296;top:16642;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" fillcolor="#00b050" strokecolor="white [3201]" strokeweight="1pt">
                    <v:stroke startarrowwidth="narrow" startarrowlength="short" endarrowwidth="narrow" endarrowlength="short" joinstyle="miter"/>
                    <v:textbox inset="2.53958mm,2.53958mm,2.53958mm,2.53958mm">
                      <w:txbxContent>
                        <w:p w14:paraId="730C9291" w14:textId="77777777" w:rsidR="00213C66" w:rsidRDefault="00213C66">
                          <w:pPr>
                            <w:spacing w:after="0" w:line="240" w:lineRule="auto"/>
                            <w:textDirection w:val="btLr"/>
                          </w:pPr>
                        </w:p>
                      </w:txbxContent>
                    </v:textbox>
                  </v:roundrect>
                  <v:shape id="Text Box 582146739" o:spid="_x0000_s1034" type="#_x0000_t202" style="position:absolute;left:7503;top:16848;width:3528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" filled="f" stroked="f">
                    <v:textbox inset="1.90486mm,1.90486mm,1.90486mm,1.90486mm">
                      <w:txbxContent>
                        <w:p w14:paraId="28530606" w14:textId="77777777" w:rsidR="00213C66" w:rsidRDefault="002964E6">
                          <w:pPr>
                            <w:spacing w:after="0" w:line="215" w:lineRule="auto"/>
                            <w:textDirection w:val="btLr"/>
                          </w:pPr>
                          <w:r>
                            <w:rPr>
                              <w:b/>
                              <w:color w:val="000000"/>
                              <w:sz w:val="36"/>
                            </w:rPr>
                            <w:t>ELIGIBILITY</w:t>
                          </w:r>
                        </w:p>
                        <w:p w14:paraId="141AD1A0" w14:textId="77777777" w:rsidR="00213C66" w:rsidRDefault="002964E6">
                          <w:pPr>
                            <w:spacing w:before="125" w:after="0" w:line="215" w:lineRule="auto"/>
                            <w:textDirection w:val="btLr"/>
                          </w:pPr>
                          <w:r>
                            <w:rPr>
                              <w:color w:val="000000"/>
                              <w:sz w:val="28"/>
                            </w:rPr>
                            <w:t>(Full-Text Articles Assessed for Eligibility = 142)</w:t>
                          </w:r>
                        </w:p>
                      </w:txbxContent>
                    </v:textbox>
                  </v:shape>
                  <v:roundrect id="Rectangle: Rounded Corners 582174504" o:spid="_x0000_s1035" style="position:absolute;left:10972;top:24963;width:43891;height:70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" fillcolor="#c55a11" strokecolor="white [3201]" strokeweight="1pt">
                    <v:stroke startarrowwidth="narrow" startarrowlength="short" endarrowwidth="narrow" endarrowlength="short" joinstyle="miter"/>
                    <v:textbox inset="2.53958mm,2.53958mm,2.53958mm,2.53958mm">
                      <w:txbxContent>
                        <w:p w14:paraId="6D2F5B3C" w14:textId="77777777" w:rsidR="00213C66" w:rsidRDefault="00213C66">
                          <w:pPr>
                            <w:spacing w:after="0" w:line="240" w:lineRule="auto"/>
                            <w:textDirection w:val="btLr"/>
                          </w:pPr>
                        </w:p>
                      </w:txbxContent>
                    </v:textbox>
                  </v:roundrect>
                  <v:shape id="Text Box 1305667210" o:spid="_x0000_s1036" type="#_x0000_t202" style="position:absolute;left:11179;top:25169;width:3522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" filled="f" stroked="f">
                    <v:textbox inset="1.90486mm,1.90486mm,1.90486mm,1.90486mm">
                      <w:txbxContent>
                        <w:p w14:paraId="4B15CB01" w14:textId="77777777" w:rsidR="00213C66" w:rsidRDefault="002964E6">
                          <w:pPr>
                            <w:spacing w:after="0" w:line="215" w:lineRule="auto"/>
                            <w:textDirection w:val="btLr"/>
                          </w:pPr>
                          <w:r>
                            <w:rPr>
                              <w:b/>
                              <w:color w:val="000000"/>
                              <w:sz w:val="36"/>
                            </w:rPr>
                            <w:t>INCLUDED</w:t>
                          </w:r>
                        </w:p>
                        <w:p w14:paraId="1E19CDF7" w14:textId="77777777" w:rsidR="00213C66" w:rsidRDefault="002964E6">
                          <w:pPr>
                            <w:spacing w:before="125" w:after="0" w:line="215" w:lineRule="auto"/>
                            <w:textDirection w:val="btLr"/>
                          </w:pPr>
                          <w:r>
                            <w:rPr>
                              <w:color w:val="000000"/>
                              <w:sz w:val="28"/>
                            </w:rPr>
                            <w:t>(Studies included in the synthesis = 49)</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71470925" o:spid="_x0000_s1037" type="#_x0000_t67" style="position:absolute;left:39314;top:5392;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" adj="11880,4860" fillcolor="#ccd3ea" strokecolor="#ccd3ea" strokeweight="1pt">
                    <v:fill opacity="58853f"/>
                    <v:stroke startarrowwidth="narrow" startarrowlength="short" endarrowwidth="narrow" endarrowlength="short" opacity="58853f"/>
                    <v:textbox inset="2.53958mm,2.53958mm,2.53958mm,2.53958mm">
                      <w:txbxContent>
                        <w:p w14:paraId="02308D2B" w14:textId="77777777" w:rsidR="00213C66" w:rsidRDefault="00213C66">
                          <w:pPr>
                            <w:spacing w:after="0" w:line="240" w:lineRule="auto"/>
                            <w:textDirection w:val="btLr"/>
                          </w:pPr>
                        </w:p>
                      </w:txbxContent>
                    </v:textbox>
                  </v:shape>
                  <v:shape id="Text Box 1570488624" o:spid="_x0000_s1038" type="#_x0000_t202" style="position:absolute;left:40344;top:5392;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" filled="f" stroked="f">
                    <v:textbox inset="2pt,2pt,2pt,2pt">
                      <w:txbxContent>
                        <w:p w14:paraId="098D0FD9" w14:textId="77777777" w:rsidR="00213C66" w:rsidRDefault="00213C66">
                          <w:pPr>
                            <w:spacing w:after="0" w:line="215" w:lineRule="auto"/>
                            <w:jc w:val="center"/>
                            <w:textDirection w:val="btLr"/>
                          </w:pPr>
                        </w:p>
                      </w:txbxContent>
                    </v:textbox>
                  </v:shape>
                  <v:shape id="Arrow: Down 1079639025" o:spid="_x0000_s1039" type="#_x0000_t67" style="position:absolute;left:42990;top:13713;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" adj="11880,4860" fillcolor="#ccd3ea" strokecolor="#ccd3ea" strokeweight="1pt">
                    <v:fill opacity="58853f"/>
                    <v:stroke startarrowwidth="narrow" startarrowlength="short" endarrowwidth="narrow" endarrowlength="short" opacity="58853f"/>
                    <v:textbox inset="2.53958mm,2.53958mm,2.53958mm,2.53958mm">
                      <w:txbxContent>
                        <w:p w14:paraId="081F4B0D" w14:textId="77777777" w:rsidR="00213C66" w:rsidRDefault="00213C66">
                          <w:pPr>
                            <w:spacing w:after="0" w:line="240" w:lineRule="auto"/>
                            <w:textDirection w:val="btLr"/>
                          </w:pPr>
                        </w:p>
                      </w:txbxContent>
                    </v:textbox>
                  </v:shape>
                  <v:shape id="Text Box 1062214111" o:spid="_x0000_s1040" type="#_x0000_t202" style="position:absolute;left:44020;top:13713;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" filled="f" stroked="f">
                    <v:textbox inset="2pt,2pt,2pt,2pt">
                      <w:txbxContent>
                        <w:p w14:paraId="0EA4E88D" w14:textId="77777777" w:rsidR="00213C66" w:rsidRDefault="00213C66">
                          <w:pPr>
                            <w:spacing w:after="0" w:line="215" w:lineRule="auto"/>
                            <w:jc w:val="center"/>
                            <w:textDirection w:val="btLr"/>
                          </w:pPr>
                        </w:p>
                      </w:txbxContent>
                    </v:textbox>
                  </v:shape>
                  <v:shape id="Arrow: Down 1482030451" o:spid="_x0000_s1041" type="#_x0000_t67" style="position:absolute;left:46611;top:22034;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" adj="11880,4860" fillcolor="#ccd3ea" strokecolor="#ccd3ea" strokeweight="1pt">
                    <v:fill opacity="58853f"/>
                    <v:stroke startarrowwidth="narrow" startarrowlength="short" endarrowwidth="narrow" endarrowlength="short" opacity="58853f"/>
                    <v:textbox inset="2.53958mm,2.53958mm,2.53958mm,2.53958mm">
                      <w:txbxContent>
                        <w:p w14:paraId="55B6CDA7" w14:textId="77777777" w:rsidR="00213C66" w:rsidRDefault="00213C66">
                          <w:pPr>
                            <w:spacing w:after="0" w:line="240" w:lineRule="auto"/>
                            <w:textDirection w:val="btLr"/>
                          </w:pPr>
                        </w:p>
                      </w:txbxContent>
                    </v:textbox>
                  </v:shape>
                  <v:shape id="Text Box 1998307898" o:spid="_x0000_s1042" type="#_x0000_t202" style="position:absolute;left:47641;top:22034;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" filled="f" stroked="f">
                    <v:textbox inset="2pt,2pt,2pt,2pt">
                      <w:txbxContent>
                        <w:p w14:paraId="4B4D8A0C" w14:textId="77777777" w:rsidR="00213C66" w:rsidRDefault="00213C66">
                          <w:pPr>
                            <w:spacing w:after="0" w:line="215" w:lineRule="auto"/>
                            <w:jc w:val="center"/>
                            <w:textDirection w:val="btLr"/>
                          </w:pPr>
                        </w:p>
                      </w:txbxContent>
                    </v:textbox>
                  </v:shape>
                </v:group>
                <w10:anchorlock/>
              </v:group>
            </w:pict>
          </mc:Fallback>
        </mc:AlternateContent>
      </w:r>
    </w:p>
    <w:p w14:paraId="61C3AA5D" w14:textId="77777777" w:rsidR="00213C66" w:rsidRPr="00A23BE0" w:rsidRDefault="002964E6" w:rsidP="006F2137">
      <w:pPr>
        <w:jc w:val="both"/>
        <w:rPr>
          <w:rFonts w:ascii="Arial" w:eastAsia="Arial" w:hAnsi="Arial" w:cs="Arial"/>
          <w:b/>
          <w:bCs/>
          <w:sz w:val="20"/>
          <w:szCs w:val="20"/>
        </w:rPr>
      </w:pPr>
      <w:r w:rsidRPr="00A23BE0">
        <w:rPr>
          <w:rFonts w:ascii="Arial" w:eastAsia="Arial" w:hAnsi="Arial" w:cs="Arial"/>
          <w:b/>
          <w:bCs/>
          <w:sz w:val="20"/>
          <w:szCs w:val="20"/>
        </w:rPr>
        <w:t>Figure 1: PRISMA Flowchart</w:t>
      </w:r>
    </w:p>
    <w:p w14:paraId="02FB2707" w14:textId="77777777" w:rsidR="00CB1F81" w:rsidRPr="00A23BE0" w:rsidRDefault="00CB1F81" w:rsidP="006F2137">
      <w:pPr>
        <w:jc w:val="both"/>
        <w:rPr>
          <w:rFonts w:ascii="Arial" w:eastAsia="Arial" w:hAnsi="Arial" w:cs="Arial"/>
          <w:b/>
          <w:bCs/>
        </w:rPr>
      </w:pPr>
      <w:r w:rsidRPr="00A23BE0">
        <w:rPr>
          <w:rFonts w:ascii="Arial" w:eastAsia="Arial" w:hAnsi="Arial" w:cs="Arial"/>
          <w:b/>
          <w:bCs/>
        </w:rPr>
        <w:t xml:space="preserve">3.3 Study Quality and Bias Appraisal </w:t>
      </w:r>
    </w:p>
    <w:p w14:paraId="45CDF27A" w14:textId="50EBD946" w:rsidR="00CB1F81" w:rsidRPr="00A23BE0" w:rsidRDefault="00CB1F81" w:rsidP="006F2137">
      <w:pPr>
        <w:jc w:val="both"/>
        <w:rPr>
          <w:rFonts w:ascii="Arial" w:eastAsia="Arial" w:hAnsi="Arial" w:cs="Arial"/>
          <w:sz w:val="20"/>
          <w:szCs w:val="20"/>
        </w:rPr>
      </w:pPr>
      <w:r w:rsidRPr="00A23BE0">
        <w:rPr>
          <w:rFonts w:ascii="Arial" w:eastAsia="Arial" w:hAnsi="Arial" w:cs="Arial"/>
          <w:sz w:val="20"/>
          <w:szCs w:val="20"/>
        </w:rPr>
        <w:t>To ensure reliability, study quality was appraised using criteria such as methodological rigor, clarity of PFM outcomes, and explicit application of Agile/Lean frameworks. Potential bias was mitigated by:</w:t>
      </w:r>
    </w:p>
    <w:p w14:paraId="08DC1036" w14:textId="77777777" w:rsidR="00CB1F81" w:rsidRPr="00A23BE0" w:rsidRDefault="00CB1F81" w:rsidP="006F2137">
      <w:pPr>
        <w:numPr>
          <w:ilvl w:val="0"/>
          <w:numId w:val="4"/>
        </w:numPr>
        <w:jc w:val="both"/>
        <w:rPr>
          <w:rFonts w:ascii="Arial" w:eastAsia="Arial" w:hAnsi="Arial" w:cs="Arial"/>
          <w:sz w:val="20"/>
          <w:szCs w:val="20"/>
        </w:rPr>
      </w:pPr>
      <w:r w:rsidRPr="00A23BE0">
        <w:rPr>
          <w:rFonts w:ascii="Arial" w:eastAsia="Arial" w:hAnsi="Arial" w:cs="Arial"/>
          <w:sz w:val="20"/>
          <w:szCs w:val="20"/>
        </w:rPr>
        <w:t>Using multiple databases (Scopus, Web of Science, Google Scholar, World Bank, IMF, OECD).</w:t>
      </w:r>
    </w:p>
    <w:p w14:paraId="7D66970B" w14:textId="77777777" w:rsidR="00CB1F81" w:rsidRPr="00A23BE0" w:rsidRDefault="00CB1F81" w:rsidP="006F2137">
      <w:pPr>
        <w:numPr>
          <w:ilvl w:val="0"/>
          <w:numId w:val="4"/>
        </w:numPr>
        <w:jc w:val="both"/>
        <w:rPr>
          <w:rFonts w:ascii="Arial" w:eastAsia="Arial" w:hAnsi="Arial" w:cs="Arial"/>
          <w:sz w:val="20"/>
          <w:szCs w:val="20"/>
        </w:rPr>
      </w:pPr>
      <w:r w:rsidRPr="00A23BE0">
        <w:rPr>
          <w:rFonts w:ascii="Arial" w:eastAsia="Arial" w:hAnsi="Arial" w:cs="Arial"/>
          <w:sz w:val="20"/>
          <w:szCs w:val="20"/>
        </w:rPr>
        <w:t>Applying consistent inclusion/exclusion criteria across all stages.</w:t>
      </w:r>
    </w:p>
    <w:p w14:paraId="63BD805F" w14:textId="77777777" w:rsidR="00CB1F81" w:rsidRPr="00A23BE0" w:rsidRDefault="00CB1F81" w:rsidP="006F2137">
      <w:pPr>
        <w:numPr>
          <w:ilvl w:val="0"/>
          <w:numId w:val="4"/>
        </w:numPr>
        <w:jc w:val="both"/>
        <w:rPr>
          <w:rFonts w:ascii="Arial" w:eastAsia="Arial" w:hAnsi="Arial" w:cs="Arial"/>
          <w:sz w:val="20"/>
          <w:szCs w:val="20"/>
        </w:rPr>
      </w:pPr>
      <w:r w:rsidRPr="00A23BE0">
        <w:rPr>
          <w:rFonts w:ascii="Arial" w:eastAsia="Arial" w:hAnsi="Arial" w:cs="Arial"/>
          <w:sz w:val="20"/>
          <w:szCs w:val="20"/>
        </w:rPr>
        <w:t>Cross</w:t>
      </w:r>
      <w:r w:rsidRPr="00A23BE0">
        <w:rPr>
          <w:rFonts w:ascii="Arial" w:eastAsia="Arial" w:hAnsi="Arial" w:cs="Arial"/>
          <w:sz w:val="20"/>
          <w:szCs w:val="20"/>
        </w:rPr>
        <w:noBreakHyphen/>
        <w:t>checking coding decisions among reviewers to reduce subjectivity.</w:t>
      </w:r>
    </w:p>
    <w:p w14:paraId="0907C466" w14:textId="77777777" w:rsidR="00CB1F81" w:rsidRPr="00A23BE0" w:rsidRDefault="00CB1F81" w:rsidP="006F2137">
      <w:pPr>
        <w:jc w:val="both"/>
        <w:rPr>
          <w:rFonts w:ascii="Arial" w:eastAsia="Arial" w:hAnsi="Arial" w:cs="Arial"/>
          <w:b/>
          <w:bCs/>
          <w:sz w:val="20"/>
          <w:szCs w:val="20"/>
        </w:rPr>
      </w:pPr>
    </w:p>
    <w:p w14:paraId="2A6B8EFF"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4. FINDINGS &amp; DISCUSSION</w:t>
      </w:r>
    </w:p>
    <w:p w14:paraId="7B59A4F9"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4.1 Agile and Lean Methodologies in Public Financial Management</w:t>
      </w:r>
    </w:p>
    <w:p w14:paraId="391AEA94" w14:textId="77777777" w:rsidR="00213C66" w:rsidRPr="00A23BE0" w:rsidRDefault="002964E6" w:rsidP="006F2137">
      <w:pPr>
        <w:jc w:val="both"/>
        <w:rPr>
          <w:rFonts w:ascii="Arial" w:eastAsia="Arial" w:hAnsi="Arial" w:cs="Arial"/>
          <w:b/>
          <w:bCs/>
          <w:sz w:val="20"/>
          <w:szCs w:val="20"/>
        </w:rPr>
      </w:pPr>
      <w:r w:rsidRPr="00A23BE0">
        <w:rPr>
          <w:rFonts w:ascii="Arial" w:eastAsia="Arial" w:hAnsi="Arial" w:cs="Arial"/>
          <w:sz w:val="20"/>
          <w:szCs w:val="20"/>
        </w:rPr>
        <w:t>The systematic literature review (</w:t>
      </w:r>
      <w:proofErr w:type="spellStart"/>
      <w:r w:rsidRPr="00A23BE0">
        <w:rPr>
          <w:rFonts w:ascii="Arial" w:eastAsia="Arial" w:hAnsi="Arial" w:cs="Arial"/>
          <w:sz w:val="20"/>
          <w:szCs w:val="20"/>
        </w:rPr>
        <w:t>SLR</w:t>
      </w:r>
      <w:proofErr w:type="spellEnd"/>
      <w:r w:rsidRPr="00A23BE0">
        <w:rPr>
          <w:rFonts w:ascii="Arial" w:eastAsia="Arial" w:hAnsi="Arial" w:cs="Arial"/>
          <w:sz w:val="20"/>
          <w:szCs w:val="20"/>
        </w:rPr>
        <w:t>) identified several key insights concerning the application of Agile and Lean methodologies to PFM systems in emerging economies. These studies highlighted the prevalence of these forms of frameworks, from manufacturing and software development, that are increasingly adopted in the public sector to enhance fiscal accountability, service delivery and financial planning processes.</w:t>
      </w:r>
    </w:p>
    <w:p w14:paraId="58A60F00"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The review finds that Agile frameworks are useful in accelerating PFM systems’ flexibility by providing for iterative changes and more adaptive decision-making processes. Agile benefits from enabling public sector organisations to adapt budgets and fiscal plans more readily, giving the public sector an increased ability to respond to economic changes or unexpected events, such as a financial crisis or government policy </w:t>
      </w:r>
      <w:r w:rsidRPr="00A23BE0">
        <w:rPr>
          <w:rFonts w:ascii="Arial" w:eastAsia="Arial" w:hAnsi="Arial" w:cs="Arial"/>
          <w:sz w:val="20"/>
          <w:szCs w:val="20"/>
        </w:rPr>
        <w:lastRenderedPageBreak/>
        <w:t xml:space="preserve">shifts. This dynamic approach reflects well with traditional PFM models that are often rigid and slow to adapt to changing fiscal needs (Appoh et al., 2022; Ndou et al., 2024; Milewska &amp; Milewski, 2025; </w:t>
      </w:r>
      <w:proofErr w:type="spellStart"/>
      <w:r w:rsidRPr="00A23BE0">
        <w:rPr>
          <w:rFonts w:ascii="Arial" w:eastAsia="Arial" w:hAnsi="Arial" w:cs="Arial"/>
          <w:sz w:val="20"/>
          <w:szCs w:val="20"/>
        </w:rPr>
        <w:t>Omonije</w:t>
      </w:r>
      <w:proofErr w:type="spellEnd"/>
      <w:r w:rsidRPr="00A23BE0">
        <w:rPr>
          <w:rFonts w:ascii="Arial" w:eastAsia="Arial" w:hAnsi="Arial" w:cs="Arial"/>
          <w:sz w:val="20"/>
          <w:szCs w:val="20"/>
        </w:rPr>
        <w:t xml:space="preserve">, 2024; </w:t>
      </w:r>
      <w:proofErr w:type="spellStart"/>
      <w:r w:rsidRPr="00A23BE0">
        <w:rPr>
          <w:rFonts w:ascii="Arial" w:eastAsia="Arial" w:hAnsi="Arial" w:cs="Arial"/>
          <w:sz w:val="20"/>
          <w:szCs w:val="20"/>
        </w:rPr>
        <w:t>Omowole</w:t>
      </w:r>
      <w:proofErr w:type="spellEnd"/>
      <w:r w:rsidRPr="00A23BE0">
        <w:rPr>
          <w:rFonts w:ascii="Arial" w:eastAsia="Arial" w:hAnsi="Arial" w:cs="Arial"/>
          <w:sz w:val="20"/>
          <w:szCs w:val="20"/>
        </w:rPr>
        <w:t xml:space="preserve">, et al., 2024; </w:t>
      </w:r>
      <w:proofErr w:type="spellStart"/>
      <w:r w:rsidRPr="00A23BE0">
        <w:rPr>
          <w:rFonts w:ascii="Arial" w:eastAsia="Arial" w:hAnsi="Arial" w:cs="Arial"/>
          <w:sz w:val="20"/>
          <w:szCs w:val="20"/>
        </w:rPr>
        <w:t>Rialti</w:t>
      </w:r>
      <w:proofErr w:type="spellEnd"/>
      <w:r w:rsidRPr="00A23BE0">
        <w:rPr>
          <w:rFonts w:ascii="Arial" w:eastAsia="Arial" w:hAnsi="Arial" w:cs="Arial"/>
          <w:sz w:val="20"/>
          <w:szCs w:val="20"/>
        </w:rPr>
        <w:t xml:space="preserve"> &amp; </w:t>
      </w:r>
      <w:proofErr w:type="spellStart"/>
      <w:r w:rsidRPr="00A23BE0">
        <w:rPr>
          <w:rFonts w:ascii="Arial" w:eastAsia="Arial" w:hAnsi="Arial" w:cs="Arial"/>
          <w:sz w:val="20"/>
          <w:szCs w:val="20"/>
        </w:rPr>
        <w:t>Filieri</w:t>
      </w:r>
      <w:proofErr w:type="spellEnd"/>
      <w:r w:rsidRPr="00A23BE0">
        <w:rPr>
          <w:rFonts w:ascii="Arial" w:eastAsia="Arial" w:hAnsi="Arial" w:cs="Arial"/>
          <w:sz w:val="20"/>
          <w:szCs w:val="20"/>
        </w:rPr>
        <w:t xml:space="preserve">, 2024). Also, Lean methods are employed in PFM to maximise the efficiency of financial processes by identifying and eliminating non-value-added activities, reducing waste in budget resources, and boosting resource utilisation. This has especially been beneficial in health care, education, and infrastructure, where economic difficulties often lead to wasted public funds (Habib et al., 2022; </w:t>
      </w:r>
      <w:proofErr w:type="spellStart"/>
      <w:r w:rsidRPr="00A23BE0">
        <w:rPr>
          <w:rFonts w:ascii="Arial" w:eastAsia="Arial" w:hAnsi="Arial" w:cs="Arial"/>
          <w:sz w:val="20"/>
          <w:szCs w:val="20"/>
        </w:rPr>
        <w:t>Lanjohou</w:t>
      </w:r>
      <w:proofErr w:type="spellEnd"/>
      <w:r w:rsidRPr="00A23BE0">
        <w:rPr>
          <w:rFonts w:ascii="Arial" w:eastAsia="Arial" w:hAnsi="Arial" w:cs="Arial"/>
          <w:sz w:val="20"/>
          <w:szCs w:val="20"/>
        </w:rPr>
        <w:t xml:space="preserve"> 2025; Milewska &amp; Milewski, 2025; Wang et al., 2022; Waterman &amp; McCue, 2012).</w:t>
      </w:r>
    </w:p>
    <w:p w14:paraId="759A47AB"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They have also shown that agile and lean coordination have improved public financial management. With Agile, the continuous feedback loops and stakeholder engagement processes enable a clearer understanding of financial transactions and decision-making that contributes to accountability (Francois &amp; Celestin, 2024). Leaning processes allow public spending to be tailored to target objectives, preventing corruption or misuse of funds (</w:t>
      </w:r>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&amp; Kaur, 2024). The results also show that institutional barriers like inadequate bureaucratic practices, a lack of technical expertise, and political resistance are significant obstacles in implementing these frameworks effectively in the public sector.</w:t>
      </w:r>
    </w:p>
    <w:p w14:paraId="3ABC4EB4"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 xml:space="preserve">4.2 Application of Agile and Lean Frameworks in Fiscal Transparency and Responsiveness </w:t>
      </w:r>
    </w:p>
    <w:p w14:paraId="6524124D"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Agile and Lean approaches have a significant impact on the financial transparency and responsiveness of public finance management. Agile, with its iterative cycles, provides continuous monitoring and adjustment of financial plans. This responsiveness to fiscal changes or budgetary constraints for developing economies in which often face unfavourable financial situations, is crucial for emerging economies that are constantly subject to uncertain financial conditions (Aggarwal 2022; </w:t>
      </w:r>
      <w:proofErr w:type="spellStart"/>
      <w:r w:rsidRPr="00A23BE0">
        <w:rPr>
          <w:rFonts w:ascii="Arial" w:eastAsia="Arial" w:hAnsi="Arial" w:cs="Arial"/>
          <w:sz w:val="20"/>
          <w:szCs w:val="20"/>
        </w:rPr>
        <w:t>Ajiga</w:t>
      </w:r>
      <w:proofErr w:type="spellEnd"/>
      <w:r w:rsidRPr="00A23BE0">
        <w:rPr>
          <w:rFonts w:ascii="Arial" w:eastAsia="Arial" w:hAnsi="Arial" w:cs="Arial"/>
          <w:sz w:val="20"/>
          <w:szCs w:val="20"/>
        </w:rPr>
        <w:t xml:space="preserve"> et al. 2025). The iterative process helps decision-makers to identify expenditures when they are on a shift in economic conditions, such as tax revenues or foreign aid, thus maintaining budget accuracy and accountability. For example, in Rwanda, Agile has been used to respond quickly to financial crises by having a budget quickly adjusted, providing government officials with the opportunity to adjust budgets quickly (Francois &amp; Celestin, 2024).</w:t>
      </w:r>
    </w:p>
    <w:p w14:paraId="33DEF5AE"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addition, Lean approaches focus on improving public financial systems’ efficiency. Lean makes more space for value-adding activities if no other administrative or financial reporting processes are reused, resulting in abandonment of administrative processes or wasteful use of money (Antoniadou 2024; Celestin, 2018; Mahmoud et al., 2021; Redeker et al., 2019). This is particularly important in emerging economies, where governments have limited resources and cannot afford inefficiencies. It has been successfully used in Nigeria’s local government budgeting, where non-essential administrative costs were cut, which allowed money to go towards the crucial services of health and education (</w:t>
      </w:r>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&amp; Kaur, 2024). In addition, Lean’s process-focused efforts, which reduce the complexity of financial management systems, enable them to be more accessible and auditable to ensure that public funds are managed openly.</w:t>
      </w:r>
    </w:p>
    <w:p w14:paraId="0B83E8A9" w14:textId="77777777" w:rsidR="00213C66" w:rsidRPr="00A23BE0" w:rsidRDefault="002964E6" w:rsidP="006F2137">
      <w:pPr>
        <w:jc w:val="both"/>
        <w:rPr>
          <w:rFonts w:ascii="Arial" w:eastAsia="Arial" w:hAnsi="Arial" w:cs="Arial"/>
        </w:rPr>
      </w:pPr>
      <w:r w:rsidRPr="00A23BE0">
        <w:rPr>
          <w:rFonts w:ascii="Arial" w:eastAsia="Arial" w:hAnsi="Arial" w:cs="Arial"/>
          <w:sz w:val="20"/>
          <w:szCs w:val="20"/>
        </w:rPr>
        <w:t xml:space="preserve">Both frameworks work together to form better and more transparent financial governance systems. </w:t>
      </w:r>
      <w:proofErr w:type="spellStart"/>
      <w:r w:rsidRPr="00A23BE0">
        <w:rPr>
          <w:rFonts w:ascii="Arial" w:eastAsia="Arial" w:hAnsi="Arial" w:cs="Arial"/>
          <w:sz w:val="20"/>
          <w:szCs w:val="20"/>
        </w:rPr>
        <w:t>Agile’s</w:t>
      </w:r>
      <w:proofErr w:type="spellEnd"/>
      <w:r w:rsidRPr="00A23BE0">
        <w:rPr>
          <w:rFonts w:ascii="Arial" w:eastAsia="Arial" w:hAnsi="Arial" w:cs="Arial"/>
          <w:sz w:val="20"/>
          <w:szCs w:val="20"/>
        </w:rPr>
        <w:t xml:space="preserve"> responsiveness ensures budgets and financial planning are updated regularly to meet changing needs, and Lean’s efficiency ensures that public funds are allocated and used in the best possible way (Erasmus, 2025; </w:t>
      </w:r>
      <w:proofErr w:type="spellStart"/>
      <w:r w:rsidRPr="00A23BE0">
        <w:rPr>
          <w:rFonts w:ascii="Arial" w:eastAsia="Arial" w:hAnsi="Arial" w:cs="Arial"/>
          <w:sz w:val="20"/>
          <w:szCs w:val="20"/>
        </w:rPr>
        <w:t>Geqeza</w:t>
      </w:r>
      <w:proofErr w:type="spellEnd"/>
      <w:r w:rsidRPr="00A23BE0">
        <w:rPr>
          <w:rFonts w:ascii="Arial" w:eastAsia="Arial" w:hAnsi="Arial" w:cs="Arial"/>
          <w:sz w:val="20"/>
          <w:szCs w:val="20"/>
        </w:rPr>
        <w:t xml:space="preserve">, 2025; Mishra et al., 2018). But successful implementation requires overcoming many institutional and capacity-savers, such as resistance to change, lack of training in Agile and Lean techniques, and close bureaucratic practices that resist the shift to more flexible and efficient financial management systems (Milewska &amp; Milewski, 2025; </w:t>
      </w:r>
      <w:proofErr w:type="spellStart"/>
      <w:r w:rsidRPr="00A23BE0">
        <w:rPr>
          <w:rFonts w:ascii="Arial" w:eastAsia="Arial" w:hAnsi="Arial" w:cs="Arial"/>
          <w:sz w:val="20"/>
          <w:szCs w:val="20"/>
        </w:rPr>
        <w:t>Lanjohou</w:t>
      </w:r>
      <w:proofErr w:type="spellEnd"/>
      <w:r w:rsidRPr="00A23BE0">
        <w:rPr>
          <w:rFonts w:ascii="Arial" w:eastAsia="Arial" w:hAnsi="Arial" w:cs="Arial"/>
          <w:sz w:val="20"/>
          <w:szCs w:val="20"/>
        </w:rPr>
        <w:t>, 2025).</w:t>
      </w:r>
    </w:p>
    <w:p w14:paraId="5E8143B4" w14:textId="77777777" w:rsidR="00213C66" w:rsidRPr="00A23BE0" w:rsidRDefault="00213C66" w:rsidP="006F2137">
      <w:pPr>
        <w:jc w:val="both"/>
        <w:rPr>
          <w:rFonts w:ascii="Arial" w:eastAsia="Arial" w:hAnsi="Arial" w:cs="Arial"/>
        </w:rPr>
      </w:pPr>
    </w:p>
    <w:p w14:paraId="200F45F5" w14:textId="77777777" w:rsidR="00213C66" w:rsidRPr="00A23BE0" w:rsidRDefault="00213C66" w:rsidP="006F2137">
      <w:pPr>
        <w:jc w:val="both"/>
        <w:rPr>
          <w:rFonts w:ascii="Arial" w:eastAsia="Arial" w:hAnsi="Arial" w:cs="Arial"/>
        </w:rPr>
      </w:pPr>
    </w:p>
    <w:p w14:paraId="04FB7B42" w14:textId="77777777" w:rsidR="00213C66" w:rsidRPr="00A23BE0" w:rsidRDefault="002964E6" w:rsidP="006F2137">
      <w:pPr>
        <w:jc w:val="both"/>
        <w:rPr>
          <w:rFonts w:ascii="Arial" w:eastAsia="Arial" w:hAnsi="Arial" w:cs="Arial"/>
        </w:rPr>
        <w:sectPr w:rsidR="00213C66" w:rsidRPr="00A23BE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sidRPr="00A23BE0">
        <w:rPr>
          <w:rFonts w:ascii="Arial" w:hAnsi="Arial" w:cs="Arial"/>
        </w:rPr>
        <w:br w:type="page"/>
      </w:r>
    </w:p>
    <w:p w14:paraId="3EB44FBE"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lastRenderedPageBreak/>
        <w:t>4.3 Case studies in public financial management using Agile and Lean</w:t>
      </w:r>
    </w:p>
    <w:p w14:paraId="266411C7"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The table contains data arising from an empirical study and institutional reports. The most prominent sources of data include peer-reviewed research on Lean and Agile adoption in public procurement (Schiele &amp; McCue, 2011; Waterman &amp; McCue, 2012; Mishra, Samuel, &amp; Sharma, 2018), evaluations, and working papers from various international organizations such as the World Bank Independent Evaluation Group (2023), the International Monetary Fund’s </w:t>
      </w:r>
      <w:proofErr w:type="spellStart"/>
      <w:r w:rsidRPr="00A23BE0">
        <w:rPr>
          <w:rFonts w:ascii="Arial" w:eastAsia="Arial" w:hAnsi="Arial" w:cs="Arial"/>
          <w:sz w:val="20"/>
          <w:szCs w:val="20"/>
        </w:rPr>
        <w:t>GovTech</w:t>
      </w:r>
      <w:proofErr w:type="spellEnd"/>
      <w:r w:rsidRPr="00A23BE0">
        <w:rPr>
          <w:rFonts w:ascii="Arial" w:eastAsia="Arial" w:hAnsi="Arial" w:cs="Arial"/>
          <w:sz w:val="20"/>
          <w:szCs w:val="20"/>
        </w:rPr>
        <w:t xml:space="preserve"> study (</w:t>
      </w:r>
      <w:proofErr w:type="spellStart"/>
      <w:r w:rsidRPr="00A23BE0">
        <w:rPr>
          <w:rFonts w:ascii="Arial" w:eastAsia="Arial" w:hAnsi="Arial" w:cs="Arial"/>
          <w:sz w:val="20"/>
          <w:szCs w:val="20"/>
        </w:rPr>
        <w:t>Amaglobeli</w:t>
      </w:r>
      <w:proofErr w:type="spellEnd"/>
      <w:r w:rsidRPr="00A23BE0">
        <w:rPr>
          <w:rFonts w:ascii="Arial" w:eastAsia="Arial" w:hAnsi="Arial" w:cs="Arial"/>
          <w:sz w:val="20"/>
          <w:szCs w:val="20"/>
        </w:rPr>
        <w:t xml:space="preserve"> et al., 2023), and OECD guidance on finances and reporting in the context of OECD recommendations. </w:t>
      </w:r>
    </w:p>
    <w:p w14:paraId="6DF59D13" w14:textId="19DB9A8A" w:rsidR="00361CA0" w:rsidRPr="00A23BE0" w:rsidRDefault="00361CA0" w:rsidP="006F2137">
      <w:pPr>
        <w:jc w:val="both"/>
        <w:rPr>
          <w:rFonts w:ascii="Arial" w:eastAsia="Arial" w:hAnsi="Arial" w:cs="Arial"/>
        </w:rPr>
      </w:pPr>
      <w:r w:rsidRPr="00A23BE0">
        <w:rPr>
          <w:rFonts w:ascii="Arial" w:eastAsia="Arial" w:hAnsi="Arial" w:cs="Arial"/>
          <w:sz w:val="20"/>
          <w:szCs w:val="20"/>
        </w:rPr>
        <w:t>Table 1-</w:t>
      </w:r>
      <w:r w:rsidR="00B02937" w:rsidRPr="00A23BE0">
        <w:rPr>
          <w:rFonts w:ascii="Arial" w:eastAsia="Arial" w:hAnsi="Arial" w:cs="Arial"/>
          <w:sz w:val="20"/>
          <w:szCs w:val="20"/>
        </w:rPr>
        <w:t xml:space="preserve"> Case Studies of Lean and Agile-Inspired Approaches in Public Financial Management (PFM)</w:t>
      </w:r>
    </w:p>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1765"/>
        <w:gridCol w:w="2382"/>
        <w:gridCol w:w="2110"/>
        <w:gridCol w:w="2825"/>
        <w:gridCol w:w="2934"/>
      </w:tblGrid>
      <w:tr w:rsidR="00213C66" w:rsidRPr="00A23BE0" w14:paraId="268BF59F" w14:textId="77777777">
        <w:tc>
          <w:tcPr>
            <w:tcW w:w="1932" w:type="dxa"/>
          </w:tcPr>
          <w:p w14:paraId="680ACC64"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Case</w:t>
            </w:r>
          </w:p>
        </w:tc>
        <w:tc>
          <w:tcPr>
            <w:tcW w:w="1765" w:type="dxa"/>
          </w:tcPr>
          <w:p w14:paraId="01501503"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Country/region</w:t>
            </w:r>
          </w:p>
        </w:tc>
        <w:tc>
          <w:tcPr>
            <w:tcW w:w="2382" w:type="dxa"/>
          </w:tcPr>
          <w:p w14:paraId="7842D127"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Methodology focus</w:t>
            </w:r>
          </w:p>
        </w:tc>
        <w:tc>
          <w:tcPr>
            <w:tcW w:w="2110" w:type="dxa"/>
          </w:tcPr>
          <w:p w14:paraId="365EC6CC"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PFM area</w:t>
            </w:r>
          </w:p>
        </w:tc>
        <w:tc>
          <w:tcPr>
            <w:tcW w:w="2825" w:type="dxa"/>
          </w:tcPr>
          <w:p w14:paraId="6CFD4843"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Key outcome</w:t>
            </w:r>
          </w:p>
        </w:tc>
        <w:tc>
          <w:tcPr>
            <w:tcW w:w="2934" w:type="dxa"/>
          </w:tcPr>
          <w:p w14:paraId="4BCA2F78" w14:textId="77777777" w:rsidR="00213C66" w:rsidRPr="00A23BE0" w:rsidRDefault="002964E6" w:rsidP="006F2137">
            <w:pPr>
              <w:spacing w:after="160" w:line="259" w:lineRule="auto"/>
              <w:jc w:val="both"/>
              <w:rPr>
                <w:rFonts w:ascii="Arial" w:eastAsia="Arial" w:hAnsi="Arial" w:cs="Arial"/>
                <w:b/>
                <w:bCs/>
                <w:sz w:val="20"/>
                <w:szCs w:val="20"/>
              </w:rPr>
            </w:pPr>
            <w:r w:rsidRPr="00A23BE0">
              <w:rPr>
                <w:rFonts w:ascii="Arial" w:eastAsia="Arial" w:hAnsi="Arial" w:cs="Arial"/>
                <w:b/>
                <w:bCs/>
                <w:sz w:val="20"/>
                <w:szCs w:val="20"/>
              </w:rPr>
              <w:t>Practical mechanisms used</w:t>
            </w:r>
          </w:p>
        </w:tc>
      </w:tr>
      <w:tr w:rsidR="00213C66" w:rsidRPr="00A23BE0" w14:paraId="37B1CBDE" w14:textId="77777777">
        <w:tc>
          <w:tcPr>
            <w:tcW w:w="1932" w:type="dxa"/>
          </w:tcPr>
          <w:p w14:paraId="625AA53C"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UK public service procurement</w:t>
            </w:r>
          </w:p>
        </w:tc>
        <w:tc>
          <w:tcPr>
            <w:tcW w:w="1765" w:type="dxa"/>
          </w:tcPr>
          <w:p w14:paraId="4A81CBC8"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United Kingdom</w:t>
            </w:r>
          </w:p>
        </w:tc>
        <w:tc>
          <w:tcPr>
            <w:tcW w:w="2382" w:type="dxa"/>
          </w:tcPr>
          <w:p w14:paraId="7073A174"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 (process improvement, waste reduction)</w:t>
            </w:r>
          </w:p>
        </w:tc>
        <w:tc>
          <w:tcPr>
            <w:tcW w:w="2110" w:type="dxa"/>
          </w:tcPr>
          <w:p w14:paraId="1F05CB44"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Procurement linked to budget execution</w:t>
            </w:r>
          </w:p>
        </w:tc>
        <w:tc>
          <w:tcPr>
            <w:tcW w:w="2825" w:type="dxa"/>
          </w:tcPr>
          <w:p w14:paraId="3C53A760"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Reduced cycle times, improved process visibility, and standardized workflows</w:t>
            </w:r>
          </w:p>
        </w:tc>
        <w:tc>
          <w:tcPr>
            <w:tcW w:w="2934" w:type="dxa"/>
          </w:tcPr>
          <w:p w14:paraId="7048E623"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Value stream mapping, standardized work, continuous improvement</w:t>
            </w:r>
          </w:p>
        </w:tc>
      </w:tr>
      <w:tr w:rsidR="00213C66" w:rsidRPr="00A23BE0" w14:paraId="1F08A0B3" w14:textId="77777777">
        <w:tc>
          <w:tcPr>
            <w:tcW w:w="1932" w:type="dxa"/>
          </w:tcPr>
          <w:p w14:paraId="3AE6E6EE"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Public procurement process optimization</w:t>
            </w:r>
          </w:p>
        </w:tc>
        <w:tc>
          <w:tcPr>
            <w:tcW w:w="1765" w:type="dxa"/>
          </w:tcPr>
          <w:p w14:paraId="473605C9"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United Kingdom</w:t>
            </w:r>
          </w:p>
        </w:tc>
        <w:tc>
          <w:tcPr>
            <w:tcW w:w="2382" w:type="dxa"/>
          </w:tcPr>
          <w:p w14:paraId="7E88DB3D"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 + assessment frameworks</w:t>
            </w:r>
          </w:p>
        </w:tc>
        <w:tc>
          <w:tcPr>
            <w:tcW w:w="2110" w:type="dxa"/>
          </w:tcPr>
          <w:p w14:paraId="634FB097"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Procurement governance</w:t>
            </w:r>
          </w:p>
        </w:tc>
        <w:tc>
          <w:tcPr>
            <w:tcW w:w="2825" w:type="dxa"/>
          </w:tcPr>
          <w:p w14:paraId="03366D65"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Actionable assessment model for lean adoption in public procurement organizations</w:t>
            </w:r>
          </w:p>
        </w:tc>
        <w:tc>
          <w:tcPr>
            <w:tcW w:w="2934" w:type="dxa"/>
          </w:tcPr>
          <w:p w14:paraId="5A0F7BAE"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Maturity assessment, stakeholder engagement, iterative improvement cycles</w:t>
            </w:r>
          </w:p>
        </w:tc>
      </w:tr>
      <w:tr w:rsidR="00213C66" w:rsidRPr="00A23BE0" w14:paraId="628E0837" w14:textId="77777777">
        <w:tc>
          <w:tcPr>
            <w:tcW w:w="1932" w:type="dxa"/>
          </w:tcPr>
          <w:p w14:paraId="2909BF62" w14:textId="77777777" w:rsidR="00213C66" w:rsidRPr="00A23BE0" w:rsidRDefault="002964E6" w:rsidP="006F2137">
            <w:pPr>
              <w:spacing w:after="160" w:line="259" w:lineRule="auto"/>
              <w:jc w:val="both"/>
              <w:rPr>
                <w:rFonts w:ascii="Arial" w:eastAsia="Arial" w:hAnsi="Arial" w:cs="Arial"/>
                <w:sz w:val="20"/>
                <w:szCs w:val="20"/>
              </w:rPr>
            </w:pPr>
            <w:proofErr w:type="spellStart"/>
            <w:r w:rsidRPr="00A23BE0">
              <w:rPr>
                <w:rFonts w:ascii="Arial" w:eastAsia="Arial" w:hAnsi="Arial" w:cs="Arial"/>
                <w:sz w:val="20"/>
                <w:szCs w:val="20"/>
              </w:rPr>
              <w:t>GovTech</w:t>
            </w:r>
            <w:proofErr w:type="spellEnd"/>
            <w:r w:rsidRPr="00A23BE0">
              <w:rPr>
                <w:rFonts w:ascii="Arial" w:eastAsia="Arial" w:hAnsi="Arial" w:cs="Arial"/>
                <w:sz w:val="20"/>
                <w:szCs w:val="20"/>
              </w:rPr>
              <w:t>-enabled PFM</w:t>
            </w:r>
          </w:p>
        </w:tc>
        <w:tc>
          <w:tcPr>
            <w:tcW w:w="1765" w:type="dxa"/>
          </w:tcPr>
          <w:p w14:paraId="75FFC999"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Multi-country</w:t>
            </w:r>
          </w:p>
        </w:tc>
        <w:tc>
          <w:tcPr>
            <w:tcW w:w="2382" w:type="dxa"/>
          </w:tcPr>
          <w:p w14:paraId="70E5D8DB"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 xml:space="preserve">Agile-adjacent iterative improvements via </w:t>
            </w:r>
            <w:proofErr w:type="spellStart"/>
            <w:r w:rsidRPr="00A23BE0">
              <w:rPr>
                <w:rFonts w:ascii="Arial" w:eastAsia="Arial" w:hAnsi="Arial" w:cs="Arial"/>
                <w:sz w:val="20"/>
                <w:szCs w:val="20"/>
              </w:rPr>
              <w:t>GovTech</w:t>
            </w:r>
            <w:proofErr w:type="spellEnd"/>
          </w:p>
        </w:tc>
        <w:tc>
          <w:tcPr>
            <w:tcW w:w="2110" w:type="dxa"/>
          </w:tcPr>
          <w:p w14:paraId="3CBD4783"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Budget execution, cash management, reporting</w:t>
            </w:r>
          </w:p>
        </w:tc>
        <w:tc>
          <w:tcPr>
            <w:tcW w:w="2825" w:type="dxa"/>
          </w:tcPr>
          <w:p w14:paraId="446D5377"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Faster, more transparent, and data-driven financial operations</w:t>
            </w:r>
          </w:p>
        </w:tc>
        <w:tc>
          <w:tcPr>
            <w:tcW w:w="2934" w:type="dxa"/>
          </w:tcPr>
          <w:p w14:paraId="3127E522"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Modular digital systems, iterative deployments, user feedback loops</w:t>
            </w:r>
          </w:p>
        </w:tc>
      </w:tr>
      <w:tr w:rsidR="00213C66" w:rsidRPr="00A23BE0" w14:paraId="368ADAA1" w14:textId="77777777">
        <w:tc>
          <w:tcPr>
            <w:tcW w:w="1932" w:type="dxa"/>
          </w:tcPr>
          <w:p w14:paraId="7DDE0F07"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Fiscal frameworks for resilience</w:t>
            </w:r>
          </w:p>
        </w:tc>
        <w:tc>
          <w:tcPr>
            <w:tcW w:w="1765" w:type="dxa"/>
          </w:tcPr>
          <w:p w14:paraId="4AF372B5"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OECD countries</w:t>
            </w:r>
          </w:p>
        </w:tc>
        <w:tc>
          <w:tcPr>
            <w:tcW w:w="2382" w:type="dxa"/>
          </w:tcPr>
          <w:p w14:paraId="78846AA2"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Lean-like discipline + Agile adaptability</w:t>
            </w:r>
          </w:p>
        </w:tc>
        <w:tc>
          <w:tcPr>
            <w:tcW w:w="2110" w:type="dxa"/>
          </w:tcPr>
          <w:p w14:paraId="0AFBC3BD"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Budgeting and fiscal planning</w:t>
            </w:r>
          </w:p>
        </w:tc>
        <w:tc>
          <w:tcPr>
            <w:tcW w:w="2825" w:type="dxa"/>
          </w:tcPr>
          <w:p w14:paraId="7790D8F0"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Clearer, more stable fiscal operations that protect priority spending</w:t>
            </w:r>
          </w:p>
        </w:tc>
        <w:tc>
          <w:tcPr>
            <w:tcW w:w="2934" w:type="dxa"/>
          </w:tcPr>
          <w:p w14:paraId="0ADF60A2"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Rules-based frameworks, transparency standards, clarity of implementation plans</w:t>
            </w:r>
          </w:p>
        </w:tc>
      </w:tr>
      <w:tr w:rsidR="00213C66" w:rsidRPr="00A23BE0" w14:paraId="76F875BA" w14:textId="77777777">
        <w:tc>
          <w:tcPr>
            <w:tcW w:w="1932" w:type="dxa"/>
          </w:tcPr>
          <w:p w14:paraId="07F219AD" w14:textId="77777777" w:rsidR="00213C66" w:rsidRPr="00A23BE0" w:rsidRDefault="002964E6" w:rsidP="006F2137">
            <w:pPr>
              <w:spacing w:after="160" w:line="259" w:lineRule="auto"/>
              <w:jc w:val="both"/>
              <w:rPr>
                <w:rFonts w:ascii="Arial" w:eastAsia="Arial" w:hAnsi="Arial" w:cs="Arial"/>
                <w:sz w:val="20"/>
                <w:szCs w:val="20"/>
              </w:rPr>
            </w:pPr>
            <w:proofErr w:type="spellStart"/>
            <w:r w:rsidRPr="00A23BE0">
              <w:rPr>
                <w:rFonts w:ascii="Arial" w:eastAsia="Arial" w:hAnsi="Arial" w:cs="Arial"/>
                <w:sz w:val="20"/>
                <w:szCs w:val="20"/>
              </w:rPr>
              <w:t>IFMIS</w:t>
            </w:r>
            <w:proofErr w:type="spellEnd"/>
            <w:r w:rsidRPr="00A23BE0">
              <w:rPr>
                <w:rFonts w:ascii="Arial" w:eastAsia="Arial" w:hAnsi="Arial" w:cs="Arial"/>
                <w:sz w:val="20"/>
                <w:szCs w:val="20"/>
              </w:rPr>
              <w:t xml:space="preserve"> support to IDA countries</w:t>
            </w:r>
          </w:p>
        </w:tc>
        <w:tc>
          <w:tcPr>
            <w:tcW w:w="1765" w:type="dxa"/>
          </w:tcPr>
          <w:p w14:paraId="6DCFA463"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Low-income countries</w:t>
            </w:r>
          </w:p>
        </w:tc>
        <w:tc>
          <w:tcPr>
            <w:tcW w:w="2382" w:type="dxa"/>
          </w:tcPr>
          <w:p w14:paraId="51E2600D"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 (standardization) + Agile (iterative rollout)</w:t>
            </w:r>
          </w:p>
        </w:tc>
        <w:tc>
          <w:tcPr>
            <w:tcW w:w="2110" w:type="dxa"/>
          </w:tcPr>
          <w:p w14:paraId="748BB6C0"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Budgetary discipline, reporting</w:t>
            </w:r>
          </w:p>
        </w:tc>
        <w:tc>
          <w:tcPr>
            <w:tcW w:w="2825" w:type="dxa"/>
          </w:tcPr>
          <w:p w14:paraId="2EEED066"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Improved budget control and discipline through integrated systems</w:t>
            </w:r>
          </w:p>
        </w:tc>
        <w:tc>
          <w:tcPr>
            <w:tcW w:w="2934" w:type="dxa"/>
          </w:tcPr>
          <w:p w14:paraId="1ABD9B38"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 xml:space="preserve">Phased </w:t>
            </w:r>
            <w:proofErr w:type="spellStart"/>
            <w:r w:rsidRPr="00A23BE0">
              <w:rPr>
                <w:rFonts w:ascii="Arial" w:eastAsia="Arial" w:hAnsi="Arial" w:cs="Arial"/>
                <w:sz w:val="20"/>
                <w:szCs w:val="20"/>
              </w:rPr>
              <w:t>IFMIS</w:t>
            </w:r>
            <w:proofErr w:type="spellEnd"/>
            <w:r w:rsidRPr="00A23BE0">
              <w:rPr>
                <w:rFonts w:ascii="Arial" w:eastAsia="Arial" w:hAnsi="Arial" w:cs="Arial"/>
                <w:sz w:val="20"/>
                <w:szCs w:val="20"/>
              </w:rPr>
              <w:t xml:space="preserve"> implementation, training, process standardization</w:t>
            </w:r>
          </w:p>
        </w:tc>
      </w:tr>
      <w:tr w:rsidR="00213C66" w:rsidRPr="00A23BE0" w14:paraId="70A1194F" w14:textId="77777777">
        <w:tc>
          <w:tcPr>
            <w:tcW w:w="1932" w:type="dxa"/>
          </w:tcPr>
          <w:p w14:paraId="34C95E3A"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Nigeria PFM reform (</w:t>
            </w:r>
            <w:proofErr w:type="spellStart"/>
            <w:r w:rsidRPr="00A23BE0">
              <w:rPr>
                <w:rFonts w:ascii="Arial" w:eastAsia="Arial" w:hAnsi="Arial" w:cs="Arial"/>
                <w:sz w:val="20"/>
                <w:szCs w:val="20"/>
              </w:rPr>
              <w:t>IFMIS</w:t>
            </w:r>
            <w:proofErr w:type="spellEnd"/>
            <w:r w:rsidRPr="00A23BE0">
              <w:rPr>
                <w:rFonts w:ascii="Arial" w:eastAsia="Arial" w:hAnsi="Arial" w:cs="Arial"/>
                <w:sz w:val="20"/>
                <w:szCs w:val="20"/>
              </w:rPr>
              <w:t>/TSA)</w:t>
            </w:r>
          </w:p>
        </w:tc>
        <w:tc>
          <w:tcPr>
            <w:tcW w:w="1765" w:type="dxa"/>
          </w:tcPr>
          <w:p w14:paraId="2C30A213"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Nigeria</w:t>
            </w:r>
          </w:p>
        </w:tc>
        <w:tc>
          <w:tcPr>
            <w:tcW w:w="2382" w:type="dxa"/>
          </w:tcPr>
          <w:p w14:paraId="60C685EC"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 standardization + iterative rollout</w:t>
            </w:r>
          </w:p>
        </w:tc>
        <w:tc>
          <w:tcPr>
            <w:tcW w:w="2110" w:type="dxa"/>
          </w:tcPr>
          <w:p w14:paraId="3B0C9277"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Treasury Single Account, budget discipline</w:t>
            </w:r>
          </w:p>
        </w:tc>
        <w:tc>
          <w:tcPr>
            <w:tcW w:w="2825" w:type="dxa"/>
          </w:tcPr>
          <w:p w14:paraId="6C5BB000"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Enhanced transparency and cash management discipline</w:t>
            </w:r>
          </w:p>
        </w:tc>
        <w:tc>
          <w:tcPr>
            <w:tcW w:w="2934" w:type="dxa"/>
          </w:tcPr>
          <w:p w14:paraId="147BE8DD"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System integration, centralization of cash balances, iterative configuration</w:t>
            </w:r>
          </w:p>
        </w:tc>
      </w:tr>
      <w:tr w:rsidR="00213C66" w:rsidRPr="00A23BE0" w14:paraId="2EDD413C" w14:textId="77777777">
        <w:tc>
          <w:tcPr>
            <w:tcW w:w="1932" w:type="dxa"/>
          </w:tcPr>
          <w:p w14:paraId="6F54E049"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lastRenderedPageBreak/>
              <w:t>Public investment management capacity</w:t>
            </w:r>
          </w:p>
        </w:tc>
        <w:tc>
          <w:tcPr>
            <w:tcW w:w="1765" w:type="dxa"/>
          </w:tcPr>
          <w:p w14:paraId="262D42A3"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Multi-country</w:t>
            </w:r>
          </w:p>
        </w:tc>
        <w:tc>
          <w:tcPr>
            <w:tcW w:w="2382" w:type="dxa"/>
          </w:tcPr>
          <w:p w14:paraId="31623345"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Lean (process rigor) + Agile (adaptive iteration)</w:t>
            </w:r>
          </w:p>
        </w:tc>
        <w:tc>
          <w:tcPr>
            <w:tcW w:w="2110" w:type="dxa"/>
          </w:tcPr>
          <w:p w14:paraId="1F559F8E"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Capital budgeting and project appraisal</w:t>
            </w:r>
          </w:p>
        </w:tc>
        <w:tc>
          <w:tcPr>
            <w:tcW w:w="2825" w:type="dxa"/>
          </w:tcPr>
          <w:p w14:paraId="32D6DAFC"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Better project selection and execution, stronger accountability</w:t>
            </w:r>
          </w:p>
        </w:tc>
        <w:tc>
          <w:tcPr>
            <w:tcW w:w="2934" w:type="dxa"/>
          </w:tcPr>
          <w:p w14:paraId="779BCB90" w14:textId="77777777" w:rsidR="00213C66" w:rsidRPr="00A23BE0" w:rsidRDefault="002964E6" w:rsidP="006F2137">
            <w:pPr>
              <w:spacing w:after="160" w:line="259" w:lineRule="auto"/>
              <w:jc w:val="both"/>
              <w:rPr>
                <w:rFonts w:ascii="Arial" w:eastAsia="Arial" w:hAnsi="Arial" w:cs="Arial"/>
                <w:sz w:val="20"/>
                <w:szCs w:val="20"/>
              </w:rPr>
            </w:pPr>
            <w:r w:rsidRPr="00A23BE0">
              <w:rPr>
                <w:rFonts w:ascii="Arial" w:eastAsia="Arial" w:hAnsi="Arial" w:cs="Arial"/>
                <w:sz w:val="20"/>
                <w:szCs w:val="20"/>
              </w:rPr>
              <w:t>Stage-gate processes, feedback loops, standardized appraisal tools</w:t>
            </w:r>
          </w:p>
        </w:tc>
      </w:tr>
    </w:tbl>
    <w:p w14:paraId="791C6041" w14:textId="77777777" w:rsidR="00213C66" w:rsidRPr="00A23BE0" w:rsidRDefault="00213C66" w:rsidP="006F2137">
      <w:pPr>
        <w:jc w:val="both"/>
        <w:rPr>
          <w:rFonts w:ascii="Arial" w:eastAsia="Arial" w:hAnsi="Arial" w:cs="Arial"/>
          <w:b/>
          <w:bCs/>
        </w:rPr>
        <w:sectPr w:rsidR="00213C66" w:rsidRPr="00A23BE0">
          <w:pgSz w:w="15840" w:h="12240" w:orient="landscape"/>
          <w:pgMar w:top="1440" w:right="1440" w:bottom="1440" w:left="1440" w:header="720" w:footer="720" w:gutter="0"/>
          <w:cols w:space="720"/>
        </w:sectPr>
      </w:pPr>
    </w:p>
    <w:p w14:paraId="50A58610"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lastRenderedPageBreak/>
        <w:t>4.4 Outcomes of Agile Governance Adoption in Public Financial Management</w:t>
      </w:r>
    </w:p>
    <w:p w14:paraId="7914F5BE"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The Agile and Lean approaches to public finance management (PFM) have led to significant changes in a wide variety of contexts. These methods make budgeting efficient, saves costs, and makes resource allocation more transparent in Rwanda, Nigeria, and the UAE (Francois &amp; Celestin, 2024; </w:t>
      </w:r>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&amp; Kaur, 2024; </w:t>
      </w:r>
      <w:proofErr w:type="spellStart"/>
      <w:r w:rsidRPr="00A23BE0">
        <w:rPr>
          <w:rFonts w:ascii="Arial" w:eastAsia="Arial" w:hAnsi="Arial" w:cs="Arial"/>
          <w:sz w:val="20"/>
          <w:szCs w:val="20"/>
        </w:rPr>
        <w:t>Landjohou</w:t>
      </w:r>
      <w:proofErr w:type="spellEnd"/>
      <w:r w:rsidRPr="00A23BE0">
        <w:rPr>
          <w:rFonts w:ascii="Arial" w:eastAsia="Arial" w:hAnsi="Arial" w:cs="Arial"/>
          <w:sz w:val="20"/>
          <w:szCs w:val="20"/>
        </w:rPr>
        <w:t>, 2025). In the United Kingdom, Lean practices improved purchasing processes and accounting under public procurement reforms and that has been demonstrated in Waterman &amp; McCue (2012) and Schiele &amp; McCue (2011).</w:t>
      </w:r>
    </w:p>
    <w:p w14:paraId="34246360"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In fiscal shocks like the COVID-19 pandemic, </w:t>
      </w:r>
      <w:proofErr w:type="spellStart"/>
      <w:r w:rsidRPr="00A23BE0">
        <w:rPr>
          <w:rFonts w:ascii="Arial" w:eastAsia="Arial" w:hAnsi="Arial" w:cs="Arial"/>
          <w:sz w:val="20"/>
          <w:szCs w:val="20"/>
        </w:rPr>
        <w:t>Agile’s</w:t>
      </w:r>
      <w:proofErr w:type="spellEnd"/>
      <w:r w:rsidRPr="00A23BE0">
        <w:rPr>
          <w:rFonts w:ascii="Arial" w:eastAsia="Arial" w:hAnsi="Arial" w:cs="Arial"/>
          <w:sz w:val="20"/>
          <w:szCs w:val="20"/>
        </w:rPr>
        <w:t xml:space="preserve"> iterative cycles allow governments to move budgets in real-time, which was critical to budgeting during such events. Rwanda’s rapid transfer of funds to healthcare and emergency services shows that adaptive budgeting can provide a temporary alleviation of the crisis impacts (Francois &amp; Celestin, 2024). On the other hand, Lean has been successful in eliminating the cuts in procurement and tax administration. In Nigeria, Lean principles on tax collection increased the tax base by 15% in a year, improving accountability and enabling greater investment in education and healthcare (</w:t>
      </w:r>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&amp; Kaur, 2024).</w:t>
      </w:r>
    </w:p>
    <w:p w14:paraId="73051C55"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 xml:space="preserve">These findings are supported by international organizations. The IMF also highlights </w:t>
      </w:r>
      <w:proofErr w:type="spellStart"/>
      <w:r w:rsidRPr="00A23BE0">
        <w:rPr>
          <w:rFonts w:ascii="Arial" w:eastAsia="Arial" w:hAnsi="Arial" w:cs="Arial"/>
          <w:sz w:val="20"/>
          <w:szCs w:val="20"/>
        </w:rPr>
        <w:t>GovTech</w:t>
      </w:r>
      <w:proofErr w:type="spellEnd"/>
      <w:r w:rsidRPr="00A23BE0">
        <w:rPr>
          <w:rFonts w:ascii="Arial" w:eastAsia="Arial" w:hAnsi="Arial" w:cs="Arial"/>
          <w:sz w:val="20"/>
          <w:szCs w:val="20"/>
        </w:rPr>
        <w:t>-agnostic methodologies that improve the accuracy of budget implementation and reporting transparency (</w:t>
      </w:r>
      <w:proofErr w:type="spellStart"/>
      <w:r w:rsidRPr="00A23BE0">
        <w:rPr>
          <w:rFonts w:ascii="Arial" w:eastAsia="Arial" w:hAnsi="Arial" w:cs="Arial"/>
          <w:sz w:val="20"/>
          <w:szCs w:val="20"/>
        </w:rPr>
        <w:t>Amaglobeli</w:t>
      </w:r>
      <w:proofErr w:type="spellEnd"/>
      <w:r w:rsidRPr="00A23BE0">
        <w:rPr>
          <w:rFonts w:ascii="Arial" w:eastAsia="Arial" w:hAnsi="Arial" w:cs="Arial"/>
          <w:sz w:val="20"/>
          <w:szCs w:val="20"/>
        </w:rPr>
        <w:t xml:space="preserve"> et al. 2023). The OECD recommends lean-style fiscal arrangements that can reduce waste and increase accountability for budgeting and reporting (OECD, 2025). The World Bank Independent Evaluation Group argues that the Lean and Agile principles of Integrated Financial Management Information Systems (</w:t>
      </w:r>
      <w:proofErr w:type="spellStart"/>
      <w:r w:rsidRPr="00A23BE0">
        <w:rPr>
          <w:rFonts w:ascii="Arial" w:eastAsia="Arial" w:hAnsi="Arial" w:cs="Arial"/>
          <w:sz w:val="20"/>
          <w:szCs w:val="20"/>
        </w:rPr>
        <w:t>IFMIS</w:t>
      </w:r>
      <w:proofErr w:type="spellEnd"/>
      <w:r w:rsidRPr="00A23BE0">
        <w:rPr>
          <w:rFonts w:ascii="Arial" w:eastAsia="Arial" w:hAnsi="Arial" w:cs="Arial"/>
          <w:sz w:val="20"/>
          <w:szCs w:val="20"/>
        </w:rPr>
        <w:t>) have improved budgetary discipline and service delivery in low-income countries (World Bank, 2023).</w:t>
      </w:r>
    </w:p>
    <w:p w14:paraId="261CED81"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But there remains some rocky terrain. Extensive bureaucratic structures and a lack of expertise in Agile and Lean practices hinder adoption, particularly among emerging economies (Milewska &amp; Milewski 2025). For example, political and institutional constraints, including inadequate infrastructure and funding to build capacities, further complicate expanding these practices to national PFM systems (</w:t>
      </w:r>
      <w:proofErr w:type="spellStart"/>
      <w:r w:rsidRPr="00A23BE0">
        <w:rPr>
          <w:rFonts w:ascii="Arial" w:eastAsia="Arial" w:hAnsi="Arial" w:cs="Arial"/>
          <w:sz w:val="20"/>
          <w:szCs w:val="20"/>
        </w:rPr>
        <w:t>Landjohou</w:t>
      </w:r>
      <w:proofErr w:type="spellEnd"/>
      <w:r w:rsidRPr="00A23BE0">
        <w:rPr>
          <w:rFonts w:ascii="Arial" w:eastAsia="Arial" w:hAnsi="Arial" w:cs="Arial"/>
          <w:sz w:val="20"/>
          <w:szCs w:val="20"/>
        </w:rPr>
        <w:t>, 2025).</w:t>
      </w:r>
    </w:p>
    <w:p w14:paraId="1A80AC98" w14:textId="1439E527" w:rsidR="00FE3097" w:rsidRPr="00A23BE0" w:rsidRDefault="006B01BA" w:rsidP="006F2137">
      <w:pPr>
        <w:jc w:val="both"/>
        <w:rPr>
          <w:rFonts w:ascii="Arial" w:eastAsia="Arial" w:hAnsi="Arial" w:cs="Arial"/>
        </w:rPr>
      </w:pPr>
      <w:r w:rsidRPr="00A23BE0">
        <w:rPr>
          <w:rFonts w:ascii="Arial" w:eastAsia="Arial" w:hAnsi="Arial" w:cs="Arial"/>
        </w:rPr>
        <w:t xml:space="preserve">Table </w:t>
      </w:r>
      <w:r w:rsidR="00FE3097" w:rsidRPr="00A23BE0">
        <w:rPr>
          <w:rFonts w:ascii="Arial" w:eastAsia="Arial" w:hAnsi="Arial" w:cs="Arial"/>
        </w:rPr>
        <w:t xml:space="preserve">2: Conceptual Model of Agile and Lean Approaches in Public Financial Management (PFM) </w:t>
      </w:r>
    </w:p>
    <w:tbl>
      <w:tblPr>
        <w:tblStyle w:val="TableGrid"/>
        <w:tblW w:w="0" w:type="auto"/>
        <w:tblLook w:val="04A0" w:firstRow="1" w:lastRow="0" w:firstColumn="1" w:lastColumn="0" w:noHBand="0" w:noVBand="1"/>
      </w:tblPr>
      <w:tblGrid>
        <w:gridCol w:w="1788"/>
        <w:gridCol w:w="2356"/>
        <w:gridCol w:w="2476"/>
        <w:gridCol w:w="2730"/>
      </w:tblGrid>
      <w:tr w:rsidR="00ED6BC9" w:rsidRPr="00A23BE0" w14:paraId="0B0E1D13" w14:textId="77777777" w:rsidTr="007C1602">
        <w:tc>
          <w:tcPr>
            <w:tcW w:w="0" w:type="auto"/>
            <w:hideMark/>
          </w:tcPr>
          <w:p w14:paraId="524A988E" w14:textId="77777777" w:rsidR="00ED6BC9" w:rsidRPr="00A23BE0" w:rsidRDefault="00ED6BC9" w:rsidP="006F2137">
            <w:pPr>
              <w:spacing w:after="160" w:line="259" w:lineRule="auto"/>
              <w:jc w:val="both"/>
              <w:rPr>
                <w:rFonts w:ascii="Arial" w:hAnsi="Arial" w:cs="Arial"/>
                <w:b/>
                <w:bCs/>
                <w:sz w:val="20"/>
                <w:szCs w:val="20"/>
              </w:rPr>
            </w:pPr>
            <w:r w:rsidRPr="00A23BE0">
              <w:rPr>
                <w:rFonts w:ascii="Arial" w:hAnsi="Arial" w:cs="Arial"/>
                <w:b/>
                <w:bCs/>
                <w:sz w:val="20"/>
                <w:szCs w:val="20"/>
              </w:rPr>
              <w:t>Framework</w:t>
            </w:r>
          </w:p>
        </w:tc>
        <w:tc>
          <w:tcPr>
            <w:tcW w:w="0" w:type="auto"/>
            <w:hideMark/>
          </w:tcPr>
          <w:p w14:paraId="12CB5D40" w14:textId="77777777" w:rsidR="00ED6BC9" w:rsidRPr="00A23BE0" w:rsidRDefault="00ED6BC9" w:rsidP="006F2137">
            <w:pPr>
              <w:spacing w:after="160" w:line="259" w:lineRule="auto"/>
              <w:jc w:val="both"/>
              <w:rPr>
                <w:rFonts w:ascii="Arial" w:hAnsi="Arial" w:cs="Arial"/>
                <w:b/>
                <w:bCs/>
                <w:sz w:val="20"/>
                <w:szCs w:val="20"/>
              </w:rPr>
            </w:pPr>
            <w:r w:rsidRPr="00A23BE0">
              <w:rPr>
                <w:rFonts w:ascii="Arial" w:hAnsi="Arial" w:cs="Arial"/>
                <w:b/>
                <w:bCs/>
                <w:sz w:val="20"/>
                <w:szCs w:val="20"/>
              </w:rPr>
              <w:t>Key Principles</w:t>
            </w:r>
          </w:p>
        </w:tc>
        <w:tc>
          <w:tcPr>
            <w:tcW w:w="0" w:type="auto"/>
            <w:hideMark/>
          </w:tcPr>
          <w:p w14:paraId="1EC515AD" w14:textId="77777777" w:rsidR="00ED6BC9" w:rsidRPr="00A23BE0" w:rsidRDefault="00ED6BC9" w:rsidP="006F2137">
            <w:pPr>
              <w:spacing w:after="160" w:line="259" w:lineRule="auto"/>
              <w:jc w:val="both"/>
              <w:rPr>
                <w:rFonts w:ascii="Arial" w:hAnsi="Arial" w:cs="Arial"/>
                <w:b/>
                <w:bCs/>
                <w:sz w:val="20"/>
                <w:szCs w:val="20"/>
              </w:rPr>
            </w:pPr>
            <w:r w:rsidRPr="00A23BE0">
              <w:rPr>
                <w:rFonts w:ascii="Arial" w:hAnsi="Arial" w:cs="Arial"/>
                <w:b/>
                <w:bCs/>
                <w:sz w:val="20"/>
                <w:szCs w:val="20"/>
              </w:rPr>
              <w:t>Governance Processes Influenced</w:t>
            </w:r>
          </w:p>
        </w:tc>
        <w:tc>
          <w:tcPr>
            <w:tcW w:w="0" w:type="auto"/>
            <w:hideMark/>
          </w:tcPr>
          <w:p w14:paraId="09DD54E2" w14:textId="77777777" w:rsidR="00ED6BC9" w:rsidRPr="00A23BE0" w:rsidRDefault="00ED6BC9" w:rsidP="006F2137">
            <w:pPr>
              <w:spacing w:after="160" w:line="259" w:lineRule="auto"/>
              <w:jc w:val="both"/>
              <w:rPr>
                <w:rFonts w:ascii="Arial" w:hAnsi="Arial" w:cs="Arial"/>
                <w:b/>
                <w:bCs/>
                <w:sz w:val="20"/>
                <w:szCs w:val="20"/>
              </w:rPr>
            </w:pPr>
            <w:r w:rsidRPr="00A23BE0">
              <w:rPr>
                <w:rFonts w:ascii="Arial" w:hAnsi="Arial" w:cs="Arial"/>
                <w:b/>
                <w:bCs/>
                <w:sz w:val="20"/>
                <w:szCs w:val="20"/>
              </w:rPr>
              <w:t>PFM Outcomes</w:t>
            </w:r>
          </w:p>
        </w:tc>
      </w:tr>
      <w:tr w:rsidR="00ED6BC9" w:rsidRPr="00A23BE0" w14:paraId="77C8C1A9" w14:textId="77777777" w:rsidTr="007C1602">
        <w:tc>
          <w:tcPr>
            <w:tcW w:w="0" w:type="auto"/>
            <w:hideMark/>
          </w:tcPr>
          <w:p w14:paraId="377E1381"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b/>
                <w:bCs/>
                <w:sz w:val="20"/>
                <w:szCs w:val="20"/>
              </w:rPr>
              <w:t>Agile</w:t>
            </w:r>
          </w:p>
        </w:tc>
        <w:tc>
          <w:tcPr>
            <w:tcW w:w="0" w:type="auto"/>
            <w:hideMark/>
          </w:tcPr>
          <w:p w14:paraId="7ABF1F24"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Iterative decision-making, adaptability, stakeholder engagement</w:t>
            </w:r>
          </w:p>
        </w:tc>
        <w:tc>
          <w:tcPr>
            <w:tcW w:w="0" w:type="auto"/>
            <w:hideMark/>
          </w:tcPr>
          <w:p w14:paraId="111A9BC5"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Adaptive budgeting, real-time fiscal adjustments</w:t>
            </w:r>
          </w:p>
        </w:tc>
        <w:tc>
          <w:tcPr>
            <w:tcW w:w="0" w:type="auto"/>
            <w:hideMark/>
          </w:tcPr>
          <w:p w14:paraId="44D6996D"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Fiscal responsiveness, improved crisis management</w:t>
            </w:r>
          </w:p>
        </w:tc>
      </w:tr>
      <w:tr w:rsidR="00ED6BC9" w:rsidRPr="00A23BE0" w14:paraId="2169FF1F" w14:textId="77777777" w:rsidTr="007C1602">
        <w:tc>
          <w:tcPr>
            <w:tcW w:w="0" w:type="auto"/>
            <w:hideMark/>
          </w:tcPr>
          <w:p w14:paraId="6BBA7324"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b/>
                <w:bCs/>
                <w:sz w:val="20"/>
                <w:szCs w:val="20"/>
              </w:rPr>
              <w:t>Lean</w:t>
            </w:r>
          </w:p>
        </w:tc>
        <w:tc>
          <w:tcPr>
            <w:tcW w:w="0" w:type="auto"/>
            <w:hideMark/>
          </w:tcPr>
          <w:p w14:paraId="6AE02AEE"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Waste reduction, efficiency, streamlined processes</w:t>
            </w:r>
          </w:p>
        </w:tc>
        <w:tc>
          <w:tcPr>
            <w:tcW w:w="0" w:type="auto"/>
            <w:hideMark/>
          </w:tcPr>
          <w:p w14:paraId="34DBDA3B"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Procurement reform, resource allocation</w:t>
            </w:r>
          </w:p>
        </w:tc>
        <w:tc>
          <w:tcPr>
            <w:tcW w:w="0" w:type="auto"/>
            <w:hideMark/>
          </w:tcPr>
          <w:p w14:paraId="714FE751"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Efficiency gains, reduced waste, better service delivery</w:t>
            </w:r>
          </w:p>
        </w:tc>
      </w:tr>
      <w:tr w:rsidR="00ED6BC9" w:rsidRPr="00A23BE0" w14:paraId="53947634" w14:textId="77777777" w:rsidTr="007C1602">
        <w:tc>
          <w:tcPr>
            <w:tcW w:w="0" w:type="auto"/>
            <w:hideMark/>
          </w:tcPr>
          <w:p w14:paraId="7A6D02ED"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b/>
                <w:bCs/>
                <w:sz w:val="20"/>
                <w:szCs w:val="20"/>
              </w:rPr>
              <w:t>Agile + Lean (Joint Application)</w:t>
            </w:r>
          </w:p>
        </w:tc>
        <w:tc>
          <w:tcPr>
            <w:tcW w:w="0" w:type="auto"/>
            <w:hideMark/>
          </w:tcPr>
          <w:p w14:paraId="431646EB"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Combined adaptability + efficiency</w:t>
            </w:r>
          </w:p>
        </w:tc>
        <w:tc>
          <w:tcPr>
            <w:tcW w:w="0" w:type="auto"/>
            <w:hideMark/>
          </w:tcPr>
          <w:p w14:paraId="48AB72EC"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 xml:space="preserve">Capacity-building, institutional reform, digital systems (e.g., </w:t>
            </w:r>
            <w:proofErr w:type="spellStart"/>
            <w:r w:rsidRPr="00A23BE0">
              <w:rPr>
                <w:rFonts w:ascii="Arial" w:hAnsi="Arial" w:cs="Arial"/>
                <w:sz w:val="20"/>
                <w:szCs w:val="20"/>
              </w:rPr>
              <w:t>GIFMIS</w:t>
            </w:r>
            <w:proofErr w:type="spellEnd"/>
            <w:r w:rsidRPr="00A23BE0">
              <w:rPr>
                <w:rFonts w:ascii="Arial" w:hAnsi="Arial" w:cs="Arial"/>
                <w:sz w:val="20"/>
                <w:szCs w:val="20"/>
              </w:rPr>
              <w:t>)</w:t>
            </w:r>
          </w:p>
        </w:tc>
        <w:tc>
          <w:tcPr>
            <w:tcW w:w="0" w:type="auto"/>
            <w:hideMark/>
          </w:tcPr>
          <w:p w14:paraId="7464A17F" w14:textId="77777777" w:rsidR="00ED6BC9" w:rsidRPr="00A23BE0" w:rsidRDefault="00ED6BC9" w:rsidP="006F2137">
            <w:pPr>
              <w:spacing w:after="160" w:line="259" w:lineRule="auto"/>
              <w:jc w:val="both"/>
              <w:rPr>
                <w:rFonts w:ascii="Arial" w:hAnsi="Arial" w:cs="Arial"/>
                <w:sz w:val="20"/>
                <w:szCs w:val="20"/>
              </w:rPr>
            </w:pPr>
            <w:r w:rsidRPr="00A23BE0">
              <w:rPr>
                <w:rFonts w:ascii="Arial" w:hAnsi="Arial" w:cs="Arial"/>
                <w:sz w:val="20"/>
                <w:szCs w:val="20"/>
              </w:rPr>
              <w:t>Enhanced accountability, transparency, and sustainable PFM reforms</w:t>
            </w:r>
          </w:p>
        </w:tc>
      </w:tr>
    </w:tbl>
    <w:p w14:paraId="19C91580" w14:textId="77777777" w:rsidR="00ED6BC9" w:rsidRPr="00A23BE0" w:rsidRDefault="00ED6BC9" w:rsidP="006F2137">
      <w:pPr>
        <w:jc w:val="both"/>
        <w:rPr>
          <w:rFonts w:ascii="Arial" w:eastAsia="Arial" w:hAnsi="Arial" w:cs="Arial"/>
        </w:rPr>
      </w:pPr>
    </w:p>
    <w:p w14:paraId="3ED034D2" w14:textId="7203E084" w:rsidR="00213C66" w:rsidRPr="00A23BE0" w:rsidRDefault="002964E6" w:rsidP="006F2137">
      <w:pPr>
        <w:jc w:val="both"/>
        <w:rPr>
          <w:rFonts w:ascii="Arial" w:eastAsia="Arial" w:hAnsi="Arial" w:cs="Arial"/>
          <w:b/>
          <w:bCs/>
        </w:rPr>
      </w:pPr>
      <w:r w:rsidRPr="00A23BE0">
        <w:rPr>
          <w:rFonts w:ascii="Arial" w:eastAsia="Arial" w:hAnsi="Arial" w:cs="Arial"/>
          <w:b/>
          <w:bCs/>
        </w:rPr>
        <w:t>4.5 Institutional and Capacity Barriers to Agile Integration</w:t>
      </w:r>
    </w:p>
    <w:p w14:paraId="548736A7"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While Agile and Lean methodologies have proved highly useful in improving public financial management, many institutional and capacity constraints hamper their ability to become fully implemented in emerging economies. These challenges include, for example, opposition to change, inadequate staff, or political or institutional constraints.</w:t>
      </w:r>
    </w:p>
    <w:p w14:paraId="624880C1"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lastRenderedPageBreak/>
        <w:t>One of the most important barriers to change is resistance to change. Government institutions, particularly in emerging economies, often have rigid bureaucratic and working modes. The ability to implement Agile, which requires it to shift away from the rigid, fixed-up method of finance delivery, may elicit opposition from employees and managers who are familiar with traditional top-down financial management practices. This resistance is particularly acute in public sector institutions where hierarchical control is embedded, putting barriers to more collaborative and decentralised practices.</w:t>
      </w:r>
    </w:p>
    <w:p w14:paraId="12804F06"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Another significant problem is the lack of skilled workers. Agile and Lean systems require particular knowledge and training, notably in project management, iterative financial planning, and process optimisation. There is the need for skilled professionals for implementing these models in many emerging economies in many emerging countries. This is compounded by limited investment in training and capacity-building programs needed to ensure public sector employees can learn and apply the measures appropriately, and which will be effective for the public sector.</w:t>
      </w:r>
    </w:p>
    <w:p w14:paraId="5F6443AA"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political and institutional barriers also have importance in the successful implementation of Agile and Lean in public finance management. Political disenchantment may cause dynamic priorities to disrupt the continuity needed to implement Agile and Lean practices so they are effective. These poor governance models, lack of accountability, and financial resources for reform initiatives limit the ability of Agile and Lean to be adopted in the public sector. Political patronage and corruption are contributors to public financial governance in many emerging economies, and it is difficult to implement transparent and efficient financial management systems from Agile and Lean principles in the public finances in new economies.</w:t>
      </w:r>
    </w:p>
    <w:p w14:paraId="2484AA39"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5. IMPLICATIONS AND RECOMMENDATIONS</w:t>
      </w:r>
    </w:p>
    <w:p w14:paraId="108321E7"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5.1 Policy Implications</w:t>
      </w:r>
    </w:p>
    <w:p w14:paraId="11B8628D"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The findings of this study are important for policymakers in emerging economies who plan to improve their PFM systems. This approach to the inefficiencies, opacity, and slowness that are typical of a traditional PFM system demonstrates an edge in Agile and Lean techniques. The adoption of these tools would increase accountability for budgetary planning by allowing governments to adjust their financial plans iteratively in order to ensure the funding that is most needed in the midst of crises or economic stress, particularly when it is more difficult to access public funds.</w:t>
      </w:r>
    </w:p>
    <w:p w14:paraId="69A98793"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As a result, policymakers need to create an environment that encourages institutional reform and greater capacity to innovate in financial governance to truly leverage benefits. Agile and Lean principles require a radical transformation in the planning and management of public sector financial systems. In response, governments should make efforts to build institutional frameworks that promote iterative, responsive financial management, as well as accountability and transparency at each stage of budgeting and spending.</w:t>
      </w:r>
    </w:p>
    <w:p w14:paraId="27C2EFC4"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5.2 Recommendations for Implementation</w:t>
      </w:r>
    </w:p>
    <w:p w14:paraId="7C74F21D"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A few practical recommendations can be included if the emerging economies require the adoption of Agile or Lean governance practices for their PFM systems. First, institutional change must be focused on improving flexibility and responsiveness to financial management. This includes creating cross-functional teams, creating decision makers and increasing stakeholder involvement in the budget process. Second, it is important to train and develop government employees to understand and practice Agile and Lean frameworks effectively so they can make good use of the skills required for effective implementation of Agile and Lean frameworks. This includes designing detailed strategies for project management, iterative planning, and continuous improvement methodology.</w:t>
      </w:r>
    </w:p>
    <w:p w14:paraId="2D79406B"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addition, resource allocation should be focused on the establishment of systems that can accommodate the iterative processes required by Agile methodologies. This includes better equipment to collect and report data in real time so that it is prepared to adapt to adaptive financial planning. Governments also must spend time on continuing monitoring and evaluation practices as part of both Agile and Lean frameworks to ensure that learning and adaptation are continual.</w:t>
      </w:r>
    </w:p>
    <w:p w14:paraId="1FA90258"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lastRenderedPageBreak/>
        <w:t>5.3 Limitations and Areas for Future Research</w:t>
      </w:r>
    </w:p>
    <w:p w14:paraId="31CBA9A9"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While this study provides important insights into the possible uses of Agile and Lean frameworks in public finance management, it also does not imply a limitation. There is still no data on long-run outcomes of Agile and Lean use in PFM systems. These studies are mainly short-run, or isolated case studies, whereas it is difficult to understand the long-term effects of fiscal stability and public service delivery on long-run results.</w:t>
      </w:r>
    </w:p>
    <w:p w14:paraId="6D387B01"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Future research should also focus on institutional barriers to Agile and Lean integration. This concern over how to move these models within large governments has still been raised, particularly when the bureaucratic structures and political resistance persist. Further research can also explore the quantitative impact of Agile and Lean on specific PFM outcomes, such as the efficiency of public expenditure tracking or lessening financial mismanagement.</w:t>
      </w:r>
    </w:p>
    <w:p w14:paraId="2AD3C190" w14:textId="77777777" w:rsidR="00213C66" w:rsidRPr="00A23BE0" w:rsidRDefault="002964E6" w:rsidP="006F2137">
      <w:pPr>
        <w:jc w:val="both"/>
        <w:rPr>
          <w:rFonts w:ascii="Arial" w:eastAsia="Arial" w:hAnsi="Arial" w:cs="Arial"/>
          <w:sz w:val="20"/>
          <w:szCs w:val="20"/>
        </w:rPr>
      </w:pPr>
      <w:r w:rsidRPr="00A23BE0">
        <w:rPr>
          <w:rFonts w:ascii="Arial" w:eastAsia="Arial" w:hAnsi="Arial" w:cs="Arial"/>
          <w:sz w:val="20"/>
          <w:szCs w:val="20"/>
        </w:rPr>
        <w:t>In attending these barriers, future studies would seek to explore deeper ways in which Agile and Lean practices can be implemented more efficiently and scaled in public financial governance systems, which will eventually drive responsive, efficient, and transparent governance in emerging economies.</w:t>
      </w:r>
    </w:p>
    <w:p w14:paraId="18B56FE1" w14:textId="77777777" w:rsidR="00213C66" w:rsidRPr="00A23BE0" w:rsidRDefault="00213C66" w:rsidP="006F2137">
      <w:pPr>
        <w:jc w:val="both"/>
        <w:rPr>
          <w:rFonts w:ascii="Arial" w:eastAsia="Arial" w:hAnsi="Arial" w:cs="Arial"/>
          <w:b/>
          <w:bCs/>
        </w:rPr>
      </w:pPr>
    </w:p>
    <w:p w14:paraId="0391D7EB" w14:textId="77777777" w:rsidR="00213C66" w:rsidRPr="00A23BE0" w:rsidRDefault="002964E6" w:rsidP="006F2137">
      <w:pPr>
        <w:jc w:val="both"/>
        <w:rPr>
          <w:rFonts w:ascii="Arial" w:eastAsia="Arial" w:hAnsi="Arial" w:cs="Arial"/>
          <w:b/>
          <w:bCs/>
        </w:rPr>
      </w:pPr>
      <w:r w:rsidRPr="00A23BE0">
        <w:rPr>
          <w:rFonts w:ascii="Arial" w:eastAsia="Arial" w:hAnsi="Arial" w:cs="Arial"/>
          <w:b/>
          <w:bCs/>
        </w:rPr>
        <w:t>6. CONCLUSION</w:t>
      </w:r>
    </w:p>
    <w:p w14:paraId="0D15094C" w14:textId="77777777" w:rsidR="00213C66" w:rsidRPr="00A23BE0" w:rsidRDefault="002964E6" w:rsidP="006F2137">
      <w:pPr>
        <w:jc w:val="both"/>
        <w:rPr>
          <w:rFonts w:ascii="Arial" w:eastAsia="Arial" w:hAnsi="Arial" w:cs="Arial"/>
        </w:rPr>
      </w:pPr>
      <w:r w:rsidRPr="00A23BE0">
        <w:rPr>
          <w:rFonts w:ascii="Arial" w:eastAsia="Arial" w:hAnsi="Arial" w:cs="Arial"/>
        </w:rPr>
        <w:t xml:space="preserve">This paper has investigated the application of Agile and Lean practices in the use of the Agile and Lean methodology for public finance management systems, particularly in emerging economies. The findings suggest that these frameworks are highly capable of greatly expanding fiscal accountability, budgeting efficiency, and service delivery. </w:t>
      </w:r>
      <w:proofErr w:type="spellStart"/>
      <w:r w:rsidRPr="00A23BE0">
        <w:rPr>
          <w:rFonts w:ascii="Arial" w:eastAsia="Arial" w:hAnsi="Arial" w:cs="Arial"/>
        </w:rPr>
        <w:t>Agile’s</w:t>
      </w:r>
      <w:proofErr w:type="spellEnd"/>
      <w:r w:rsidRPr="00A23BE0">
        <w:rPr>
          <w:rFonts w:ascii="Arial" w:eastAsia="Arial" w:hAnsi="Arial" w:cs="Arial"/>
        </w:rPr>
        <w:t xml:space="preserve"> iterative, adaptive approach also allows governments to make real-time adjustments to financial plans in time to improve resilience to crises and economic crises. Lean, as a concern with the elimination of waste and streamlining processes, produces greater efficiency in public resources, contributing to greater transparency in public spending. Both of these models can allow for more flexible, transparent, and accountable PFM that better leverages public spending and national priorities and current needs.</w:t>
      </w:r>
    </w:p>
    <w:p w14:paraId="7B12618D" w14:textId="77777777" w:rsidR="00213C66" w:rsidRPr="00A23BE0" w:rsidRDefault="002964E6" w:rsidP="006F2137">
      <w:pPr>
        <w:jc w:val="both"/>
        <w:rPr>
          <w:rFonts w:ascii="Arial" w:eastAsia="Arial" w:hAnsi="Arial" w:cs="Arial"/>
        </w:rPr>
      </w:pPr>
      <w:r w:rsidRPr="00A23BE0">
        <w:rPr>
          <w:rFonts w:ascii="Arial" w:eastAsia="Arial" w:hAnsi="Arial" w:cs="Arial"/>
        </w:rPr>
        <w:t>The relevance of Agile and Lean to improving public financial management cannot be overstated. In a growing world in which money resources are often limited and institutional capacities may be weak, these frameworks offer practical solutions to longstanding problems such as corruption, efficiency, and resiliency. Through constant improvement, feedback loops, and cross-functional collaboration, both approaches serve to construct a more citizen-centred approach to financial governance.</w:t>
      </w:r>
    </w:p>
    <w:p w14:paraId="0B35603A" w14:textId="77777777" w:rsidR="00213C66" w:rsidRPr="00A23BE0" w:rsidRDefault="002964E6" w:rsidP="006F2137">
      <w:pPr>
        <w:jc w:val="both"/>
        <w:rPr>
          <w:rFonts w:ascii="Arial" w:eastAsia="Arial" w:hAnsi="Arial" w:cs="Arial"/>
        </w:rPr>
      </w:pPr>
      <w:r w:rsidRPr="00A23BE0">
        <w:rPr>
          <w:rFonts w:ascii="Arial" w:eastAsia="Arial" w:hAnsi="Arial" w:cs="Arial"/>
        </w:rPr>
        <w:t>Finally, agile governance offers a promising way to improve fiscal accountability and service delivery in new economies. The use of these approaches can help governments be more responsive to changes in economic conditions, reduce financial waste and guarantee that public resources are utilised effectively to promote sustainable development. Until those frameworks move further on, research and institutional adaptation will be required to overcome barriers to full implementation. Finally, Agile and Lean can be important contributors to transforming public financial management within the 21st century and can become more efficient and accountable in developing economies.</w:t>
      </w:r>
    </w:p>
    <w:p w14:paraId="19B94A3E" w14:textId="77777777" w:rsidR="00213C66" w:rsidRPr="00A23BE0" w:rsidRDefault="00213C66" w:rsidP="006F2137">
      <w:pPr>
        <w:jc w:val="both"/>
        <w:rPr>
          <w:rFonts w:ascii="Arial" w:eastAsia="Arial" w:hAnsi="Arial" w:cs="Arial"/>
        </w:rPr>
      </w:pPr>
    </w:p>
    <w:p w14:paraId="7461F6B3" w14:textId="77777777" w:rsidR="00213C66" w:rsidRPr="00A23BE0" w:rsidRDefault="00213C66" w:rsidP="006F2137">
      <w:pPr>
        <w:jc w:val="both"/>
        <w:rPr>
          <w:rFonts w:ascii="Arial" w:eastAsia="Arial" w:hAnsi="Arial" w:cs="Arial"/>
        </w:rPr>
      </w:pPr>
    </w:p>
    <w:p w14:paraId="566E2754" w14:textId="77777777" w:rsidR="005C265F" w:rsidRPr="00A23BE0" w:rsidRDefault="005C265F" w:rsidP="006F2137">
      <w:pPr>
        <w:jc w:val="both"/>
        <w:rPr>
          <w:rFonts w:ascii="Arial" w:hAnsi="Arial" w:cs="Arial"/>
          <w:highlight w:val="yellow"/>
        </w:rPr>
      </w:pPr>
      <w:bookmarkStart w:id="0" w:name="_Hlk190852809"/>
      <w:r w:rsidRPr="00A23BE0">
        <w:rPr>
          <w:rFonts w:ascii="Arial" w:hAnsi="Arial" w:cs="Arial"/>
          <w:highlight w:val="yellow"/>
        </w:rPr>
        <w:t>Disclaimer (Artificial intelligence)</w:t>
      </w:r>
    </w:p>
    <w:p w14:paraId="5AE79429" w14:textId="77777777" w:rsidR="005C265F" w:rsidRPr="00A23BE0" w:rsidRDefault="005C265F" w:rsidP="006F2137">
      <w:pPr>
        <w:jc w:val="both"/>
        <w:rPr>
          <w:rFonts w:ascii="Arial" w:hAnsi="Arial" w:cs="Arial"/>
          <w:highlight w:val="yellow"/>
        </w:rPr>
      </w:pPr>
      <w:r w:rsidRPr="00A23BE0">
        <w:rPr>
          <w:rFonts w:ascii="Arial" w:hAnsi="Arial" w:cs="Arial"/>
          <w:highlight w:val="yellow"/>
        </w:rPr>
        <w:lastRenderedPageBreak/>
        <w:t xml:space="preserve">Option 1: </w:t>
      </w:r>
    </w:p>
    <w:p w14:paraId="012BD026" w14:textId="77777777" w:rsidR="005C265F" w:rsidRPr="00A23BE0" w:rsidRDefault="005C265F" w:rsidP="006F2137">
      <w:pPr>
        <w:jc w:val="both"/>
        <w:rPr>
          <w:rFonts w:ascii="Arial" w:hAnsi="Arial" w:cs="Arial"/>
          <w:highlight w:val="yellow"/>
        </w:rPr>
      </w:pPr>
      <w:r w:rsidRPr="00A23BE0">
        <w:rPr>
          <w:rFonts w:ascii="Arial" w:hAnsi="Arial" w:cs="Arial"/>
          <w:highlight w:val="yellow"/>
        </w:rPr>
        <w:t>Author(s) hereby declare that NO generative AI technologies such as Large Language Models (</w:t>
      </w:r>
      <w:proofErr w:type="spellStart"/>
      <w:r w:rsidRPr="00A23BE0">
        <w:rPr>
          <w:rFonts w:ascii="Arial" w:hAnsi="Arial" w:cs="Arial"/>
          <w:highlight w:val="yellow"/>
        </w:rPr>
        <w:t>ChatGPT</w:t>
      </w:r>
      <w:proofErr w:type="spellEnd"/>
      <w:r w:rsidRPr="00A23BE0">
        <w:rPr>
          <w:rFonts w:ascii="Arial" w:hAnsi="Arial" w:cs="Arial"/>
          <w:highlight w:val="yellow"/>
        </w:rPr>
        <w:t xml:space="preserve">, </w:t>
      </w:r>
      <w:proofErr w:type="spellStart"/>
      <w:r w:rsidRPr="00A23BE0">
        <w:rPr>
          <w:rFonts w:ascii="Arial" w:hAnsi="Arial" w:cs="Arial"/>
          <w:highlight w:val="yellow"/>
        </w:rPr>
        <w:t>COPILOT</w:t>
      </w:r>
      <w:proofErr w:type="spellEnd"/>
      <w:r w:rsidRPr="00A23BE0">
        <w:rPr>
          <w:rFonts w:ascii="Arial" w:hAnsi="Arial" w:cs="Arial"/>
          <w:highlight w:val="yellow"/>
        </w:rPr>
        <w:t xml:space="preserve">, etc.) and text-to-image generators have been used during the writing or editing of this manuscript. </w:t>
      </w:r>
    </w:p>
    <w:p w14:paraId="08DD00D3" w14:textId="77777777" w:rsidR="005C265F" w:rsidRPr="00A23BE0" w:rsidRDefault="005C265F" w:rsidP="006F2137">
      <w:pPr>
        <w:jc w:val="both"/>
        <w:rPr>
          <w:rFonts w:ascii="Arial" w:hAnsi="Arial" w:cs="Arial"/>
          <w:highlight w:val="yellow"/>
        </w:rPr>
      </w:pPr>
      <w:r w:rsidRPr="00A23BE0">
        <w:rPr>
          <w:rFonts w:ascii="Arial" w:hAnsi="Arial" w:cs="Arial"/>
          <w:highlight w:val="yellow"/>
        </w:rPr>
        <w:t xml:space="preserve">Option 2: </w:t>
      </w:r>
    </w:p>
    <w:p w14:paraId="217548EA" w14:textId="77777777" w:rsidR="005C265F" w:rsidRPr="00A23BE0" w:rsidRDefault="005C265F" w:rsidP="006F2137">
      <w:pPr>
        <w:jc w:val="both"/>
        <w:rPr>
          <w:rFonts w:ascii="Arial" w:hAnsi="Arial" w:cs="Arial"/>
          <w:highlight w:val="yellow"/>
        </w:rPr>
      </w:pPr>
      <w:r w:rsidRPr="00A23BE0">
        <w:rPr>
          <w:rFonts w:ascii="Arial" w:hAnsi="Arial" w:cs="Arial"/>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7B0912" w14:textId="77777777" w:rsidR="005C265F" w:rsidRPr="00A23BE0" w:rsidRDefault="005C265F" w:rsidP="006F2137">
      <w:pPr>
        <w:jc w:val="both"/>
        <w:rPr>
          <w:rFonts w:ascii="Arial" w:hAnsi="Arial" w:cs="Arial"/>
          <w:highlight w:val="yellow"/>
        </w:rPr>
      </w:pPr>
      <w:r w:rsidRPr="00A23BE0">
        <w:rPr>
          <w:rFonts w:ascii="Arial" w:hAnsi="Arial" w:cs="Arial"/>
          <w:highlight w:val="yellow"/>
        </w:rPr>
        <w:t>Details of the AI usage are given below:</w:t>
      </w:r>
    </w:p>
    <w:p w14:paraId="2A17C162" w14:textId="77777777" w:rsidR="005C265F" w:rsidRPr="00A23BE0" w:rsidRDefault="005C265F" w:rsidP="006F2137">
      <w:pPr>
        <w:jc w:val="both"/>
        <w:rPr>
          <w:rFonts w:ascii="Arial" w:hAnsi="Arial" w:cs="Arial"/>
          <w:highlight w:val="yellow"/>
        </w:rPr>
      </w:pPr>
      <w:r w:rsidRPr="00A23BE0">
        <w:rPr>
          <w:rFonts w:ascii="Arial" w:hAnsi="Arial" w:cs="Arial"/>
          <w:highlight w:val="yellow"/>
        </w:rPr>
        <w:t>1.</w:t>
      </w:r>
    </w:p>
    <w:p w14:paraId="6C629385" w14:textId="77777777" w:rsidR="005C265F" w:rsidRPr="00A23BE0" w:rsidRDefault="005C265F" w:rsidP="006F2137">
      <w:pPr>
        <w:jc w:val="both"/>
        <w:rPr>
          <w:rFonts w:ascii="Arial" w:hAnsi="Arial" w:cs="Arial"/>
          <w:highlight w:val="yellow"/>
        </w:rPr>
      </w:pPr>
      <w:r w:rsidRPr="00A23BE0">
        <w:rPr>
          <w:rFonts w:ascii="Arial" w:hAnsi="Arial" w:cs="Arial"/>
          <w:highlight w:val="yellow"/>
        </w:rPr>
        <w:t>2.</w:t>
      </w:r>
    </w:p>
    <w:p w14:paraId="1CC23F61" w14:textId="77777777" w:rsidR="005C265F" w:rsidRPr="00A23BE0" w:rsidRDefault="005C265F" w:rsidP="006F2137">
      <w:pPr>
        <w:jc w:val="both"/>
        <w:rPr>
          <w:rFonts w:ascii="Arial" w:hAnsi="Arial" w:cs="Arial"/>
        </w:rPr>
      </w:pPr>
      <w:r w:rsidRPr="00A23BE0">
        <w:rPr>
          <w:rFonts w:ascii="Arial" w:hAnsi="Arial" w:cs="Arial"/>
          <w:highlight w:val="yellow"/>
        </w:rPr>
        <w:t>3.</w:t>
      </w:r>
    </w:p>
    <w:bookmarkEnd w:id="0"/>
    <w:p w14:paraId="6306373D" w14:textId="77777777" w:rsidR="005C265F" w:rsidRPr="00A23BE0" w:rsidRDefault="005C265F" w:rsidP="006F2137">
      <w:pPr>
        <w:jc w:val="both"/>
        <w:rPr>
          <w:rFonts w:ascii="Arial" w:hAnsi="Arial" w:cs="Arial"/>
        </w:rPr>
      </w:pPr>
    </w:p>
    <w:p w14:paraId="6D422A7C" w14:textId="77777777" w:rsidR="00213C66" w:rsidRPr="00A23BE0" w:rsidRDefault="00213C66" w:rsidP="006F2137">
      <w:pPr>
        <w:jc w:val="both"/>
        <w:rPr>
          <w:rFonts w:ascii="Arial" w:eastAsia="Arial" w:hAnsi="Arial" w:cs="Arial"/>
        </w:rPr>
      </w:pPr>
    </w:p>
    <w:p w14:paraId="1E64C1D2" w14:textId="77777777" w:rsidR="00213C66" w:rsidRPr="00A23BE0" w:rsidRDefault="00213C66" w:rsidP="006F2137">
      <w:pPr>
        <w:jc w:val="both"/>
        <w:rPr>
          <w:rFonts w:ascii="Arial" w:eastAsia="Arial" w:hAnsi="Arial" w:cs="Arial"/>
        </w:rPr>
      </w:pPr>
    </w:p>
    <w:p w14:paraId="1A6C68FD" w14:textId="77777777" w:rsidR="00213C66" w:rsidRPr="00A23BE0" w:rsidRDefault="00213C66" w:rsidP="006F2137">
      <w:pPr>
        <w:jc w:val="both"/>
        <w:rPr>
          <w:rFonts w:ascii="Arial" w:eastAsia="Arial" w:hAnsi="Arial" w:cs="Arial"/>
        </w:rPr>
      </w:pPr>
    </w:p>
    <w:p w14:paraId="4C046144" w14:textId="77777777" w:rsidR="00213C66" w:rsidRPr="00A23BE0" w:rsidRDefault="00213C66" w:rsidP="006F2137">
      <w:pPr>
        <w:jc w:val="both"/>
        <w:rPr>
          <w:rFonts w:ascii="Arial" w:eastAsia="Arial" w:hAnsi="Arial" w:cs="Arial"/>
        </w:rPr>
      </w:pPr>
    </w:p>
    <w:p w14:paraId="5F143FBF" w14:textId="77777777" w:rsidR="00213C66" w:rsidRPr="00A23BE0" w:rsidRDefault="00213C66" w:rsidP="006F2137">
      <w:pPr>
        <w:jc w:val="both"/>
        <w:rPr>
          <w:rFonts w:ascii="Arial" w:eastAsia="Arial" w:hAnsi="Arial" w:cs="Arial"/>
        </w:rPr>
      </w:pPr>
    </w:p>
    <w:p w14:paraId="26DE7E9F" w14:textId="77777777" w:rsidR="00213C66" w:rsidRPr="00A23BE0" w:rsidRDefault="00213C66" w:rsidP="006F2137">
      <w:pPr>
        <w:jc w:val="both"/>
        <w:rPr>
          <w:rFonts w:ascii="Arial" w:eastAsia="Arial" w:hAnsi="Arial" w:cs="Arial"/>
        </w:rPr>
      </w:pPr>
    </w:p>
    <w:p w14:paraId="40AC5362" w14:textId="77777777" w:rsidR="00213C66" w:rsidRPr="00A23BE0" w:rsidRDefault="00213C66" w:rsidP="006F2137">
      <w:pPr>
        <w:jc w:val="both"/>
        <w:rPr>
          <w:rFonts w:ascii="Arial" w:eastAsia="Arial" w:hAnsi="Arial" w:cs="Arial"/>
        </w:rPr>
      </w:pPr>
    </w:p>
    <w:p w14:paraId="2E07A43B" w14:textId="77777777" w:rsidR="00213C66" w:rsidRPr="00A23BE0" w:rsidRDefault="00213C66" w:rsidP="006F2137">
      <w:pPr>
        <w:jc w:val="both"/>
        <w:rPr>
          <w:rFonts w:ascii="Arial" w:eastAsia="Arial" w:hAnsi="Arial" w:cs="Arial"/>
        </w:rPr>
      </w:pPr>
    </w:p>
    <w:p w14:paraId="763425CD" w14:textId="4AF83D59" w:rsidR="00213C66" w:rsidRDefault="00213C66" w:rsidP="006F2137">
      <w:pPr>
        <w:jc w:val="both"/>
        <w:rPr>
          <w:rFonts w:ascii="Arial" w:eastAsia="Arial" w:hAnsi="Arial" w:cs="Arial"/>
        </w:rPr>
      </w:pPr>
    </w:p>
    <w:p w14:paraId="30566409" w14:textId="7D488BE7" w:rsidR="00A23BE0" w:rsidRDefault="00A23BE0" w:rsidP="006F2137">
      <w:pPr>
        <w:jc w:val="both"/>
        <w:rPr>
          <w:rFonts w:ascii="Arial" w:eastAsia="Arial" w:hAnsi="Arial" w:cs="Arial"/>
        </w:rPr>
      </w:pPr>
    </w:p>
    <w:p w14:paraId="632C0691" w14:textId="2B04C703" w:rsidR="00A23BE0" w:rsidRDefault="00A23BE0" w:rsidP="006F2137">
      <w:pPr>
        <w:jc w:val="both"/>
        <w:rPr>
          <w:rFonts w:ascii="Arial" w:eastAsia="Arial" w:hAnsi="Arial" w:cs="Arial"/>
        </w:rPr>
      </w:pPr>
    </w:p>
    <w:p w14:paraId="71538BDD" w14:textId="2D298BF5" w:rsidR="00A23BE0" w:rsidRDefault="00A23BE0" w:rsidP="006F2137">
      <w:pPr>
        <w:jc w:val="both"/>
        <w:rPr>
          <w:rFonts w:ascii="Arial" w:eastAsia="Arial" w:hAnsi="Arial" w:cs="Arial"/>
        </w:rPr>
      </w:pPr>
    </w:p>
    <w:p w14:paraId="2DEAF46C" w14:textId="29AF927A" w:rsidR="00A23BE0" w:rsidRDefault="00A23BE0" w:rsidP="006F2137">
      <w:pPr>
        <w:jc w:val="both"/>
        <w:rPr>
          <w:rFonts w:ascii="Arial" w:eastAsia="Arial" w:hAnsi="Arial" w:cs="Arial"/>
        </w:rPr>
      </w:pPr>
    </w:p>
    <w:p w14:paraId="4F93117C" w14:textId="77777777" w:rsidR="00A23BE0" w:rsidRPr="00A23BE0" w:rsidRDefault="00A23BE0" w:rsidP="006F2137">
      <w:pPr>
        <w:jc w:val="both"/>
        <w:rPr>
          <w:rFonts w:ascii="Arial" w:eastAsia="Arial" w:hAnsi="Arial" w:cs="Arial"/>
        </w:rPr>
      </w:pPr>
    </w:p>
    <w:p w14:paraId="499B166B" w14:textId="77777777" w:rsidR="00213C66" w:rsidRPr="00A23BE0" w:rsidRDefault="00213C66" w:rsidP="006F2137">
      <w:pPr>
        <w:jc w:val="both"/>
        <w:rPr>
          <w:rFonts w:ascii="Arial" w:eastAsia="Arial" w:hAnsi="Arial" w:cs="Arial"/>
        </w:rPr>
      </w:pPr>
    </w:p>
    <w:p w14:paraId="5DB7E4E8" w14:textId="77777777" w:rsidR="00213C66" w:rsidRPr="00A23BE0" w:rsidRDefault="00213C66" w:rsidP="006F2137">
      <w:pPr>
        <w:jc w:val="both"/>
        <w:rPr>
          <w:rFonts w:ascii="Arial" w:eastAsia="Arial" w:hAnsi="Arial" w:cs="Arial"/>
        </w:rPr>
      </w:pPr>
    </w:p>
    <w:p w14:paraId="014B83A7" w14:textId="28AA751D" w:rsidR="00213C66" w:rsidRPr="00A23BE0" w:rsidRDefault="002964E6" w:rsidP="006F2137">
      <w:pPr>
        <w:jc w:val="both"/>
        <w:rPr>
          <w:rFonts w:ascii="Arial" w:eastAsia="Arial" w:hAnsi="Arial" w:cs="Arial"/>
          <w:b/>
          <w:bCs/>
        </w:rPr>
      </w:pPr>
      <w:r w:rsidRPr="00A23BE0">
        <w:rPr>
          <w:rFonts w:ascii="Arial" w:eastAsia="Arial" w:hAnsi="Arial" w:cs="Arial"/>
          <w:b/>
          <w:bCs/>
        </w:rPr>
        <w:t>REFERENCES</w:t>
      </w:r>
    </w:p>
    <w:p w14:paraId="49065A96" w14:textId="2C11DBEB" w:rsidR="00213C66" w:rsidRPr="00A23BE0" w:rsidRDefault="00B1618C"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lastRenderedPageBreak/>
        <w:t xml:space="preserve">Adekoya, A. A. (2023). Public financial management in Nigeria: The goals, concepts, legal and institutional framework, and reforms for good governance. International Journal of Management and Economics Invention. </w:t>
      </w:r>
      <w:hyperlink r:id="rId14" w:history="1">
        <w:r w:rsidRPr="00A23BE0">
          <w:rPr>
            <w:rStyle w:val="Hyperlink"/>
            <w:rFonts w:ascii="Arial" w:eastAsia="Arial" w:hAnsi="Arial" w:cs="Arial"/>
            <w:sz w:val="20"/>
            <w:szCs w:val="20"/>
          </w:rPr>
          <w:t>https://doi.org/10.47191/ijmei/v9i5.01</w:t>
        </w:r>
      </w:hyperlink>
      <w:r w:rsidRPr="00A23BE0">
        <w:rPr>
          <w:rFonts w:ascii="Arial" w:eastAsia="Arial" w:hAnsi="Arial" w:cs="Arial"/>
          <w:sz w:val="20"/>
          <w:szCs w:val="20"/>
        </w:rPr>
        <w:t xml:space="preserve"> </w:t>
      </w:r>
    </w:p>
    <w:p w14:paraId="13CDF9D3" w14:textId="7F18933E" w:rsidR="00213C66" w:rsidRPr="00A23BE0" w:rsidRDefault="00942D0C" w:rsidP="006F2137">
      <w:pPr>
        <w:pStyle w:val="ListParagraph"/>
        <w:numPr>
          <w:ilvl w:val="0"/>
          <w:numId w:val="3"/>
        </w:numPr>
        <w:jc w:val="both"/>
        <w:rPr>
          <w:rFonts w:ascii="Arial" w:eastAsia="Arial" w:hAnsi="Arial" w:cs="Arial"/>
          <w:sz w:val="20"/>
          <w:szCs w:val="20"/>
        </w:rPr>
      </w:pPr>
      <w:bookmarkStart w:id="1" w:name="_heading=h.fuwp389tep93" w:colFirst="0" w:colLast="0"/>
      <w:bookmarkEnd w:id="1"/>
      <w:r w:rsidRPr="00A23BE0">
        <w:rPr>
          <w:rFonts w:ascii="Arial" w:eastAsia="Arial" w:hAnsi="Arial" w:cs="Arial"/>
          <w:sz w:val="20"/>
          <w:szCs w:val="20"/>
        </w:rPr>
        <w:t xml:space="preserve">Agrawal, V. (2022). Agile methodology to enhance the budgeting procedure. Poonam </w:t>
      </w:r>
      <w:proofErr w:type="spellStart"/>
      <w:r w:rsidRPr="00A23BE0">
        <w:rPr>
          <w:rFonts w:ascii="Arial" w:eastAsia="Arial" w:hAnsi="Arial" w:cs="Arial"/>
          <w:sz w:val="20"/>
          <w:szCs w:val="20"/>
        </w:rPr>
        <w:t>Shodh</w:t>
      </w:r>
      <w:proofErr w:type="spellEnd"/>
      <w:r w:rsidRPr="00A23BE0">
        <w:rPr>
          <w:rFonts w:ascii="Arial" w:eastAsia="Arial" w:hAnsi="Arial" w:cs="Arial"/>
          <w:sz w:val="20"/>
          <w:szCs w:val="20"/>
        </w:rPr>
        <w:t xml:space="preserve"> Rachna, 1(6). </w:t>
      </w:r>
      <w:hyperlink r:id="rId15" w:history="1">
        <w:r w:rsidRPr="00A23BE0">
          <w:rPr>
            <w:rStyle w:val="Hyperlink"/>
            <w:rFonts w:ascii="Arial" w:eastAsia="Arial" w:hAnsi="Arial" w:cs="Arial"/>
            <w:sz w:val="20"/>
            <w:szCs w:val="20"/>
          </w:rPr>
          <w:t>https://www.poonamshodh.in/Vol.1,%20Issue.VI,%20August%202022/2.pdf</w:t>
        </w:r>
      </w:hyperlink>
      <w:r w:rsidRPr="00A23BE0">
        <w:rPr>
          <w:rFonts w:ascii="Arial" w:eastAsia="Arial" w:hAnsi="Arial" w:cs="Arial"/>
          <w:sz w:val="20"/>
          <w:szCs w:val="20"/>
        </w:rPr>
        <w:t xml:space="preserve"> </w:t>
      </w:r>
    </w:p>
    <w:p w14:paraId="5FF5BD9C" w14:textId="2CE3004E" w:rsidR="00213C66" w:rsidRPr="00A23BE0" w:rsidRDefault="00031431" w:rsidP="006F2137">
      <w:pPr>
        <w:pStyle w:val="ListParagraph"/>
        <w:numPr>
          <w:ilvl w:val="0"/>
          <w:numId w:val="3"/>
        </w:numPr>
        <w:jc w:val="both"/>
        <w:rPr>
          <w:rFonts w:ascii="Arial" w:eastAsia="Arial" w:hAnsi="Arial" w:cs="Arial"/>
          <w:sz w:val="20"/>
          <w:szCs w:val="20"/>
        </w:rPr>
      </w:pPr>
      <w:bookmarkStart w:id="2" w:name="_heading=h.dbraouvh3yqn" w:colFirst="0" w:colLast="0"/>
      <w:bookmarkEnd w:id="2"/>
      <w:proofErr w:type="spellStart"/>
      <w:r w:rsidRPr="00A23BE0">
        <w:rPr>
          <w:rFonts w:ascii="Arial" w:eastAsia="Arial" w:hAnsi="Arial" w:cs="Arial"/>
          <w:sz w:val="20"/>
          <w:szCs w:val="20"/>
        </w:rPr>
        <w:t>Ahinsah-Wobil</w:t>
      </w:r>
      <w:proofErr w:type="spellEnd"/>
      <w:r w:rsidRPr="00A23BE0">
        <w:rPr>
          <w:rFonts w:ascii="Arial" w:eastAsia="Arial" w:hAnsi="Arial" w:cs="Arial"/>
          <w:sz w:val="20"/>
          <w:szCs w:val="20"/>
        </w:rPr>
        <w:t xml:space="preserve">, I. (2024). The impact of public financial management regulations on project continuity in Ghana. </w:t>
      </w:r>
      <w:proofErr w:type="spellStart"/>
      <w:r w:rsidRPr="00A23BE0">
        <w:rPr>
          <w:rFonts w:ascii="Arial" w:eastAsia="Arial" w:hAnsi="Arial" w:cs="Arial"/>
          <w:sz w:val="20"/>
          <w:szCs w:val="20"/>
        </w:rPr>
        <w:t>SSRN</w:t>
      </w:r>
      <w:proofErr w:type="spellEnd"/>
      <w:r w:rsidRPr="00A23BE0">
        <w:rPr>
          <w:rFonts w:ascii="Arial" w:eastAsia="Arial" w:hAnsi="Arial" w:cs="Arial"/>
          <w:sz w:val="20"/>
          <w:szCs w:val="20"/>
        </w:rPr>
        <w:t xml:space="preserve">. </w:t>
      </w:r>
      <w:hyperlink r:id="rId16" w:history="1">
        <w:r w:rsidRPr="00A23BE0">
          <w:rPr>
            <w:rStyle w:val="Hyperlink"/>
            <w:rFonts w:ascii="Arial" w:eastAsia="Arial" w:hAnsi="Arial" w:cs="Arial"/>
            <w:sz w:val="20"/>
            <w:szCs w:val="20"/>
          </w:rPr>
          <w:t>https://doi.org/10.2139/ssrn.4796109</w:t>
        </w:r>
      </w:hyperlink>
      <w:r w:rsidRPr="00A23BE0">
        <w:rPr>
          <w:rFonts w:ascii="Arial" w:eastAsia="Arial" w:hAnsi="Arial" w:cs="Arial"/>
          <w:sz w:val="20"/>
          <w:szCs w:val="20"/>
        </w:rPr>
        <w:t xml:space="preserve"> </w:t>
      </w:r>
    </w:p>
    <w:p w14:paraId="7177FF15" w14:textId="776CBA72" w:rsidR="00213C66" w:rsidRPr="00A23BE0" w:rsidRDefault="00C17933" w:rsidP="006F2137">
      <w:pPr>
        <w:pStyle w:val="ListParagraph"/>
        <w:numPr>
          <w:ilvl w:val="0"/>
          <w:numId w:val="3"/>
        </w:numPr>
        <w:jc w:val="both"/>
        <w:rPr>
          <w:rFonts w:ascii="Arial" w:eastAsia="Arial" w:hAnsi="Arial" w:cs="Arial"/>
          <w:sz w:val="20"/>
          <w:szCs w:val="20"/>
        </w:rPr>
      </w:pPr>
      <w:proofErr w:type="spellStart"/>
      <w:r w:rsidRPr="00A23BE0">
        <w:rPr>
          <w:rFonts w:ascii="Arial" w:eastAsia="Arial" w:hAnsi="Arial" w:cs="Arial"/>
          <w:sz w:val="20"/>
          <w:szCs w:val="20"/>
        </w:rPr>
        <w:t>Ajiga</w:t>
      </w:r>
      <w:proofErr w:type="spellEnd"/>
      <w:r w:rsidRPr="00A23BE0">
        <w:rPr>
          <w:rFonts w:ascii="Arial" w:eastAsia="Arial" w:hAnsi="Arial" w:cs="Arial"/>
          <w:sz w:val="20"/>
          <w:szCs w:val="20"/>
        </w:rPr>
        <w:t xml:space="preserve">, D., Hamza, O., </w:t>
      </w:r>
      <w:proofErr w:type="spellStart"/>
      <w:r w:rsidRPr="00A23BE0">
        <w:rPr>
          <w:rFonts w:ascii="Arial" w:eastAsia="Arial" w:hAnsi="Arial" w:cs="Arial"/>
          <w:sz w:val="20"/>
          <w:szCs w:val="20"/>
        </w:rPr>
        <w:t>Eweje</w:t>
      </w:r>
      <w:proofErr w:type="spellEnd"/>
      <w:r w:rsidRPr="00A23BE0">
        <w:rPr>
          <w:rFonts w:ascii="Arial" w:eastAsia="Arial" w:hAnsi="Arial" w:cs="Arial"/>
          <w:sz w:val="20"/>
          <w:szCs w:val="20"/>
        </w:rPr>
        <w:t xml:space="preserve">, A., &amp; </w:t>
      </w:r>
      <w:proofErr w:type="spellStart"/>
      <w:r w:rsidRPr="00A23BE0">
        <w:rPr>
          <w:rFonts w:ascii="Arial" w:eastAsia="Arial" w:hAnsi="Arial" w:cs="Arial"/>
          <w:sz w:val="20"/>
          <w:szCs w:val="20"/>
        </w:rPr>
        <w:t>Kokogho</w:t>
      </w:r>
      <w:proofErr w:type="spellEnd"/>
      <w:r w:rsidRPr="00A23BE0">
        <w:rPr>
          <w:rFonts w:ascii="Arial" w:eastAsia="Arial" w:hAnsi="Arial" w:cs="Arial"/>
          <w:sz w:val="20"/>
          <w:szCs w:val="20"/>
        </w:rPr>
        <w:t xml:space="preserve">, E. (2024). Evaluating </w:t>
      </w:r>
      <w:proofErr w:type="spellStart"/>
      <w:r w:rsidRPr="00A23BE0">
        <w:rPr>
          <w:rFonts w:ascii="Arial" w:eastAsia="Arial" w:hAnsi="Arial" w:cs="Arial"/>
          <w:sz w:val="20"/>
          <w:szCs w:val="20"/>
        </w:rPr>
        <w:t>Agile's</w:t>
      </w:r>
      <w:proofErr w:type="spellEnd"/>
      <w:r w:rsidRPr="00A23BE0">
        <w:rPr>
          <w:rFonts w:ascii="Arial" w:eastAsia="Arial" w:hAnsi="Arial" w:cs="Arial"/>
          <w:sz w:val="20"/>
          <w:szCs w:val="20"/>
        </w:rPr>
        <w:t xml:space="preserve"> impact on IT financial planning and project management efficiency. International Journal of Management and Organizational Research, 3(1), 70–77. </w:t>
      </w:r>
      <w:hyperlink r:id="rId17" w:history="1">
        <w:r w:rsidRPr="00A23BE0">
          <w:rPr>
            <w:rStyle w:val="Hyperlink"/>
            <w:rFonts w:ascii="Arial" w:eastAsia="Arial" w:hAnsi="Arial" w:cs="Arial"/>
            <w:sz w:val="20"/>
            <w:szCs w:val="20"/>
          </w:rPr>
          <w:t>https://doi.org/10.54660/IJMOR.2024.3.1.70-77</w:t>
        </w:r>
      </w:hyperlink>
      <w:r w:rsidRPr="00A23BE0">
        <w:rPr>
          <w:rFonts w:ascii="Arial" w:eastAsia="Arial" w:hAnsi="Arial" w:cs="Arial"/>
          <w:sz w:val="20"/>
          <w:szCs w:val="20"/>
        </w:rPr>
        <w:t xml:space="preserve"> </w:t>
      </w:r>
    </w:p>
    <w:p w14:paraId="2381BAAC" w14:textId="4CCE2DA1" w:rsidR="00213C66" w:rsidRPr="00A23BE0" w:rsidRDefault="00C15C3F" w:rsidP="006F2137">
      <w:pPr>
        <w:pStyle w:val="ListParagraph"/>
        <w:numPr>
          <w:ilvl w:val="0"/>
          <w:numId w:val="3"/>
        </w:numPr>
        <w:jc w:val="both"/>
        <w:rPr>
          <w:rFonts w:ascii="Arial" w:eastAsia="Arial" w:hAnsi="Arial" w:cs="Arial"/>
          <w:sz w:val="20"/>
          <w:szCs w:val="20"/>
        </w:rPr>
      </w:pPr>
      <w:proofErr w:type="spellStart"/>
      <w:r w:rsidRPr="00A23BE0">
        <w:rPr>
          <w:rFonts w:ascii="Arial" w:eastAsia="Arial" w:hAnsi="Arial" w:cs="Arial"/>
          <w:sz w:val="20"/>
          <w:szCs w:val="20"/>
        </w:rPr>
        <w:t>Amaglobeli</w:t>
      </w:r>
      <w:proofErr w:type="spellEnd"/>
      <w:r w:rsidRPr="00A23BE0">
        <w:rPr>
          <w:rFonts w:ascii="Arial" w:eastAsia="Arial" w:hAnsi="Arial" w:cs="Arial"/>
          <w:sz w:val="20"/>
          <w:szCs w:val="20"/>
        </w:rPr>
        <w:t xml:space="preserve">, D., de </w:t>
      </w:r>
      <w:proofErr w:type="spellStart"/>
      <w:r w:rsidRPr="00A23BE0">
        <w:rPr>
          <w:rFonts w:ascii="Arial" w:eastAsia="Arial" w:hAnsi="Arial" w:cs="Arial"/>
          <w:sz w:val="20"/>
          <w:szCs w:val="20"/>
        </w:rPr>
        <w:t>Mooij</w:t>
      </w:r>
      <w:proofErr w:type="spellEnd"/>
      <w:r w:rsidRPr="00A23BE0">
        <w:rPr>
          <w:rFonts w:ascii="Arial" w:eastAsia="Arial" w:hAnsi="Arial" w:cs="Arial"/>
          <w:sz w:val="20"/>
          <w:szCs w:val="20"/>
        </w:rPr>
        <w:t xml:space="preserve">, R., Mengistu, A., </w:t>
      </w:r>
      <w:proofErr w:type="spellStart"/>
      <w:r w:rsidRPr="00A23BE0">
        <w:rPr>
          <w:rFonts w:ascii="Arial" w:eastAsia="Arial" w:hAnsi="Arial" w:cs="Arial"/>
          <w:sz w:val="20"/>
          <w:szCs w:val="20"/>
        </w:rPr>
        <w:t>Moszoro</w:t>
      </w:r>
      <w:proofErr w:type="spellEnd"/>
      <w:r w:rsidRPr="00A23BE0">
        <w:rPr>
          <w:rFonts w:ascii="Arial" w:eastAsia="Arial" w:hAnsi="Arial" w:cs="Arial"/>
          <w:sz w:val="20"/>
          <w:szCs w:val="20"/>
        </w:rPr>
        <w:t xml:space="preserve">, M., Nose, M., Nunhuck, S., </w:t>
      </w:r>
      <w:proofErr w:type="spellStart"/>
      <w:r w:rsidRPr="00A23BE0">
        <w:rPr>
          <w:rFonts w:ascii="Arial" w:eastAsia="Arial" w:hAnsi="Arial" w:cs="Arial"/>
          <w:sz w:val="20"/>
          <w:szCs w:val="20"/>
        </w:rPr>
        <w:t>Pattanayak</w:t>
      </w:r>
      <w:proofErr w:type="spellEnd"/>
      <w:r w:rsidRPr="00A23BE0">
        <w:rPr>
          <w:rFonts w:ascii="Arial" w:eastAsia="Arial" w:hAnsi="Arial" w:cs="Arial"/>
          <w:sz w:val="20"/>
          <w:szCs w:val="20"/>
        </w:rPr>
        <w:t xml:space="preserve">, S., Rivero del Paso, L., Solomon, F., Sparkman, R., </w:t>
      </w:r>
      <w:proofErr w:type="spellStart"/>
      <w:r w:rsidRPr="00A23BE0">
        <w:rPr>
          <w:rFonts w:ascii="Arial" w:eastAsia="Arial" w:hAnsi="Arial" w:cs="Arial"/>
          <w:sz w:val="20"/>
          <w:szCs w:val="20"/>
        </w:rPr>
        <w:t>Tourpe</w:t>
      </w:r>
      <w:proofErr w:type="spellEnd"/>
      <w:r w:rsidRPr="00A23BE0">
        <w:rPr>
          <w:rFonts w:ascii="Arial" w:eastAsia="Arial" w:hAnsi="Arial" w:cs="Arial"/>
          <w:sz w:val="20"/>
          <w:szCs w:val="20"/>
        </w:rPr>
        <w:t xml:space="preserve">, H., &amp; </w:t>
      </w:r>
      <w:proofErr w:type="spellStart"/>
      <w:r w:rsidRPr="00A23BE0">
        <w:rPr>
          <w:rFonts w:ascii="Arial" w:eastAsia="Arial" w:hAnsi="Arial" w:cs="Arial"/>
          <w:sz w:val="20"/>
          <w:szCs w:val="20"/>
        </w:rPr>
        <w:t>Uña</w:t>
      </w:r>
      <w:proofErr w:type="spellEnd"/>
      <w:r w:rsidRPr="00A23BE0">
        <w:rPr>
          <w:rFonts w:ascii="Arial" w:eastAsia="Arial" w:hAnsi="Arial" w:cs="Arial"/>
          <w:sz w:val="20"/>
          <w:szCs w:val="20"/>
        </w:rPr>
        <w:t xml:space="preserve">, G. (2023). Transforming public finance through </w:t>
      </w:r>
      <w:proofErr w:type="spellStart"/>
      <w:r w:rsidRPr="00A23BE0">
        <w:rPr>
          <w:rFonts w:ascii="Arial" w:eastAsia="Arial" w:hAnsi="Arial" w:cs="Arial"/>
          <w:sz w:val="20"/>
          <w:szCs w:val="20"/>
        </w:rPr>
        <w:t>GovTech</w:t>
      </w:r>
      <w:proofErr w:type="spellEnd"/>
      <w:r w:rsidRPr="00A23BE0">
        <w:rPr>
          <w:rFonts w:ascii="Arial" w:eastAsia="Arial" w:hAnsi="Arial" w:cs="Arial"/>
          <w:sz w:val="20"/>
          <w:szCs w:val="20"/>
        </w:rPr>
        <w:t xml:space="preserve"> (IMF Staff Discussion Note </w:t>
      </w:r>
      <w:proofErr w:type="spellStart"/>
      <w:r w:rsidRPr="00A23BE0">
        <w:rPr>
          <w:rFonts w:ascii="Arial" w:eastAsia="Arial" w:hAnsi="Arial" w:cs="Arial"/>
          <w:sz w:val="20"/>
          <w:szCs w:val="20"/>
        </w:rPr>
        <w:t>SDN</w:t>
      </w:r>
      <w:proofErr w:type="spellEnd"/>
      <w:r w:rsidRPr="00A23BE0">
        <w:rPr>
          <w:rFonts w:ascii="Arial" w:eastAsia="Arial" w:hAnsi="Arial" w:cs="Arial"/>
          <w:sz w:val="20"/>
          <w:szCs w:val="20"/>
        </w:rPr>
        <w:t xml:space="preserve">/2023/004). International Monetary Fund. </w:t>
      </w:r>
      <w:hyperlink r:id="rId18" w:history="1">
        <w:r w:rsidRPr="00A23BE0">
          <w:rPr>
            <w:rStyle w:val="Hyperlink"/>
            <w:rFonts w:ascii="Arial" w:eastAsia="Arial" w:hAnsi="Arial" w:cs="Arial"/>
            <w:sz w:val="20"/>
            <w:szCs w:val="20"/>
          </w:rPr>
          <w:t>https://doi.org/10.5089/9798400245480.006</w:t>
        </w:r>
      </w:hyperlink>
      <w:r w:rsidRPr="00A23BE0">
        <w:rPr>
          <w:rFonts w:ascii="Arial" w:eastAsia="Arial" w:hAnsi="Arial" w:cs="Arial"/>
          <w:sz w:val="20"/>
          <w:szCs w:val="20"/>
        </w:rPr>
        <w:t xml:space="preserve"> </w:t>
      </w:r>
    </w:p>
    <w:p w14:paraId="42E31DA5" w14:textId="1AFE2C0C" w:rsidR="00213C66" w:rsidRPr="00A23BE0" w:rsidRDefault="00062D32"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Anjum, M. N., &amp; Khan, M. K. (2025). Public financial management and institutional capacity in driving sustainable public procurement: Evidence from Punjab Pakistan. </w:t>
      </w:r>
      <w:proofErr w:type="spellStart"/>
      <w:r w:rsidRPr="00A23BE0">
        <w:rPr>
          <w:rFonts w:ascii="Arial" w:eastAsia="Arial" w:hAnsi="Arial" w:cs="Arial"/>
          <w:sz w:val="20"/>
          <w:szCs w:val="20"/>
        </w:rPr>
        <w:t>Pegem</w:t>
      </w:r>
      <w:proofErr w:type="spellEnd"/>
      <w:r w:rsidRPr="00A23BE0">
        <w:rPr>
          <w:rFonts w:ascii="Arial" w:eastAsia="Arial" w:hAnsi="Arial" w:cs="Arial"/>
          <w:sz w:val="20"/>
          <w:szCs w:val="20"/>
        </w:rPr>
        <w:t xml:space="preserve"> Journal of Education and Instruction, 15(4), 2182–2203. </w:t>
      </w:r>
      <w:hyperlink r:id="rId19" w:history="1">
        <w:r w:rsidRPr="00A23BE0">
          <w:rPr>
            <w:rStyle w:val="Hyperlink"/>
            <w:rFonts w:ascii="Arial" w:eastAsia="Arial" w:hAnsi="Arial" w:cs="Arial"/>
            <w:sz w:val="20"/>
            <w:szCs w:val="20"/>
          </w:rPr>
          <w:t>https://www.pegegog.net/index.php/pegegog/article/view/4395</w:t>
        </w:r>
      </w:hyperlink>
      <w:r w:rsidRPr="00A23BE0">
        <w:rPr>
          <w:rFonts w:ascii="Arial" w:eastAsia="Arial" w:hAnsi="Arial" w:cs="Arial"/>
          <w:sz w:val="20"/>
          <w:szCs w:val="20"/>
        </w:rPr>
        <w:t xml:space="preserve"> </w:t>
      </w:r>
    </w:p>
    <w:p w14:paraId="1DF50F85" w14:textId="6C498BB7" w:rsidR="00213C66" w:rsidRPr="00A23BE0" w:rsidRDefault="0031421F" w:rsidP="006F2137">
      <w:pPr>
        <w:pStyle w:val="ListParagraph"/>
        <w:numPr>
          <w:ilvl w:val="0"/>
          <w:numId w:val="3"/>
        </w:numPr>
        <w:jc w:val="both"/>
        <w:rPr>
          <w:rFonts w:ascii="Arial" w:eastAsia="Arial" w:hAnsi="Arial" w:cs="Arial"/>
          <w:sz w:val="20"/>
          <w:szCs w:val="20"/>
        </w:rPr>
      </w:pPr>
      <w:bookmarkStart w:id="3" w:name="_heading=h.w7bc2h8zwsyk" w:colFirst="0" w:colLast="0"/>
      <w:bookmarkEnd w:id="3"/>
      <w:r w:rsidRPr="00A23BE0">
        <w:rPr>
          <w:rFonts w:ascii="Arial" w:eastAsia="Arial" w:hAnsi="Arial" w:cs="Arial"/>
          <w:sz w:val="20"/>
          <w:szCs w:val="20"/>
        </w:rPr>
        <w:t xml:space="preserve">Antoniadou, M. (2024). Integrating Lean Management and Circular Economy for Sustainable Dentistry. Sustainability. </w:t>
      </w:r>
      <w:hyperlink r:id="rId20" w:history="1">
        <w:r w:rsidRPr="00A23BE0">
          <w:rPr>
            <w:rStyle w:val="Hyperlink"/>
            <w:rFonts w:ascii="Arial" w:eastAsia="Arial" w:hAnsi="Arial" w:cs="Arial"/>
            <w:sz w:val="20"/>
            <w:szCs w:val="20"/>
          </w:rPr>
          <w:t>https://doi.org/10.3390/su162210047</w:t>
        </w:r>
      </w:hyperlink>
      <w:r w:rsidRPr="00A23BE0">
        <w:rPr>
          <w:rFonts w:ascii="Arial" w:eastAsia="Arial" w:hAnsi="Arial" w:cs="Arial"/>
          <w:sz w:val="20"/>
          <w:szCs w:val="20"/>
        </w:rPr>
        <w:t xml:space="preserve"> </w:t>
      </w:r>
    </w:p>
    <w:p w14:paraId="5D612D38" w14:textId="47F4FBC2" w:rsidR="00213C66" w:rsidRPr="00A23BE0" w:rsidRDefault="00D41EA2" w:rsidP="006F2137">
      <w:pPr>
        <w:pStyle w:val="ListParagraph"/>
        <w:numPr>
          <w:ilvl w:val="0"/>
          <w:numId w:val="3"/>
        </w:numPr>
        <w:jc w:val="both"/>
        <w:rPr>
          <w:rFonts w:ascii="Arial" w:eastAsia="Arial" w:hAnsi="Arial" w:cs="Arial"/>
          <w:sz w:val="20"/>
          <w:szCs w:val="20"/>
        </w:rPr>
      </w:pPr>
      <w:bookmarkStart w:id="4" w:name="_heading=h.8z8w780uvlz" w:colFirst="0" w:colLast="0"/>
      <w:bookmarkEnd w:id="4"/>
      <w:r w:rsidRPr="00A23BE0">
        <w:rPr>
          <w:rFonts w:ascii="Arial" w:eastAsia="Arial" w:hAnsi="Arial" w:cs="Arial"/>
          <w:sz w:val="20"/>
          <w:szCs w:val="20"/>
        </w:rPr>
        <w:t xml:space="preserve">Appoh, M., Frempong, D., Akinboboye, O., Okoli, I., </w:t>
      </w:r>
      <w:proofErr w:type="spellStart"/>
      <w:r w:rsidRPr="00A23BE0">
        <w:rPr>
          <w:rFonts w:ascii="Arial" w:eastAsia="Arial" w:hAnsi="Arial" w:cs="Arial"/>
          <w:sz w:val="20"/>
          <w:szCs w:val="20"/>
        </w:rPr>
        <w:t>Afrihyia</w:t>
      </w:r>
      <w:proofErr w:type="spellEnd"/>
      <w:r w:rsidRPr="00A23BE0">
        <w:rPr>
          <w:rFonts w:ascii="Arial" w:eastAsia="Arial" w:hAnsi="Arial" w:cs="Arial"/>
          <w:sz w:val="20"/>
          <w:szCs w:val="20"/>
        </w:rPr>
        <w:t xml:space="preserve">, E., Umar, M., Umana, A. U., &amp; Omolayo, O. (2022). Agile-based project management strategies for enhancing collaboration in cross-functional software development teams. Journal of Frontiers in Multidisciplinary Research, 3(2), 49–64. </w:t>
      </w:r>
      <w:hyperlink r:id="rId21" w:history="1">
        <w:r w:rsidRPr="00A23BE0">
          <w:rPr>
            <w:rStyle w:val="Hyperlink"/>
            <w:rFonts w:ascii="Arial" w:eastAsia="Arial" w:hAnsi="Arial" w:cs="Arial"/>
            <w:sz w:val="20"/>
            <w:szCs w:val="20"/>
          </w:rPr>
          <w:t>https://doi.org/10.54660/.IJFMR.2022.3.2.49-64</w:t>
        </w:r>
      </w:hyperlink>
      <w:r w:rsidRPr="00A23BE0">
        <w:rPr>
          <w:rFonts w:ascii="Arial" w:eastAsia="Arial" w:hAnsi="Arial" w:cs="Arial"/>
          <w:sz w:val="20"/>
          <w:szCs w:val="20"/>
        </w:rPr>
        <w:t xml:space="preserve"> </w:t>
      </w:r>
    </w:p>
    <w:p w14:paraId="74109741" w14:textId="4B749F0B" w:rsidR="00213C66" w:rsidRPr="00A23BE0" w:rsidRDefault="00DB7DDD" w:rsidP="006F2137">
      <w:pPr>
        <w:pStyle w:val="ListParagraph"/>
        <w:numPr>
          <w:ilvl w:val="0"/>
          <w:numId w:val="3"/>
        </w:numPr>
        <w:jc w:val="both"/>
        <w:rPr>
          <w:rFonts w:ascii="Arial" w:eastAsia="Arial" w:hAnsi="Arial" w:cs="Arial"/>
          <w:sz w:val="20"/>
          <w:szCs w:val="20"/>
        </w:rPr>
      </w:pPr>
      <w:bookmarkStart w:id="5" w:name="_heading=h.1fml9hin5tyg" w:colFirst="0" w:colLast="0"/>
      <w:bookmarkEnd w:id="5"/>
      <w:r w:rsidRPr="00A23BE0">
        <w:rPr>
          <w:rFonts w:ascii="Arial" w:eastAsia="Arial" w:hAnsi="Arial" w:cs="Arial"/>
          <w:sz w:val="20"/>
          <w:szCs w:val="20"/>
        </w:rPr>
        <w:t xml:space="preserve">Baxter, D., Dacre, N., Dong, H., &amp; Ceylan, S. (2023). Institutional challenges in agile adoption: Evidence from a public sector IT project. Government Information Quarterly, 40(4), 101858. </w:t>
      </w:r>
      <w:hyperlink r:id="rId22" w:history="1">
        <w:r w:rsidRPr="00A23BE0">
          <w:rPr>
            <w:rStyle w:val="Hyperlink"/>
            <w:rFonts w:ascii="Arial" w:eastAsia="Arial" w:hAnsi="Arial" w:cs="Arial"/>
            <w:sz w:val="20"/>
            <w:szCs w:val="20"/>
          </w:rPr>
          <w:t>https://doi.org/10.1016/j.giq.2023.101858</w:t>
        </w:r>
      </w:hyperlink>
      <w:r w:rsidRPr="00A23BE0">
        <w:rPr>
          <w:rFonts w:ascii="Arial" w:eastAsia="Arial" w:hAnsi="Arial" w:cs="Arial"/>
          <w:sz w:val="20"/>
          <w:szCs w:val="20"/>
        </w:rPr>
        <w:t xml:space="preserve"> </w:t>
      </w:r>
    </w:p>
    <w:p w14:paraId="3B87979E" w14:textId="76ACBB75" w:rsidR="00213C66" w:rsidRPr="00A23BE0" w:rsidRDefault="001F4A89"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Bello, A. A., </w:t>
      </w:r>
      <w:proofErr w:type="spellStart"/>
      <w:r w:rsidRPr="00A23BE0">
        <w:rPr>
          <w:rFonts w:ascii="Arial" w:eastAsia="Arial" w:hAnsi="Arial" w:cs="Arial"/>
          <w:sz w:val="20"/>
          <w:szCs w:val="20"/>
        </w:rPr>
        <w:t>Fakeyede</w:t>
      </w:r>
      <w:proofErr w:type="spellEnd"/>
      <w:r w:rsidRPr="00A23BE0">
        <w:rPr>
          <w:rFonts w:ascii="Arial" w:eastAsia="Arial" w:hAnsi="Arial" w:cs="Arial"/>
          <w:sz w:val="20"/>
          <w:szCs w:val="20"/>
        </w:rPr>
        <w:t xml:space="preserve">, M., </w:t>
      </w:r>
      <w:proofErr w:type="spellStart"/>
      <w:r w:rsidRPr="00A23BE0">
        <w:rPr>
          <w:rFonts w:ascii="Arial" w:eastAsia="Arial" w:hAnsi="Arial" w:cs="Arial"/>
          <w:sz w:val="20"/>
          <w:szCs w:val="20"/>
        </w:rPr>
        <w:t>Abaneme</w:t>
      </w:r>
      <w:proofErr w:type="spellEnd"/>
      <w:r w:rsidRPr="00A23BE0">
        <w:rPr>
          <w:rFonts w:ascii="Arial" w:eastAsia="Arial" w:hAnsi="Arial" w:cs="Arial"/>
          <w:sz w:val="20"/>
          <w:szCs w:val="20"/>
        </w:rPr>
        <w:t xml:space="preserve">, O. G., Eshun, V., </w:t>
      </w:r>
      <w:proofErr w:type="spellStart"/>
      <w:r w:rsidRPr="00A23BE0">
        <w:rPr>
          <w:rFonts w:ascii="Arial" w:eastAsia="Arial" w:hAnsi="Arial" w:cs="Arial"/>
          <w:sz w:val="20"/>
          <w:szCs w:val="20"/>
        </w:rPr>
        <w:t>Akibor</w:t>
      </w:r>
      <w:proofErr w:type="spellEnd"/>
      <w:r w:rsidRPr="00A23BE0">
        <w:rPr>
          <w:rFonts w:ascii="Arial" w:eastAsia="Arial" w:hAnsi="Arial" w:cs="Arial"/>
          <w:sz w:val="20"/>
          <w:szCs w:val="20"/>
        </w:rPr>
        <w:t xml:space="preserve">, C. J., &amp; Owusu, F. (2025). Optimizing agile collaboration frameworks for carbon-efficient digital twin deployment in oil and gas: Strategies, tools, and challenges in the planning phase. Global Journal of Engineering and Technology Advances, 22(2), 34–45. </w:t>
      </w:r>
      <w:hyperlink r:id="rId23" w:history="1">
        <w:r w:rsidRPr="00A23BE0">
          <w:rPr>
            <w:rStyle w:val="Hyperlink"/>
            <w:rFonts w:ascii="Arial" w:eastAsia="Arial" w:hAnsi="Arial" w:cs="Arial"/>
            <w:sz w:val="20"/>
            <w:szCs w:val="20"/>
          </w:rPr>
          <w:t>https://doi.org/10.30574/gjeta.2025.22.2.0025</w:t>
        </w:r>
      </w:hyperlink>
      <w:r w:rsidRPr="00A23BE0">
        <w:rPr>
          <w:rFonts w:ascii="Arial" w:eastAsia="Arial" w:hAnsi="Arial" w:cs="Arial"/>
          <w:sz w:val="20"/>
          <w:szCs w:val="20"/>
        </w:rPr>
        <w:t xml:space="preserve"> </w:t>
      </w:r>
    </w:p>
    <w:p w14:paraId="5BD05DBE" w14:textId="77777777" w:rsidR="00213C66" w:rsidRPr="00A23BE0" w:rsidRDefault="002964E6"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Bicheno, J., &amp; Holweg, M. (2016). The lean toolbox: A handbook for lean transformation (5th ed.). </w:t>
      </w:r>
      <w:proofErr w:type="spellStart"/>
      <w:r w:rsidRPr="00A23BE0">
        <w:rPr>
          <w:rFonts w:ascii="Arial" w:eastAsia="Arial" w:hAnsi="Arial" w:cs="Arial"/>
          <w:sz w:val="20"/>
          <w:szCs w:val="20"/>
        </w:rPr>
        <w:t>PICSIE</w:t>
      </w:r>
      <w:proofErr w:type="spellEnd"/>
      <w:r w:rsidRPr="00A23BE0">
        <w:rPr>
          <w:rFonts w:ascii="Arial" w:eastAsia="Arial" w:hAnsi="Arial" w:cs="Arial"/>
          <w:sz w:val="20"/>
          <w:szCs w:val="20"/>
        </w:rPr>
        <w:t xml:space="preserve"> Books.</w:t>
      </w:r>
    </w:p>
    <w:p w14:paraId="63A91797" w14:textId="2C9B732D" w:rsidR="00213C66" w:rsidRPr="00A23BE0" w:rsidRDefault="00FB1DDE"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Bogdanova, M., </w:t>
      </w:r>
      <w:proofErr w:type="spellStart"/>
      <w:r w:rsidRPr="00A23BE0">
        <w:rPr>
          <w:rFonts w:ascii="Arial" w:eastAsia="Arial" w:hAnsi="Arial" w:cs="Arial"/>
          <w:sz w:val="20"/>
          <w:szCs w:val="20"/>
        </w:rPr>
        <w:t>Parashkevova</w:t>
      </w:r>
      <w:proofErr w:type="spellEnd"/>
      <w:r w:rsidRPr="00A23BE0">
        <w:rPr>
          <w:rFonts w:ascii="Arial" w:eastAsia="Arial" w:hAnsi="Arial" w:cs="Arial"/>
          <w:sz w:val="20"/>
          <w:szCs w:val="20"/>
        </w:rPr>
        <w:t xml:space="preserve">, E., &amp; Stoyanova, M. (2020). Agile project management in public sector – methodological aspects. Journal of European Economy, 19(2), 283–298. </w:t>
      </w:r>
      <w:hyperlink r:id="rId24" w:history="1">
        <w:r w:rsidRPr="00A23BE0">
          <w:rPr>
            <w:rStyle w:val="Hyperlink"/>
            <w:rFonts w:ascii="Arial" w:eastAsia="Arial" w:hAnsi="Arial" w:cs="Arial"/>
            <w:sz w:val="20"/>
            <w:szCs w:val="20"/>
          </w:rPr>
          <w:t>https://doi.org/10.35774/jee2020.02.283</w:t>
        </w:r>
      </w:hyperlink>
      <w:r w:rsidRPr="00A23BE0">
        <w:rPr>
          <w:rFonts w:ascii="Arial" w:eastAsia="Arial" w:hAnsi="Arial" w:cs="Arial"/>
          <w:sz w:val="20"/>
          <w:szCs w:val="20"/>
        </w:rPr>
        <w:t xml:space="preserve"> </w:t>
      </w:r>
    </w:p>
    <w:p w14:paraId="68FAE654" w14:textId="06D16A8F" w:rsidR="00213C66" w:rsidRPr="00A23BE0" w:rsidRDefault="00C0382F" w:rsidP="006F2137">
      <w:pPr>
        <w:pStyle w:val="ListParagraph"/>
        <w:numPr>
          <w:ilvl w:val="0"/>
          <w:numId w:val="3"/>
        </w:numPr>
        <w:jc w:val="both"/>
        <w:rPr>
          <w:rFonts w:ascii="Arial" w:eastAsia="Arial" w:hAnsi="Arial" w:cs="Arial"/>
          <w:sz w:val="20"/>
          <w:szCs w:val="20"/>
        </w:rPr>
      </w:pPr>
      <w:bookmarkStart w:id="6" w:name="_heading=h.egb3kewywv8a" w:colFirst="0" w:colLast="0"/>
      <w:bookmarkEnd w:id="6"/>
      <w:r w:rsidRPr="00A23BE0">
        <w:rPr>
          <w:rFonts w:ascii="Arial" w:eastAsia="Arial" w:hAnsi="Arial" w:cs="Arial"/>
          <w:sz w:val="20"/>
          <w:szCs w:val="20"/>
        </w:rPr>
        <w:t xml:space="preserve">Celestin, M. (2018). The evolution of lean accounting and its impact on business efficiency, financial reporting, and cost optimization. </w:t>
      </w:r>
      <w:proofErr w:type="spellStart"/>
      <w:r w:rsidRPr="00A23BE0">
        <w:rPr>
          <w:rFonts w:ascii="Arial" w:eastAsia="Arial" w:hAnsi="Arial" w:cs="Arial"/>
          <w:sz w:val="20"/>
          <w:szCs w:val="20"/>
        </w:rPr>
        <w:t>Brainae</w:t>
      </w:r>
      <w:proofErr w:type="spellEnd"/>
      <w:r w:rsidRPr="00A23BE0">
        <w:rPr>
          <w:rFonts w:ascii="Arial" w:eastAsia="Arial" w:hAnsi="Arial" w:cs="Arial"/>
          <w:sz w:val="20"/>
          <w:szCs w:val="20"/>
        </w:rPr>
        <w:t xml:space="preserve"> Journal of Business, Sciences and Technology, 2(8), 718-729. </w:t>
      </w:r>
      <w:hyperlink r:id="rId25" w:history="1">
        <w:r w:rsidRPr="00A23BE0">
          <w:rPr>
            <w:rStyle w:val="Hyperlink"/>
            <w:rFonts w:ascii="Arial" w:eastAsia="Arial" w:hAnsi="Arial" w:cs="Arial"/>
            <w:sz w:val="20"/>
            <w:szCs w:val="20"/>
          </w:rPr>
          <w:t>https://doi.org/10.5281/zenodo.15049293</w:t>
        </w:r>
      </w:hyperlink>
      <w:r w:rsidRPr="00A23BE0">
        <w:rPr>
          <w:rFonts w:ascii="Arial" w:eastAsia="Arial" w:hAnsi="Arial" w:cs="Arial"/>
          <w:sz w:val="20"/>
          <w:szCs w:val="20"/>
        </w:rPr>
        <w:t xml:space="preserve"> </w:t>
      </w:r>
    </w:p>
    <w:p w14:paraId="7C63029F" w14:textId="5F18978B" w:rsidR="00213C66" w:rsidRPr="00A23BE0" w:rsidRDefault="0022750A" w:rsidP="006F2137">
      <w:pPr>
        <w:pStyle w:val="ListParagraph"/>
        <w:numPr>
          <w:ilvl w:val="0"/>
          <w:numId w:val="3"/>
        </w:numPr>
        <w:jc w:val="both"/>
        <w:rPr>
          <w:rFonts w:ascii="Arial" w:eastAsia="Arial" w:hAnsi="Arial" w:cs="Arial"/>
          <w:sz w:val="20"/>
          <w:szCs w:val="20"/>
        </w:rPr>
      </w:pPr>
      <w:bookmarkStart w:id="7" w:name="_heading=h.1os6a4ebb4rp" w:colFirst="0" w:colLast="0"/>
      <w:bookmarkEnd w:id="7"/>
      <w:r w:rsidRPr="00A23BE0">
        <w:rPr>
          <w:rFonts w:ascii="Arial" w:eastAsia="Arial" w:hAnsi="Arial" w:cs="Arial"/>
          <w:sz w:val="20"/>
          <w:szCs w:val="20"/>
        </w:rPr>
        <w:t xml:space="preserve">Chukwu, I. O., &amp; </w:t>
      </w:r>
      <w:proofErr w:type="spellStart"/>
      <w:r w:rsidRPr="00A23BE0">
        <w:rPr>
          <w:rFonts w:ascii="Arial" w:eastAsia="Arial" w:hAnsi="Arial" w:cs="Arial"/>
          <w:sz w:val="20"/>
          <w:szCs w:val="20"/>
        </w:rPr>
        <w:t>Edemidiong</w:t>
      </w:r>
      <w:proofErr w:type="spellEnd"/>
      <w:r w:rsidRPr="00A23BE0">
        <w:rPr>
          <w:rFonts w:ascii="Arial" w:eastAsia="Arial" w:hAnsi="Arial" w:cs="Arial"/>
          <w:sz w:val="20"/>
          <w:szCs w:val="20"/>
        </w:rPr>
        <w:t xml:space="preserve">, E. E. (2025). The effect of mismanagement and embezzlement of funds in the public sector. International Journal of Social Sciences and Management Research. </w:t>
      </w:r>
      <w:hyperlink r:id="rId26" w:history="1">
        <w:r w:rsidRPr="00A23BE0">
          <w:rPr>
            <w:rStyle w:val="Hyperlink"/>
            <w:rFonts w:ascii="Arial" w:eastAsia="Arial" w:hAnsi="Arial" w:cs="Arial"/>
            <w:sz w:val="20"/>
            <w:szCs w:val="20"/>
          </w:rPr>
          <w:t>https://doi.org/10.56201/ijssmr.vol.11no6.2025.pg269.273</w:t>
        </w:r>
      </w:hyperlink>
      <w:r w:rsidRPr="00A23BE0">
        <w:rPr>
          <w:rFonts w:ascii="Arial" w:eastAsia="Arial" w:hAnsi="Arial" w:cs="Arial"/>
          <w:sz w:val="20"/>
          <w:szCs w:val="20"/>
        </w:rPr>
        <w:t xml:space="preserve"> </w:t>
      </w:r>
    </w:p>
    <w:p w14:paraId="7D68935B" w14:textId="54C0AD11" w:rsidR="00213C66" w:rsidRPr="00A23BE0" w:rsidRDefault="00A51FCC" w:rsidP="006F2137">
      <w:pPr>
        <w:pStyle w:val="ListParagraph"/>
        <w:numPr>
          <w:ilvl w:val="0"/>
          <w:numId w:val="3"/>
        </w:numPr>
        <w:jc w:val="both"/>
        <w:rPr>
          <w:rFonts w:ascii="Arial" w:eastAsia="Arial" w:hAnsi="Arial" w:cs="Arial"/>
          <w:sz w:val="20"/>
          <w:szCs w:val="20"/>
        </w:rPr>
      </w:pPr>
      <w:bookmarkStart w:id="8" w:name="_heading=h.34ldh56fxpza" w:colFirst="0" w:colLast="0"/>
      <w:bookmarkEnd w:id="8"/>
      <w:r w:rsidRPr="00A23BE0">
        <w:rPr>
          <w:rFonts w:ascii="Arial" w:eastAsia="Arial" w:hAnsi="Arial" w:cs="Arial"/>
          <w:sz w:val="20"/>
          <w:szCs w:val="20"/>
        </w:rPr>
        <w:t xml:space="preserve">Dong, H., Dacre, N., Baxter, D., &amp; Ceylan, S. (2024). What is Agile Project Management? Developing a New Definition Following a Systematic Literature Review. Project Management Journal, 55(6), 668–688. </w:t>
      </w:r>
      <w:hyperlink r:id="rId27" w:history="1">
        <w:r w:rsidRPr="00A23BE0">
          <w:rPr>
            <w:rStyle w:val="Hyperlink"/>
            <w:rFonts w:ascii="Arial" w:eastAsia="Arial" w:hAnsi="Arial" w:cs="Arial"/>
            <w:sz w:val="20"/>
            <w:szCs w:val="20"/>
          </w:rPr>
          <w:t>https://doi.org/10.1177/87569728241254095</w:t>
        </w:r>
      </w:hyperlink>
      <w:r w:rsidRPr="00A23BE0">
        <w:rPr>
          <w:rFonts w:ascii="Arial" w:eastAsia="Arial" w:hAnsi="Arial" w:cs="Arial"/>
          <w:sz w:val="20"/>
          <w:szCs w:val="20"/>
        </w:rPr>
        <w:t xml:space="preserve"> </w:t>
      </w:r>
    </w:p>
    <w:p w14:paraId="2FEA052B" w14:textId="77777777" w:rsidR="00213C66" w:rsidRPr="00A23BE0" w:rsidRDefault="002964E6" w:rsidP="006F2137">
      <w:pPr>
        <w:pStyle w:val="ListParagraph"/>
        <w:numPr>
          <w:ilvl w:val="0"/>
          <w:numId w:val="3"/>
        </w:numPr>
        <w:jc w:val="both"/>
        <w:rPr>
          <w:rFonts w:ascii="Arial" w:eastAsia="Arial" w:hAnsi="Arial" w:cs="Arial"/>
          <w:sz w:val="20"/>
          <w:szCs w:val="20"/>
        </w:rPr>
      </w:pPr>
      <w:bookmarkStart w:id="9" w:name="_heading=h.295h16c3tznc" w:colFirst="0" w:colLast="0"/>
      <w:bookmarkEnd w:id="9"/>
      <w:r w:rsidRPr="00A23BE0">
        <w:rPr>
          <w:rFonts w:ascii="Arial" w:eastAsia="Arial" w:hAnsi="Arial" w:cs="Arial"/>
          <w:sz w:val="20"/>
          <w:szCs w:val="20"/>
        </w:rPr>
        <w:t xml:space="preserve">Erasmus, E. G. (2025). Value for money audit and public sector accountability of federal government agencies in Nigeria. Journal of Accounting and Financial Management, 11(3), 273–298. </w:t>
      </w:r>
      <w:hyperlink r:id="rId28">
        <w:r w:rsidR="00213C66" w:rsidRPr="00A23BE0">
          <w:rPr>
            <w:rFonts w:ascii="Arial" w:eastAsia="Arial" w:hAnsi="Arial" w:cs="Arial"/>
            <w:color w:val="0563C1"/>
            <w:sz w:val="20"/>
            <w:szCs w:val="20"/>
            <w:u w:val="single"/>
          </w:rPr>
          <w:t>https://doi.org/10.56201/jafm.vol.11.no3.2025.pg273.298</w:t>
        </w:r>
      </w:hyperlink>
    </w:p>
    <w:p w14:paraId="3FD506E2" w14:textId="77777777" w:rsidR="00213C66" w:rsidRPr="00A23BE0" w:rsidRDefault="002964E6" w:rsidP="006F2137">
      <w:pPr>
        <w:pStyle w:val="ListParagraph"/>
        <w:numPr>
          <w:ilvl w:val="0"/>
          <w:numId w:val="3"/>
        </w:numPr>
        <w:jc w:val="both"/>
        <w:rPr>
          <w:rFonts w:ascii="Arial" w:eastAsia="Arial" w:hAnsi="Arial" w:cs="Arial"/>
          <w:sz w:val="20"/>
          <w:szCs w:val="20"/>
        </w:rPr>
      </w:pPr>
      <w:bookmarkStart w:id="10" w:name="_heading=h.810bfxh4q5hk" w:colFirst="0" w:colLast="0"/>
      <w:bookmarkEnd w:id="10"/>
      <w:r w:rsidRPr="00A23BE0">
        <w:rPr>
          <w:rFonts w:ascii="Arial" w:eastAsia="Arial" w:hAnsi="Arial" w:cs="Arial"/>
          <w:sz w:val="20"/>
          <w:szCs w:val="20"/>
        </w:rPr>
        <w:t xml:space="preserve">Francois, N., &amp; Celestin, M. (2024). The impact of agile and lean project management approaches on crisis response and business continuity in Rwanda. </w:t>
      </w:r>
      <w:proofErr w:type="spellStart"/>
      <w:r w:rsidRPr="00A23BE0">
        <w:rPr>
          <w:rFonts w:ascii="Arial" w:eastAsia="Arial" w:hAnsi="Arial" w:cs="Arial"/>
          <w:sz w:val="20"/>
          <w:szCs w:val="20"/>
        </w:rPr>
        <w:t>Brainae</w:t>
      </w:r>
      <w:proofErr w:type="spellEnd"/>
      <w:r w:rsidRPr="00A23BE0">
        <w:rPr>
          <w:rFonts w:ascii="Arial" w:eastAsia="Arial" w:hAnsi="Arial" w:cs="Arial"/>
          <w:sz w:val="20"/>
          <w:szCs w:val="20"/>
        </w:rPr>
        <w:t xml:space="preserve"> Journal of Business, Sciences and Technology, 8(11), 527–537. </w:t>
      </w:r>
      <w:hyperlink r:id="rId29">
        <w:r w:rsidR="00213C66" w:rsidRPr="00A23BE0">
          <w:rPr>
            <w:rFonts w:ascii="Arial" w:eastAsia="Arial" w:hAnsi="Arial" w:cs="Arial"/>
            <w:color w:val="0563C1"/>
            <w:sz w:val="20"/>
            <w:szCs w:val="20"/>
            <w:u w:val="single"/>
          </w:rPr>
          <w:t>https://doi.org/10.5281/zenodo.15068738</w:t>
        </w:r>
      </w:hyperlink>
    </w:p>
    <w:p w14:paraId="6A75D1C8" w14:textId="77777777" w:rsidR="00213C66" w:rsidRPr="00A23BE0" w:rsidRDefault="002964E6" w:rsidP="006F2137">
      <w:pPr>
        <w:pStyle w:val="ListParagraph"/>
        <w:numPr>
          <w:ilvl w:val="0"/>
          <w:numId w:val="3"/>
        </w:numPr>
        <w:jc w:val="both"/>
        <w:rPr>
          <w:rFonts w:ascii="Arial" w:eastAsia="Arial" w:hAnsi="Arial" w:cs="Arial"/>
          <w:sz w:val="20"/>
          <w:szCs w:val="20"/>
        </w:rPr>
      </w:pPr>
      <w:bookmarkStart w:id="11" w:name="_heading=h.hrgfp1cipfv3" w:colFirst="0" w:colLast="0"/>
      <w:bookmarkEnd w:id="11"/>
      <w:proofErr w:type="spellStart"/>
      <w:r w:rsidRPr="00A23BE0">
        <w:rPr>
          <w:rFonts w:ascii="Arial" w:eastAsia="Arial" w:hAnsi="Arial" w:cs="Arial"/>
          <w:sz w:val="20"/>
          <w:szCs w:val="20"/>
        </w:rPr>
        <w:lastRenderedPageBreak/>
        <w:t>Geqeza</w:t>
      </w:r>
      <w:proofErr w:type="spellEnd"/>
      <w:r w:rsidRPr="00A23BE0">
        <w:rPr>
          <w:rFonts w:ascii="Arial" w:eastAsia="Arial" w:hAnsi="Arial" w:cs="Arial"/>
          <w:sz w:val="20"/>
          <w:szCs w:val="20"/>
        </w:rPr>
        <w:t xml:space="preserve">, A. (2025). Impact of financial mismanagement on service delivery: Strengthening internal control mechanisms in rural development departments. International Journal of Development and Sustainability, 14(10), 875–893. </w:t>
      </w:r>
      <w:hyperlink r:id="rId30">
        <w:r w:rsidR="00213C66" w:rsidRPr="00A23BE0">
          <w:rPr>
            <w:rFonts w:ascii="Arial" w:eastAsia="Arial" w:hAnsi="Arial" w:cs="Arial"/>
            <w:color w:val="0563C1"/>
            <w:sz w:val="20"/>
            <w:szCs w:val="20"/>
            <w:u w:val="single"/>
          </w:rPr>
          <w:t>https://doi.org/10.63212/IJDS25062102</w:t>
        </w:r>
      </w:hyperlink>
    </w:p>
    <w:p w14:paraId="44FDE303" w14:textId="42EC41B2" w:rsidR="00213C66" w:rsidRPr="00A23BE0" w:rsidRDefault="000806F7" w:rsidP="006F2137">
      <w:pPr>
        <w:pStyle w:val="ListParagraph"/>
        <w:numPr>
          <w:ilvl w:val="0"/>
          <w:numId w:val="3"/>
        </w:numPr>
        <w:jc w:val="both"/>
        <w:rPr>
          <w:rFonts w:ascii="Arial" w:eastAsia="Arial" w:hAnsi="Arial" w:cs="Arial"/>
          <w:sz w:val="20"/>
          <w:szCs w:val="20"/>
        </w:rPr>
      </w:pPr>
      <w:bookmarkStart w:id="12" w:name="_heading=h.1yuhh923vunj" w:colFirst="0" w:colLast="0"/>
      <w:bookmarkEnd w:id="12"/>
      <w:r w:rsidRPr="00A23BE0">
        <w:rPr>
          <w:rFonts w:ascii="Arial" w:eastAsia="Arial" w:hAnsi="Arial" w:cs="Arial"/>
          <w:sz w:val="20"/>
          <w:szCs w:val="20"/>
        </w:rPr>
        <w:t xml:space="preserve">Habib, M. A., Rizvan, R., &amp; Ahmed, S. (2022). Implementing lean manufacturing for improvement of operational performance in a </w:t>
      </w:r>
      <w:proofErr w:type="spellStart"/>
      <w:r w:rsidRPr="00A23BE0">
        <w:rPr>
          <w:rFonts w:ascii="Arial" w:eastAsia="Arial" w:hAnsi="Arial" w:cs="Arial"/>
          <w:sz w:val="20"/>
          <w:szCs w:val="20"/>
        </w:rPr>
        <w:t>labeling</w:t>
      </w:r>
      <w:proofErr w:type="spellEnd"/>
      <w:r w:rsidRPr="00A23BE0">
        <w:rPr>
          <w:rFonts w:ascii="Arial" w:eastAsia="Arial" w:hAnsi="Arial" w:cs="Arial"/>
          <w:sz w:val="20"/>
          <w:szCs w:val="20"/>
        </w:rPr>
        <w:t xml:space="preserve"> and packaging plant: A case study in Bangladesh. Results in Engineering </w:t>
      </w:r>
      <w:hyperlink r:id="rId31" w:history="1">
        <w:r w:rsidRPr="00A23BE0">
          <w:rPr>
            <w:rStyle w:val="Hyperlink"/>
            <w:rFonts w:ascii="Arial" w:eastAsia="Arial" w:hAnsi="Arial" w:cs="Arial"/>
            <w:sz w:val="20"/>
            <w:szCs w:val="20"/>
          </w:rPr>
          <w:t>https://doi.org/10.1016/j.rineng.2022.100818</w:t>
        </w:r>
      </w:hyperlink>
      <w:r w:rsidRPr="00A23BE0">
        <w:rPr>
          <w:rFonts w:ascii="Arial" w:eastAsia="Arial" w:hAnsi="Arial" w:cs="Arial"/>
          <w:sz w:val="20"/>
          <w:szCs w:val="20"/>
        </w:rPr>
        <w:t xml:space="preserve"> </w:t>
      </w:r>
    </w:p>
    <w:p w14:paraId="5AFABF82" w14:textId="5DA14C97" w:rsidR="00213C66" w:rsidRPr="00A23BE0" w:rsidRDefault="00A22D28" w:rsidP="006F2137">
      <w:pPr>
        <w:pStyle w:val="ListParagraph"/>
        <w:numPr>
          <w:ilvl w:val="0"/>
          <w:numId w:val="3"/>
        </w:numPr>
        <w:jc w:val="both"/>
        <w:rPr>
          <w:rFonts w:ascii="Arial" w:eastAsia="Arial" w:hAnsi="Arial" w:cs="Arial"/>
          <w:sz w:val="20"/>
          <w:szCs w:val="20"/>
        </w:rPr>
      </w:pPr>
      <w:bookmarkStart w:id="13" w:name="_heading=h.3v6djetwkvsy" w:colFirst="0" w:colLast="0"/>
      <w:bookmarkEnd w:id="13"/>
      <w:r w:rsidRPr="00A23BE0">
        <w:rPr>
          <w:rFonts w:ascii="Arial" w:eastAsia="Arial" w:hAnsi="Arial" w:cs="Arial"/>
          <w:sz w:val="20"/>
          <w:szCs w:val="20"/>
        </w:rPr>
        <w:t xml:space="preserve">Hohl, P., </w:t>
      </w:r>
      <w:proofErr w:type="spellStart"/>
      <w:r w:rsidRPr="00A23BE0">
        <w:rPr>
          <w:rFonts w:ascii="Arial" w:eastAsia="Arial" w:hAnsi="Arial" w:cs="Arial"/>
          <w:sz w:val="20"/>
          <w:szCs w:val="20"/>
        </w:rPr>
        <w:t>Klünder</w:t>
      </w:r>
      <w:proofErr w:type="spellEnd"/>
      <w:r w:rsidRPr="00A23BE0">
        <w:rPr>
          <w:rFonts w:ascii="Arial" w:eastAsia="Arial" w:hAnsi="Arial" w:cs="Arial"/>
          <w:sz w:val="20"/>
          <w:szCs w:val="20"/>
        </w:rPr>
        <w:t xml:space="preserve">, J. A.-C., van </w:t>
      </w:r>
      <w:proofErr w:type="spellStart"/>
      <w:r w:rsidRPr="00A23BE0">
        <w:rPr>
          <w:rFonts w:ascii="Arial" w:eastAsia="Arial" w:hAnsi="Arial" w:cs="Arial"/>
          <w:sz w:val="20"/>
          <w:szCs w:val="20"/>
        </w:rPr>
        <w:t>Bennekum</w:t>
      </w:r>
      <w:proofErr w:type="spellEnd"/>
      <w:r w:rsidRPr="00A23BE0">
        <w:rPr>
          <w:rFonts w:ascii="Arial" w:eastAsia="Arial" w:hAnsi="Arial" w:cs="Arial"/>
          <w:sz w:val="20"/>
          <w:szCs w:val="20"/>
        </w:rPr>
        <w:t xml:space="preserve">, A., Lockard, R., Gifford, J., Münch, J., </w:t>
      </w:r>
      <w:proofErr w:type="spellStart"/>
      <w:r w:rsidRPr="00A23BE0">
        <w:rPr>
          <w:rFonts w:ascii="Arial" w:eastAsia="Arial" w:hAnsi="Arial" w:cs="Arial"/>
          <w:sz w:val="20"/>
          <w:szCs w:val="20"/>
        </w:rPr>
        <w:t>Stupperich</w:t>
      </w:r>
      <w:proofErr w:type="spellEnd"/>
      <w:r w:rsidRPr="00A23BE0">
        <w:rPr>
          <w:rFonts w:ascii="Arial" w:eastAsia="Arial" w:hAnsi="Arial" w:cs="Arial"/>
          <w:sz w:val="20"/>
          <w:szCs w:val="20"/>
        </w:rPr>
        <w:t xml:space="preserve">, M., &amp; Schneider, K. (2018). Back to the future: origins and directions of the “Agile Manifesto” – views of the originators. Journal of Software Engineering Research and Development. </w:t>
      </w:r>
      <w:hyperlink r:id="rId32" w:history="1">
        <w:r w:rsidRPr="00A23BE0">
          <w:rPr>
            <w:rStyle w:val="Hyperlink"/>
            <w:rFonts w:ascii="Arial" w:eastAsia="Arial" w:hAnsi="Arial" w:cs="Arial"/>
            <w:sz w:val="20"/>
            <w:szCs w:val="20"/>
          </w:rPr>
          <w:t>https://doi.org/10.1186/s40411-018-0059-z</w:t>
        </w:r>
      </w:hyperlink>
      <w:r w:rsidRPr="00A23BE0">
        <w:rPr>
          <w:rFonts w:ascii="Arial" w:eastAsia="Arial" w:hAnsi="Arial" w:cs="Arial"/>
          <w:sz w:val="20"/>
          <w:szCs w:val="20"/>
        </w:rPr>
        <w:t xml:space="preserve"> </w:t>
      </w:r>
    </w:p>
    <w:p w14:paraId="6091BAC3" w14:textId="75810D62" w:rsidR="00213C66" w:rsidRPr="00A23BE0" w:rsidRDefault="006625F7" w:rsidP="006F2137">
      <w:pPr>
        <w:pStyle w:val="ListParagraph"/>
        <w:numPr>
          <w:ilvl w:val="0"/>
          <w:numId w:val="3"/>
        </w:numPr>
        <w:jc w:val="both"/>
        <w:rPr>
          <w:rFonts w:ascii="Arial" w:eastAsia="Arial" w:hAnsi="Arial" w:cs="Arial"/>
          <w:sz w:val="20"/>
          <w:szCs w:val="20"/>
        </w:rPr>
      </w:pPr>
      <w:bookmarkStart w:id="14" w:name="_heading=h.2njsinness4l" w:colFirst="0" w:colLast="0"/>
      <w:bookmarkEnd w:id="14"/>
      <w:r w:rsidRPr="00A23BE0">
        <w:rPr>
          <w:rFonts w:ascii="Arial" w:eastAsia="Arial" w:hAnsi="Arial" w:cs="Arial"/>
          <w:sz w:val="20"/>
          <w:szCs w:val="20"/>
        </w:rPr>
        <w:t xml:space="preserve">Javaid, M., Haleem, A., Singh, R. P., &amp; Gupta, S. (2024). Leveraging lean 4.0 technologies in healthcare: An exploration of its applications. Advances in Biomarker Sciences and Technology, 6, 138–151. </w:t>
      </w:r>
      <w:hyperlink r:id="rId33" w:history="1">
        <w:r w:rsidRPr="00A23BE0">
          <w:rPr>
            <w:rStyle w:val="Hyperlink"/>
            <w:rFonts w:ascii="Arial" w:eastAsia="Arial" w:hAnsi="Arial" w:cs="Arial"/>
            <w:sz w:val="20"/>
            <w:szCs w:val="20"/>
          </w:rPr>
          <w:t>https://doi.org/10.1016/j.abst.2024.08.001</w:t>
        </w:r>
      </w:hyperlink>
      <w:r w:rsidRPr="00A23BE0">
        <w:rPr>
          <w:rFonts w:ascii="Arial" w:eastAsia="Arial" w:hAnsi="Arial" w:cs="Arial"/>
          <w:sz w:val="20"/>
          <w:szCs w:val="20"/>
        </w:rPr>
        <w:t xml:space="preserve"> </w:t>
      </w:r>
    </w:p>
    <w:p w14:paraId="51B6B131" w14:textId="291C3BD4" w:rsidR="00213C66" w:rsidRPr="00A23BE0" w:rsidRDefault="00372CB4" w:rsidP="006F2137">
      <w:pPr>
        <w:pStyle w:val="ListParagraph"/>
        <w:numPr>
          <w:ilvl w:val="0"/>
          <w:numId w:val="3"/>
        </w:numPr>
        <w:jc w:val="both"/>
        <w:rPr>
          <w:rFonts w:ascii="Arial" w:eastAsia="Arial" w:hAnsi="Arial" w:cs="Arial"/>
          <w:sz w:val="20"/>
          <w:szCs w:val="20"/>
        </w:rPr>
      </w:pPr>
      <w:bookmarkStart w:id="15" w:name="_heading=h.7py6gfbgcqh" w:colFirst="0" w:colLast="0"/>
      <w:bookmarkEnd w:id="15"/>
      <w:r w:rsidRPr="00A23BE0">
        <w:rPr>
          <w:rFonts w:ascii="Arial" w:eastAsia="Arial" w:hAnsi="Arial" w:cs="Arial"/>
          <w:sz w:val="20"/>
          <w:szCs w:val="20"/>
        </w:rPr>
        <w:t xml:space="preserve">John, A. J., &amp; Luma, V. (2025). The Effect of Corruption on Public Financial Management System in Nigeria. </w:t>
      </w:r>
      <w:proofErr w:type="spellStart"/>
      <w:r w:rsidRPr="00A23BE0">
        <w:rPr>
          <w:rFonts w:ascii="Arial" w:eastAsia="Arial" w:hAnsi="Arial" w:cs="Arial"/>
          <w:sz w:val="20"/>
          <w:szCs w:val="20"/>
        </w:rPr>
        <w:t>Kashere</w:t>
      </w:r>
      <w:proofErr w:type="spellEnd"/>
      <w:r w:rsidRPr="00A23BE0">
        <w:rPr>
          <w:rFonts w:ascii="Arial" w:eastAsia="Arial" w:hAnsi="Arial" w:cs="Arial"/>
          <w:sz w:val="20"/>
          <w:szCs w:val="20"/>
        </w:rPr>
        <w:t xml:space="preserve"> Journal of Politics and International Relations, 3(1), 137–149. </w:t>
      </w:r>
      <w:hyperlink r:id="rId34" w:history="1">
        <w:r w:rsidRPr="00A23BE0">
          <w:rPr>
            <w:rStyle w:val="Hyperlink"/>
            <w:rFonts w:ascii="Arial" w:eastAsia="Arial" w:hAnsi="Arial" w:cs="Arial"/>
            <w:sz w:val="20"/>
            <w:szCs w:val="20"/>
          </w:rPr>
          <w:t>https://journals.fukashere.edu.ng/index.php/kjpir/article/view/425</w:t>
        </w:r>
      </w:hyperlink>
      <w:r w:rsidRPr="00A23BE0">
        <w:rPr>
          <w:rFonts w:ascii="Arial" w:eastAsia="Arial" w:hAnsi="Arial" w:cs="Arial"/>
          <w:sz w:val="20"/>
          <w:szCs w:val="20"/>
        </w:rPr>
        <w:t xml:space="preserve"> </w:t>
      </w:r>
    </w:p>
    <w:p w14:paraId="68B88348" w14:textId="17202867" w:rsidR="00213C66" w:rsidRPr="00A23BE0" w:rsidRDefault="00632174" w:rsidP="006F2137">
      <w:pPr>
        <w:pStyle w:val="ListParagraph"/>
        <w:numPr>
          <w:ilvl w:val="0"/>
          <w:numId w:val="3"/>
        </w:numPr>
        <w:jc w:val="both"/>
        <w:rPr>
          <w:rFonts w:ascii="Arial" w:eastAsia="Arial" w:hAnsi="Arial" w:cs="Arial"/>
          <w:sz w:val="20"/>
          <w:szCs w:val="20"/>
        </w:rPr>
      </w:pPr>
      <w:proofErr w:type="spellStart"/>
      <w:r w:rsidRPr="00A23BE0">
        <w:rPr>
          <w:rFonts w:ascii="Arial" w:eastAsia="Arial" w:hAnsi="Arial" w:cs="Arial"/>
          <w:sz w:val="20"/>
          <w:szCs w:val="20"/>
        </w:rPr>
        <w:t>Khawka</w:t>
      </w:r>
      <w:proofErr w:type="spellEnd"/>
      <w:r w:rsidRPr="00A23BE0">
        <w:rPr>
          <w:rFonts w:ascii="Arial" w:eastAsia="Arial" w:hAnsi="Arial" w:cs="Arial"/>
          <w:sz w:val="20"/>
          <w:szCs w:val="20"/>
        </w:rPr>
        <w:t>, Z. M. H., Abd Rahman, A., Sidek, S. B., Ahmed, S. A. B., Al-</w:t>
      </w:r>
      <w:proofErr w:type="spellStart"/>
      <w:r w:rsidRPr="00A23BE0">
        <w:rPr>
          <w:rFonts w:ascii="Arial" w:eastAsia="Arial" w:hAnsi="Arial" w:cs="Arial"/>
          <w:sz w:val="20"/>
          <w:szCs w:val="20"/>
        </w:rPr>
        <w:t>Hadeethi</w:t>
      </w:r>
      <w:proofErr w:type="spellEnd"/>
      <w:r w:rsidRPr="00A23BE0">
        <w:rPr>
          <w:rFonts w:ascii="Arial" w:eastAsia="Arial" w:hAnsi="Arial" w:cs="Arial"/>
          <w:sz w:val="20"/>
          <w:szCs w:val="20"/>
        </w:rPr>
        <w:t xml:space="preserve">, R. H. F., &amp; Al-Dabbagh, T. (2024). Effect of lean supply chain on competitive advantage: a systematic literature review. Cogent Business &amp; Management, 11(1). </w:t>
      </w:r>
      <w:hyperlink r:id="rId35" w:history="1">
        <w:r w:rsidRPr="00A23BE0">
          <w:rPr>
            <w:rStyle w:val="Hyperlink"/>
            <w:rFonts w:ascii="Arial" w:eastAsia="Arial" w:hAnsi="Arial" w:cs="Arial"/>
            <w:sz w:val="20"/>
            <w:szCs w:val="20"/>
          </w:rPr>
          <w:t>https://doi.org/10.1080/23311975.2024.2370445</w:t>
        </w:r>
      </w:hyperlink>
      <w:r w:rsidRPr="00A23BE0">
        <w:rPr>
          <w:rFonts w:ascii="Arial" w:eastAsia="Arial" w:hAnsi="Arial" w:cs="Arial"/>
          <w:sz w:val="20"/>
          <w:szCs w:val="20"/>
        </w:rPr>
        <w:t xml:space="preserve"> </w:t>
      </w:r>
    </w:p>
    <w:p w14:paraId="0991633C" w14:textId="77777777" w:rsidR="00213C66" w:rsidRPr="00A23BE0" w:rsidRDefault="002964E6" w:rsidP="006F2137">
      <w:pPr>
        <w:pStyle w:val="ListParagraph"/>
        <w:numPr>
          <w:ilvl w:val="0"/>
          <w:numId w:val="3"/>
        </w:numPr>
        <w:jc w:val="both"/>
        <w:rPr>
          <w:rFonts w:ascii="Arial" w:eastAsia="Arial" w:hAnsi="Arial" w:cs="Arial"/>
          <w:sz w:val="20"/>
          <w:szCs w:val="20"/>
        </w:rPr>
      </w:pPr>
      <w:proofErr w:type="spellStart"/>
      <w:r w:rsidRPr="00A23BE0">
        <w:rPr>
          <w:rFonts w:ascii="Arial" w:eastAsia="Arial" w:hAnsi="Arial" w:cs="Arial"/>
          <w:sz w:val="20"/>
          <w:szCs w:val="20"/>
        </w:rPr>
        <w:t>Landjohou</w:t>
      </w:r>
      <w:proofErr w:type="spellEnd"/>
      <w:r w:rsidRPr="00A23BE0">
        <w:rPr>
          <w:rFonts w:ascii="Arial" w:eastAsia="Arial" w:hAnsi="Arial" w:cs="Arial"/>
          <w:sz w:val="20"/>
          <w:szCs w:val="20"/>
        </w:rPr>
        <w:t>, G. (2025). Optimizing project management methodologies for public hospital infrastructure development in emerging economies: A systematic review. Journal of Health and Education, 15(2), 1–20. E-ISSN: 3078-8943, P-ISSN: 3078-8935.</w:t>
      </w:r>
    </w:p>
    <w:p w14:paraId="2998B4DD" w14:textId="57C34845" w:rsidR="00213C66" w:rsidRPr="00A23BE0" w:rsidRDefault="001A07C5"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Larbi, S. Y., Boakye, K., </w:t>
      </w:r>
      <w:proofErr w:type="spellStart"/>
      <w:r w:rsidRPr="00A23BE0">
        <w:rPr>
          <w:rFonts w:ascii="Arial" w:eastAsia="Arial" w:hAnsi="Arial" w:cs="Arial"/>
          <w:sz w:val="20"/>
          <w:szCs w:val="20"/>
        </w:rPr>
        <w:t>Fakeyede</w:t>
      </w:r>
      <w:proofErr w:type="spellEnd"/>
      <w:r w:rsidRPr="00A23BE0">
        <w:rPr>
          <w:rFonts w:ascii="Arial" w:eastAsia="Arial" w:hAnsi="Arial" w:cs="Arial"/>
          <w:sz w:val="20"/>
          <w:szCs w:val="20"/>
        </w:rPr>
        <w:t xml:space="preserve">, M., </w:t>
      </w:r>
      <w:proofErr w:type="spellStart"/>
      <w:r w:rsidRPr="00A23BE0">
        <w:rPr>
          <w:rFonts w:ascii="Arial" w:eastAsia="Arial" w:hAnsi="Arial" w:cs="Arial"/>
          <w:sz w:val="20"/>
          <w:szCs w:val="20"/>
        </w:rPr>
        <w:t>Asimolowo</w:t>
      </w:r>
      <w:proofErr w:type="spellEnd"/>
      <w:r w:rsidRPr="00A23BE0">
        <w:rPr>
          <w:rFonts w:ascii="Arial" w:eastAsia="Arial" w:hAnsi="Arial" w:cs="Arial"/>
          <w:sz w:val="20"/>
          <w:szCs w:val="20"/>
        </w:rPr>
        <w:t xml:space="preserve">, A. J., Owusu, F., Omole, O. K., &amp; </w:t>
      </w:r>
      <w:proofErr w:type="spellStart"/>
      <w:r w:rsidRPr="00A23BE0">
        <w:rPr>
          <w:rFonts w:ascii="Arial" w:eastAsia="Arial" w:hAnsi="Arial" w:cs="Arial"/>
          <w:sz w:val="20"/>
          <w:szCs w:val="20"/>
        </w:rPr>
        <w:t>Omuvwie</w:t>
      </w:r>
      <w:proofErr w:type="spellEnd"/>
      <w:r w:rsidRPr="00A23BE0">
        <w:rPr>
          <w:rFonts w:ascii="Arial" w:eastAsia="Arial" w:hAnsi="Arial" w:cs="Arial"/>
          <w:sz w:val="20"/>
          <w:szCs w:val="20"/>
        </w:rPr>
        <w:t xml:space="preserve">, E. A. (2025). Leveraging agile and hybrid models to advance sustainability initiatives in the oil and gas industry. Asian Journal of Advanced Research and Reports, 19(5), 144–159. </w:t>
      </w:r>
      <w:hyperlink r:id="rId36" w:history="1">
        <w:r w:rsidRPr="00A23BE0">
          <w:rPr>
            <w:rStyle w:val="Hyperlink"/>
            <w:rFonts w:ascii="Arial" w:eastAsia="Arial" w:hAnsi="Arial" w:cs="Arial"/>
            <w:sz w:val="20"/>
            <w:szCs w:val="20"/>
          </w:rPr>
          <w:t>https://doi.org/10.9734/ajarr/2025/v19i51007</w:t>
        </w:r>
      </w:hyperlink>
      <w:r w:rsidRPr="00A23BE0">
        <w:rPr>
          <w:rFonts w:ascii="Arial" w:eastAsia="Arial" w:hAnsi="Arial" w:cs="Arial"/>
          <w:sz w:val="20"/>
          <w:szCs w:val="20"/>
        </w:rPr>
        <w:t xml:space="preserve"> </w:t>
      </w:r>
    </w:p>
    <w:p w14:paraId="625F415F" w14:textId="2D765B9A" w:rsidR="00213C66" w:rsidRPr="00A23BE0" w:rsidRDefault="00F107C4" w:rsidP="006F2137">
      <w:pPr>
        <w:pStyle w:val="ListParagraph"/>
        <w:numPr>
          <w:ilvl w:val="0"/>
          <w:numId w:val="3"/>
        </w:numPr>
        <w:jc w:val="both"/>
        <w:rPr>
          <w:rFonts w:ascii="Arial" w:eastAsia="Arial" w:hAnsi="Arial" w:cs="Arial"/>
          <w:sz w:val="20"/>
          <w:szCs w:val="20"/>
        </w:rPr>
      </w:pPr>
      <w:bookmarkStart w:id="16" w:name="_heading=h.fx5pe86rsla4" w:colFirst="0" w:colLast="0"/>
      <w:bookmarkEnd w:id="16"/>
      <w:r w:rsidRPr="00A23BE0">
        <w:rPr>
          <w:rFonts w:ascii="Arial" w:eastAsia="Arial" w:hAnsi="Arial" w:cs="Arial"/>
          <w:sz w:val="20"/>
          <w:szCs w:val="20"/>
        </w:rPr>
        <w:t xml:space="preserve">Mahmoud, Z., </w:t>
      </w:r>
      <w:proofErr w:type="spellStart"/>
      <w:r w:rsidRPr="00A23BE0">
        <w:rPr>
          <w:rFonts w:ascii="Arial" w:eastAsia="Arial" w:hAnsi="Arial" w:cs="Arial"/>
          <w:sz w:val="20"/>
          <w:szCs w:val="20"/>
        </w:rPr>
        <w:t>Angelé-Halgand</w:t>
      </w:r>
      <w:proofErr w:type="spellEnd"/>
      <w:r w:rsidRPr="00A23BE0">
        <w:rPr>
          <w:rFonts w:ascii="Arial" w:eastAsia="Arial" w:hAnsi="Arial" w:cs="Arial"/>
          <w:sz w:val="20"/>
          <w:szCs w:val="20"/>
        </w:rPr>
        <w:t xml:space="preserve">, N., </w:t>
      </w:r>
      <w:proofErr w:type="spellStart"/>
      <w:r w:rsidRPr="00A23BE0">
        <w:rPr>
          <w:rFonts w:ascii="Arial" w:eastAsia="Arial" w:hAnsi="Arial" w:cs="Arial"/>
          <w:sz w:val="20"/>
          <w:szCs w:val="20"/>
        </w:rPr>
        <w:t>Churruca</w:t>
      </w:r>
      <w:proofErr w:type="spellEnd"/>
      <w:r w:rsidRPr="00A23BE0">
        <w:rPr>
          <w:rFonts w:ascii="Arial" w:eastAsia="Arial" w:hAnsi="Arial" w:cs="Arial"/>
          <w:sz w:val="20"/>
          <w:szCs w:val="20"/>
        </w:rPr>
        <w:t xml:space="preserve">, K., Ellis, L. A., &amp; Braithwaite, J. (2021). The impact of lean management on frontline healthcare professionals: a scoping review of the literature. BMC health services research, 21(1), 383. </w:t>
      </w:r>
      <w:hyperlink r:id="rId37" w:history="1">
        <w:r w:rsidRPr="00A23BE0">
          <w:rPr>
            <w:rStyle w:val="Hyperlink"/>
            <w:rFonts w:ascii="Arial" w:eastAsia="Arial" w:hAnsi="Arial" w:cs="Arial"/>
            <w:sz w:val="20"/>
            <w:szCs w:val="20"/>
          </w:rPr>
          <w:t>https://doi.org/10.1186/s12913-021-06344-0</w:t>
        </w:r>
      </w:hyperlink>
      <w:r w:rsidRPr="00A23BE0">
        <w:rPr>
          <w:rFonts w:ascii="Arial" w:eastAsia="Arial" w:hAnsi="Arial" w:cs="Arial"/>
          <w:sz w:val="20"/>
          <w:szCs w:val="20"/>
        </w:rPr>
        <w:t xml:space="preserve"> </w:t>
      </w:r>
    </w:p>
    <w:p w14:paraId="7B5BD776" w14:textId="73EC1E10" w:rsidR="00213C66" w:rsidRPr="00A23BE0" w:rsidRDefault="00E8169D"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Milewska, B., &amp; Milewski, D. (2025). Lean, Agile, and Six Sigma: Efficiency and the Challenges of Today's World: Is It Time for a Change? Sustainability. </w:t>
      </w:r>
      <w:hyperlink r:id="rId38" w:history="1">
        <w:r w:rsidRPr="00A23BE0">
          <w:rPr>
            <w:rStyle w:val="Hyperlink"/>
            <w:rFonts w:ascii="Arial" w:eastAsia="Arial" w:hAnsi="Arial" w:cs="Arial"/>
            <w:sz w:val="20"/>
            <w:szCs w:val="20"/>
          </w:rPr>
          <w:t>https://doi.org/10.3390/su17083617</w:t>
        </w:r>
      </w:hyperlink>
      <w:r w:rsidRPr="00A23BE0">
        <w:rPr>
          <w:rFonts w:ascii="Arial" w:eastAsia="Arial" w:hAnsi="Arial" w:cs="Arial"/>
          <w:sz w:val="20"/>
          <w:szCs w:val="20"/>
        </w:rPr>
        <w:t xml:space="preserve"> </w:t>
      </w:r>
    </w:p>
    <w:p w14:paraId="0D65D709" w14:textId="33D1324D" w:rsidR="00213C66" w:rsidRPr="00A23BE0" w:rsidRDefault="00945100" w:rsidP="006F2137">
      <w:pPr>
        <w:pStyle w:val="ListParagraph"/>
        <w:numPr>
          <w:ilvl w:val="0"/>
          <w:numId w:val="3"/>
        </w:numPr>
        <w:jc w:val="both"/>
        <w:rPr>
          <w:rFonts w:ascii="Arial" w:eastAsia="Arial" w:hAnsi="Arial" w:cs="Arial"/>
          <w:sz w:val="20"/>
          <w:szCs w:val="20"/>
        </w:rPr>
      </w:pPr>
      <w:bookmarkStart w:id="17" w:name="_heading=h.a2fr7wrftics" w:colFirst="0" w:colLast="0"/>
      <w:bookmarkEnd w:id="17"/>
      <w:r w:rsidRPr="00A23BE0">
        <w:rPr>
          <w:rFonts w:ascii="Arial" w:eastAsia="Arial" w:hAnsi="Arial" w:cs="Arial"/>
          <w:sz w:val="20"/>
          <w:szCs w:val="20"/>
        </w:rPr>
        <w:t xml:space="preserve">Mishra, V., Samuel, C., &amp; Sharma, S. K. (2018). Lean, agile and </w:t>
      </w:r>
      <w:proofErr w:type="spellStart"/>
      <w:r w:rsidRPr="00A23BE0">
        <w:rPr>
          <w:rFonts w:ascii="Arial" w:eastAsia="Arial" w:hAnsi="Arial" w:cs="Arial"/>
          <w:sz w:val="20"/>
          <w:szCs w:val="20"/>
        </w:rPr>
        <w:t>leagile</w:t>
      </w:r>
      <w:proofErr w:type="spellEnd"/>
      <w:r w:rsidRPr="00A23BE0">
        <w:rPr>
          <w:rFonts w:ascii="Arial" w:eastAsia="Arial" w:hAnsi="Arial" w:cs="Arial"/>
          <w:sz w:val="20"/>
          <w:szCs w:val="20"/>
        </w:rPr>
        <w:t xml:space="preserve"> healthcare management – A case of chronic care. International Journal of Healthcare Management, 12(4), 314–321. </w:t>
      </w:r>
      <w:hyperlink r:id="rId39" w:history="1">
        <w:r w:rsidRPr="00A23BE0">
          <w:rPr>
            <w:rStyle w:val="Hyperlink"/>
            <w:rFonts w:ascii="Arial" w:eastAsia="Arial" w:hAnsi="Arial" w:cs="Arial"/>
            <w:sz w:val="20"/>
            <w:szCs w:val="20"/>
          </w:rPr>
          <w:t>https://doi.org/10.1080/20479700.2018.1428520</w:t>
        </w:r>
      </w:hyperlink>
      <w:r w:rsidRPr="00A23BE0">
        <w:rPr>
          <w:rFonts w:ascii="Arial" w:eastAsia="Arial" w:hAnsi="Arial" w:cs="Arial"/>
          <w:sz w:val="20"/>
          <w:szCs w:val="20"/>
        </w:rPr>
        <w:t xml:space="preserve"> </w:t>
      </w:r>
    </w:p>
    <w:p w14:paraId="16F72FD7" w14:textId="5261A3D4" w:rsidR="00213C66" w:rsidRPr="00A23BE0" w:rsidRDefault="00C074A1" w:rsidP="006F2137">
      <w:pPr>
        <w:pStyle w:val="ListParagraph"/>
        <w:numPr>
          <w:ilvl w:val="0"/>
          <w:numId w:val="3"/>
        </w:numPr>
        <w:jc w:val="both"/>
        <w:rPr>
          <w:rFonts w:ascii="Arial" w:eastAsia="Arial" w:hAnsi="Arial" w:cs="Arial"/>
          <w:sz w:val="20"/>
          <w:szCs w:val="20"/>
        </w:rPr>
      </w:pPr>
      <w:bookmarkStart w:id="18" w:name="_heading=h.ftz4c8z5qt1x" w:colFirst="0" w:colLast="0"/>
      <w:bookmarkEnd w:id="18"/>
      <w:proofErr w:type="spellStart"/>
      <w:r w:rsidRPr="00A23BE0">
        <w:rPr>
          <w:rFonts w:ascii="Arial" w:eastAsia="Arial" w:hAnsi="Arial" w:cs="Arial"/>
          <w:sz w:val="20"/>
          <w:szCs w:val="20"/>
        </w:rPr>
        <w:t>Nakpodia</w:t>
      </w:r>
      <w:proofErr w:type="spellEnd"/>
      <w:r w:rsidRPr="00A23BE0">
        <w:rPr>
          <w:rFonts w:ascii="Arial" w:eastAsia="Arial" w:hAnsi="Arial" w:cs="Arial"/>
          <w:sz w:val="20"/>
          <w:szCs w:val="20"/>
        </w:rPr>
        <w:t xml:space="preserve">, F., </w:t>
      </w:r>
      <w:proofErr w:type="spellStart"/>
      <w:r w:rsidRPr="00A23BE0">
        <w:rPr>
          <w:rFonts w:ascii="Arial" w:eastAsia="Arial" w:hAnsi="Arial" w:cs="Arial"/>
          <w:sz w:val="20"/>
          <w:szCs w:val="20"/>
        </w:rPr>
        <w:t>Sakariyahu</w:t>
      </w:r>
      <w:proofErr w:type="spellEnd"/>
      <w:r w:rsidRPr="00A23BE0">
        <w:rPr>
          <w:rFonts w:ascii="Arial" w:eastAsia="Arial" w:hAnsi="Arial" w:cs="Arial"/>
          <w:sz w:val="20"/>
          <w:szCs w:val="20"/>
        </w:rPr>
        <w:t xml:space="preserve">, R., Fagbemi, T., Adigun, R., &amp; </w:t>
      </w:r>
      <w:proofErr w:type="spellStart"/>
      <w:r w:rsidRPr="00A23BE0">
        <w:rPr>
          <w:rFonts w:ascii="Arial" w:eastAsia="Arial" w:hAnsi="Arial" w:cs="Arial"/>
          <w:sz w:val="20"/>
          <w:szCs w:val="20"/>
        </w:rPr>
        <w:t>Dosumu</w:t>
      </w:r>
      <w:proofErr w:type="spellEnd"/>
      <w:r w:rsidRPr="00A23BE0">
        <w:rPr>
          <w:rFonts w:ascii="Arial" w:eastAsia="Arial" w:hAnsi="Arial" w:cs="Arial"/>
          <w:sz w:val="20"/>
          <w:szCs w:val="20"/>
        </w:rPr>
        <w:t xml:space="preserve">, O. (2024). Sustainable development goals, accounting practices and public financial management: A pre and post COVID-19 assessment. The British Accounting Review. </w:t>
      </w:r>
      <w:hyperlink r:id="rId40" w:history="1">
        <w:r w:rsidRPr="00A23BE0">
          <w:rPr>
            <w:rStyle w:val="Hyperlink"/>
            <w:rFonts w:ascii="Arial" w:eastAsia="Arial" w:hAnsi="Arial" w:cs="Arial"/>
            <w:sz w:val="20"/>
            <w:szCs w:val="20"/>
          </w:rPr>
          <w:t>https://doi.org/10.1016/j.bar.2024.101466</w:t>
        </w:r>
      </w:hyperlink>
      <w:r w:rsidRPr="00A23BE0">
        <w:rPr>
          <w:rFonts w:ascii="Arial" w:eastAsia="Arial" w:hAnsi="Arial" w:cs="Arial"/>
          <w:sz w:val="20"/>
          <w:szCs w:val="20"/>
        </w:rPr>
        <w:t xml:space="preserve"> </w:t>
      </w:r>
    </w:p>
    <w:p w14:paraId="23F30E18" w14:textId="7F34B250" w:rsidR="00213C66" w:rsidRPr="00A23BE0" w:rsidRDefault="006570E4" w:rsidP="006F2137">
      <w:pPr>
        <w:pStyle w:val="ListParagraph"/>
        <w:numPr>
          <w:ilvl w:val="0"/>
          <w:numId w:val="3"/>
        </w:numPr>
        <w:jc w:val="both"/>
        <w:rPr>
          <w:rFonts w:ascii="Arial" w:eastAsia="Arial" w:hAnsi="Arial" w:cs="Arial"/>
          <w:sz w:val="20"/>
          <w:szCs w:val="20"/>
        </w:rPr>
      </w:pPr>
      <w:bookmarkStart w:id="19" w:name="_heading=h.dd00qou9tvhu" w:colFirst="0" w:colLast="0"/>
      <w:bookmarkEnd w:id="19"/>
      <w:r w:rsidRPr="00A23BE0">
        <w:rPr>
          <w:rFonts w:ascii="Arial" w:eastAsia="Arial" w:hAnsi="Arial" w:cs="Arial"/>
          <w:sz w:val="20"/>
          <w:szCs w:val="20"/>
        </w:rPr>
        <w:t xml:space="preserve">Ndou, V., </w:t>
      </w:r>
      <w:proofErr w:type="spellStart"/>
      <w:r w:rsidRPr="00A23BE0">
        <w:rPr>
          <w:rFonts w:ascii="Arial" w:eastAsia="Arial" w:hAnsi="Arial" w:cs="Arial"/>
          <w:sz w:val="20"/>
          <w:szCs w:val="20"/>
        </w:rPr>
        <w:t>Ingrosso</w:t>
      </w:r>
      <w:proofErr w:type="spellEnd"/>
      <w:r w:rsidRPr="00A23BE0">
        <w:rPr>
          <w:rFonts w:ascii="Arial" w:eastAsia="Arial" w:hAnsi="Arial" w:cs="Arial"/>
          <w:sz w:val="20"/>
          <w:szCs w:val="20"/>
        </w:rPr>
        <w:t xml:space="preserve">, A., &amp; Di Girolamo, A. (2024). Framework for Agile Transformation: Guiding Organizations Through Cultural, Structural, and Competency Shifts in Project Management. Administrative Sciences, 14(11), 301. </w:t>
      </w:r>
      <w:hyperlink r:id="rId41" w:history="1">
        <w:r w:rsidRPr="00A23BE0">
          <w:rPr>
            <w:rStyle w:val="Hyperlink"/>
            <w:rFonts w:ascii="Arial" w:eastAsia="Arial" w:hAnsi="Arial" w:cs="Arial"/>
            <w:sz w:val="20"/>
            <w:szCs w:val="20"/>
          </w:rPr>
          <w:t>https://doi.org/10.3390/admsci14110301</w:t>
        </w:r>
      </w:hyperlink>
      <w:r w:rsidRPr="00A23BE0">
        <w:rPr>
          <w:rFonts w:ascii="Arial" w:eastAsia="Arial" w:hAnsi="Arial" w:cs="Arial"/>
          <w:sz w:val="20"/>
          <w:szCs w:val="20"/>
        </w:rPr>
        <w:t xml:space="preserve"> </w:t>
      </w:r>
    </w:p>
    <w:p w14:paraId="3E707108" w14:textId="15023F8C" w:rsidR="00213C66" w:rsidRPr="00A23BE0" w:rsidRDefault="002F09ED" w:rsidP="006F2137">
      <w:pPr>
        <w:pStyle w:val="ListParagraph"/>
        <w:numPr>
          <w:ilvl w:val="0"/>
          <w:numId w:val="3"/>
        </w:numPr>
        <w:jc w:val="both"/>
        <w:rPr>
          <w:rFonts w:ascii="Arial" w:eastAsia="Arial" w:hAnsi="Arial" w:cs="Arial"/>
          <w:sz w:val="20"/>
          <w:szCs w:val="20"/>
        </w:rPr>
      </w:pPr>
      <w:bookmarkStart w:id="20" w:name="_heading=h.hnn48cgc26ce" w:colFirst="0" w:colLast="0"/>
      <w:bookmarkEnd w:id="20"/>
      <w:proofErr w:type="spellStart"/>
      <w:r w:rsidRPr="00A23BE0">
        <w:rPr>
          <w:rFonts w:ascii="Arial" w:eastAsia="Arial" w:hAnsi="Arial" w:cs="Arial"/>
          <w:sz w:val="20"/>
          <w:szCs w:val="20"/>
        </w:rPr>
        <w:t>Nwaokike</w:t>
      </w:r>
      <w:proofErr w:type="spellEnd"/>
      <w:r w:rsidRPr="00A23BE0">
        <w:rPr>
          <w:rFonts w:ascii="Arial" w:eastAsia="Arial" w:hAnsi="Arial" w:cs="Arial"/>
          <w:sz w:val="20"/>
          <w:szCs w:val="20"/>
        </w:rPr>
        <w:t xml:space="preserve">, M. M., </w:t>
      </w:r>
      <w:proofErr w:type="spellStart"/>
      <w:r w:rsidRPr="00A23BE0">
        <w:rPr>
          <w:rFonts w:ascii="Arial" w:eastAsia="Arial" w:hAnsi="Arial" w:cs="Arial"/>
          <w:sz w:val="20"/>
          <w:szCs w:val="20"/>
        </w:rPr>
        <w:t>Agbodike</w:t>
      </w:r>
      <w:proofErr w:type="spellEnd"/>
      <w:r w:rsidRPr="00A23BE0">
        <w:rPr>
          <w:rFonts w:ascii="Arial" w:eastAsia="Arial" w:hAnsi="Arial" w:cs="Arial"/>
          <w:sz w:val="20"/>
          <w:szCs w:val="20"/>
        </w:rPr>
        <w:t xml:space="preserve">, F., &amp; </w:t>
      </w:r>
      <w:proofErr w:type="spellStart"/>
      <w:r w:rsidRPr="00A23BE0">
        <w:rPr>
          <w:rFonts w:ascii="Arial" w:eastAsia="Arial" w:hAnsi="Arial" w:cs="Arial"/>
          <w:sz w:val="20"/>
          <w:szCs w:val="20"/>
        </w:rPr>
        <w:t>Iloanya</w:t>
      </w:r>
      <w:proofErr w:type="spellEnd"/>
      <w:r w:rsidRPr="00A23BE0">
        <w:rPr>
          <w:rFonts w:ascii="Arial" w:eastAsia="Arial" w:hAnsi="Arial" w:cs="Arial"/>
          <w:sz w:val="20"/>
          <w:szCs w:val="20"/>
        </w:rPr>
        <w:t xml:space="preserve">, K. (2023). Budgeting as a tool for effective management control in the Nigerian immigration service. Review of Public Administration and Management, 12(1), 45–49. </w:t>
      </w:r>
      <w:hyperlink r:id="rId42" w:history="1">
        <w:r w:rsidRPr="00A23BE0">
          <w:rPr>
            <w:rStyle w:val="Hyperlink"/>
            <w:rFonts w:ascii="Arial" w:eastAsia="Arial" w:hAnsi="Arial" w:cs="Arial"/>
            <w:sz w:val="20"/>
            <w:szCs w:val="20"/>
          </w:rPr>
          <w:t>https://j.arabianjbmr.com/index.php/ropam/article/view/1173</w:t>
        </w:r>
      </w:hyperlink>
      <w:r w:rsidRPr="00A23BE0">
        <w:rPr>
          <w:rFonts w:ascii="Arial" w:eastAsia="Arial" w:hAnsi="Arial" w:cs="Arial"/>
          <w:sz w:val="20"/>
          <w:szCs w:val="20"/>
        </w:rPr>
        <w:t xml:space="preserve"> </w:t>
      </w:r>
    </w:p>
    <w:p w14:paraId="7AAD103A" w14:textId="10D49CCB" w:rsidR="00213C66" w:rsidRPr="00A23BE0" w:rsidRDefault="0073639A" w:rsidP="006F2137">
      <w:pPr>
        <w:pStyle w:val="ListParagraph"/>
        <w:numPr>
          <w:ilvl w:val="0"/>
          <w:numId w:val="3"/>
        </w:numPr>
        <w:jc w:val="both"/>
        <w:rPr>
          <w:rFonts w:ascii="Arial" w:eastAsia="Arial" w:hAnsi="Arial" w:cs="Arial"/>
          <w:sz w:val="20"/>
          <w:szCs w:val="20"/>
        </w:rPr>
      </w:pPr>
      <w:bookmarkStart w:id="21" w:name="_heading=h.fwvx7h4z3zc4" w:colFirst="0" w:colLast="0"/>
      <w:bookmarkEnd w:id="21"/>
      <w:proofErr w:type="spellStart"/>
      <w:r w:rsidRPr="00A23BE0">
        <w:rPr>
          <w:rFonts w:ascii="Arial" w:eastAsia="Arial" w:hAnsi="Arial" w:cs="Arial"/>
          <w:sz w:val="20"/>
          <w:szCs w:val="20"/>
        </w:rPr>
        <w:t>Omonije</w:t>
      </w:r>
      <w:proofErr w:type="spellEnd"/>
      <w:r w:rsidRPr="00A23BE0">
        <w:rPr>
          <w:rFonts w:ascii="Arial" w:eastAsia="Arial" w:hAnsi="Arial" w:cs="Arial"/>
          <w:sz w:val="20"/>
          <w:szCs w:val="20"/>
        </w:rPr>
        <w:t>, A. (2024). Agile methodology: A comprehensive impact on modern business operations. International Journal of Science and Research (</w:t>
      </w:r>
      <w:proofErr w:type="spellStart"/>
      <w:r w:rsidRPr="00A23BE0">
        <w:rPr>
          <w:rFonts w:ascii="Arial" w:eastAsia="Arial" w:hAnsi="Arial" w:cs="Arial"/>
          <w:sz w:val="20"/>
          <w:szCs w:val="20"/>
        </w:rPr>
        <w:t>IJSR</w:t>
      </w:r>
      <w:proofErr w:type="spellEnd"/>
      <w:r w:rsidRPr="00A23BE0">
        <w:rPr>
          <w:rFonts w:ascii="Arial" w:eastAsia="Arial" w:hAnsi="Arial" w:cs="Arial"/>
          <w:sz w:val="20"/>
          <w:szCs w:val="20"/>
        </w:rPr>
        <w:t xml:space="preserve">), 13(2), 1–10. </w:t>
      </w:r>
      <w:hyperlink r:id="rId43" w:history="1">
        <w:r w:rsidRPr="00A23BE0">
          <w:rPr>
            <w:rStyle w:val="Hyperlink"/>
            <w:rFonts w:ascii="Arial" w:eastAsia="Arial" w:hAnsi="Arial" w:cs="Arial"/>
            <w:sz w:val="20"/>
            <w:szCs w:val="20"/>
          </w:rPr>
          <w:t>https://doi.org/10.21275/SR24130104148</w:t>
        </w:r>
      </w:hyperlink>
      <w:r w:rsidRPr="00A23BE0">
        <w:rPr>
          <w:rFonts w:ascii="Arial" w:eastAsia="Arial" w:hAnsi="Arial" w:cs="Arial"/>
          <w:sz w:val="20"/>
          <w:szCs w:val="20"/>
        </w:rPr>
        <w:t xml:space="preserve"> </w:t>
      </w:r>
      <w:r w:rsidR="00D6285E" w:rsidRPr="00A23BE0">
        <w:rPr>
          <w:rFonts w:ascii="Arial" w:eastAsia="Arial" w:hAnsi="Arial" w:cs="Arial"/>
          <w:sz w:val="20"/>
          <w:szCs w:val="20"/>
        </w:rPr>
        <w:t xml:space="preserve"> </w:t>
      </w:r>
    </w:p>
    <w:p w14:paraId="5C54767B" w14:textId="36E91E9E" w:rsidR="00213C66" w:rsidRPr="00A23BE0" w:rsidRDefault="00EA3E2B" w:rsidP="006F2137">
      <w:pPr>
        <w:pStyle w:val="ListParagraph"/>
        <w:numPr>
          <w:ilvl w:val="0"/>
          <w:numId w:val="3"/>
        </w:numPr>
        <w:jc w:val="both"/>
        <w:rPr>
          <w:rFonts w:ascii="Arial" w:eastAsia="Arial" w:hAnsi="Arial" w:cs="Arial"/>
          <w:sz w:val="20"/>
          <w:szCs w:val="20"/>
        </w:rPr>
      </w:pPr>
      <w:bookmarkStart w:id="22" w:name="_heading=h.g6lq8jacv5gs" w:colFirst="0" w:colLast="0"/>
      <w:bookmarkEnd w:id="22"/>
      <w:proofErr w:type="spellStart"/>
      <w:r w:rsidRPr="00A23BE0">
        <w:rPr>
          <w:rFonts w:ascii="Arial" w:eastAsia="Arial" w:hAnsi="Arial" w:cs="Arial"/>
          <w:sz w:val="20"/>
          <w:szCs w:val="20"/>
        </w:rPr>
        <w:t>Omowole</w:t>
      </w:r>
      <w:proofErr w:type="spellEnd"/>
      <w:r w:rsidRPr="00A23BE0">
        <w:rPr>
          <w:rFonts w:ascii="Arial" w:eastAsia="Arial" w:hAnsi="Arial" w:cs="Arial"/>
          <w:sz w:val="20"/>
          <w:szCs w:val="20"/>
        </w:rPr>
        <w:t xml:space="preserve">, B. M., Olufemi-Phillips, A., </w:t>
      </w:r>
      <w:proofErr w:type="spellStart"/>
      <w:r w:rsidRPr="00A23BE0">
        <w:rPr>
          <w:rFonts w:ascii="Arial" w:eastAsia="Arial" w:hAnsi="Arial" w:cs="Arial"/>
          <w:sz w:val="20"/>
          <w:szCs w:val="20"/>
        </w:rPr>
        <w:t>Ofodile</w:t>
      </w:r>
      <w:proofErr w:type="spellEnd"/>
      <w:r w:rsidRPr="00A23BE0">
        <w:rPr>
          <w:rFonts w:ascii="Arial" w:eastAsia="Arial" w:hAnsi="Arial" w:cs="Arial"/>
          <w:sz w:val="20"/>
          <w:szCs w:val="20"/>
        </w:rPr>
        <w:t xml:space="preserve">, O. C., Eyo-Udo, N. L., &amp; </w:t>
      </w:r>
      <w:proofErr w:type="spellStart"/>
      <w:r w:rsidRPr="00A23BE0">
        <w:rPr>
          <w:rFonts w:ascii="Arial" w:eastAsia="Arial" w:hAnsi="Arial" w:cs="Arial"/>
          <w:sz w:val="20"/>
          <w:szCs w:val="20"/>
        </w:rPr>
        <w:t>Ewim</w:t>
      </w:r>
      <w:proofErr w:type="spellEnd"/>
      <w:r w:rsidRPr="00A23BE0">
        <w:rPr>
          <w:rFonts w:ascii="Arial" w:eastAsia="Arial" w:hAnsi="Arial" w:cs="Arial"/>
          <w:sz w:val="20"/>
          <w:szCs w:val="20"/>
        </w:rPr>
        <w:t xml:space="preserve">, S. E. (2024). Conceptualizing agile business practices for enhancing SME resilience to economic shocks. International Journal of Scholarly Research and Reviews, 5(2), 70–88. </w:t>
      </w:r>
      <w:hyperlink r:id="rId44" w:history="1">
        <w:r w:rsidRPr="00A23BE0">
          <w:rPr>
            <w:rStyle w:val="Hyperlink"/>
            <w:rFonts w:ascii="Arial" w:eastAsia="Arial" w:hAnsi="Arial" w:cs="Arial"/>
            <w:sz w:val="20"/>
            <w:szCs w:val="20"/>
          </w:rPr>
          <w:t>https://doi.org/10.56781/ijsrr.2024.5.2.0049</w:t>
        </w:r>
      </w:hyperlink>
      <w:r w:rsidRPr="00A23BE0">
        <w:rPr>
          <w:rFonts w:ascii="Arial" w:eastAsia="Arial" w:hAnsi="Arial" w:cs="Arial"/>
          <w:sz w:val="20"/>
          <w:szCs w:val="20"/>
        </w:rPr>
        <w:t xml:space="preserve"> </w:t>
      </w:r>
    </w:p>
    <w:p w14:paraId="2F523ECD" w14:textId="77777777" w:rsidR="00213C66" w:rsidRPr="00A23BE0" w:rsidRDefault="002964E6"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lastRenderedPageBreak/>
        <w:t xml:space="preserve">Organisation for Economic Co-operation and Development (OECD). (2025). </w:t>
      </w:r>
      <w:r w:rsidRPr="00A23BE0">
        <w:rPr>
          <w:rFonts w:ascii="Arial" w:eastAsia="Arial" w:hAnsi="Arial" w:cs="Arial"/>
          <w:i/>
          <w:iCs/>
          <w:sz w:val="20"/>
          <w:szCs w:val="20"/>
        </w:rPr>
        <w:t>Financial management and reporting</w:t>
      </w:r>
      <w:r w:rsidRPr="00A23BE0">
        <w:rPr>
          <w:rFonts w:ascii="Arial" w:eastAsia="Arial" w:hAnsi="Arial" w:cs="Arial"/>
          <w:sz w:val="20"/>
          <w:szCs w:val="20"/>
        </w:rPr>
        <w:t xml:space="preserve">. Retrieved November 7, 2025, from </w:t>
      </w:r>
      <w:hyperlink r:id="rId45">
        <w:r w:rsidR="00213C66" w:rsidRPr="00A23BE0">
          <w:rPr>
            <w:rFonts w:ascii="Arial" w:eastAsia="Arial" w:hAnsi="Arial" w:cs="Arial"/>
            <w:color w:val="0563C1"/>
            <w:sz w:val="20"/>
            <w:szCs w:val="20"/>
            <w:u w:val="single"/>
          </w:rPr>
          <w:t>https://www.oecd.org/en/topics/financial-management-and-reporting.html</w:t>
        </w:r>
      </w:hyperlink>
    </w:p>
    <w:p w14:paraId="01400A74" w14:textId="1128A262" w:rsidR="00213C66" w:rsidRPr="00A23BE0" w:rsidRDefault="0055653A" w:rsidP="006F2137">
      <w:pPr>
        <w:pStyle w:val="ListParagraph"/>
        <w:numPr>
          <w:ilvl w:val="0"/>
          <w:numId w:val="3"/>
        </w:numPr>
        <w:jc w:val="both"/>
        <w:rPr>
          <w:rFonts w:ascii="Arial" w:eastAsia="Arial" w:hAnsi="Arial" w:cs="Arial"/>
          <w:sz w:val="20"/>
          <w:szCs w:val="20"/>
        </w:rPr>
      </w:pPr>
      <w:bookmarkStart w:id="23" w:name="_heading=h.ador9l31q6se" w:colFirst="0" w:colLast="0"/>
      <w:bookmarkEnd w:id="23"/>
      <w:r w:rsidRPr="00A23BE0">
        <w:rPr>
          <w:rFonts w:ascii="Arial" w:eastAsia="Arial" w:hAnsi="Arial" w:cs="Arial"/>
          <w:sz w:val="20"/>
          <w:szCs w:val="20"/>
        </w:rPr>
        <w:t xml:space="preserve">Page, M. J., McKenzie, J. E., Bossuyt, P. M., </w:t>
      </w:r>
      <w:proofErr w:type="spellStart"/>
      <w:r w:rsidRPr="00A23BE0">
        <w:rPr>
          <w:rFonts w:ascii="Arial" w:eastAsia="Arial" w:hAnsi="Arial" w:cs="Arial"/>
          <w:sz w:val="20"/>
          <w:szCs w:val="20"/>
        </w:rPr>
        <w:t>Boutron</w:t>
      </w:r>
      <w:proofErr w:type="spellEnd"/>
      <w:r w:rsidRPr="00A23BE0">
        <w:rPr>
          <w:rFonts w:ascii="Arial" w:eastAsia="Arial" w:hAnsi="Arial" w:cs="Arial"/>
          <w:sz w:val="20"/>
          <w:szCs w:val="20"/>
        </w:rPr>
        <w:t xml:space="preserve">, I., Hoffmann, T. C., Mulrow, C. D., </w:t>
      </w:r>
      <w:proofErr w:type="spellStart"/>
      <w:r w:rsidRPr="00A23BE0">
        <w:rPr>
          <w:rFonts w:ascii="Arial" w:eastAsia="Arial" w:hAnsi="Arial" w:cs="Arial"/>
          <w:sz w:val="20"/>
          <w:szCs w:val="20"/>
        </w:rPr>
        <w:t>Shamseer</w:t>
      </w:r>
      <w:proofErr w:type="spellEnd"/>
      <w:r w:rsidRPr="00A23BE0">
        <w:rPr>
          <w:rFonts w:ascii="Arial" w:eastAsia="Arial" w:hAnsi="Arial" w:cs="Arial"/>
          <w:sz w:val="20"/>
          <w:szCs w:val="20"/>
        </w:rPr>
        <w:t xml:space="preserve">, L., Tetzlaff, J. M., Akl, E. A., Brennan, S. E., Chou, R., Glanville, J., Grimshaw, J. M., Hróbjartsson, A., Lalu, M. M., Li, T., Loder, E. W., Mayo-Wilson, E., McDonald, S., McGuinness, L. A., Stewart, L. A., Thomas, J., </w:t>
      </w:r>
      <w:proofErr w:type="spellStart"/>
      <w:r w:rsidRPr="00A23BE0">
        <w:rPr>
          <w:rFonts w:ascii="Arial" w:eastAsia="Arial" w:hAnsi="Arial" w:cs="Arial"/>
          <w:sz w:val="20"/>
          <w:szCs w:val="20"/>
        </w:rPr>
        <w:t>Tricco</w:t>
      </w:r>
      <w:proofErr w:type="spellEnd"/>
      <w:r w:rsidRPr="00A23BE0">
        <w:rPr>
          <w:rFonts w:ascii="Arial" w:eastAsia="Arial" w:hAnsi="Arial" w:cs="Arial"/>
          <w:sz w:val="20"/>
          <w:szCs w:val="20"/>
        </w:rPr>
        <w:t xml:space="preserve">, A. C., Welch, V. A., Whiting, P., &amp; Moher, D. (2021). The PRISMA 2020 statement: An updated guideline for reporting systematic reviews. Systematic Reviews, 10(1), 89. </w:t>
      </w:r>
      <w:hyperlink r:id="rId46" w:history="1">
        <w:r w:rsidRPr="00A23BE0">
          <w:rPr>
            <w:rStyle w:val="Hyperlink"/>
            <w:rFonts w:ascii="Arial" w:eastAsia="Arial" w:hAnsi="Arial" w:cs="Arial"/>
            <w:sz w:val="20"/>
            <w:szCs w:val="20"/>
          </w:rPr>
          <w:t>https://doi.org/10.1186/s13643-021-01626-4</w:t>
        </w:r>
      </w:hyperlink>
      <w:r w:rsidRPr="00A23BE0">
        <w:rPr>
          <w:rFonts w:ascii="Arial" w:eastAsia="Arial" w:hAnsi="Arial" w:cs="Arial"/>
          <w:sz w:val="20"/>
          <w:szCs w:val="20"/>
        </w:rPr>
        <w:t xml:space="preserve"> </w:t>
      </w:r>
    </w:p>
    <w:p w14:paraId="10DDBEAA" w14:textId="741A2C96" w:rsidR="00213C66" w:rsidRPr="00A23BE0" w:rsidRDefault="00504CEB"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Pandey, H. P., </w:t>
      </w:r>
      <w:proofErr w:type="spellStart"/>
      <w:r w:rsidRPr="00A23BE0">
        <w:rPr>
          <w:rFonts w:ascii="Arial" w:eastAsia="Arial" w:hAnsi="Arial" w:cs="Arial"/>
          <w:sz w:val="20"/>
          <w:szCs w:val="20"/>
        </w:rPr>
        <w:t>Maraseni</w:t>
      </w:r>
      <w:proofErr w:type="spellEnd"/>
      <w:r w:rsidRPr="00A23BE0">
        <w:rPr>
          <w:rFonts w:ascii="Arial" w:eastAsia="Arial" w:hAnsi="Arial" w:cs="Arial"/>
          <w:sz w:val="20"/>
          <w:szCs w:val="20"/>
        </w:rPr>
        <w:t xml:space="preserve">, T. N., &amp; Apan, A. A. (2024). Enhancing systematic literature review adapting ‘double diamond approach.’ </w:t>
      </w:r>
      <w:proofErr w:type="spellStart"/>
      <w:r w:rsidRPr="00A23BE0">
        <w:rPr>
          <w:rFonts w:ascii="Arial" w:eastAsia="Arial" w:hAnsi="Arial" w:cs="Arial"/>
          <w:sz w:val="20"/>
          <w:szCs w:val="20"/>
        </w:rPr>
        <w:t>Heliyon</w:t>
      </w:r>
      <w:proofErr w:type="spellEnd"/>
      <w:r w:rsidRPr="00A23BE0">
        <w:rPr>
          <w:rFonts w:ascii="Arial" w:eastAsia="Arial" w:hAnsi="Arial" w:cs="Arial"/>
          <w:sz w:val="20"/>
          <w:szCs w:val="20"/>
        </w:rPr>
        <w:t xml:space="preserve">, 10(22), e40581. </w:t>
      </w:r>
      <w:hyperlink r:id="rId47" w:history="1">
        <w:r w:rsidRPr="00A23BE0">
          <w:rPr>
            <w:rStyle w:val="Hyperlink"/>
            <w:rFonts w:ascii="Arial" w:eastAsia="Arial" w:hAnsi="Arial" w:cs="Arial"/>
            <w:sz w:val="20"/>
            <w:szCs w:val="20"/>
          </w:rPr>
          <w:t>https://doi.org/10.1016/j.heliyon.2024.e40581</w:t>
        </w:r>
      </w:hyperlink>
      <w:r w:rsidRPr="00A23BE0">
        <w:rPr>
          <w:rFonts w:ascii="Arial" w:eastAsia="Arial" w:hAnsi="Arial" w:cs="Arial"/>
          <w:sz w:val="20"/>
          <w:szCs w:val="20"/>
        </w:rPr>
        <w:t xml:space="preserve"> </w:t>
      </w:r>
    </w:p>
    <w:p w14:paraId="25E82DEB" w14:textId="30D3AA31" w:rsidR="00213C66" w:rsidRPr="00A23BE0" w:rsidRDefault="00430661" w:rsidP="006F2137">
      <w:pPr>
        <w:pStyle w:val="ListParagraph"/>
        <w:numPr>
          <w:ilvl w:val="0"/>
          <w:numId w:val="3"/>
        </w:numPr>
        <w:jc w:val="both"/>
        <w:rPr>
          <w:rFonts w:ascii="Arial" w:eastAsia="Arial" w:hAnsi="Arial" w:cs="Arial"/>
          <w:sz w:val="20"/>
          <w:szCs w:val="20"/>
        </w:rPr>
      </w:pPr>
      <w:bookmarkStart w:id="24" w:name="_heading=h.y4zp4l83s45o" w:colFirst="0" w:colLast="0"/>
      <w:bookmarkEnd w:id="24"/>
      <w:proofErr w:type="spellStart"/>
      <w:r w:rsidRPr="00A23BE0">
        <w:rPr>
          <w:rFonts w:ascii="Arial" w:eastAsia="Arial" w:hAnsi="Arial" w:cs="Arial"/>
          <w:sz w:val="20"/>
          <w:szCs w:val="20"/>
        </w:rPr>
        <w:t>Pratiwi</w:t>
      </w:r>
      <w:proofErr w:type="spellEnd"/>
      <w:r w:rsidRPr="00A23BE0">
        <w:rPr>
          <w:rFonts w:ascii="Arial" w:eastAsia="Arial" w:hAnsi="Arial" w:cs="Arial"/>
          <w:sz w:val="20"/>
          <w:szCs w:val="20"/>
        </w:rPr>
        <w:t xml:space="preserve">, R. I., Hali, A., &amp; </w:t>
      </w:r>
      <w:proofErr w:type="spellStart"/>
      <w:r w:rsidRPr="00A23BE0">
        <w:rPr>
          <w:rFonts w:ascii="Arial" w:eastAsia="Arial" w:hAnsi="Arial" w:cs="Arial"/>
          <w:sz w:val="20"/>
          <w:szCs w:val="20"/>
        </w:rPr>
        <w:t>Kusumawati</w:t>
      </w:r>
      <w:proofErr w:type="spellEnd"/>
      <w:r w:rsidRPr="00A23BE0">
        <w:rPr>
          <w:rFonts w:ascii="Arial" w:eastAsia="Arial" w:hAnsi="Arial" w:cs="Arial"/>
          <w:sz w:val="20"/>
          <w:szCs w:val="20"/>
        </w:rPr>
        <w:t xml:space="preserve">, A. (2024). The influence of transparency, governance, and financial accountability in managing financial reporting in the public sector. International Journal of Educational and Life Sciences, 2(10), 1165–1180. </w:t>
      </w:r>
      <w:hyperlink r:id="rId48" w:history="1">
        <w:r w:rsidRPr="00A23BE0">
          <w:rPr>
            <w:rStyle w:val="Hyperlink"/>
            <w:rFonts w:ascii="Arial" w:eastAsia="Arial" w:hAnsi="Arial" w:cs="Arial"/>
            <w:sz w:val="20"/>
            <w:szCs w:val="20"/>
          </w:rPr>
          <w:t>https://doi.org/10.59890/ijels.v2i10.2571</w:t>
        </w:r>
      </w:hyperlink>
      <w:r w:rsidRPr="00A23BE0">
        <w:rPr>
          <w:rFonts w:ascii="Arial" w:eastAsia="Arial" w:hAnsi="Arial" w:cs="Arial"/>
          <w:sz w:val="20"/>
          <w:szCs w:val="20"/>
        </w:rPr>
        <w:t xml:space="preserve"> </w:t>
      </w:r>
    </w:p>
    <w:p w14:paraId="57364B27" w14:textId="10000A83" w:rsidR="00213C66" w:rsidRPr="00A23BE0" w:rsidRDefault="002C78DB"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Rana, M. (2025). Integrating agile project management and lean industrial practices: A review for enhancing strategic competitiveness in manufacturing enterprises. </w:t>
      </w:r>
      <w:proofErr w:type="spellStart"/>
      <w:r w:rsidRPr="00A23BE0">
        <w:rPr>
          <w:rFonts w:ascii="Arial" w:eastAsia="Arial" w:hAnsi="Arial" w:cs="Arial"/>
          <w:sz w:val="20"/>
          <w:szCs w:val="20"/>
        </w:rPr>
        <w:t>ASRC</w:t>
      </w:r>
      <w:proofErr w:type="spellEnd"/>
      <w:r w:rsidRPr="00A23BE0">
        <w:rPr>
          <w:rFonts w:ascii="Arial" w:eastAsia="Arial" w:hAnsi="Arial" w:cs="Arial"/>
          <w:sz w:val="20"/>
          <w:szCs w:val="20"/>
        </w:rPr>
        <w:t xml:space="preserve"> Procedia: Global Perspectives in Science and Scholarship, 1(1), 895–924. </w:t>
      </w:r>
      <w:hyperlink r:id="rId49" w:history="1">
        <w:r w:rsidRPr="00A23BE0">
          <w:rPr>
            <w:rStyle w:val="Hyperlink"/>
            <w:rFonts w:ascii="Arial" w:eastAsia="Arial" w:hAnsi="Arial" w:cs="Arial"/>
            <w:sz w:val="20"/>
            <w:szCs w:val="20"/>
          </w:rPr>
          <w:t>https://doi.org/10.63125/0yjss288</w:t>
        </w:r>
      </w:hyperlink>
      <w:r w:rsidRPr="00A23BE0">
        <w:rPr>
          <w:rFonts w:ascii="Arial" w:eastAsia="Arial" w:hAnsi="Arial" w:cs="Arial"/>
          <w:sz w:val="20"/>
          <w:szCs w:val="20"/>
        </w:rPr>
        <w:t xml:space="preserve"> </w:t>
      </w:r>
    </w:p>
    <w:p w14:paraId="58EDF0E5" w14:textId="1811EE8D" w:rsidR="00213C66" w:rsidRPr="00A23BE0" w:rsidRDefault="00405977" w:rsidP="006F2137">
      <w:pPr>
        <w:pStyle w:val="ListParagraph"/>
        <w:numPr>
          <w:ilvl w:val="0"/>
          <w:numId w:val="3"/>
        </w:numPr>
        <w:jc w:val="both"/>
        <w:rPr>
          <w:rFonts w:ascii="Arial" w:eastAsia="Arial" w:hAnsi="Arial" w:cs="Arial"/>
          <w:sz w:val="20"/>
          <w:szCs w:val="20"/>
        </w:rPr>
      </w:pPr>
      <w:bookmarkStart w:id="25" w:name="_heading=h.vqmm4syer2q5" w:colFirst="0" w:colLast="0"/>
      <w:bookmarkEnd w:id="25"/>
      <w:r w:rsidRPr="00A23BE0">
        <w:rPr>
          <w:rFonts w:ascii="Arial" w:eastAsia="Arial" w:hAnsi="Arial" w:cs="Arial"/>
          <w:sz w:val="20"/>
          <w:szCs w:val="20"/>
        </w:rPr>
        <w:t xml:space="preserve">Redeker, G. A., Kessler, G. Z., &amp; Kipper, L. M. (2019). Lean information for lean communication: Analysis of concepts, tools, references, and terms. International Journal of Information Management, 47, 31–43. </w:t>
      </w:r>
      <w:hyperlink r:id="rId50" w:history="1">
        <w:r w:rsidRPr="00A23BE0">
          <w:rPr>
            <w:rStyle w:val="Hyperlink"/>
            <w:rFonts w:ascii="Arial" w:eastAsia="Arial" w:hAnsi="Arial" w:cs="Arial"/>
            <w:sz w:val="20"/>
            <w:szCs w:val="20"/>
          </w:rPr>
          <w:t>https://doi.org/10.1016/j.ijinfomgt.2018.12.018</w:t>
        </w:r>
      </w:hyperlink>
      <w:r w:rsidRPr="00A23BE0">
        <w:rPr>
          <w:rFonts w:ascii="Arial" w:eastAsia="Arial" w:hAnsi="Arial" w:cs="Arial"/>
          <w:sz w:val="20"/>
          <w:szCs w:val="20"/>
        </w:rPr>
        <w:t xml:space="preserve"> </w:t>
      </w:r>
    </w:p>
    <w:p w14:paraId="3B3F5B8E" w14:textId="684C0618" w:rsidR="00213C66" w:rsidRPr="00A23BE0" w:rsidRDefault="00582FD0" w:rsidP="006F2137">
      <w:pPr>
        <w:pStyle w:val="ListParagraph"/>
        <w:numPr>
          <w:ilvl w:val="0"/>
          <w:numId w:val="3"/>
        </w:numPr>
        <w:jc w:val="both"/>
        <w:rPr>
          <w:rFonts w:ascii="Arial" w:eastAsia="Arial" w:hAnsi="Arial" w:cs="Arial"/>
          <w:sz w:val="20"/>
          <w:szCs w:val="20"/>
        </w:rPr>
      </w:pPr>
      <w:bookmarkStart w:id="26" w:name="_heading=h.da0px5v9g99s" w:colFirst="0" w:colLast="0"/>
      <w:bookmarkEnd w:id="26"/>
      <w:proofErr w:type="spellStart"/>
      <w:r w:rsidRPr="00A23BE0">
        <w:rPr>
          <w:rFonts w:ascii="Arial" w:eastAsia="Arial" w:hAnsi="Arial" w:cs="Arial"/>
          <w:sz w:val="20"/>
          <w:szCs w:val="20"/>
        </w:rPr>
        <w:t>Rialti</w:t>
      </w:r>
      <w:proofErr w:type="spellEnd"/>
      <w:r w:rsidRPr="00A23BE0">
        <w:rPr>
          <w:rFonts w:ascii="Arial" w:eastAsia="Arial" w:hAnsi="Arial" w:cs="Arial"/>
          <w:sz w:val="20"/>
          <w:szCs w:val="20"/>
        </w:rPr>
        <w:t xml:space="preserve">, R., &amp; </w:t>
      </w:r>
      <w:proofErr w:type="spellStart"/>
      <w:r w:rsidRPr="00A23BE0">
        <w:rPr>
          <w:rFonts w:ascii="Arial" w:eastAsia="Arial" w:hAnsi="Arial" w:cs="Arial"/>
          <w:sz w:val="20"/>
          <w:szCs w:val="20"/>
        </w:rPr>
        <w:t>Filieri</w:t>
      </w:r>
      <w:proofErr w:type="spellEnd"/>
      <w:r w:rsidRPr="00A23BE0">
        <w:rPr>
          <w:rFonts w:ascii="Arial" w:eastAsia="Arial" w:hAnsi="Arial" w:cs="Arial"/>
          <w:sz w:val="20"/>
          <w:szCs w:val="20"/>
        </w:rPr>
        <w:t xml:space="preserve">, R. (2024). Leaders, let’s get agile! Observing agile leadership in successful digital transformation projects. Business Horizons, 67(4), 439–452. </w:t>
      </w:r>
      <w:hyperlink r:id="rId51" w:history="1">
        <w:r w:rsidRPr="00A23BE0">
          <w:rPr>
            <w:rStyle w:val="Hyperlink"/>
            <w:rFonts w:ascii="Arial" w:eastAsia="Arial" w:hAnsi="Arial" w:cs="Arial"/>
            <w:sz w:val="20"/>
            <w:szCs w:val="20"/>
          </w:rPr>
          <w:t>https://doi.org/10.1016/j.bushor.2024.04.003</w:t>
        </w:r>
      </w:hyperlink>
      <w:r w:rsidRPr="00A23BE0">
        <w:rPr>
          <w:rFonts w:ascii="Arial" w:eastAsia="Arial" w:hAnsi="Arial" w:cs="Arial"/>
          <w:sz w:val="20"/>
          <w:szCs w:val="20"/>
        </w:rPr>
        <w:t xml:space="preserve"> </w:t>
      </w:r>
    </w:p>
    <w:p w14:paraId="08A832AD" w14:textId="21948083" w:rsidR="00213C66" w:rsidRPr="00A23BE0" w:rsidRDefault="00D86C14"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Schiele, J. J., &amp; McCue, C. (2011). Lean thinking and its implications for public procurement: Moving forward with assessment and implementation. Journal of Public Procurement, 11(2), 206–239. </w:t>
      </w:r>
      <w:hyperlink r:id="rId52" w:history="1">
        <w:r w:rsidRPr="00A23BE0">
          <w:rPr>
            <w:rStyle w:val="Hyperlink"/>
            <w:rFonts w:ascii="Arial" w:eastAsia="Arial" w:hAnsi="Arial" w:cs="Arial"/>
            <w:sz w:val="20"/>
            <w:szCs w:val="20"/>
          </w:rPr>
          <w:t>https://doi.org/10.1108/JOPP-11-02-2011-B003</w:t>
        </w:r>
      </w:hyperlink>
      <w:r w:rsidRPr="00A23BE0">
        <w:rPr>
          <w:rFonts w:ascii="Arial" w:eastAsia="Arial" w:hAnsi="Arial" w:cs="Arial"/>
          <w:sz w:val="20"/>
          <w:szCs w:val="20"/>
        </w:rPr>
        <w:t xml:space="preserve"> </w:t>
      </w:r>
    </w:p>
    <w:p w14:paraId="37ACD364" w14:textId="23FA97A1" w:rsidR="00213C66" w:rsidRPr="00A23BE0" w:rsidRDefault="00857367" w:rsidP="006F2137">
      <w:pPr>
        <w:pStyle w:val="ListParagraph"/>
        <w:numPr>
          <w:ilvl w:val="0"/>
          <w:numId w:val="3"/>
        </w:numPr>
        <w:jc w:val="both"/>
        <w:rPr>
          <w:rFonts w:ascii="Arial" w:eastAsia="Arial" w:hAnsi="Arial" w:cs="Arial"/>
          <w:sz w:val="20"/>
          <w:szCs w:val="20"/>
        </w:rPr>
      </w:pPr>
      <w:bookmarkStart w:id="27" w:name="_heading=h.gx7nutyubhh3" w:colFirst="0" w:colLast="0"/>
      <w:bookmarkEnd w:id="27"/>
      <w:r w:rsidRPr="00A23BE0">
        <w:rPr>
          <w:rFonts w:ascii="Arial" w:eastAsia="Arial" w:hAnsi="Arial" w:cs="Arial"/>
          <w:sz w:val="20"/>
          <w:szCs w:val="20"/>
        </w:rPr>
        <w:t xml:space="preserve">Sharma, A. (2025). Agile and Lean Integration Effects in Financial Services Organizations. Digital Commons at Harrisburg University. </w:t>
      </w:r>
      <w:hyperlink r:id="rId53" w:history="1">
        <w:r w:rsidRPr="00A23BE0">
          <w:rPr>
            <w:rStyle w:val="Hyperlink"/>
            <w:rFonts w:ascii="Arial" w:eastAsia="Arial" w:hAnsi="Arial" w:cs="Arial"/>
            <w:sz w:val="20"/>
            <w:szCs w:val="20"/>
          </w:rPr>
          <w:t>https://digitalcommons.harrisburgu.edu/dandt/60</w:t>
        </w:r>
      </w:hyperlink>
      <w:r w:rsidRPr="00A23BE0">
        <w:rPr>
          <w:rFonts w:ascii="Arial" w:eastAsia="Arial" w:hAnsi="Arial" w:cs="Arial"/>
          <w:sz w:val="20"/>
          <w:szCs w:val="20"/>
        </w:rPr>
        <w:t xml:space="preserve"> </w:t>
      </w:r>
    </w:p>
    <w:p w14:paraId="7C36742C" w14:textId="5DDBC68D" w:rsidR="00213C66" w:rsidRPr="00A23BE0" w:rsidRDefault="00E0537F" w:rsidP="006F2137">
      <w:pPr>
        <w:pStyle w:val="ListParagraph"/>
        <w:numPr>
          <w:ilvl w:val="0"/>
          <w:numId w:val="3"/>
        </w:numPr>
        <w:jc w:val="both"/>
        <w:rPr>
          <w:rFonts w:ascii="Arial" w:eastAsia="Arial" w:hAnsi="Arial" w:cs="Arial"/>
          <w:sz w:val="20"/>
          <w:szCs w:val="20"/>
        </w:rPr>
      </w:pPr>
      <w:bookmarkStart w:id="28" w:name="_heading=h.lm4h90mtjx2e" w:colFirst="0" w:colLast="0"/>
      <w:bookmarkEnd w:id="28"/>
      <w:r w:rsidRPr="00A23BE0">
        <w:rPr>
          <w:rFonts w:ascii="Arial" w:eastAsia="Arial" w:hAnsi="Arial" w:cs="Arial"/>
          <w:sz w:val="20"/>
          <w:szCs w:val="20"/>
        </w:rPr>
        <w:t xml:space="preserve">Shrestha, N. K. (2021). A comprehensive study on financial planning and forecasting (Master’s thesis, Master of Business Administration in Finance and Control) </w:t>
      </w:r>
      <w:hyperlink r:id="rId54" w:history="1">
        <w:r w:rsidRPr="00A23BE0">
          <w:rPr>
            <w:rStyle w:val="Hyperlink"/>
            <w:rFonts w:ascii="Arial" w:eastAsia="Arial" w:hAnsi="Arial" w:cs="Arial"/>
            <w:sz w:val="20"/>
            <w:szCs w:val="20"/>
          </w:rPr>
          <w:t>https://doi.org/10.13140/RG.2.2.32786.79040</w:t>
        </w:r>
      </w:hyperlink>
      <w:r w:rsidRPr="00A23BE0">
        <w:rPr>
          <w:rFonts w:ascii="Arial" w:eastAsia="Arial" w:hAnsi="Arial" w:cs="Arial"/>
          <w:sz w:val="20"/>
          <w:szCs w:val="20"/>
        </w:rPr>
        <w:t xml:space="preserve"> </w:t>
      </w:r>
    </w:p>
    <w:p w14:paraId="5013BBD0" w14:textId="38A719F5" w:rsidR="00213C66" w:rsidRPr="00A23BE0" w:rsidRDefault="0072665B" w:rsidP="006F2137">
      <w:pPr>
        <w:pStyle w:val="ListParagraph"/>
        <w:numPr>
          <w:ilvl w:val="0"/>
          <w:numId w:val="3"/>
        </w:numPr>
        <w:jc w:val="both"/>
        <w:rPr>
          <w:rFonts w:ascii="Arial" w:eastAsia="Arial" w:hAnsi="Arial" w:cs="Arial"/>
          <w:sz w:val="20"/>
          <w:szCs w:val="20"/>
        </w:rPr>
      </w:pPr>
      <w:bookmarkStart w:id="29" w:name="_heading=h.wxp289ivigd8" w:colFirst="0" w:colLast="0"/>
      <w:bookmarkEnd w:id="29"/>
      <w:r w:rsidRPr="00A23BE0">
        <w:rPr>
          <w:rFonts w:ascii="Arial" w:eastAsia="Arial" w:hAnsi="Arial" w:cs="Arial"/>
          <w:sz w:val="20"/>
          <w:szCs w:val="20"/>
        </w:rPr>
        <w:t xml:space="preserve">Simonsen, E. M., Herrera, R. F., &amp; Atencio, E. (2023). Benefits and Difficulties of the Implementation of Lean Construction in the Public Sector: A Systematic Review. Sustainability, 15(7), 6161. </w:t>
      </w:r>
      <w:hyperlink r:id="rId55" w:history="1">
        <w:r w:rsidRPr="00A23BE0">
          <w:rPr>
            <w:rStyle w:val="Hyperlink"/>
            <w:rFonts w:ascii="Arial" w:eastAsia="Arial" w:hAnsi="Arial" w:cs="Arial"/>
            <w:sz w:val="20"/>
            <w:szCs w:val="20"/>
          </w:rPr>
          <w:t>https://doi.org/10.3390/su15076161</w:t>
        </w:r>
      </w:hyperlink>
      <w:r w:rsidRPr="00A23BE0">
        <w:rPr>
          <w:rFonts w:ascii="Arial" w:eastAsia="Arial" w:hAnsi="Arial" w:cs="Arial"/>
          <w:sz w:val="20"/>
          <w:szCs w:val="20"/>
        </w:rPr>
        <w:t xml:space="preserve"> </w:t>
      </w:r>
    </w:p>
    <w:p w14:paraId="2018EFE8" w14:textId="77777777" w:rsidR="00213C66" w:rsidRPr="00A23BE0" w:rsidRDefault="002964E6" w:rsidP="006F2137">
      <w:pPr>
        <w:pStyle w:val="ListParagraph"/>
        <w:numPr>
          <w:ilvl w:val="0"/>
          <w:numId w:val="3"/>
        </w:numPr>
        <w:jc w:val="both"/>
        <w:rPr>
          <w:rFonts w:ascii="Arial" w:eastAsia="Arial" w:hAnsi="Arial" w:cs="Arial"/>
          <w:sz w:val="20"/>
          <w:szCs w:val="20"/>
        </w:rPr>
      </w:pPr>
      <w:bookmarkStart w:id="30" w:name="_heading=h.c7nhh2g78vj7" w:colFirst="0" w:colLast="0"/>
      <w:bookmarkEnd w:id="30"/>
      <w:proofErr w:type="spellStart"/>
      <w:r w:rsidRPr="00A23BE0">
        <w:rPr>
          <w:rFonts w:ascii="Arial" w:eastAsia="Arial" w:hAnsi="Arial" w:cs="Arial"/>
          <w:sz w:val="20"/>
          <w:szCs w:val="20"/>
        </w:rPr>
        <w:t>Uzoeghelu</w:t>
      </w:r>
      <w:proofErr w:type="spellEnd"/>
      <w:r w:rsidRPr="00A23BE0">
        <w:rPr>
          <w:rFonts w:ascii="Arial" w:eastAsia="Arial" w:hAnsi="Arial" w:cs="Arial"/>
          <w:sz w:val="20"/>
          <w:szCs w:val="20"/>
        </w:rPr>
        <w:t xml:space="preserve">, J. E., &amp; Kaur, P. (2024). Implementation strategy of integrating lean and agile project management within start-up projects: A case study of Nigeria (Master’s thesis, </w:t>
      </w:r>
      <w:proofErr w:type="spellStart"/>
      <w:r w:rsidRPr="00A23BE0">
        <w:rPr>
          <w:rFonts w:ascii="Arial" w:eastAsia="Arial" w:hAnsi="Arial" w:cs="Arial"/>
          <w:sz w:val="20"/>
          <w:szCs w:val="20"/>
        </w:rPr>
        <w:t>Vaasan</w:t>
      </w:r>
      <w:proofErr w:type="spellEnd"/>
      <w:r w:rsidRPr="00A23BE0">
        <w:rPr>
          <w:rFonts w:ascii="Arial" w:eastAsia="Arial" w:hAnsi="Arial" w:cs="Arial"/>
          <w:sz w:val="20"/>
          <w:szCs w:val="20"/>
        </w:rPr>
        <w:t xml:space="preserve"> </w:t>
      </w:r>
      <w:proofErr w:type="spellStart"/>
      <w:r w:rsidRPr="00A23BE0">
        <w:rPr>
          <w:rFonts w:ascii="Arial" w:eastAsia="Arial" w:hAnsi="Arial" w:cs="Arial"/>
          <w:sz w:val="20"/>
          <w:szCs w:val="20"/>
        </w:rPr>
        <w:t>Ammattikorkeakoulu</w:t>
      </w:r>
      <w:proofErr w:type="spellEnd"/>
      <w:r w:rsidRPr="00A23BE0">
        <w:rPr>
          <w:rFonts w:ascii="Arial" w:eastAsia="Arial" w:hAnsi="Arial" w:cs="Arial"/>
          <w:sz w:val="20"/>
          <w:szCs w:val="20"/>
        </w:rPr>
        <w:t xml:space="preserve"> University of Applied Sciences).</w:t>
      </w:r>
    </w:p>
    <w:p w14:paraId="77B86CD9" w14:textId="3EF47E09" w:rsidR="00213C66" w:rsidRPr="00A23BE0" w:rsidRDefault="00105032"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Wang, F., Rahardjo, B., &amp; Rovira, P. R. (2022). Lean Six Sigma with Value Stream Mapping in Industry 4.0 for Human-</w:t>
      </w:r>
      <w:proofErr w:type="spellStart"/>
      <w:r w:rsidRPr="00A23BE0">
        <w:rPr>
          <w:rFonts w:ascii="Arial" w:eastAsia="Arial" w:hAnsi="Arial" w:cs="Arial"/>
          <w:sz w:val="20"/>
          <w:szCs w:val="20"/>
        </w:rPr>
        <w:t>Centered</w:t>
      </w:r>
      <w:proofErr w:type="spellEnd"/>
      <w:r w:rsidRPr="00A23BE0">
        <w:rPr>
          <w:rFonts w:ascii="Arial" w:eastAsia="Arial" w:hAnsi="Arial" w:cs="Arial"/>
          <w:sz w:val="20"/>
          <w:szCs w:val="20"/>
        </w:rPr>
        <w:t xml:space="preserve"> Workstation Design. Sustainability, 14(17), 11020 </w:t>
      </w:r>
      <w:hyperlink r:id="rId56" w:history="1">
        <w:r w:rsidRPr="00A23BE0">
          <w:rPr>
            <w:rStyle w:val="Hyperlink"/>
            <w:rFonts w:ascii="Arial" w:eastAsia="Arial" w:hAnsi="Arial" w:cs="Arial"/>
            <w:sz w:val="20"/>
            <w:szCs w:val="20"/>
          </w:rPr>
          <w:t>https://doi.org/10.3390/su141711020</w:t>
        </w:r>
      </w:hyperlink>
      <w:r w:rsidRPr="00A23BE0">
        <w:rPr>
          <w:rFonts w:ascii="Arial" w:eastAsia="Arial" w:hAnsi="Arial" w:cs="Arial"/>
          <w:sz w:val="20"/>
          <w:szCs w:val="20"/>
        </w:rPr>
        <w:t xml:space="preserve"> </w:t>
      </w:r>
    </w:p>
    <w:p w14:paraId="7934AB4D" w14:textId="77777777" w:rsidR="00213C66" w:rsidRPr="00A23BE0" w:rsidRDefault="002964E6" w:rsidP="006F2137">
      <w:pPr>
        <w:pStyle w:val="ListParagraph"/>
        <w:numPr>
          <w:ilvl w:val="0"/>
          <w:numId w:val="3"/>
        </w:numPr>
        <w:jc w:val="both"/>
        <w:rPr>
          <w:rFonts w:ascii="Arial" w:eastAsia="Arial" w:hAnsi="Arial" w:cs="Arial"/>
          <w:sz w:val="20"/>
          <w:szCs w:val="20"/>
        </w:rPr>
      </w:pPr>
      <w:bookmarkStart w:id="31" w:name="_heading=h.fam0dfdgl4fq" w:colFirst="0" w:colLast="0"/>
      <w:bookmarkEnd w:id="31"/>
      <w:r w:rsidRPr="00A23BE0">
        <w:rPr>
          <w:rFonts w:ascii="Arial" w:eastAsia="Arial" w:hAnsi="Arial" w:cs="Arial"/>
          <w:sz w:val="20"/>
          <w:szCs w:val="20"/>
        </w:rPr>
        <w:t xml:space="preserve">Waterman, J., &amp; McCue, C. (2012). Lean thinking within public sector purchasing department: The case of the </w:t>
      </w:r>
      <w:proofErr w:type="spellStart"/>
      <w:r w:rsidRPr="00A23BE0">
        <w:rPr>
          <w:rFonts w:ascii="Arial" w:eastAsia="Arial" w:hAnsi="Arial" w:cs="Arial"/>
          <w:sz w:val="20"/>
          <w:szCs w:val="20"/>
        </w:rPr>
        <w:t>U.K</w:t>
      </w:r>
      <w:proofErr w:type="spellEnd"/>
      <w:r w:rsidRPr="00A23BE0">
        <w:rPr>
          <w:rFonts w:ascii="Arial" w:eastAsia="Arial" w:hAnsi="Arial" w:cs="Arial"/>
          <w:sz w:val="20"/>
          <w:szCs w:val="20"/>
        </w:rPr>
        <w:t xml:space="preserve"> public service. Journal of Public Procurement, 12(4), 505–527.</w:t>
      </w:r>
    </w:p>
    <w:p w14:paraId="749CAD85" w14:textId="6FFF6731" w:rsidR="00213C66" w:rsidRPr="00A23BE0" w:rsidRDefault="00C971D4"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Whiteley, A., Pollack, J., &amp; Matous, P. (2021). The origins of Agile and iterative methods. The Journal of Modern Project Management, 8(3). </w:t>
      </w:r>
      <w:hyperlink r:id="rId57" w:history="1">
        <w:r w:rsidRPr="00A23BE0">
          <w:rPr>
            <w:rStyle w:val="Hyperlink"/>
            <w:rFonts w:ascii="Arial" w:eastAsia="Arial" w:hAnsi="Arial" w:cs="Arial"/>
            <w:sz w:val="20"/>
            <w:szCs w:val="20"/>
          </w:rPr>
          <w:t>https://doi.org/10.19255/JMPM02502</w:t>
        </w:r>
      </w:hyperlink>
      <w:r w:rsidRPr="00A23BE0">
        <w:rPr>
          <w:rFonts w:ascii="Arial" w:eastAsia="Arial" w:hAnsi="Arial" w:cs="Arial"/>
          <w:sz w:val="20"/>
          <w:szCs w:val="20"/>
        </w:rPr>
        <w:t xml:space="preserve"> </w:t>
      </w:r>
    </w:p>
    <w:p w14:paraId="39B9AD98" w14:textId="468D6382" w:rsidR="00213C66" w:rsidRPr="00A23BE0" w:rsidRDefault="000768A4" w:rsidP="006F2137">
      <w:pPr>
        <w:pStyle w:val="ListParagraph"/>
        <w:numPr>
          <w:ilvl w:val="0"/>
          <w:numId w:val="3"/>
        </w:numPr>
        <w:jc w:val="both"/>
        <w:rPr>
          <w:rFonts w:ascii="Arial" w:eastAsia="Arial" w:hAnsi="Arial" w:cs="Arial"/>
          <w:sz w:val="20"/>
          <w:szCs w:val="20"/>
        </w:rPr>
      </w:pPr>
      <w:r w:rsidRPr="00A23BE0">
        <w:rPr>
          <w:rFonts w:ascii="Arial" w:eastAsia="Arial" w:hAnsi="Arial" w:cs="Arial"/>
          <w:sz w:val="20"/>
          <w:szCs w:val="20"/>
        </w:rPr>
        <w:t xml:space="preserve">World Bank Group, Independent Evaluation Group. (2021). The World Bank and the management of public finance. In *World Bank Support for Public Financial and Debt Management in IDA-Eligible Countries*. Independent Evaluation Group. </w:t>
      </w:r>
      <w:hyperlink r:id="rId58" w:history="1">
        <w:r w:rsidRPr="00A23BE0">
          <w:rPr>
            <w:rStyle w:val="Hyperlink"/>
            <w:rFonts w:ascii="Arial" w:eastAsia="Arial" w:hAnsi="Arial" w:cs="Arial"/>
            <w:sz w:val="20"/>
            <w:szCs w:val="20"/>
          </w:rPr>
          <w:t>https://doi.org/10.1596/IEG156280</w:t>
        </w:r>
      </w:hyperlink>
      <w:r w:rsidRPr="00A23BE0">
        <w:rPr>
          <w:rFonts w:ascii="Arial" w:eastAsia="Arial" w:hAnsi="Arial" w:cs="Arial"/>
          <w:sz w:val="20"/>
          <w:szCs w:val="20"/>
        </w:rPr>
        <w:t xml:space="preserve"> </w:t>
      </w:r>
    </w:p>
    <w:sectPr w:rsidR="00213C66" w:rsidRPr="00A23BE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32478" w14:textId="77777777" w:rsidR="00E909F7" w:rsidRDefault="00E909F7">
      <w:pPr>
        <w:spacing w:after="0" w:line="240" w:lineRule="auto"/>
      </w:pPr>
      <w:r>
        <w:separator/>
      </w:r>
    </w:p>
  </w:endnote>
  <w:endnote w:type="continuationSeparator" w:id="0">
    <w:p w14:paraId="0F0B47AB" w14:textId="77777777" w:rsidR="00E909F7" w:rsidRDefault="00E9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A2F051-6A93-41EC-8ADE-5CAE28D440C3}"/>
    <w:embedBold r:id="rId2" w:fontKey="{7C8C789E-5BFB-4DA4-AEC3-1664233226AD}"/>
    <w:embedItalic r:id="rId3" w:fontKey="{6EA26762-65C4-437C-ADE1-37FA4E79347E}"/>
  </w:font>
  <w:font w:name="Noto Sans Symbols">
    <w:charset w:val="00"/>
    <w:family w:val="auto"/>
    <w:pitch w:val="default"/>
    <w:embedRegular r:id="rId4" w:fontKey="{C2497228-817F-40AF-8C22-7C7998996FF4}"/>
  </w:font>
  <w:font w:name="Calibri Light">
    <w:panose1 w:val="020F0302020204030204"/>
    <w:charset w:val="00"/>
    <w:family w:val="swiss"/>
    <w:pitch w:val="variable"/>
    <w:sig w:usb0="E4002EFF" w:usb1="C200247B" w:usb2="00000009" w:usb3="00000000" w:csb0="000001FF" w:csb1="00000000"/>
    <w:embedRegular r:id="rId5" w:fontKey="{18117364-BBFF-4A84-8EDD-AD7ADCF71C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91B7" w14:textId="77777777" w:rsidR="009F01D0" w:rsidRDefault="009F0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9970" w14:textId="55B9B89F" w:rsidR="00213C66" w:rsidRDefault="002964E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768A4">
      <w:rPr>
        <w:noProof/>
        <w:color w:val="000000"/>
      </w:rPr>
      <w:t>15</w:t>
    </w:r>
    <w:r>
      <w:rPr>
        <w:color w:val="000000"/>
      </w:rPr>
      <w:fldChar w:fldCharType="end"/>
    </w:r>
  </w:p>
  <w:p w14:paraId="0C9A16F0" w14:textId="77777777" w:rsidR="00213C66" w:rsidRDefault="00213C6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4078" w14:textId="77777777" w:rsidR="009F01D0" w:rsidRDefault="009F0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AD0CA" w14:textId="77777777" w:rsidR="00E909F7" w:rsidRDefault="00E909F7">
      <w:pPr>
        <w:spacing w:after="0" w:line="240" w:lineRule="auto"/>
      </w:pPr>
      <w:r>
        <w:separator/>
      </w:r>
    </w:p>
  </w:footnote>
  <w:footnote w:type="continuationSeparator" w:id="0">
    <w:p w14:paraId="39287952" w14:textId="77777777" w:rsidR="00E909F7" w:rsidRDefault="00E90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1C6C" w14:textId="3A292E70" w:rsidR="009F01D0" w:rsidRDefault="00E909F7">
    <w:pPr>
      <w:pStyle w:val="Header"/>
    </w:pPr>
    <w:r>
      <w:rPr>
        <w:noProof/>
      </w:rPr>
      <w:pict w14:anchorId="11CB2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ED89" w14:textId="7BA6BD3D" w:rsidR="009F01D0" w:rsidRDefault="00E909F7">
    <w:pPr>
      <w:pStyle w:val="Header"/>
    </w:pPr>
    <w:r>
      <w:rPr>
        <w:noProof/>
      </w:rPr>
      <w:pict w14:anchorId="4FD6B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D86F" w14:textId="765BA56F" w:rsidR="009F01D0" w:rsidRDefault="00E909F7">
    <w:pPr>
      <w:pStyle w:val="Header"/>
    </w:pPr>
    <w:r>
      <w:rPr>
        <w:noProof/>
      </w:rPr>
      <w:pict w14:anchorId="3431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4213E"/>
    <w:multiLevelType w:val="multilevel"/>
    <w:tmpl w:val="E07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535678"/>
    <w:multiLevelType w:val="multilevel"/>
    <w:tmpl w:val="E97A8D88"/>
    <w:lvl w:ilvl="0">
      <w:start w:val="1"/>
      <w:numFmt w:val="lowerRoman"/>
      <w:lvlText w:val="(%1)"/>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1837F0"/>
    <w:multiLevelType w:val="multilevel"/>
    <w:tmpl w:val="725837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5FD5BAF"/>
    <w:multiLevelType w:val="hybridMultilevel"/>
    <w:tmpl w:val="3274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zNTEyNzOzMDQ1NrdU0lEKTi0uzszPAykwrAUAgYto2SwAAAA="/>
  </w:docVars>
  <w:rsids>
    <w:rsidRoot w:val="00213C66"/>
    <w:rsid w:val="00031431"/>
    <w:rsid w:val="00062D32"/>
    <w:rsid w:val="000768A4"/>
    <w:rsid w:val="000806F7"/>
    <w:rsid w:val="00082519"/>
    <w:rsid w:val="00105032"/>
    <w:rsid w:val="00164A05"/>
    <w:rsid w:val="001A07C5"/>
    <w:rsid w:val="001C6D9E"/>
    <w:rsid w:val="001F4A89"/>
    <w:rsid w:val="00201675"/>
    <w:rsid w:val="00213C66"/>
    <w:rsid w:val="0022750A"/>
    <w:rsid w:val="00242E97"/>
    <w:rsid w:val="002550C9"/>
    <w:rsid w:val="002964E6"/>
    <w:rsid w:val="002C78DB"/>
    <w:rsid w:val="002F09ED"/>
    <w:rsid w:val="0031421F"/>
    <w:rsid w:val="003552D4"/>
    <w:rsid w:val="00361CA0"/>
    <w:rsid w:val="00372CB4"/>
    <w:rsid w:val="00391C09"/>
    <w:rsid w:val="00391DE7"/>
    <w:rsid w:val="00394179"/>
    <w:rsid w:val="003A297A"/>
    <w:rsid w:val="004004EE"/>
    <w:rsid w:val="00405977"/>
    <w:rsid w:val="00430661"/>
    <w:rsid w:val="004D073C"/>
    <w:rsid w:val="004E2C22"/>
    <w:rsid w:val="005024BB"/>
    <w:rsid w:val="00504CEB"/>
    <w:rsid w:val="0055653A"/>
    <w:rsid w:val="00582FD0"/>
    <w:rsid w:val="005A59A3"/>
    <w:rsid w:val="005C265F"/>
    <w:rsid w:val="0060422D"/>
    <w:rsid w:val="0063003C"/>
    <w:rsid w:val="00632174"/>
    <w:rsid w:val="00637B08"/>
    <w:rsid w:val="006570E4"/>
    <w:rsid w:val="006625F7"/>
    <w:rsid w:val="006B01BA"/>
    <w:rsid w:val="006C4D52"/>
    <w:rsid w:val="006F2137"/>
    <w:rsid w:val="00724594"/>
    <w:rsid w:val="0072665B"/>
    <w:rsid w:val="0073639A"/>
    <w:rsid w:val="00767110"/>
    <w:rsid w:val="007752AC"/>
    <w:rsid w:val="007D04D2"/>
    <w:rsid w:val="007F65E2"/>
    <w:rsid w:val="008351BB"/>
    <w:rsid w:val="00857367"/>
    <w:rsid w:val="00896B07"/>
    <w:rsid w:val="00942D0C"/>
    <w:rsid w:val="00945100"/>
    <w:rsid w:val="009F01D0"/>
    <w:rsid w:val="00A22D28"/>
    <w:rsid w:val="00A23BE0"/>
    <w:rsid w:val="00A51FCC"/>
    <w:rsid w:val="00AE5207"/>
    <w:rsid w:val="00AF0744"/>
    <w:rsid w:val="00B02937"/>
    <w:rsid w:val="00B1618C"/>
    <w:rsid w:val="00B851BE"/>
    <w:rsid w:val="00C0382F"/>
    <w:rsid w:val="00C074A1"/>
    <w:rsid w:val="00C15C3F"/>
    <w:rsid w:val="00C17933"/>
    <w:rsid w:val="00C72324"/>
    <w:rsid w:val="00C971D4"/>
    <w:rsid w:val="00CB1F81"/>
    <w:rsid w:val="00D168D8"/>
    <w:rsid w:val="00D41EA2"/>
    <w:rsid w:val="00D6285E"/>
    <w:rsid w:val="00D86C14"/>
    <w:rsid w:val="00DA35F1"/>
    <w:rsid w:val="00DA6B96"/>
    <w:rsid w:val="00DB7DDD"/>
    <w:rsid w:val="00E0537F"/>
    <w:rsid w:val="00E21CAC"/>
    <w:rsid w:val="00E22804"/>
    <w:rsid w:val="00E333E4"/>
    <w:rsid w:val="00E8169D"/>
    <w:rsid w:val="00E909F7"/>
    <w:rsid w:val="00EA3E2B"/>
    <w:rsid w:val="00ED6BC9"/>
    <w:rsid w:val="00F00292"/>
    <w:rsid w:val="00F107C4"/>
    <w:rsid w:val="00FB1DDE"/>
    <w:rsid w:val="00FE3097"/>
    <w:rsid w:val="00FE5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EAB331"/>
  <w15:docId w15:val="{D58B7E6C-D4E3-4FE1-91DA-943CD94A2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F5C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C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C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F5CA2"/>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1F5CA2"/>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1F5CA2"/>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1F5CA2"/>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F5CA2"/>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1F5CA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F5CA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F5CA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F5CA2"/>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1F5CA2"/>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1F5CA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F5CA2"/>
    <w:pPr>
      <w:spacing w:before="160"/>
      <w:jc w:val="center"/>
    </w:pPr>
    <w:rPr>
      <w:i/>
      <w:iCs/>
      <w:color w:val="404040" w:themeColor="text1" w:themeTint="BF"/>
    </w:rPr>
  </w:style>
  <w:style w:type="character" w:customStyle="1" w:styleId="QuoteChar">
    <w:name w:val="Quote Char"/>
    <w:basedOn w:val="DefaultParagraphFont"/>
    <w:link w:val="Quote"/>
    <w:uiPriority w:val="29"/>
    <w:rsid w:val="001F5CA2"/>
    <w:rPr>
      <w:i/>
      <w:iCs/>
      <w:color w:val="404040" w:themeColor="text1" w:themeTint="BF"/>
      <w:lang w:val="en-GB"/>
    </w:rPr>
  </w:style>
  <w:style w:type="paragraph" w:styleId="ListParagraph">
    <w:name w:val="List Paragraph"/>
    <w:basedOn w:val="Normal"/>
    <w:uiPriority w:val="34"/>
    <w:qFormat/>
    <w:rsid w:val="001F5CA2"/>
    <w:pPr>
      <w:ind w:left="720"/>
      <w:contextualSpacing/>
    </w:pPr>
  </w:style>
  <w:style w:type="character" w:styleId="IntenseEmphasis">
    <w:name w:val="Intense Emphasis"/>
    <w:basedOn w:val="DefaultParagraphFont"/>
    <w:uiPriority w:val="21"/>
    <w:qFormat/>
    <w:rsid w:val="001F5CA2"/>
    <w:rPr>
      <w:i/>
      <w:iCs/>
      <w:color w:val="2F5496" w:themeColor="accent1" w:themeShade="BF"/>
    </w:rPr>
  </w:style>
  <w:style w:type="paragraph" w:styleId="IntenseQuote">
    <w:name w:val="Intense Quote"/>
    <w:basedOn w:val="Normal"/>
    <w:next w:val="Normal"/>
    <w:link w:val="IntenseQuoteChar"/>
    <w:uiPriority w:val="30"/>
    <w:qFormat/>
    <w:rsid w:val="001F5C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CA2"/>
    <w:rPr>
      <w:i/>
      <w:iCs/>
      <w:color w:val="2F5496" w:themeColor="accent1" w:themeShade="BF"/>
      <w:lang w:val="en-GB"/>
    </w:rPr>
  </w:style>
  <w:style w:type="character" w:styleId="IntenseReference">
    <w:name w:val="Intense Reference"/>
    <w:basedOn w:val="DefaultParagraphFont"/>
    <w:uiPriority w:val="32"/>
    <w:qFormat/>
    <w:rsid w:val="001F5CA2"/>
    <w:rPr>
      <w:b/>
      <w:bCs/>
      <w:smallCaps/>
      <w:color w:val="2F5496" w:themeColor="accent1" w:themeShade="BF"/>
      <w:spacing w:val="5"/>
    </w:rPr>
  </w:style>
  <w:style w:type="table" w:styleId="TableGrid">
    <w:name w:val="Table Grid"/>
    <w:basedOn w:val="TableNormal"/>
    <w:uiPriority w:val="39"/>
    <w:rsid w:val="004F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4095"/>
    <w:rPr>
      <w:color w:val="0563C1" w:themeColor="hyperlink"/>
      <w:u w:val="single"/>
    </w:rPr>
  </w:style>
  <w:style w:type="paragraph" w:styleId="NormalWeb">
    <w:name w:val="Normal (Web)"/>
    <w:basedOn w:val="Normal"/>
    <w:uiPriority w:val="99"/>
    <w:semiHidden/>
    <w:unhideWhenUsed/>
    <w:rsid w:val="00B555D2"/>
    <w:rPr>
      <w:rFonts w:ascii="Times New Roman" w:hAnsi="Times New Roman" w:cs="Times New Roman"/>
      <w:sz w:val="24"/>
      <w:szCs w:val="24"/>
    </w:rPr>
  </w:style>
  <w:style w:type="paragraph" w:styleId="Header">
    <w:name w:val="header"/>
    <w:basedOn w:val="Normal"/>
    <w:link w:val="HeaderChar"/>
    <w:uiPriority w:val="99"/>
    <w:unhideWhenUsed/>
    <w:rsid w:val="00F44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DE5"/>
    <w:rPr>
      <w:lang w:val="en-GB"/>
    </w:rPr>
  </w:style>
  <w:style w:type="paragraph" w:styleId="Footer">
    <w:name w:val="footer"/>
    <w:basedOn w:val="Normal"/>
    <w:link w:val="FooterChar"/>
    <w:uiPriority w:val="99"/>
    <w:unhideWhenUsed/>
    <w:rsid w:val="00F44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DE5"/>
    <w:rPr>
      <w:lang w:val="en-GB"/>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1C6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061893">
      <w:bodyDiv w:val="1"/>
      <w:marLeft w:val="0"/>
      <w:marRight w:val="0"/>
      <w:marTop w:val="0"/>
      <w:marBottom w:val="0"/>
      <w:divBdr>
        <w:top w:val="none" w:sz="0" w:space="0" w:color="auto"/>
        <w:left w:val="none" w:sz="0" w:space="0" w:color="auto"/>
        <w:bottom w:val="none" w:sz="0" w:space="0" w:color="auto"/>
        <w:right w:val="none" w:sz="0" w:space="0" w:color="auto"/>
      </w:divBdr>
    </w:div>
    <w:div w:id="2143036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089/9798400245480.006" TargetMode="External"/><Relationship Id="rId26" Type="http://schemas.openxmlformats.org/officeDocument/2006/relationships/hyperlink" Target="https://doi.org/10.56201/ijssmr.vol.11no6.2025.pg269.273" TargetMode="External"/><Relationship Id="rId39" Type="http://schemas.openxmlformats.org/officeDocument/2006/relationships/hyperlink" Target="https://doi.org/10.1080/20479700.2018.1428520" TargetMode="External"/><Relationship Id="rId21" Type="http://schemas.openxmlformats.org/officeDocument/2006/relationships/hyperlink" Target="https://doi.org/10.54660/.IJFMR.2022.3.2.49-64" TargetMode="External"/><Relationship Id="rId34" Type="http://schemas.openxmlformats.org/officeDocument/2006/relationships/hyperlink" Target="https://journals.fukashere.edu.ng/index.php/kjpir/article/view/425" TargetMode="External"/><Relationship Id="rId42" Type="http://schemas.openxmlformats.org/officeDocument/2006/relationships/hyperlink" Target="https://j.arabianjbmr.com/index.php/ropam/article/view/1173" TargetMode="External"/><Relationship Id="rId47" Type="http://schemas.openxmlformats.org/officeDocument/2006/relationships/hyperlink" Target="https://doi.org/10.1016/j.heliyon.2024.e40581" TargetMode="External"/><Relationship Id="rId50" Type="http://schemas.openxmlformats.org/officeDocument/2006/relationships/hyperlink" Target="https://doi.org/10.1016/j.ijinfomgt.2018.12.018" TargetMode="External"/><Relationship Id="rId55" Type="http://schemas.openxmlformats.org/officeDocument/2006/relationships/hyperlink" Target="https://doi.org/10.3390/su150761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139/ssrn.4796109" TargetMode="External"/><Relationship Id="rId29" Type="http://schemas.openxmlformats.org/officeDocument/2006/relationships/hyperlink" Target="https://doi.org/10.5281/zenodo.15068738" TargetMode="External"/><Relationship Id="rId11" Type="http://schemas.openxmlformats.org/officeDocument/2006/relationships/footer" Target="footer2.xml"/><Relationship Id="rId24" Type="http://schemas.openxmlformats.org/officeDocument/2006/relationships/hyperlink" Target="https://doi.org/10.35774/jee2020.02.283" TargetMode="External"/><Relationship Id="rId32" Type="http://schemas.openxmlformats.org/officeDocument/2006/relationships/hyperlink" Target="https://doi.org/10.1186/s40411-018-0059-z" TargetMode="External"/><Relationship Id="rId37" Type="http://schemas.openxmlformats.org/officeDocument/2006/relationships/hyperlink" Target="https://doi.org/10.1186/s12913-021-06344-0" TargetMode="External"/><Relationship Id="rId40" Type="http://schemas.openxmlformats.org/officeDocument/2006/relationships/hyperlink" Target="https://doi.org/10.1016/j.bar.2024.101466" TargetMode="External"/><Relationship Id="rId45" Type="http://schemas.openxmlformats.org/officeDocument/2006/relationships/hyperlink" Target="https://www.oecd.org/en/topics/financial-management-and-reporting.html" TargetMode="External"/><Relationship Id="rId53" Type="http://schemas.openxmlformats.org/officeDocument/2006/relationships/hyperlink" Target="https://digitalcommons.harrisburgu.edu/dandt/60" TargetMode="External"/><Relationship Id="rId58" Type="http://schemas.openxmlformats.org/officeDocument/2006/relationships/hyperlink" Target="https://doi.org/10.1596/IEG156280" TargetMode="External"/><Relationship Id="rId5" Type="http://schemas.openxmlformats.org/officeDocument/2006/relationships/webSettings" Target="webSettings.xml"/><Relationship Id="rId19" Type="http://schemas.openxmlformats.org/officeDocument/2006/relationships/hyperlink" Target="https://www.pegegog.net/index.php/pegegog/article/view/43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47191/ijmei/v9i5.01" TargetMode="External"/><Relationship Id="rId22" Type="http://schemas.openxmlformats.org/officeDocument/2006/relationships/hyperlink" Target="https://doi.org/10.1016/j.giq.2023.101858" TargetMode="External"/><Relationship Id="rId27" Type="http://schemas.openxmlformats.org/officeDocument/2006/relationships/hyperlink" Target="https://doi.org/10.1177/87569728241254095" TargetMode="External"/><Relationship Id="rId30" Type="http://schemas.openxmlformats.org/officeDocument/2006/relationships/hyperlink" Target="https://doi.org/10.63212/IJDS25062102" TargetMode="External"/><Relationship Id="rId35" Type="http://schemas.openxmlformats.org/officeDocument/2006/relationships/hyperlink" Target="https://doi.org/10.1080/23311975.2024.2370445" TargetMode="External"/><Relationship Id="rId43" Type="http://schemas.openxmlformats.org/officeDocument/2006/relationships/hyperlink" Target="https://doi.org/10.21275/SR24130104148" TargetMode="External"/><Relationship Id="rId48" Type="http://schemas.openxmlformats.org/officeDocument/2006/relationships/hyperlink" Target="https://doi.org/10.59890/ijels.v2i10.2571" TargetMode="External"/><Relationship Id="rId56" Type="http://schemas.openxmlformats.org/officeDocument/2006/relationships/hyperlink" Target="https://doi.org/10.3390/su141711020" TargetMode="External"/><Relationship Id="rId8" Type="http://schemas.openxmlformats.org/officeDocument/2006/relationships/header" Target="header1.xml"/><Relationship Id="rId51" Type="http://schemas.openxmlformats.org/officeDocument/2006/relationships/hyperlink" Target="https://doi.org/10.1016/j.bushor.2024.04.0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54660/IJMOR.2024.3.1.70-77" TargetMode="External"/><Relationship Id="rId25" Type="http://schemas.openxmlformats.org/officeDocument/2006/relationships/hyperlink" Target="https://doi.org/10.5281/zenodo.15049293" TargetMode="External"/><Relationship Id="rId33" Type="http://schemas.openxmlformats.org/officeDocument/2006/relationships/hyperlink" Target="https://doi.org/10.1016/j.abst.2024.08.001" TargetMode="External"/><Relationship Id="rId38" Type="http://schemas.openxmlformats.org/officeDocument/2006/relationships/hyperlink" Target="https://doi.org/10.3390/su17083617" TargetMode="External"/><Relationship Id="rId46" Type="http://schemas.openxmlformats.org/officeDocument/2006/relationships/hyperlink" Target="https://doi.org/10.1186/s13643-021-01626-4" TargetMode="External"/><Relationship Id="rId59" Type="http://schemas.openxmlformats.org/officeDocument/2006/relationships/fontTable" Target="fontTable.xml"/><Relationship Id="rId20" Type="http://schemas.openxmlformats.org/officeDocument/2006/relationships/hyperlink" Target="https://doi.org/10.3390/su162210047" TargetMode="External"/><Relationship Id="rId41" Type="http://schemas.openxmlformats.org/officeDocument/2006/relationships/hyperlink" Target="https://doi.org/10.3390/admsci14110301" TargetMode="External"/><Relationship Id="rId54" Type="http://schemas.openxmlformats.org/officeDocument/2006/relationships/hyperlink" Target="https://doi.org/10.13140/RG.2.2.32786.790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onamshodh.in/Vol.1,%20Issue.VI,%20August%202022/2.pdf" TargetMode="External"/><Relationship Id="rId23" Type="http://schemas.openxmlformats.org/officeDocument/2006/relationships/hyperlink" Target="https://doi.org/10.30574/gjeta.2025.22.2.0025" TargetMode="External"/><Relationship Id="rId28" Type="http://schemas.openxmlformats.org/officeDocument/2006/relationships/hyperlink" Target="https://doi.org/10.56201/jafm.vol.11.no3.2025.pg273.298" TargetMode="External"/><Relationship Id="rId36" Type="http://schemas.openxmlformats.org/officeDocument/2006/relationships/hyperlink" Target="https://doi.org/10.9734/ajarr/2025/v19i51007" TargetMode="External"/><Relationship Id="rId49" Type="http://schemas.openxmlformats.org/officeDocument/2006/relationships/hyperlink" Target="https://doi.org/10.63125/0yjss288" TargetMode="External"/><Relationship Id="rId57" Type="http://schemas.openxmlformats.org/officeDocument/2006/relationships/hyperlink" Target="https://doi.org/10.19255/JMPM02502" TargetMode="External"/><Relationship Id="rId10" Type="http://schemas.openxmlformats.org/officeDocument/2006/relationships/footer" Target="footer1.xml"/><Relationship Id="rId31" Type="http://schemas.openxmlformats.org/officeDocument/2006/relationships/hyperlink" Target="https://doi.org/10.1016/j.rineng.2022.100818" TargetMode="External"/><Relationship Id="rId44" Type="http://schemas.openxmlformats.org/officeDocument/2006/relationships/hyperlink" Target="https://doi.org/10.56781/ijsrr.2024.5.2.0049" TargetMode="External"/><Relationship Id="rId52" Type="http://schemas.openxmlformats.org/officeDocument/2006/relationships/hyperlink" Target="https://doi.org/10.1108/JOPP-11-02-2011-B003"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rbWd1ZjZoTJIkyJibDbVMeeZw==">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8025</Words>
  <Characters>45744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120</cp:revision>
  <dcterms:created xsi:type="dcterms:W3CDTF">2025-11-06T10:12:00Z</dcterms:created>
  <dcterms:modified xsi:type="dcterms:W3CDTF">2025-12-14T22:17:00Z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45b7cb17-bf20-470e-9da6-9387852e02c3</vt:lpwstr>
  </property>
</Properties>
</file>