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FB500" w14:textId="77777777" w:rsidR="0039005B" w:rsidRPr="003A547B" w:rsidRDefault="0039005B" w:rsidP="0039005B">
      <w:pPr>
        <w:spacing w:line="360" w:lineRule="auto"/>
        <w:rPr>
          <w:rFonts w:ascii="Times New Roman" w:hAnsi="Times New Roman" w:cs="Times New Roman"/>
          <w:b/>
          <w:bCs/>
          <w:sz w:val="28"/>
          <w:szCs w:val="28"/>
        </w:rPr>
      </w:pPr>
    </w:p>
    <w:p w14:paraId="38CF8569" w14:textId="36DB126B" w:rsidR="0039005B" w:rsidRPr="00F53D4B" w:rsidRDefault="00DE3340" w:rsidP="0039005B">
      <w:pPr>
        <w:spacing w:after="0" w:line="360" w:lineRule="auto"/>
        <w:jc w:val="center"/>
        <w:rPr>
          <w:rFonts w:ascii="Times New Roman" w:hAnsi="Times New Roman" w:cs="Times New Roman"/>
          <w:b/>
          <w:bCs/>
          <w:sz w:val="24"/>
          <w:szCs w:val="24"/>
        </w:rPr>
      </w:pPr>
      <w:r w:rsidRPr="00F53D4B">
        <w:rPr>
          <w:rFonts w:ascii="Times New Roman" w:hAnsi="Times New Roman" w:cs="Times New Roman"/>
          <w:b/>
          <w:bCs/>
          <w:sz w:val="24"/>
          <w:szCs w:val="24"/>
        </w:rPr>
        <w:t xml:space="preserve">The Dynamics </w:t>
      </w:r>
      <w:r>
        <w:rPr>
          <w:rFonts w:ascii="Times New Roman" w:hAnsi="Times New Roman" w:cs="Times New Roman"/>
          <w:b/>
          <w:bCs/>
          <w:sz w:val="24"/>
          <w:szCs w:val="24"/>
        </w:rPr>
        <w:t>o</w:t>
      </w:r>
      <w:r w:rsidRPr="00F53D4B">
        <w:rPr>
          <w:rFonts w:ascii="Times New Roman" w:hAnsi="Times New Roman" w:cs="Times New Roman"/>
          <w:b/>
          <w:bCs/>
          <w:sz w:val="24"/>
          <w:szCs w:val="24"/>
        </w:rPr>
        <w:t xml:space="preserve">f Indian Exports: An </w:t>
      </w:r>
      <w:r w:rsidRPr="00DE3340">
        <w:rPr>
          <w:rFonts w:ascii="Times New Roman" w:hAnsi="Times New Roman" w:cs="Times New Roman"/>
          <w:b/>
          <w:bCs/>
          <w:sz w:val="24"/>
          <w:szCs w:val="24"/>
        </w:rPr>
        <w:t>ARDL</w:t>
      </w:r>
      <w:r w:rsidRPr="00F53D4B">
        <w:rPr>
          <w:rFonts w:ascii="Times New Roman" w:hAnsi="Times New Roman" w:cs="Times New Roman"/>
          <w:b/>
          <w:bCs/>
          <w:sz w:val="24"/>
          <w:szCs w:val="24"/>
        </w:rPr>
        <w:t xml:space="preserve">-Based Analysis </w:t>
      </w:r>
      <w:r>
        <w:rPr>
          <w:rFonts w:ascii="Times New Roman" w:hAnsi="Times New Roman" w:cs="Times New Roman"/>
          <w:b/>
          <w:bCs/>
          <w:sz w:val="24"/>
          <w:szCs w:val="24"/>
        </w:rPr>
        <w:t>a</w:t>
      </w:r>
      <w:r w:rsidRPr="00F53D4B">
        <w:rPr>
          <w:rFonts w:ascii="Times New Roman" w:hAnsi="Times New Roman" w:cs="Times New Roman"/>
          <w:b/>
          <w:bCs/>
          <w:sz w:val="24"/>
          <w:szCs w:val="24"/>
        </w:rPr>
        <w:t xml:space="preserve">nd The Transformative Potential </w:t>
      </w:r>
      <w:r>
        <w:rPr>
          <w:rFonts w:ascii="Times New Roman" w:hAnsi="Times New Roman" w:cs="Times New Roman"/>
          <w:b/>
          <w:bCs/>
          <w:sz w:val="24"/>
          <w:szCs w:val="24"/>
        </w:rPr>
        <w:t>o</w:t>
      </w:r>
      <w:r w:rsidRPr="00F53D4B">
        <w:rPr>
          <w:rFonts w:ascii="Times New Roman" w:hAnsi="Times New Roman" w:cs="Times New Roman"/>
          <w:b/>
          <w:bCs/>
          <w:sz w:val="24"/>
          <w:szCs w:val="24"/>
        </w:rPr>
        <w:t xml:space="preserve">f Advanced Technologies </w:t>
      </w:r>
      <w:r>
        <w:rPr>
          <w:rFonts w:ascii="Times New Roman" w:hAnsi="Times New Roman" w:cs="Times New Roman"/>
          <w:b/>
          <w:bCs/>
          <w:sz w:val="24"/>
          <w:szCs w:val="24"/>
        </w:rPr>
        <w:t>o</w:t>
      </w:r>
      <w:r w:rsidRPr="00F53D4B">
        <w:rPr>
          <w:rFonts w:ascii="Times New Roman" w:hAnsi="Times New Roman" w:cs="Times New Roman"/>
          <w:b/>
          <w:bCs/>
          <w:sz w:val="24"/>
          <w:szCs w:val="24"/>
        </w:rPr>
        <w:t xml:space="preserve">n Export Competitiveness </w:t>
      </w:r>
      <w:r>
        <w:rPr>
          <w:rFonts w:ascii="Times New Roman" w:hAnsi="Times New Roman" w:cs="Times New Roman"/>
          <w:b/>
          <w:bCs/>
          <w:sz w:val="24"/>
          <w:szCs w:val="24"/>
        </w:rPr>
        <w:t>a</w:t>
      </w:r>
      <w:r w:rsidRPr="00F53D4B">
        <w:rPr>
          <w:rFonts w:ascii="Times New Roman" w:hAnsi="Times New Roman" w:cs="Times New Roman"/>
          <w:b/>
          <w:bCs/>
          <w:sz w:val="24"/>
          <w:szCs w:val="24"/>
        </w:rPr>
        <w:t>nd GDP Growth</w:t>
      </w:r>
    </w:p>
    <w:p w14:paraId="6244748F" w14:textId="3C54BA8B" w:rsidR="00225CDE" w:rsidRDefault="0039005B" w:rsidP="00100929">
      <w:pPr>
        <w:spacing w:line="240" w:lineRule="auto"/>
        <w:jc w:val="center"/>
        <w:rPr>
          <w:rFonts w:ascii="Times New Roman" w:hAnsi="Times New Roman" w:cs="Times New Roman"/>
        </w:rPr>
      </w:pPr>
      <w:r w:rsidRPr="00831CF5">
        <w:rPr>
          <w:rFonts w:ascii="Times New Roman" w:hAnsi="Times New Roman" w:cs="Times New Roman"/>
        </w:rPr>
        <w:t xml:space="preserve"> </w:t>
      </w:r>
    </w:p>
    <w:p w14:paraId="34951CC4" w14:textId="77777777" w:rsidR="00100929" w:rsidRDefault="00100929" w:rsidP="00100929">
      <w:pPr>
        <w:spacing w:line="240" w:lineRule="auto"/>
        <w:jc w:val="center"/>
        <w:rPr>
          <w:rFonts w:ascii="Times New Roman" w:hAnsi="Times New Roman" w:cs="Times New Roman"/>
        </w:rPr>
      </w:pPr>
    </w:p>
    <w:p w14:paraId="475B27B0" w14:textId="1C3DFD05" w:rsidR="0039005B" w:rsidRPr="00225CDE" w:rsidRDefault="0039005B" w:rsidP="00E915BB">
      <w:pPr>
        <w:spacing w:line="360" w:lineRule="auto"/>
        <w:jc w:val="both"/>
        <w:rPr>
          <w:rFonts w:ascii="Times New Roman" w:hAnsi="Times New Roman" w:cs="Times New Roman"/>
          <w:b/>
          <w:bCs/>
        </w:rPr>
      </w:pPr>
      <w:r w:rsidRPr="00831CF5">
        <w:rPr>
          <w:rFonts w:ascii="Times New Roman" w:hAnsi="Times New Roman" w:cs="Times New Roman"/>
          <w:i/>
          <w:iCs/>
        </w:rPr>
        <w:t xml:space="preserve"> </w:t>
      </w:r>
      <w:r w:rsidR="00225CDE">
        <w:rPr>
          <w:rFonts w:ascii="Times New Roman" w:hAnsi="Times New Roman" w:cs="Times New Roman"/>
        </w:rPr>
        <w:t xml:space="preserve"> </w:t>
      </w:r>
      <w:r w:rsidR="00225CDE" w:rsidRPr="00831CF5">
        <w:rPr>
          <w:rFonts w:ascii="Times New Roman" w:hAnsi="Times New Roman" w:cs="Times New Roman"/>
          <w:b/>
          <w:bCs/>
        </w:rPr>
        <w:t>Abstract</w:t>
      </w:r>
      <w:r w:rsidR="00225CDE">
        <w:rPr>
          <w:rFonts w:ascii="Times New Roman" w:hAnsi="Times New Roman" w:cs="Times New Roman"/>
          <w:b/>
          <w:bCs/>
        </w:rPr>
        <w:t xml:space="preserve">: </w:t>
      </w:r>
      <w:r w:rsidR="00225CDE">
        <w:rPr>
          <w:rFonts w:ascii="Times New Roman" w:hAnsi="Times New Roman" w:cs="Times New Roman"/>
          <w:i/>
          <w:iCs/>
        </w:rPr>
        <w:t xml:space="preserve">The </w:t>
      </w:r>
      <w:r w:rsidRPr="00831CF5">
        <w:rPr>
          <w:rFonts w:ascii="Times New Roman" w:hAnsi="Times New Roman" w:cs="Times New Roman"/>
          <w:i/>
          <w:iCs/>
        </w:rPr>
        <w:t xml:space="preserve">primary aim of this study is to investigate the long-term relationships among various variables, </w:t>
      </w:r>
      <w:r w:rsidR="003755E9">
        <w:rPr>
          <w:rFonts w:ascii="Times New Roman" w:hAnsi="Times New Roman" w:cs="Times New Roman"/>
          <w:i/>
          <w:iCs/>
        </w:rPr>
        <w:t xml:space="preserve">with economic growth serving as the dependent variable and factors such as exports, export instability, and foreign exchange (forex) serving </w:t>
      </w:r>
      <w:r w:rsidRPr="00831CF5">
        <w:rPr>
          <w:rFonts w:ascii="Times New Roman" w:hAnsi="Times New Roman" w:cs="Times New Roman"/>
          <w:i/>
          <w:iCs/>
        </w:rPr>
        <w:t>as independent variables. Specifically, the research aims to explore the potential impact of emerging technologies</w:t>
      </w:r>
      <w:r w:rsidR="003755E9">
        <w:rPr>
          <w:rFonts w:ascii="Times New Roman" w:hAnsi="Times New Roman" w:cs="Times New Roman"/>
          <w:i/>
          <w:iCs/>
        </w:rPr>
        <w:t>, such as artificial intelligence (AI), on India's export performance</w:t>
      </w:r>
      <w:r w:rsidRPr="00831CF5">
        <w:rPr>
          <w:rFonts w:ascii="Times New Roman" w:hAnsi="Times New Roman" w:cs="Times New Roman"/>
          <w:i/>
          <w:iCs/>
        </w:rPr>
        <w:t xml:space="preserve"> from 2001 to 2021. Employing the Autoregressive Distributed Lag (ARDL) model and Granger causality analysis, the study examines the causal relationships between these variables. Data from reputable sources</w:t>
      </w:r>
      <w:r w:rsidR="003755E9">
        <w:rPr>
          <w:rFonts w:ascii="Times New Roman" w:hAnsi="Times New Roman" w:cs="Times New Roman"/>
          <w:i/>
          <w:iCs/>
        </w:rPr>
        <w:t>, such as the Reserve Bank of India's Handbook of Statistics on the Indian Economy and the World Integrated Trade Solution (WITS) database,</w:t>
      </w:r>
      <w:r w:rsidRPr="00831CF5">
        <w:rPr>
          <w:rFonts w:ascii="Times New Roman" w:hAnsi="Times New Roman" w:cs="Times New Roman"/>
          <w:i/>
          <w:iCs/>
        </w:rPr>
        <w:t xml:space="preserve"> are utilized. Various statistical tests</w:t>
      </w:r>
      <w:r w:rsidR="00E15F51" w:rsidRPr="00831CF5">
        <w:rPr>
          <w:rFonts w:ascii="Times New Roman" w:hAnsi="Times New Roman" w:cs="Times New Roman"/>
          <w:i/>
          <w:iCs/>
        </w:rPr>
        <w:t xml:space="preserve"> are conducted, including Autocorrelation, Heteroskedasticity, and Normality tests</w:t>
      </w:r>
      <w:r w:rsidRPr="00831CF5">
        <w:rPr>
          <w:rFonts w:ascii="Times New Roman" w:hAnsi="Times New Roman" w:cs="Times New Roman"/>
          <w:i/>
          <w:iCs/>
        </w:rPr>
        <w:t xml:space="preserve">. The study's key finding reveals a statistically significant effect of the Error Correction Term (ECT) with a p-value of 0.00, indicating a 33 percent </w:t>
      </w:r>
      <w:r w:rsidR="00E15F51" w:rsidRPr="00831CF5">
        <w:rPr>
          <w:rFonts w:ascii="Times New Roman" w:hAnsi="Times New Roman" w:cs="Times New Roman"/>
          <w:i/>
          <w:iCs/>
        </w:rPr>
        <w:t>adjustment rate</w:t>
      </w:r>
      <w:r w:rsidRPr="00831CF5">
        <w:rPr>
          <w:rFonts w:ascii="Times New Roman" w:hAnsi="Times New Roman" w:cs="Times New Roman"/>
          <w:i/>
          <w:iCs/>
        </w:rPr>
        <w:t xml:space="preserve">. Granger Causality tests indicate bidirectional causality between exports and GDP, </w:t>
      </w:r>
      <w:r w:rsidR="003755E9">
        <w:rPr>
          <w:rFonts w:ascii="Times New Roman" w:hAnsi="Times New Roman" w:cs="Times New Roman"/>
          <w:i/>
          <w:iCs/>
        </w:rPr>
        <w:t>as well as a unidirectional relationship from export instability to economic growth, suggesting that export instability has a positive influence on</w:t>
      </w:r>
      <w:r w:rsidRPr="00831CF5">
        <w:rPr>
          <w:rFonts w:ascii="Times New Roman" w:hAnsi="Times New Roman" w:cs="Times New Roman"/>
          <w:i/>
          <w:iCs/>
        </w:rPr>
        <w:t xml:space="preserve"> economic growth. However, economic growth does not appear </w:t>
      </w:r>
      <w:r w:rsidR="00733F08">
        <w:rPr>
          <w:rFonts w:ascii="Times New Roman" w:hAnsi="Times New Roman" w:cs="Times New Roman"/>
          <w:i/>
          <w:iCs/>
        </w:rPr>
        <w:t xml:space="preserve">to </w:t>
      </w:r>
      <w:r w:rsidR="003755E9">
        <w:rPr>
          <w:rFonts w:ascii="Times New Roman" w:hAnsi="Times New Roman" w:cs="Times New Roman"/>
          <w:i/>
          <w:iCs/>
        </w:rPr>
        <w:t>have a causal effect on export instability</w:t>
      </w:r>
      <w:r w:rsidR="00C00DCA">
        <w:rPr>
          <w:rFonts w:ascii="Times New Roman" w:hAnsi="Times New Roman" w:cs="Times New Roman"/>
          <w:i/>
          <w:iCs/>
        </w:rPr>
        <w:t xml:space="preserve">, but a </w:t>
      </w:r>
      <w:r w:rsidRPr="00831CF5">
        <w:rPr>
          <w:rFonts w:ascii="Times New Roman" w:hAnsi="Times New Roman" w:cs="Times New Roman"/>
          <w:i/>
          <w:iCs/>
        </w:rPr>
        <w:t>significant association is found between foreign currency reserves and GDP, underscoring the complex dynamics of economic variables within the Indian context.</w:t>
      </w:r>
    </w:p>
    <w:p w14:paraId="0F0E7244" w14:textId="20D7677B" w:rsidR="0039005B" w:rsidRPr="00831CF5" w:rsidRDefault="0039005B" w:rsidP="0039005B">
      <w:pPr>
        <w:spacing w:line="360" w:lineRule="auto"/>
        <w:jc w:val="both"/>
        <w:rPr>
          <w:rFonts w:cstheme="minorHAnsi"/>
        </w:rPr>
      </w:pPr>
      <w:r w:rsidRPr="00831CF5">
        <w:rPr>
          <w:rFonts w:cstheme="minorHAnsi"/>
          <w:b/>
          <w:bCs/>
        </w:rPr>
        <w:t>Keywords:</w:t>
      </w:r>
      <w:r w:rsidRPr="00831CF5">
        <w:rPr>
          <w:rFonts w:cstheme="minorHAnsi"/>
        </w:rPr>
        <w:t xml:space="preserve"> Exports, Export Instability, Foreign Exchange Reserve, Economic Growth</w:t>
      </w:r>
      <w:r w:rsidR="00E15F51" w:rsidRPr="00831CF5">
        <w:rPr>
          <w:rFonts w:cstheme="minorHAnsi"/>
        </w:rPr>
        <w:t>,</w:t>
      </w:r>
      <w:r w:rsidRPr="00831CF5">
        <w:rPr>
          <w:rFonts w:cstheme="minorHAnsi"/>
        </w:rPr>
        <w:t xml:space="preserve"> ARDL, Granger Causality.</w:t>
      </w:r>
    </w:p>
    <w:p w14:paraId="6BFD22CC" w14:textId="7577DFB8" w:rsidR="00680D22" w:rsidRDefault="0039005B" w:rsidP="0039005B">
      <w:pPr>
        <w:spacing w:line="360" w:lineRule="auto"/>
        <w:jc w:val="both"/>
        <w:rPr>
          <w:rFonts w:ascii="Times New Roman" w:hAnsi="Times New Roman" w:cs="Times New Roman"/>
        </w:rPr>
      </w:pPr>
      <w:r w:rsidRPr="00831CF5">
        <w:rPr>
          <w:rFonts w:ascii="Times New Roman" w:hAnsi="Times New Roman" w:cs="Times New Roman"/>
        </w:rPr>
        <w:t>JEL: F</w:t>
      </w:r>
      <w:proofErr w:type="gramStart"/>
      <w:r w:rsidRPr="00831CF5">
        <w:rPr>
          <w:rFonts w:ascii="Times New Roman" w:hAnsi="Times New Roman" w:cs="Times New Roman"/>
        </w:rPr>
        <w:t>13,F</w:t>
      </w:r>
      <w:proofErr w:type="gramEnd"/>
      <w:r w:rsidRPr="00831CF5">
        <w:rPr>
          <w:rFonts w:ascii="Times New Roman" w:hAnsi="Times New Roman" w:cs="Times New Roman"/>
        </w:rPr>
        <w:t>14,F31,O33.</w:t>
      </w:r>
    </w:p>
    <w:p w14:paraId="769BA279" w14:textId="77777777" w:rsidR="00680D22" w:rsidRPr="00831CF5" w:rsidRDefault="00680D22" w:rsidP="0039005B">
      <w:pPr>
        <w:spacing w:line="360" w:lineRule="auto"/>
        <w:jc w:val="both"/>
        <w:rPr>
          <w:rFonts w:ascii="Times New Roman" w:hAnsi="Times New Roman" w:cs="Times New Roman"/>
        </w:rPr>
      </w:pPr>
    </w:p>
    <w:p w14:paraId="65840C70" w14:textId="77777777" w:rsidR="0039005B" w:rsidRPr="00831CF5" w:rsidRDefault="0039005B" w:rsidP="0039005B">
      <w:pPr>
        <w:pStyle w:val="ListParagraph"/>
        <w:numPr>
          <w:ilvl w:val="0"/>
          <w:numId w:val="1"/>
        </w:num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INTRODUCTION</w:t>
      </w:r>
    </w:p>
    <w:p w14:paraId="15DE0FFD" w14:textId="74EDDB07"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export sector is </w:t>
      </w:r>
      <w:r w:rsidR="003755E9">
        <w:rPr>
          <w:rFonts w:ascii="Times New Roman" w:hAnsi="Times New Roman" w:cs="Times New Roman"/>
          <w:color w:val="000000" w:themeColor="text1"/>
        </w:rPr>
        <w:t>a vital component</w:t>
      </w:r>
      <w:r w:rsidRPr="00831CF5">
        <w:rPr>
          <w:rFonts w:ascii="Times New Roman" w:hAnsi="Times New Roman" w:cs="Times New Roman"/>
          <w:color w:val="000000" w:themeColor="text1"/>
        </w:rPr>
        <w:t xml:space="preserve"> of India's economy. It is a </w:t>
      </w:r>
      <w:r w:rsidR="00E15F51" w:rsidRPr="00831CF5">
        <w:rPr>
          <w:rFonts w:ascii="Times New Roman" w:hAnsi="Times New Roman" w:cs="Times New Roman"/>
          <w:color w:val="000000" w:themeColor="text1"/>
        </w:rPr>
        <w:t>significant</w:t>
      </w:r>
      <w:r w:rsidRPr="00831CF5">
        <w:rPr>
          <w:rFonts w:ascii="Times New Roman" w:hAnsi="Times New Roman" w:cs="Times New Roman"/>
          <w:color w:val="000000" w:themeColor="text1"/>
        </w:rPr>
        <w:t xml:space="preserve"> source of GDP and employment. </w:t>
      </w:r>
      <w:r w:rsidR="009C575A" w:rsidRPr="00831CF5">
        <w:rPr>
          <w:rFonts w:ascii="Times New Roman" w:hAnsi="Times New Roman" w:cs="Times New Roman"/>
          <w:color w:val="000000" w:themeColor="text1"/>
        </w:rPr>
        <w:t>However,</w:t>
      </w:r>
      <w:r w:rsidRPr="00831CF5">
        <w:rPr>
          <w:rFonts w:ascii="Times New Roman" w:hAnsi="Times New Roman" w:cs="Times New Roman"/>
          <w:color w:val="000000" w:themeColor="text1"/>
        </w:rPr>
        <w:t xml:space="preserve"> the fact that exports are vulnerable to </w:t>
      </w:r>
      <w:r w:rsidR="003755E9">
        <w:rPr>
          <w:rFonts w:ascii="Times New Roman" w:hAnsi="Times New Roman" w:cs="Times New Roman"/>
          <w:color w:val="000000" w:themeColor="text1"/>
        </w:rPr>
        <w:t>fluctuations makes it challenging to maintain economic stability</w:t>
      </w:r>
      <w:r w:rsidRPr="00831CF5">
        <w:rPr>
          <w:rFonts w:ascii="Times New Roman" w:hAnsi="Times New Roman" w:cs="Times New Roman"/>
          <w:color w:val="000000" w:themeColor="text1"/>
        </w:rPr>
        <w:t xml:space="preserve">. This paper </w:t>
      </w:r>
      <w:r w:rsidR="00E15F51" w:rsidRPr="00831CF5">
        <w:rPr>
          <w:rFonts w:ascii="Times New Roman" w:hAnsi="Times New Roman" w:cs="Times New Roman"/>
          <w:color w:val="000000" w:themeColor="text1"/>
        </w:rPr>
        <w:t>examines</w:t>
      </w:r>
      <w:r w:rsidRPr="00831CF5">
        <w:rPr>
          <w:rFonts w:ascii="Times New Roman" w:hAnsi="Times New Roman" w:cs="Times New Roman"/>
          <w:color w:val="000000" w:themeColor="text1"/>
        </w:rPr>
        <w:t xml:space="preserve"> how export uncertainty might affect the </w:t>
      </w:r>
      <w:r w:rsidR="00E15F51" w:rsidRPr="00831CF5">
        <w:rPr>
          <w:rFonts w:ascii="Times New Roman" w:hAnsi="Times New Roman" w:cs="Times New Roman"/>
          <w:color w:val="000000" w:themeColor="text1"/>
        </w:rPr>
        <w:t>economy's growth</w:t>
      </w:r>
      <w:r w:rsidRPr="00831CF5">
        <w:rPr>
          <w:rFonts w:ascii="Times New Roman" w:hAnsi="Times New Roman" w:cs="Times New Roman"/>
          <w:color w:val="000000" w:themeColor="text1"/>
        </w:rPr>
        <w:t xml:space="preserve">. Exports are a key part of </w:t>
      </w:r>
      <w:r w:rsidR="003755E9">
        <w:rPr>
          <w:rFonts w:ascii="Times New Roman" w:hAnsi="Times New Roman" w:cs="Times New Roman"/>
          <w:color w:val="000000" w:themeColor="text1"/>
        </w:rPr>
        <w:t>economic growth, but they can cause the economy to behave differently at different times due to their instability</w:t>
      </w:r>
      <w:r w:rsidRPr="00831CF5">
        <w:rPr>
          <w:rFonts w:ascii="Times New Roman" w:hAnsi="Times New Roman" w:cs="Times New Roman"/>
          <w:color w:val="000000" w:themeColor="text1"/>
        </w:rPr>
        <w:t xml:space="preserve">. Understanding how these factors </w:t>
      </w:r>
      <w:r w:rsidR="003755E9">
        <w:rPr>
          <w:rFonts w:ascii="Times New Roman" w:hAnsi="Times New Roman" w:cs="Times New Roman"/>
          <w:color w:val="000000" w:themeColor="text1"/>
        </w:rPr>
        <w:t>interact is crucial for developing policies that foster economic growth and enhance resilience</w:t>
      </w:r>
      <w:r w:rsidRPr="00831CF5">
        <w:rPr>
          <w:rFonts w:ascii="Times New Roman" w:hAnsi="Times New Roman" w:cs="Times New Roman"/>
          <w:color w:val="000000" w:themeColor="text1"/>
        </w:rPr>
        <w:t xml:space="preserve"> in the face of global challenges.</w:t>
      </w:r>
    </w:p>
    <w:p w14:paraId="03181496" w14:textId="05492B21"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lastRenderedPageBreak/>
        <w:t xml:space="preserve">Exports </w:t>
      </w:r>
      <w:r w:rsidR="009C575A" w:rsidRPr="00831CF5">
        <w:rPr>
          <w:rFonts w:ascii="Times New Roman" w:hAnsi="Times New Roman" w:cs="Times New Roman"/>
          <w:color w:val="000000" w:themeColor="text1"/>
        </w:rPr>
        <w:t xml:space="preserve">are </w:t>
      </w:r>
      <w:r w:rsidR="003755E9">
        <w:rPr>
          <w:rFonts w:ascii="Times New Roman" w:hAnsi="Times New Roman" w:cs="Times New Roman"/>
          <w:color w:val="000000" w:themeColor="text1"/>
        </w:rPr>
        <w:t>crucial to economic growth, particularly in nations with well-developed</w:t>
      </w:r>
      <w:r w:rsidRPr="00831CF5">
        <w:rPr>
          <w:rFonts w:ascii="Times New Roman" w:hAnsi="Times New Roman" w:cs="Times New Roman"/>
          <w:color w:val="000000" w:themeColor="text1"/>
        </w:rPr>
        <w:t xml:space="preserve"> industrial bases. The beneficial association between exports and economic growth is well-documented. Studies suggest that export-oriented policies lead to higher growth performance than those favouring import substitution (Balassa, 1978). Exports encourage resource allocation based on comparative advantage, maximise capacity utilisation, leverage economies of scale, drive technical advancements in response to global competition, and support human capital development.</w:t>
      </w:r>
      <w:r w:rsidRPr="00831CF5">
        <w:rPr>
          <w:rFonts w:ascii="Times New Roman" w:eastAsia="Times New Roman" w:hAnsi="Times New Roman" w:cs="Times New Roman"/>
          <w:kern w:val="0"/>
          <w:lang w:eastAsia="en-IN"/>
          <w14:ligatures w14:val="none"/>
        </w:rPr>
        <w:t xml:space="preserve"> </w:t>
      </w:r>
      <w:r w:rsidRPr="00831CF5">
        <w:rPr>
          <w:rFonts w:ascii="Times New Roman" w:hAnsi="Times New Roman" w:cs="Times New Roman"/>
          <w:color w:val="000000" w:themeColor="text1"/>
        </w:rPr>
        <w:t xml:space="preserve">Exports have an impact on economic growth that extends beyond the </w:t>
      </w:r>
      <w:r w:rsidR="00183D83">
        <w:rPr>
          <w:rFonts w:ascii="Times New Roman" w:hAnsi="Times New Roman" w:cs="Times New Roman"/>
          <w:color w:val="000000" w:themeColor="text1"/>
        </w:rPr>
        <w:t>apparent</w:t>
      </w:r>
      <w:r w:rsidRPr="00831CF5">
        <w:rPr>
          <w:rFonts w:ascii="Times New Roman" w:hAnsi="Times New Roman" w:cs="Times New Roman"/>
          <w:color w:val="000000" w:themeColor="text1"/>
        </w:rPr>
        <w:t xml:space="preserve"> </w:t>
      </w:r>
      <w:r w:rsidR="00183D83">
        <w:rPr>
          <w:rFonts w:ascii="Times New Roman" w:hAnsi="Times New Roman" w:cs="Times New Roman"/>
          <w:color w:val="000000" w:themeColor="text1"/>
        </w:rPr>
        <w:t>effects</w:t>
      </w:r>
      <w:r w:rsidRPr="00831CF5">
        <w:rPr>
          <w:rFonts w:ascii="Times New Roman" w:hAnsi="Times New Roman" w:cs="Times New Roman"/>
          <w:color w:val="000000" w:themeColor="text1"/>
        </w:rPr>
        <w:t xml:space="preserve"> of increased output and employment. Export development enables governments to focus investment in specialised industries, resulting in specialisation and greater productivity. </w:t>
      </w:r>
      <w:r w:rsidRPr="00831CF5">
        <w:rPr>
          <w:rFonts w:ascii="Times New Roman" w:hAnsi="Times New Roman" w:cs="Times New Roman"/>
          <w:color w:val="000000" w:themeColor="text1"/>
        </w:rPr>
        <w:br/>
        <w:t>Exports increase an economy's production potential by allowing for the import of capital goods</w:t>
      </w:r>
      <w:r w:rsidR="003755E9">
        <w:rPr>
          <w:rFonts w:ascii="Times New Roman" w:hAnsi="Times New Roman" w:cs="Times New Roman"/>
          <w:color w:val="000000" w:themeColor="text1"/>
        </w:rPr>
        <w:t>, thereby enhancing its overall economic growth</w:t>
      </w:r>
      <w:r w:rsidRPr="00831CF5">
        <w:rPr>
          <w:rFonts w:ascii="Times New Roman" w:hAnsi="Times New Roman" w:cs="Times New Roman"/>
          <w:color w:val="000000" w:themeColor="text1"/>
        </w:rPr>
        <w:t>. Competition in export markets can also lead to economies of scale and faster technological advancements (Taspinar, 2009).</w:t>
      </w:r>
    </w:p>
    <w:p w14:paraId="4DDA7065" w14:textId="5D2C9C4C"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With trillions of dollars </w:t>
      </w:r>
      <w:r w:rsidR="003755E9">
        <w:rPr>
          <w:rFonts w:ascii="Times New Roman" w:hAnsi="Times New Roman" w:cs="Times New Roman"/>
          <w:color w:val="000000" w:themeColor="text1"/>
        </w:rPr>
        <w:t>exchanged daily, the foreign exchange market is the world's largest</w:t>
      </w:r>
      <w:r w:rsidR="009C575A" w:rsidRPr="00831CF5">
        <w:rPr>
          <w:rFonts w:ascii="Times New Roman" w:hAnsi="Times New Roman" w:cs="Times New Roman"/>
          <w:color w:val="000000" w:themeColor="text1"/>
        </w:rPr>
        <w:t xml:space="preserve"> and busiest financial market.</w:t>
      </w:r>
      <w:r w:rsidRPr="00831CF5">
        <w:rPr>
          <w:rFonts w:ascii="Times New Roman" w:hAnsi="Times New Roman" w:cs="Times New Roman"/>
          <w:color w:val="000000" w:themeColor="text1"/>
        </w:rPr>
        <w:t xml:space="preserve"> Because the forex market is so linked, </w:t>
      </w:r>
      <w:r w:rsidR="00E15F51" w:rsidRPr="00831CF5">
        <w:rPr>
          <w:rFonts w:ascii="Times New Roman" w:hAnsi="Times New Roman" w:cs="Times New Roman"/>
          <w:color w:val="000000" w:themeColor="text1"/>
        </w:rPr>
        <w:t>worldwide events</w:t>
      </w:r>
      <w:r w:rsidRPr="00831CF5">
        <w:rPr>
          <w:rFonts w:ascii="Times New Roman" w:hAnsi="Times New Roman" w:cs="Times New Roman"/>
          <w:color w:val="000000" w:themeColor="text1"/>
        </w:rPr>
        <w:t xml:space="preserve"> may </w:t>
      </w:r>
      <w:r w:rsidR="009C575A" w:rsidRPr="00831CF5">
        <w:rPr>
          <w:rFonts w:ascii="Times New Roman" w:hAnsi="Times New Roman" w:cs="Times New Roman"/>
          <w:color w:val="000000" w:themeColor="text1"/>
        </w:rPr>
        <w:t>instantly impact</w:t>
      </w:r>
      <w:r w:rsidRPr="00831CF5">
        <w:rPr>
          <w:rFonts w:ascii="Times New Roman" w:hAnsi="Times New Roman" w:cs="Times New Roman"/>
          <w:color w:val="000000" w:themeColor="text1"/>
        </w:rPr>
        <w:t xml:space="preserve"> exchange rates and currency values. Since a nation's economic strength </w:t>
      </w:r>
      <w:r w:rsidR="003755E9">
        <w:rPr>
          <w:rFonts w:ascii="Times New Roman" w:hAnsi="Times New Roman" w:cs="Times New Roman"/>
          <w:color w:val="000000" w:themeColor="text1"/>
        </w:rPr>
        <w:t>largely determines a currency's value, events such as political unrest, natural disasters, and war can significantly impact currency markets (</w:t>
      </w:r>
      <w:proofErr w:type="spellStart"/>
      <w:r w:rsidR="003755E9">
        <w:rPr>
          <w:rFonts w:ascii="Times New Roman" w:hAnsi="Times New Roman" w:cs="Times New Roman"/>
          <w:color w:val="000000" w:themeColor="text1"/>
        </w:rPr>
        <w:t>Lioudis</w:t>
      </w:r>
      <w:proofErr w:type="spellEnd"/>
      <w:r w:rsidR="003755E9">
        <w:rPr>
          <w:rFonts w:ascii="Times New Roman" w:hAnsi="Times New Roman" w:cs="Times New Roman"/>
          <w:color w:val="000000" w:themeColor="text1"/>
        </w:rPr>
        <w:t>, N.,</w:t>
      </w:r>
      <w:r w:rsidRPr="00831CF5">
        <w:rPr>
          <w:rFonts w:ascii="Times New Roman" w:hAnsi="Times New Roman" w:cs="Times New Roman"/>
          <w:color w:val="000000" w:themeColor="text1"/>
        </w:rPr>
        <w:t xml:space="preserve"> 2024). Managing the foreign exchange market is another important factor that affects economic security. Foreign exchange funds </w:t>
      </w:r>
      <w:r w:rsidR="003755E9">
        <w:rPr>
          <w:rFonts w:ascii="Times New Roman" w:hAnsi="Times New Roman" w:cs="Times New Roman"/>
          <w:color w:val="000000" w:themeColor="text1"/>
        </w:rPr>
        <w:t>have a significant impact on economic growth, highlighting the importance of effective</w:t>
      </w:r>
      <w:r w:rsidRPr="00831CF5">
        <w:rPr>
          <w:rFonts w:ascii="Times New Roman" w:hAnsi="Times New Roman" w:cs="Times New Roman"/>
          <w:color w:val="000000" w:themeColor="text1"/>
        </w:rPr>
        <w:t xml:space="preserve"> management methods. Changes in the exchange rate can </w:t>
      </w:r>
      <w:r w:rsidR="009C575A" w:rsidRPr="00831CF5">
        <w:rPr>
          <w:rFonts w:ascii="Times New Roman" w:hAnsi="Times New Roman" w:cs="Times New Roman"/>
          <w:color w:val="000000" w:themeColor="text1"/>
        </w:rPr>
        <w:t xml:space="preserve">significantly </w:t>
      </w:r>
      <w:r w:rsidR="003755E9">
        <w:rPr>
          <w:rFonts w:ascii="Times New Roman" w:hAnsi="Times New Roman" w:cs="Times New Roman"/>
          <w:color w:val="000000" w:themeColor="text1"/>
        </w:rPr>
        <w:t>impact competitive exports, the balance of payments, and the overall security of the economy</w:t>
      </w:r>
      <w:r w:rsidRPr="00831CF5">
        <w:rPr>
          <w:rFonts w:ascii="Times New Roman" w:hAnsi="Times New Roman" w:cs="Times New Roman"/>
          <w:color w:val="000000" w:themeColor="text1"/>
        </w:rPr>
        <w:t>. So, if you want to keep growth going for a long time, you need to find ways to keep foreign exchange funds safe and handle changes in exchange rates.</w:t>
      </w:r>
    </w:p>
    <w:p w14:paraId="5016AB7C" w14:textId="7BF1A2D6" w:rsidR="0039005B" w:rsidRPr="00831CF5" w:rsidRDefault="003755E9" w:rsidP="0039005B">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Additionally, the fact that trade and GDP growth are linked suggests that the connection may also work in the opposite direction</w:t>
      </w:r>
      <w:r w:rsidR="0039005B" w:rsidRPr="00831CF5">
        <w:rPr>
          <w:rFonts w:ascii="Times New Roman" w:hAnsi="Times New Roman" w:cs="Times New Roman"/>
          <w:color w:val="000000" w:themeColor="text1"/>
        </w:rPr>
        <w:t xml:space="preserve">. Effective trade </w:t>
      </w:r>
      <w:r>
        <w:rPr>
          <w:rFonts w:ascii="Times New Roman" w:hAnsi="Times New Roman" w:cs="Times New Roman"/>
          <w:color w:val="000000" w:themeColor="text1"/>
        </w:rPr>
        <w:t>facilitation, reduced trade barriers, and targeted support for</w:t>
      </w:r>
      <w:r w:rsidR="0039005B" w:rsidRPr="00831CF5">
        <w:rPr>
          <w:rFonts w:ascii="Times New Roman" w:hAnsi="Times New Roman" w:cs="Times New Roman"/>
          <w:color w:val="000000" w:themeColor="text1"/>
        </w:rPr>
        <w:t xml:space="preserve"> export-oriented businesses can boost economic growth. A growing economy can also </w:t>
      </w:r>
      <w:r>
        <w:rPr>
          <w:rFonts w:ascii="Times New Roman" w:hAnsi="Times New Roman" w:cs="Times New Roman"/>
          <w:color w:val="000000" w:themeColor="text1"/>
        </w:rPr>
        <w:t>facilitate the growth of exports</w:t>
      </w:r>
      <w:r w:rsidR="0039005B" w:rsidRPr="00831CF5">
        <w:rPr>
          <w:rFonts w:ascii="Times New Roman" w:hAnsi="Times New Roman" w:cs="Times New Roman"/>
          <w:color w:val="000000" w:themeColor="text1"/>
        </w:rPr>
        <w:t xml:space="preserve">. These connections </w:t>
      </w:r>
      <w:r>
        <w:rPr>
          <w:rFonts w:ascii="Times New Roman" w:hAnsi="Times New Roman" w:cs="Times New Roman"/>
          <w:color w:val="000000" w:themeColor="text1"/>
        </w:rPr>
        <w:t>underscore the importance of policies that work in tandem to harness the benefits of trade and drive GDP growth</w:t>
      </w:r>
      <w:r w:rsidR="0039005B" w:rsidRPr="00831CF5">
        <w:rPr>
          <w:rFonts w:ascii="Times New Roman" w:hAnsi="Times New Roman" w:cs="Times New Roman"/>
          <w:color w:val="000000" w:themeColor="text1"/>
        </w:rPr>
        <w:t>.</w:t>
      </w:r>
    </w:p>
    <w:p w14:paraId="10BD87E5" w14:textId="6733D574"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Export volatility is an important issue for developing nations, affecting their domestic income, consumption, savings, investment, tax revenues, balance of payments, and import capacity (Bird, G. (1982). Price volatility in basic goods can induce export instability, resulting in unexpected profits and hindering effective growth planning (1). Export volatility can also </w:t>
      </w:r>
      <w:r w:rsidR="009C575A" w:rsidRPr="00831CF5">
        <w:rPr>
          <w:rFonts w:ascii="Times New Roman" w:hAnsi="Times New Roman" w:cs="Times New Roman"/>
          <w:color w:val="000000" w:themeColor="text1"/>
        </w:rPr>
        <w:t xml:space="preserve">negatively </w:t>
      </w:r>
      <w:r w:rsidR="003755E9">
        <w:rPr>
          <w:rFonts w:ascii="Times New Roman" w:hAnsi="Times New Roman" w:cs="Times New Roman"/>
          <w:color w:val="000000" w:themeColor="text1"/>
        </w:rPr>
        <w:t xml:space="preserve">impact economic growth, as it affects the </w:t>
      </w:r>
      <w:r w:rsidR="009C575A" w:rsidRPr="00831CF5">
        <w:rPr>
          <w:rFonts w:ascii="Times New Roman" w:hAnsi="Times New Roman" w:cs="Times New Roman"/>
          <w:color w:val="000000" w:themeColor="text1"/>
        </w:rPr>
        <w:t>imports of capital goods</w:t>
      </w:r>
      <w:r w:rsidRPr="00831CF5">
        <w:rPr>
          <w:rFonts w:ascii="Times New Roman" w:hAnsi="Times New Roman" w:cs="Times New Roman"/>
          <w:color w:val="000000" w:themeColor="text1"/>
        </w:rPr>
        <w:t xml:space="preserve"> (</w:t>
      </w:r>
      <w:proofErr w:type="spellStart"/>
      <w:r w:rsidRPr="00831CF5">
        <w:rPr>
          <w:rFonts w:ascii="Times New Roman" w:hAnsi="Times New Roman" w:cs="Times New Roman"/>
          <w:color w:val="000000" w:themeColor="text1"/>
        </w:rPr>
        <w:t>Voivodas</w:t>
      </w:r>
      <w:proofErr w:type="spellEnd"/>
      <w:r w:rsidRPr="00831CF5">
        <w:rPr>
          <w:rFonts w:ascii="Times New Roman" w:hAnsi="Times New Roman" w:cs="Times New Roman"/>
          <w:color w:val="000000" w:themeColor="text1"/>
        </w:rPr>
        <w:t xml:space="preserve">, 1974). Export instability can have </w:t>
      </w:r>
      <w:r w:rsidR="003755E9">
        <w:rPr>
          <w:rFonts w:ascii="Times New Roman" w:hAnsi="Times New Roman" w:cs="Times New Roman"/>
          <w:color w:val="000000" w:themeColor="text1"/>
        </w:rPr>
        <w:t>a significant impact on the economic performance of developing nations</w:t>
      </w:r>
      <w:r w:rsidRPr="00831CF5">
        <w:rPr>
          <w:rFonts w:ascii="Times New Roman" w:hAnsi="Times New Roman" w:cs="Times New Roman"/>
          <w:color w:val="000000" w:themeColor="text1"/>
        </w:rPr>
        <w:t xml:space="preserve">. A stochastic </w:t>
      </w:r>
      <w:r w:rsidR="003755E9">
        <w:rPr>
          <w:rFonts w:ascii="Times New Roman" w:hAnsi="Times New Roman" w:cs="Times New Roman"/>
          <w:color w:val="000000" w:themeColor="text1"/>
        </w:rPr>
        <w:t>optimal control model was developed to examine the economic impacts of export instability, revealing that it may significantly hinder the economic performance of emerging nations (Brock, P. L.,</w:t>
      </w:r>
      <w:r w:rsidRPr="00831CF5">
        <w:rPr>
          <w:rFonts w:ascii="Times New Roman" w:hAnsi="Times New Roman" w:cs="Times New Roman"/>
          <w:color w:val="000000" w:themeColor="text1"/>
        </w:rPr>
        <w:t xml:space="preserve"> 1991).</w:t>
      </w:r>
    </w:p>
    <w:p w14:paraId="5213197B" w14:textId="50D3CAB7"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lastRenderedPageBreak/>
        <w:t xml:space="preserve">Exports play </w:t>
      </w:r>
      <w:r w:rsidR="003755E9">
        <w:rPr>
          <w:rFonts w:ascii="Times New Roman" w:hAnsi="Times New Roman" w:cs="Times New Roman"/>
          <w:color w:val="000000" w:themeColor="text1"/>
        </w:rPr>
        <w:t>a crucial role in a country's economy, significantly contributing to its gross domestic product (GDP) by generating income, creating employment opportunities, and fostering</w:t>
      </w:r>
      <w:r w:rsidRPr="00831CF5">
        <w:rPr>
          <w:rFonts w:ascii="Times New Roman" w:hAnsi="Times New Roman" w:cs="Times New Roman"/>
          <w:color w:val="000000" w:themeColor="text1"/>
        </w:rPr>
        <w:t xml:space="preserve"> economic growth. However, export volatility means that export volume and </w:t>
      </w:r>
      <w:r w:rsidR="009C575A" w:rsidRPr="00831CF5">
        <w:rPr>
          <w:rFonts w:ascii="Times New Roman" w:hAnsi="Times New Roman" w:cs="Times New Roman"/>
          <w:color w:val="000000" w:themeColor="text1"/>
        </w:rPr>
        <w:t>value vary over time due to changes in global demand, exchange rate fluctuations, geopolitical events, and</w:t>
      </w:r>
      <w:r w:rsidRPr="00831CF5">
        <w:rPr>
          <w:rFonts w:ascii="Times New Roman" w:hAnsi="Times New Roman" w:cs="Times New Roman"/>
          <w:color w:val="000000" w:themeColor="text1"/>
        </w:rPr>
        <w:t xml:space="preserve"> domestic economic policies, </w:t>
      </w:r>
      <w:r w:rsidR="009C575A" w:rsidRPr="00831CF5">
        <w:rPr>
          <w:rFonts w:ascii="Times New Roman" w:hAnsi="Times New Roman" w:cs="Times New Roman"/>
          <w:color w:val="000000" w:themeColor="text1"/>
        </w:rPr>
        <w:t>which</w:t>
      </w:r>
      <w:r w:rsidRPr="00831CF5">
        <w:rPr>
          <w:rFonts w:ascii="Times New Roman" w:hAnsi="Times New Roman" w:cs="Times New Roman"/>
          <w:color w:val="000000" w:themeColor="text1"/>
        </w:rPr>
        <w:t xml:space="preserve"> can affect economic stability (Lim, 1976). Foreign </w:t>
      </w:r>
      <w:r w:rsidR="009C575A" w:rsidRPr="00831CF5">
        <w:rPr>
          <w:rFonts w:ascii="Times New Roman" w:hAnsi="Times New Roman" w:cs="Times New Roman"/>
          <w:color w:val="000000" w:themeColor="text1"/>
        </w:rPr>
        <w:t>exchange</w:t>
      </w:r>
      <w:r w:rsidRPr="00831CF5">
        <w:rPr>
          <w:rFonts w:ascii="Times New Roman" w:hAnsi="Times New Roman" w:cs="Times New Roman"/>
          <w:color w:val="000000" w:themeColor="text1"/>
        </w:rPr>
        <w:t xml:space="preserve"> is closely linked to exports</w:t>
      </w:r>
      <w:r w:rsidR="00183D83">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as international trade is conducted </w:t>
      </w:r>
      <w:r w:rsidR="009C575A" w:rsidRPr="00831CF5">
        <w:rPr>
          <w:rFonts w:ascii="Times New Roman" w:hAnsi="Times New Roman" w:cs="Times New Roman"/>
          <w:color w:val="000000" w:themeColor="text1"/>
        </w:rPr>
        <w:t>by converting</w:t>
      </w:r>
      <w:r w:rsidRPr="00831CF5">
        <w:rPr>
          <w:rFonts w:ascii="Times New Roman" w:hAnsi="Times New Roman" w:cs="Times New Roman"/>
          <w:color w:val="000000" w:themeColor="text1"/>
        </w:rPr>
        <w:t xml:space="preserve"> one currency into another. Exchange rate fluctuations affect export competitiveness (Tan, G. 1983). A strong currency makes exports more expensive and less competitive, while a weak currency makes exports cheaper and more attractive to foreign buyers. The relationships between exports, export volatility, foreign exchange</w:t>
      </w:r>
      <w:r w:rsidR="009C575A" w:rsidRPr="00831CF5">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and GDP are interrelated. </w:t>
      </w:r>
      <w:r w:rsidR="00733F08">
        <w:rPr>
          <w:rFonts w:ascii="Times New Roman" w:hAnsi="Times New Roman" w:cs="Times New Roman"/>
          <w:color w:val="000000" w:themeColor="text1"/>
        </w:rPr>
        <w:t>Export uncertainty</w:t>
      </w:r>
      <w:r w:rsidRPr="00831CF5">
        <w:rPr>
          <w:rFonts w:ascii="Times New Roman" w:hAnsi="Times New Roman" w:cs="Times New Roman"/>
          <w:color w:val="000000" w:themeColor="text1"/>
        </w:rPr>
        <w:t xml:space="preserve"> leads to a decline in foreign exchange earnings, </w:t>
      </w:r>
      <w:r w:rsidR="003755E9">
        <w:rPr>
          <w:rFonts w:ascii="Times New Roman" w:hAnsi="Times New Roman" w:cs="Times New Roman"/>
          <w:color w:val="000000" w:themeColor="text1"/>
        </w:rPr>
        <w:t xml:space="preserve">which in turn affects the country's ability to maintain a fixed exchange rate and achieve </w:t>
      </w:r>
      <w:r w:rsidRPr="00831CF5">
        <w:rPr>
          <w:rFonts w:ascii="Times New Roman" w:hAnsi="Times New Roman" w:cs="Times New Roman"/>
          <w:color w:val="000000" w:themeColor="text1"/>
        </w:rPr>
        <w:t xml:space="preserve">GDP growth. </w:t>
      </w:r>
      <w:r w:rsidR="009C575A" w:rsidRPr="00831CF5">
        <w:rPr>
          <w:rFonts w:ascii="Times New Roman" w:hAnsi="Times New Roman" w:cs="Times New Roman"/>
          <w:color w:val="000000" w:themeColor="text1"/>
        </w:rPr>
        <w:t>Reducing</w:t>
      </w:r>
      <w:r w:rsidRPr="00831CF5">
        <w:rPr>
          <w:rFonts w:ascii="Times New Roman" w:hAnsi="Times New Roman" w:cs="Times New Roman"/>
          <w:color w:val="000000" w:themeColor="text1"/>
        </w:rPr>
        <w:t xml:space="preserve"> export earnings at abnormal or </w:t>
      </w:r>
      <w:r w:rsidR="009C575A" w:rsidRPr="00831CF5">
        <w:rPr>
          <w:rFonts w:ascii="Times New Roman" w:hAnsi="Times New Roman" w:cs="Times New Roman"/>
          <w:color w:val="000000" w:themeColor="text1"/>
        </w:rPr>
        <w:t>harmful</w:t>
      </w:r>
      <w:r w:rsidRPr="00831CF5">
        <w:rPr>
          <w:rFonts w:ascii="Times New Roman" w:hAnsi="Times New Roman" w:cs="Times New Roman"/>
          <w:color w:val="000000" w:themeColor="text1"/>
        </w:rPr>
        <w:t xml:space="preserve"> rates can reduce GDP growth, increase unemployment</w:t>
      </w:r>
      <w:r w:rsidR="009C575A" w:rsidRPr="00831CF5">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and lead to economic recession. </w:t>
      </w:r>
      <w:r w:rsidR="00967CE1">
        <w:rPr>
          <w:rFonts w:ascii="Times New Roman" w:hAnsi="Times New Roman" w:cs="Times New Roman"/>
          <w:color w:val="000000" w:themeColor="text1"/>
        </w:rPr>
        <w:t xml:space="preserve">Additionally, stable and competitive exports, supported by a </w:t>
      </w:r>
      <w:proofErr w:type="spellStart"/>
      <w:r w:rsidR="00967CE1">
        <w:rPr>
          <w:rFonts w:ascii="Times New Roman" w:hAnsi="Times New Roman" w:cs="Times New Roman"/>
          <w:color w:val="000000" w:themeColor="text1"/>
        </w:rPr>
        <w:t>favorable</w:t>
      </w:r>
      <w:proofErr w:type="spellEnd"/>
      <w:r w:rsidR="00967CE1">
        <w:rPr>
          <w:rFonts w:ascii="Times New Roman" w:hAnsi="Times New Roman" w:cs="Times New Roman"/>
          <w:color w:val="000000" w:themeColor="text1"/>
        </w:rPr>
        <w:t xml:space="preserve"> exchange rate environment,</w:t>
      </w:r>
      <w:r w:rsidRPr="00831CF5">
        <w:rPr>
          <w:rFonts w:ascii="Times New Roman" w:hAnsi="Times New Roman" w:cs="Times New Roman"/>
          <w:color w:val="000000" w:themeColor="text1"/>
        </w:rPr>
        <w:t xml:space="preserve"> contribute positively to GDP growth, promoting economic stability and prosperity.</w:t>
      </w:r>
    </w:p>
    <w:p w14:paraId="41C573DA" w14:textId="2138B918" w:rsidR="0039005B" w:rsidRPr="00831CF5" w:rsidRDefault="0039005B" w:rsidP="0039005B">
      <w:pPr>
        <w:spacing w:line="360" w:lineRule="auto"/>
        <w:jc w:val="center"/>
        <w:rPr>
          <w:rFonts w:ascii="Times New Roman" w:hAnsi="Times New Roman" w:cs="Times New Roman"/>
          <w:b/>
          <w:bCs/>
          <w:color w:val="000000" w:themeColor="text1"/>
        </w:rPr>
      </w:pPr>
      <w:r w:rsidRPr="00831CF5">
        <w:rPr>
          <w:rFonts w:ascii="Times New Roman" w:hAnsi="Times New Roman" w:cs="Times New Roman"/>
          <w:b/>
          <w:bCs/>
          <w:color w:val="000000" w:themeColor="text1"/>
        </w:rPr>
        <w:t xml:space="preserve">Fig. 1 </w:t>
      </w:r>
      <w:r w:rsidR="00DE3340">
        <w:rPr>
          <w:rFonts w:ascii="Times New Roman" w:hAnsi="Times New Roman" w:cs="Times New Roman"/>
          <w:b/>
          <w:bCs/>
          <w:color w:val="000000" w:themeColor="text1"/>
        </w:rPr>
        <w:t xml:space="preserve">Graph showing the </w:t>
      </w:r>
      <w:r w:rsidRPr="00831CF5">
        <w:rPr>
          <w:rFonts w:ascii="Times New Roman" w:hAnsi="Times New Roman" w:cs="Times New Roman"/>
          <w:b/>
          <w:bCs/>
          <w:color w:val="000000" w:themeColor="text1"/>
        </w:rPr>
        <w:t>GDP, Exports &amp; Forex</w:t>
      </w:r>
    </w:p>
    <w:p w14:paraId="4EFA48D0" w14:textId="77777777" w:rsidR="0039005B" w:rsidRPr="00831CF5" w:rsidRDefault="0039005B" w:rsidP="0039005B">
      <w:pPr>
        <w:spacing w:line="360" w:lineRule="auto"/>
        <w:jc w:val="center"/>
        <w:rPr>
          <w:rFonts w:ascii="Times New Roman" w:hAnsi="Times New Roman" w:cs="Times New Roman"/>
          <w:color w:val="000000" w:themeColor="text1"/>
        </w:rPr>
      </w:pPr>
      <w:r w:rsidRPr="00831CF5">
        <w:rPr>
          <w:noProof/>
        </w:rPr>
        <w:drawing>
          <wp:inline distT="0" distB="0" distL="0" distR="0" wp14:anchorId="2BAF8697" wp14:editId="07CB269A">
            <wp:extent cx="4572000" cy="2714625"/>
            <wp:effectExtent l="0" t="0" r="0" b="9525"/>
            <wp:docPr id="674579652" name="Chart 1">
              <a:extLst xmlns:a="http://schemas.openxmlformats.org/drawingml/2006/main">
                <a:ext uri="{FF2B5EF4-FFF2-40B4-BE49-F238E27FC236}">
                  <a16:creationId xmlns:a16="http://schemas.microsoft.com/office/drawing/2014/main" id="{17F5BF99-5212-7D54-A848-CB84407799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C82C80" w14:textId="5607878D"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Trends in GDP, total exports, and forex reserves from 2001 to 2021. </w:t>
      </w:r>
      <w:r w:rsidR="009C575A" w:rsidRPr="00831CF5">
        <w:rPr>
          <w:rFonts w:ascii="Times New Roman" w:hAnsi="Times New Roman" w:cs="Times New Roman"/>
          <w:color w:val="000000" w:themeColor="text1"/>
        </w:rPr>
        <w:t xml:space="preserve">There is a discernible upward </w:t>
      </w:r>
      <w:r w:rsidR="003755E9">
        <w:rPr>
          <w:rFonts w:ascii="Times New Roman" w:hAnsi="Times New Roman" w:cs="Times New Roman"/>
          <w:color w:val="000000" w:themeColor="text1"/>
        </w:rPr>
        <w:t xml:space="preserve">trend in terms of GDP, with consistent growth observed throughout most </w:t>
      </w:r>
      <w:r w:rsidRPr="00831CF5">
        <w:rPr>
          <w:rFonts w:ascii="Times New Roman" w:hAnsi="Times New Roman" w:cs="Times New Roman"/>
          <w:color w:val="000000" w:themeColor="text1"/>
        </w:rPr>
        <w:t xml:space="preserve">years. </w:t>
      </w:r>
      <w:r w:rsidR="003755E9">
        <w:rPr>
          <w:rFonts w:ascii="Times New Roman" w:hAnsi="Times New Roman" w:cs="Times New Roman"/>
          <w:color w:val="000000" w:themeColor="text1"/>
        </w:rPr>
        <w:t>Notably, periods of expansion include the years leading up to the global financial crisis of 2008, characterized by substantial</w:t>
      </w:r>
      <w:r w:rsidRPr="00831CF5">
        <w:rPr>
          <w:rFonts w:ascii="Times New Roman" w:hAnsi="Times New Roman" w:cs="Times New Roman"/>
          <w:color w:val="000000" w:themeColor="text1"/>
        </w:rPr>
        <w:t xml:space="preserve"> increases in GDP. Additionally, the years between 2012 and 2015 stand out as a period of rapid growth, although minor setbacks occurred during the </w:t>
      </w:r>
      <w:r w:rsidR="003755E9">
        <w:rPr>
          <w:rFonts w:ascii="Times New Roman" w:hAnsi="Times New Roman" w:cs="Times New Roman"/>
          <w:color w:val="000000" w:themeColor="text1"/>
        </w:rPr>
        <w:t>2009 crisis</w:t>
      </w:r>
      <w:r w:rsidRPr="00831CF5">
        <w:rPr>
          <w:rFonts w:ascii="Times New Roman" w:hAnsi="Times New Roman" w:cs="Times New Roman"/>
          <w:color w:val="000000" w:themeColor="text1"/>
        </w:rPr>
        <w:t xml:space="preserve"> and the economic disruptions caused by the COVID-19 pandemic in 2020 (McKibbin </w:t>
      </w:r>
      <w:r w:rsidR="009C575A" w:rsidRPr="00831CF5">
        <w:rPr>
          <w:rFonts w:ascii="Times New Roman" w:hAnsi="Times New Roman" w:cs="Times New Roman"/>
          <w:color w:val="000000" w:themeColor="text1"/>
        </w:rPr>
        <w:t>&amp;</w:t>
      </w:r>
      <w:r w:rsidRPr="00831CF5">
        <w:rPr>
          <w:rFonts w:ascii="Times New Roman" w:hAnsi="Times New Roman" w:cs="Times New Roman"/>
          <w:color w:val="000000" w:themeColor="text1"/>
        </w:rPr>
        <w:t xml:space="preserve"> Fernando, 2023). Similarly, total exports generally follow an upward trend, reflecting the economy's increasing participation in international trade (Kathuria et al.</w:t>
      </w:r>
      <w:r w:rsidR="009C575A" w:rsidRPr="00831CF5">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2023). However, </w:t>
      </w:r>
      <w:r w:rsidR="009C575A" w:rsidRPr="00831CF5">
        <w:rPr>
          <w:rFonts w:ascii="Times New Roman" w:hAnsi="Times New Roman" w:cs="Times New Roman"/>
          <w:color w:val="000000" w:themeColor="text1"/>
        </w:rPr>
        <w:t xml:space="preserve">occasional fluctuations, such as a slight decrease observed in 2015 and a minor decline from 2020 to 2021, are </w:t>
      </w:r>
      <w:r w:rsidRPr="00831CF5">
        <w:rPr>
          <w:rFonts w:ascii="Times New Roman" w:hAnsi="Times New Roman" w:cs="Times New Roman"/>
          <w:color w:val="000000" w:themeColor="text1"/>
        </w:rPr>
        <w:t xml:space="preserve">likely influenced by global economic conditions (Azmi </w:t>
      </w:r>
      <w:r w:rsidR="009C575A" w:rsidRPr="00831CF5">
        <w:rPr>
          <w:rFonts w:ascii="Times New Roman" w:hAnsi="Times New Roman" w:cs="Times New Roman"/>
          <w:color w:val="000000" w:themeColor="text1"/>
        </w:rPr>
        <w:t>&amp;</w:t>
      </w:r>
      <w:r w:rsidRPr="00831CF5">
        <w:rPr>
          <w:rFonts w:ascii="Times New Roman" w:hAnsi="Times New Roman" w:cs="Times New Roman"/>
          <w:color w:val="000000" w:themeColor="text1"/>
        </w:rPr>
        <w:t xml:space="preserve"> Akhtar, 2023). Meanwhile, </w:t>
      </w:r>
      <w:r w:rsidRPr="00831CF5">
        <w:rPr>
          <w:rFonts w:ascii="Times New Roman" w:hAnsi="Times New Roman" w:cs="Times New Roman"/>
          <w:color w:val="000000" w:themeColor="text1"/>
        </w:rPr>
        <w:lastRenderedPageBreak/>
        <w:t xml:space="preserve">forex reserves </w:t>
      </w:r>
      <w:r w:rsidR="003755E9">
        <w:rPr>
          <w:rFonts w:ascii="Times New Roman" w:hAnsi="Times New Roman" w:cs="Times New Roman"/>
          <w:color w:val="000000" w:themeColor="text1"/>
        </w:rPr>
        <w:t>exhibit a consistent upward trajectory, indicating</w:t>
      </w:r>
      <w:r w:rsidRPr="00831CF5">
        <w:rPr>
          <w:rFonts w:ascii="Times New Roman" w:hAnsi="Times New Roman" w:cs="Times New Roman"/>
          <w:color w:val="000000" w:themeColor="text1"/>
        </w:rPr>
        <w:t xml:space="preserve"> efforts to maintain stability in the currency markets and safeguard against external shocks (Rao</w:t>
      </w:r>
      <w:r w:rsidR="009C575A" w:rsidRPr="00831CF5">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2023). Despite occasional minor declines, such as those observed in 2015 and from 2020 to 2021, the trend underscores a prudent approach to managing external financial risks. Overall, the data </w:t>
      </w:r>
      <w:r w:rsidR="00183D83">
        <w:rPr>
          <w:rFonts w:ascii="Times New Roman" w:hAnsi="Times New Roman" w:cs="Times New Roman"/>
          <w:color w:val="000000" w:themeColor="text1"/>
        </w:rPr>
        <w:t>suggest</w:t>
      </w:r>
      <w:r w:rsidRPr="00831CF5">
        <w:rPr>
          <w:rFonts w:ascii="Times New Roman" w:hAnsi="Times New Roman" w:cs="Times New Roman"/>
          <w:color w:val="000000" w:themeColor="text1"/>
        </w:rPr>
        <w:t xml:space="preserve"> a resilient economy characterized by sustained growth in GDP, expanding participation in global trade, and prudent management of foreign exchange reserves.</w:t>
      </w:r>
    </w:p>
    <w:p w14:paraId="04601BA5" w14:textId="5A6CDBE0"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This research is pertinent for several reasons, including </w:t>
      </w:r>
      <w:r w:rsidR="003755E9">
        <w:rPr>
          <w:rFonts w:ascii="Times New Roman" w:hAnsi="Times New Roman" w:cs="Times New Roman"/>
          <w:color w:val="000000" w:themeColor="text1"/>
        </w:rPr>
        <w:t>its academic and practical implications, as well as its</w:t>
      </w:r>
      <w:r w:rsidRPr="00831CF5">
        <w:rPr>
          <w:rFonts w:ascii="Times New Roman" w:hAnsi="Times New Roman" w:cs="Times New Roman"/>
          <w:color w:val="000000" w:themeColor="text1"/>
        </w:rPr>
        <w:t xml:space="preserve"> broader economic and policy impact. First, the study </w:t>
      </w:r>
      <w:r w:rsidR="003755E9">
        <w:rPr>
          <w:rFonts w:ascii="Times New Roman" w:hAnsi="Times New Roman" w:cs="Times New Roman"/>
          <w:color w:val="000000" w:themeColor="text1"/>
        </w:rPr>
        <w:t>contributes to the existing body of knowledge by examining the long-term correlations between key economic variables, specifically economic growth, exports, export instability, and foreign exchange (forex)</w:t>
      </w:r>
      <w:r w:rsidRPr="00831CF5">
        <w:rPr>
          <w:rFonts w:ascii="Times New Roman" w:hAnsi="Times New Roman" w:cs="Times New Roman"/>
          <w:color w:val="000000" w:themeColor="text1"/>
        </w:rPr>
        <w:t xml:space="preserve"> in India's economy. Understanding these linkages is </w:t>
      </w:r>
      <w:r w:rsidR="003755E9">
        <w:rPr>
          <w:rFonts w:ascii="Times New Roman" w:hAnsi="Times New Roman" w:cs="Times New Roman"/>
          <w:color w:val="000000" w:themeColor="text1"/>
        </w:rPr>
        <w:t>crucial for economists, policymakers, and stakeholders to develop effective strategies and policies that support long-term economic growth, enhance</w:t>
      </w:r>
      <w:r w:rsidRPr="00831CF5">
        <w:rPr>
          <w:rFonts w:ascii="Times New Roman" w:hAnsi="Times New Roman" w:cs="Times New Roman"/>
          <w:color w:val="000000" w:themeColor="text1"/>
        </w:rPr>
        <w:t xml:space="preserve"> export competitiveness, and manage currency reserves.</w:t>
      </w:r>
    </w:p>
    <w:p w14:paraId="76114734" w14:textId="191BA60C"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study's emphasis on investigating the influence of emerging technologies, such as Artificial Intelligence (AI), on increasing India's exports adds a modern component to the research. Understanding how </w:t>
      </w:r>
      <w:r w:rsidR="003755E9">
        <w:rPr>
          <w:rFonts w:ascii="Times New Roman" w:hAnsi="Times New Roman" w:cs="Times New Roman"/>
          <w:color w:val="000000" w:themeColor="text1"/>
        </w:rPr>
        <w:t>emerging technologies may impact trade patterns, productivity, and competitiveness is crucial in this era</w:t>
      </w:r>
      <w:r w:rsidRPr="00831CF5">
        <w:rPr>
          <w:rFonts w:ascii="Times New Roman" w:hAnsi="Times New Roman" w:cs="Times New Roman"/>
          <w:color w:val="000000" w:themeColor="text1"/>
        </w:rPr>
        <w:t xml:space="preserve"> of digital transformation and technological innovation. This portion of the study </w:t>
      </w:r>
      <w:r w:rsidR="003755E9">
        <w:rPr>
          <w:rFonts w:ascii="Times New Roman" w:hAnsi="Times New Roman" w:cs="Times New Roman"/>
          <w:color w:val="000000" w:themeColor="text1"/>
        </w:rPr>
        <w:t>highlights</w:t>
      </w:r>
      <w:r w:rsidRPr="00831CF5">
        <w:rPr>
          <w:rFonts w:ascii="Times New Roman" w:hAnsi="Times New Roman" w:cs="Times New Roman"/>
          <w:color w:val="000000" w:themeColor="text1"/>
        </w:rPr>
        <w:t xml:space="preserve"> the </w:t>
      </w:r>
      <w:r w:rsidR="003755E9">
        <w:rPr>
          <w:rFonts w:ascii="Times New Roman" w:hAnsi="Times New Roman" w:cs="Times New Roman"/>
          <w:color w:val="000000" w:themeColor="text1"/>
        </w:rPr>
        <w:t>potential advantages, challenges, and implications of integrating</w:t>
      </w:r>
      <w:r w:rsidRPr="00831CF5">
        <w:rPr>
          <w:rFonts w:ascii="Times New Roman" w:hAnsi="Times New Roman" w:cs="Times New Roman"/>
          <w:color w:val="000000" w:themeColor="text1"/>
        </w:rPr>
        <w:t xml:space="preserve"> AI and other technologies into India's export-oriented sectors. An analysis published in 2020</w:t>
      </w:r>
      <w:r w:rsidR="003755E9">
        <w:rPr>
          <w:rFonts w:ascii="Times New Roman" w:hAnsi="Times New Roman" w:cs="Times New Roman"/>
          <w:color w:val="000000" w:themeColor="text1"/>
        </w:rPr>
        <w:t>, titled "AI and Exports: Evidence from Japan," showed that AI increased exports for Japanese companies by an average of 6.6 percent, indicating that AI adoption is poised to enhance exports significantly</w:t>
      </w:r>
      <w:r w:rsidRPr="00831CF5">
        <w:rPr>
          <w:rFonts w:ascii="Times New Roman" w:hAnsi="Times New Roman" w:cs="Times New Roman"/>
          <w:color w:val="000000" w:themeColor="text1"/>
        </w:rPr>
        <w:t xml:space="preserve">. The 2019 book chapter "AI and Competitiveness" by economist Akira Maeda </w:t>
      </w:r>
      <w:r w:rsidR="003755E9">
        <w:rPr>
          <w:rFonts w:ascii="Times New Roman" w:hAnsi="Times New Roman" w:cs="Times New Roman"/>
          <w:color w:val="000000" w:themeColor="text1"/>
        </w:rPr>
        <w:t>examines how AI can enhance</w:t>
      </w:r>
      <w:r w:rsidRPr="00831CF5">
        <w:rPr>
          <w:rFonts w:ascii="Times New Roman" w:hAnsi="Times New Roman" w:cs="Times New Roman"/>
          <w:color w:val="000000" w:themeColor="text1"/>
        </w:rPr>
        <w:t xml:space="preserve"> innovation, quality, and productivity in Japanese companies. Maeda has highlighted the revolutionary influence of AI on </w:t>
      </w:r>
      <w:r w:rsidR="00183D83">
        <w:rPr>
          <w:rFonts w:ascii="Times New Roman" w:hAnsi="Times New Roman" w:cs="Times New Roman"/>
          <w:color w:val="000000" w:themeColor="text1"/>
        </w:rPr>
        <w:t xml:space="preserve">the </w:t>
      </w:r>
      <w:r w:rsidRPr="00831CF5">
        <w:rPr>
          <w:rFonts w:ascii="Times New Roman" w:hAnsi="Times New Roman" w:cs="Times New Roman"/>
          <w:color w:val="000000" w:themeColor="text1"/>
        </w:rPr>
        <w:t xml:space="preserve">Japanese industry. Japan can enhance the competitiveness of its manufacturing firms abroad and grow its worldwide market share by capitalising on its capabilities in artificial intelligence. According to Tay (2021), </w:t>
      </w:r>
      <w:r w:rsidR="003755E9">
        <w:rPr>
          <w:rFonts w:ascii="Times New Roman" w:hAnsi="Times New Roman" w:cs="Times New Roman"/>
          <w:color w:val="000000" w:themeColor="text1"/>
        </w:rPr>
        <w:t>the application of AI technology in manufacturing, healthcare, finance, retail, and transportation is expected to</w:t>
      </w:r>
      <w:r w:rsidRPr="00831CF5">
        <w:rPr>
          <w:rFonts w:ascii="Times New Roman" w:hAnsi="Times New Roman" w:cs="Times New Roman"/>
          <w:color w:val="000000" w:themeColor="text1"/>
        </w:rPr>
        <w:t xml:space="preserve"> increase output, promote economic growth, and open new export markets.</w:t>
      </w:r>
    </w:p>
    <w:p w14:paraId="0FE593EC" w14:textId="77777777" w:rsidR="0039005B" w:rsidRPr="00831CF5" w:rsidRDefault="0039005B" w:rsidP="0039005B">
      <w:p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Review of Literature</w:t>
      </w:r>
    </w:p>
    <w:p w14:paraId="75688C4A" w14:textId="16FEBD07"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b/>
          <w:bCs/>
          <w:color w:val="000000" w:themeColor="text1"/>
        </w:rPr>
        <w:t>Sunde</w:t>
      </w:r>
      <w:r w:rsidR="009C575A" w:rsidRPr="00831CF5">
        <w:rPr>
          <w:rFonts w:ascii="Times New Roman" w:hAnsi="Times New Roman" w:cs="Times New Roman"/>
          <w:b/>
          <w:bCs/>
          <w:color w:val="000000" w:themeColor="text1"/>
        </w:rPr>
        <w:t xml:space="preserve"> et. al</w:t>
      </w:r>
      <w:r w:rsidRPr="00831CF5">
        <w:rPr>
          <w:rFonts w:ascii="Times New Roman" w:hAnsi="Times New Roman" w:cs="Times New Roman"/>
          <w:b/>
          <w:bCs/>
          <w:color w:val="000000" w:themeColor="text1"/>
        </w:rPr>
        <w:t xml:space="preserve"> (2023)</w:t>
      </w:r>
      <w:r w:rsidRPr="00831CF5">
        <w:rPr>
          <w:rFonts w:ascii="Times New Roman" w:hAnsi="Times New Roman" w:cs="Times New Roman"/>
          <w:color w:val="000000" w:themeColor="text1"/>
        </w:rPr>
        <w:t xml:space="preserve"> conducted a study using the ARDL cointegration method to assess the impact of exports, imports, and trade openness on Namibia's economic growth. Their findings reveal a significant negative relationship between imports and economic growth, contrasting with positive associations observed for exports and trade openness. Short-term economic growth in Namibia is driven by exports, imports, and trade openness, highlighting the importance of trade liberalization and export-led strategies for economic development.</w:t>
      </w:r>
    </w:p>
    <w:p w14:paraId="46DADEA1" w14:textId="79A383D6"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b/>
          <w:color w:val="000000" w:themeColor="text1"/>
        </w:rPr>
        <w:lastRenderedPageBreak/>
        <w:t xml:space="preserve">Ghimire (2021) </w:t>
      </w:r>
      <w:r w:rsidRPr="00831CF5">
        <w:rPr>
          <w:rFonts w:ascii="Times New Roman" w:hAnsi="Times New Roman" w:cs="Times New Roman"/>
          <w:color w:val="000000" w:themeColor="text1"/>
        </w:rPr>
        <w:t xml:space="preserve">empirically examined the impacts of agricultural trade on economic growth and agricultural environmental pollution in Bangladesh from 1972 to 2019, using an Auto Regressive Distributed Lag (ARDL) model with a structural break to examine the long-run and short-run determinants of agricultural environmental pollution in Bangladesh. The ARDL limits analysis approach revealed that it did not support the theory that agricultural trade caused long-term pollution. The findings indicated a favourable </w:t>
      </w:r>
      <w:r w:rsidR="00E15F51" w:rsidRPr="00831CF5">
        <w:rPr>
          <w:rFonts w:ascii="Times New Roman" w:hAnsi="Times New Roman" w:cs="Times New Roman"/>
          <w:color w:val="000000" w:themeColor="text1"/>
        </w:rPr>
        <w:t>long-term association between economic growth, energy, and FDI and</w:t>
      </w:r>
      <w:r w:rsidRPr="00831CF5">
        <w:rPr>
          <w:rFonts w:ascii="Times New Roman" w:hAnsi="Times New Roman" w:cs="Times New Roman"/>
          <w:color w:val="000000" w:themeColor="text1"/>
        </w:rPr>
        <w:t xml:space="preserve"> agricultural environmental degradation. Furthermore, agricultural commerce </w:t>
      </w:r>
      <w:r w:rsidR="003755E9">
        <w:rPr>
          <w:rFonts w:ascii="Times New Roman" w:hAnsi="Times New Roman" w:cs="Times New Roman"/>
          <w:color w:val="000000" w:themeColor="text1"/>
        </w:rPr>
        <w:t>exhibited positive drivers for medium-term environmental degradation in agriculture</w:t>
      </w:r>
      <w:r w:rsidRPr="00831CF5">
        <w:rPr>
          <w:rFonts w:ascii="Times New Roman" w:hAnsi="Times New Roman" w:cs="Times New Roman"/>
          <w:color w:val="000000" w:themeColor="text1"/>
        </w:rPr>
        <w:t xml:space="preserve">. As a result, it was advised that trade liberalisation rules be improved to ensure cleaner technology and goods that can </w:t>
      </w:r>
      <w:r w:rsidR="009C575A" w:rsidRPr="00831CF5">
        <w:rPr>
          <w:rFonts w:ascii="Times New Roman" w:hAnsi="Times New Roman" w:cs="Times New Roman"/>
          <w:color w:val="000000" w:themeColor="text1"/>
        </w:rPr>
        <w:t>help</w:t>
      </w:r>
      <w:r w:rsidRPr="00831CF5">
        <w:rPr>
          <w:rFonts w:ascii="Times New Roman" w:hAnsi="Times New Roman" w:cs="Times New Roman"/>
          <w:color w:val="000000" w:themeColor="text1"/>
        </w:rPr>
        <w:t xml:space="preserve"> reduce pollution.</w:t>
      </w:r>
    </w:p>
    <w:p w14:paraId="559BA81E" w14:textId="6C3261F4"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b/>
          <w:bCs/>
          <w:color w:val="000000" w:themeColor="text1"/>
        </w:rPr>
        <w:t>Vishal et</w:t>
      </w:r>
      <w:r w:rsidR="009C575A" w:rsidRPr="00831CF5">
        <w:rPr>
          <w:rFonts w:ascii="Times New Roman" w:hAnsi="Times New Roman" w:cs="Times New Roman"/>
          <w:b/>
          <w:bCs/>
          <w:color w:val="000000" w:themeColor="text1"/>
        </w:rPr>
        <w:t xml:space="preserve"> al.</w:t>
      </w:r>
      <w:r w:rsidRPr="00831CF5">
        <w:rPr>
          <w:rFonts w:ascii="Times New Roman" w:hAnsi="Times New Roman" w:cs="Times New Roman"/>
          <w:b/>
          <w:bCs/>
          <w:color w:val="000000" w:themeColor="text1"/>
        </w:rPr>
        <w:t xml:space="preserve"> (2020)</w:t>
      </w:r>
      <w:r w:rsidRPr="00831CF5">
        <w:rPr>
          <w:rFonts w:ascii="Times New Roman" w:hAnsi="Times New Roman" w:cs="Times New Roman"/>
          <w:color w:val="000000" w:themeColor="text1"/>
        </w:rPr>
        <w:t xml:space="preserve"> </w:t>
      </w:r>
      <w:r w:rsidR="003755E9">
        <w:rPr>
          <w:rFonts w:ascii="Times New Roman" w:hAnsi="Times New Roman" w:cs="Times New Roman"/>
          <w:color w:val="000000" w:themeColor="text1"/>
        </w:rPr>
        <w:t xml:space="preserve">examine the relationship between export diversification, export instability, and economic growth, </w:t>
      </w:r>
      <w:r w:rsidRPr="00831CF5">
        <w:rPr>
          <w:rFonts w:ascii="Times New Roman" w:hAnsi="Times New Roman" w:cs="Times New Roman"/>
          <w:color w:val="000000" w:themeColor="text1"/>
        </w:rPr>
        <w:t xml:space="preserve">revisiting past studies and proposing a future research agenda. Through an extensive literature survey encompassing eighty-eight relevant research articles from various scholarly journals, the authors provide a structured and comprehensive analysis of the findings and results. The review highlights a consistent trend indicating a positive impact of export diversification on economic growth, while the evidence regarding the impact of export instability yields mixed results. Furthermore, the paper identifies areas within the existing literature that are either underexplored or merit further examination, particularly in a group of emerging economies designated by UNCTAD and </w:t>
      </w:r>
      <w:r w:rsidR="009C575A" w:rsidRPr="00831CF5">
        <w:rPr>
          <w:rFonts w:ascii="Times New Roman" w:hAnsi="Times New Roman" w:cs="Times New Roman"/>
          <w:color w:val="000000" w:themeColor="text1"/>
        </w:rPr>
        <w:t xml:space="preserve">the </w:t>
      </w:r>
      <w:r w:rsidRPr="00831CF5">
        <w:rPr>
          <w:rFonts w:ascii="Times New Roman" w:hAnsi="Times New Roman" w:cs="Times New Roman"/>
          <w:color w:val="000000" w:themeColor="text1"/>
        </w:rPr>
        <w:t xml:space="preserve">IMF. Given the paucity of evidence on various aspects of export diversification and economic growth within these emerging economies, the article advocates for future research </w:t>
      </w:r>
      <w:proofErr w:type="spellStart"/>
      <w:r w:rsidRPr="00831CF5">
        <w:rPr>
          <w:rFonts w:ascii="Times New Roman" w:hAnsi="Times New Roman" w:cs="Times New Roman"/>
          <w:color w:val="000000" w:themeColor="text1"/>
        </w:rPr>
        <w:t>endeavors</w:t>
      </w:r>
      <w:proofErr w:type="spellEnd"/>
      <w:r w:rsidRPr="00831CF5">
        <w:rPr>
          <w:rFonts w:ascii="Times New Roman" w:hAnsi="Times New Roman" w:cs="Times New Roman"/>
          <w:color w:val="000000" w:themeColor="text1"/>
        </w:rPr>
        <w:t xml:space="preserve"> to bridge this gap and delve deeper into this relatively unexplored domain.</w:t>
      </w:r>
    </w:p>
    <w:p w14:paraId="4F8D7ABD" w14:textId="73F43F22"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b/>
          <w:bCs/>
          <w:color w:val="000000" w:themeColor="text1"/>
        </w:rPr>
        <w:t>Basirat</w:t>
      </w:r>
      <w:r w:rsidR="009C575A" w:rsidRPr="00831CF5">
        <w:rPr>
          <w:rFonts w:ascii="Times New Roman" w:hAnsi="Times New Roman" w:cs="Times New Roman"/>
          <w:b/>
          <w:bCs/>
          <w:color w:val="000000" w:themeColor="text1"/>
        </w:rPr>
        <w:t xml:space="preserve"> et.al.</w:t>
      </w:r>
      <w:r w:rsidRPr="00831CF5">
        <w:rPr>
          <w:rFonts w:ascii="Times New Roman" w:hAnsi="Times New Roman" w:cs="Times New Roman"/>
          <w:b/>
          <w:bCs/>
          <w:color w:val="000000" w:themeColor="text1"/>
        </w:rPr>
        <w:t xml:space="preserve"> (2014)</w:t>
      </w:r>
      <w:r w:rsidRPr="00831CF5">
        <w:rPr>
          <w:rFonts w:ascii="Times New Roman" w:hAnsi="Times New Roman" w:cs="Times New Roman"/>
          <w:color w:val="000000" w:themeColor="text1"/>
        </w:rPr>
        <w:t xml:space="preserve"> studied the impact of exchange rate variations on economic growth in Asian countries with varying levels of financial market development. The study </w:t>
      </w:r>
      <w:r w:rsidR="003755E9">
        <w:rPr>
          <w:rFonts w:ascii="Times New Roman" w:hAnsi="Times New Roman" w:cs="Times New Roman"/>
          <w:color w:val="000000" w:themeColor="text1"/>
        </w:rPr>
        <w:t>found that exchange rate fluctuations had a significant negative impact on economic development in most Asian countries, with the effect being more pronounced in those with less developed</w:t>
      </w:r>
      <w:r w:rsidRPr="00831CF5">
        <w:rPr>
          <w:rFonts w:ascii="Times New Roman" w:hAnsi="Times New Roman" w:cs="Times New Roman"/>
          <w:color w:val="000000" w:themeColor="text1"/>
        </w:rPr>
        <w:t xml:space="preserve"> financial markets.</w:t>
      </w:r>
    </w:p>
    <w:p w14:paraId="01AA7776" w14:textId="77777777" w:rsidR="0039005B" w:rsidRPr="00831CF5" w:rsidRDefault="0039005B" w:rsidP="0039005B">
      <w:p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Theoretical Underpinning</w:t>
      </w:r>
    </w:p>
    <w:p w14:paraId="03B59255" w14:textId="41823837"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w:t>
      </w:r>
      <w:r w:rsidR="009C575A" w:rsidRPr="00831CF5">
        <w:rPr>
          <w:rFonts w:ascii="Times New Roman" w:hAnsi="Times New Roman" w:cs="Times New Roman"/>
          <w:color w:val="000000" w:themeColor="text1"/>
        </w:rPr>
        <w:t>study's theoretical underpinning lies in exploring</w:t>
      </w:r>
      <w:r w:rsidRPr="00831CF5">
        <w:rPr>
          <w:rFonts w:ascii="Times New Roman" w:hAnsi="Times New Roman" w:cs="Times New Roman"/>
          <w:color w:val="000000" w:themeColor="text1"/>
        </w:rPr>
        <w:t xml:space="preserve"> the interrelationships among key economic variables within the Indian context. The analysis employs statistical methods</w:t>
      </w:r>
      <w:r w:rsidR="003755E9">
        <w:rPr>
          <w:rFonts w:ascii="Times New Roman" w:hAnsi="Times New Roman" w:cs="Times New Roman"/>
          <w:color w:val="000000" w:themeColor="text1"/>
        </w:rPr>
        <w:t xml:space="preserve">, including the F-statistic and cointegration tests, to assess the </w:t>
      </w:r>
      <w:r w:rsidRPr="00831CF5">
        <w:rPr>
          <w:rFonts w:ascii="Times New Roman" w:hAnsi="Times New Roman" w:cs="Times New Roman"/>
          <w:color w:val="000000" w:themeColor="text1"/>
        </w:rPr>
        <w:t>long-term relationships among Gross Domestic Product (GDP), exports (X), export volatility, and foreign exchange rates. The findings suggest empirical support for a long-term cointegration connection between these variables, with foreign exchange rates exerting a substantial influence on economic development.</w:t>
      </w:r>
    </w:p>
    <w:p w14:paraId="67BB7DA7" w14:textId="3BF93EC1"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Furthermore, the study reveals a significant positive </w:t>
      </w:r>
      <w:r w:rsidR="003755E9">
        <w:rPr>
          <w:rFonts w:ascii="Times New Roman" w:hAnsi="Times New Roman" w:cs="Times New Roman"/>
          <w:color w:val="000000" w:themeColor="text1"/>
        </w:rPr>
        <w:t>long-term relationship between exports and GDP</w:t>
      </w:r>
      <w:r w:rsidRPr="00831CF5">
        <w:rPr>
          <w:rFonts w:ascii="Times New Roman" w:hAnsi="Times New Roman" w:cs="Times New Roman"/>
          <w:color w:val="000000" w:themeColor="text1"/>
        </w:rPr>
        <w:t xml:space="preserve">, indicating that </w:t>
      </w:r>
      <w:r w:rsidR="003755E9">
        <w:rPr>
          <w:rFonts w:ascii="Times New Roman" w:hAnsi="Times New Roman" w:cs="Times New Roman"/>
          <w:color w:val="000000" w:themeColor="text1"/>
        </w:rPr>
        <w:t>increases in exports</w:t>
      </w:r>
      <w:r w:rsidRPr="00831CF5">
        <w:rPr>
          <w:rFonts w:ascii="Times New Roman" w:hAnsi="Times New Roman" w:cs="Times New Roman"/>
          <w:color w:val="000000" w:themeColor="text1"/>
        </w:rPr>
        <w:t xml:space="preserve"> correspond to notable gains in GDP. However, the impact of export volatility on GDP appears to be modest, as indicated by the lack of statistical significance in its </w:t>
      </w:r>
      <w:r w:rsidRPr="00831CF5">
        <w:rPr>
          <w:rFonts w:ascii="Times New Roman" w:hAnsi="Times New Roman" w:cs="Times New Roman"/>
          <w:color w:val="000000" w:themeColor="text1"/>
        </w:rPr>
        <w:lastRenderedPageBreak/>
        <w:t>coefficient. The analysis also confirms long-term causation, highlighted by the negative coefficient of the cointegration term and its statistical significance.</w:t>
      </w:r>
    </w:p>
    <w:p w14:paraId="1ED05809" w14:textId="036C48CA"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Moreover, the Granger causality test </w:t>
      </w:r>
      <w:r w:rsidR="003755E9">
        <w:rPr>
          <w:rFonts w:ascii="Times New Roman" w:hAnsi="Times New Roman" w:cs="Times New Roman"/>
          <w:color w:val="000000" w:themeColor="text1"/>
        </w:rPr>
        <w:t>reveals bidirectional causality between exports and GDP, indicating that changes in one variable may influence changes in the other</w:t>
      </w:r>
      <w:r w:rsidRPr="00831CF5">
        <w:rPr>
          <w:rFonts w:ascii="Times New Roman" w:hAnsi="Times New Roman" w:cs="Times New Roman"/>
          <w:color w:val="000000" w:themeColor="text1"/>
        </w:rPr>
        <w:t xml:space="preserve">. </w:t>
      </w:r>
      <w:r w:rsidR="009C575A" w:rsidRPr="00831CF5">
        <w:rPr>
          <w:rFonts w:ascii="Times New Roman" w:hAnsi="Times New Roman" w:cs="Times New Roman"/>
          <w:color w:val="000000" w:themeColor="text1"/>
        </w:rPr>
        <w:t>A</w:t>
      </w:r>
      <w:r w:rsidRPr="00831CF5">
        <w:rPr>
          <w:rFonts w:ascii="Times New Roman" w:hAnsi="Times New Roman" w:cs="Times New Roman"/>
          <w:color w:val="000000" w:themeColor="text1"/>
        </w:rPr>
        <w:t xml:space="preserve"> one-way relationship </w:t>
      </w:r>
      <w:r w:rsidR="003755E9">
        <w:rPr>
          <w:rFonts w:ascii="Times New Roman" w:hAnsi="Times New Roman" w:cs="Times New Roman"/>
          <w:color w:val="000000" w:themeColor="text1"/>
        </w:rPr>
        <w:t>is observed between export instability and economic growth, indicating that export fluctuations may</w:t>
      </w:r>
      <w:r w:rsidR="009C575A" w:rsidRPr="00831CF5">
        <w:rPr>
          <w:rFonts w:ascii="Times New Roman" w:hAnsi="Times New Roman" w:cs="Times New Roman"/>
          <w:color w:val="000000" w:themeColor="text1"/>
        </w:rPr>
        <w:t xml:space="preserve"> impact</w:t>
      </w:r>
      <w:r w:rsidRPr="00831CF5">
        <w:rPr>
          <w:rFonts w:ascii="Times New Roman" w:hAnsi="Times New Roman" w:cs="Times New Roman"/>
          <w:color w:val="000000" w:themeColor="text1"/>
        </w:rPr>
        <w:t xml:space="preserve"> economic expansion. Surprisingly, no significant relationship is found between foreign currency reserves and GDP.</w:t>
      </w:r>
    </w:p>
    <w:p w14:paraId="39CE1CCC" w14:textId="45ACE9F9" w:rsidR="0039005B" w:rsidRPr="00831CF5" w:rsidRDefault="009C575A"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Regarding</w:t>
      </w:r>
      <w:r w:rsidR="0039005B" w:rsidRPr="00831CF5">
        <w:rPr>
          <w:rFonts w:ascii="Times New Roman" w:hAnsi="Times New Roman" w:cs="Times New Roman"/>
          <w:color w:val="000000" w:themeColor="text1"/>
        </w:rPr>
        <w:t xml:space="preserve"> policy implications, the study suggests several measures to promote economic stability and development in India. These include encouraging export diversity to enhance resilience against export volatility, maintaining adequate foreign currency reserves, and minimizing exchange rate fluctuations. Improving the relationship between trade and GDP growth is also crucial, which could be achieved through streamlining trade processes and providing targeted assistance to sectors prone to volatility. Furthermore, promoting innovation and technology adoption across various sectors</w:t>
      </w:r>
      <w:r w:rsidR="003755E9">
        <w:rPr>
          <w:rFonts w:ascii="Times New Roman" w:hAnsi="Times New Roman" w:cs="Times New Roman"/>
          <w:color w:val="000000" w:themeColor="text1"/>
        </w:rPr>
        <w:t xml:space="preserve">, such as petroleum, chemicals, gems and </w:t>
      </w:r>
      <w:proofErr w:type="spellStart"/>
      <w:r w:rsidR="003755E9">
        <w:rPr>
          <w:rFonts w:ascii="Times New Roman" w:hAnsi="Times New Roman" w:cs="Times New Roman"/>
          <w:color w:val="000000" w:themeColor="text1"/>
        </w:rPr>
        <w:t>jewelry</w:t>
      </w:r>
      <w:proofErr w:type="spellEnd"/>
      <w:r w:rsidR="003755E9">
        <w:rPr>
          <w:rFonts w:ascii="Times New Roman" w:hAnsi="Times New Roman" w:cs="Times New Roman"/>
          <w:color w:val="000000" w:themeColor="text1"/>
        </w:rPr>
        <w:t>, and engineering goods,</w:t>
      </w:r>
      <w:r w:rsidR="0039005B" w:rsidRPr="00831CF5">
        <w:rPr>
          <w:rFonts w:ascii="Times New Roman" w:hAnsi="Times New Roman" w:cs="Times New Roman"/>
          <w:color w:val="000000" w:themeColor="text1"/>
        </w:rPr>
        <w:t xml:space="preserve"> is </w:t>
      </w:r>
      <w:r w:rsidR="003755E9">
        <w:rPr>
          <w:rFonts w:ascii="Times New Roman" w:hAnsi="Times New Roman" w:cs="Times New Roman"/>
          <w:color w:val="000000" w:themeColor="text1"/>
        </w:rPr>
        <w:t xml:space="preserve">crucial for fostering economic growth, enhancing global competitiveness, and promoting </w:t>
      </w:r>
      <w:r w:rsidR="0039005B" w:rsidRPr="00831CF5">
        <w:rPr>
          <w:rFonts w:ascii="Times New Roman" w:hAnsi="Times New Roman" w:cs="Times New Roman"/>
          <w:color w:val="000000" w:themeColor="text1"/>
        </w:rPr>
        <w:t>sustainability.</w:t>
      </w:r>
    </w:p>
    <w:p w14:paraId="33339B8C" w14:textId="77777777" w:rsidR="0039005B" w:rsidRPr="00831CF5" w:rsidRDefault="0039005B" w:rsidP="0039005B">
      <w:pPr>
        <w:pStyle w:val="ListParagraph"/>
        <w:numPr>
          <w:ilvl w:val="0"/>
          <w:numId w:val="1"/>
        </w:num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METHODOLOGY</w:t>
      </w:r>
    </w:p>
    <w:p w14:paraId="5DE310BD" w14:textId="14B0FC36"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A novel approach has been taken to examine the issue of export instability within the framework of a new classical production function, inspired by Feder's </w:t>
      </w:r>
      <w:r w:rsidR="003755E9">
        <w:rPr>
          <w:rFonts w:ascii="Times New Roman" w:hAnsi="Times New Roman" w:cs="Times New Roman"/>
        </w:rPr>
        <w:t>1983 work</w:t>
      </w:r>
      <w:r w:rsidRPr="00831CF5">
        <w:rPr>
          <w:rFonts w:ascii="Times New Roman" w:hAnsi="Times New Roman" w:cs="Times New Roman"/>
        </w:rPr>
        <w:t xml:space="preserve">. The objective is to enhance comprehension of the relationship between export performance, instability, foreign exchange </w:t>
      </w:r>
      <w:r w:rsidR="009C575A" w:rsidRPr="00831CF5">
        <w:rPr>
          <w:rFonts w:ascii="Times New Roman" w:hAnsi="Times New Roman" w:cs="Times New Roman"/>
        </w:rPr>
        <w:t>reserves,</w:t>
      </w:r>
      <w:r w:rsidRPr="00831CF5">
        <w:rPr>
          <w:rFonts w:ascii="Times New Roman" w:hAnsi="Times New Roman" w:cs="Times New Roman"/>
        </w:rPr>
        <w:t xml:space="preserve"> and economic development. Several studies have replicated Feder's study examining the relationship between exports and economic growth. These studies </w:t>
      </w:r>
      <w:proofErr w:type="spellStart"/>
      <w:r w:rsidRPr="00831CF5">
        <w:rPr>
          <w:rFonts w:ascii="Times New Roman" w:hAnsi="Times New Roman" w:cs="Times New Roman"/>
        </w:rPr>
        <w:t>analyze</w:t>
      </w:r>
      <w:proofErr w:type="spellEnd"/>
      <w:r w:rsidRPr="00831CF5">
        <w:rPr>
          <w:rFonts w:ascii="Times New Roman" w:hAnsi="Times New Roman" w:cs="Times New Roman"/>
        </w:rPr>
        <w:t xml:space="preserve"> how </w:t>
      </w:r>
      <w:r w:rsidR="009C575A" w:rsidRPr="00831CF5">
        <w:rPr>
          <w:rFonts w:ascii="Times New Roman" w:hAnsi="Times New Roman" w:cs="Times New Roman"/>
        </w:rPr>
        <w:t xml:space="preserve">the growth rates of various explanatory components, including </w:t>
      </w:r>
      <w:proofErr w:type="spellStart"/>
      <w:r w:rsidR="009C575A" w:rsidRPr="00831CF5">
        <w:rPr>
          <w:rFonts w:ascii="Times New Roman" w:hAnsi="Times New Roman" w:cs="Times New Roman"/>
        </w:rPr>
        <w:t>labor</w:t>
      </w:r>
      <w:proofErr w:type="spellEnd"/>
      <w:r w:rsidR="009C575A" w:rsidRPr="00831CF5">
        <w:rPr>
          <w:rFonts w:ascii="Times New Roman" w:hAnsi="Times New Roman" w:cs="Times New Roman"/>
        </w:rPr>
        <w:t xml:space="preserve"> and capital, influence a country's gross domestic product</w:t>
      </w:r>
      <w:r w:rsidRPr="00831CF5">
        <w:rPr>
          <w:rFonts w:ascii="Times New Roman" w:hAnsi="Times New Roman" w:cs="Times New Roman"/>
        </w:rPr>
        <w:t xml:space="preserve">. </w:t>
      </w:r>
      <w:r w:rsidR="009C575A" w:rsidRPr="00831CF5">
        <w:rPr>
          <w:rFonts w:ascii="Times New Roman" w:hAnsi="Times New Roman" w:cs="Times New Roman"/>
        </w:rPr>
        <w:t xml:space="preserve">The study expands upon this production function by adding a further variable—the </w:t>
      </w:r>
      <w:r w:rsidR="003755E9">
        <w:rPr>
          <w:rFonts w:ascii="Times New Roman" w:hAnsi="Times New Roman" w:cs="Times New Roman"/>
        </w:rPr>
        <w:t>foreign exchange reserve</w:t>
      </w:r>
      <w:r w:rsidRPr="00831CF5">
        <w:rPr>
          <w:rFonts w:ascii="Times New Roman" w:hAnsi="Times New Roman" w:cs="Times New Roman"/>
        </w:rPr>
        <w:t xml:space="preserve">. </w:t>
      </w:r>
      <w:r w:rsidR="009C575A" w:rsidRPr="00831CF5">
        <w:rPr>
          <w:rFonts w:ascii="Times New Roman" w:hAnsi="Times New Roman" w:cs="Times New Roman"/>
        </w:rPr>
        <w:t xml:space="preserve">A regression analysis </w:t>
      </w:r>
      <w:r w:rsidR="00E15F51" w:rsidRPr="00831CF5">
        <w:rPr>
          <w:rFonts w:ascii="Times New Roman" w:hAnsi="Times New Roman" w:cs="Times New Roman"/>
        </w:rPr>
        <w:t>assesses</w:t>
      </w:r>
      <w:r w:rsidR="009C575A" w:rsidRPr="00831CF5">
        <w:rPr>
          <w:rFonts w:ascii="Times New Roman" w:hAnsi="Times New Roman" w:cs="Times New Roman"/>
        </w:rPr>
        <w:t xml:space="preserve"> the influence of exports on a nation's economic performance</w:t>
      </w:r>
      <w:r w:rsidRPr="00831CF5">
        <w:rPr>
          <w:rFonts w:ascii="Times New Roman" w:hAnsi="Times New Roman" w:cs="Times New Roman"/>
        </w:rPr>
        <w:t xml:space="preserve">, whereby income growth </w:t>
      </w:r>
      <w:r w:rsidR="00E15F51" w:rsidRPr="00831CF5">
        <w:rPr>
          <w:rFonts w:ascii="Times New Roman" w:hAnsi="Times New Roman" w:cs="Times New Roman"/>
        </w:rPr>
        <w:t>is</w:t>
      </w:r>
      <w:r w:rsidRPr="00831CF5">
        <w:rPr>
          <w:rFonts w:ascii="Times New Roman" w:hAnsi="Times New Roman" w:cs="Times New Roman"/>
        </w:rPr>
        <w:t xml:space="preserve"> the dependent variable. The explanatory variables included in this analysis are export growth, export instability, and foreign currency reserves.</w:t>
      </w:r>
    </w:p>
    <w:p w14:paraId="6B061C6B" w14:textId="77777777" w:rsidR="0039005B" w:rsidRPr="00831CF5" w:rsidRDefault="0039005B" w:rsidP="0039005B">
      <w:pPr>
        <w:spacing w:line="360" w:lineRule="auto"/>
        <w:jc w:val="both"/>
        <w:rPr>
          <w:rFonts w:ascii="Times New Roman" w:hAnsi="Times New Roman" w:cs="Times New Roman"/>
          <w:vertAlign w:val="subscript"/>
        </w:rPr>
      </w:pPr>
      <w:r w:rsidRPr="00831CF5">
        <w:rPr>
          <w:rFonts w:ascii="Times New Roman" w:hAnsi="Times New Roman" w:cs="Times New Roman"/>
        </w:rPr>
        <w:t xml:space="preserve">                                        </w:t>
      </w:r>
      <w:proofErr w:type="spellStart"/>
      <w:r w:rsidRPr="00831CF5">
        <w:rPr>
          <w:rFonts w:ascii="Times New Roman" w:hAnsi="Times New Roman" w:cs="Times New Roman"/>
        </w:rPr>
        <w:t>RGDP</w:t>
      </w:r>
      <w:r w:rsidRPr="00831CF5">
        <w:rPr>
          <w:rFonts w:ascii="Times New Roman" w:hAnsi="Times New Roman" w:cs="Times New Roman"/>
          <w:vertAlign w:val="subscript"/>
        </w:rPr>
        <w:t>t</w:t>
      </w:r>
      <w:proofErr w:type="spellEnd"/>
      <w:r w:rsidRPr="00831CF5">
        <w:rPr>
          <w:rFonts w:ascii="Times New Roman" w:hAnsi="Times New Roman" w:cs="Times New Roman"/>
        </w:rPr>
        <w:t xml:space="preserve"> = β</w:t>
      </w:r>
      <w:r w:rsidRPr="00831CF5">
        <w:rPr>
          <w:rFonts w:ascii="Times New Roman" w:hAnsi="Times New Roman" w:cs="Times New Roman"/>
          <w:vertAlign w:val="subscript"/>
        </w:rPr>
        <w:t>t</w:t>
      </w:r>
      <w:r w:rsidRPr="00831CF5">
        <w:rPr>
          <w:rFonts w:ascii="Times New Roman" w:hAnsi="Times New Roman" w:cs="Times New Roman"/>
        </w:rPr>
        <w:t xml:space="preserve"> + β</w:t>
      </w:r>
      <w:proofErr w:type="spellStart"/>
      <w:r w:rsidRPr="00831CF5">
        <w:rPr>
          <w:rFonts w:ascii="Times New Roman" w:hAnsi="Times New Roman" w:cs="Times New Roman"/>
          <w:vertAlign w:val="subscript"/>
        </w:rPr>
        <w:t>t</w:t>
      </w:r>
      <w:r w:rsidRPr="00831CF5">
        <w:rPr>
          <w:rFonts w:ascii="Times New Roman" w:hAnsi="Times New Roman" w:cs="Times New Roman"/>
        </w:rPr>
        <w:t>EXPG</w:t>
      </w:r>
      <w:r w:rsidRPr="00831CF5">
        <w:rPr>
          <w:rFonts w:ascii="Times New Roman" w:hAnsi="Times New Roman" w:cs="Times New Roman"/>
          <w:vertAlign w:val="subscript"/>
        </w:rPr>
        <w:t>t</w:t>
      </w:r>
      <w:proofErr w:type="spellEnd"/>
      <w:r w:rsidRPr="00831CF5">
        <w:rPr>
          <w:rFonts w:ascii="Times New Roman" w:hAnsi="Times New Roman" w:cs="Times New Roman"/>
        </w:rPr>
        <w:t xml:space="preserve"> + β</w:t>
      </w:r>
      <w:r w:rsidRPr="00831CF5">
        <w:rPr>
          <w:rFonts w:ascii="Times New Roman" w:hAnsi="Times New Roman" w:cs="Times New Roman"/>
          <w:vertAlign w:val="subscript"/>
        </w:rPr>
        <w:t>t</w:t>
      </w:r>
      <w:r w:rsidRPr="00831CF5">
        <w:rPr>
          <w:rFonts w:ascii="Times New Roman" w:hAnsi="Times New Roman" w:cs="Times New Roman"/>
        </w:rPr>
        <w:t xml:space="preserve"> </w:t>
      </w:r>
      <w:proofErr w:type="spellStart"/>
      <w:r w:rsidRPr="00831CF5">
        <w:rPr>
          <w:rFonts w:ascii="Times New Roman" w:hAnsi="Times New Roman" w:cs="Times New Roman"/>
        </w:rPr>
        <w:t>EXPI</w:t>
      </w:r>
      <w:r w:rsidRPr="00831CF5">
        <w:rPr>
          <w:rFonts w:ascii="Times New Roman" w:hAnsi="Times New Roman" w:cs="Times New Roman"/>
          <w:vertAlign w:val="subscript"/>
        </w:rPr>
        <w:t>t</w:t>
      </w:r>
      <w:proofErr w:type="spellEnd"/>
      <w:r w:rsidRPr="00831CF5">
        <w:rPr>
          <w:rFonts w:ascii="Times New Roman" w:hAnsi="Times New Roman" w:cs="Times New Roman"/>
        </w:rPr>
        <w:t xml:space="preserve"> + β</w:t>
      </w:r>
      <w:proofErr w:type="spellStart"/>
      <w:proofErr w:type="gramStart"/>
      <w:r w:rsidRPr="00831CF5">
        <w:rPr>
          <w:rFonts w:ascii="Times New Roman" w:hAnsi="Times New Roman" w:cs="Times New Roman"/>
        </w:rPr>
        <w:t>FX</w:t>
      </w:r>
      <w:r w:rsidRPr="00831CF5">
        <w:rPr>
          <w:rFonts w:ascii="Times New Roman" w:hAnsi="Times New Roman" w:cs="Times New Roman"/>
          <w:vertAlign w:val="subscript"/>
        </w:rPr>
        <w:t>t</w:t>
      </w:r>
      <w:proofErr w:type="spellEnd"/>
      <w:r w:rsidRPr="00831CF5">
        <w:rPr>
          <w:rFonts w:ascii="Times New Roman" w:hAnsi="Times New Roman" w:cs="Times New Roman"/>
          <w:vertAlign w:val="subscript"/>
        </w:rPr>
        <w:t xml:space="preserve">  </w:t>
      </w:r>
      <w:r w:rsidRPr="00831CF5">
        <w:rPr>
          <w:rFonts w:ascii="Times New Roman" w:hAnsi="Times New Roman" w:cs="Times New Roman"/>
        </w:rPr>
        <w:t>+</w:t>
      </w:r>
      <w:proofErr w:type="gramEnd"/>
      <w:r w:rsidRPr="00831CF5">
        <w:rPr>
          <w:rFonts w:ascii="Times New Roman" w:hAnsi="Times New Roman" w:cs="Times New Roman"/>
        </w:rPr>
        <w:t xml:space="preserve"> µ</w:t>
      </w:r>
      <w:r w:rsidRPr="00831CF5">
        <w:rPr>
          <w:rFonts w:ascii="Times New Roman" w:hAnsi="Times New Roman" w:cs="Times New Roman"/>
          <w:vertAlign w:val="subscript"/>
        </w:rPr>
        <w:t>t</w:t>
      </w:r>
    </w:p>
    <w:p w14:paraId="647D1514" w14:textId="13B91911"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RGDP = real gross domestic product; </w:t>
      </w:r>
      <w:r w:rsidR="009C575A" w:rsidRPr="00831CF5">
        <w:rPr>
          <w:rFonts w:ascii="Times New Roman" w:hAnsi="Times New Roman" w:cs="Times New Roman"/>
          <w:color w:val="000000" w:themeColor="text1"/>
        </w:rPr>
        <w:t xml:space="preserve">EXPG real </w:t>
      </w:r>
      <w:r w:rsidR="00E15F51" w:rsidRPr="00831CF5">
        <w:rPr>
          <w:rFonts w:ascii="Times New Roman" w:hAnsi="Times New Roman" w:cs="Times New Roman"/>
          <w:color w:val="000000" w:themeColor="text1"/>
        </w:rPr>
        <w:t>export growth</w:t>
      </w:r>
      <w:r w:rsidR="009C575A" w:rsidRPr="00831CF5">
        <w:rPr>
          <w:rFonts w:ascii="Times New Roman" w:hAnsi="Times New Roman" w:cs="Times New Roman"/>
          <w:color w:val="000000" w:themeColor="text1"/>
        </w:rPr>
        <w:t>; EXPI index of export instability, and FX</w:t>
      </w:r>
      <w:r w:rsidRPr="00831CF5">
        <w:rPr>
          <w:rFonts w:ascii="Times New Roman" w:hAnsi="Times New Roman" w:cs="Times New Roman"/>
          <w:color w:val="000000" w:themeColor="text1"/>
        </w:rPr>
        <w:t xml:space="preserve"> foreign exchange reserve.</w:t>
      </w:r>
      <w:r w:rsidRPr="00831CF5">
        <w:rPr>
          <w:rFonts w:ascii="Times New Roman" w:hAnsi="Times New Roman" w:cs="Times New Roman"/>
        </w:rPr>
        <w:t xml:space="preserve"> </w:t>
      </w:r>
      <w:r w:rsidRPr="00831CF5">
        <w:rPr>
          <w:rFonts w:ascii="Times New Roman" w:hAnsi="Times New Roman" w:cs="Times New Roman"/>
          <w:color w:val="000000" w:themeColor="text1"/>
        </w:rPr>
        <w:t>In this context, the symbol β0 represents the intercept term, while β1 and β2 are slope coefficients that serve as parameters to be estimated. Additionally, µt is the disturbance term, which is believed to be entirely random.</w:t>
      </w:r>
    </w:p>
    <w:p w14:paraId="2D9E82CC" w14:textId="69B33035"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lang w:val="en-US"/>
        </w:rPr>
        <w:t xml:space="preserve">A time series data analysis technique has been adopted </w:t>
      </w:r>
      <w:r w:rsidR="009C575A" w:rsidRPr="00831CF5">
        <w:rPr>
          <w:rFonts w:ascii="Times New Roman" w:hAnsi="Times New Roman" w:cs="Times New Roman"/>
          <w:color w:val="000000" w:themeColor="text1"/>
          <w:lang w:val="en-US"/>
        </w:rPr>
        <w:t>from</w:t>
      </w:r>
      <w:r w:rsidRPr="00831CF5">
        <w:rPr>
          <w:rFonts w:ascii="Times New Roman" w:hAnsi="Times New Roman" w:cs="Times New Roman"/>
          <w:color w:val="000000" w:themeColor="text1"/>
          <w:lang w:val="en-US"/>
        </w:rPr>
        <w:t xml:space="preserve"> 2001 to 2021. The data is based on </w:t>
      </w:r>
      <w:r w:rsidR="003755E9">
        <w:rPr>
          <w:rFonts w:ascii="Times New Roman" w:hAnsi="Times New Roman" w:cs="Times New Roman"/>
          <w:color w:val="000000" w:themeColor="text1"/>
          <w:lang w:val="en-US"/>
        </w:rPr>
        <w:t xml:space="preserve">secondary sources, which were collected from the Handbook of Statistics on the Indian Economy, </w:t>
      </w:r>
      <w:r w:rsidR="003755E9">
        <w:rPr>
          <w:rFonts w:ascii="Times New Roman" w:hAnsi="Times New Roman" w:cs="Times New Roman"/>
          <w:color w:val="000000" w:themeColor="text1"/>
          <w:lang w:val="en-US"/>
        </w:rPr>
        <w:lastRenderedPageBreak/>
        <w:t xml:space="preserve">published by the Reserve Bank of India (RBI), the </w:t>
      </w:r>
      <w:r w:rsidR="009C575A" w:rsidRPr="00831CF5">
        <w:rPr>
          <w:rFonts w:ascii="Times New Roman" w:hAnsi="Times New Roman" w:cs="Times New Roman"/>
          <w:color w:val="000000" w:themeColor="text1"/>
          <w:lang w:val="en-US"/>
        </w:rPr>
        <w:t>World Integrated Trade Solution (WITS),</w:t>
      </w:r>
      <w:r w:rsidRPr="00831CF5">
        <w:rPr>
          <w:rFonts w:ascii="Times New Roman" w:hAnsi="Times New Roman" w:cs="Times New Roman"/>
          <w:color w:val="000000" w:themeColor="text1"/>
        </w:rPr>
        <w:t xml:space="preserve"> and various issues of </w:t>
      </w:r>
      <w:r w:rsidR="00183D83">
        <w:rPr>
          <w:rFonts w:ascii="Times New Roman" w:hAnsi="Times New Roman" w:cs="Times New Roman"/>
          <w:color w:val="000000" w:themeColor="text1"/>
        </w:rPr>
        <w:t xml:space="preserve">the </w:t>
      </w:r>
      <w:r w:rsidRPr="00831CF5">
        <w:rPr>
          <w:rFonts w:ascii="Times New Roman" w:hAnsi="Times New Roman" w:cs="Times New Roman"/>
          <w:color w:val="000000" w:themeColor="text1"/>
        </w:rPr>
        <w:t xml:space="preserve">Economic Survey. </w:t>
      </w:r>
    </w:p>
    <w:p w14:paraId="350CA07B"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Cointegration and causality tests</w:t>
      </w:r>
    </w:p>
    <w:p w14:paraId="40755664" w14:textId="77777777"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The purpose of this research is twofold: first, to assess the long- and short-term relationships between the variables; and second, to assess the nature of the underlying causal relationships between them. The study is analysed in three stages: (1) the use of unit root tests; (2) testing for cointegration among the variables; and (3) observing the nature of the underlying causal relationships.</w:t>
      </w:r>
    </w:p>
    <w:p w14:paraId="70800DA5"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Unit Root Test</w:t>
      </w:r>
    </w:p>
    <w:p w14:paraId="7B98728A" w14:textId="4CD42E65"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primary purpose of doing the unit root test is to assess the stationarity of the data. Stationarity refers to a property of data </w:t>
      </w:r>
      <w:r w:rsidR="003755E9">
        <w:rPr>
          <w:rFonts w:ascii="Times New Roman" w:hAnsi="Times New Roman" w:cs="Times New Roman"/>
          <w:color w:val="000000" w:themeColor="text1"/>
        </w:rPr>
        <w:t>in which the mean, variance, and covariance remain constant over</w:t>
      </w:r>
      <w:r w:rsidRPr="00831CF5">
        <w:rPr>
          <w:rFonts w:ascii="Times New Roman" w:hAnsi="Times New Roman" w:cs="Times New Roman"/>
          <w:color w:val="000000" w:themeColor="text1"/>
        </w:rPr>
        <w:t xml:space="preserve"> time. </w:t>
      </w:r>
      <w:r w:rsidR="003755E9">
        <w:rPr>
          <w:rFonts w:ascii="Times New Roman" w:hAnsi="Times New Roman" w:cs="Times New Roman"/>
          <w:color w:val="000000" w:themeColor="text1"/>
        </w:rPr>
        <w:t>To assess the stationarity of the variables, the Augmented Dickey-Fuller Test (1979) is employed</w:t>
      </w:r>
      <w:r w:rsidRPr="00831CF5">
        <w:rPr>
          <w:rFonts w:ascii="Times New Roman" w:hAnsi="Times New Roman" w:cs="Times New Roman"/>
          <w:color w:val="000000" w:themeColor="text1"/>
        </w:rPr>
        <w:t>.</w:t>
      </w:r>
    </w:p>
    <w:p w14:paraId="226F253A" w14:textId="77777777" w:rsidR="0039005B" w:rsidRPr="00831CF5" w:rsidRDefault="0039005B" w:rsidP="0039005B">
      <w:p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ECM</w:t>
      </w:r>
    </w:p>
    <w:p w14:paraId="1CF3D6BF" w14:textId="4C889547"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Error Correction Model (ECM) </w:t>
      </w:r>
      <w:r w:rsidR="009C575A" w:rsidRPr="00831CF5">
        <w:rPr>
          <w:rFonts w:ascii="Times New Roman" w:hAnsi="Times New Roman" w:cs="Times New Roman"/>
          <w:color w:val="000000" w:themeColor="text1"/>
        </w:rPr>
        <w:t>examines</w:t>
      </w:r>
      <w:r w:rsidRPr="00831CF5">
        <w:rPr>
          <w:rFonts w:ascii="Times New Roman" w:hAnsi="Times New Roman" w:cs="Times New Roman"/>
          <w:color w:val="000000" w:themeColor="text1"/>
        </w:rPr>
        <w:t xml:space="preserve"> the long-run relationship between variables and the short-run dynamics of adjustment toward that long-run equilibrium.</w:t>
      </w:r>
      <w:r w:rsidRPr="00831CF5">
        <w:rPr>
          <w:rFonts w:ascii="Times New Roman" w:hAnsi="Times New Roman" w:cs="Times New Roman"/>
        </w:rPr>
        <w:t xml:space="preserve"> Gonzalo and </w:t>
      </w:r>
      <w:proofErr w:type="spellStart"/>
      <w:r w:rsidRPr="00831CF5">
        <w:rPr>
          <w:rFonts w:ascii="Times New Roman" w:hAnsi="Times New Roman" w:cs="Times New Roman"/>
        </w:rPr>
        <w:t>Pitarakis</w:t>
      </w:r>
      <w:proofErr w:type="spellEnd"/>
      <w:r w:rsidRPr="00831CF5">
        <w:rPr>
          <w:rFonts w:ascii="Times New Roman" w:hAnsi="Times New Roman" w:cs="Times New Roman"/>
        </w:rPr>
        <w:t xml:space="preserve"> suggested the Error Correction Model/ECM) </w:t>
      </w:r>
      <w:r w:rsidR="003755E9">
        <w:rPr>
          <w:rFonts w:ascii="Times New Roman" w:hAnsi="Times New Roman" w:cs="Times New Roman"/>
        </w:rPr>
        <w:t>The model must be a valid representation</w:t>
      </w:r>
      <w:r w:rsidRPr="00831CF5">
        <w:rPr>
          <w:rFonts w:ascii="Times New Roman" w:hAnsi="Times New Roman" w:cs="Times New Roman"/>
        </w:rPr>
        <w:t xml:space="preserve"> of the </w:t>
      </w:r>
      <w:r w:rsidR="009C575A" w:rsidRPr="00831CF5">
        <w:rPr>
          <w:rFonts w:ascii="Times New Roman" w:hAnsi="Times New Roman" w:cs="Times New Roman"/>
        </w:rPr>
        <w:t xml:space="preserve">co-integrated variables, so it must have a negative coefficient and be </w:t>
      </w:r>
      <w:r w:rsidRPr="00831CF5">
        <w:rPr>
          <w:rFonts w:ascii="Times New Roman" w:hAnsi="Times New Roman" w:cs="Times New Roman"/>
        </w:rPr>
        <w:t>statistically significant.</w:t>
      </w:r>
    </w:p>
    <w:p w14:paraId="51822B76" w14:textId="77777777" w:rsidR="0039005B" w:rsidRPr="00831CF5" w:rsidRDefault="0039005B" w:rsidP="0039005B">
      <w:p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 xml:space="preserve"> </w:t>
      </w:r>
    </w:p>
    <w:p w14:paraId="09CA320D" w14:textId="77777777" w:rsidR="0039005B" w:rsidRPr="00831CF5" w:rsidRDefault="0039005B" w:rsidP="0039005B">
      <w:pPr>
        <w:spacing w:line="360" w:lineRule="auto"/>
        <w:jc w:val="both"/>
        <w:rPr>
          <w:rFonts w:ascii="Times New Roman" w:hAnsi="Times New Roman" w:cs="Times New Roman"/>
          <w:b/>
          <w:bCs/>
          <w:color w:val="000000" w:themeColor="text1"/>
        </w:rPr>
      </w:pPr>
    </w:p>
    <w:p w14:paraId="2CEECA95" w14:textId="77777777" w:rsidR="0039005B" w:rsidRPr="00831CF5" w:rsidRDefault="0039005B" w:rsidP="0039005B">
      <w:p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ARDL Model</w:t>
      </w:r>
    </w:p>
    <w:p w14:paraId="5FDE6FE6" w14:textId="19D06C99"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 Based on the stationary test </w:t>
      </w:r>
      <w:r w:rsidR="003755E9">
        <w:rPr>
          <w:rFonts w:ascii="Times New Roman" w:hAnsi="Times New Roman" w:cs="Times New Roman"/>
          <w:color w:val="000000" w:themeColor="text1"/>
        </w:rPr>
        <w:t xml:space="preserve">using the Augmented Dickey-Fuller test, as shown in Table 1, some variables are stationary at the level, while others are stationary </w:t>
      </w:r>
      <w:r w:rsidRPr="00831CF5">
        <w:rPr>
          <w:rFonts w:ascii="Times New Roman" w:hAnsi="Times New Roman" w:cs="Times New Roman"/>
          <w:color w:val="000000" w:themeColor="text1"/>
        </w:rPr>
        <w:t xml:space="preserve">at </w:t>
      </w:r>
      <w:r w:rsidR="00183D83">
        <w:rPr>
          <w:rFonts w:ascii="Times New Roman" w:hAnsi="Times New Roman" w:cs="Times New Roman"/>
          <w:color w:val="000000" w:themeColor="text1"/>
        </w:rPr>
        <w:t xml:space="preserve">the </w:t>
      </w:r>
      <w:r w:rsidRPr="00831CF5">
        <w:rPr>
          <w:rFonts w:ascii="Times New Roman" w:hAnsi="Times New Roman" w:cs="Times New Roman"/>
          <w:color w:val="000000" w:themeColor="text1"/>
        </w:rPr>
        <w:t xml:space="preserve">first difference. Due to the different </w:t>
      </w:r>
      <w:r w:rsidR="009C575A" w:rsidRPr="00831CF5">
        <w:rPr>
          <w:rFonts w:ascii="Times New Roman" w:hAnsi="Times New Roman" w:cs="Times New Roman"/>
          <w:color w:val="000000" w:themeColor="text1"/>
        </w:rPr>
        <w:t>levels of stationarity</w:t>
      </w:r>
      <w:r w:rsidRPr="00831CF5">
        <w:rPr>
          <w:rFonts w:ascii="Times New Roman" w:hAnsi="Times New Roman" w:cs="Times New Roman"/>
          <w:color w:val="000000" w:themeColor="text1"/>
        </w:rPr>
        <w:t>, the Auto Regressive Distributed Lag (ARDL) model is used in this analysis.</w:t>
      </w:r>
    </w:p>
    <w:p w14:paraId="7377A61D"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color w:val="000000" w:themeColor="text1"/>
        </w:rPr>
        <w:t xml:space="preserve">                            </w:t>
      </w:r>
      <w:r w:rsidRPr="00831CF5">
        <w:rPr>
          <w:rFonts w:ascii="Times New Roman" w:hAnsi="Times New Roman" w:cs="Times New Roman"/>
          <w:b/>
          <w:bCs/>
        </w:rPr>
        <w:t>Table 1 Augmented Dickey-Fuller Unit Root Test Analysis</w:t>
      </w:r>
    </w:p>
    <w:tbl>
      <w:tblPr>
        <w:tblStyle w:val="TableGrid"/>
        <w:tblW w:w="0" w:type="auto"/>
        <w:tblLook w:val="04A0" w:firstRow="1" w:lastRow="0" w:firstColumn="1" w:lastColumn="0" w:noHBand="0" w:noVBand="1"/>
      </w:tblPr>
      <w:tblGrid>
        <w:gridCol w:w="2312"/>
        <w:gridCol w:w="1678"/>
        <w:gridCol w:w="2591"/>
        <w:gridCol w:w="2435"/>
      </w:tblGrid>
      <w:tr w:rsidR="0039005B" w:rsidRPr="00831CF5" w14:paraId="170F6E1C" w14:textId="77777777" w:rsidTr="00797558">
        <w:tc>
          <w:tcPr>
            <w:tcW w:w="2312" w:type="dxa"/>
          </w:tcPr>
          <w:p w14:paraId="502CA563"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Variables</w:t>
            </w:r>
          </w:p>
        </w:tc>
        <w:tc>
          <w:tcPr>
            <w:tcW w:w="6704" w:type="dxa"/>
            <w:gridSpan w:val="3"/>
          </w:tcPr>
          <w:p w14:paraId="5BD1B4BC"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Augmented Dickey-Fuller Unit Root Test</w:t>
            </w:r>
          </w:p>
        </w:tc>
      </w:tr>
      <w:tr w:rsidR="0039005B" w:rsidRPr="00831CF5" w14:paraId="0C88C574" w14:textId="77777777" w:rsidTr="00797558">
        <w:tc>
          <w:tcPr>
            <w:tcW w:w="2312" w:type="dxa"/>
          </w:tcPr>
          <w:p w14:paraId="45FFEB88" w14:textId="77777777" w:rsidR="0039005B" w:rsidRPr="00831CF5" w:rsidRDefault="0039005B" w:rsidP="00797558">
            <w:pPr>
              <w:spacing w:line="360" w:lineRule="auto"/>
              <w:jc w:val="both"/>
              <w:rPr>
                <w:rFonts w:ascii="Times New Roman" w:hAnsi="Times New Roman" w:cs="Times New Roman"/>
              </w:rPr>
            </w:pPr>
          </w:p>
        </w:tc>
        <w:tc>
          <w:tcPr>
            <w:tcW w:w="1678" w:type="dxa"/>
          </w:tcPr>
          <w:p w14:paraId="05FBA590" w14:textId="77777777" w:rsidR="0039005B" w:rsidRPr="00831CF5" w:rsidRDefault="0039005B" w:rsidP="00797558">
            <w:pPr>
              <w:spacing w:line="360" w:lineRule="auto"/>
              <w:jc w:val="both"/>
              <w:rPr>
                <w:rFonts w:ascii="Times New Roman" w:hAnsi="Times New Roman" w:cs="Times New Roman"/>
              </w:rPr>
            </w:pPr>
          </w:p>
        </w:tc>
        <w:tc>
          <w:tcPr>
            <w:tcW w:w="2591" w:type="dxa"/>
          </w:tcPr>
          <w:p w14:paraId="220B4108"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 xml:space="preserve">Level </w:t>
            </w:r>
          </w:p>
        </w:tc>
        <w:tc>
          <w:tcPr>
            <w:tcW w:w="2435" w:type="dxa"/>
          </w:tcPr>
          <w:p w14:paraId="24CAA0D5"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At Level and First Difference</w:t>
            </w:r>
          </w:p>
        </w:tc>
      </w:tr>
      <w:tr w:rsidR="0039005B" w:rsidRPr="00831CF5" w14:paraId="0964E369" w14:textId="77777777" w:rsidTr="00797558">
        <w:tc>
          <w:tcPr>
            <w:tcW w:w="2312" w:type="dxa"/>
            <w:vMerge w:val="restart"/>
          </w:tcPr>
          <w:p w14:paraId="760B9DD9"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Economic Growth</w:t>
            </w:r>
          </w:p>
        </w:tc>
        <w:tc>
          <w:tcPr>
            <w:tcW w:w="1678" w:type="dxa"/>
          </w:tcPr>
          <w:p w14:paraId="36B37C34"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T stat</w:t>
            </w:r>
          </w:p>
        </w:tc>
        <w:tc>
          <w:tcPr>
            <w:tcW w:w="2591" w:type="dxa"/>
          </w:tcPr>
          <w:p w14:paraId="1EB09FCC"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2.39</w:t>
            </w:r>
          </w:p>
        </w:tc>
        <w:tc>
          <w:tcPr>
            <w:tcW w:w="2435" w:type="dxa"/>
          </w:tcPr>
          <w:p w14:paraId="78EF24D4"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-3.79 (I1)</w:t>
            </w:r>
          </w:p>
        </w:tc>
      </w:tr>
      <w:tr w:rsidR="0039005B" w:rsidRPr="00831CF5" w14:paraId="54CF6446" w14:textId="77777777" w:rsidTr="00797558">
        <w:tc>
          <w:tcPr>
            <w:tcW w:w="2312" w:type="dxa"/>
            <w:vMerge/>
          </w:tcPr>
          <w:p w14:paraId="7E74F980" w14:textId="77777777" w:rsidR="0039005B" w:rsidRPr="00831CF5" w:rsidRDefault="0039005B" w:rsidP="00797558">
            <w:pPr>
              <w:spacing w:line="360" w:lineRule="auto"/>
              <w:jc w:val="both"/>
              <w:rPr>
                <w:rFonts w:ascii="Times New Roman" w:hAnsi="Times New Roman" w:cs="Times New Roman"/>
              </w:rPr>
            </w:pPr>
          </w:p>
        </w:tc>
        <w:tc>
          <w:tcPr>
            <w:tcW w:w="1678" w:type="dxa"/>
          </w:tcPr>
          <w:p w14:paraId="689492D7"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Prob value</w:t>
            </w:r>
          </w:p>
        </w:tc>
        <w:tc>
          <w:tcPr>
            <w:tcW w:w="2591" w:type="dxa"/>
          </w:tcPr>
          <w:p w14:paraId="26D23F50"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0.028</w:t>
            </w:r>
          </w:p>
        </w:tc>
        <w:tc>
          <w:tcPr>
            <w:tcW w:w="2435" w:type="dxa"/>
          </w:tcPr>
          <w:p w14:paraId="6AD3A78B"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0.0015</w:t>
            </w:r>
          </w:p>
        </w:tc>
      </w:tr>
      <w:tr w:rsidR="0039005B" w:rsidRPr="00831CF5" w14:paraId="0653D17C" w14:textId="77777777" w:rsidTr="00797558">
        <w:tc>
          <w:tcPr>
            <w:tcW w:w="2312" w:type="dxa"/>
            <w:vMerge w:val="restart"/>
          </w:tcPr>
          <w:p w14:paraId="3346B71C"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Export Growth</w:t>
            </w:r>
          </w:p>
        </w:tc>
        <w:tc>
          <w:tcPr>
            <w:tcW w:w="1678" w:type="dxa"/>
          </w:tcPr>
          <w:p w14:paraId="3AEB734E"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T stat</w:t>
            </w:r>
          </w:p>
        </w:tc>
        <w:tc>
          <w:tcPr>
            <w:tcW w:w="2591" w:type="dxa"/>
          </w:tcPr>
          <w:p w14:paraId="75B351C5"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2.26</w:t>
            </w:r>
          </w:p>
        </w:tc>
        <w:tc>
          <w:tcPr>
            <w:tcW w:w="2435" w:type="dxa"/>
          </w:tcPr>
          <w:p w14:paraId="7B54FBFB"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-3.15(IO)</w:t>
            </w:r>
          </w:p>
        </w:tc>
      </w:tr>
      <w:tr w:rsidR="0039005B" w:rsidRPr="00831CF5" w14:paraId="131D7DAB" w14:textId="77777777" w:rsidTr="00797558">
        <w:trPr>
          <w:trHeight w:val="53"/>
        </w:trPr>
        <w:tc>
          <w:tcPr>
            <w:tcW w:w="2312" w:type="dxa"/>
            <w:vMerge/>
          </w:tcPr>
          <w:p w14:paraId="58983AEB" w14:textId="77777777" w:rsidR="0039005B" w:rsidRPr="00831CF5" w:rsidRDefault="0039005B" w:rsidP="00797558">
            <w:pPr>
              <w:spacing w:line="360" w:lineRule="auto"/>
              <w:jc w:val="both"/>
              <w:rPr>
                <w:rFonts w:ascii="Times New Roman" w:hAnsi="Times New Roman" w:cs="Times New Roman"/>
              </w:rPr>
            </w:pPr>
          </w:p>
        </w:tc>
        <w:tc>
          <w:tcPr>
            <w:tcW w:w="1678" w:type="dxa"/>
          </w:tcPr>
          <w:p w14:paraId="63191E0A"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Prob value</w:t>
            </w:r>
          </w:p>
        </w:tc>
        <w:tc>
          <w:tcPr>
            <w:tcW w:w="2591" w:type="dxa"/>
          </w:tcPr>
          <w:p w14:paraId="55A24936"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0.036</w:t>
            </w:r>
          </w:p>
        </w:tc>
        <w:tc>
          <w:tcPr>
            <w:tcW w:w="2435" w:type="dxa"/>
          </w:tcPr>
          <w:p w14:paraId="4DDF85D1"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0.005</w:t>
            </w:r>
          </w:p>
        </w:tc>
      </w:tr>
      <w:tr w:rsidR="0039005B" w:rsidRPr="00831CF5" w14:paraId="1B91F33A" w14:textId="77777777" w:rsidTr="00797558">
        <w:tc>
          <w:tcPr>
            <w:tcW w:w="2312" w:type="dxa"/>
            <w:vMerge w:val="restart"/>
          </w:tcPr>
          <w:p w14:paraId="6D6ABB52"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Foreign Exchange Reserve</w:t>
            </w:r>
          </w:p>
        </w:tc>
        <w:tc>
          <w:tcPr>
            <w:tcW w:w="1678" w:type="dxa"/>
          </w:tcPr>
          <w:p w14:paraId="32A12D74"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T stat</w:t>
            </w:r>
          </w:p>
        </w:tc>
        <w:tc>
          <w:tcPr>
            <w:tcW w:w="2591" w:type="dxa"/>
          </w:tcPr>
          <w:p w14:paraId="6C598DEF"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3.57</w:t>
            </w:r>
          </w:p>
        </w:tc>
        <w:tc>
          <w:tcPr>
            <w:tcW w:w="2435" w:type="dxa"/>
          </w:tcPr>
          <w:p w14:paraId="42A6FF03"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-3.15(IO)</w:t>
            </w:r>
          </w:p>
        </w:tc>
      </w:tr>
      <w:tr w:rsidR="0039005B" w:rsidRPr="00831CF5" w14:paraId="03015C3A" w14:textId="77777777" w:rsidTr="00797558">
        <w:tc>
          <w:tcPr>
            <w:tcW w:w="2312" w:type="dxa"/>
            <w:vMerge/>
          </w:tcPr>
          <w:p w14:paraId="492CC971" w14:textId="77777777" w:rsidR="0039005B" w:rsidRPr="00831CF5" w:rsidRDefault="0039005B" w:rsidP="00797558">
            <w:pPr>
              <w:spacing w:line="360" w:lineRule="auto"/>
              <w:jc w:val="both"/>
              <w:rPr>
                <w:rFonts w:ascii="Times New Roman" w:hAnsi="Times New Roman" w:cs="Times New Roman"/>
              </w:rPr>
            </w:pPr>
          </w:p>
        </w:tc>
        <w:tc>
          <w:tcPr>
            <w:tcW w:w="1678" w:type="dxa"/>
          </w:tcPr>
          <w:p w14:paraId="5638D7EE"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Prob value</w:t>
            </w:r>
          </w:p>
        </w:tc>
        <w:tc>
          <w:tcPr>
            <w:tcW w:w="2591" w:type="dxa"/>
          </w:tcPr>
          <w:p w14:paraId="5DC0A42B"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0.002</w:t>
            </w:r>
          </w:p>
        </w:tc>
        <w:tc>
          <w:tcPr>
            <w:tcW w:w="2435" w:type="dxa"/>
          </w:tcPr>
          <w:p w14:paraId="4266F63D"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0.005</w:t>
            </w:r>
          </w:p>
        </w:tc>
      </w:tr>
      <w:tr w:rsidR="0039005B" w:rsidRPr="00831CF5" w14:paraId="44D1E628" w14:textId="77777777" w:rsidTr="00797558">
        <w:tc>
          <w:tcPr>
            <w:tcW w:w="2312" w:type="dxa"/>
            <w:vMerge w:val="restart"/>
          </w:tcPr>
          <w:p w14:paraId="663BDD48"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Export Instability</w:t>
            </w:r>
          </w:p>
        </w:tc>
        <w:tc>
          <w:tcPr>
            <w:tcW w:w="1678" w:type="dxa"/>
          </w:tcPr>
          <w:p w14:paraId="21A5068D"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T stat</w:t>
            </w:r>
          </w:p>
        </w:tc>
        <w:tc>
          <w:tcPr>
            <w:tcW w:w="2591" w:type="dxa"/>
          </w:tcPr>
          <w:p w14:paraId="52F90F36"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4.20</w:t>
            </w:r>
          </w:p>
        </w:tc>
        <w:tc>
          <w:tcPr>
            <w:tcW w:w="2435" w:type="dxa"/>
          </w:tcPr>
          <w:p w14:paraId="37C9691A"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-2.95(IO)</w:t>
            </w:r>
          </w:p>
        </w:tc>
      </w:tr>
      <w:tr w:rsidR="0039005B" w:rsidRPr="00831CF5" w14:paraId="7BEC713F" w14:textId="77777777" w:rsidTr="00797558">
        <w:tc>
          <w:tcPr>
            <w:tcW w:w="2312" w:type="dxa"/>
            <w:vMerge/>
          </w:tcPr>
          <w:p w14:paraId="437772F5" w14:textId="77777777" w:rsidR="0039005B" w:rsidRPr="00831CF5" w:rsidRDefault="0039005B" w:rsidP="00797558">
            <w:pPr>
              <w:spacing w:line="360" w:lineRule="auto"/>
              <w:jc w:val="both"/>
              <w:rPr>
                <w:rFonts w:ascii="Times New Roman" w:hAnsi="Times New Roman" w:cs="Times New Roman"/>
              </w:rPr>
            </w:pPr>
          </w:p>
        </w:tc>
        <w:tc>
          <w:tcPr>
            <w:tcW w:w="1678" w:type="dxa"/>
          </w:tcPr>
          <w:p w14:paraId="58820675"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Prob value</w:t>
            </w:r>
          </w:p>
        </w:tc>
        <w:tc>
          <w:tcPr>
            <w:tcW w:w="2591" w:type="dxa"/>
          </w:tcPr>
          <w:p w14:paraId="0F3E8E19"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0.0007</w:t>
            </w:r>
          </w:p>
        </w:tc>
        <w:tc>
          <w:tcPr>
            <w:tcW w:w="2435" w:type="dxa"/>
          </w:tcPr>
          <w:p w14:paraId="6DDE1585"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0.009</w:t>
            </w:r>
          </w:p>
        </w:tc>
      </w:tr>
    </w:tbl>
    <w:p w14:paraId="38C16750" w14:textId="77777777" w:rsidR="0039005B" w:rsidRPr="00831CF5" w:rsidRDefault="0039005B" w:rsidP="0039005B">
      <w:pPr>
        <w:spacing w:line="360" w:lineRule="auto"/>
        <w:jc w:val="both"/>
        <w:rPr>
          <w:rFonts w:ascii="Times New Roman" w:hAnsi="Times New Roman" w:cs="Times New Roman"/>
        </w:rPr>
      </w:pPr>
    </w:p>
    <w:p w14:paraId="6EA5316A" w14:textId="4DBC15E1"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The ARDL technique provides flexibility in analysing data, regardless of the integration properties of the underlying regressors, whether they are integrated of order </w:t>
      </w:r>
      <w:proofErr w:type="gramStart"/>
      <w:r w:rsidRPr="00831CF5">
        <w:rPr>
          <w:rFonts w:ascii="Times New Roman" w:hAnsi="Times New Roman" w:cs="Times New Roman"/>
        </w:rPr>
        <w:t>I(</w:t>
      </w:r>
      <w:proofErr w:type="gramEnd"/>
      <w:r w:rsidRPr="00831CF5">
        <w:rPr>
          <w:rFonts w:ascii="Times New Roman" w:hAnsi="Times New Roman" w:cs="Times New Roman"/>
        </w:rPr>
        <w:t xml:space="preserve">1), integrated of order I(0), or fractionally integrated. However, it </w:t>
      </w:r>
      <w:r w:rsidR="009C575A" w:rsidRPr="00831CF5">
        <w:rPr>
          <w:rFonts w:ascii="Times New Roman" w:hAnsi="Times New Roman" w:cs="Times New Roman"/>
        </w:rPr>
        <w:t xml:space="preserve">imposes constraints by excluding series </w:t>
      </w:r>
      <w:r w:rsidRPr="00831CF5">
        <w:rPr>
          <w:rFonts w:ascii="Times New Roman" w:hAnsi="Times New Roman" w:cs="Times New Roman"/>
        </w:rPr>
        <w:t xml:space="preserve">integrated </w:t>
      </w:r>
      <w:r w:rsidR="009C575A" w:rsidRPr="00831CF5">
        <w:rPr>
          <w:rFonts w:ascii="Times New Roman" w:hAnsi="Times New Roman" w:cs="Times New Roman"/>
        </w:rPr>
        <w:t>to</w:t>
      </w:r>
      <w:r w:rsidRPr="00831CF5">
        <w:rPr>
          <w:rFonts w:ascii="Times New Roman" w:hAnsi="Times New Roman" w:cs="Times New Roman"/>
        </w:rPr>
        <w:t xml:space="preserve"> </w:t>
      </w:r>
      <w:r w:rsidR="00967CE1">
        <w:rPr>
          <w:rFonts w:ascii="Times New Roman" w:hAnsi="Times New Roman" w:cs="Times New Roman"/>
        </w:rPr>
        <w:t>the order of two (</w:t>
      </w:r>
      <w:proofErr w:type="gramStart"/>
      <w:r w:rsidRPr="00831CF5">
        <w:rPr>
          <w:rFonts w:ascii="Times New Roman" w:hAnsi="Times New Roman" w:cs="Times New Roman"/>
        </w:rPr>
        <w:t>I(</w:t>
      </w:r>
      <w:proofErr w:type="gramEnd"/>
      <w:r w:rsidRPr="00831CF5">
        <w:rPr>
          <w:rFonts w:ascii="Times New Roman" w:hAnsi="Times New Roman" w:cs="Times New Roman"/>
        </w:rPr>
        <w:t xml:space="preserve">2). Hence, </w:t>
      </w:r>
      <w:r w:rsidR="009C575A" w:rsidRPr="00831CF5">
        <w:rPr>
          <w:rFonts w:ascii="Times New Roman" w:hAnsi="Times New Roman" w:cs="Times New Roman"/>
        </w:rPr>
        <w:t xml:space="preserve">we have used the Augmented </w:t>
      </w:r>
      <w:r w:rsidR="00E15F51" w:rsidRPr="00831CF5">
        <w:rPr>
          <w:rFonts w:ascii="Times New Roman" w:hAnsi="Times New Roman" w:cs="Times New Roman"/>
        </w:rPr>
        <w:t>Dickey-Fuller</w:t>
      </w:r>
      <w:r w:rsidR="009C575A" w:rsidRPr="00831CF5">
        <w:rPr>
          <w:rFonts w:ascii="Times New Roman" w:hAnsi="Times New Roman" w:cs="Times New Roman"/>
        </w:rPr>
        <w:t xml:space="preserve"> test to establish the absence of second-order integration in the variables</w:t>
      </w:r>
      <w:r w:rsidRPr="00831CF5">
        <w:rPr>
          <w:rFonts w:ascii="Times New Roman" w:hAnsi="Times New Roman" w:cs="Times New Roman"/>
        </w:rPr>
        <w:t>.</w:t>
      </w:r>
    </w:p>
    <w:p w14:paraId="5265A90A" w14:textId="7777777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The subsequent phases of the Autoregressive Distributed Lag (ARDL) model include the optimum lag test, co-integration test, diagnostic testing, and stability assessment of the model. The fundamental framework for estimating exports may be expressed as follows.</w:t>
      </w:r>
    </w:p>
    <w:p w14:paraId="2112D673" w14:textId="77777777" w:rsidR="0039005B" w:rsidRPr="00831CF5" w:rsidRDefault="0039005B" w:rsidP="0039005B">
      <w:pPr>
        <w:spacing w:line="360" w:lineRule="auto"/>
        <w:jc w:val="both"/>
        <w:rPr>
          <w:rFonts w:ascii="Times New Roman" w:hAnsi="Times New Roman" w:cs="Times New Roman"/>
          <w:vertAlign w:val="subscript"/>
        </w:rPr>
      </w:pPr>
      <w:r w:rsidRPr="00831CF5">
        <w:rPr>
          <w:rFonts w:ascii="Times New Roman" w:hAnsi="Times New Roman" w:cs="Times New Roman"/>
        </w:rPr>
        <w:t xml:space="preserve">                                        </w:t>
      </w:r>
      <w:proofErr w:type="spellStart"/>
      <w:r w:rsidRPr="00831CF5">
        <w:rPr>
          <w:rFonts w:ascii="Times New Roman" w:hAnsi="Times New Roman" w:cs="Times New Roman"/>
        </w:rPr>
        <w:t>RGDP</w:t>
      </w:r>
      <w:r w:rsidRPr="00831CF5">
        <w:rPr>
          <w:rFonts w:ascii="Times New Roman" w:hAnsi="Times New Roman" w:cs="Times New Roman"/>
          <w:vertAlign w:val="subscript"/>
        </w:rPr>
        <w:t>t</w:t>
      </w:r>
      <w:proofErr w:type="spellEnd"/>
      <w:r w:rsidRPr="00831CF5">
        <w:rPr>
          <w:rFonts w:ascii="Times New Roman" w:hAnsi="Times New Roman" w:cs="Times New Roman"/>
        </w:rPr>
        <w:t xml:space="preserve"> = β</w:t>
      </w:r>
      <w:r w:rsidRPr="00831CF5">
        <w:rPr>
          <w:rFonts w:ascii="Times New Roman" w:hAnsi="Times New Roman" w:cs="Times New Roman"/>
          <w:vertAlign w:val="subscript"/>
        </w:rPr>
        <w:t>t</w:t>
      </w:r>
      <w:r w:rsidRPr="00831CF5">
        <w:rPr>
          <w:rFonts w:ascii="Times New Roman" w:hAnsi="Times New Roman" w:cs="Times New Roman"/>
        </w:rPr>
        <w:t xml:space="preserve"> + β</w:t>
      </w:r>
      <w:proofErr w:type="spellStart"/>
      <w:r w:rsidRPr="00831CF5">
        <w:rPr>
          <w:rFonts w:ascii="Times New Roman" w:hAnsi="Times New Roman" w:cs="Times New Roman"/>
          <w:vertAlign w:val="subscript"/>
        </w:rPr>
        <w:t>t</w:t>
      </w:r>
      <w:r w:rsidRPr="00831CF5">
        <w:rPr>
          <w:rFonts w:ascii="Times New Roman" w:hAnsi="Times New Roman" w:cs="Times New Roman"/>
        </w:rPr>
        <w:t>EXPG</w:t>
      </w:r>
      <w:r w:rsidRPr="00831CF5">
        <w:rPr>
          <w:rFonts w:ascii="Times New Roman" w:hAnsi="Times New Roman" w:cs="Times New Roman"/>
          <w:vertAlign w:val="subscript"/>
        </w:rPr>
        <w:t>t</w:t>
      </w:r>
      <w:proofErr w:type="spellEnd"/>
      <w:r w:rsidRPr="00831CF5">
        <w:rPr>
          <w:rFonts w:ascii="Times New Roman" w:hAnsi="Times New Roman" w:cs="Times New Roman"/>
        </w:rPr>
        <w:t xml:space="preserve"> + β</w:t>
      </w:r>
      <w:r w:rsidRPr="00831CF5">
        <w:rPr>
          <w:rFonts w:ascii="Times New Roman" w:hAnsi="Times New Roman" w:cs="Times New Roman"/>
          <w:vertAlign w:val="subscript"/>
        </w:rPr>
        <w:t>t</w:t>
      </w:r>
      <w:r w:rsidRPr="00831CF5">
        <w:rPr>
          <w:rFonts w:ascii="Times New Roman" w:hAnsi="Times New Roman" w:cs="Times New Roman"/>
        </w:rPr>
        <w:t xml:space="preserve"> </w:t>
      </w:r>
      <w:proofErr w:type="spellStart"/>
      <w:r w:rsidRPr="00831CF5">
        <w:rPr>
          <w:rFonts w:ascii="Times New Roman" w:hAnsi="Times New Roman" w:cs="Times New Roman"/>
        </w:rPr>
        <w:t>EXPI</w:t>
      </w:r>
      <w:r w:rsidRPr="00831CF5">
        <w:rPr>
          <w:rFonts w:ascii="Times New Roman" w:hAnsi="Times New Roman" w:cs="Times New Roman"/>
          <w:vertAlign w:val="subscript"/>
        </w:rPr>
        <w:t>t</w:t>
      </w:r>
      <w:proofErr w:type="spellEnd"/>
      <w:r w:rsidRPr="00831CF5">
        <w:rPr>
          <w:rFonts w:ascii="Times New Roman" w:hAnsi="Times New Roman" w:cs="Times New Roman"/>
        </w:rPr>
        <w:t xml:space="preserve"> + β</w:t>
      </w:r>
      <w:proofErr w:type="spellStart"/>
      <w:proofErr w:type="gramStart"/>
      <w:r w:rsidRPr="00831CF5">
        <w:rPr>
          <w:rFonts w:ascii="Times New Roman" w:hAnsi="Times New Roman" w:cs="Times New Roman"/>
        </w:rPr>
        <w:t>FX</w:t>
      </w:r>
      <w:r w:rsidRPr="00831CF5">
        <w:rPr>
          <w:rFonts w:ascii="Times New Roman" w:hAnsi="Times New Roman" w:cs="Times New Roman"/>
          <w:vertAlign w:val="subscript"/>
        </w:rPr>
        <w:t>t</w:t>
      </w:r>
      <w:proofErr w:type="spellEnd"/>
      <w:r w:rsidRPr="00831CF5">
        <w:rPr>
          <w:rFonts w:ascii="Times New Roman" w:hAnsi="Times New Roman" w:cs="Times New Roman"/>
          <w:vertAlign w:val="subscript"/>
        </w:rPr>
        <w:t xml:space="preserve">  </w:t>
      </w:r>
      <w:r w:rsidRPr="00831CF5">
        <w:rPr>
          <w:rFonts w:ascii="Times New Roman" w:hAnsi="Times New Roman" w:cs="Times New Roman"/>
        </w:rPr>
        <w:t>+</w:t>
      </w:r>
      <w:proofErr w:type="gramEnd"/>
      <w:r w:rsidRPr="00831CF5">
        <w:rPr>
          <w:rFonts w:ascii="Times New Roman" w:hAnsi="Times New Roman" w:cs="Times New Roman"/>
        </w:rPr>
        <w:t xml:space="preserve"> µ</w:t>
      </w:r>
      <w:r w:rsidRPr="00831CF5">
        <w:rPr>
          <w:rFonts w:ascii="Times New Roman" w:hAnsi="Times New Roman" w:cs="Times New Roman"/>
          <w:vertAlign w:val="subscript"/>
        </w:rPr>
        <w:t>t                                 (1)</w:t>
      </w:r>
    </w:p>
    <w:p w14:paraId="6AB9D03E" w14:textId="05000354" w:rsidR="0039005B" w:rsidRPr="00831CF5" w:rsidRDefault="00183D83" w:rsidP="0039005B">
      <w:pPr>
        <w:spacing w:line="360" w:lineRule="auto"/>
        <w:jc w:val="both"/>
        <w:rPr>
          <w:rFonts w:ascii="Times New Roman" w:hAnsi="Times New Roman" w:cs="Times New Roman"/>
          <w:vertAlign w:val="subscript"/>
        </w:rPr>
      </w:pPr>
      <w:r>
        <w:rPr>
          <w:rFonts w:ascii="Times New Roman" w:hAnsi="Times New Roman" w:cs="Times New Roman"/>
        </w:rPr>
        <w:t xml:space="preserve">This study's long-term equation (2) and short-term equation (3) from the estimation equation above </w:t>
      </w:r>
      <w:r w:rsidR="0039005B" w:rsidRPr="00831CF5">
        <w:rPr>
          <w:rFonts w:ascii="Times New Roman" w:hAnsi="Times New Roman" w:cs="Times New Roman"/>
        </w:rPr>
        <w:t>can be written as follows</w:t>
      </w:r>
      <w:r w:rsidR="009C575A" w:rsidRPr="00831CF5">
        <w:rPr>
          <w:rFonts w:ascii="Times New Roman" w:hAnsi="Times New Roman" w:cs="Times New Roman"/>
        </w:rPr>
        <w:t>.</w:t>
      </w:r>
    </w:p>
    <w:p w14:paraId="7576CBE3" w14:textId="77777777" w:rsidR="0039005B" w:rsidRPr="00831CF5" w:rsidRDefault="0039005B" w:rsidP="0039005B">
      <w:pPr>
        <w:spacing w:line="360" w:lineRule="auto"/>
        <w:jc w:val="both"/>
        <w:rPr>
          <w:rFonts w:ascii="Times New Roman" w:hAnsi="Times New Roman" w:cs="Times New Roman"/>
        </w:rPr>
      </w:pPr>
      <w:proofErr w:type="spellStart"/>
      <w:r w:rsidRPr="00831CF5">
        <w:rPr>
          <w:rFonts w:ascii="Times New Roman" w:hAnsi="Times New Roman" w:cs="Times New Roman"/>
        </w:rPr>
        <w:t>LnGDPt</w:t>
      </w:r>
      <w:proofErr w:type="spellEnd"/>
      <w:r w:rsidRPr="00831CF5">
        <w:rPr>
          <w:rFonts w:ascii="Times New Roman" w:hAnsi="Times New Roman" w:cs="Times New Roman"/>
        </w:rPr>
        <w:t xml:space="preserve"> = β0 + β 1LnGDP</w:t>
      </w:r>
      <w:r w:rsidRPr="00831CF5">
        <w:rPr>
          <w:rFonts w:ascii="Times New Roman" w:hAnsi="Times New Roman" w:cs="Times New Roman"/>
          <w:vertAlign w:val="subscript"/>
        </w:rPr>
        <w:t xml:space="preserve">t-2 </w:t>
      </w:r>
      <w:r w:rsidRPr="00831CF5">
        <w:rPr>
          <w:rFonts w:ascii="Times New Roman" w:hAnsi="Times New Roman" w:cs="Times New Roman"/>
        </w:rPr>
        <w:t>+ β2EXPG</w:t>
      </w:r>
      <w:r w:rsidRPr="00831CF5">
        <w:rPr>
          <w:rFonts w:ascii="Times New Roman" w:hAnsi="Times New Roman" w:cs="Times New Roman"/>
          <w:vertAlign w:val="subscript"/>
        </w:rPr>
        <w:t xml:space="preserve">t-2 </w:t>
      </w:r>
      <w:r w:rsidRPr="00831CF5">
        <w:rPr>
          <w:rFonts w:ascii="Times New Roman" w:hAnsi="Times New Roman" w:cs="Times New Roman"/>
        </w:rPr>
        <w:t>+ β3EXPI</w:t>
      </w:r>
      <w:r w:rsidRPr="00831CF5">
        <w:rPr>
          <w:rFonts w:ascii="Times New Roman" w:hAnsi="Times New Roman" w:cs="Times New Roman"/>
          <w:vertAlign w:val="subscript"/>
        </w:rPr>
        <w:t>t-2</w:t>
      </w:r>
      <w:r w:rsidRPr="00831CF5">
        <w:rPr>
          <w:rFonts w:ascii="Times New Roman" w:hAnsi="Times New Roman" w:cs="Times New Roman"/>
        </w:rPr>
        <w:t>+ β4LnFX</w:t>
      </w:r>
      <w:r w:rsidRPr="00831CF5">
        <w:rPr>
          <w:rFonts w:ascii="Times New Roman" w:hAnsi="Times New Roman" w:cs="Times New Roman"/>
          <w:vertAlign w:val="subscript"/>
        </w:rPr>
        <w:t xml:space="preserve">t-2 </w:t>
      </w:r>
      <w:r w:rsidRPr="00831CF5">
        <w:rPr>
          <w:rFonts w:ascii="Times New Roman" w:hAnsi="Times New Roman" w:cs="Times New Roman"/>
        </w:rPr>
        <w:t xml:space="preserve">+ </w:t>
      </w:r>
      <w:proofErr w:type="spellStart"/>
      <w:r w:rsidRPr="00831CF5">
        <w:rPr>
          <w:rFonts w:ascii="Times New Roman" w:hAnsi="Times New Roman" w:cs="Times New Roman"/>
        </w:rPr>
        <w:t>εt</w:t>
      </w:r>
      <w:proofErr w:type="spellEnd"/>
      <w:r w:rsidRPr="00831CF5">
        <w:rPr>
          <w:rFonts w:ascii="Times New Roman" w:hAnsi="Times New Roman" w:cs="Times New Roman"/>
        </w:rPr>
        <w:t xml:space="preserve">              </w:t>
      </w:r>
      <w:proofErr w:type="gramStart"/>
      <w:r w:rsidRPr="00831CF5">
        <w:rPr>
          <w:rFonts w:ascii="Times New Roman" w:hAnsi="Times New Roman" w:cs="Times New Roman"/>
        </w:rPr>
        <w:t xml:space="preserve">   (</w:t>
      </w:r>
      <w:proofErr w:type="gramEnd"/>
      <w:r w:rsidRPr="00831CF5">
        <w:rPr>
          <w:rFonts w:ascii="Times New Roman" w:hAnsi="Times New Roman" w:cs="Times New Roman"/>
        </w:rPr>
        <w:t>2)</w:t>
      </w:r>
    </w:p>
    <w:p w14:paraId="6978BCD9" w14:textId="77777777" w:rsidR="0039005B" w:rsidRPr="00831CF5" w:rsidRDefault="0039005B" w:rsidP="0039005B">
      <w:pPr>
        <w:spacing w:line="360" w:lineRule="auto"/>
        <w:jc w:val="both"/>
        <w:rPr>
          <w:rFonts w:ascii="Times New Roman" w:hAnsi="Times New Roman" w:cs="Times New Roman"/>
        </w:rPr>
      </w:pPr>
    </w:p>
    <w:p w14:paraId="57F1B48F" w14:textId="7777777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While the short-term effect is written as:</w:t>
      </w:r>
    </w:p>
    <w:p w14:paraId="6EA8C915" w14:textId="7777777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 </w:t>
      </w:r>
      <w:proofErr w:type="spellStart"/>
      <w:r w:rsidRPr="00831CF5">
        <w:rPr>
          <w:rFonts w:ascii="Times New Roman" w:hAnsi="Times New Roman" w:cs="Times New Roman"/>
        </w:rPr>
        <w:t>ΔLnGDPt</w:t>
      </w:r>
      <w:proofErr w:type="spellEnd"/>
      <w:r w:rsidRPr="00831CF5">
        <w:rPr>
          <w:rFonts w:ascii="Times New Roman" w:hAnsi="Times New Roman" w:cs="Times New Roman"/>
        </w:rPr>
        <w:t xml:space="preserve"> = β0 +∑ θ </w:t>
      </w:r>
      <w:r w:rsidRPr="00831CF5">
        <w:rPr>
          <w:rFonts w:ascii="Cambria Math" w:hAnsi="Cambria Math" w:cs="Cambria Math"/>
        </w:rPr>
        <w:t>𝜌</w:t>
      </w:r>
      <w:r w:rsidRPr="00831CF5">
        <w:rPr>
          <w:rFonts w:ascii="Times New Roman" w:hAnsi="Times New Roman" w:cs="Times New Roman"/>
        </w:rPr>
        <w:t xml:space="preserve"> </w:t>
      </w:r>
      <w:r w:rsidRPr="00831CF5">
        <w:rPr>
          <w:rFonts w:ascii="Cambria Math" w:hAnsi="Cambria Math" w:cs="Cambria Math"/>
        </w:rPr>
        <w:t>𝑖</w:t>
      </w:r>
      <w:r w:rsidRPr="00831CF5">
        <w:rPr>
          <w:rFonts w:ascii="Times New Roman" w:hAnsi="Times New Roman" w:cs="Times New Roman"/>
        </w:rPr>
        <w:t>=0 1iΔLnGDP</w:t>
      </w:r>
      <w:r w:rsidRPr="00831CF5">
        <w:rPr>
          <w:rFonts w:ascii="Times New Roman" w:hAnsi="Times New Roman" w:cs="Times New Roman"/>
          <w:vertAlign w:val="subscript"/>
        </w:rPr>
        <w:t>t-2</w:t>
      </w:r>
      <w:r w:rsidRPr="00831CF5">
        <w:rPr>
          <w:rFonts w:ascii="Times New Roman" w:hAnsi="Times New Roman" w:cs="Times New Roman"/>
        </w:rPr>
        <w:t xml:space="preserve"> + ∑ θ </w:t>
      </w:r>
      <w:r w:rsidRPr="00831CF5">
        <w:rPr>
          <w:rFonts w:ascii="Cambria Math" w:hAnsi="Cambria Math" w:cs="Cambria Math"/>
        </w:rPr>
        <w:t>𝜌</w:t>
      </w:r>
      <w:r w:rsidRPr="00831CF5">
        <w:rPr>
          <w:rFonts w:ascii="Times New Roman" w:hAnsi="Times New Roman" w:cs="Times New Roman"/>
        </w:rPr>
        <w:t xml:space="preserve"> </w:t>
      </w:r>
      <w:r w:rsidRPr="00831CF5">
        <w:rPr>
          <w:rFonts w:ascii="Cambria Math" w:hAnsi="Cambria Math" w:cs="Cambria Math"/>
        </w:rPr>
        <w:t>𝑖</w:t>
      </w:r>
      <w:r w:rsidRPr="00831CF5">
        <w:rPr>
          <w:rFonts w:ascii="Times New Roman" w:hAnsi="Times New Roman" w:cs="Times New Roman"/>
        </w:rPr>
        <w:t>=0 2iΔEXPG</w:t>
      </w:r>
      <w:r w:rsidRPr="00831CF5">
        <w:rPr>
          <w:rFonts w:ascii="Times New Roman" w:hAnsi="Times New Roman" w:cs="Times New Roman"/>
          <w:vertAlign w:val="subscript"/>
        </w:rPr>
        <w:t xml:space="preserve">t-2 </w:t>
      </w:r>
      <w:r w:rsidRPr="00831CF5">
        <w:rPr>
          <w:rFonts w:ascii="Times New Roman" w:hAnsi="Times New Roman" w:cs="Times New Roman"/>
        </w:rPr>
        <w:t xml:space="preserve">+ ∑ θ </w:t>
      </w:r>
      <w:r w:rsidRPr="00831CF5">
        <w:rPr>
          <w:rFonts w:ascii="Cambria Math" w:hAnsi="Cambria Math" w:cs="Cambria Math"/>
        </w:rPr>
        <w:t>𝜌</w:t>
      </w:r>
      <w:r w:rsidRPr="00831CF5">
        <w:rPr>
          <w:rFonts w:ascii="Times New Roman" w:hAnsi="Times New Roman" w:cs="Times New Roman"/>
        </w:rPr>
        <w:t xml:space="preserve"> </w:t>
      </w:r>
      <w:r w:rsidRPr="00831CF5">
        <w:rPr>
          <w:rFonts w:ascii="Cambria Math" w:hAnsi="Cambria Math" w:cs="Cambria Math"/>
        </w:rPr>
        <w:t>𝑖</w:t>
      </w:r>
      <w:r w:rsidRPr="00831CF5">
        <w:rPr>
          <w:rFonts w:ascii="Times New Roman" w:hAnsi="Times New Roman" w:cs="Times New Roman"/>
        </w:rPr>
        <w:t>=0 3iΔEXPI</w:t>
      </w:r>
      <w:r w:rsidRPr="00831CF5">
        <w:rPr>
          <w:rFonts w:ascii="Times New Roman" w:hAnsi="Times New Roman" w:cs="Times New Roman"/>
          <w:vertAlign w:val="subscript"/>
        </w:rPr>
        <w:t>t-2</w:t>
      </w:r>
      <w:r w:rsidRPr="00831CF5">
        <w:rPr>
          <w:rFonts w:ascii="Times New Roman" w:hAnsi="Times New Roman" w:cs="Times New Roman"/>
        </w:rPr>
        <w:t xml:space="preserve">+∑ θ </w:t>
      </w:r>
      <w:r w:rsidRPr="00831CF5">
        <w:rPr>
          <w:rFonts w:ascii="Cambria Math" w:hAnsi="Cambria Math" w:cs="Cambria Math"/>
        </w:rPr>
        <w:t>𝜌</w:t>
      </w:r>
      <w:r w:rsidRPr="00831CF5">
        <w:rPr>
          <w:rFonts w:ascii="Times New Roman" w:hAnsi="Times New Roman" w:cs="Times New Roman"/>
        </w:rPr>
        <w:t xml:space="preserve"> </w:t>
      </w:r>
      <w:r w:rsidRPr="00831CF5">
        <w:rPr>
          <w:rFonts w:ascii="Cambria Math" w:hAnsi="Cambria Math" w:cs="Cambria Math"/>
        </w:rPr>
        <w:t>𝑖</w:t>
      </w:r>
      <w:r w:rsidRPr="00831CF5">
        <w:rPr>
          <w:rFonts w:ascii="Times New Roman" w:hAnsi="Times New Roman" w:cs="Times New Roman"/>
        </w:rPr>
        <w:t>=0 4iΔLnFX</w:t>
      </w:r>
      <w:r w:rsidRPr="00831CF5">
        <w:rPr>
          <w:rFonts w:ascii="Times New Roman" w:hAnsi="Times New Roman" w:cs="Times New Roman"/>
          <w:vertAlign w:val="subscript"/>
        </w:rPr>
        <w:t>t-2</w:t>
      </w:r>
      <w:r w:rsidRPr="00831CF5">
        <w:rPr>
          <w:rFonts w:ascii="Times New Roman" w:hAnsi="Times New Roman" w:cs="Times New Roman"/>
        </w:rPr>
        <w:t xml:space="preserve"> +</w:t>
      </w:r>
      <w:proofErr w:type="spellStart"/>
      <w:r w:rsidRPr="00831CF5">
        <w:rPr>
          <w:rFonts w:ascii="Times New Roman" w:hAnsi="Times New Roman" w:cs="Times New Roman"/>
        </w:rPr>
        <w:t>εt</w:t>
      </w:r>
      <w:proofErr w:type="spellEnd"/>
      <w:r w:rsidRPr="00831CF5">
        <w:rPr>
          <w:rFonts w:ascii="Times New Roman" w:hAnsi="Times New Roman" w:cs="Times New Roman"/>
        </w:rPr>
        <w:t xml:space="preserve">                                                                                     </w:t>
      </w:r>
      <w:proofErr w:type="gramStart"/>
      <w:r w:rsidRPr="00831CF5">
        <w:rPr>
          <w:rFonts w:ascii="Times New Roman" w:hAnsi="Times New Roman" w:cs="Times New Roman"/>
        </w:rPr>
        <w:t xml:space="preserve">   (</w:t>
      </w:r>
      <w:proofErr w:type="gramEnd"/>
      <w:r w:rsidRPr="00831CF5">
        <w:rPr>
          <w:rFonts w:ascii="Times New Roman" w:hAnsi="Times New Roman" w:cs="Times New Roman"/>
        </w:rPr>
        <w:t>3)</w:t>
      </w:r>
    </w:p>
    <w:p w14:paraId="5C37237D"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Granger Causality Test</w:t>
      </w:r>
    </w:p>
    <w:p w14:paraId="4A594BCD" w14:textId="7DB0E56C"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The research used the Granger Causality test </w:t>
      </w:r>
      <w:r w:rsidR="009C575A" w:rsidRPr="00831CF5">
        <w:rPr>
          <w:rFonts w:ascii="Times New Roman" w:hAnsi="Times New Roman" w:cs="Times New Roman"/>
        </w:rPr>
        <w:t>to</w:t>
      </w:r>
      <w:r w:rsidRPr="00831CF5">
        <w:rPr>
          <w:rFonts w:ascii="Times New Roman" w:hAnsi="Times New Roman" w:cs="Times New Roman"/>
        </w:rPr>
        <w:t xml:space="preserve"> determine the causal link between variables. The Granger Causality test is a statistical technique used to examine the relationship between time series data. When the p-values exceed 0.05, it is </w:t>
      </w:r>
      <w:r w:rsidR="009C575A" w:rsidRPr="00831CF5">
        <w:rPr>
          <w:rFonts w:ascii="Times New Roman" w:hAnsi="Times New Roman" w:cs="Times New Roman"/>
        </w:rPr>
        <w:t>impossible</w:t>
      </w:r>
      <w:r w:rsidRPr="00831CF5">
        <w:rPr>
          <w:rFonts w:ascii="Times New Roman" w:hAnsi="Times New Roman" w:cs="Times New Roman"/>
        </w:rPr>
        <w:t xml:space="preserve"> to reject the null hypothesis. This indicates </w:t>
      </w:r>
      <w:r w:rsidR="00E15F51" w:rsidRPr="00831CF5">
        <w:rPr>
          <w:rFonts w:ascii="Times New Roman" w:hAnsi="Times New Roman" w:cs="Times New Roman"/>
        </w:rPr>
        <w:t xml:space="preserve">that </w:t>
      </w:r>
      <w:r w:rsidR="009C575A" w:rsidRPr="00831CF5">
        <w:rPr>
          <w:rFonts w:ascii="Times New Roman" w:hAnsi="Times New Roman" w:cs="Times New Roman"/>
        </w:rPr>
        <w:t xml:space="preserve">no significant Granger causal link exists </w:t>
      </w:r>
      <w:r w:rsidRPr="00831CF5">
        <w:rPr>
          <w:rFonts w:ascii="Times New Roman" w:hAnsi="Times New Roman" w:cs="Times New Roman"/>
        </w:rPr>
        <w:t xml:space="preserve">between the variables in question, and the converse is also true. If the p-value is less than 0.05, it provides sufficient evidence to reject the null hypothesis. This implies </w:t>
      </w:r>
      <w:r w:rsidR="009C575A" w:rsidRPr="00831CF5">
        <w:rPr>
          <w:rFonts w:ascii="Times New Roman" w:hAnsi="Times New Roman" w:cs="Times New Roman"/>
        </w:rPr>
        <w:t xml:space="preserve">that a Granger causal link exists </w:t>
      </w:r>
      <w:r w:rsidRPr="00831CF5">
        <w:rPr>
          <w:rFonts w:ascii="Times New Roman" w:hAnsi="Times New Roman" w:cs="Times New Roman"/>
        </w:rPr>
        <w:t>between the variables in question, and this relationship holds in both directions. The Granger Causality equations are specified as follows:</w:t>
      </w:r>
    </w:p>
    <w:p w14:paraId="5EBDC5B2" w14:textId="77777777" w:rsidR="0039005B" w:rsidRPr="00831CF5" w:rsidRDefault="005351E5" w:rsidP="0039005B">
      <w:pPr>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GDP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0</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k</m:t>
              </m:r>
            </m:sup>
            <m:e>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e>
          </m:nary>
          <m:sSub>
            <m:sSubPr>
              <m:ctrlPr>
                <w:rPr>
                  <w:rFonts w:ascii="Cambria Math" w:hAnsi="Cambria Math" w:cs="Times New Roman"/>
                  <w:i/>
                </w:rPr>
              </m:ctrlPr>
            </m:sSubPr>
            <m:e>
              <m:r>
                <w:rPr>
                  <w:rFonts w:ascii="Cambria Math" w:hAnsi="Cambria Math" w:cs="Times New Roman"/>
                </w:rPr>
                <m:t>GDP</m:t>
              </m:r>
            </m:e>
            <m:sub>
              <m:r>
                <w:rPr>
                  <w:rFonts w:ascii="Cambria Math" w:hAnsi="Cambria Math" w:cs="Times New Roman"/>
                </w:rPr>
                <m:t>t</m:t>
              </m:r>
              <m:r>
                <w:rPr>
                  <w:rFonts w:ascii="Cambria Math" w:hAnsi="Cambria Math" w:cs="Times New Roman"/>
                </w:rPr>
                <m:t>-</m:t>
              </m:r>
              <m:r>
                <w:rPr>
                  <w:rFonts w:ascii="Cambria Math" w:hAnsi="Cambria Math" w:cs="Times New Roman"/>
                </w:rPr>
                <m:t xml:space="preserve">1 </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m:t>
              </m:r>
              <m:r>
                <w:rPr>
                  <w:rFonts w:ascii="Cambria Math" w:hAnsi="Cambria Math" w:cs="Times New Roman"/>
                </w:rPr>
                <m:t>=1</m:t>
              </m:r>
            </m:sub>
            <m:sup>
              <m:r>
                <w:rPr>
                  <w:rFonts w:ascii="Cambria Math" w:hAnsi="Cambria Math" w:cs="Times New Roman"/>
                </w:rPr>
                <m:t>k</m:t>
              </m:r>
            </m:sup>
            <m:e>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j</m:t>
                  </m:r>
                </m:sub>
              </m:sSub>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r>
                <w:rPr>
                  <w:rFonts w:ascii="Cambria Math" w:hAnsi="Cambria Math" w:cs="Times New Roman"/>
                </w:rPr>
                <m:t>-</m:t>
              </m:r>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1</m:t>
              </m:r>
            </m:sub>
          </m:sSub>
        </m:oMath>
      </m:oMathPara>
    </w:p>
    <w:p w14:paraId="31562FC8" w14:textId="7777777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lastRenderedPageBreak/>
        <w:t xml:space="preserve">                                       </w:t>
      </w:r>
      <w:r w:rsidRPr="00831CF5">
        <w:rPr>
          <w:rFonts w:ascii="Times New Roman" w:hAnsi="Times New Roman" w:cs="Times New Roman"/>
          <w:i/>
        </w:rPr>
        <w:br/>
      </w: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k</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k</m:t>
              </m:r>
            </m:sup>
            <m:e>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j</m:t>
                  </m:r>
                </m:sub>
              </m:sSub>
            </m:e>
          </m:nary>
          <m:sSub>
            <m:sSubPr>
              <m:ctrlPr>
                <w:rPr>
                  <w:rFonts w:ascii="Cambria Math" w:eastAsiaTheme="minorEastAsia" w:hAnsi="Cambria Math" w:cs="Times New Roman"/>
                  <w:i/>
                </w:rPr>
              </m:ctrlPr>
            </m:sSubPr>
            <m:e>
              <m:r>
                <w:rPr>
                  <w:rFonts w:ascii="Cambria Math" w:eastAsiaTheme="minorEastAsia" w:hAnsi="Cambria Math" w:cs="Times New Roman"/>
                </w:rPr>
                <m:t>GDP</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2</m:t>
              </m:r>
            </m:sub>
          </m:sSub>
          <m:r>
            <w:rPr>
              <w:rFonts w:ascii="Cambria Math" w:eastAsiaTheme="minorEastAsia" w:hAnsi="Cambria Math" w:cs="Times New Roman"/>
            </w:rPr>
            <m:t>t</m:t>
          </m:r>
        </m:oMath>
      </m:oMathPara>
    </w:p>
    <w:p w14:paraId="5273D7A2" w14:textId="7AB95917" w:rsidR="0039005B" w:rsidRPr="00831CF5" w:rsidRDefault="009C575A" w:rsidP="0039005B">
      <w:pPr>
        <w:spacing w:line="360" w:lineRule="auto"/>
        <w:jc w:val="both"/>
        <w:rPr>
          <w:rFonts w:ascii="Times New Roman" w:hAnsi="Times New Roman" w:cs="Times New Roman"/>
        </w:rPr>
      </w:pPr>
      <w:r w:rsidRPr="00831CF5">
        <w:rPr>
          <w:rFonts w:ascii="Times New Roman" w:hAnsi="Times New Roman" w:cs="Times New Roman"/>
        </w:rPr>
        <w:t>Several</w:t>
      </w:r>
      <w:r w:rsidR="0039005B" w:rsidRPr="00831CF5">
        <w:rPr>
          <w:rFonts w:ascii="Times New Roman" w:hAnsi="Times New Roman" w:cs="Times New Roman"/>
        </w:rPr>
        <w:t xml:space="preserve"> statistical tests</w:t>
      </w:r>
      <w:r w:rsidR="00733F08">
        <w:rPr>
          <w:rFonts w:ascii="Times New Roman" w:hAnsi="Times New Roman" w:cs="Times New Roman"/>
        </w:rPr>
        <w:t>, including Autocorrelation, Heteroskedasticity, and Normality tests, are also addressed</w:t>
      </w:r>
      <w:r w:rsidR="0039005B" w:rsidRPr="00831CF5">
        <w:rPr>
          <w:rFonts w:ascii="Times New Roman" w:hAnsi="Times New Roman" w:cs="Times New Roman"/>
        </w:rPr>
        <w:t>.</w:t>
      </w:r>
    </w:p>
    <w:p w14:paraId="412442BC" w14:textId="77777777" w:rsidR="0039005B" w:rsidRPr="00831CF5" w:rsidRDefault="0039005B" w:rsidP="0039005B">
      <w:p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III RESULTS AND DISCUSSION</w:t>
      </w:r>
    </w:p>
    <w:p w14:paraId="2720FAD1" w14:textId="284CE1E8"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Based on the results shown in Table 2, it is </w:t>
      </w:r>
      <w:r w:rsidR="003755E9">
        <w:rPr>
          <w:rFonts w:ascii="Times New Roman" w:hAnsi="Times New Roman" w:cs="Times New Roman"/>
        </w:rPr>
        <w:t>evident that the calculated F-statistic (6.401715) exceeds both the upper threshold of 3.67 and the lower threshold of 2.79, at a significance level of 5%</w:t>
      </w:r>
      <w:r w:rsidRPr="00831CF5">
        <w:rPr>
          <w:rFonts w:ascii="Times New Roman" w:hAnsi="Times New Roman" w:cs="Times New Roman"/>
        </w:rPr>
        <w:t xml:space="preserve">. Consequently, the null hypothesis, which posits the absence of long-term partnerships, is refuted. Instead, </w:t>
      </w:r>
      <w:r w:rsidR="009C575A" w:rsidRPr="00831CF5">
        <w:rPr>
          <w:rFonts w:ascii="Times New Roman" w:hAnsi="Times New Roman" w:cs="Times New Roman"/>
        </w:rPr>
        <w:t xml:space="preserve">the alternative hypothesis is posited </w:t>
      </w:r>
      <w:r w:rsidRPr="00831CF5">
        <w:rPr>
          <w:rFonts w:ascii="Times New Roman" w:hAnsi="Times New Roman" w:cs="Times New Roman"/>
        </w:rPr>
        <w:t>that a long-term cointegration relationship exists between economic growth (</w:t>
      </w:r>
      <w:r w:rsidR="003755E9">
        <w:rPr>
          <w:rFonts w:ascii="Times New Roman" w:hAnsi="Times New Roman" w:cs="Times New Roman"/>
        </w:rPr>
        <w:t>as measured by Gross Domestic Product,</w:t>
      </w:r>
      <w:r w:rsidRPr="00831CF5">
        <w:rPr>
          <w:rFonts w:ascii="Times New Roman" w:hAnsi="Times New Roman" w:cs="Times New Roman"/>
        </w:rPr>
        <w:t xml:space="preserve"> or GDP), exports (X), export instability, and foreign exchange rates in the context of India. Hence, it has been shown that </w:t>
      </w:r>
      <w:r w:rsidR="009C575A" w:rsidRPr="00831CF5">
        <w:rPr>
          <w:rFonts w:ascii="Times New Roman" w:hAnsi="Times New Roman" w:cs="Times New Roman"/>
        </w:rPr>
        <w:t>cointegration exists</w:t>
      </w:r>
      <w:r w:rsidRPr="00831CF5">
        <w:rPr>
          <w:rFonts w:ascii="Times New Roman" w:hAnsi="Times New Roman" w:cs="Times New Roman"/>
        </w:rPr>
        <w:t xml:space="preserve"> among the variables being examined and analysed.</w:t>
      </w:r>
    </w:p>
    <w:p w14:paraId="3742F992" w14:textId="77777777" w:rsidR="0039005B" w:rsidRPr="00831CF5" w:rsidRDefault="0039005B" w:rsidP="0039005B">
      <w:pPr>
        <w:spacing w:line="360" w:lineRule="auto"/>
        <w:jc w:val="center"/>
        <w:rPr>
          <w:rFonts w:ascii="Times New Roman" w:hAnsi="Times New Roman" w:cs="Times New Roman"/>
        </w:rPr>
      </w:pPr>
      <w:r w:rsidRPr="00831CF5">
        <w:rPr>
          <w:rFonts w:ascii="Times New Roman" w:hAnsi="Times New Roman" w:cs="Times New Roman"/>
          <w:b/>
          <w:bCs/>
        </w:rPr>
        <w:t>Table 2: Applying the ARDL model to check for a level link between factors</w:t>
      </w:r>
      <w:r w:rsidRPr="00831CF5">
        <w:rPr>
          <w:rFonts w:ascii="Times New Roman" w:hAnsi="Times New Roman" w:cs="Times New Roman"/>
        </w:rPr>
        <w:t>.</w:t>
      </w:r>
    </w:p>
    <w:tbl>
      <w:tblPr>
        <w:tblStyle w:val="TableGrid"/>
        <w:tblW w:w="0" w:type="auto"/>
        <w:jc w:val="center"/>
        <w:tblLook w:val="04A0" w:firstRow="1" w:lastRow="0" w:firstColumn="1" w:lastColumn="0" w:noHBand="0" w:noVBand="1"/>
      </w:tblPr>
      <w:tblGrid>
        <w:gridCol w:w="4508"/>
        <w:gridCol w:w="1299"/>
      </w:tblGrid>
      <w:tr w:rsidR="0039005B" w:rsidRPr="00831CF5" w14:paraId="6097C512" w14:textId="77777777" w:rsidTr="00797558">
        <w:trPr>
          <w:jc w:val="center"/>
        </w:trPr>
        <w:tc>
          <w:tcPr>
            <w:tcW w:w="4508" w:type="dxa"/>
          </w:tcPr>
          <w:p w14:paraId="1F6D211F" w14:textId="27B7AF05"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 xml:space="preserve">Number of </w:t>
            </w:r>
            <w:r w:rsidR="009C575A" w:rsidRPr="00831CF5">
              <w:rPr>
                <w:rFonts w:ascii="Times New Roman" w:hAnsi="Times New Roman" w:cs="Times New Roman"/>
              </w:rPr>
              <w:t>Regressors</w:t>
            </w:r>
          </w:p>
        </w:tc>
        <w:tc>
          <w:tcPr>
            <w:tcW w:w="1299" w:type="dxa"/>
          </w:tcPr>
          <w:p w14:paraId="389C55E3"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K=3</w:t>
            </w:r>
          </w:p>
        </w:tc>
      </w:tr>
      <w:tr w:rsidR="0039005B" w:rsidRPr="00831CF5" w14:paraId="19D707BD" w14:textId="77777777" w:rsidTr="00797558">
        <w:trPr>
          <w:jc w:val="center"/>
        </w:trPr>
        <w:tc>
          <w:tcPr>
            <w:tcW w:w="4508" w:type="dxa"/>
          </w:tcPr>
          <w:p w14:paraId="39703B0D"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Computed F-statistics</w:t>
            </w:r>
          </w:p>
        </w:tc>
        <w:tc>
          <w:tcPr>
            <w:tcW w:w="1299" w:type="dxa"/>
          </w:tcPr>
          <w:p w14:paraId="219630B3"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6.40</w:t>
            </w:r>
          </w:p>
        </w:tc>
      </w:tr>
      <w:tr w:rsidR="0039005B" w:rsidRPr="00831CF5" w14:paraId="561B7803" w14:textId="77777777" w:rsidTr="00797558">
        <w:trPr>
          <w:jc w:val="center"/>
        </w:trPr>
        <w:tc>
          <w:tcPr>
            <w:tcW w:w="5807" w:type="dxa"/>
            <w:gridSpan w:val="2"/>
          </w:tcPr>
          <w:p w14:paraId="6950A6CA"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5% critical value</w:t>
            </w:r>
          </w:p>
        </w:tc>
      </w:tr>
      <w:tr w:rsidR="0039005B" w:rsidRPr="00831CF5" w14:paraId="7EF302FC" w14:textId="77777777" w:rsidTr="00797558">
        <w:trPr>
          <w:jc w:val="center"/>
        </w:trPr>
        <w:tc>
          <w:tcPr>
            <w:tcW w:w="4508" w:type="dxa"/>
          </w:tcPr>
          <w:p w14:paraId="76D7E2C1"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Upper bound value</w:t>
            </w:r>
          </w:p>
        </w:tc>
        <w:tc>
          <w:tcPr>
            <w:tcW w:w="1299" w:type="dxa"/>
          </w:tcPr>
          <w:p w14:paraId="5322F3E2"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3.67</w:t>
            </w:r>
          </w:p>
        </w:tc>
      </w:tr>
      <w:tr w:rsidR="0039005B" w:rsidRPr="00831CF5" w14:paraId="46D46942" w14:textId="77777777" w:rsidTr="00797558">
        <w:trPr>
          <w:jc w:val="center"/>
        </w:trPr>
        <w:tc>
          <w:tcPr>
            <w:tcW w:w="4508" w:type="dxa"/>
          </w:tcPr>
          <w:p w14:paraId="4BC66E3D"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Lower bound value</w:t>
            </w:r>
          </w:p>
        </w:tc>
        <w:tc>
          <w:tcPr>
            <w:tcW w:w="1299" w:type="dxa"/>
          </w:tcPr>
          <w:p w14:paraId="167FFB32"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2.79</w:t>
            </w:r>
          </w:p>
        </w:tc>
      </w:tr>
    </w:tbl>
    <w:p w14:paraId="5DD6D660" w14:textId="77777777" w:rsidR="0039005B" w:rsidRPr="00831CF5" w:rsidRDefault="0039005B" w:rsidP="0039005B">
      <w:pPr>
        <w:spacing w:line="360" w:lineRule="auto"/>
        <w:jc w:val="both"/>
        <w:rPr>
          <w:rFonts w:ascii="Times New Roman" w:hAnsi="Times New Roman" w:cs="Times New Roman"/>
        </w:rPr>
      </w:pPr>
    </w:p>
    <w:p w14:paraId="15EB1312" w14:textId="5D5A00CB"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In </w:t>
      </w:r>
      <w:r w:rsidR="009C575A" w:rsidRPr="00831CF5">
        <w:rPr>
          <w:rFonts w:ascii="Times New Roman" w:hAnsi="Times New Roman" w:cs="Times New Roman"/>
        </w:rPr>
        <w:t>Table</w:t>
      </w:r>
      <w:r w:rsidRPr="00831CF5">
        <w:rPr>
          <w:rFonts w:ascii="Times New Roman" w:hAnsi="Times New Roman" w:cs="Times New Roman"/>
        </w:rPr>
        <w:t xml:space="preserve"> 3, the coefficient of FOREX is positive and significant at the 5% </w:t>
      </w:r>
      <w:r w:rsidR="009C575A" w:rsidRPr="00831CF5">
        <w:rPr>
          <w:rFonts w:ascii="Times New Roman" w:hAnsi="Times New Roman" w:cs="Times New Roman"/>
        </w:rPr>
        <w:t>significance level</w:t>
      </w:r>
      <w:r w:rsidRPr="00831CF5">
        <w:rPr>
          <w:rFonts w:ascii="Times New Roman" w:hAnsi="Times New Roman" w:cs="Times New Roman"/>
        </w:rPr>
        <w:t xml:space="preserve">, </w:t>
      </w:r>
      <w:r w:rsidR="00967CE1">
        <w:rPr>
          <w:rFonts w:ascii="Times New Roman" w:hAnsi="Times New Roman" w:cs="Times New Roman"/>
        </w:rPr>
        <w:t>supporting the idea that FOREX has a noticeable impact</w:t>
      </w:r>
      <w:r w:rsidRPr="00831CF5">
        <w:rPr>
          <w:rFonts w:ascii="Times New Roman" w:hAnsi="Times New Roman" w:cs="Times New Roman"/>
        </w:rPr>
        <w:t xml:space="preserve"> on the </w:t>
      </w:r>
      <w:r w:rsidR="009C575A" w:rsidRPr="00831CF5">
        <w:rPr>
          <w:rFonts w:ascii="Times New Roman" w:hAnsi="Times New Roman" w:cs="Times New Roman"/>
        </w:rPr>
        <w:t>economy's growth</w:t>
      </w:r>
      <w:r w:rsidRPr="00831CF5">
        <w:rPr>
          <w:rFonts w:ascii="Times New Roman" w:hAnsi="Times New Roman" w:cs="Times New Roman"/>
        </w:rPr>
        <w:t xml:space="preserve">. The positive coefficient of FOREX of 0.511620 </w:t>
      </w:r>
      <w:r w:rsidR="003755E9">
        <w:rPr>
          <w:rFonts w:ascii="Times New Roman" w:hAnsi="Times New Roman" w:cs="Times New Roman"/>
        </w:rPr>
        <w:t>indicates that a unit increase in exports will lead to a 51.16 percent increase in economic growth/GDP in the long run, assuming all other factors remain constant</w:t>
      </w:r>
      <w:r w:rsidRPr="00831CF5">
        <w:rPr>
          <w:rFonts w:ascii="Times New Roman" w:hAnsi="Times New Roman" w:cs="Times New Roman"/>
        </w:rPr>
        <w:t>. The calculated coefficient of EXPORT is -0.001186</w:t>
      </w:r>
      <w:r w:rsidR="009C575A" w:rsidRPr="00831CF5">
        <w:rPr>
          <w:rFonts w:ascii="Times New Roman" w:hAnsi="Times New Roman" w:cs="Times New Roman"/>
        </w:rPr>
        <w:t xml:space="preserve">, </w:t>
      </w:r>
      <w:r w:rsidRPr="00831CF5">
        <w:rPr>
          <w:rFonts w:ascii="Times New Roman" w:hAnsi="Times New Roman" w:cs="Times New Roman"/>
        </w:rPr>
        <w:t xml:space="preserve">which is negative and insignificant. </w:t>
      </w:r>
      <w:r w:rsidR="009C575A" w:rsidRPr="00831CF5">
        <w:rPr>
          <w:rFonts w:ascii="Times New Roman" w:hAnsi="Times New Roman" w:cs="Times New Roman"/>
        </w:rPr>
        <w:t>Moreover,</w:t>
      </w:r>
      <w:r w:rsidRPr="00831CF5">
        <w:rPr>
          <w:rFonts w:ascii="Times New Roman" w:hAnsi="Times New Roman" w:cs="Times New Roman"/>
        </w:rPr>
        <w:t xml:space="preserve"> the export instability coefficient is 0.228, which is positive but insignificant. </w:t>
      </w:r>
      <w:r w:rsidR="00967CE1">
        <w:rPr>
          <w:rFonts w:ascii="Times New Roman" w:hAnsi="Times New Roman" w:cs="Times New Roman"/>
        </w:rPr>
        <w:t>In this case, only forex has a long-term</w:t>
      </w:r>
      <w:r w:rsidRPr="00831CF5">
        <w:rPr>
          <w:rFonts w:ascii="Times New Roman" w:hAnsi="Times New Roman" w:cs="Times New Roman"/>
        </w:rPr>
        <w:t xml:space="preserve"> effect on </w:t>
      </w:r>
      <w:proofErr w:type="spellStart"/>
      <w:r w:rsidR="009C575A" w:rsidRPr="00831CF5">
        <w:rPr>
          <w:rFonts w:ascii="Times New Roman" w:hAnsi="Times New Roman" w:cs="Times New Roman"/>
        </w:rPr>
        <w:t>lnGDP</w:t>
      </w:r>
      <w:proofErr w:type="spellEnd"/>
      <w:r w:rsidRPr="00831CF5">
        <w:rPr>
          <w:rFonts w:ascii="Times New Roman" w:hAnsi="Times New Roman" w:cs="Times New Roman"/>
        </w:rPr>
        <w:t>.</w:t>
      </w:r>
    </w:p>
    <w:p w14:paraId="7647461E" w14:textId="7777777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EC = LOG OG GDP – (0.0012*REAL GROWTH + 0.2280*INSTABILITY + 0.5116*LOG OF FRX + 3.7256)</w:t>
      </w:r>
    </w:p>
    <w:p w14:paraId="2759F006" w14:textId="4E9BD100"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EC is the error correction term</w:t>
      </w:r>
      <w:r w:rsidR="009C575A" w:rsidRPr="00831CF5">
        <w:rPr>
          <w:rFonts w:ascii="Times New Roman" w:hAnsi="Times New Roman" w:cs="Times New Roman"/>
        </w:rPr>
        <w:t xml:space="preserve"> and the residual from the long-run</w:t>
      </w:r>
      <w:r w:rsidRPr="00831CF5">
        <w:rPr>
          <w:rFonts w:ascii="Times New Roman" w:hAnsi="Times New Roman" w:cs="Times New Roman"/>
        </w:rPr>
        <w:t xml:space="preserve"> equation.</w:t>
      </w:r>
    </w:p>
    <w:p w14:paraId="4059EB39"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rPr>
        <w:t xml:space="preserve">                                          </w:t>
      </w:r>
      <w:r w:rsidRPr="00831CF5">
        <w:rPr>
          <w:rFonts w:ascii="Times New Roman" w:hAnsi="Times New Roman" w:cs="Times New Roman"/>
          <w:b/>
          <w:bCs/>
        </w:rPr>
        <w:t>Table 3: Estimated Long-Run Coefficients</w:t>
      </w:r>
    </w:p>
    <w:tbl>
      <w:tblPr>
        <w:tblStyle w:val="TableGrid"/>
        <w:tblW w:w="0" w:type="auto"/>
        <w:tblLook w:val="04A0" w:firstRow="1" w:lastRow="0" w:firstColumn="1" w:lastColumn="0" w:noHBand="0" w:noVBand="1"/>
      </w:tblPr>
      <w:tblGrid>
        <w:gridCol w:w="3005"/>
        <w:gridCol w:w="3005"/>
        <w:gridCol w:w="3006"/>
      </w:tblGrid>
      <w:tr w:rsidR="0039005B" w:rsidRPr="00831CF5" w14:paraId="5DC638CC" w14:textId="77777777" w:rsidTr="00797558">
        <w:tc>
          <w:tcPr>
            <w:tcW w:w="9016" w:type="dxa"/>
            <w:gridSpan w:val="3"/>
          </w:tcPr>
          <w:p w14:paraId="54A1C9C4"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lastRenderedPageBreak/>
              <w:t xml:space="preserve">Dependent Variable: </w:t>
            </w:r>
            <w:proofErr w:type="spellStart"/>
            <w:r w:rsidRPr="00831CF5">
              <w:rPr>
                <w:rFonts w:ascii="Times New Roman" w:hAnsi="Times New Roman" w:cs="Times New Roman"/>
              </w:rPr>
              <w:t>lnGDP</w:t>
            </w:r>
            <w:proofErr w:type="spellEnd"/>
          </w:p>
        </w:tc>
      </w:tr>
      <w:tr w:rsidR="0039005B" w:rsidRPr="00831CF5" w14:paraId="71087ED9" w14:textId="77777777" w:rsidTr="00797558">
        <w:tc>
          <w:tcPr>
            <w:tcW w:w="3005" w:type="dxa"/>
          </w:tcPr>
          <w:p w14:paraId="187DC6B9"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Variable</w:t>
            </w:r>
          </w:p>
        </w:tc>
        <w:tc>
          <w:tcPr>
            <w:tcW w:w="3005" w:type="dxa"/>
          </w:tcPr>
          <w:p w14:paraId="2C3D6E2A"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Coefficient</w:t>
            </w:r>
          </w:p>
        </w:tc>
        <w:tc>
          <w:tcPr>
            <w:tcW w:w="3006" w:type="dxa"/>
          </w:tcPr>
          <w:p w14:paraId="4BB81B9F"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Prob</w:t>
            </w:r>
          </w:p>
        </w:tc>
      </w:tr>
      <w:tr w:rsidR="0039005B" w:rsidRPr="00831CF5" w14:paraId="69801B5D" w14:textId="77777777" w:rsidTr="00797558">
        <w:tc>
          <w:tcPr>
            <w:tcW w:w="3005" w:type="dxa"/>
          </w:tcPr>
          <w:p w14:paraId="6DF72DBC"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Forex</w:t>
            </w:r>
          </w:p>
        </w:tc>
        <w:tc>
          <w:tcPr>
            <w:tcW w:w="3005" w:type="dxa"/>
          </w:tcPr>
          <w:p w14:paraId="3EA27C82"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0.511</w:t>
            </w:r>
          </w:p>
        </w:tc>
        <w:tc>
          <w:tcPr>
            <w:tcW w:w="3006" w:type="dxa"/>
          </w:tcPr>
          <w:p w14:paraId="7A8F60C3"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0.043</w:t>
            </w:r>
          </w:p>
        </w:tc>
      </w:tr>
      <w:tr w:rsidR="0039005B" w:rsidRPr="00831CF5" w14:paraId="4EF4A257" w14:textId="77777777" w:rsidTr="00797558">
        <w:tc>
          <w:tcPr>
            <w:tcW w:w="3005" w:type="dxa"/>
          </w:tcPr>
          <w:p w14:paraId="72A6A8CE"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Export Growth</w:t>
            </w:r>
          </w:p>
        </w:tc>
        <w:tc>
          <w:tcPr>
            <w:tcW w:w="3005" w:type="dxa"/>
          </w:tcPr>
          <w:p w14:paraId="7EA6E7DC"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-0.001</w:t>
            </w:r>
          </w:p>
        </w:tc>
        <w:tc>
          <w:tcPr>
            <w:tcW w:w="3006" w:type="dxa"/>
          </w:tcPr>
          <w:p w14:paraId="6419DB08"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0.864</w:t>
            </w:r>
          </w:p>
        </w:tc>
      </w:tr>
      <w:tr w:rsidR="0039005B" w:rsidRPr="00831CF5" w14:paraId="075B571B" w14:textId="77777777" w:rsidTr="00797558">
        <w:tc>
          <w:tcPr>
            <w:tcW w:w="3005" w:type="dxa"/>
          </w:tcPr>
          <w:p w14:paraId="1A04B4AE"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Export Instability</w:t>
            </w:r>
          </w:p>
        </w:tc>
        <w:tc>
          <w:tcPr>
            <w:tcW w:w="3005" w:type="dxa"/>
          </w:tcPr>
          <w:p w14:paraId="41943F38"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0.228</w:t>
            </w:r>
          </w:p>
        </w:tc>
        <w:tc>
          <w:tcPr>
            <w:tcW w:w="3006" w:type="dxa"/>
          </w:tcPr>
          <w:p w14:paraId="6F4A102C"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0.381</w:t>
            </w:r>
          </w:p>
        </w:tc>
      </w:tr>
    </w:tbl>
    <w:p w14:paraId="562968AB" w14:textId="77777777" w:rsidR="0039005B" w:rsidRPr="00831CF5" w:rsidRDefault="0039005B" w:rsidP="0039005B">
      <w:pPr>
        <w:spacing w:line="360" w:lineRule="auto"/>
        <w:jc w:val="both"/>
        <w:rPr>
          <w:rFonts w:ascii="Times New Roman" w:hAnsi="Times New Roman" w:cs="Times New Roman"/>
        </w:rPr>
      </w:pPr>
    </w:p>
    <w:p w14:paraId="0DA15B5D"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Error Correction Model:</w:t>
      </w:r>
    </w:p>
    <w:p w14:paraId="023AC034" w14:textId="2C230B6D"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The table presents the estimated lagged error correction term</w:t>
      </w:r>
      <w:r w:rsidR="009C575A" w:rsidRPr="00831CF5">
        <w:rPr>
          <w:rFonts w:ascii="Times New Roman" w:hAnsi="Times New Roman" w:cs="Times New Roman"/>
        </w:rPr>
        <w:t>,</w:t>
      </w:r>
      <w:r w:rsidRPr="00831CF5">
        <w:rPr>
          <w:rFonts w:ascii="Times New Roman" w:hAnsi="Times New Roman" w:cs="Times New Roman"/>
        </w:rPr>
        <w:t xml:space="preserve"> ECM (-1)/ECt-1, which is found to be -0.335984. This coefficient is deemed highly significant at a </w:t>
      </w:r>
      <w:r w:rsidR="009C575A" w:rsidRPr="00831CF5">
        <w:rPr>
          <w:rFonts w:ascii="Times New Roman" w:hAnsi="Times New Roman" w:cs="Times New Roman"/>
        </w:rPr>
        <w:t>5</w:t>
      </w:r>
      <w:r w:rsidR="00967CE1">
        <w:rPr>
          <w:rFonts w:ascii="Times New Roman" w:hAnsi="Times New Roman" w:cs="Times New Roman"/>
        </w:rPr>
        <w:t>% significance level, as indicated</w:t>
      </w:r>
      <w:r w:rsidRPr="00831CF5">
        <w:rPr>
          <w:rFonts w:ascii="Times New Roman" w:hAnsi="Times New Roman" w:cs="Times New Roman"/>
        </w:rPr>
        <w:t xml:space="preserve"> by its probability value of 0.0000.</w:t>
      </w:r>
      <w:r w:rsidRPr="00831CF5">
        <w:t xml:space="preserve"> </w:t>
      </w:r>
      <w:r w:rsidRPr="00831CF5">
        <w:rPr>
          <w:rFonts w:ascii="Times New Roman" w:hAnsi="Times New Roman" w:cs="Times New Roman"/>
        </w:rPr>
        <w:t xml:space="preserve">The R-squared value of 0.62 indicates that the model explains </w:t>
      </w:r>
      <w:r w:rsidR="009C575A" w:rsidRPr="00831CF5">
        <w:rPr>
          <w:rFonts w:ascii="Times New Roman" w:hAnsi="Times New Roman" w:cs="Times New Roman"/>
        </w:rPr>
        <w:t>62</w:t>
      </w:r>
      <w:r w:rsidR="00967CE1">
        <w:rPr>
          <w:rFonts w:ascii="Times New Roman" w:hAnsi="Times New Roman" w:cs="Times New Roman"/>
        </w:rPr>
        <w:t>%</w:t>
      </w:r>
      <w:r w:rsidRPr="00831CF5">
        <w:rPr>
          <w:rFonts w:ascii="Times New Roman" w:hAnsi="Times New Roman" w:cs="Times New Roman"/>
        </w:rPr>
        <w:t xml:space="preserve"> of the variation in the dependent variable</w:t>
      </w:r>
      <w:r w:rsidR="009C575A" w:rsidRPr="00831CF5">
        <w:rPr>
          <w:rFonts w:ascii="Times New Roman" w:hAnsi="Times New Roman" w:cs="Times New Roman"/>
        </w:rPr>
        <w:t>. At the same time,</w:t>
      </w:r>
      <w:r w:rsidRPr="00831CF5">
        <w:rPr>
          <w:rFonts w:ascii="Times New Roman" w:hAnsi="Times New Roman" w:cs="Times New Roman"/>
        </w:rPr>
        <w:t xml:space="preserve"> the D-W statistic of 1.87 suggests no significant autocorrelation in the residuals.</w:t>
      </w:r>
    </w:p>
    <w:p w14:paraId="22EC2DF6" w14:textId="065E6516" w:rsidR="0039005B" w:rsidRPr="00831CF5" w:rsidRDefault="0039005B" w:rsidP="0039005B">
      <w:pPr>
        <w:spacing w:line="360" w:lineRule="auto"/>
        <w:jc w:val="both"/>
        <w:rPr>
          <w:rFonts w:ascii="Times New Roman" w:hAnsi="Times New Roman" w:cs="Times New Roman"/>
        </w:rPr>
      </w:pPr>
      <w:proofErr w:type="spellStart"/>
      <w:proofErr w:type="gramStart"/>
      <w:r w:rsidRPr="00831CF5">
        <w:rPr>
          <w:rFonts w:ascii="Times New Roman" w:hAnsi="Times New Roman" w:cs="Times New Roman"/>
        </w:rPr>
        <w:t>CointEq</w:t>
      </w:r>
      <w:proofErr w:type="spellEnd"/>
      <w:r w:rsidRPr="00831CF5">
        <w:rPr>
          <w:rFonts w:ascii="Times New Roman" w:hAnsi="Times New Roman" w:cs="Times New Roman"/>
        </w:rPr>
        <w:t>(</w:t>
      </w:r>
      <w:proofErr w:type="gramEnd"/>
      <w:r w:rsidRPr="00831CF5">
        <w:rPr>
          <w:rFonts w:ascii="Times New Roman" w:hAnsi="Times New Roman" w:cs="Times New Roman"/>
        </w:rPr>
        <w:t>-1) is negative</w:t>
      </w:r>
      <w:r w:rsidR="009C575A" w:rsidRPr="00831CF5">
        <w:rPr>
          <w:rFonts w:ascii="Times New Roman" w:hAnsi="Times New Roman" w:cs="Times New Roman"/>
        </w:rPr>
        <w:t>, and the P value is less than 0.05, which means there is a long-run</w:t>
      </w:r>
      <w:r w:rsidRPr="00831CF5">
        <w:rPr>
          <w:rFonts w:ascii="Times New Roman" w:hAnsi="Times New Roman" w:cs="Times New Roman"/>
        </w:rPr>
        <w:t xml:space="preserve"> causality.</w:t>
      </w:r>
    </w:p>
    <w:p w14:paraId="59ABEA25" w14:textId="20DAAF40" w:rsidR="0039005B" w:rsidRDefault="0039005B" w:rsidP="0039005B">
      <w:pPr>
        <w:spacing w:line="360" w:lineRule="auto"/>
        <w:jc w:val="both"/>
        <w:rPr>
          <w:rFonts w:ascii="Times New Roman" w:hAnsi="Times New Roman" w:cs="Times New Roman"/>
        </w:rPr>
      </w:pPr>
      <w:r w:rsidRPr="00831CF5">
        <w:rPr>
          <w:rFonts w:ascii="Times New Roman" w:hAnsi="Times New Roman" w:cs="Times New Roman"/>
        </w:rPr>
        <w:t>Here</w:t>
      </w:r>
      <w:r w:rsidR="009C575A" w:rsidRPr="00831CF5">
        <w:rPr>
          <w:rFonts w:ascii="Times New Roman" w:hAnsi="Times New Roman" w:cs="Times New Roman"/>
        </w:rPr>
        <w:t>,</w:t>
      </w:r>
      <w:r w:rsidRPr="00831CF5">
        <w:rPr>
          <w:rFonts w:ascii="Times New Roman" w:hAnsi="Times New Roman" w:cs="Times New Roman"/>
        </w:rPr>
        <w:t xml:space="preserve"> the speed of Adjustment is </w:t>
      </w:r>
      <w:r w:rsidR="00967CE1">
        <w:rPr>
          <w:rFonts w:ascii="Times New Roman" w:hAnsi="Times New Roman" w:cs="Times New Roman"/>
        </w:rPr>
        <w:t>0.33*100 = 33 percent</w:t>
      </w:r>
      <w:r w:rsidRPr="00831CF5">
        <w:rPr>
          <w:rFonts w:ascii="Times New Roman" w:hAnsi="Times New Roman" w:cs="Times New Roman"/>
        </w:rPr>
        <w:t>.</w:t>
      </w:r>
    </w:p>
    <w:p w14:paraId="0081E406" w14:textId="4356020A" w:rsidR="00DE3340" w:rsidRPr="00831CF5" w:rsidRDefault="00DE3340" w:rsidP="0039005B">
      <w:pPr>
        <w:spacing w:line="360" w:lineRule="auto"/>
        <w:jc w:val="both"/>
        <w:rPr>
          <w:rFonts w:ascii="Times New Roman" w:hAnsi="Times New Roman" w:cs="Times New Roman"/>
        </w:rPr>
      </w:pPr>
      <w:r w:rsidRPr="00DE3340">
        <w:rPr>
          <w:rFonts w:ascii="Times New Roman" w:hAnsi="Times New Roman" w:cs="Times New Roman"/>
          <w:b/>
        </w:rPr>
        <w:t>Table 4:</w:t>
      </w:r>
      <w:r>
        <w:rPr>
          <w:rFonts w:ascii="Times New Roman" w:hAnsi="Times New Roman" w:cs="Times New Roman"/>
        </w:rPr>
        <w:t xml:space="preserve"> </w:t>
      </w:r>
      <w:r w:rsidRPr="00DE3340">
        <w:rPr>
          <w:rFonts w:ascii="Times New Roman" w:hAnsi="Times New Roman" w:cs="Times New Roman"/>
        </w:rPr>
        <w:t>Error Correction Model</w:t>
      </w:r>
      <w:r>
        <w:rPr>
          <w:rFonts w:ascii="Times New Roman" w:hAnsi="Times New Roman" w:cs="Times New Roman"/>
        </w:rPr>
        <w:t xml:space="preserve"> </w:t>
      </w:r>
      <w:r w:rsidRPr="00DE3340">
        <w:rPr>
          <w:rFonts w:ascii="Times New Roman" w:hAnsi="Times New Roman" w:cs="Times New Roman"/>
        </w:rPr>
        <w:t>Regression</w:t>
      </w:r>
    </w:p>
    <w:p w14:paraId="33426BA1" w14:textId="77777777" w:rsidR="0039005B" w:rsidRPr="00831CF5" w:rsidRDefault="0039005B" w:rsidP="0039005B">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043"/>
        <w:gridCol w:w="2106"/>
        <w:gridCol w:w="1779"/>
        <w:gridCol w:w="1544"/>
        <w:gridCol w:w="1544"/>
      </w:tblGrid>
      <w:tr w:rsidR="0039005B" w:rsidRPr="00831CF5" w14:paraId="0DE3CA11" w14:textId="77777777" w:rsidTr="00797558">
        <w:tc>
          <w:tcPr>
            <w:tcW w:w="9016" w:type="dxa"/>
            <w:gridSpan w:val="5"/>
          </w:tcPr>
          <w:p w14:paraId="1627BF54"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b/>
                <w:bCs/>
              </w:rPr>
              <w:t>ECM Regression</w:t>
            </w:r>
          </w:p>
        </w:tc>
      </w:tr>
      <w:tr w:rsidR="0039005B" w:rsidRPr="00831CF5" w14:paraId="489C22F2" w14:textId="77777777" w:rsidTr="00797558">
        <w:tc>
          <w:tcPr>
            <w:tcW w:w="2043" w:type="dxa"/>
          </w:tcPr>
          <w:p w14:paraId="76CBABC4" w14:textId="77777777" w:rsidR="0039005B" w:rsidRPr="00831CF5" w:rsidRDefault="0039005B" w:rsidP="00797558">
            <w:pPr>
              <w:spacing w:line="360" w:lineRule="auto"/>
              <w:jc w:val="both"/>
              <w:rPr>
                <w:rFonts w:ascii="Times New Roman" w:hAnsi="Times New Roman" w:cs="Times New Roman"/>
              </w:rPr>
            </w:pPr>
          </w:p>
        </w:tc>
        <w:tc>
          <w:tcPr>
            <w:tcW w:w="2106" w:type="dxa"/>
          </w:tcPr>
          <w:p w14:paraId="7E8963E1"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Coefficient</w:t>
            </w:r>
          </w:p>
        </w:tc>
        <w:tc>
          <w:tcPr>
            <w:tcW w:w="1779" w:type="dxa"/>
          </w:tcPr>
          <w:p w14:paraId="77C99B4E"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Prob</w:t>
            </w:r>
          </w:p>
        </w:tc>
        <w:tc>
          <w:tcPr>
            <w:tcW w:w="1544" w:type="dxa"/>
          </w:tcPr>
          <w:p w14:paraId="0C58072F"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R-squared</w:t>
            </w:r>
          </w:p>
        </w:tc>
        <w:tc>
          <w:tcPr>
            <w:tcW w:w="1544" w:type="dxa"/>
          </w:tcPr>
          <w:p w14:paraId="281855B1"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D-W stat</w:t>
            </w:r>
          </w:p>
        </w:tc>
      </w:tr>
      <w:tr w:rsidR="0039005B" w:rsidRPr="00831CF5" w14:paraId="7E0C2696" w14:textId="77777777" w:rsidTr="00797558">
        <w:tc>
          <w:tcPr>
            <w:tcW w:w="2043" w:type="dxa"/>
          </w:tcPr>
          <w:p w14:paraId="28F567DF" w14:textId="77777777" w:rsidR="0039005B" w:rsidRPr="00831CF5" w:rsidRDefault="0039005B" w:rsidP="00797558">
            <w:pPr>
              <w:spacing w:line="360" w:lineRule="auto"/>
              <w:jc w:val="both"/>
              <w:rPr>
                <w:rFonts w:ascii="Times New Roman" w:hAnsi="Times New Roman" w:cs="Times New Roman"/>
              </w:rPr>
            </w:pPr>
            <w:proofErr w:type="spellStart"/>
            <w:proofErr w:type="gramStart"/>
            <w:r w:rsidRPr="00831CF5">
              <w:rPr>
                <w:rFonts w:ascii="Times New Roman" w:hAnsi="Times New Roman" w:cs="Times New Roman"/>
              </w:rPr>
              <w:t>CointEq</w:t>
            </w:r>
            <w:proofErr w:type="spellEnd"/>
            <w:r w:rsidRPr="00831CF5">
              <w:rPr>
                <w:rFonts w:ascii="Times New Roman" w:hAnsi="Times New Roman" w:cs="Times New Roman"/>
              </w:rPr>
              <w:t>(</w:t>
            </w:r>
            <w:proofErr w:type="gramEnd"/>
            <w:r w:rsidRPr="00831CF5">
              <w:rPr>
                <w:rFonts w:ascii="Times New Roman" w:hAnsi="Times New Roman" w:cs="Times New Roman"/>
              </w:rPr>
              <w:t>-1)*</w:t>
            </w:r>
          </w:p>
        </w:tc>
        <w:tc>
          <w:tcPr>
            <w:tcW w:w="2106" w:type="dxa"/>
          </w:tcPr>
          <w:p w14:paraId="699E9433"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-0.33598</w:t>
            </w:r>
          </w:p>
        </w:tc>
        <w:tc>
          <w:tcPr>
            <w:tcW w:w="1779" w:type="dxa"/>
          </w:tcPr>
          <w:p w14:paraId="03A85F98"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w:t>
            </w:r>
          </w:p>
        </w:tc>
        <w:tc>
          <w:tcPr>
            <w:tcW w:w="1544" w:type="dxa"/>
          </w:tcPr>
          <w:p w14:paraId="6D67EF61"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0.62</w:t>
            </w:r>
          </w:p>
        </w:tc>
        <w:tc>
          <w:tcPr>
            <w:tcW w:w="1544" w:type="dxa"/>
          </w:tcPr>
          <w:p w14:paraId="47576009"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1.87</w:t>
            </w:r>
          </w:p>
        </w:tc>
      </w:tr>
    </w:tbl>
    <w:p w14:paraId="33314938" w14:textId="77777777" w:rsidR="0039005B" w:rsidRPr="00831CF5" w:rsidRDefault="0039005B" w:rsidP="0039005B">
      <w:pPr>
        <w:spacing w:line="360" w:lineRule="auto"/>
        <w:jc w:val="both"/>
        <w:rPr>
          <w:rFonts w:ascii="Times New Roman" w:hAnsi="Times New Roman" w:cs="Times New Roman"/>
        </w:rPr>
      </w:pPr>
    </w:p>
    <w:p w14:paraId="04D2C596" w14:textId="40625B1D"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b/>
          <w:bCs/>
        </w:rPr>
        <w:t xml:space="preserve">Stability and Diagnostic Tests of </w:t>
      </w:r>
      <w:r w:rsidR="009C575A" w:rsidRPr="00831CF5">
        <w:rPr>
          <w:rFonts w:ascii="Times New Roman" w:hAnsi="Times New Roman" w:cs="Times New Roman"/>
          <w:b/>
          <w:bCs/>
        </w:rPr>
        <w:t xml:space="preserve">the </w:t>
      </w:r>
      <w:r w:rsidRPr="00831CF5">
        <w:rPr>
          <w:rFonts w:ascii="Times New Roman" w:hAnsi="Times New Roman" w:cs="Times New Roman"/>
          <w:b/>
          <w:bCs/>
        </w:rPr>
        <w:t>ARDL Model</w:t>
      </w:r>
      <w:r w:rsidRPr="00831CF5">
        <w:rPr>
          <w:rFonts w:ascii="Times New Roman" w:hAnsi="Times New Roman" w:cs="Times New Roman"/>
        </w:rPr>
        <w:t>:</w:t>
      </w:r>
    </w:p>
    <w:p w14:paraId="24F2AF9C" w14:textId="69D25A0E"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Table </w:t>
      </w:r>
      <w:r w:rsidR="00DE3340">
        <w:rPr>
          <w:rFonts w:ascii="Times New Roman" w:hAnsi="Times New Roman" w:cs="Times New Roman"/>
        </w:rPr>
        <w:t>5</w:t>
      </w:r>
      <w:r w:rsidRPr="00831CF5">
        <w:rPr>
          <w:rFonts w:ascii="Times New Roman" w:hAnsi="Times New Roman" w:cs="Times New Roman"/>
        </w:rPr>
        <w:t xml:space="preserve"> shows that the ARDL model successfully passes many diagnostic tests. The results of these tests indicate that the model has successfully attained the desired econometric features and has the highest level of goodness of fit among the ARDL models, making it suitable for trustworthy interpretation.</w:t>
      </w:r>
    </w:p>
    <w:p w14:paraId="0D47BC48" w14:textId="4AA47DA6"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The issue of serial correlation </w:t>
      </w:r>
      <w:r w:rsidR="009C575A" w:rsidRPr="00831CF5">
        <w:rPr>
          <w:rFonts w:ascii="Times New Roman" w:hAnsi="Times New Roman" w:cs="Times New Roman"/>
        </w:rPr>
        <w:t>was</w:t>
      </w:r>
      <w:r w:rsidRPr="00831CF5">
        <w:rPr>
          <w:rFonts w:ascii="Times New Roman" w:hAnsi="Times New Roman" w:cs="Times New Roman"/>
        </w:rPr>
        <w:t xml:space="preserve"> examined in the study conducted by Breusch and Godfrey in 1978. The LM test, employed to assess the existence of Serial Autocorrelation, suggests that the residuals do not exhibit serial correlation. This is evident from the table, where the </w:t>
      </w:r>
      <w:r w:rsidR="00183D83">
        <w:rPr>
          <w:rFonts w:ascii="Times New Roman" w:hAnsi="Times New Roman" w:cs="Times New Roman"/>
        </w:rPr>
        <w:t>P-value</w:t>
      </w:r>
      <w:r w:rsidRPr="00831CF5">
        <w:rPr>
          <w:rFonts w:ascii="Times New Roman" w:hAnsi="Times New Roman" w:cs="Times New Roman"/>
        </w:rPr>
        <w:t xml:space="preserve"> exceeds the 5</w:t>
      </w:r>
      <w:r w:rsidR="009C575A" w:rsidRPr="00831CF5">
        <w:rPr>
          <w:rFonts w:ascii="Times New Roman" w:hAnsi="Times New Roman" w:cs="Times New Roman"/>
        </w:rPr>
        <w:t>%</w:t>
      </w:r>
      <w:r w:rsidRPr="00831CF5">
        <w:rPr>
          <w:rFonts w:ascii="Times New Roman" w:hAnsi="Times New Roman" w:cs="Times New Roman"/>
        </w:rPr>
        <w:t xml:space="preserve"> significance level. Consequently, we fail to reject the null hypothesis, which states that there is no serial correlation, and can conclude that the model does not possess serial correlation. </w:t>
      </w:r>
    </w:p>
    <w:p w14:paraId="140ECA02" w14:textId="05BF59B2"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The Breusch-Pagan test is used to assess the presence of heteroskedasticity in residuals. The test results indicate no evidence of heteroskedasticity, </w:t>
      </w:r>
      <w:r w:rsidR="00967CE1">
        <w:rPr>
          <w:rFonts w:ascii="Times New Roman" w:hAnsi="Times New Roman" w:cs="Times New Roman"/>
        </w:rPr>
        <w:t>as the p-value exceeds the 5% significance threshold</w:t>
      </w:r>
      <w:r w:rsidRPr="00831CF5">
        <w:rPr>
          <w:rFonts w:ascii="Times New Roman" w:hAnsi="Times New Roman" w:cs="Times New Roman"/>
        </w:rPr>
        <w:t xml:space="preserve">. </w:t>
      </w:r>
    </w:p>
    <w:p w14:paraId="21014CC8" w14:textId="3CD65C1B"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lastRenderedPageBreak/>
        <w:t xml:space="preserve">In line with previous research conducted by Brooks (2014), it has been </w:t>
      </w:r>
      <w:r w:rsidR="00967CE1">
        <w:rPr>
          <w:rFonts w:ascii="Times New Roman" w:hAnsi="Times New Roman" w:cs="Times New Roman"/>
        </w:rPr>
        <w:t>demonstrated that deviations from normality may pose challenges for statistical inference regarding</w:t>
      </w:r>
      <w:r w:rsidRPr="00831CF5">
        <w:rPr>
          <w:rFonts w:ascii="Times New Roman" w:hAnsi="Times New Roman" w:cs="Times New Roman"/>
        </w:rPr>
        <w:t xml:space="preserve"> coefficient estimates. This includes issues related to significance tests and confidence intervals, which heavily rely on the assumption of normality. Hence, the Jarque-Bera test may determine the presence or absence of normalcy in the residuals. The table presents the results of the Jarque-Bera normality test. Since the calculated P-value </w:t>
      </w:r>
      <w:r w:rsidR="009C575A" w:rsidRPr="00831CF5">
        <w:rPr>
          <w:rFonts w:ascii="Times New Roman" w:hAnsi="Times New Roman" w:cs="Times New Roman"/>
        </w:rPr>
        <w:t xml:space="preserve">is </w:t>
      </w:r>
      <w:r w:rsidRPr="00831CF5">
        <w:rPr>
          <w:rFonts w:ascii="Times New Roman" w:hAnsi="Times New Roman" w:cs="Times New Roman"/>
        </w:rPr>
        <w:t xml:space="preserve">above the predetermined significance threshold of five percent, we </w:t>
      </w:r>
      <w:r w:rsidR="009C575A" w:rsidRPr="00831CF5">
        <w:rPr>
          <w:rFonts w:ascii="Times New Roman" w:hAnsi="Times New Roman" w:cs="Times New Roman"/>
        </w:rPr>
        <w:t>cannot</w:t>
      </w:r>
      <w:r w:rsidRPr="00831CF5">
        <w:rPr>
          <w:rFonts w:ascii="Times New Roman" w:hAnsi="Times New Roman" w:cs="Times New Roman"/>
        </w:rPr>
        <w:t xml:space="preserve"> reject the null hypothesis, which suggests that the residuals follow a normal distribution. Based on the results of the conducted tests, it can be inferred that the examined model does not exhibit serial correlation, heteroscedasticity, </w:t>
      </w:r>
      <w:r w:rsidR="009C575A" w:rsidRPr="00831CF5">
        <w:rPr>
          <w:rFonts w:ascii="Times New Roman" w:hAnsi="Times New Roman" w:cs="Times New Roman"/>
        </w:rPr>
        <w:t>or</w:t>
      </w:r>
      <w:r w:rsidRPr="00831CF5">
        <w:rPr>
          <w:rFonts w:ascii="Times New Roman" w:hAnsi="Times New Roman" w:cs="Times New Roman"/>
        </w:rPr>
        <w:t xml:space="preserve"> </w:t>
      </w:r>
      <w:r w:rsidR="00E15F51" w:rsidRPr="00831CF5">
        <w:rPr>
          <w:rFonts w:ascii="Times New Roman" w:hAnsi="Times New Roman" w:cs="Times New Roman"/>
        </w:rPr>
        <w:t xml:space="preserve">that </w:t>
      </w:r>
      <w:r w:rsidRPr="00831CF5">
        <w:rPr>
          <w:rFonts w:ascii="Times New Roman" w:hAnsi="Times New Roman" w:cs="Times New Roman"/>
        </w:rPr>
        <w:t>the residuals follow a normal distribution.</w:t>
      </w:r>
    </w:p>
    <w:tbl>
      <w:tblPr>
        <w:tblStyle w:val="TableGrid"/>
        <w:tblpPr w:leftFromText="180" w:rightFromText="180" w:vertAnchor="text" w:horzAnchor="margin" w:tblpXSpec="center" w:tblpY="478"/>
        <w:tblW w:w="0" w:type="auto"/>
        <w:tblLook w:val="04A0" w:firstRow="1" w:lastRow="0" w:firstColumn="1" w:lastColumn="0" w:noHBand="0" w:noVBand="1"/>
      </w:tblPr>
      <w:tblGrid>
        <w:gridCol w:w="6658"/>
      </w:tblGrid>
      <w:tr w:rsidR="0039005B" w:rsidRPr="00831CF5" w14:paraId="633AE683" w14:textId="77777777" w:rsidTr="00797558">
        <w:tc>
          <w:tcPr>
            <w:tcW w:w="6658" w:type="dxa"/>
          </w:tcPr>
          <w:p w14:paraId="49EB4ECD"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Examination                                                                                p-value</w:t>
            </w:r>
          </w:p>
        </w:tc>
      </w:tr>
      <w:tr w:rsidR="0039005B" w:rsidRPr="00831CF5" w14:paraId="69CFF727" w14:textId="77777777" w:rsidTr="00797558">
        <w:trPr>
          <w:trHeight w:val="1054"/>
        </w:trPr>
        <w:tc>
          <w:tcPr>
            <w:tcW w:w="6658" w:type="dxa"/>
          </w:tcPr>
          <w:p w14:paraId="65AA19D6"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 xml:space="preserve">Normality (Jarque-Bera </w:t>
            </w:r>
            <w:proofErr w:type="gramStart"/>
            <w:r w:rsidRPr="00831CF5">
              <w:rPr>
                <w:rFonts w:ascii="Times New Roman" w:hAnsi="Times New Roman" w:cs="Times New Roman"/>
              </w:rPr>
              <w:t xml:space="preserve">test)   </w:t>
            </w:r>
            <w:proofErr w:type="gramEnd"/>
            <w:r w:rsidRPr="00831CF5">
              <w:rPr>
                <w:rFonts w:ascii="Times New Roman" w:hAnsi="Times New Roman" w:cs="Times New Roman"/>
              </w:rPr>
              <w:t xml:space="preserve">                                                   0.252                                      </w:t>
            </w:r>
          </w:p>
          <w:p w14:paraId="49AE164F"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 xml:space="preserve">Autocorrelation (Breusch-Godfrey LM </w:t>
            </w:r>
            <w:proofErr w:type="gramStart"/>
            <w:r w:rsidRPr="00831CF5">
              <w:rPr>
                <w:rFonts w:ascii="Times New Roman" w:hAnsi="Times New Roman" w:cs="Times New Roman"/>
              </w:rPr>
              <w:t xml:space="preserve">test)   </w:t>
            </w:r>
            <w:proofErr w:type="gramEnd"/>
            <w:r w:rsidRPr="00831CF5">
              <w:rPr>
                <w:rFonts w:ascii="Times New Roman" w:hAnsi="Times New Roman" w:cs="Times New Roman"/>
              </w:rPr>
              <w:t xml:space="preserve">                           0.450                                         </w:t>
            </w:r>
          </w:p>
          <w:p w14:paraId="369AC04C" w14:textId="5F08DD2A" w:rsidR="0039005B" w:rsidRPr="00831CF5" w:rsidRDefault="00183D83" w:rsidP="00797558">
            <w:pPr>
              <w:spacing w:line="360" w:lineRule="auto"/>
              <w:jc w:val="both"/>
              <w:rPr>
                <w:rFonts w:ascii="Times New Roman" w:hAnsi="Times New Roman" w:cs="Times New Roman"/>
              </w:rPr>
            </w:pPr>
            <w:r>
              <w:rPr>
                <w:rFonts w:ascii="Times New Roman" w:hAnsi="Times New Roman" w:cs="Times New Roman"/>
              </w:rPr>
              <w:t>Heteroskedasticity</w:t>
            </w:r>
            <w:r w:rsidR="0039005B" w:rsidRPr="00831CF5">
              <w:rPr>
                <w:rFonts w:ascii="Times New Roman" w:hAnsi="Times New Roman" w:cs="Times New Roman"/>
              </w:rPr>
              <w:t xml:space="preserve"> (Breusch Pagan </w:t>
            </w:r>
            <w:proofErr w:type="gramStart"/>
            <w:r w:rsidR="0039005B" w:rsidRPr="00831CF5">
              <w:rPr>
                <w:rFonts w:ascii="Times New Roman" w:hAnsi="Times New Roman" w:cs="Times New Roman"/>
              </w:rPr>
              <w:t xml:space="preserve">test)   </w:t>
            </w:r>
            <w:proofErr w:type="gramEnd"/>
            <w:r w:rsidR="0039005B" w:rsidRPr="00831CF5">
              <w:rPr>
                <w:rFonts w:ascii="Times New Roman" w:hAnsi="Times New Roman" w:cs="Times New Roman"/>
              </w:rPr>
              <w:t xml:space="preserve">                                     0.388                                                  </w:t>
            </w:r>
          </w:p>
        </w:tc>
      </w:tr>
    </w:tbl>
    <w:p w14:paraId="6A49814F" w14:textId="30AC03B1" w:rsidR="0039005B" w:rsidRPr="00831CF5" w:rsidRDefault="0039005B" w:rsidP="0039005B">
      <w:pPr>
        <w:spacing w:line="360" w:lineRule="auto"/>
        <w:jc w:val="center"/>
        <w:rPr>
          <w:rFonts w:ascii="Times New Roman" w:hAnsi="Times New Roman" w:cs="Times New Roman"/>
          <w:b/>
          <w:bCs/>
        </w:rPr>
      </w:pPr>
      <w:r w:rsidRPr="00831CF5">
        <w:rPr>
          <w:rFonts w:ascii="Times New Roman" w:hAnsi="Times New Roman" w:cs="Times New Roman"/>
          <w:b/>
          <w:bCs/>
        </w:rPr>
        <w:t xml:space="preserve">Table </w:t>
      </w:r>
      <w:r w:rsidR="00DE3340">
        <w:rPr>
          <w:rFonts w:ascii="Times New Roman" w:hAnsi="Times New Roman" w:cs="Times New Roman"/>
          <w:b/>
          <w:bCs/>
        </w:rPr>
        <w:t>5</w:t>
      </w:r>
      <w:r w:rsidRPr="00831CF5">
        <w:rPr>
          <w:rFonts w:ascii="Times New Roman" w:hAnsi="Times New Roman" w:cs="Times New Roman"/>
          <w:b/>
          <w:bCs/>
        </w:rPr>
        <w:t xml:space="preserve"> Diagnostic Test Results</w:t>
      </w:r>
    </w:p>
    <w:p w14:paraId="20F2B45A" w14:textId="77777777" w:rsidR="0039005B" w:rsidRPr="00831CF5" w:rsidRDefault="0039005B" w:rsidP="0039005B">
      <w:pPr>
        <w:spacing w:line="360" w:lineRule="auto"/>
        <w:jc w:val="both"/>
        <w:rPr>
          <w:rFonts w:ascii="Times New Roman" w:hAnsi="Times New Roman" w:cs="Times New Roman"/>
        </w:rPr>
      </w:pPr>
    </w:p>
    <w:p w14:paraId="19FDB5D1" w14:textId="77777777" w:rsidR="0039005B" w:rsidRPr="00831CF5" w:rsidRDefault="0039005B" w:rsidP="0039005B">
      <w:pPr>
        <w:spacing w:line="360" w:lineRule="auto"/>
        <w:jc w:val="both"/>
        <w:rPr>
          <w:rFonts w:ascii="Times New Roman" w:hAnsi="Times New Roman" w:cs="Times New Roman"/>
          <w:b/>
          <w:bCs/>
        </w:rPr>
      </w:pPr>
    </w:p>
    <w:p w14:paraId="3534D397" w14:textId="77777777" w:rsidR="0039005B" w:rsidRPr="00831CF5" w:rsidRDefault="0039005B" w:rsidP="0039005B">
      <w:pPr>
        <w:spacing w:line="360" w:lineRule="auto"/>
        <w:jc w:val="both"/>
        <w:rPr>
          <w:rFonts w:ascii="Times New Roman" w:hAnsi="Times New Roman" w:cs="Times New Roman"/>
          <w:b/>
          <w:bCs/>
        </w:rPr>
      </w:pPr>
    </w:p>
    <w:p w14:paraId="46A61854"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Granger Causality Tests</w:t>
      </w:r>
    </w:p>
    <w:p w14:paraId="6D002B80" w14:textId="428C55C2"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In time series analysis, the Granger causality test is </w:t>
      </w:r>
      <w:r w:rsidR="00967CE1">
        <w:rPr>
          <w:rFonts w:ascii="Times New Roman" w:hAnsi="Times New Roman" w:cs="Times New Roman"/>
        </w:rPr>
        <w:t xml:space="preserve">employed to examine the nature of relationships between </w:t>
      </w:r>
      <w:r w:rsidRPr="00831CF5">
        <w:rPr>
          <w:rFonts w:ascii="Times New Roman" w:hAnsi="Times New Roman" w:cs="Times New Roman"/>
        </w:rPr>
        <w:t xml:space="preserve">variables. Table </w:t>
      </w:r>
      <w:r w:rsidR="00DE3340">
        <w:rPr>
          <w:rFonts w:ascii="Times New Roman" w:hAnsi="Times New Roman" w:cs="Times New Roman"/>
        </w:rPr>
        <w:t>6</w:t>
      </w:r>
      <w:r w:rsidRPr="00831CF5">
        <w:rPr>
          <w:rFonts w:ascii="Times New Roman" w:hAnsi="Times New Roman" w:cs="Times New Roman"/>
        </w:rPr>
        <w:t xml:space="preserve"> shows mixed findings, indicating that certain variables exhibit bidirectional relationships. </w:t>
      </w:r>
      <w:r w:rsidR="009C575A" w:rsidRPr="00831CF5">
        <w:rPr>
          <w:rFonts w:ascii="Times New Roman" w:hAnsi="Times New Roman" w:cs="Times New Roman"/>
        </w:rPr>
        <w:t>Unidirectionally</w:t>
      </w:r>
      <w:r w:rsidR="00E15F51" w:rsidRPr="00831CF5">
        <w:rPr>
          <w:rFonts w:ascii="Times New Roman" w:hAnsi="Times New Roman" w:cs="Times New Roman"/>
        </w:rPr>
        <w:t>,</w:t>
      </w:r>
      <w:r w:rsidRPr="00831CF5">
        <w:rPr>
          <w:rFonts w:ascii="Times New Roman" w:hAnsi="Times New Roman" w:cs="Times New Roman"/>
        </w:rPr>
        <w:t xml:space="preserve"> and some reveal no association.</w:t>
      </w:r>
    </w:p>
    <w:p w14:paraId="3A91B74D" w14:textId="7A1FF904" w:rsidR="0039005B" w:rsidRPr="00831CF5" w:rsidRDefault="0039005B" w:rsidP="0039005B">
      <w:pPr>
        <w:spacing w:after="0" w:line="360" w:lineRule="auto"/>
        <w:jc w:val="both"/>
        <w:rPr>
          <w:rFonts w:ascii="Times New Roman" w:hAnsi="Times New Roman" w:cs="Times New Roman"/>
          <w:b/>
          <w:bCs/>
        </w:rPr>
      </w:pPr>
      <w:r w:rsidRPr="00831CF5">
        <w:rPr>
          <w:rFonts w:ascii="Times New Roman" w:hAnsi="Times New Roman" w:cs="Times New Roman"/>
          <w:b/>
          <w:bCs/>
        </w:rPr>
        <w:t xml:space="preserve">                                      Table </w:t>
      </w:r>
      <w:r w:rsidR="00DE3340">
        <w:rPr>
          <w:rFonts w:ascii="Times New Roman" w:hAnsi="Times New Roman" w:cs="Times New Roman"/>
          <w:b/>
          <w:bCs/>
        </w:rPr>
        <w:t>6</w:t>
      </w:r>
      <w:r w:rsidR="009C575A" w:rsidRPr="00831CF5">
        <w:rPr>
          <w:rFonts w:ascii="Times New Roman" w:hAnsi="Times New Roman" w:cs="Times New Roman"/>
          <w:b/>
          <w:bCs/>
        </w:rPr>
        <w:t>:</w:t>
      </w:r>
      <w:r w:rsidRPr="00831CF5">
        <w:rPr>
          <w:rFonts w:ascii="Times New Roman" w:hAnsi="Times New Roman" w:cs="Times New Roman"/>
          <w:b/>
          <w:bCs/>
        </w:rPr>
        <w:t xml:space="preserve"> Results of the Granger Causality Test</w:t>
      </w:r>
    </w:p>
    <w:tbl>
      <w:tblPr>
        <w:tblStyle w:val="TableGrid"/>
        <w:tblW w:w="0" w:type="auto"/>
        <w:jc w:val="center"/>
        <w:tblLook w:val="04A0" w:firstRow="1" w:lastRow="0" w:firstColumn="1" w:lastColumn="0" w:noHBand="0" w:noVBand="1"/>
      </w:tblPr>
      <w:tblGrid>
        <w:gridCol w:w="4673"/>
        <w:gridCol w:w="1134"/>
        <w:gridCol w:w="1276"/>
        <w:gridCol w:w="1559"/>
      </w:tblGrid>
      <w:tr w:rsidR="0039005B" w:rsidRPr="00831CF5" w14:paraId="21C1E7EB" w14:textId="77777777" w:rsidTr="00797558">
        <w:trPr>
          <w:jc w:val="center"/>
        </w:trPr>
        <w:tc>
          <w:tcPr>
            <w:tcW w:w="4673" w:type="dxa"/>
          </w:tcPr>
          <w:p w14:paraId="0331CABC"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Null Hypothesis</w:t>
            </w:r>
          </w:p>
        </w:tc>
        <w:tc>
          <w:tcPr>
            <w:tcW w:w="1134" w:type="dxa"/>
          </w:tcPr>
          <w:p w14:paraId="283B45E5" w14:textId="77777777" w:rsidR="0039005B" w:rsidRPr="00831CF5" w:rsidRDefault="0039005B" w:rsidP="00797558">
            <w:pPr>
              <w:spacing w:line="360" w:lineRule="auto"/>
              <w:jc w:val="center"/>
              <w:rPr>
                <w:rFonts w:ascii="Times New Roman" w:hAnsi="Times New Roman" w:cs="Times New Roman"/>
              </w:rPr>
            </w:pPr>
            <w:proofErr w:type="spellStart"/>
            <w:r w:rsidRPr="00831CF5">
              <w:rPr>
                <w:rFonts w:ascii="Times New Roman" w:hAnsi="Times New Roman" w:cs="Times New Roman"/>
              </w:rPr>
              <w:t>Obs</w:t>
            </w:r>
            <w:proofErr w:type="spellEnd"/>
          </w:p>
        </w:tc>
        <w:tc>
          <w:tcPr>
            <w:tcW w:w="1276" w:type="dxa"/>
          </w:tcPr>
          <w:p w14:paraId="04F5337F"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F statistic</w:t>
            </w:r>
          </w:p>
        </w:tc>
        <w:tc>
          <w:tcPr>
            <w:tcW w:w="1559" w:type="dxa"/>
          </w:tcPr>
          <w:p w14:paraId="4DC53653"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P-values</w:t>
            </w:r>
          </w:p>
        </w:tc>
      </w:tr>
      <w:tr w:rsidR="0039005B" w:rsidRPr="00831CF5" w14:paraId="687C003F" w14:textId="77777777" w:rsidTr="00797558">
        <w:trPr>
          <w:jc w:val="center"/>
        </w:trPr>
        <w:tc>
          <w:tcPr>
            <w:tcW w:w="4673" w:type="dxa"/>
          </w:tcPr>
          <w:p w14:paraId="26EAED14" w14:textId="4BE56702"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 xml:space="preserve">Exports </w:t>
            </w:r>
            <w:r w:rsidR="009C575A" w:rsidRPr="00831CF5">
              <w:rPr>
                <w:rFonts w:ascii="Times New Roman" w:hAnsi="Times New Roman" w:cs="Times New Roman"/>
              </w:rPr>
              <w:t>do</w:t>
            </w:r>
            <w:r w:rsidRPr="00831CF5">
              <w:rPr>
                <w:rFonts w:ascii="Times New Roman" w:hAnsi="Times New Roman" w:cs="Times New Roman"/>
              </w:rPr>
              <w:t xml:space="preserve"> cause Economic Growth</w:t>
            </w:r>
          </w:p>
        </w:tc>
        <w:tc>
          <w:tcPr>
            <w:tcW w:w="1134" w:type="dxa"/>
          </w:tcPr>
          <w:p w14:paraId="1D95CF6A"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19</w:t>
            </w:r>
          </w:p>
        </w:tc>
        <w:tc>
          <w:tcPr>
            <w:tcW w:w="1276" w:type="dxa"/>
          </w:tcPr>
          <w:p w14:paraId="1742E35C"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4.48</w:t>
            </w:r>
          </w:p>
        </w:tc>
        <w:tc>
          <w:tcPr>
            <w:tcW w:w="1559" w:type="dxa"/>
          </w:tcPr>
          <w:p w14:paraId="7C190FB1"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0.03</w:t>
            </w:r>
          </w:p>
        </w:tc>
      </w:tr>
      <w:tr w:rsidR="0039005B" w:rsidRPr="00831CF5" w14:paraId="749F0A60" w14:textId="77777777" w:rsidTr="00797558">
        <w:trPr>
          <w:jc w:val="center"/>
        </w:trPr>
        <w:tc>
          <w:tcPr>
            <w:tcW w:w="4673" w:type="dxa"/>
          </w:tcPr>
          <w:p w14:paraId="78224FF8"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Economic Growth does cause Exports</w:t>
            </w:r>
          </w:p>
        </w:tc>
        <w:tc>
          <w:tcPr>
            <w:tcW w:w="1134" w:type="dxa"/>
          </w:tcPr>
          <w:p w14:paraId="5762CA30"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19</w:t>
            </w:r>
          </w:p>
        </w:tc>
        <w:tc>
          <w:tcPr>
            <w:tcW w:w="1276" w:type="dxa"/>
          </w:tcPr>
          <w:p w14:paraId="03F37F43"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4.62</w:t>
            </w:r>
          </w:p>
        </w:tc>
        <w:tc>
          <w:tcPr>
            <w:tcW w:w="1559" w:type="dxa"/>
          </w:tcPr>
          <w:p w14:paraId="2F65EF6E"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0.02</w:t>
            </w:r>
          </w:p>
        </w:tc>
      </w:tr>
      <w:tr w:rsidR="0039005B" w:rsidRPr="00831CF5" w14:paraId="2CD8EA98" w14:textId="77777777" w:rsidTr="00797558">
        <w:trPr>
          <w:jc w:val="center"/>
        </w:trPr>
        <w:tc>
          <w:tcPr>
            <w:tcW w:w="4673" w:type="dxa"/>
          </w:tcPr>
          <w:p w14:paraId="145E06A7"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Export Instability does cause Economic Growth</w:t>
            </w:r>
          </w:p>
        </w:tc>
        <w:tc>
          <w:tcPr>
            <w:tcW w:w="1134" w:type="dxa"/>
          </w:tcPr>
          <w:p w14:paraId="7631FF38"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19</w:t>
            </w:r>
          </w:p>
        </w:tc>
        <w:tc>
          <w:tcPr>
            <w:tcW w:w="1276" w:type="dxa"/>
          </w:tcPr>
          <w:p w14:paraId="7718FD47"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6.17</w:t>
            </w:r>
          </w:p>
        </w:tc>
        <w:tc>
          <w:tcPr>
            <w:tcW w:w="1559" w:type="dxa"/>
          </w:tcPr>
          <w:p w14:paraId="14B98967"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0.01</w:t>
            </w:r>
          </w:p>
        </w:tc>
      </w:tr>
      <w:tr w:rsidR="0039005B" w:rsidRPr="00831CF5" w14:paraId="1D7E38A5" w14:textId="77777777" w:rsidTr="00797558">
        <w:trPr>
          <w:jc w:val="center"/>
        </w:trPr>
        <w:tc>
          <w:tcPr>
            <w:tcW w:w="4673" w:type="dxa"/>
          </w:tcPr>
          <w:p w14:paraId="18AC8936"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Economic Growth does not cause Export Instability</w:t>
            </w:r>
          </w:p>
        </w:tc>
        <w:tc>
          <w:tcPr>
            <w:tcW w:w="1134" w:type="dxa"/>
          </w:tcPr>
          <w:p w14:paraId="2E1894BD"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19</w:t>
            </w:r>
          </w:p>
        </w:tc>
        <w:tc>
          <w:tcPr>
            <w:tcW w:w="1276" w:type="dxa"/>
          </w:tcPr>
          <w:p w14:paraId="000EF260"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0.91</w:t>
            </w:r>
          </w:p>
        </w:tc>
        <w:tc>
          <w:tcPr>
            <w:tcW w:w="1559" w:type="dxa"/>
          </w:tcPr>
          <w:p w14:paraId="58750CF0"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0.42</w:t>
            </w:r>
          </w:p>
        </w:tc>
      </w:tr>
      <w:tr w:rsidR="0039005B" w:rsidRPr="00831CF5" w14:paraId="42426824" w14:textId="77777777" w:rsidTr="00797558">
        <w:trPr>
          <w:jc w:val="center"/>
        </w:trPr>
        <w:tc>
          <w:tcPr>
            <w:tcW w:w="4673" w:type="dxa"/>
          </w:tcPr>
          <w:p w14:paraId="0E4FD0CF" w14:textId="306E9338" w:rsidR="0039005B" w:rsidRPr="00831CF5" w:rsidRDefault="00E15F51" w:rsidP="00797558">
            <w:pPr>
              <w:spacing w:line="360" w:lineRule="auto"/>
              <w:jc w:val="center"/>
              <w:rPr>
                <w:rFonts w:ascii="Times New Roman" w:hAnsi="Times New Roman" w:cs="Times New Roman"/>
              </w:rPr>
            </w:pPr>
            <w:r w:rsidRPr="00831CF5">
              <w:rPr>
                <w:rFonts w:ascii="Times New Roman" w:hAnsi="Times New Roman" w:cs="Times New Roman"/>
              </w:rPr>
              <w:t>Forex</w:t>
            </w:r>
            <w:r w:rsidR="0039005B" w:rsidRPr="00831CF5">
              <w:rPr>
                <w:rFonts w:ascii="Times New Roman" w:hAnsi="Times New Roman" w:cs="Times New Roman"/>
              </w:rPr>
              <w:t xml:space="preserve"> does not cause Economic Growth</w:t>
            </w:r>
          </w:p>
        </w:tc>
        <w:tc>
          <w:tcPr>
            <w:tcW w:w="1134" w:type="dxa"/>
          </w:tcPr>
          <w:p w14:paraId="270A57E3"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19</w:t>
            </w:r>
          </w:p>
        </w:tc>
        <w:tc>
          <w:tcPr>
            <w:tcW w:w="1276" w:type="dxa"/>
          </w:tcPr>
          <w:p w14:paraId="52DA6C44"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1.62</w:t>
            </w:r>
          </w:p>
        </w:tc>
        <w:tc>
          <w:tcPr>
            <w:tcW w:w="1559" w:type="dxa"/>
          </w:tcPr>
          <w:p w14:paraId="20784D83"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0.23</w:t>
            </w:r>
          </w:p>
        </w:tc>
      </w:tr>
      <w:tr w:rsidR="0039005B" w:rsidRPr="00831CF5" w14:paraId="31A3AA2F" w14:textId="77777777" w:rsidTr="00797558">
        <w:trPr>
          <w:jc w:val="center"/>
        </w:trPr>
        <w:tc>
          <w:tcPr>
            <w:tcW w:w="4673" w:type="dxa"/>
          </w:tcPr>
          <w:p w14:paraId="08A206D9"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Economic Growth does not cause Forex</w:t>
            </w:r>
          </w:p>
        </w:tc>
        <w:tc>
          <w:tcPr>
            <w:tcW w:w="1134" w:type="dxa"/>
          </w:tcPr>
          <w:p w14:paraId="4AED572C"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19</w:t>
            </w:r>
          </w:p>
        </w:tc>
        <w:tc>
          <w:tcPr>
            <w:tcW w:w="1276" w:type="dxa"/>
          </w:tcPr>
          <w:p w14:paraId="0E361080"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2.12</w:t>
            </w:r>
          </w:p>
        </w:tc>
        <w:tc>
          <w:tcPr>
            <w:tcW w:w="1559" w:type="dxa"/>
          </w:tcPr>
          <w:p w14:paraId="4B23A5FD"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0.15</w:t>
            </w:r>
          </w:p>
        </w:tc>
      </w:tr>
    </w:tbl>
    <w:p w14:paraId="6EC4ADA7" w14:textId="77777777" w:rsidR="0039005B" w:rsidRPr="00831CF5" w:rsidRDefault="0039005B" w:rsidP="0039005B">
      <w:pPr>
        <w:spacing w:line="360" w:lineRule="auto"/>
        <w:jc w:val="both"/>
        <w:rPr>
          <w:rFonts w:ascii="Times New Roman" w:hAnsi="Times New Roman" w:cs="Times New Roman"/>
        </w:rPr>
      </w:pPr>
    </w:p>
    <w:p w14:paraId="0A46E50B" w14:textId="3FA73BB6"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The data shown above indicates the presence of a bidirectional link between exports and GDP. GDP does cause Granger exports in India, and exports in India do cause GDP. That means that, according to our results, </w:t>
      </w:r>
      <w:r w:rsidR="00967CE1">
        <w:rPr>
          <w:rFonts w:ascii="Times New Roman" w:hAnsi="Times New Roman" w:cs="Times New Roman"/>
        </w:rPr>
        <w:t>exports do cause GDP, and GDP Granger causes the growth rate of exports in India,</w:t>
      </w:r>
      <w:r w:rsidRPr="00831CF5">
        <w:rPr>
          <w:rFonts w:ascii="Times New Roman" w:hAnsi="Times New Roman" w:cs="Times New Roman"/>
        </w:rPr>
        <w:t xml:space="preserve"> and vice versa. </w:t>
      </w:r>
      <w:r w:rsidR="00967CE1">
        <w:rPr>
          <w:rFonts w:ascii="Times New Roman" w:hAnsi="Times New Roman" w:cs="Times New Roman"/>
        </w:rPr>
        <w:t>Therefore, a connection between GDP and trade exists in both directions</w:t>
      </w:r>
      <w:r w:rsidRPr="00831CF5">
        <w:rPr>
          <w:rFonts w:ascii="Times New Roman" w:hAnsi="Times New Roman" w:cs="Times New Roman"/>
        </w:rPr>
        <w:t>.</w:t>
      </w:r>
    </w:p>
    <w:p w14:paraId="5CCD96C2" w14:textId="71F4ED85"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lastRenderedPageBreak/>
        <w:t xml:space="preserve">There is a one-way link between export instability and economic growth. Export instability does cause economic growth, but economic growth does not cause export instability. There is no relationship between foreign exchange </w:t>
      </w:r>
      <w:r w:rsidR="00E15F51" w:rsidRPr="00831CF5">
        <w:rPr>
          <w:rFonts w:ascii="Times New Roman" w:hAnsi="Times New Roman" w:cs="Times New Roman"/>
        </w:rPr>
        <w:t>reserves</w:t>
      </w:r>
      <w:r w:rsidRPr="00831CF5">
        <w:rPr>
          <w:rFonts w:ascii="Times New Roman" w:hAnsi="Times New Roman" w:cs="Times New Roman"/>
        </w:rPr>
        <w:t xml:space="preserve"> and GDP.</w:t>
      </w:r>
    </w:p>
    <w:p w14:paraId="561D806B" w14:textId="4F720C9E" w:rsidR="0039005B" w:rsidRPr="00831CF5" w:rsidRDefault="00967CE1" w:rsidP="0039005B">
      <w:pPr>
        <w:spacing w:line="360" w:lineRule="auto"/>
        <w:jc w:val="both"/>
        <w:rPr>
          <w:rFonts w:ascii="Times New Roman" w:hAnsi="Times New Roman" w:cs="Times New Roman"/>
        </w:rPr>
      </w:pPr>
      <w:r>
        <w:rPr>
          <w:rFonts w:ascii="Times New Roman" w:hAnsi="Times New Roman" w:cs="Times New Roman"/>
        </w:rPr>
        <w:t>To ensure the stability of our results, we estimated CUSUM tests for the level of stability, as</w:t>
      </w:r>
      <w:r w:rsidR="0039005B" w:rsidRPr="00831CF5">
        <w:rPr>
          <w:rFonts w:ascii="Times New Roman" w:hAnsi="Times New Roman" w:cs="Times New Roman"/>
        </w:rPr>
        <w:t xml:space="preserve"> first suggested by Brawn et al. (1975). </w:t>
      </w:r>
      <w:r w:rsidR="00E15F51" w:rsidRPr="00831CF5">
        <w:rPr>
          <w:rFonts w:ascii="Times New Roman" w:hAnsi="Times New Roman" w:cs="Times New Roman"/>
        </w:rPr>
        <w:t xml:space="preserve">Suppose the displayed points in Figure 1 for the CUSUM statistics stay within the critical limits of a 5 </w:t>
      </w:r>
      <w:r w:rsidR="00183D83">
        <w:rPr>
          <w:rFonts w:ascii="Times New Roman" w:hAnsi="Times New Roman" w:cs="Times New Roman"/>
        </w:rPr>
        <w:t>percent</w:t>
      </w:r>
      <w:r w:rsidR="00E15F51" w:rsidRPr="00831CF5">
        <w:rPr>
          <w:rFonts w:ascii="Times New Roman" w:hAnsi="Times New Roman" w:cs="Times New Roman"/>
        </w:rPr>
        <w:t xml:space="preserve"> significance level. In that case,</w:t>
      </w:r>
      <w:r w:rsidR="0039005B" w:rsidRPr="00831CF5">
        <w:rPr>
          <w:rFonts w:ascii="Times New Roman" w:hAnsi="Times New Roman" w:cs="Times New Roman"/>
        </w:rPr>
        <w:t xml:space="preserve"> the null hypotheses for all coefficients in the given regression are </w:t>
      </w:r>
      <w:r>
        <w:rPr>
          <w:rFonts w:ascii="Times New Roman" w:hAnsi="Times New Roman" w:cs="Times New Roman"/>
        </w:rPr>
        <w:t>not</w:t>
      </w:r>
      <w:r w:rsidR="0039005B" w:rsidRPr="00831CF5">
        <w:rPr>
          <w:rFonts w:ascii="Times New Roman" w:hAnsi="Times New Roman" w:cs="Times New Roman"/>
        </w:rPr>
        <w:t xml:space="preserve"> rejected.</w:t>
      </w:r>
    </w:p>
    <w:p w14:paraId="44D470F2" w14:textId="6833D23A"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Figure 2 shows </w:t>
      </w:r>
      <w:r w:rsidR="00E15F51" w:rsidRPr="00831CF5">
        <w:rPr>
          <w:rFonts w:ascii="Times New Roman" w:hAnsi="Times New Roman" w:cs="Times New Roman"/>
        </w:rPr>
        <w:t xml:space="preserve">that </w:t>
      </w:r>
      <w:r w:rsidRPr="00831CF5">
        <w:rPr>
          <w:rFonts w:ascii="Times New Roman" w:hAnsi="Times New Roman" w:cs="Times New Roman"/>
        </w:rPr>
        <w:t xml:space="preserve">CUSUM statistics stay within the critical range of the 5 </w:t>
      </w:r>
      <w:r w:rsidR="00183D83">
        <w:rPr>
          <w:rFonts w:ascii="Times New Roman" w:hAnsi="Times New Roman" w:cs="Times New Roman"/>
        </w:rPr>
        <w:t>percent</w:t>
      </w:r>
      <w:r w:rsidRPr="00831CF5">
        <w:rPr>
          <w:rFonts w:ascii="Times New Roman" w:hAnsi="Times New Roman" w:cs="Times New Roman"/>
        </w:rPr>
        <w:t xml:space="preserve"> significance level. This means </w:t>
      </w:r>
      <w:r w:rsidR="00183D83">
        <w:rPr>
          <w:rFonts w:ascii="Times New Roman" w:hAnsi="Times New Roman" w:cs="Times New Roman"/>
        </w:rPr>
        <w:t xml:space="preserve">all the ARDL error correction model factors </w:t>
      </w:r>
      <w:r w:rsidR="00E15F51" w:rsidRPr="00831CF5">
        <w:rPr>
          <w:rFonts w:ascii="Times New Roman" w:hAnsi="Times New Roman" w:cs="Times New Roman"/>
        </w:rPr>
        <w:t>are</w:t>
      </w:r>
      <w:r w:rsidRPr="00831CF5">
        <w:rPr>
          <w:rFonts w:ascii="Times New Roman" w:hAnsi="Times New Roman" w:cs="Times New Roman"/>
        </w:rPr>
        <w:t xml:space="preserve"> stable. </w:t>
      </w:r>
    </w:p>
    <w:p w14:paraId="24FDD938"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 xml:space="preserve">                                                         Figure 2: CUSUM test</w:t>
      </w:r>
    </w:p>
    <w:p w14:paraId="39830300" w14:textId="7777777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                                    </w:t>
      </w:r>
      <w:r w:rsidRPr="00831CF5">
        <w:rPr>
          <w:rFonts w:ascii="Times New Roman" w:hAnsi="Times New Roman" w:cs="Times New Roman"/>
          <w:noProof/>
        </w:rPr>
        <w:drawing>
          <wp:inline distT="0" distB="0" distL="0" distR="0" wp14:anchorId="179489F6" wp14:editId="387D55B2">
            <wp:extent cx="3479800" cy="2139950"/>
            <wp:effectExtent l="0" t="0" r="6350" b="0"/>
            <wp:docPr id="9" name="Picture 8">
              <a:extLst xmlns:a="http://schemas.openxmlformats.org/drawingml/2006/main">
                <a:ext uri="{FF2B5EF4-FFF2-40B4-BE49-F238E27FC236}">
                  <a16:creationId xmlns:a16="http://schemas.microsoft.com/office/drawing/2014/main" id="{77C3A777-C893-5D3A-65D1-F077879E27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7C3A777-C893-5D3A-65D1-F077879E27B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9800" cy="21399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216DFAD"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Enhancing Export Performance via Technological Synergy to Facilitate Economic Growth</w:t>
      </w:r>
    </w:p>
    <w:p w14:paraId="728FF764" w14:textId="123F1727"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manufacturing sectors that hold significant importance, namely Petroleum Products, Chemicals, Gems and Jewellery, and Engineering Goods, have the potential to </w:t>
      </w:r>
      <w:r w:rsidR="00E15F51" w:rsidRPr="00831CF5">
        <w:rPr>
          <w:rFonts w:ascii="Times New Roman" w:hAnsi="Times New Roman" w:cs="Times New Roman"/>
          <w:color w:val="000000" w:themeColor="text1"/>
        </w:rPr>
        <w:t>significantly impact</w:t>
      </w:r>
      <w:r w:rsidRPr="00831CF5">
        <w:rPr>
          <w:rFonts w:ascii="Times New Roman" w:hAnsi="Times New Roman" w:cs="Times New Roman"/>
          <w:color w:val="000000" w:themeColor="text1"/>
        </w:rPr>
        <w:t xml:space="preserve"> export growth and contribute to the elevation of GDP. This transformational potential may be realised via the incorporation of sophisticated technologies. These sectors have been picked based on the highest export earnings. Within </w:t>
      </w:r>
      <w:r w:rsidR="00967CE1">
        <w:rPr>
          <w:rFonts w:ascii="Times New Roman" w:hAnsi="Times New Roman" w:cs="Times New Roman"/>
          <w:color w:val="000000" w:themeColor="text1"/>
        </w:rPr>
        <w:t>the Petroleum Products Sector, a sector characterized by its historical pattern of rapid growth and instability, Industry 5.0 emerges</w:t>
      </w:r>
      <w:r w:rsidRPr="00831CF5">
        <w:rPr>
          <w:rFonts w:ascii="Times New Roman" w:hAnsi="Times New Roman" w:cs="Times New Roman"/>
          <w:color w:val="000000" w:themeColor="text1"/>
        </w:rPr>
        <w:t xml:space="preserve"> as a promising avenue, placing significant emphasis on environmental consciousness and the pursuit of sustainable </w:t>
      </w:r>
      <w:r w:rsidR="00E15F51" w:rsidRPr="00831CF5">
        <w:rPr>
          <w:rFonts w:ascii="Times New Roman" w:hAnsi="Times New Roman" w:cs="Times New Roman"/>
          <w:color w:val="000000" w:themeColor="text1"/>
        </w:rPr>
        <w:t>practices</w:t>
      </w:r>
      <w:r w:rsidRPr="00831CF5">
        <w:rPr>
          <w:rFonts w:ascii="Times New Roman" w:hAnsi="Times New Roman" w:cs="Times New Roman"/>
          <w:color w:val="000000" w:themeColor="text1"/>
        </w:rPr>
        <w:t xml:space="preserve">. This industry aims to investigate sustainable energy sources and biofuels as viable, environmentally friendly options in the long run. It places strategic importance on improving operational efficiency and optimising supply chain management by implementing automation and advanced data analytics. Solanki et al. (2022) emphasise the crucial importance of data analytics in enabling informed decision-making and enhancing different facets of production and distribution in the petroleum industry. The study particularly </w:t>
      </w:r>
      <w:r w:rsidR="00E15F51" w:rsidRPr="00831CF5">
        <w:rPr>
          <w:rFonts w:ascii="Times New Roman" w:hAnsi="Times New Roman" w:cs="Times New Roman"/>
          <w:color w:val="000000" w:themeColor="text1"/>
        </w:rPr>
        <w:t>underscores</w:t>
      </w:r>
      <w:r w:rsidRPr="00831CF5">
        <w:rPr>
          <w:rFonts w:ascii="Times New Roman" w:hAnsi="Times New Roman" w:cs="Times New Roman"/>
          <w:color w:val="000000" w:themeColor="text1"/>
        </w:rPr>
        <w:t xml:space="preserve"> the significance of effective supply chain management, which encompasses procurement, production, logistics, and risk management.</w:t>
      </w:r>
    </w:p>
    <w:p w14:paraId="1812A7CC" w14:textId="0AE43A8B" w:rsidR="0039005B" w:rsidRPr="00831CF5" w:rsidRDefault="00E15F51"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lastRenderedPageBreak/>
        <w:t xml:space="preserve">Similarly, the </w:t>
      </w:r>
      <w:r w:rsidR="00183D83">
        <w:rPr>
          <w:rFonts w:ascii="Times New Roman" w:hAnsi="Times New Roman" w:cs="Times New Roman"/>
          <w:color w:val="000000" w:themeColor="text1"/>
        </w:rPr>
        <w:t>chemical</w:t>
      </w:r>
      <w:r w:rsidRPr="00831CF5">
        <w:rPr>
          <w:rFonts w:ascii="Times New Roman" w:hAnsi="Times New Roman" w:cs="Times New Roman"/>
          <w:color w:val="000000" w:themeColor="text1"/>
        </w:rPr>
        <w:t xml:space="preserve"> products exhibit consistent growth and few fluctuations</w:t>
      </w:r>
      <w:r w:rsidR="00967CE1">
        <w:rPr>
          <w:rFonts w:ascii="Times New Roman" w:hAnsi="Times New Roman" w:cs="Times New Roman"/>
          <w:color w:val="000000" w:themeColor="text1"/>
        </w:rPr>
        <w:t>, demonstrating congruence with the principles of Industry 5.0, which emphasizes</w:t>
      </w:r>
      <w:r w:rsidR="0039005B" w:rsidRPr="00831CF5">
        <w:rPr>
          <w:rFonts w:ascii="Times New Roman" w:hAnsi="Times New Roman" w:cs="Times New Roman"/>
          <w:color w:val="000000" w:themeColor="text1"/>
        </w:rPr>
        <w:t xml:space="preserve"> innovation in both substances and processes. The convergence of digitalization and advanced chemical engineering presents opportunities for </w:t>
      </w:r>
      <w:r w:rsidRPr="00831CF5">
        <w:rPr>
          <w:rFonts w:ascii="Times New Roman" w:hAnsi="Times New Roman" w:cs="Times New Roman"/>
          <w:color w:val="000000" w:themeColor="text1"/>
        </w:rPr>
        <w:t>synthesizing</w:t>
      </w:r>
      <w:r w:rsidR="0039005B" w:rsidRPr="00831CF5">
        <w:rPr>
          <w:rFonts w:ascii="Times New Roman" w:hAnsi="Times New Roman" w:cs="Times New Roman"/>
          <w:color w:val="000000" w:themeColor="text1"/>
        </w:rPr>
        <w:t xml:space="preserve"> materials </w:t>
      </w:r>
      <w:r w:rsidRPr="00831CF5">
        <w:rPr>
          <w:rFonts w:ascii="Times New Roman" w:hAnsi="Times New Roman" w:cs="Times New Roman"/>
          <w:color w:val="000000" w:themeColor="text1"/>
        </w:rPr>
        <w:t>with dual environmental sustainability characteristics</w:t>
      </w:r>
      <w:r w:rsidR="0039005B" w:rsidRPr="00831CF5">
        <w:rPr>
          <w:rFonts w:ascii="Times New Roman" w:hAnsi="Times New Roman" w:cs="Times New Roman"/>
          <w:color w:val="000000" w:themeColor="text1"/>
        </w:rPr>
        <w:t xml:space="preserve"> and reduced human toxicity. According to Paul et al. (2021), the multidimensional strategy </w:t>
      </w:r>
      <w:r w:rsidR="00967CE1">
        <w:rPr>
          <w:rFonts w:ascii="Times New Roman" w:hAnsi="Times New Roman" w:cs="Times New Roman"/>
          <w:color w:val="000000" w:themeColor="text1"/>
        </w:rPr>
        <w:t>involves utilizing artificial intelligence (AI) across various</w:t>
      </w:r>
      <w:r w:rsidR="0039005B" w:rsidRPr="00831CF5">
        <w:rPr>
          <w:rFonts w:ascii="Times New Roman" w:hAnsi="Times New Roman" w:cs="Times New Roman"/>
          <w:color w:val="000000" w:themeColor="text1"/>
        </w:rPr>
        <w:t xml:space="preserve"> pharmaceutical sectors, including drug research, development, and clinical trials. This implementation aims to minimise human labour and accelerate the progression of these processes. The primary goal is to </w:t>
      </w:r>
      <w:r w:rsidR="00967CE1">
        <w:rPr>
          <w:rFonts w:ascii="Times New Roman" w:hAnsi="Times New Roman" w:cs="Times New Roman"/>
          <w:color w:val="000000" w:themeColor="text1"/>
        </w:rPr>
        <w:t>utilize technology and creativity to develop chemical processes and products that inherently incorporate</w:t>
      </w:r>
      <w:r w:rsidR="0039005B" w:rsidRPr="00831CF5">
        <w:rPr>
          <w:rFonts w:ascii="Times New Roman" w:hAnsi="Times New Roman" w:cs="Times New Roman"/>
          <w:color w:val="000000" w:themeColor="text1"/>
        </w:rPr>
        <w:t xml:space="preserve"> </w:t>
      </w:r>
      <w:r w:rsidRPr="00831CF5">
        <w:rPr>
          <w:rFonts w:ascii="Times New Roman" w:hAnsi="Times New Roman" w:cs="Times New Roman"/>
          <w:color w:val="000000" w:themeColor="text1"/>
        </w:rPr>
        <w:t>safety principles</w:t>
      </w:r>
      <w:r w:rsidR="0039005B" w:rsidRPr="00831CF5">
        <w:rPr>
          <w:rFonts w:ascii="Times New Roman" w:hAnsi="Times New Roman" w:cs="Times New Roman"/>
          <w:color w:val="000000" w:themeColor="text1"/>
        </w:rPr>
        <w:t>, sustainability, and environmental friendliness.</w:t>
      </w:r>
    </w:p>
    <w:p w14:paraId="1EBC0950" w14:textId="2668C5A4"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w:t>
      </w:r>
      <w:r w:rsidR="00967CE1">
        <w:rPr>
          <w:rFonts w:ascii="Times New Roman" w:hAnsi="Times New Roman" w:cs="Times New Roman"/>
          <w:color w:val="000000" w:themeColor="text1"/>
        </w:rPr>
        <w:t>gems and jewellery</w:t>
      </w:r>
      <w:r w:rsidRPr="00831CF5">
        <w:rPr>
          <w:rFonts w:ascii="Times New Roman" w:hAnsi="Times New Roman" w:cs="Times New Roman"/>
          <w:color w:val="000000" w:themeColor="text1"/>
        </w:rPr>
        <w:t xml:space="preserve"> industry, which has a longstanding record of consistent growth, is now presented with intriguing prospects due to the focus on individualization and </w:t>
      </w:r>
      <w:r w:rsidR="00E15F51" w:rsidRPr="00831CF5">
        <w:rPr>
          <w:rFonts w:ascii="Times New Roman" w:hAnsi="Times New Roman" w:cs="Times New Roman"/>
          <w:color w:val="000000" w:themeColor="text1"/>
        </w:rPr>
        <w:t>customization</w:t>
      </w:r>
      <w:r w:rsidRPr="00831CF5">
        <w:rPr>
          <w:rFonts w:ascii="Times New Roman" w:hAnsi="Times New Roman" w:cs="Times New Roman"/>
          <w:color w:val="000000" w:themeColor="text1"/>
        </w:rPr>
        <w:t xml:space="preserve"> in Industry 5.0. Emerging technological advancements</w:t>
      </w:r>
      <w:r w:rsidR="00E15F51" w:rsidRPr="00831CF5">
        <w:rPr>
          <w:rFonts w:ascii="Times New Roman" w:hAnsi="Times New Roman" w:cs="Times New Roman"/>
          <w:color w:val="000000" w:themeColor="text1"/>
        </w:rPr>
        <w:t>, such as 3D printing and AI-driven design,</w:t>
      </w:r>
      <w:r w:rsidRPr="00831CF5">
        <w:rPr>
          <w:rFonts w:ascii="Times New Roman" w:hAnsi="Times New Roman" w:cs="Times New Roman"/>
          <w:color w:val="000000" w:themeColor="text1"/>
        </w:rPr>
        <w:t xml:space="preserve"> provide opportunities to cater to a wide range of customer preferences while maintaining </w:t>
      </w:r>
      <w:r w:rsidR="00E15F51" w:rsidRPr="00831CF5">
        <w:rPr>
          <w:rFonts w:ascii="Times New Roman" w:hAnsi="Times New Roman" w:cs="Times New Roman"/>
          <w:color w:val="000000" w:themeColor="text1"/>
        </w:rPr>
        <w:t>high-quality and durability standards</w:t>
      </w:r>
      <w:r w:rsidRPr="00831CF5">
        <w:rPr>
          <w:rFonts w:ascii="Times New Roman" w:hAnsi="Times New Roman" w:cs="Times New Roman"/>
          <w:color w:val="000000" w:themeColor="text1"/>
        </w:rPr>
        <w:t xml:space="preserve">. According to Shah's research (2023), </w:t>
      </w:r>
      <w:r w:rsidR="00E15F51" w:rsidRPr="00831CF5">
        <w:rPr>
          <w:rFonts w:ascii="Times New Roman" w:hAnsi="Times New Roman" w:cs="Times New Roman"/>
          <w:color w:val="000000" w:themeColor="text1"/>
        </w:rPr>
        <w:t>using</w:t>
      </w:r>
      <w:r w:rsidRPr="00831CF5">
        <w:rPr>
          <w:rFonts w:ascii="Times New Roman" w:hAnsi="Times New Roman" w:cs="Times New Roman"/>
          <w:color w:val="000000" w:themeColor="text1"/>
        </w:rPr>
        <w:t xml:space="preserve"> AI-driven customised tools enables jewellery designers to expand their design horizons and foster creativity. This is achieved via the analysis of extensive data, trend prediction, and the customization of designs to cater to individual customer tastes.</w:t>
      </w:r>
    </w:p>
    <w:p w14:paraId="2EBE117D" w14:textId="58441321"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Engineering Goods sector, which exhibits strong growth with </w:t>
      </w:r>
      <w:r w:rsidR="00E15F51" w:rsidRPr="00831CF5">
        <w:rPr>
          <w:rFonts w:ascii="Times New Roman" w:hAnsi="Times New Roman" w:cs="Times New Roman"/>
          <w:color w:val="000000" w:themeColor="text1"/>
        </w:rPr>
        <w:t xml:space="preserve">moderate </w:t>
      </w:r>
      <w:r w:rsidRPr="00831CF5">
        <w:rPr>
          <w:rFonts w:ascii="Times New Roman" w:hAnsi="Times New Roman" w:cs="Times New Roman"/>
          <w:color w:val="000000" w:themeColor="text1"/>
        </w:rPr>
        <w:t xml:space="preserve">volatility, is strategically positioned at the core of the fifth industrial revolution known as Industry 5.0. The </w:t>
      </w:r>
      <w:r w:rsidR="00E15F51" w:rsidRPr="00831CF5">
        <w:rPr>
          <w:rFonts w:ascii="Times New Roman" w:hAnsi="Times New Roman" w:cs="Times New Roman"/>
          <w:color w:val="000000" w:themeColor="text1"/>
        </w:rPr>
        <w:t xml:space="preserve">industry's future outlook is closely </w:t>
      </w:r>
      <w:r w:rsidR="00967CE1">
        <w:rPr>
          <w:rFonts w:ascii="Times New Roman" w:hAnsi="Times New Roman" w:cs="Times New Roman"/>
          <w:color w:val="000000" w:themeColor="text1"/>
        </w:rPr>
        <w:t>tied to the implementation of smart manufacturing and automation, which utilize advanced technologies</w:t>
      </w:r>
      <w:r w:rsidRPr="00831CF5">
        <w:rPr>
          <w:rFonts w:ascii="Times New Roman" w:hAnsi="Times New Roman" w:cs="Times New Roman"/>
          <w:color w:val="000000" w:themeColor="text1"/>
        </w:rPr>
        <w:t xml:space="preserve"> such as robots, the Internet of Things (IoT), and data analytics. According to Simplilearn, the Internet of Things (IoT) </w:t>
      </w:r>
      <w:r w:rsidR="00E15F51" w:rsidRPr="00831CF5">
        <w:rPr>
          <w:rFonts w:ascii="Times New Roman" w:hAnsi="Times New Roman" w:cs="Times New Roman"/>
          <w:color w:val="000000" w:themeColor="text1"/>
        </w:rPr>
        <w:t>can change</w:t>
      </w:r>
      <w:r w:rsidRPr="00831CF5">
        <w:rPr>
          <w:rFonts w:ascii="Times New Roman" w:hAnsi="Times New Roman" w:cs="Times New Roman"/>
          <w:color w:val="000000" w:themeColor="text1"/>
        </w:rPr>
        <w:t xml:space="preserve"> the engineering goods industry. It may enhance operational efficiency, improve product quality, reduce costs, and promote the development of creative business models. The latest article highlights the </w:t>
      </w:r>
      <w:r w:rsidR="00967CE1">
        <w:rPr>
          <w:rFonts w:ascii="Times New Roman" w:hAnsi="Times New Roman" w:cs="Times New Roman"/>
          <w:color w:val="000000" w:themeColor="text1"/>
        </w:rPr>
        <w:t>growing use of AI technologies, including</w:t>
      </w:r>
      <w:r w:rsidRPr="00831CF5">
        <w:rPr>
          <w:rFonts w:ascii="Times New Roman" w:hAnsi="Times New Roman" w:cs="Times New Roman"/>
          <w:color w:val="000000" w:themeColor="text1"/>
        </w:rPr>
        <w:t xml:space="preserve"> machine learning and deep learning neural networks, in the industrial sector. These technologies are </w:t>
      </w:r>
      <w:r w:rsidR="00967CE1">
        <w:rPr>
          <w:rFonts w:ascii="Times New Roman" w:hAnsi="Times New Roman" w:cs="Times New Roman"/>
          <w:color w:val="000000" w:themeColor="text1"/>
        </w:rPr>
        <w:t>utilized to enhance data processing capabilities and improve</w:t>
      </w:r>
      <w:r w:rsidRPr="00831CF5">
        <w:rPr>
          <w:rFonts w:ascii="Times New Roman" w:hAnsi="Times New Roman" w:cs="Times New Roman"/>
          <w:color w:val="000000" w:themeColor="text1"/>
        </w:rPr>
        <w:t xml:space="preserve"> decision-making processes.</w:t>
      </w:r>
    </w:p>
    <w:p w14:paraId="00C4FCF2" w14:textId="77777777" w:rsidR="00DE3340"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aforementioned industrial sectors have the potential to enhance exports and </w:t>
      </w:r>
      <w:r w:rsidR="00E15F51" w:rsidRPr="00831CF5">
        <w:rPr>
          <w:rFonts w:ascii="Times New Roman" w:hAnsi="Times New Roman" w:cs="Times New Roman"/>
          <w:color w:val="000000" w:themeColor="text1"/>
        </w:rPr>
        <w:t>substantially contribute</w:t>
      </w:r>
      <w:r w:rsidRPr="00831CF5">
        <w:rPr>
          <w:rFonts w:ascii="Times New Roman" w:hAnsi="Times New Roman" w:cs="Times New Roman"/>
          <w:color w:val="000000" w:themeColor="text1"/>
        </w:rPr>
        <w:t xml:space="preserve"> to the trajectory of GDP </w:t>
      </w:r>
      <w:r w:rsidR="00967CE1">
        <w:rPr>
          <w:rFonts w:ascii="Times New Roman" w:hAnsi="Times New Roman" w:cs="Times New Roman"/>
          <w:color w:val="000000" w:themeColor="text1"/>
        </w:rPr>
        <w:t>growth, primarily by strategically integrating new technologies and innovative</w:t>
      </w:r>
      <w:r w:rsidRPr="00831CF5">
        <w:rPr>
          <w:rFonts w:ascii="Times New Roman" w:hAnsi="Times New Roman" w:cs="Times New Roman"/>
          <w:color w:val="000000" w:themeColor="text1"/>
        </w:rPr>
        <w:t xml:space="preserve"> processes. The amalgamation of Industry 5.0 concepts, data analytics, and AI-driven solutions signifies a transformative </w:t>
      </w:r>
      <w:r w:rsidR="00967CE1">
        <w:rPr>
          <w:rFonts w:ascii="Times New Roman" w:hAnsi="Times New Roman" w:cs="Times New Roman"/>
          <w:color w:val="000000" w:themeColor="text1"/>
        </w:rPr>
        <w:t>shift that positions these sectors at the forefront of technical advancement, economic resilience</w:t>
      </w:r>
      <w:r w:rsidRPr="00831CF5">
        <w:rPr>
          <w:rFonts w:ascii="Times New Roman" w:hAnsi="Times New Roman" w:cs="Times New Roman"/>
          <w:color w:val="000000" w:themeColor="text1"/>
        </w:rPr>
        <w:t>, and sustainable development.</w:t>
      </w:r>
    </w:p>
    <w:p w14:paraId="57CF8171" w14:textId="0A3EA8B4" w:rsidR="0039005B" w:rsidRPr="00DE3340" w:rsidRDefault="00DE3340" w:rsidP="0039005B">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SUMMERY AND CONCLUSIONS</w:t>
      </w:r>
    </w:p>
    <w:p w14:paraId="4EA5B2ED" w14:textId="15139C1F"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study provides valuable insights into the interrelationships among the variables being investigated. The F-statistic, which has been computed, </w:t>
      </w:r>
      <w:r w:rsidR="00967CE1">
        <w:rPr>
          <w:rFonts w:ascii="Times New Roman" w:hAnsi="Times New Roman" w:cs="Times New Roman"/>
          <w:color w:val="000000" w:themeColor="text1"/>
        </w:rPr>
        <w:t>exceeds the predetermined criteria at a 5% significance level</w:t>
      </w:r>
      <w:r w:rsidRPr="00831CF5">
        <w:rPr>
          <w:rFonts w:ascii="Times New Roman" w:hAnsi="Times New Roman" w:cs="Times New Roman"/>
          <w:color w:val="000000" w:themeColor="text1"/>
        </w:rPr>
        <w:t xml:space="preserve">. </w:t>
      </w:r>
      <w:r w:rsidRPr="00831CF5">
        <w:rPr>
          <w:rFonts w:ascii="Times New Roman" w:hAnsi="Times New Roman" w:cs="Times New Roman"/>
          <w:color w:val="000000" w:themeColor="text1"/>
        </w:rPr>
        <w:lastRenderedPageBreak/>
        <w:t xml:space="preserve">This provides strong evidence to reject the null hypothesis that </w:t>
      </w:r>
      <w:r w:rsidR="00E15F51" w:rsidRPr="00831CF5">
        <w:rPr>
          <w:rFonts w:ascii="Times New Roman" w:hAnsi="Times New Roman" w:cs="Times New Roman"/>
          <w:color w:val="000000" w:themeColor="text1"/>
        </w:rPr>
        <w:t>no long-term relationships exist</w:t>
      </w:r>
      <w:r w:rsidRPr="00831CF5">
        <w:rPr>
          <w:rFonts w:ascii="Times New Roman" w:hAnsi="Times New Roman" w:cs="Times New Roman"/>
          <w:color w:val="000000" w:themeColor="text1"/>
        </w:rPr>
        <w:t xml:space="preserve">. The alternative hypothesis, which suggests a long-term cointegration </w:t>
      </w:r>
      <w:r w:rsidR="00967CE1">
        <w:rPr>
          <w:rFonts w:ascii="Times New Roman" w:hAnsi="Times New Roman" w:cs="Times New Roman"/>
          <w:color w:val="000000" w:themeColor="text1"/>
        </w:rPr>
        <w:t>relationship between economic development (as measured by Gross Domestic Product, or GDP), exports (X), export volatility, and foreign exchange rates within the Indian context</w:t>
      </w:r>
      <w:r w:rsidRPr="00831CF5">
        <w:rPr>
          <w:rFonts w:ascii="Times New Roman" w:hAnsi="Times New Roman" w:cs="Times New Roman"/>
          <w:color w:val="000000" w:themeColor="text1"/>
        </w:rPr>
        <w:t xml:space="preserve">, receives empirical support. </w:t>
      </w:r>
      <w:r w:rsidR="00E15F51" w:rsidRPr="00831CF5">
        <w:rPr>
          <w:rFonts w:ascii="Times New Roman" w:hAnsi="Times New Roman" w:cs="Times New Roman"/>
          <w:color w:val="000000" w:themeColor="text1"/>
        </w:rPr>
        <w:t>A</w:t>
      </w:r>
      <w:r w:rsidRPr="00831CF5">
        <w:rPr>
          <w:rFonts w:ascii="Times New Roman" w:hAnsi="Times New Roman" w:cs="Times New Roman"/>
          <w:color w:val="000000" w:themeColor="text1"/>
        </w:rPr>
        <w:t xml:space="preserve"> positive and statistically significant coefficient for FOREX at the 5</w:t>
      </w:r>
      <w:r w:rsidR="00967CE1">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level highlights its substantial influence on economic development. According to the FOREX coefficient, there is a significant positive </w:t>
      </w:r>
      <w:r w:rsidR="00967CE1">
        <w:rPr>
          <w:rFonts w:ascii="Times New Roman" w:hAnsi="Times New Roman" w:cs="Times New Roman"/>
          <w:color w:val="000000" w:themeColor="text1"/>
        </w:rPr>
        <w:t>long-term relationship between exports and GDP, with a unit increase in exports corresponding to a notable 51.16 percent increase</w:t>
      </w:r>
      <w:r w:rsidRPr="00831CF5">
        <w:rPr>
          <w:rFonts w:ascii="Times New Roman" w:hAnsi="Times New Roman" w:cs="Times New Roman"/>
          <w:color w:val="000000" w:themeColor="text1"/>
        </w:rPr>
        <w:t xml:space="preserve"> in GDP. Nevertheless, the coefficients associated with the variables EXPORT and export instability fail to exhibit statistical significance, indicating that their impact on GDP is modest. The confirmation of long-term causation is shown by the negative coefficient of </w:t>
      </w:r>
      <w:proofErr w:type="spellStart"/>
      <w:proofErr w:type="gramStart"/>
      <w:r w:rsidRPr="00831CF5">
        <w:rPr>
          <w:rFonts w:ascii="Times New Roman" w:hAnsi="Times New Roman" w:cs="Times New Roman"/>
          <w:color w:val="000000" w:themeColor="text1"/>
        </w:rPr>
        <w:t>CointEq</w:t>
      </w:r>
      <w:proofErr w:type="spellEnd"/>
      <w:r w:rsidRPr="00831CF5">
        <w:rPr>
          <w:rFonts w:ascii="Times New Roman" w:hAnsi="Times New Roman" w:cs="Times New Roman"/>
          <w:color w:val="000000" w:themeColor="text1"/>
        </w:rPr>
        <w:t>(</w:t>
      </w:r>
      <w:proofErr w:type="gramEnd"/>
      <w:r w:rsidRPr="00831CF5">
        <w:rPr>
          <w:rFonts w:ascii="Times New Roman" w:hAnsi="Times New Roman" w:cs="Times New Roman"/>
          <w:color w:val="000000" w:themeColor="text1"/>
        </w:rPr>
        <w:t xml:space="preserve">-1) and its statistically significant p-value of less than 0.05, which underscores the enduring interrelationships. Moreover, the Granger causality test reveals a </w:t>
      </w:r>
      <w:r w:rsidR="00967CE1">
        <w:rPr>
          <w:rFonts w:ascii="Times New Roman" w:hAnsi="Times New Roman" w:cs="Times New Roman"/>
          <w:color w:val="000000" w:themeColor="text1"/>
        </w:rPr>
        <w:t>complex interplay</w:t>
      </w:r>
      <w:r w:rsidRPr="00831CF5">
        <w:rPr>
          <w:rFonts w:ascii="Times New Roman" w:hAnsi="Times New Roman" w:cs="Times New Roman"/>
          <w:color w:val="000000" w:themeColor="text1"/>
        </w:rPr>
        <w:t xml:space="preserve"> among variables. Specifically, exports and GDP </w:t>
      </w:r>
      <w:r w:rsidR="00967CE1">
        <w:rPr>
          <w:rFonts w:ascii="Times New Roman" w:hAnsi="Times New Roman" w:cs="Times New Roman"/>
          <w:color w:val="000000" w:themeColor="text1"/>
        </w:rPr>
        <w:t>exhibit bidirectional causality, indicating that changes in one variable can</w:t>
      </w:r>
      <w:r w:rsidRPr="00831CF5">
        <w:rPr>
          <w:rFonts w:ascii="Times New Roman" w:hAnsi="Times New Roman" w:cs="Times New Roman"/>
          <w:color w:val="000000" w:themeColor="text1"/>
        </w:rPr>
        <w:t xml:space="preserve"> cause changes in the other. On the other hand, there is evidence of a one-way relationship </w:t>
      </w:r>
      <w:r w:rsidR="00967CE1">
        <w:rPr>
          <w:rFonts w:ascii="Times New Roman" w:hAnsi="Times New Roman" w:cs="Times New Roman"/>
          <w:color w:val="000000" w:themeColor="text1"/>
        </w:rPr>
        <w:t>between export instability and economic growth, suggesting that export fluctuations may</w:t>
      </w:r>
      <w:r w:rsidR="00E15F51" w:rsidRPr="00831CF5">
        <w:rPr>
          <w:rFonts w:ascii="Times New Roman" w:hAnsi="Times New Roman" w:cs="Times New Roman"/>
          <w:color w:val="000000" w:themeColor="text1"/>
        </w:rPr>
        <w:t xml:space="preserve"> </w:t>
      </w:r>
      <w:r w:rsidR="00967CE1">
        <w:rPr>
          <w:rFonts w:ascii="Times New Roman" w:hAnsi="Times New Roman" w:cs="Times New Roman"/>
          <w:color w:val="000000" w:themeColor="text1"/>
        </w:rPr>
        <w:t xml:space="preserve">have an influence on </w:t>
      </w:r>
      <w:r w:rsidRPr="00831CF5">
        <w:rPr>
          <w:rFonts w:ascii="Times New Roman" w:hAnsi="Times New Roman" w:cs="Times New Roman"/>
          <w:color w:val="000000" w:themeColor="text1"/>
        </w:rPr>
        <w:t>economic expansion. Surprisingly</w:t>
      </w:r>
      <w:r w:rsidR="00E15F51" w:rsidRPr="00831CF5">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there is no significant relationship between foreign currency reserves and GDP. This research </w:t>
      </w:r>
      <w:r w:rsidR="00E15F51" w:rsidRPr="00831CF5">
        <w:rPr>
          <w:rFonts w:ascii="Times New Roman" w:hAnsi="Times New Roman" w:cs="Times New Roman"/>
          <w:color w:val="000000" w:themeColor="text1"/>
        </w:rPr>
        <w:t xml:space="preserve">contributes to understanding </w:t>
      </w:r>
      <w:r w:rsidRPr="00831CF5">
        <w:rPr>
          <w:rFonts w:ascii="Times New Roman" w:hAnsi="Times New Roman" w:cs="Times New Roman"/>
          <w:color w:val="000000" w:themeColor="text1"/>
        </w:rPr>
        <w:t xml:space="preserve">the complex interactions between these </w:t>
      </w:r>
      <w:r w:rsidR="00E15F51" w:rsidRPr="00831CF5">
        <w:rPr>
          <w:rFonts w:ascii="Times New Roman" w:hAnsi="Times New Roman" w:cs="Times New Roman"/>
          <w:color w:val="000000" w:themeColor="text1"/>
        </w:rPr>
        <w:t>macroeconomic</w:t>
      </w:r>
      <w:r w:rsidRPr="00831CF5">
        <w:rPr>
          <w:rFonts w:ascii="Times New Roman" w:hAnsi="Times New Roman" w:cs="Times New Roman"/>
          <w:color w:val="000000" w:themeColor="text1"/>
        </w:rPr>
        <w:t xml:space="preserve"> variables in India.</w:t>
      </w:r>
    </w:p>
    <w:p w14:paraId="0087C65A" w14:textId="196FF9C6" w:rsidR="0039005B"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w:t>
      </w:r>
      <w:r w:rsidR="00E15F51" w:rsidRPr="00831CF5">
        <w:rPr>
          <w:rFonts w:ascii="Times New Roman" w:hAnsi="Times New Roman" w:cs="Times New Roman"/>
          <w:color w:val="000000" w:themeColor="text1"/>
        </w:rPr>
        <w:t>research findings</w:t>
      </w:r>
      <w:r w:rsidRPr="00831CF5">
        <w:rPr>
          <w:rFonts w:ascii="Times New Roman" w:hAnsi="Times New Roman" w:cs="Times New Roman"/>
          <w:color w:val="000000" w:themeColor="text1"/>
        </w:rPr>
        <w:t xml:space="preserve"> may inform policies in India </w:t>
      </w:r>
      <w:r w:rsidR="00967CE1">
        <w:rPr>
          <w:rFonts w:ascii="Times New Roman" w:hAnsi="Times New Roman" w:cs="Times New Roman"/>
          <w:color w:val="000000" w:themeColor="text1"/>
        </w:rPr>
        <w:t>aimed at promoting</w:t>
      </w:r>
      <w:r w:rsidRPr="00831CF5">
        <w:rPr>
          <w:rFonts w:ascii="Times New Roman" w:hAnsi="Times New Roman" w:cs="Times New Roman"/>
          <w:color w:val="000000" w:themeColor="text1"/>
        </w:rPr>
        <w:t xml:space="preserve"> economic stability and development. The first </w:t>
      </w:r>
      <w:r w:rsidR="00967CE1">
        <w:rPr>
          <w:rFonts w:ascii="Times New Roman" w:hAnsi="Times New Roman" w:cs="Times New Roman"/>
          <w:color w:val="000000" w:themeColor="text1"/>
        </w:rPr>
        <w:t>step is to promote</w:t>
      </w:r>
      <w:r w:rsidRPr="00831CF5">
        <w:rPr>
          <w:rFonts w:ascii="Times New Roman" w:hAnsi="Times New Roman" w:cs="Times New Roman"/>
          <w:color w:val="000000" w:themeColor="text1"/>
        </w:rPr>
        <w:t xml:space="preserve"> export diversity. The economy may become more resilient to the negative impacts of export volatility if incentives are </w:t>
      </w:r>
      <w:r w:rsidR="00E15F51" w:rsidRPr="00831CF5">
        <w:rPr>
          <w:rFonts w:ascii="Times New Roman" w:hAnsi="Times New Roman" w:cs="Times New Roman"/>
          <w:color w:val="000000" w:themeColor="text1"/>
        </w:rPr>
        <w:t>implemented</w:t>
      </w:r>
      <w:r w:rsidRPr="00831CF5">
        <w:rPr>
          <w:rFonts w:ascii="Times New Roman" w:hAnsi="Times New Roman" w:cs="Times New Roman"/>
          <w:color w:val="000000" w:themeColor="text1"/>
        </w:rPr>
        <w:t xml:space="preserve"> to encourage the discovery of new markets and goods. Economic resilience </w:t>
      </w:r>
      <w:r w:rsidR="00967CE1">
        <w:rPr>
          <w:rFonts w:ascii="Times New Roman" w:hAnsi="Times New Roman" w:cs="Times New Roman"/>
          <w:color w:val="000000" w:themeColor="text1"/>
        </w:rPr>
        <w:t>can be bolstered by maintaining a suitable level of foreign currency reserves and taking steps to mitigate exchange rate fluctuations</w:t>
      </w:r>
      <w:r w:rsidRPr="00831CF5">
        <w:rPr>
          <w:rFonts w:ascii="Times New Roman" w:hAnsi="Times New Roman" w:cs="Times New Roman"/>
          <w:color w:val="000000" w:themeColor="text1"/>
        </w:rPr>
        <w:t xml:space="preserve">. Improving the relationship between trade and GDP growth </w:t>
      </w:r>
      <w:r w:rsidR="00E15F51" w:rsidRPr="00831CF5">
        <w:rPr>
          <w:rFonts w:ascii="Times New Roman" w:hAnsi="Times New Roman" w:cs="Times New Roman"/>
          <w:color w:val="000000" w:themeColor="text1"/>
        </w:rPr>
        <w:t xml:space="preserve">is </w:t>
      </w:r>
      <w:r w:rsidRPr="00831CF5">
        <w:rPr>
          <w:rFonts w:ascii="Times New Roman" w:hAnsi="Times New Roman" w:cs="Times New Roman"/>
          <w:color w:val="000000" w:themeColor="text1"/>
        </w:rPr>
        <w:t xml:space="preserve">also essential. The favourable, bidirectional causality between exports and economic growth may be amplified by easing commerce via simplified processes and removing barriers. Exploring risk-sharing systems and providing targeted assistance </w:t>
      </w:r>
      <w:r w:rsidR="00967CE1">
        <w:rPr>
          <w:rFonts w:ascii="Times New Roman" w:hAnsi="Times New Roman" w:cs="Times New Roman"/>
          <w:color w:val="000000" w:themeColor="text1"/>
        </w:rPr>
        <w:t>to sectors prone to volatility may be one approach to mitigating the potential impact</w:t>
      </w:r>
      <w:r w:rsidRPr="00831CF5">
        <w:rPr>
          <w:rFonts w:ascii="Times New Roman" w:hAnsi="Times New Roman" w:cs="Times New Roman"/>
          <w:color w:val="000000" w:themeColor="text1"/>
        </w:rPr>
        <w:t xml:space="preserve"> of export instability on growth. For example, policymakers could encourage research into renewable energy and automation for petroleum products</w:t>
      </w:r>
      <w:r w:rsidRPr="00831CF5">
        <w:t xml:space="preserve"> (</w:t>
      </w:r>
      <w:r w:rsidRPr="00831CF5">
        <w:rPr>
          <w:rFonts w:ascii="Times New Roman" w:hAnsi="Times New Roman" w:cs="Times New Roman"/>
          <w:color w:val="000000" w:themeColor="text1"/>
        </w:rPr>
        <w:t>use of technology and machinery to control and optimize the production, processing, and distribution of petroleum-based products), help the creation of eco-friendly substances and the use of AI in pharmaceuticals for Chemicals, promote new ideas and the use of AI in Gems and Jewellery, and put smart manufacturing, technology adoption, and responsible AI use at the top of the list for Engineering Goods. These measures are essential for fostering economic growth, global competitiveness, and sustainability in these sectors.</w:t>
      </w:r>
    </w:p>
    <w:p w14:paraId="39983618" w14:textId="0732211E" w:rsidR="00DE3340" w:rsidRPr="00DE3340" w:rsidRDefault="00DE3340" w:rsidP="00DE3340">
      <w:pPr>
        <w:spacing w:line="360" w:lineRule="auto"/>
        <w:jc w:val="both"/>
        <w:rPr>
          <w:rFonts w:ascii="Times New Roman" w:hAnsi="Times New Roman" w:cs="Times New Roman"/>
          <w:b/>
          <w:color w:val="000000" w:themeColor="text1"/>
        </w:rPr>
      </w:pPr>
      <w:r w:rsidRPr="00DE3340">
        <w:rPr>
          <w:rFonts w:ascii="Times New Roman" w:hAnsi="Times New Roman" w:cs="Times New Roman"/>
          <w:b/>
          <w:color w:val="000000" w:themeColor="text1"/>
        </w:rPr>
        <w:t>Disclaimer</w:t>
      </w:r>
      <w:r w:rsidRPr="00DE3340">
        <w:rPr>
          <w:rFonts w:ascii="Times New Roman" w:hAnsi="Times New Roman" w:cs="Times New Roman"/>
          <w:b/>
          <w:color w:val="000000" w:themeColor="text1"/>
        </w:rPr>
        <w:t xml:space="preserve"> for Preprint: </w:t>
      </w:r>
    </w:p>
    <w:p w14:paraId="1F601881" w14:textId="292D2B54" w:rsidR="00DE3340" w:rsidRPr="00DE3340" w:rsidRDefault="00DE3340" w:rsidP="00DE3340">
      <w:pPr>
        <w:spacing w:line="360" w:lineRule="auto"/>
        <w:jc w:val="both"/>
        <w:rPr>
          <w:rFonts w:ascii="Times New Roman" w:hAnsi="Times New Roman" w:cs="Times New Roman"/>
          <w:color w:val="000000" w:themeColor="text1"/>
        </w:rPr>
      </w:pPr>
      <w:r w:rsidRPr="00DE3340">
        <w:rPr>
          <w:rFonts w:ascii="Times New Roman" w:hAnsi="Times New Roman" w:cs="Times New Roman"/>
          <w:color w:val="000000" w:themeColor="text1"/>
        </w:rPr>
        <w:lastRenderedPageBreak/>
        <w:t>This paper is an extended version of a preprint document of the same author.</w:t>
      </w:r>
    </w:p>
    <w:p w14:paraId="77CDF11A" w14:textId="7D282486" w:rsidR="00DE3340" w:rsidRPr="003234BF" w:rsidRDefault="00DE3340" w:rsidP="00DE3340">
      <w:pPr>
        <w:spacing w:line="360" w:lineRule="auto"/>
        <w:jc w:val="both"/>
        <w:rPr>
          <w:rFonts w:ascii="Times New Roman" w:hAnsi="Times New Roman" w:cs="Times New Roman"/>
          <w:color w:val="000000" w:themeColor="text1"/>
        </w:rPr>
      </w:pPr>
      <w:r w:rsidRPr="00DE3340">
        <w:rPr>
          <w:rFonts w:ascii="Times New Roman" w:hAnsi="Times New Roman" w:cs="Times New Roman"/>
          <w:color w:val="000000" w:themeColor="text1"/>
        </w:rPr>
        <w:t xml:space="preserve">The preprint document is available in this link: </w:t>
      </w:r>
      <w:r w:rsidRPr="00DE3340">
        <w:rPr>
          <w:rFonts w:ascii="Times New Roman" w:hAnsi="Times New Roman" w:cs="Times New Roman"/>
          <w:color w:val="000000" w:themeColor="text1"/>
        </w:rPr>
        <w:t xml:space="preserve">https://www.researchsquare.com/article/rs-3878792/v1 </w:t>
      </w:r>
      <w:r>
        <w:rPr>
          <w:rFonts w:ascii="Times New Roman" w:hAnsi="Times New Roman" w:cs="Times New Roman"/>
          <w:color w:val="000000" w:themeColor="text1"/>
        </w:rPr>
        <w:t xml:space="preserve">  </w:t>
      </w:r>
      <w:r w:rsidRPr="00DE3340">
        <w:rPr>
          <w:rFonts w:ascii="Times New Roman" w:hAnsi="Times New Roman" w:cs="Times New Roman"/>
          <w:color w:val="000000" w:themeColor="text1"/>
        </w:rPr>
        <w:t>[As per journal policy, preprint /repository article can be published as a journal article, provided it is not published in any other journal]</w:t>
      </w:r>
      <w:bookmarkStart w:id="0" w:name="_GoBack"/>
      <w:bookmarkEnd w:id="0"/>
    </w:p>
    <w:p w14:paraId="3B8B57BA" w14:textId="6BB14E0A" w:rsidR="0058715C" w:rsidRPr="00C065BF" w:rsidRDefault="0058715C" w:rsidP="0039782B">
      <w:pPr>
        <w:spacing w:line="360" w:lineRule="auto"/>
        <w:jc w:val="both"/>
        <w:rPr>
          <w:rFonts w:ascii="Times New Roman" w:hAnsi="Times New Roman" w:cs="Times New Roman"/>
          <w:b/>
          <w:bCs/>
          <w:color w:val="000000" w:themeColor="text1"/>
        </w:rPr>
      </w:pPr>
    </w:p>
    <w:p w14:paraId="39572FAF" w14:textId="77777777" w:rsidR="0058715C" w:rsidRPr="00C065BF" w:rsidRDefault="0058715C" w:rsidP="0039782B">
      <w:pPr>
        <w:spacing w:line="360" w:lineRule="auto"/>
        <w:jc w:val="both"/>
        <w:rPr>
          <w:rFonts w:ascii="Times New Roman" w:hAnsi="Times New Roman" w:cs="Times New Roman"/>
          <w:b/>
          <w:bCs/>
        </w:rPr>
      </w:pPr>
      <w:bookmarkStart w:id="1" w:name="_Hlk190852809"/>
      <w:r w:rsidRPr="00C065BF">
        <w:rPr>
          <w:rFonts w:ascii="Times New Roman" w:hAnsi="Times New Roman" w:cs="Times New Roman"/>
          <w:b/>
          <w:bCs/>
        </w:rPr>
        <w:t>Disclaimer (Artificial intelligence)</w:t>
      </w:r>
    </w:p>
    <w:p w14:paraId="17C5F30E" w14:textId="77777777" w:rsidR="0039782B" w:rsidRPr="00C065BF" w:rsidRDefault="0039782B" w:rsidP="0039782B">
      <w:pPr>
        <w:spacing w:line="360" w:lineRule="auto"/>
        <w:jc w:val="both"/>
        <w:rPr>
          <w:rFonts w:ascii="Times New Roman" w:hAnsi="Times New Roman" w:cs="Times New Roman"/>
        </w:rPr>
      </w:pPr>
      <w:r w:rsidRPr="00C065BF">
        <w:rPr>
          <w:rFonts w:ascii="Times New Roman" w:hAnsi="Times New Roman" w:cs="Times New Roman"/>
        </w:rPr>
        <w:t>The authors hereby declare that NO generative AI technologies, including large language models (such as ChatGPT, Copilot, etc.) or any text-to-image generators, were used at any stage during the writing, editing, or preparation of this manuscript.</w:t>
      </w:r>
    </w:p>
    <w:bookmarkEnd w:id="1"/>
    <w:p w14:paraId="7965CE08" w14:textId="77777777" w:rsidR="0058715C" w:rsidRPr="00D047BB" w:rsidRDefault="0058715C" w:rsidP="0058715C"/>
    <w:p w14:paraId="0C0BBCD0" w14:textId="77777777" w:rsidR="0058715C" w:rsidRDefault="0058715C" w:rsidP="0097706F">
      <w:pPr>
        <w:spacing w:line="360" w:lineRule="auto"/>
        <w:jc w:val="both"/>
        <w:rPr>
          <w:rFonts w:ascii="Times New Roman" w:hAnsi="Times New Roman" w:cs="Times New Roman"/>
          <w:b/>
          <w:bCs/>
          <w:color w:val="000000" w:themeColor="text1"/>
        </w:rPr>
      </w:pPr>
    </w:p>
    <w:p w14:paraId="69620B75" w14:textId="78CAD370" w:rsidR="0039005B" w:rsidRPr="00831CF5" w:rsidRDefault="0039005B" w:rsidP="0097706F">
      <w:pPr>
        <w:spacing w:line="360" w:lineRule="auto"/>
        <w:jc w:val="both"/>
        <w:rPr>
          <w:rFonts w:ascii="Times New Roman" w:hAnsi="Times New Roman" w:cs="Times New Roman"/>
          <w:color w:val="000000" w:themeColor="text1"/>
        </w:rPr>
      </w:pPr>
      <w:r w:rsidRPr="00831CF5">
        <w:rPr>
          <w:rFonts w:ascii="Times New Roman" w:hAnsi="Times New Roman" w:cs="Times New Roman"/>
          <w:b/>
          <w:bCs/>
          <w:color w:val="000000" w:themeColor="text1"/>
        </w:rPr>
        <w:t>References</w:t>
      </w:r>
    </w:p>
    <w:p w14:paraId="715E6F80" w14:textId="4C8BEA07" w:rsidR="0039005B" w:rsidRPr="006E140B" w:rsidRDefault="00425782" w:rsidP="0039005B">
      <w:pPr>
        <w:spacing w:line="360" w:lineRule="auto"/>
        <w:rPr>
          <w:rFonts w:ascii="Times New Roman" w:hAnsi="Times New Roman" w:cs="Times New Roman"/>
          <w:color w:val="000000" w:themeColor="text1"/>
          <w:kern w:val="0"/>
          <w:highlight w:val="yellow"/>
          <w14:ligatures w14:val="none"/>
        </w:rPr>
      </w:pPr>
      <w:r>
        <w:rPr>
          <w:rFonts w:ascii="Times New Roman" w:hAnsi="Times New Roman" w:cs="Times New Roman"/>
          <w:color w:val="000000" w:themeColor="text1"/>
          <w:kern w:val="0"/>
          <w14:ligatures w14:val="none"/>
        </w:rPr>
        <w:t>1.</w:t>
      </w:r>
      <w:r w:rsidR="0039005B" w:rsidRPr="00831CF5">
        <w:rPr>
          <w:rFonts w:ascii="Times New Roman" w:hAnsi="Times New Roman" w:cs="Times New Roman"/>
          <w:color w:val="000000" w:themeColor="text1"/>
          <w:kern w:val="0"/>
          <w14:ligatures w14:val="none"/>
        </w:rPr>
        <w:t xml:space="preserve"> </w:t>
      </w:r>
      <w:r w:rsidR="00F078AC" w:rsidRPr="00F078AC">
        <w:rPr>
          <w:rFonts w:ascii="Times New Roman" w:hAnsi="Times New Roman" w:cs="Times New Roman"/>
          <w:color w:val="000000" w:themeColor="text1"/>
          <w:kern w:val="0"/>
          <w14:ligatures w14:val="none"/>
        </w:rPr>
        <w:t>Ahmad, F., Draz, M. U., &amp; Yang, S. C. (2018). Causality nexus of exports, FDI and economic growth of the ASEAN5 economies: evidence from panel data analysis. The Journal of International Trade &amp; Economic Development, 27(6), 685–700. https://doi.org/10.1080/09638199.2018.1426035</w:t>
      </w:r>
    </w:p>
    <w:p w14:paraId="49712061" w14:textId="7CC8D3AC"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2</w:t>
      </w:r>
      <w:r w:rsidR="0039005B" w:rsidRPr="00425782">
        <w:rPr>
          <w:rFonts w:ascii="Times New Roman" w:hAnsi="Times New Roman" w:cs="Times New Roman"/>
          <w:color w:val="000000" w:themeColor="text1"/>
          <w:kern w:val="0"/>
          <w14:ligatures w14:val="none"/>
        </w:rPr>
        <w:t xml:space="preserve">. </w:t>
      </w:r>
      <w:r w:rsidR="004431EE" w:rsidRPr="00425782">
        <w:rPr>
          <w:rFonts w:ascii="Times New Roman" w:hAnsi="Times New Roman" w:cs="Times New Roman"/>
          <w:color w:val="000000" w:themeColor="text1"/>
          <w:kern w:val="0"/>
          <w14:ligatures w14:val="none"/>
        </w:rPr>
        <w:t>Azmi, S. N., &amp; Akhtar, S. (2023). Interactions of services export, financial development and growth: evidence from India. Quality &amp; Quantity, 57(5), 4709-4724. https://doi.org/10.1007/s11135-022-01566-8</w:t>
      </w:r>
    </w:p>
    <w:p w14:paraId="13F3F884" w14:textId="645DA760"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3</w:t>
      </w:r>
      <w:r w:rsidR="0039005B" w:rsidRPr="00425782">
        <w:rPr>
          <w:rFonts w:ascii="Times New Roman" w:hAnsi="Times New Roman" w:cs="Times New Roman"/>
          <w:color w:val="000000" w:themeColor="text1"/>
          <w:kern w:val="0"/>
          <w14:ligatures w14:val="none"/>
        </w:rPr>
        <w:t xml:space="preserve">. </w:t>
      </w:r>
      <w:r w:rsidR="008F0968" w:rsidRPr="00425782">
        <w:rPr>
          <w:rFonts w:ascii="Times New Roman" w:hAnsi="Times New Roman" w:cs="Times New Roman"/>
          <w:color w:val="000000" w:themeColor="text1"/>
          <w:kern w:val="0"/>
          <w14:ligatures w14:val="none"/>
        </w:rPr>
        <w:t>Bahmani-</w:t>
      </w:r>
      <w:proofErr w:type="spellStart"/>
      <w:r w:rsidR="008F0968" w:rsidRPr="00425782">
        <w:rPr>
          <w:rFonts w:ascii="Times New Roman" w:hAnsi="Times New Roman" w:cs="Times New Roman"/>
          <w:color w:val="000000" w:themeColor="text1"/>
          <w:kern w:val="0"/>
          <w14:ligatures w14:val="none"/>
        </w:rPr>
        <w:t>Oskooee</w:t>
      </w:r>
      <w:proofErr w:type="spellEnd"/>
      <w:r w:rsidR="008F0968" w:rsidRPr="00425782">
        <w:rPr>
          <w:rFonts w:ascii="Times New Roman" w:hAnsi="Times New Roman" w:cs="Times New Roman"/>
          <w:color w:val="000000" w:themeColor="text1"/>
          <w:kern w:val="0"/>
          <w14:ligatures w14:val="none"/>
        </w:rPr>
        <w:t xml:space="preserve">, M., &amp; </w:t>
      </w:r>
      <w:proofErr w:type="spellStart"/>
      <w:r w:rsidR="008F0968" w:rsidRPr="00425782">
        <w:rPr>
          <w:rFonts w:ascii="Times New Roman" w:hAnsi="Times New Roman" w:cs="Times New Roman"/>
          <w:color w:val="000000" w:themeColor="text1"/>
          <w:kern w:val="0"/>
          <w14:ligatures w14:val="none"/>
        </w:rPr>
        <w:t>Arize</w:t>
      </w:r>
      <w:proofErr w:type="spellEnd"/>
      <w:r w:rsidR="008F0968" w:rsidRPr="00425782">
        <w:rPr>
          <w:rFonts w:ascii="Times New Roman" w:hAnsi="Times New Roman" w:cs="Times New Roman"/>
          <w:color w:val="000000" w:themeColor="text1"/>
          <w:kern w:val="0"/>
          <w14:ligatures w14:val="none"/>
        </w:rPr>
        <w:t>, A. C. (2019). U.S.-Africa trade balance and the J-curve: An asymmetry analysis. The International Trade Journal, 33(4), 322–343. https://doi.org/10.1080/08853908.2019.1570881</w:t>
      </w:r>
    </w:p>
    <w:p w14:paraId="11919A2D" w14:textId="0B85B51C"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4</w:t>
      </w:r>
      <w:r w:rsidR="0039005B" w:rsidRPr="00425782">
        <w:rPr>
          <w:rFonts w:ascii="Times New Roman" w:hAnsi="Times New Roman" w:cs="Times New Roman"/>
          <w:color w:val="000000" w:themeColor="text1"/>
          <w:kern w:val="0"/>
          <w14:ligatures w14:val="none"/>
        </w:rPr>
        <w:t xml:space="preserve">. </w:t>
      </w:r>
      <w:r w:rsidR="00F83363" w:rsidRPr="00425782">
        <w:rPr>
          <w:rFonts w:ascii="Times New Roman" w:hAnsi="Times New Roman" w:cs="Times New Roman"/>
          <w:color w:val="000000" w:themeColor="text1"/>
          <w:kern w:val="0"/>
          <w14:ligatures w14:val="none"/>
        </w:rPr>
        <w:t>Bahmani-</w:t>
      </w:r>
      <w:proofErr w:type="spellStart"/>
      <w:r w:rsidR="00F83363" w:rsidRPr="00425782">
        <w:rPr>
          <w:rFonts w:ascii="Times New Roman" w:hAnsi="Times New Roman" w:cs="Times New Roman"/>
          <w:color w:val="000000" w:themeColor="text1"/>
          <w:kern w:val="0"/>
          <w14:ligatures w14:val="none"/>
        </w:rPr>
        <w:t>Oskooee</w:t>
      </w:r>
      <w:proofErr w:type="spellEnd"/>
      <w:r w:rsidR="00F83363" w:rsidRPr="00425782">
        <w:rPr>
          <w:rFonts w:ascii="Times New Roman" w:hAnsi="Times New Roman" w:cs="Times New Roman"/>
          <w:color w:val="000000" w:themeColor="text1"/>
          <w:kern w:val="0"/>
          <w14:ligatures w14:val="none"/>
        </w:rPr>
        <w:t>, M., &amp; Ebadi, E. (2016). Have Technological Advances Reduced Response Time of Trade Flows to Changes in the Exchange Rate and Relative Prices? The International Trade Journal. https://doi.org/10.1080/08853908.2015.1122558</w:t>
      </w:r>
    </w:p>
    <w:p w14:paraId="19D468FF" w14:textId="41D72979"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5</w:t>
      </w:r>
      <w:r w:rsidR="0039005B" w:rsidRPr="00425782">
        <w:rPr>
          <w:rFonts w:ascii="Times New Roman" w:hAnsi="Times New Roman" w:cs="Times New Roman"/>
          <w:color w:val="000000" w:themeColor="text1"/>
          <w:kern w:val="0"/>
          <w14:ligatures w14:val="none"/>
        </w:rPr>
        <w:t xml:space="preserve">. </w:t>
      </w:r>
      <w:r w:rsidR="001A61FF" w:rsidRPr="00425782">
        <w:rPr>
          <w:rFonts w:ascii="Times New Roman" w:hAnsi="Times New Roman" w:cs="Times New Roman"/>
          <w:color w:val="000000" w:themeColor="text1"/>
          <w:kern w:val="0"/>
          <w14:ligatures w14:val="none"/>
        </w:rPr>
        <w:t xml:space="preserve">Barrios, S., </w:t>
      </w:r>
      <w:proofErr w:type="spellStart"/>
      <w:r w:rsidR="001A61FF" w:rsidRPr="00425782">
        <w:rPr>
          <w:rFonts w:ascii="Times New Roman" w:hAnsi="Times New Roman" w:cs="Times New Roman"/>
          <w:color w:val="000000" w:themeColor="text1"/>
          <w:kern w:val="0"/>
          <w14:ligatures w14:val="none"/>
        </w:rPr>
        <w:t>Görg</w:t>
      </w:r>
      <w:proofErr w:type="spellEnd"/>
      <w:r w:rsidR="001A61FF" w:rsidRPr="00425782">
        <w:rPr>
          <w:rFonts w:ascii="Times New Roman" w:hAnsi="Times New Roman" w:cs="Times New Roman"/>
          <w:color w:val="000000" w:themeColor="text1"/>
          <w:kern w:val="0"/>
          <w14:ligatures w14:val="none"/>
        </w:rPr>
        <w:t>, H., &amp; Strobl, E. (2003). Explaining firms' export behaviour: R&amp;D, spillovers and the destination market. Oxford Bulletin of Economics and Statistics, 65(4), 475-496. https://doi.org/10.1111/1468-0084.t01-1-00058</w:t>
      </w:r>
    </w:p>
    <w:p w14:paraId="3DB13EFF" w14:textId="3297B020"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6</w:t>
      </w:r>
      <w:r w:rsidR="0039005B" w:rsidRPr="00425782">
        <w:rPr>
          <w:rFonts w:ascii="Times New Roman" w:hAnsi="Times New Roman" w:cs="Times New Roman"/>
          <w:color w:val="000000" w:themeColor="text1"/>
          <w:kern w:val="0"/>
          <w14:ligatures w14:val="none"/>
        </w:rPr>
        <w:t xml:space="preserve">. </w:t>
      </w:r>
      <w:r w:rsidR="00552DB9" w:rsidRPr="00425782">
        <w:rPr>
          <w:rFonts w:ascii="Times New Roman" w:hAnsi="Times New Roman" w:cs="Times New Roman"/>
          <w:color w:val="000000" w:themeColor="text1"/>
          <w:kern w:val="0"/>
          <w14:ligatures w14:val="none"/>
        </w:rPr>
        <w:t>Chaudhary, M. A., &amp; Qaisrani, A. A. (2002). Trade instability, investment, and economic growth in Pakistan. Pakistan Economic and Social Review, 40(1), 57–73. https://www.jstor.org/stable/25825236</w:t>
      </w:r>
    </w:p>
    <w:p w14:paraId="201DBF6C" w14:textId="5BC89D1D"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7</w:t>
      </w:r>
      <w:r w:rsidR="0039005B" w:rsidRPr="00425782">
        <w:rPr>
          <w:rFonts w:ascii="Times New Roman" w:hAnsi="Times New Roman" w:cs="Times New Roman"/>
          <w:color w:val="000000" w:themeColor="text1"/>
          <w:kern w:val="0"/>
          <w14:ligatures w14:val="none"/>
        </w:rPr>
        <w:t xml:space="preserve">. </w:t>
      </w:r>
      <w:r w:rsidR="00086F29" w:rsidRPr="00425782">
        <w:rPr>
          <w:rFonts w:ascii="Times New Roman" w:hAnsi="Times New Roman" w:cs="Times New Roman"/>
          <w:color w:val="000000" w:themeColor="text1"/>
          <w:kern w:val="0"/>
          <w14:ligatures w14:val="none"/>
        </w:rPr>
        <w:t>Fosu, A. K. (2001). Political Instability and Economic Growth in Developing Economies: Some Specification Empirics. Economics Letters. https://doi.org/10.1016/S0165-1765(00)00357-8</w:t>
      </w:r>
    </w:p>
    <w:p w14:paraId="6FE30282" w14:textId="24714CC5"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lastRenderedPageBreak/>
        <w:t>8</w:t>
      </w:r>
      <w:r w:rsidR="0039005B" w:rsidRPr="00425782">
        <w:rPr>
          <w:rFonts w:ascii="Times New Roman" w:hAnsi="Times New Roman" w:cs="Times New Roman"/>
          <w:color w:val="000000" w:themeColor="text1"/>
          <w:kern w:val="0"/>
          <w14:ligatures w14:val="none"/>
        </w:rPr>
        <w:t xml:space="preserve">. </w:t>
      </w:r>
      <w:proofErr w:type="spellStart"/>
      <w:r w:rsidR="00BD2DB5" w:rsidRPr="00425782">
        <w:rPr>
          <w:rFonts w:ascii="Times New Roman" w:hAnsi="Times New Roman" w:cs="Times New Roman"/>
          <w:color w:val="000000" w:themeColor="text1"/>
          <w:kern w:val="0"/>
          <w14:ligatures w14:val="none"/>
        </w:rPr>
        <w:t>Jiying</w:t>
      </w:r>
      <w:proofErr w:type="spellEnd"/>
      <w:r w:rsidR="00BD2DB5" w:rsidRPr="00425782">
        <w:rPr>
          <w:rFonts w:ascii="Times New Roman" w:hAnsi="Times New Roman" w:cs="Times New Roman"/>
          <w:color w:val="000000" w:themeColor="text1"/>
          <w:kern w:val="0"/>
          <w14:ligatures w14:val="none"/>
        </w:rPr>
        <w:t>, W., Niyonsaba, E., &amp; Adjei, B. K. (2020). Impact of exports and imports on the economic growth in Burundi. EPRA International Journal of Economic Growth and Environmental Issues, 8(2). https://doi.org/10.36713/epra5265</w:t>
      </w:r>
    </w:p>
    <w:p w14:paraId="28E9CC91" w14:textId="3BD6145B"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9.</w:t>
      </w:r>
      <w:r w:rsidR="000F2DF7" w:rsidRPr="00425782">
        <w:t xml:space="preserve"> </w:t>
      </w:r>
      <w:r w:rsidR="000F2DF7" w:rsidRPr="00425782">
        <w:rPr>
          <w:rFonts w:ascii="Times New Roman" w:hAnsi="Times New Roman" w:cs="Times New Roman"/>
          <w:color w:val="000000" w:themeColor="text1"/>
          <w:kern w:val="0"/>
          <w14:ligatures w14:val="none"/>
        </w:rPr>
        <w:t>Kathuria, N., Majumdar, S. K., &amp; Peng, M. W. (2023). Institutional transitions, research and development, and exports from India. Journal of Management Studies, 60(6), 1521-1548. https://doi.org/10.1111/joms.12906</w:t>
      </w:r>
    </w:p>
    <w:p w14:paraId="2C599ED5" w14:textId="3762EA4A" w:rsidR="0039005B" w:rsidRPr="00425782" w:rsidRDefault="0039005B"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1</w:t>
      </w:r>
      <w:r w:rsidR="00425782" w:rsidRPr="00425782">
        <w:rPr>
          <w:rFonts w:ascii="Times New Roman" w:hAnsi="Times New Roman" w:cs="Times New Roman"/>
          <w:color w:val="000000" w:themeColor="text1"/>
          <w:kern w:val="0"/>
          <w14:ligatures w14:val="none"/>
        </w:rPr>
        <w:t xml:space="preserve">0. </w:t>
      </w:r>
      <w:r w:rsidRPr="00425782">
        <w:rPr>
          <w:rFonts w:ascii="Times New Roman" w:hAnsi="Times New Roman" w:cs="Times New Roman"/>
          <w:color w:val="000000" w:themeColor="text1"/>
          <w:kern w:val="0"/>
          <w14:ligatures w14:val="none"/>
        </w:rPr>
        <w:t xml:space="preserve"> </w:t>
      </w:r>
      <w:r w:rsidR="00CA4D28" w:rsidRPr="00425782">
        <w:rPr>
          <w:rFonts w:ascii="Times New Roman" w:hAnsi="Times New Roman" w:cs="Times New Roman"/>
          <w:color w:val="000000" w:themeColor="text1"/>
          <w:kern w:val="0"/>
          <w14:ligatures w14:val="none"/>
        </w:rPr>
        <w:t xml:space="preserve">Kenen, P. B., &amp; </w:t>
      </w:r>
      <w:proofErr w:type="spellStart"/>
      <w:r w:rsidR="00CA4D28" w:rsidRPr="00425782">
        <w:rPr>
          <w:rFonts w:ascii="Times New Roman" w:hAnsi="Times New Roman" w:cs="Times New Roman"/>
          <w:color w:val="000000" w:themeColor="text1"/>
          <w:kern w:val="0"/>
          <w14:ligatures w14:val="none"/>
        </w:rPr>
        <w:t>Voivodas</w:t>
      </w:r>
      <w:proofErr w:type="spellEnd"/>
      <w:r w:rsidR="00CA4D28" w:rsidRPr="00425782">
        <w:rPr>
          <w:rFonts w:ascii="Times New Roman" w:hAnsi="Times New Roman" w:cs="Times New Roman"/>
          <w:color w:val="000000" w:themeColor="text1"/>
          <w:kern w:val="0"/>
          <w14:ligatures w14:val="none"/>
        </w:rPr>
        <w:t>, C. S. (1972). Export instability and economic growth. *</w:t>
      </w:r>
      <w:proofErr w:type="spellStart"/>
      <w:r w:rsidR="00CA4D28" w:rsidRPr="00425782">
        <w:rPr>
          <w:rFonts w:ascii="Times New Roman" w:hAnsi="Times New Roman" w:cs="Times New Roman"/>
          <w:color w:val="000000" w:themeColor="text1"/>
          <w:kern w:val="0"/>
          <w14:ligatures w14:val="none"/>
        </w:rPr>
        <w:t>Kyklos</w:t>
      </w:r>
      <w:proofErr w:type="spellEnd"/>
      <w:r w:rsidR="00CA4D28" w:rsidRPr="00425782">
        <w:rPr>
          <w:rFonts w:ascii="Times New Roman" w:hAnsi="Times New Roman" w:cs="Times New Roman"/>
          <w:color w:val="000000" w:themeColor="text1"/>
          <w:kern w:val="0"/>
          <w14:ligatures w14:val="none"/>
        </w:rPr>
        <w:t>*, *25*(4), 791–804. https://doi.org/10.1111/j.1467-6435.1972.tb01082.x</w:t>
      </w:r>
    </w:p>
    <w:p w14:paraId="7D23FA51" w14:textId="1817A9B4" w:rsidR="0039005B" w:rsidRPr="00425782" w:rsidRDefault="0039005B"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1</w:t>
      </w:r>
      <w:r w:rsidR="00425782" w:rsidRPr="00425782">
        <w:rPr>
          <w:rFonts w:ascii="Times New Roman" w:hAnsi="Times New Roman" w:cs="Times New Roman"/>
          <w:color w:val="000000" w:themeColor="text1"/>
          <w:kern w:val="0"/>
          <w14:ligatures w14:val="none"/>
        </w:rPr>
        <w:t>1</w:t>
      </w:r>
      <w:r w:rsidRPr="00425782">
        <w:rPr>
          <w:rFonts w:ascii="Times New Roman" w:hAnsi="Times New Roman" w:cs="Times New Roman"/>
          <w:color w:val="000000" w:themeColor="text1"/>
          <w:kern w:val="0"/>
          <w14:ligatures w14:val="none"/>
        </w:rPr>
        <w:t xml:space="preserve">. </w:t>
      </w:r>
      <w:r w:rsidR="00C91A33" w:rsidRPr="00425782">
        <w:rPr>
          <w:rFonts w:ascii="Times New Roman" w:hAnsi="Times New Roman" w:cs="Times New Roman"/>
          <w:color w:val="000000" w:themeColor="text1"/>
          <w:kern w:val="0"/>
          <w14:ligatures w14:val="none"/>
        </w:rPr>
        <w:t>Love, J. (1989). Export instability, imports and investment in developing countries. The Journal of Development Studies, 25(2), 183-191. https://doi.org/10.1080/00220388908422106</w:t>
      </w:r>
    </w:p>
    <w:p w14:paraId="01CBFB62" w14:textId="6E847256"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12</w:t>
      </w:r>
      <w:r w:rsidR="0039005B" w:rsidRPr="00425782">
        <w:rPr>
          <w:rFonts w:ascii="Times New Roman" w:hAnsi="Times New Roman" w:cs="Times New Roman"/>
          <w:color w:val="000000" w:themeColor="text1"/>
          <w:kern w:val="0"/>
          <w14:ligatures w14:val="none"/>
        </w:rPr>
        <w:t xml:space="preserve">. </w:t>
      </w:r>
      <w:r w:rsidR="00B6354B" w:rsidRPr="00425782">
        <w:rPr>
          <w:rFonts w:ascii="Times New Roman" w:hAnsi="Times New Roman" w:cs="Times New Roman"/>
          <w:color w:val="000000" w:themeColor="text1"/>
          <w:kern w:val="0"/>
          <w14:ligatures w14:val="none"/>
        </w:rPr>
        <w:t>McAfee, R. P., &amp; McMillan, J. (1989). Government procurement and international trade. Journal of International Economics, 26(3-4), 291–308. https://doi.org/10.1016/0022-1996(89)90005-6</w:t>
      </w:r>
    </w:p>
    <w:p w14:paraId="0977A14B" w14:textId="2376D290"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13</w:t>
      </w:r>
      <w:r w:rsidR="0039005B" w:rsidRPr="00425782">
        <w:rPr>
          <w:rFonts w:ascii="Times New Roman" w:hAnsi="Times New Roman" w:cs="Times New Roman"/>
          <w:color w:val="000000" w:themeColor="text1"/>
          <w:kern w:val="0"/>
          <w14:ligatures w14:val="none"/>
        </w:rPr>
        <w:t xml:space="preserve">. </w:t>
      </w:r>
      <w:r w:rsidR="007F66FF" w:rsidRPr="00425782">
        <w:rPr>
          <w:rFonts w:ascii="Times New Roman" w:hAnsi="Times New Roman" w:cs="Times New Roman"/>
          <w:color w:val="000000" w:themeColor="text1"/>
          <w:kern w:val="0"/>
          <w14:ligatures w14:val="none"/>
        </w:rPr>
        <w:t xml:space="preserve">McCalman, P., </w:t>
      </w:r>
      <w:proofErr w:type="spellStart"/>
      <w:r w:rsidR="007F66FF" w:rsidRPr="00425782">
        <w:rPr>
          <w:rFonts w:ascii="Times New Roman" w:hAnsi="Times New Roman" w:cs="Times New Roman"/>
          <w:color w:val="000000" w:themeColor="text1"/>
          <w:kern w:val="0"/>
          <w14:ligatures w14:val="none"/>
        </w:rPr>
        <w:t>Stähler</w:t>
      </w:r>
      <w:proofErr w:type="spellEnd"/>
      <w:r w:rsidR="007F66FF" w:rsidRPr="00425782">
        <w:rPr>
          <w:rFonts w:ascii="Times New Roman" w:hAnsi="Times New Roman" w:cs="Times New Roman"/>
          <w:color w:val="000000" w:themeColor="text1"/>
          <w:kern w:val="0"/>
          <w14:ligatures w14:val="none"/>
        </w:rPr>
        <w:t>, F., &amp; Willmann, G. (2019). Contingent trade policy and economic efficiency. *Review of World Economics*, *155*(2), 227-255. https://doi.org/10.1007/s10290-019-00343-4</w:t>
      </w:r>
    </w:p>
    <w:p w14:paraId="5E511160" w14:textId="76A0BE84"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14</w:t>
      </w:r>
      <w:r w:rsidR="0039005B" w:rsidRPr="00425782">
        <w:rPr>
          <w:rFonts w:ascii="Times New Roman" w:hAnsi="Times New Roman" w:cs="Times New Roman"/>
          <w:color w:val="000000" w:themeColor="text1"/>
          <w:kern w:val="0"/>
          <w14:ligatures w14:val="none"/>
        </w:rPr>
        <w:t xml:space="preserve">. </w:t>
      </w:r>
      <w:r w:rsidR="002D32C8" w:rsidRPr="00425782">
        <w:rPr>
          <w:rFonts w:ascii="Times New Roman" w:hAnsi="Times New Roman" w:cs="Times New Roman"/>
          <w:color w:val="000000" w:themeColor="text1"/>
          <w:kern w:val="0"/>
          <w14:ligatures w14:val="none"/>
        </w:rPr>
        <w:t>Massell, B. F. (1964). Export Concentration and Fluctuations in Export Earnings: A Cross-Sectional Analysis. American Economic Review, 54(3), 47–63. https://doi.org/10.2307/1810301</w:t>
      </w:r>
    </w:p>
    <w:p w14:paraId="67146B6F" w14:textId="64075ECB"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1</w:t>
      </w:r>
      <w:r w:rsidR="0039005B" w:rsidRPr="00425782">
        <w:rPr>
          <w:rFonts w:ascii="Times New Roman" w:hAnsi="Times New Roman" w:cs="Times New Roman"/>
          <w:color w:val="000000" w:themeColor="text1"/>
          <w:kern w:val="0"/>
          <w14:ligatures w14:val="none"/>
        </w:rPr>
        <w:t xml:space="preserve">5. </w:t>
      </w:r>
      <w:r w:rsidR="00363366" w:rsidRPr="00425782">
        <w:rPr>
          <w:rFonts w:ascii="Times New Roman" w:hAnsi="Times New Roman" w:cs="Times New Roman"/>
          <w:color w:val="000000" w:themeColor="text1"/>
          <w:kern w:val="0"/>
          <w14:ligatures w14:val="none"/>
        </w:rPr>
        <w:t xml:space="preserve">Paul, D., </w:t>
      </w:r>
      <w:proofErr w:type="spellStart"/>
      <w:r w:rsidR="00363366" w:rsidRPr="00425782">
        <w:rPr>
          <w:rFonts w:ascii="Times New Roman" w:hAnsi="Times New Roman" w:cs="Times New Roman"/>
          <w:color w:val="000000" w:themeColor="text1"/>
          <w:kern w:val="0"/>
          <w14:ligatures w14:val="none"/>
        </w:rPr>
        <w:t>Sanap</w:t>
      </w:r>
      <w:proofErr w:type="spellEnd"/>
      <w:r w:rsidR="00363366" w:rsidRPr="00425782">
        <w:rPr>
          <w:rFonts w:ascii="Times New Roman" w:hAnsi="Times New Roman" w:cs="Times New Roman"/>
          <w:color w:val="000000" w:themeColor="text1"/>
          <w:kern w:val="0"/>
          <w14:ligatures w14:val="none"/>
        </w:rPr>
        <w:t xml:space="preserve">, G., Shenoy, S., </w:t>
      </w:r>
      <w:proofErr w:type="spellStart"/>
      <w:r w:rsidR="00363366" w:rsidRPr="00425782">
        <w:rPr>
          <w:rFonts w:ascii="Times New Roman" w:hAnsi="Times New Roman" w:cs="Times New Roman"/>
          <w:color w:val="000000" w:themeColor="text1"/>
          <w:kern w:val="0"/>
          <w14:ligatures w14:val="none"/>
        </w:rPr>
        <w:t>Kalyane</w:t>
      </w:r>
      <w:proofErr w:type="spellEnd"/>
      <w:r w:rsidR="00363366" w:rsidRPr="00425782">
        <w:rPr>
          <w:rFonts w:ascii="Times New Roman" w:hAnsi="Times New Roman" w:cs="Times New Roman"/>
          <w:color w:val="000000" w:themeColor="text1"/>
          <w:kern w:val="0"/>
          <w14:ligatures w14:val="none"/>
        </w:rPr>
        <w:t xml:space="preserve">, D., Kalia, K., &amp; </w:t>
      </w:r>
      <w:proofErr w:type="spellStart"/>
      <w:r w:rsidR="00363366" w:rsidRPr="00425782">
        <w:rPr>
          <w:rFonts w:ascii="Times New Roman" w:hAnsi="Times New Roman" w:cs="Times New Roman"/>
          <w:color w:val="000000" w:themeColor="text1"/>
          <w:kern w:val="0"/>
          <w14:ligatures w14:val="none"/>
        </w:rPr>
        <w:t>Tekade</w:t>
      </w:r>
      <w:proofErr w:type="spellEnd"/>
      <w:r w:rsidR="00363366" w:rsidRPr="00425782">
        <w:rPr>
          <w:rFonts w:ascii="Times New Roman" w:hAnsi="Times New Roman" w:cs="Times New Roman"/>
          <w:color w:val="000000" w:themeColor="text1"/>
          <w:kern w:val="0"/>
          <w14:ligatures w14:val="none"/>
        </w:rPr>
        <w:t>, R. K. (2021). Artificial intelligence in drug discovery and development. Drug Discovery Today. https://doi.org/10.1016/j.drudis.2020.10.010</w:t>
      </w:r>
    </w:p>
    <w:p w14:paraId="156A802E" w14:textId="060B1FD8"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1</w:t>
      </w:r>
      <w:r w:rsidR="0039005B" w:rsidRPr="00425782">
        <w:rPr>
          <w:rFonts w:ascii="Times New Roman" w:hAnsi="Times New Roman" w:cs="Times New Roman"/>
          <w:color w:val="000000" w:themeColor="text1"/>
          <w:kern w:val="0"/>
          <w14:ligatures w14:val="none"/>
        </w:rPr>
        <w:t xml:space="preserve">6. </w:t>
      </w:r>
      <w:r w:rsidR="004B6945" w:rsidRPr="00425782">
        <w:rPr>
          <w:rFonts w:ascii="Times New Roman" w:hAnsi="Times New Roman" w:cs="Times New Roman"/>
          <w:color w:val="000000" w:themeColor="text1"/>
          <w:kern w:val="0"/>
          <w14:ligatures w14:val="none"/>
        </w:rPr>
        <w:t>Ram, R. (1987). Exports and economic growth in developing countries: Evidence from time-series and cross-section data. Economic Development and Cultural Change. https://doi.org/10.1086/451636</w:t>
      </w:r>
    </w:p>
    <w:p w14:paraId="31C42C0B" w14:textId="40B77975"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1</w:t>
      </w:r>
      <w:r w:rsidR="0039005B" w:rsidRPr="00425782">
        <w:rPr>
          <w:rFonts w:ascii="Times New Roman" w:hAnsi="Times New Roman" w:cs="Times New Roman"/>
          <w:color w:val="000000" w:themeColor="text1"/>
          <w:kern w:val="0"/>
          <w14:ligatures w14:val="none"/>
        </w:rPr>
        <w:t xml:space="preserve">7. </w:t>
      </w:r>
      <w:r w:rsidR="002908AE" w:rsidRPr="00425782">
        <w:rPr>
          <w:rFonts w:ascii="Times New Roman" w:hAnsi="Times New Roman" w:cs="Times New Roman"/>
          <w:color w:val="000000" w:themeColor="text1"/>
          <w:kern w:val="0"/>
          <w14:ligatures w14:val="none"/>
        </w:rPr>
        <w:t xml:space="preserve">Rashid, F., Ullah, S., &amp; </w:t>
      </w:r>
      <w:proofErr w:type="spellStart"/>
      <w:r w:rsidR="002908AE" w:rsidRPr="00425782">
        <w:rPr>
          <w:rFonts w:ascii="Times New Roman" w:hAnsi="Times New Roman" w:cs="Times New Roman"/>
          <w:color w:val="000000" w:themeColor="text1"/>
          <w:kern w:val="0"/>
          <w14:ligatures w14:val="none"/>
        </w:rPr>
        <w:t>Bedi</w:t>
      </w:r>
      <w:proofErr w:type="spellEnd"/>
      <w:r w:rsidR="002908AE" w:rsidRPr="00425782">
        <w:rPr>
          <w:rFonts w:ascii="Times New Roman" w:hAnsi="Times New Roman" w:cs="Times New Roman"/>
          <w:color w:val="000000" w:themeColor="text1"/>
          <w:kern w:val="0"/>
          <w14:ligatures w14:val="none"/>
        </w:rPr>
        <w:t>-</w:t>
      </w:r>
      <w:proofErr w:type="spellStart"/>
      <w:r w:rsidR="002908AE" w:rsidRPr="00425782">
        <w:rPr>
          <w:rFonts w:ascii="Times New Roman" w:hAnsi="Times New Roman" w:cs="Times New Roman"/>
          <w:color w:val="000000" w:themeColor="text1"/>
          <w:kern w:val="0"/>
          <w14:ligatures w14:val="none"/>
        </w:rPr>
        <w:t>uz</w:t>
      </w:r>
      <w:proofErr w:type="spellEnd"/>
      <w:r w:rsidR="002908AE" w:rsidRPr="00425782">
        <w:rPr>
          <w:rFonts w:ascii="Times New Roman" w:hAnsi="Times New Roman" w:cs="Times New Roman"/>
          <w:color w:val="000000" w:themeColor="text1"/>
          <w:kern w:val="0"/>
          <w14:ligatures w14:val="none"/>
        </w:rPr>
        <w:t>-Zaman. (2012). Effects of Export Instability on Economic Growth in SAARC Region Countries. Journal of Commercial and Social Sciences, 6(1), 97-120.</w:t>
      </w:r>
    </w:p>
    <w:p w14:paraId="4DDA78D6" w14:textId="02662467"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1</w:t>
      </w:r>
      <w:r w:rsidR="0039005B" w:rsidRPr="00425782">
        <w:rPr>
          <w:rFonts w:ascii="Times New Roman" w:hAnsi="Times New Roman" w:cs="Times New Roman"/>
          <w:color w:val="000000" w:themeColor="text1"/>
          <w:kern w:val="0"/>
          <w14:ligatures w14:val="none"/>
        </w:rPr>
        <w:t xml:space="preserve">8. </w:t>
      </w:r>
      <w:r w:rsidR="00071EC0" w:rsidRPr="00425782">
        <w:rPr>
          <w:rFonts w:ascii="Times New Roman" w:hAnsi="Times New Roman" w:cs="Times New Roman"/>
          <w:color w:val="000000" w:themeColor="text1"/>
          <w:kern w:val="0"/>
          <w14:ligatures w14:val="none"/>
        </w:rPr>
        <w:t>Rao, V. V. (2023). Analysing the Impact of Foreign Exchange Rate on Macroeconomic Variables in India. International Journal of Applied Research in Management and Economics, 6(1), 29-46. https://doi.org/10.33422/ijarme.v6i1.960</w:t>
      </w:r>
    </w:p>
    <w:p w14:paraId="515A9796" w14:textId="4AB7E428"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1</w:t>
      </w:r>
      <w:r w:rsidR="0039005B" w:rsidRPr="00425782">
        <w:rPr>
          <w:rFonts w:ascii="Times New Roman" w:hAnsi="Times New Roman" w:cs="Times New Roman"/>
          <w:color w:val="000000" w:themeColor="text1"/>
          <w:kern w:val="0"/>
          <w14:ligatures w14:val="none"/>
        </w:rPr>
        <w:t xml:space="preserve">9. </w:t>
      </w:r>
      <w:r w:rsidR="00055E5F" w:rsidRPr="00425782">
        <w:rPr>
          <w:rFonts w:ascii="Times New Roman" w:hAnsi="Times New Roman" w:cs="Times New Roman"/>
          <w:color w:val="000000" w:themeColor="text1"/>
          <w:kern w:val="0"/>
          <w14:ligatures w14:val="none"/>
        </w:rPr>
        <w:t xml:space="preserve">Rosen, S., &amp; Shapouri, S. (1989). Export Growth, Instability and Shortfall: The Impact on Economic Performance in Africa. Canadian Journal of Agricultural Economics/Revue </w:t>
      </w:r>
      <w:proofErr w:type="spellStart"/>
      <w:r w:rsidR="00055E5F" w:rsidRPr="00425782">
        <w:rPr>
          <w:rFonts w:ascii="Times New Roman" w:hAnsi="Times New Roman" w:cs="Times New Roman"/>
          <w:color w:val="000000" w:themeColor="text1"/>
          <w:kern w:val="0"/>
          <w14:ligatures w14:val="none"/>
        </w:rPr>
        <w:t>canadienne</w:t>
      </w:r>
      <w:proofErr w:type="spellEnd"/>
      <w:r w:rsidR="00055E5F" w:rsidRPr="00425782">
        <w:rPr>
          <w:rFonts w:ascii="Times New Roman" w:hAnsi="Times New Roman" w:cs="Times New Roman"/>
          <w:color w:val="000000" w:themeColor="text1"/>
          <w:kern w:val="0"/>
          <w14:ligatures w14:val="none"/>
        </w:rPr>
        <w:t xml:space="preserve"> </w:t>
      </w:r>
      <w:proofErr w:type="spellStart"/>
      <w:r w:rsidR="00055E5F" w:rsidRPr="00425782">
        <w:rPr>
          <w:rFonts w:ascii="Times New Roman" w:hAnsi="Times New Roman" w:cs="Times New Roman"/>
          <w:color w:val="000000" w:themeColor="text1"/>
          <w:kern w:val="0"/>
          <w14:ligatures w14:val="none"/>
        </w:rPr>
        <w:t>d'agroeconomie</w:t>
      </w:r>
      <w:proofErr w:type="spellEnd"/>
      <w:r w:rsidR="00055E5F" w:rsidRPr="00425782">
        <w:rPr>
          <w:rFonts w:ascii="Times New Roman" w:hAnsi="Times New Roman" w:cs="Times New Roman"/>
          <w:color w:val="000000" w:themeColor="text1"/>
          <w:kern w:val="0"/>
          <w14:ligatures w14:val="none"/>
        </w:rPr>
        <w:t>, 37(4), 1241-1250.</w:t>
      </w:r>
    </w:p>
    <w:p w14:paraId="1B763A46" w14:textId="453B3B62"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2</w:t>
      </w:r>
      <w:r w:rsidR="0039005B" w:rsidRPr="00425782">
        <w:rPr>
          <w:rFonts w:ascii="Times New Roman" w:hAnsi="Times New Roman" w:cs="Times New Roman"/>
          <w:color w:val="000000" w:themeColor="text1"/>
          <w:kern w:val="0"/>
          <w14:ligatures w14:val="none"/>
        </w:rPr>
        <w:t xml:space="preserve">0. </w:t>
      </w:r>
      <w:r w:rsidR="00EB2A3A" w:rsidRPr="00425782">
        <w:rPr>
          <w:rFonts w:ascii="Times New Roman" w:hAnsi="Times New Roman" w:cs="Times New Roman"/>
          <w:color w:val="000000" w:themeColor="text1"/>
          <w:kern w:val="0"/>
          <w14:ligatures w14:val="none"/>
        </w:rPr>
        <w:t>Savvides, A. (1984). Export instability and economic growth: Some new evidence. Economic Development and Cultural Change, 32(3), 607–614. https://doi.org/10.1086/451408</w:t>
      </w:r>
    </w:p>
    <w:p w14:paraId="150B4DDE" w14:textId="3EB59148"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lastRenderedPageBreak/>
        <w:t>21</w:t>
      </w:r>
      <w:r w:rsidR="0039005B" w:rsidRPr="00425782">
        <w:rPr>
          <w:rFonts w:ascii="Times New Roman" w:hAnsi="Times New Roman" w:cs="Times New Roman"/>
          <w:color w:val="000000" w:themeColor="text1"/>
          <w:kern w:val="0"/>
          <w14:ligatures w14:val="none"/>
        </w:rPr>
        <w:t xml:space="preserve">. </w:t>
      </w:r>
      <w:r w:rsidR="005B4B93" w:rsidRPr="00425782">
        <w:rPr>
          <w:rFonts w:ascii="Times New Roman" w:hAnsi="Times New Roman" w:cs="Times New Roman"/>
          <w:color w:val="000000" w:themeColor="text1"/>
          <w:kern w:val="0"/>
          <w14:ligatures w14:val="none"/>
        </w:rPr>
        <w:t>Singh, V., Sharma, S., &amp; Karol, S. (2024). Export Instability, Investment, Export Growth and Economic Growth in India. Journal of Business and Econometrics Studies. https://doi.org/10.61440/JBES.2024.v1.16</w:t>
      </w:r>
    </w:p>
    <w:p w14:paraId="6DB6F9F7" w14:textId="6CEA748E" w:rsidR="0039005B" w:rsidRPr="00425782"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22</w:t>
      </w:r>
      <w:r w:rsidR="0039005B" w:rsidRPr="00425782">
        <w:rPr>
          <w:rFonts w:ascii="Times New Roman" w:hAnsi="Times New Roman" w:cs="Times New Roman"/>
          <w:color w:val="000000" w:themeColor="text1"/>
          <w:kern w:val="0"/>
          <w14:ligatures w14:val="none"/>
        </w:rPr>
        <w:t xml:space="preserve">. </w:t>
      </w:r>
      <w:r w:rsidR="004854C1" w:rsidRPr="00425782">
        <w:rPr>
          <w:rFonts w:ascii="Times New Roman" w:hAnsi="Times New Roman" w:cs="Times New Roman"/>
          <w:color w:val="000000" w:themeColor="text1"/>
          <w:kern w:val="0"/>
          <w14:ligatures w14:val="none"/>
        </w:rPr>
        <w:t>Singh, V., Karol, S., &amp; Dutt, G. (2024). An Historical Analysis of Principal Exports Sector, Industry 5.0 Integration, Future Opportunities and Challenges. International Journal of Humanities Social Science and Management (IJHSSM), 4(1), 552–560. https://www.ijhssm.org/volume-4-issue-1-2024.php</w:t>
      </w:r>
    </w:p>
    <w:p w14:paraId="1FA05B0A" w14:textId="5BCE2D66" w:rsidR="0039005B" w:rsidRPr="00831CF5" w:rsidRDefault="00425782" w:rsidP="0039005B">
      <w:pPr>
        <w:spacing w:line="360" w:lineRule="auto"/>
        <w:rPr>
          <w:rFonts w:ascii="Times New Roman" w:hAnsi="Times New Roman" w:cs="Times New Roman"/>
          <w:color w:val="000000" w:themeColor="text1"/>
          <w:kern w:val="0"/>
          <w14:ligatures w14:val="none"/>
        </w:rPr>
      </w:pPr>
      <w:r w:rsidRPr="00425782">
        <w:rPr>
          <w:rFonts w:ascii="Times New Roman" w:hAnsi="Times New Roman" w:cs="Times New Roman"/>
          <w:color w:val="000000" w:themeColor="text1"/>
          <w:kern w:val="0"/>
          <w14:ligatures w14:val="none"/>
        </w:rPr>
        <w:t>23</w:t>
      </w:r>
      <w:r w:rsidR="0039005B" w:rsidRPr="00425782">
        <w:rPr>
          <w:rFonts w:ascii="Times New Roman" w:hAnsi="Times New Roman" w:cs="Times New Roman"/>
          <w:color w:val="000000" w:themeColor="text1"/>
          <w:kern w:val="0"/>
          <w14:ligatures w14:val="none"/>
        </w:rPr>
        <w:t xml:space="preserve">. </w:t>
      </w:r>
      <w:r w:rsidR="002C0CC5" w:rsidRPr="002C0CC5">
        <w:rPr>
          <w:rFonts w:ascii="Times New Roman" w:hAnsi="Times New Roman" w:cs="Times New Roman"/>
          <w:color w:val="000000" w:themeColor="text1"/>
          <w:kern w:val="0"/>
          <w14:ligatures w14:val="none"/>
        </w:rPr>
        <w:t>Singh, V., Sharma, S., &amp; Karol, S. (2024). EXPORT INSTABILITY, INVESTMENT, EXPORT GROWTH AND ECONOMIC GROWTH IN INDIA. *Journal of Business and Econometrics Studies*, *1*(2). https://oaskpublishers.com/journal-of-business-and-econometrics-studies-jbes-home</w:t>
      </w:r>
      <w:r>
        <w:rPr>
          <w:rFonts w:ascii="Times New Roman" w:hAnsi="Times New Roman" w:cs="Times New Roman"/>
          <w:color w:val="000000" w:themeColor="text1"/>
          <w:kern w:val="0"/>
          <w14:ligatures w14:val="none"/>
        </w:rPr>
        <w:t>.</w:t>
      </w:r>
    </w:p>
    <w:p w14:paraId="29ADE927" w14:textId="77777777" w:rsidR="0039005B" w:rsidRPr="007C48B5" w:rsidRDefault="0039005B" w:rsidP="0039005B">
      <w:pPr>
        <w:spacing w:line="360" w:lineRule="auto"/>
        <w:jc w:val="both"/>
        <w:rPr>
          <w:rFonts w:ascii="Times New Roman" w:hAnsi="Times New Roman" w:cs="Times New Roman"/>
          <w:color w:val="000000" w:themeColor="text1"/>
          <w:kern w:val="0"/>
          <w:sz w:val="24"/>
          <w:szCs w:val="24"/>
          <w14:ligatures w14:val="none"/>
        </w:rPr>
      </w:pPr>
    </w:p>
    <w:p w14:paraId="0FD64F5E" w14:textId="77777777" w:rsidR="0039005B" w:rsidRDefault="0039005B" w:rsidP="0039005B"/>
    <w:p w14:paraId="5DBDAC20" w14:textId="77777777" w:rsidR="005C0525" w:rsidRDefault="005C0525"/>
    <w:sectPr w:rsidR="005C0525" w:rsidSect="000317E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501B7" w14:textId="77777777" w:rsidR="005351E5" w:rsidRDefault="005351E5" w:rsidP="00614AE0">
      <w:pPr>
        <w:spacing w:after="0" w:line="240" w:lineRule="auto"/>
      </w:pPr>
      <w:r>
        <w:separator/>
      </w:r>
    </w:p>
  </w:endnote>
  <w:endnote w:type="continuationSeparator" w:id="0">
    <w:p w14:paraId="3D5E9A13" w14:textId="77777777" w:rsidR="005351E5" w:rsidRDefault="005351E5" w:rsidP="0061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28DAE" w14:textId="77777777" w:rsidR="00614AE0" w:rsidRDefault="00614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6A0B" w14:textId="77777777" w:rsidR="00614AE0" w:rsidRDefault="00614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AFBE" w14:textId="77777777" w:rsidR="00614AE0" w:rsidRDefault="0061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0722E" w14:textId="77777777" w:rsidR="005351E5" w:rsidRDefault="005351E5" w:rsidP="00614AE0">
      <w:pPr>
        <w:spacing w:after="0" w:line="240" w:lineRule="auto"/>
      </w:pPr>
      <w:r>
        <w:separator/>
      </w:r>
    </w:p>
  </w:footnote>
  <w:footnote w:type="continuationSeparator" w:id="0">
    <w:p w14:paraId="561EE7D4" w14:textId="77777777" w:rsidR="005351E5" w:rsidRDefault="005351E5" w:rsidP="00614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4315B" w14:textId="62D72BD6" w:rsidR="00614AE0" w:rsidRDefault="005351E5">
    <w:pPr>
      <w:pStyle w:val="Header"/>
    </w:pPr>
    <w:r>
      <w:rPr>
        <w:noProof/>
      </w:rPr>
      <w:pict w14:anchorId="117F7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6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580F" w14:textId="4DB7B6C5" w:rsidR="00614AE0" w:rsidRDefault="005351E5">
    <w:pPr>
      <w:pStyle w:val="Header"/>
    </w:pPr>
    <w:r>
      <w:rPr>
        <w:noProof/>
      </w:rPr>
      <w:pict w14:anchorId="553E2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6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E131" w14:textId="021F402B" w:rsidR="00614AE0" w:rsidRDefault="005351E5">
    <w:pPr>
      <w:pStyle w:val="Header"/>
    </w:pPr>
    <w:r>
      <w:rPr>
        <w:noProof/>
      </w:rPr>
      <w:pict w14:anchorId="49BD6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6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819AD"/>
    <w:multiLevelType w:val="multilevel"/>
    <w:tmpl w:val="93D8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73EBD"/>
    <w:multiLevelType w:val="hybridMultilevel"/>
    <w:tmpl w:val="0D9A29FC"/>
    <w:lvl w:ilvl="0" w:tplc="A50A21B8">
      <w:start w:val="1"/>
      <w:numFmt w:val="upp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3A"/>
    <w:rsid w:val="000317E5"/>
    <w:rsid w:val="00055E5F"/>
    <w:rsid w:val="00071EC0"/>
    <w:rsid w:val="00086F29"/>
    <w:rsid w:val="000C2B54"/>
    <w:rsid w:val="000F2DF7"/>
    <w:rsid w:val="00100929"/>
    <w:rsid w:val="00106DA4"/>
    <w:rsid w:val="00183D83"/>
    <w:rsid w:val="001A60E6"/>
    <w:rsid w:val="001A61FF"/>
    <w:rsid w:val="00225CDE"/>
    <w:rsid w:val="002908AE"/>
    <w:rsid w:val="00293B92"/>
    <w:rsid w:val="002C0CC5"/>
    <w:rsid w:val="002D32C8"/>
    <w:rsid w:val="003234BF"/>
    <w:rsid w:val="00363366"/>
    <w:rsid w:val="003755E9"/>
    <w:rsid w:val="0039005B"/>
    <w:rsid w:val="0039782B"/>
    <w:rsid w:val="003D0931"/>
    <w:rsid w:val="003E7B10"/>
    <w:rsid w:val="00425782"/>
    <w:rsid w:val="004431EE"/>
    <w:rsid w:val="00461F41"/>
    <w:rsid w:val="004854C1"/>
    <w:rsid w:val="004B6945"/>
    <w:rsid w:val="004C77A5"/>
    <w:rsid w:val="004D1A6F"/>
    <w:rsid w:val="004D6036"/>
    <w:rsid w:val="004E2C22"/>
    <w:rsid w:val="00534A01"/>
    <w:rsid w:val="005351E5"/>
    <w:rsid w:val="00552DB9"/>
    <w:rsid w:val="0056157D"/>
    <w:rsid w:val="0058715C"/>
    <w:rsid w:val="005B4B93"/>
    <w:rsid w:val="005C0525"/>
    <w:rsid w:val="005C74AE"/>
    <w:rsid w:val="005D799D"/>
    <w:rsid w:val="005F2746"/>
    <w:rsid w:val="00614AE0"/>
    <w:rsid w:val="00680D22"/>
    <w:rsid w:val="006E140B"/>
    <w:rsid w:val="006E72EF"/>
    <w:rsid w:val="0073308B"/>
    <w:rsid w:val="00733F08"/>
    <w:rsid w:val="007F66FF"/>
    <w:rsid w:val="0080093A"/>
    <w:rsid w:val="00831CF5"/>
    <w:rsid w:val="008F0968"/>
    <w:rsid w:val="00967CE1"/>
    <w:rsid w:val="0097706F"/>
    <w:rsid w:val="009C575A"/>
    <w:rsid w:val="00A65CAC"/>
    <w:rsid w:val="00A77079"/>
    <w:rsid w:val="00AF2C7C"/>
    <w:rsid w:val="00B433CD"/>
    <w:rsid w:val="00B6354B"/>
    <w:rsid w:val="00BD2DB5"/>
    <w:rsid w:val="00C00DCA"/>
    <w:rsid w:val="00C065BF"/>
    <w:rsid w:val="00C91A33"/>
    <w:rsid w:val="00CA4D28"/>
    <w:rsid w:val="00D50B81"/>
    <w:rsid w:val="00DE3340"/>
    <w:rsid w:val="00E15F51"/>
    <w:rsid w:val="00E4652D"/>
    <w:rsid w:val="00E64E54"/>
    <w:rsid w:val="00E7704F"/>
    <w:rsid w:val="00E77E2C"/>
    <w:rsid w:val="00E915BB"/>
    <w:rsid w:val="00EB2A3A"/>
    <w:rsid w:val="00F078AC"/>
    <w:rsid w:val="00F53D4B"/>
    <w:rsid w:val="00F833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5D7BE7"/>
  <w15:chartTrackingRefBased/>
  <w15:docId w15:val="{0F1A426E-D206-4A6F-85BD-598A54E1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0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0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05B"/>
    <w:pPr>
      <w:ind w:left="720"/>
      <w:contextualSpacing/>
    </w:pPr>
    <w:rPr>
      <w:kern w:val="0"/>
      <w14:ligatures w14:val="none"/>
    </w:rPr>
  </w:style>
  <w:style w:type="character" w:styleId="Hyperlink">
    <w:name w:val="Hyperlink"/>
    <w:basedOn w:val="DefaultParagraphFont"/>
    <w:uiPriority w:val="99"/>
    <w:unhideWhenUsed/>
    <w:rsid w:val="0039005B"/>
    <w:rPr>
      <w:color w:val="0000FF"/>
      <w:u w:val="single"/>
    </w:rPr>
  </w:style>
  <w:style w:type="character" w:styleId="Strong">
    <w:name w:val="Strong"/>
    <w:basedOn w:val="DefaultParagraphFont"/>
    <w:uiPriority w:val="22"/>
    <w:qFormat/>
    <w:rsid w:val="0039005B"/>
    <w:rPr>
      <w:b/>
      <w:bCs/>
    </w:rPr>
  </w:style>
  <w:style w:type="character" w:styleId="Emphasis">
    <w:name w:val="Emphasis"/>
    <w:basedOn w:val="DefaultParagraphFont"/>
    <w:uiPriority w:val="20"/>
    <w:qFormat/>
    <w:rsid w:val="0039005B"/>
    <w:rPr>
      <w:i/>
      <w:iCs/>
    </w:rPr>
  </w:style>
  <w:style w:type="character" w:styleId="UnresolvedMention">
    <w:name w:val="Unresolved Mention"/>
    <w:basedOn w:val="DefaultParagraphFont"/>
    <w:uiPriority w:val="99"/>
    <w:semiHidden/>
    <w:unhideWhenUsed/>
    <w:rsid w:val="00100929"/>
    <w:rPr>
      <w:color w:val="605E5C"/>
      <w:shd w:val="clear" w:color="auto" w:fill="E1DFDD"/>
    </w:rPr>
  </w:style>
  <w:style w:type="paragraph" w:styleId="Header">
    <w:name w:val="header"/>
    <w:basedOn w:val="Normal"/>
    <w:link w:val="HeaderChar"/>
    <w:uiPriority w:val="99"/>
    <w:unhideWhenUsed/>
    <w:rsid w:val="00614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AE0"/>
  </w:style>
  <w:style w:type="paragraph" w:styleId="Footer">
    <w:name w:val="footer"/>
    <w:basedOn w:val="Normal"/>
    <w:link w:val="FooterChar"/>
    <w:uiPriority w:val="99"/>
    <w:unhideWhenUsed/>
    <w:rsid w:val="00614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211060">
      <w:bodyDiv w:val="1"/>
      <w:marLeft w:val="0"/>
      <w:marRight w:val="0"/>
      <w:marTop w:val="0"/>
      <w:marBottom w:val="0"/>
      <w:divBdr>
        <w:top w:val="none" w:sz="0" w:space="0" w:color="auto"/>
        <w:left w:val="none" w:sz="0" w:space="0" w:color="auto"/>
        <w:bottom w:val="none" w:sz="0" w:space="0" w:color="auto"/>
        <w:right w:val="none" w:sz="0" w:space="0" w:color="auto"/>
      </w:divBdr>
    </w:div>
    <w:div w:id="139357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'new ppr'!$S$4</c:f>
              <c:strCache>
                <c:ptCount val="1"/>
                <c:pt idx="0">
                  <c:v>GDP</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'new ppr'!$R$5:$R$25</c:f>
              <c:numCache>
                <c:formatCode>General</c:formatCod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numCache>
            </c:numRef>
          </c:xVal>
          <c:yVal>
            <c:numRef>
              <c:f>'new ppr'!$S$5:$S$25</c:f>
              <c:numCache>
                <c:formatCode>General</c:formatCode>
                <c:ptCount val="21"/>
                <c:pt idx="0">
                  <c:v>2559711</c:v>
                </c:pt>
                <c:pt idx="1">
                  <c:v>2683190</c:v>
                </c:pt>
                <c:pt idx="2">
                  <c:v>2785258</c:v>
                </c:pt>
                <c:pt idx="3">
                  <c:v>3004190</c:v>
                </c:pt>
                <c:pt idx="4">
                  <c:v>3242209</c:v>
                </c:pt>
                <c:pt idx="5">
                  <c:v>3543244</c:v>
                </c:pt>
                <c:pt idx="6">
                  <c:v>3871489</c:v>
                </c:pt>
                <c:pt idx="7">
                  <c:v>4250947</c:v>
                </c:pt>
                <c:pt idx="8">
                  <c:v>4416350</c:v>
                </c:pt>
                <c:pt idx="9">
                  <c:v>4790847</c:v>
                </c:pt>
                <c:pt idx="10">
                  <c:v>5282386</c:v>
                </c:pt>
                <c:pt idx="11">
                  <c:v>8736039</c:v>
                </c:pt>
                <c:pt idx="12">
                  <c:v>9226879</c:v>
                </c:pt>
                <c:pt idx="13">
                  <c:v>9839434</c:v>
                </c:pt>
                <c:pt idx="14">
                  <c:v>10552151</c:v>
                </c:pt>
                <c:pt idx="15">
                  <c:v>11350249</c:v>
                </c:pt>
                <c:pt idx="16">
                  <c:v>12308193</c:v>
                </c:pt>
                <c:pt idx="17">
                  <c:v>13175160</c:v>
                </c:pt>
                <c:pt idx="18">
                  <c:v>13981426</c:v>
                </c:pt>
                <c:pt idx="19">
                  <c:v>14515958</c:v>
                </c:pt>
                <c:pt idx="20">
                  <c:v>13558473</c:v>
                </c:pt>
              </c:numCache>
            </c:numRef>
          </c:yVal>
          <c:smooth val="0"/>
          <c:extLst>
            <c:ext xmlns:c16="http://schemas.microsoft.com/office/drawing/2014/chart" uri="{C3380CC4-5D6E-409C-BE32-E72D297353CC}">
              <c16:uniqueId val="{00000000-CC26-42F2-827F-98656E25C674}"/>
            </c:ext>
          </c:extLst>
        </c:ser>
        <c:ser>
          <c:idx val="1"/>
          <c:order val="1"/>
          <c:tx>
            <c:strRef>
              <c:f>'new ppr'!$T$4</c:f>
              <c:strCache>
                <c:ptCount val="1"/>
                <c:pt idx="0">
                  <c:v>TOTAL EXPORT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'new ppr'!$R$5:$R$25</c:f>
              <c:numCache>
                <c:formatCode>General</c:formatCod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numCache>
            </c:numRef>
          </c:xVal>
          <c:yVal>
            <c:numRef>
              <c:f>'new ppr'!$T$5:$T$25</c:f>
              <c:numCache>
                <c:formatCode>General</c:formatCode>
                <c:ptCount val="21"/>
                <c:pt idx="0">
                  <c:v>209018</c:v>
                </c:pt>
                <c:pt idx="1">
                  <c:v>255137</c:v>
                </c:pt>
                <c:pt idx="2">
                  <c:v>293367</c:v>
                </c:pt>
                <c:pt idx="3">
                  <c:v>375340</c:v>
                </c:pt>
                <c:pt idx="4">
                  <c:v>456418</c:v>
                </c:pt>
                <c:pt idx="5">
                  <c:v>571779</c:v>
                </c:pt>
                <c:pt idx="6">
                  <c:v>655864</c:v>
                </c:pt>
                <c:pt idx="7">
                  <c:v>840755</c:v>
                </c:pt>
                <c:pt idx="8">
                  <c:v>845534</c:v>
                </c:pt>
                <c:pt idx="9">
                  <c:v>1142922</c:v>
                </c:pt>
                <c:pt idx="10">
                  <c:v>1465959</c:v>
                </c:pt>
                <c:pt idx="11">
                  <c:v>1634318</c:v>
                </c:pt>
                <c:pt idx="12">
                  <c:v>1905011</c:v>
                </c:pt>
                <c:pt idx="13">
                  <c:v>1896445</c:v>
                </c:pt>
                <c:pt idx="14">
                  <c:v>1716384</c:v>
                </c:pt>
                <c:pt idx="15">
                  <c:v>1849434</c:v>
                </c:pt>
                <c:pt idx="16">
                  <c:v>1956515</c:v>
                </c:pt>
                <c:pt idx="17">
                  <c:v>2307726</c:v>
                </c:pt>
                <c:pt idx="18">
                  <c:v>2219854</c:v>
                </c:pt>
                <c:pt idx="19">
                  <c:v>2218233</c:v>
                </c:pt>
                <c:pt idx="20">
                  <c:v>2159043</c:v>
                </c:pt>
              </c:numCache>
            </c:numRef>
          </c:yVal>
          <c:smooth val="0"/>
          <c:extLst>
            <c:ext xmlns:c16="http://schemas.microsoft.com/office/drawing/2014/chart" uri="{C3380CC4-5D6E-409C-BE32-E72D297353CC}">
              <c16:uniqueId val="{00000001-CC26-42F2-827F-98656E25C674}"/>
            </c:ext>
          </c:extLst>
        </c:ser>
        <c:ser>
          <c:idx val="2"/>
          <c:order val="2"/>
          <c:tx>
            <c:strRef>
              <c:f>'new ppr'!$U$4</c:f>
              <c:strCache>
                <c:ptCount val="1"/>
                <c:pt idx="0">
                  <c:v>FOREX</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'new ppr'!$R$5:$R$25</c:f>
              <c:numCache>
                <c:formatCode>General</c:formatCod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numCache>
            </c:numRef>
          </c:xVal>
          <c:yVal>
            <c:numRef>
              <c:f>'new ppr'!$U$5:$U$25</c:f>
              <c:numCache>
                <c:formatCode>General</c:formatCode>
                <c:ptCount val="21"/>
                <c:pt idx="0">
                  <c:v>197204</c:v>
                </c:pt>
                <c:pt idx="1">
                  <c:v>264036</c:v>
                </c:pt>
                <c:pt idx="2">
                  <c:v>361470</c:v>
                </c:pt>
                <c:pt idx="3">
                  <c:v>490129</c:v>
                </c:pt>
                <c:pt idx="4">
                  <c:v>619116</c:v>
                </c:pt>
                <c:pt idx="5">
                  <c:v>676387</c:v>
                </c:pt>
                <c:pt idx="6">
                  <c:v>868222</c:v>
                </c:pt>
                <c:pt idx="7">
                  <c:v>1237965</c:v>
                </c:pt>
                <c:pt idx="8">
                  <c:v>1283865</c:v>
                </c:pt>
                <c:pt idx="9">
                  <c:v>1259665</c:v>
                </c:pt>
                <c:pt idx="10">
                  <c:v>1361013</c:v>
                </c:pt>
                <c:pt idx="11">
                  <c:v>1506130</c:v>
                </c:pt>
                <c:pt idx="12">
                  <c:v>1588420</c:v>
                </c:pt>
                <c:pt idx="13">
                  <c:v>1828380</c:v>
                </c:pt>
                <c:pt idx="14">
                  <c:v>2137640</c:v>
                </c:pt>
                <c:pt idx="15">
                  <c:v>2378740</c:v>
                </c:pt>
                <c:pt idx="16">
                  <c:v>2398200</c:v>
                </c:pt>
                <c:pt idx="17">
                  <c:v>2760850</c:v>
                </c:pt>
                <c:pt idx="18">
                  <c:v>2855882</c:v>
                </c:pt>
                <c:pt idx="19">
                  <c:v>3602155</c:v>
                </c:pt>
                <c:pt idx="20">
                  <c:v>4218953</c:v>
                </c:pt>
              </c:numCache>
            </c:numRef>
          </c:yVal>
          <c:smooth val="0"/>
          <c:extLst>
            <c:ext xmlns:c16="http://schemas.microsoft.com/office/drawing/2014/chart" uri="{C3380CC4-5D6E-409C-BE32-E72D297353CC}">
              <c16:uniqueId val="{00000002-CC26-42F2-827F-98656E25C674}"/>
            </c:ext>
          </c:extLst>
        </c:ser>
        <c:dLbls>
          <c:showLegendKey val="0"/>
          <c:showVal val="0"/>
          <c:showCatName val="0"/>
          <c:showSerName val="0"/>
          <c:showPercent val="0"/>
          <c:showBubbleSize val="0"/>
        </c:dLbls>
        <c:axId val="1629343376"/>
        <c:axId val="1629343856"/>
      </c:scatterChart>
      <c:valAx>
        <c:axId val="1629343376"/>
        <c:scaling>
          <c:orientation val="minMax"/>
          <c:max val="2022"/>
          <c:min val="200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9343856"/>
        <c:crosses val="autoZero"/>
        <c:crossBetween val="midCat"/>
      </c:valAx>
      <c:valAx>
        <c:axId val="162934385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293433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113</TotalTime>
  <Pages>17</Pages>
  <Words>6304</Words>
  <Characters>35939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vipul singh</dc:creator>
  <cp:keywords/>
  <dc:description/>
  <cp:lastModifiedBy>Editor-1183</cp:lastModifiedBy>
  <cp:revision>116</cp:revision>
  <dcterms:created xsi:type="dcterms:W3CDTF">2024-04-30T12:27:00Z</dcterms:created>
  <dcterms:modified xsi:type="dcterms:W3CDTF">2025-12-18T08:13:00Z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1088722c-8175-4c77-9429-99dad4c9dd05</vt:lpwstr>
  </property>
</Properties>
</file>