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6DE57" w14:textId="3337663A" w:rsidR="00B27977" w:rsidRPr="00C707AE" w:rsidRDefault="00D37F77" w:rsidP="00441B6F">
      <w:pPr>
        <w:pStyle w:val="Author"/>
        <w:spacing w:line="240" w:lineRule="auto"/>
        <w:rPr>
          <w:rFonts w:ascii="Arial" w:hAnsi="Arial" w:cs="Arial"/>
          <w:b w:val="0"/>
          <w:iCs/>
          <w:kern w:val="28"/>
          <w:sz w:val="36"/>
        </w:rPr>
      </w:pPr>
      <w:r w:rsidRPr="00B27977">
        <w:rPr>
          <w:rFonts w:ascii="Arial" w:hAnsi="Arial" w:cs="Arial"/>
          <w:sz w:val="36"/>
          <w:szCs w:val="36"/>
        </w:rPr>
        <w:t>Psychological Capital</w:t>
      </w:r>
      <w:r>
        <w:rPr>
          <w:rFonts w:ascii="Arial" w:hAnsi="Arial" w:cs="Arial"/>
          <w:sz w:val="36"/>
          <w:szCs w:val="36"/>
        </w:rPr>
        <w:t>,</w:t>
      </w:r>
      <w:r w:rsidRPr="00B27977">
        <w:rPr>
          <w:rFonts w:ascii="Arial" w:hAnsi="Arial" w:cs="Arial"/>
          <w:sz w:val="36"/>
          <w:szCs w:val="36"/>
        </w:rPr>
        <w:t xml:space="preserve"> </w:t>
      </w:r>
      <w:r w:rsidR="00B27977" w:rsidRPr="00B27977">
        <w:rPr>
          <w:rFonts w:ascii="Arial" w:hAnsi="Arial" w:cs="Arial"/>
          <w:sz w:val="36"/>
          <w:szCs w:val="36"/>
        </w:rPr>
        <w:t xml:space="preserve">Financial Literacy and Innovative Behavior </w:t>
      </w:r>
      <w:r>
        <w:rPr>
          <w:rFonts w:ascii="Arial" w:hAnsi="Arial" w:cs="Arial"/>
          <w:sz w:val="36"/>
          <w:szCs w:val="36"/>
        </w:rPr>
        <w:t>among</w:t>
      </w:r>
      <w:r w:rsidR="00B27977" w:rsidRPr="00B27977">
        <w:rPr>
          <w:rFonts w:ascii="Arial" w:hAnsi="Arial" w:cs="Arial"/>
          <w:sz w:val="36"/>
          <w:szCs w:val="36"/>
        </w:rPr>
        <w:t xml:space="preserve"> Fintech Lending Employees in Bandung</w:t>
      </w:r>
      <w:r w:rsidR="00C707AE">
        <w:rPr>
          <w:rFonts w:ascii="Arial" w:hAnsi="Arial" w:cs="Arial"/>
          <w:sz w:val="36"/>
          <w:szCs w:val="36"/>
        </w:rPr>
        <w:t xml:space="preserve">, </w:t>
      </w:r>
      <w:r w:rsidR="00C707AE" w:rsidRPr="00C707AE">
        <w:rPr>
          <w:rFonts w:ascii="Arial" w:hAnsi="Arial" w:cs="Arial"/>
          <w:sz w:val="36"/>
          <w:szCs w:val="36"/>
        </w:rPr>
        <w:t>Indonesia</w:t>
      </w:r>
    </w:p>
    <w:p w14:paraId="3397BEC2" w14:textId="1A31749E" w:rsidR="00163BC4" w:rsidRPr="00163BC4" w:rsidRDefault="00163BC4" w:rsidP="00441B6F">
      <w:pPr>
        <w:pStyle w:val="Author"/>
        <w:spacing w:line="240" w:lineRule="auto"/>
        <w:rPr>
          <w:rFonts w:ascii="Arial" w:hAnsi="Arial" w:cs="Arial"/>
          <w:bCs/>
          <w:iCs/>
          <w:kern w:val="28"/>
          <w:sz w:val="36"/>
        </w:rPr>
      </w:pPr>
    </w:p>
    <w:p w14:paraId="7453ABD2" w14:textId="7AB2416E" w:rsidR="00B01FCD" w:rsidRPr="00FB3A86" w:rsidRDefault="00C57D31" w:rsidP="00441B6F">
      <w:pPr>
        <w:pStyle w:val="Copyright"/>
        <w:spacing w:after="0" w:line="240" w:lineRule="auto"/>
        <w:jc w:val="both"/>
        <w:rPr>
          <w:rFonts w:ascii="Arial" w:hAnsi="Arial" w:cs="Arial"/>
        </w:rPr>
        <w:sectPr w:rsidR="00B01FCD" w:rsidRPr="00FB3A86" w:rsidSect="00F603C9">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A0CD342" wp14:editId="6922E4D9">
                <wp:extent cx="5303520" cy="635"/>
                <wp:effectExtent l="15240" t="14605" r="15240"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type w14:anchorId="001DE17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p>
    <w:p w14:paraId="4121EFE3" w14:textId="400B6001" w:rsidR="00790ADA" w:rsidRPr="00FB3A86" w:rsidRDefault="008C6989"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535308E" w14:textId="77777777" w:rsidTr="001E44FE">
        <w:tc>
          <w:tcPr>
            <w:tcW w:w="9576" w:type="dxa"/>
            <w:shd w:val="clear" w:color="auto" w:fill="F2F2F2"/>
          </w:tcPr>
          <w:p w14:paraId="2080CA85" w14:textId="7A6CD14C" w:rsidR="00BA1B01" w:rsidRPr="008C6989" w:rsidRDefault="00BA1B01" w:rsidP="00441B6F">
            <w:pPr>
              <w:pStyle w:val="Body"/>
              <w:spacing w:after="0"/>
              <w:rPr>
                <w:rFonts w:ascii="Arial" w:eastAsia="Calibri" w:hAnsi="Arial" w:cs="Arial"/>
                <w:szCs w:val="22"/>
              </w:rPr>
            </w:pPr>
            <w:r w:rsidRPr="008C6989">
              <w:rPr>
                <w:rFonts w:ascii="Arial" w:eastAsia="Calibri" w:hAnsi="Arial" w:cs="Arial"/>
                <w:b/>
                <w:szCs w:val="22"/>
              </w:rPr>
              <w:t xml:space="preserve">Aims: </w:t>
            </w:r>
            <w:r w:rsidR="00D37F77">
              <w:rPr>
                <w:rFonts w:ascii="Arial" w:eastAsia="Calibri" w:hAnsi="Arial" w:cs="Arial"/>
                <w:bCs/>
                <w:szCs w:val="22"/>
              </w:rPr>
              <w:t>This study investigates the moderating role of financial literacy in the relationship between psychological capital (</w:t>
            </w:r>
            <w:proofErr w:type="spellStart"/>
            <w:r w:rsidR="00D37F77">
              <w:rPr>
                <w:rFonts w:ascii="Arial" w:eastAsia="Calibri" w:hAnsi="Arial" w:cs="Arial"/>
                <w:bCs/>
                <w:szCs w:val="22"/>
              </w:rPr>
              <w:t>PsyCap</w:t>
            </w:r>
            <w:proofErr w:type="spellEnd"/>
            <w:r w:rsidR="00D37F77">
              <w:rPr>
                <w:rFonts w:ascii="Arial" w:eastAsia="Calibri" w:hAnsi="Arial" w:cs="Arial"/>
                <w:bCs/>
                <w:szCs w:val="22"/>
              </w:rPr>
              <w:t xml:space="preserve">) and innovative behavior among employees of fintech lending companies in Bandung, Indonesia. The research explores whether financial literacy strengthens or weakens the influence of hope, efficacy, resilience and optimism on </w:t>
            </w:r>
            <w:proofErr w:type="gramStart"/>
            <w:r w:rsidR="00D37F77">
              <w:rPr>
                <w:rFonts w:ascii="Arial" w:eastAsia="Calibri" w:hAnsi="Arial" w:cs="Arial"/>
                <w:bCs/>
                <w:szCs w:val="22"/>
              </w:rPr>
              <w:t>employees</w:t>
            </w:r>
            <w:proofErr w:type="gramEnd"/>
            <w:r w:rsidR="00D37F77">
              <w:rPr>
                <w:rFonts w:ascii="Arial" w:eastAsia="Calibri" w:hAnsi="Arial" w:cs="Arial"/>
                <w:bCs/>
                <w:szCs w:val="22"/>
              </w:rPr>
              <w:t xml:space="preserve"> ability to generate and implement innovative ideas. </w:t>
            </w:r>
          </w:p>
          <w:p w14:paraId="07E61029" w14:textId="029C0CCF" w:rsidR="00BA1B01" w:rsidRPr="00765D2B" w:rsidRDefault="00BA1B01" w:rsidP="00441B6F">
            <w:pPr>
              <w:pStyle w:val="Body"/>
              <w:spacing w:after="0"/>
              <w:rPr>
                <w:rFonts w:ascii="Arial" w:eastAsia="Calibri" w:hAnsi="Arial" w:cs="Arial"/>
                <w:szCs w:val="22"/>
              </w:rPr>
            </w:pPr>
            <w:r w:rsidRPr="008C6989">
              <w:rPr>
                <w:rFonts w:ascii="Arial" w:eastAsia="Calibri" w:hAnsi="Arial" w:cs="Arial"/>
                <w:b/>
                <w:szCs w:val="22"/>
              </w:rPr>
              <w:t>Study design:</w:t>
            </w:r>
            <w:r w:rsidRPr="008C6989">
              <w:rPr>
                <w:rFonts w:ascii="Arial" w:eastAsia="Calibri" w:hAnsi="Arial" w:cs="Arial"/>
                <w:szCs w:val="22"/>
              </w:rPr>
              <w:t xml:space="preserve">  </w:t>
            </w:r>
            <w:r w:rsidR="00860FE8" w:rsidRPr="00860FE8">
              <w:rPr>
                <w:rFonts w:ascii="Arial" w:hAnsi="Arial" w:cs="Arial"/>
              </w:rPr>
              <w:t>This quantitative causal study used a cross-sectional survey design to test the hypotheses empirically through statistical modeling</w:t>
            </w:r>
            <w:r w:rsidR="00C51563" w:rsidRPr="00860FE8">
              <w:rPr>
                <w:rFonts w:ascii="Arial" w:hAnsi="Arial" w:cs="Arial"/>
              </w:rPr>
              <w:t>.</w:t>
            </w:r>
          </w:p>
          <w:p w14:paraId="20069F15" w14:textId="7E280542" w:rsidR="00BA1B01" w:rsidRPr="008C6989" w:rsidRDefault="00BA1B01" w:rsidP="00441B6F">
            <w:pPr>
              <w:pStyle w:val="Body"/>
              <w:spacing w:after="0"/>
              <w:rPr>
                <w:rFonts w:ascii="Arial" w:eastAsia="Calibri" w:hAnsi="Arial" w:cs="Arial"/>
                <w:szCs w:val="22"/>
              </w:rPr>
            </w:pPr>
            <w:r w:rsidRPr="00860FE8">
              <w:rPr>
                <w:rFonts w:ascii="Arial" w:eastAsia="Calibri" w:hAnsi="Arial" w:cs="Arial"/>
                <w:b/>
                <w:bCs/>
                <w:szCs w:val="22"/>
              </w:rPr>
              <w:t>Place and Duration of Study:</w:t>
            </w:r>
            <w:r w:rsidRPr="00765D2B">
              <w:rPr>
                <w:rFonts w:ascii="Arial" w:eastAsia="Calibri" w:hAnsi="Arial" w:cs="Arial"/>
                <w:szCs w:val="22"/>
              </w:rPr>
              <w:t xml:space="preserve"> </w:t>
            </w:r>
            <w:r w:rsidR="00546AFE" w:rsidRPr="00765D2B">
              <w:rPr>
                <w:rFonts w:ascii="Arial" w:hAnsi="Arial" w:cs="Arial"/>
              </w:rPr>
              <w:t xml:space="preserve">The research was carried out among employees of fintech lending companies in </w:t>
            </w:r>
            <w:r w:rsidR="00546AFE" w:rsidRPr="00765D2B">
              <w:rPr>
                <w:rStyle w:val="Strong"/>
                <w:rFonts w:ascii="Arial" w:hAnsi="Arial" w:cs="Arial"/>
                <w:b w:val="0"/>
                <w:bCs w:val="0"/>
              </w:rPr>
              <w:t>Bandung, West Java, Indonesia</w:t>
            </w:r>
            <w:r w:rsidR="00546AFE" w:rsidRPr="00765D2B">
              <w:rPr>
                <w:rFonts w:ascii="Arial" w:hAnsi="Arial" w:cs="Arial"/>
              </w:rPr>
              <w:t xml:space="preserve">, between </w:t>
            </w:r>
            <w:r w:rsidR="00546AFE" w:rsidRPr="00765D2B">
              <w:rPr>
                <w:rStyle w:val="Strong"/>
                <w:rFonts w:ascii="Arial" w:hAnsi="Arial" w:cs="Arial"/>
                <w:b w:val="0"/>
                <w:bCs w:val="0"/>
              </w:rPr>
              <w:t>May and October 2025</w:t>
            </w:r>
            <w:r w:rsidR="00546AFE" w:rsidRPr="008C6989">
              <w:rPr>
                <w:rFonts w:ascii="Arial" w:hAnsi="Arial" w:cs="Arial"/>
              </w:rPr>
              <w:t>.</w:t>
            </w:r>
          </w:p>
          <w:p w14:paraId="3911A639" w14:textId="195084B2" w:rsidR="00BA1B01" w:rsidRPr="008C6989" w:rsidRDefault="00BA1B01" w:rsidP="00441B6F">
            <w:pPr>
              <w:pStyle w:val="Body"/>
              <w:spacing w:after="0"/>
              <w:rPr>
                <w:rFonts w:ascii="Arial" w:eastAsia="Calibri" w:hAnsi="Arial" w:cs="Arial"/>
                <w:szCs w:val="22"/>
              </w:rPr>
            </w:pPr>
            <w:r w:rsidRPr="008C6989">
              <w:rPr>
                <w:rFonts w:ascii="Arial" w:eastAsia="Calibri" w:hAnsi="Arial" w:cs="Arial"/>
                <w:b/>
                <w:bCs/>
                <w:szCs w:val="22"/>
              </w:rPr>
              <w:t>Methodology:</w:t>
            </w:r>
            <w:r w:rsidRPr="008C6989">
              <w:rPr>
                <w:rFonts w:ascii="Arial" w:eastAsia="Calibri" w:hAnsi="Arial" w:cs="Arial"/>
                <w:szCs w:val="22"/>
              </w:rPr>
              <w:t xml:space="preserve"> </w:t>
            </w:r>
            <w:r w:rsidR="00765D2B">
              <w:rPr>
                <w:rFonts w:ascii="Arial" w:hAnsi="Arial" w:cs="Arial"/>
              </w:rPr>
              <w:t>A quantitative cross-sectional survey was conducted with employees from several fintech lending companies. Data were collected through an online questionnaire measuring psychological capital, financial literacy, and innovative behavior using validated Likert scale instruments. The relationships among the variables were examined using structural equation modeling.</w:t>
            </w:r>
          </w:p>
          <w:p w14:paraId="75229805" w14:textId="3DA1B853" w:rsidR="00BA1B01" w:rsidRPr="008C6989" w:rsidRDefault="00BA1B01" w:rsidP="00441B6F">
            <w:pPr>
              <w:pStyle w:val="Body"/>
              <w:spacing w:after="0"/>
              <w:rPr>
                <w:rFonts w:ascii="Arial" w:eastAsia="Calibri" w:hAnsi="Arial" w:cs="Arial"/>
                <w:b/>
                <w:bCs/>
                <w:szCs w:val="22"/>
              </w:rPr>
            </w:pPr>
            <w:r w:rsidRPr="008C6989">
              <w:rPr>
                <w:rFonts w:ascii="Arial" w:eastAsia="Calibri" w:hAnsi="Arial" w:cs="Arial"/>
                <w:b/>
                <w:bCs/>
                <w:szCs w:val="22"/>
              </w:rPr>
              <w:t>Results:</w:t>
            </w:r>
            <w:r w:rsidRPr="008C6989">
              <w:rPr>
                <w:rFonts w:ascii="Arial" w:eastAsia="Calibri" w:hAnsi="Arial" w:cs="Arial"/>
                <w:szCs w:val="22"/>
              </w:rPr>
              <w:t xml:space="preserve"> </w:t>
            </w:r>
            <w:r w:rsidR="00765D2B">
              <w:rPr>
                <w:rFonts w:ascii="Arial" w:hAnsi="Arial" w:cs="Arial"/>
              </w:rPr>
              <w:t>The study finds that both psychological capital and financial literacy independently enhance employee behavior. However, financial literacy does not intensify the effect of psychological capital as initially expected. Instead, it slightly reduces the strength of this relationship, suggesting shifting focus toward analytical or technical considerations.</w:t>
            </w:r>
          </w:p>
          <w:p w14:paraId="60F9AB80" w14:textId="01F2307A" w:rsidR="00505F06" w:rsidRPr="00BA1B01" w:rsidRDefault="00BA1B01" w:rsidP="00441B6F">
            <w:pPr>
              <w:pStyle w:val="Body"/>
              <w:spacing w:after="0"/>
              <w:rPr>
                <w:rFonts w:ascii="Arial" w:eastAsia="Calibri" w:hAnsi="Arial" w:cs="Arial"/>
                <w:szCs w:val="22"/>
              </w:rPr>
            </w:pPr>
            <w:r w:rsidRPr="008C6989">
              <w:rPr>
                <w:rFonts w:ascii="Arial" w:eastAsia="Calibri" w:hAnsi="Arial" w:cs="Arial"/>
                <w:b/>
                <w:bCs/>
                <w:szCs w:val="22"/>
              </w:rPr>
              <w:t>Conclusion:</w:t>
            </w:r>
            <w:r w:rsidRPr="008C6989">
              <w:rPr>
                <w:rFonts w:ascii="Arial" w:eastAsia="Calibri" w:hAnsi="Arial" w:cs="Arial"/>
                <w:szCs w:val="22"/>
              </w:rPr>
              <w:t xml:space="preserve"> </w:t>
            </w:r>
            <w:r w:rsidR="00F74206" w:rsidRPr="008C6989">
              <w:rPr>
                <w:rFonts w:ascii="Arial" w:hAnsi="Arial" w:cs="Arial"/>
              </w:rPr>
              <w:t xml:space="preserve">Both </w:t>
            </w:r>
            <w:r w:rsidR="00F74206" w:rsidRPr="00765D2B">
              <w:rPr>
                <w:rStyle w:val="Strong"/>
                <w:rFonts w:ascii="Arial" w:hAnsi="Arial" w:cs="Arial"/>
                <w:b w:val="0"/>
                <w:bCs w:val="0"/>
              </w:rPr>
              <w:t>psychological capital</w:t>
            </w:r>
            <w:r w:rsidR="00F74206" w:rsidRPr="008C6989">
              <w:rPr>
                <w:rFonts w:ascii="Arial" w:hAnsi="Arial" w:cs="Arial"/>
              </w:rPr>
              <w:t xml:space="preserve"> and </w:t>
            </w:r>
            <w:r w:rsidR="00F74206" w:rsidRPr="00765D2B">
              <w:rPr>
                <w:rStyle w:val="Strong"/>
                <w:rFonts w:ascii="Arial" w:hAnsi="Arial" w:cs="Arial"/>
                <w:b w:val="0"/>
                <w:bCs w:val="0"/>
              </w:rPr>
              <w:t>financial literacy</w:t>
            </w:r>
            <w:r w:rsidR="00F74206" w:rsidRPr="008C6989">
              <w:rPr>
                <w:rFonts w:ascii="Arial" w:hAnsi="Arial" w:cs="Arial"/>
              </w:rPr>
              <w:t xml:space="preserve"> independently enhance innovative behavior among fintech employees. However, the interaction suggests that excessive technical focus may reduce creative risk-taking, thereby weakening the role of psychological capital in fostering innovation. These findings imply that fintech companies should balance the development of employees’ psychological and financial competencies to cultivate sustainable innovation.</w:t>
            </w:r>
          </w:p>
        </w:tc>
      </w:tr>
    </w:tbl>
    <w:p w14:paraId="160529DE" w14:textId="4B6155AA" w:rsidR="0024282C" w:rsidRPr="00F74206" w:rsidRDefault="00A24E7E" w:rsidP="00441B6F">
      <w:pPr>
        <w:pStyle w:val="Body"/>
        <w:spacing w:after="0"/>
        <w:rPr>
          <w:rFonts w:ascii="Arial" w:hAnsi="Arial" w:cs="Arial"/>
          <w:i/>
        </w:rPr>
      </w:pPr>
      <w:r>
        <w:rPr>
          <w:rFonts w:ascii="Arial" w:hAnsi="Arial" w:cs="Arial"/>
          <w:i/>
        </w:rPr>
        <w:t>Keywords</w:t>
      </w:r>
      <w:r w:rsidRPr="00F74206">
        <w:rPr>
          <w:rFonts w:ascii="Arial" w:hAnsi="Arial" w:cs="Arial"/>
          <w:i/>
        </w:rPr>
        <w:t>:</w:t>
      </w:r>
      <w:r w:rsidR="00F74206" w:rsidRPr="00F74206">
        <w:rPr>
          <w:rFonts w:ascii="Arial" w:hAnsi="Arial" w:cs="Arial"/>
          <w:i/>
        </w:rPr>
        <w:t xml:space="preserve"> </w:t>
      </w:r>
      <w:r w:rsidR="00F74206" w:rsidRPr="00F74206">
        <w:rPr>
          <w:i/>
        </w:rPr>
        <w:t>Fintech Lending, Financial Literacy, Psychological Capital, Innovative Behavior</w:t>
      </w:r>
    </w:p>
    <w:p w14:paraId="5F23F3AD" w14:textId="77777777" w:rsidR="00505F06" w:rsidRPr="00A24E7E" w:rsidRDefault="00505F06" w:rsidP="00441B6F">
      <w:pPr>
        <w:pStyle w:val="Body"/>
        <w:spacing w:after="0"/>
        <w:rPr>
          <w:rFonts w:ascii="Arial" w:hAnsi="Arial" w:cs="Arial"/>
          <w:i/>
        </w:rPr>
      </w:pPr>
    </w:p>
    <w:p w14:paraId="01481F60" w14:textId="709798A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1C638B4" w14:textId="275C15C6"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Amid the rapid growth of </w:t>
      </w:r>
      <w:r w:rsidRPr="008571D7">
        <w:rPr>
          <w:rStyle w:val="Strong"/>
          <w:rFonts w:ascii="Arial" w:hAnsi="Arial" w:cs="Arial"/>
          <w:sz w:val="20"/>
          <w:szCs w:val="20"/>
        </w:rPr>
        <w:t>fintech lending</w:t>
      </w:r>
      <w:r w:rsidRPr="008571D7">
        <w:rPr>
          <w:rFonts w:ascii="Arial" w:hAnsi="Arial" w:cs="Arial"/>
          <w:sz w:val="20"/>
          <w:szCs w:val="20"/>
        </w:rPr>
        <w:t xml:space="preserve">, </w:t>
      </w:r>
      <w:r w:rsidRPr="008571D7">
        <w:rPr>
          <w:rStyle w:val="Strong"/>
          <w:rFonts w:ascii="Arial" w:hAnsi="Arial" w:cs="Arial"/>
          <w:sz w:val="20"/>
          <w:szCs w:val="20"/>
        </w:rPr>
        <w:t>financial literacy</w:t>
      </w:r>
      <w:r w:rsidRPr="008571D7">
        <w:rPr>
          <w:rFonts w:ascii="Arial" w:hAnsi="Arial" w:cs="Arial"/>
          <w:sz w:val="20"/>
          <w:szCs w:val="20"/>
        </w:rPr>
        <w:t xml:space="preserve"> has emerged as a critical competency for employees</w:t>
      </w:r>
      <w:r w:rsidR="00840507">
        <w:rPr>
          <w:rFonts w:ascii="Arial" w:hAnsi="Arial" w:cs="Arial"/>
          <w:sz w:val="20"/>
          <w:szCs w:val="20"/>
        </w:rPr>
        <w:t xml:space="preserve"> </w:t>
      </w:r>
      <w:r w:rsidRPr="008571D7">
        <w:rPr>
          <w:rFonts w:ascii="Arial" w:hAnsi="Arial" w:cs="Arial"/>
          <w:sz w:val="20"/>
          <w:szCs w:val="20"/>
        </w:rPr>
        <w:t>not only as a form of technical k</w:t>
      </w:r>
      <w:r w:rsidRPr="00E936E8">
        <w:rPr>
          <w:rFonts w:ascii="Arial" w:hAnsi="Arial" w:cs="Arial"/>
          <w:sz w:val="20"/>
          <w:szCs w:val="20"/>
        </w:rPr>
        <w:t xml:space="preserve">nowledge but also as a strategic tool for </w:t>
      </w:r>
      <w:r w:rsidRPr="00E936E8">
        <w:rPr>
          <w:rStyle w:val="Strong"/>
          <w:rFonts w:ascii="Arial" w:hAnsi="Arial" w:cs="Arial"/>
          <w:sz w:val="20"/>
          <w:szCs w:val="20"/>
        </w:rPr>
        <w:t>innovative decision-making</w:t>
      </w:r>
      <w:r w:rsidRPr="00E936E8">
        <w:rPr>
          <w:rFonts w:ascii="Arial" w:hAnsi="Arial" w:cs="Arial"/>
          <w:sz w:val="20"/>
          <w:szCs w:val="20"/>
        </w:rPr>
        <w:t>. According to</w:t>
      </w:r>
      <w:r w:rsidR="00C60847" w:rsidRPr="00E936E8">
        <w:rPr>
          <w:rFonts w:ascii="Arial" w:hAnsi="Arial" w:cs="Arial"/>
          <w:sz w:val="20"/>
          <w:szCs w:val="20"/>
        </w:rPr>
        <w:t xml:space="preserve"> </w:t>
      </w:r>
      <w:r w:rsidR="00C60847" w:rsidRPr="00E936E8">
        <w:rPr>
          <w:rFonts w:ascii="Arial" w:hAnsi="Arial" w:cs="Arial"/>
          <w:sz w:val="20"/>
          <w:szCs w:val="20"/>
        </w:rPr>
        <w:fldChar w:fldCharType="begin" w:fldLock="1"/>
      </w:r>
      <w:r w:rsidR="00957AE5">
        <w:rPr>
          <w:rFonts w:ascii="Arial" w:hAnsi="Arial" w:cs="Arial"/>
          <w:sz w:val="20"/>
          <w:szCs w:val="20"/>
        </w:rPr>
        <w:instrText>ADDIN CSL_CITATION {"citationItems":[{"id":"ITEM-1","itemData":{"abstract":"This paper examines the various stages and activities of consumers' management of owned possessions including acquisition, ownership, and disposition. Using a materials management perspective, more fm-quently found in industrial marketing, the authors develop a con-sumer model of management of household goods. Stages of the model are illustrated using consumer anecdotes collected as exploratory research. Implications for researchers, practitioners, educators, and policy makers are discussed in terms of how the materials manage-ment perspective can be used to help deliver better value in products and services to consumers by understanding the activities in each stage of ownership. Although some shopping activity is an end in itself, that is, shop-ping for entertainment or social interaction (e.g., Lesser 1986), con-sumers usually shop to buy products t o own, use, or reuse. Yet, most buyer behavior theory and research has focused on the pre-acquisi-tion and acquisition stages of goods ownership, ignoring behaviors that occur after purchase. Economic theories of household manage-ment d o take a post-purchase focus; however, their emphasis is, understandably, on goods consumption and use in the creation of utility for household members (Knoll 1963; Magrabi et al. 1991; h4aloch and Deacon 1966). The focus of this article is on that area of household management dealing with the logistics of possession, ownership, and maintenance. Although parts of the conceptual model presented could apply to services as well, it is concerned here only with physical products-thus ownership implies more than just consumption. We explore how concerns about logistics, storage, and disposal can influence other decisions and then demonstrate how awareness of logistical considerations can benefit household decision making, consumer education, and product planning and marketing.","author":[{"dropping-particle":"","family":"Lusardi","given":"Annamaria","non-dropping-particle":"","parse-names":false,"suffix":""},{"dropping-particle":"","family":"Mitchell","given":"Olivia S","non-dropping-particle":"","parse-names":false,"suffix":""},{"dropping-particle":"","family":"Curto","given":"Vilsa","non-dropping-particle":"","parse-names":false,"suffix":""}],"container-title":"The Journal of Consumer Affairs","id":"ITEM-1","issue":"2","issued":{"date-parts":[["2010"]]},"page":"358-380","title":"The Journal of Consumer Affairs","type":"article-journal","volume":"44"},"uris":["http://www.mendeley.com/documents/?uuid=44e4079a-5a52-446b-842e-b61ea00c5ba2"]}],"mendeley":{"formattedCitation":"(Lusardi et al., 2010)","plainTextFormattedCitation":"(Lusardi et al., 2010)","previouslyFormattedCitation":"(Lusardi et al., 2010)"},"properties":{"noteIndex":0},"schema":"https://github.com/citation-style-language/schema/raw/master/csl-citation.json"}</w:instrText>
      </w:r>
      <w:r w:rsidR="00C60847" w:rsidRPr="00E936E8">
        <w:rPr>
          <w:rFonts w:ascii="Arial" w:hAnsi="Arial" w:cs="Arial"/>
          <w:sz w:val="20"/>
          <w:szCs w:val="20"/>
        </w:rPr>
        <w:fldChar w:fldCharType="separate"/>
      </w:r>
      <w:r w:rsidR="00957AE5" w:rsidRPr="00957AE5">
        <w:rPr>
          <w:rFonts w:ascii="Arial" w:hAnsi="Arial" w:cs="Arial"/>
          <w:noProof/>
          <w:sz w:val="20"/>
          <w:szCs w:val="20"/>
        </w:rPr>
        <w:t>(Lusardi et al., 2010)</w:t>
      </w:r>
      <w:r w:rsidR="00C60847" w:rsidRPr="00E936E8">
        <w:rPr>
          <w:rFonts w:ascii="Arial" w:hAnsi="Arial" w:cs="Arial"/>
          <w:sz w:val="20"/>
          <w:szCs w:val="20"/>
        </w:rPr>
        <w:fldChar w:fldCharType="end"/>
      </w:r>
      <w:r w:rsidRPr="00E936E8">
        <w:rPr>
          <w:rFonts w:ascii="Arial" w:hAnsi="Arial" w:cs="Arial"/>
          <w:sz w:val="20"/>
          <w:szCs w:val="20"/>
        </w:rPr>
        <w:t>, individuals with higher levels of financial literacy tend to be more confident in managing risks and identifying business opportunities</w:t>
      </w:r>
      <w:r w:rsidR="00840507" w:rsidRPr="00E936E8">
        <w:rPr>
          <w:rFonts w:ascii="Arial" w:hAnsi="Arial" w:cs="Arial"/>
          <w:sz w:val="20"/>
          <w:szCs w:val="20"/>
        </w:rPr>
        <w:t xml:space="preserve"> </w:t>
      </w:r>
      <w:r w:rsidRPr="00E936E8">
        <w:rPr>
          <w:rFonts w:ascii="Arial" w:hAnsi="Arial" w:cs="Arial"/>
          <w:sz w:val="20"/>
          <w:szCs w:val="20"/>
        </w:rPr>
        <w:t xml:space="preserve">skills that are essential in the digital financial industry. However, in Indonesia, the level of financial literacy remains relatively low, at </w:t>
      </w:r>
      <w:r w:rsidRPr="00E936E8">
        <w:rPr>
          <w:rStyle w:val="Strong"/>
          <w:rFonts w:ascii="Arial" w:hAnsi="Arial" w:cs="Arial"/>
          <w:b w:val="0"/>
          <w:bCs w:val="0"/>
          <w:sz w:val="20"/>
          <w:szCs w:val="20"/>
        </w:rPr>
        <w:t>42.1% according to OJK (2023)</w:t>
      </w:r>
      <w:r w:rsidRPr="00E936E8">
        <w:rPr>
          <w:rFonts w:ascii="Arial" w:hAnsi="Arial" w:cs="Arial"/>
          <w:sz w:val="20"/>
          <w:szCs w:val="20"/>
        </w:rPr>
        <w:t>,</w:t>
      </w:r>
      <w:r w:rsidRPr="008571D7">
        <w:rPr>
          <w:rFonts w:ascii="Arial" w:hAnsi="Arial" w:cs="Arial"/>
          <w:sz w:val="20"/>
          <w:szCs w:val="20"/>
        </w:rPr>
        <w:t xml:space="preserve"> creating a gap between industry demands and human resource capabilities. Employees with adequate financial knowledge are expected to be more adaptive to regulatory changes, new products, and market dynamics, which in turn can </w:t>
      </w:r>
      <w:r w:rsidRPr="008C6989">
        <w:rPr>
          <w:rFonts w:ascii="Arial" w:hAnsi="Arial" w:cs="Arial"/>
          <w:b/>
          <w:bCs/>
          <w:sz w:val="20"/>
          <w:szCs w:val="20"/>
        </w:rPr>
        <w:t xml:space="preserve">stimulate </w:t>
      </w:r>
      <w:r w:rsidRPr="008C6989">
        <w:rPr>
          <w:rStyle w:val="Strong"/>
          <w:rFonts w:ascii="Arial" w:hAnsi="Arial" w:cs="Arial"/>
          <w:b w:val="0"/>
          <w:bCs w:val="0"/>
          <w:sz w:val="20"/>
          <w:szCs w:val="20"/>
        </w:rPr>
        <w:t xml:space="preserve">innovative </w:t>
      </w:r>
      <w:proofErr w:type="spellStart"/>
      <w:r w:rsidRPr="008C6989">
        <w:rPr>
          <w:rStyle w:val="Strong"/>
          <w:rFonts w:ascii="Arial" w:hAnsi="Arial" w:cs="Arial"/>
          <w:b w:val="0"/>
          <w:bCs w:val="0"/>
          <w:sz w:val="20"/>
          <w:szCs w:val="20"/>
        </w:rPr>
        <w:t>behavior</w:t>
      </w:r>
      <w:proofErr w:type="spellEnd"/>
      <w:r w:rsidRPr="008571D7">
        <w:rPr>
          <w:rFonts w:ascii="Arial" w:hAnsi="Arial" w:cs="Arial"/>
          <w:sz w:val="20"/>
          <w:szCs w:val="20"/>
        </w:rPr>
        <w:t>.</w:t>
      </w:r>
    </w:p>
    <w:p w14:paraId="1C7A222A" w14:textId="10DB1868"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In the digital era, where the interaction between technology and workforce dynamics determines business success, effective </w:t>
      </w:r>
      <w:r w:rsidRPr="008C6989">
        <w:rPr>
          <w:rStyle w:val="Strong"/>
          <w:rFonts w:ascii="Arial" w:hAnsi="Arial" w:cs="Arial"/>
          <w:b w:val="0"/>
          <w:bCs w:val="0"/>
          <w:sz w:val="20"/>
          <w:szCs w:val="20"/>
        </w:rPr>
        <w:t>human resource management (HRM)</w:t>
      </w:r>
      <w:r w:rsidRPr="008571D7">
        <w:rPr>
          <w:rFonts w:ascii="Arial" w:hAnsi="Arial" w:cs="Arial"/>
          <w:sz w:val="20"/>
          <w:szCs w:val="20"/>
        </w:rPr>
        <w:t xml:space="preserve"> policies are vital to maximizing employee potential and ensuring sustainable development amid increasing competition and technological advancement. Organizations need to align workforce capacity with technological progress to remain competitive</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{"citationItems":[{"id":"ITEM-1","itemData":{"DOI":"10.61132/jpbi.v1i3.196","ISSN":"3047-0226","abstract":"In the face of the digital era's rapid evolution, human resource planning has become increasingly crucial for organizations to maintain competitiveness and sustainability. This abstract explores strategic human resource planning (HRP) as a pivotal approach to navigating the complexities posed by digital transformation. The advent of digital technologies has revolutionized industries, requiring organizations to adapt swiftly to remain relevant and efficient. Strategic HRP involves aligning workforce capabilities and organizational goals with the demands and opportunities presented by digital advancements. Key considerations include forecasting future workforce needs, identifying critical skill gaps, and implementing robust talent acquisition and development strategies. Moreover, effective HRP entails leveraging data analytics and predictive modeling to anticipate HR requirements and optimize workforce planning initiatives.The challenges of the digital era necessitate proactive measures in talent management, such as upskilling current employees and recruiting digitally savvy talent. Organizations must foster a culture of continuous learning and adaptability to thrive in a digitally disrupted environment. Strategic HRP also encompasses developing agile HR policies and practices that can accommodate rapid technological changes and evolving employee expectations. Furthermore, integrating technologies like artificial intelligence and automation into HR processes can streamline operations and enhance decision-making capabilities.In conclusion, strategic human resource planning is indispensable for organizations seeking to harness the opportunities presented by the digital era while mitigating its inherent challenges. By prioritizing agility, foresight, and innovation in HR practices, organizations can build a resilient workforce capable of driving sustainable growth and competitive advantage in the digital age.\r  \r  ","author":[{"dropping-particle":"","family":"Oges Susfita Putri","given":"","non-dropping-particle":"","parse-names":false,"suffix":""},{"dropping-particle":"","family":"Ella Afnira","given":"","non-dropping-particle":"","parse-names":false,"suffix":""},{"dropping-particle":"","family":"Putri Febriyanti","given":"","non-dropping-particle":"","parse-names":false,"suffix":""}],"container-title":"Jurnal Pemimpin Bisnis Inovatif","id":"ITEM-1","issue":"3","issued":{"date-parts":[["2024"]]},"page":"24-34","title":"Strategi Perencanaan Sumber Daya Manusia Dalam Menghadapi Tantangan Era Digital","type":"article-journal","volume":"1"},"uris":["http://www.mendeley.com/documents/?uuid=0888557b-3218-4156-8e97-b8849abcfcbc"]}],"mendeley":{"formattedCitation":"(Oges Susfita Putri et al., 2024)","plainTextFormattedCitation":"(Oges Susfita Putri et al., 2024)","previouslyFormattedCitation":"(Oges Susfita Putri et al., 2024)"},"properties":{"noteIndex":0},"schema":"https://github.com/citation-style-language/schema/raw/master/csl-citation.json"}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(Oges Susfita Putri et al., 2024)</w:t>
      </w:r>
      <w:r w:rsidR="00E936E8">
        <w:rPr>
          <w:rFonts w:ascii="Arial" w:hAnsi="Arial" w:cs="Arial"/>
          <w:sz w:val="20"/>
          <w:szCs w:val="20"/>
        </w:rPr>
        <w:fldChar w:fldCharType="end"/>
      </w:r>
      <w:r w:rsidR="00E936E8">
        <w:rPr>
          <w:rFonts w:ascii="Arial" w:hAnsi="Arial" w:cs="Arial"/>
          <w:sz w:val="20"/>
          <w:szCs w:val="20"/>
        </w:rPr>
        <w:t>.</w:t>
      </w:r>
      <w:r w:rsidRPr="008571D7">
        <w:rPr>
          <w:rFonts w:ascii="Arial" w:hAnsi="Arial" w:cs="Arial"/>
          <w:sz w:val="20"/>
          <w:szCs w:val="20"/>
        </w:rPr>
        <w:t xml:space="preserve"> Identifying </w:t>
      </w:r>
      <w:r w:rsidRPr="008571D7">
        <w:rPr>
          <w:rFonts w:ascii="Arial" w:hAnsi="Arial" w:cs="Arial"/>
          <w:sz w:val="20"/>
          <w:szCs w:val="20"/>
        </w:rPr>
        <w:lastRenderedPageBreak/>
        <w:t>skill gaps and implementing proactive talent acquisition strategies form the foundation of forward-looking HR planning. A sustainable HR approach emphasizes continuous learning and adaptability, helping organizations streamline HR processes, enhance employee engagement, and optimize talent management</w:t>
      </w:r>
      <w:r w:rsidR="00840507">
        <w:rPr>
          <w:rFonts w:ascii="Arial" w:hAnsi="Arial" w:cs="Arial"/>
          <w:sz w:val="20"/>
          <w:szCs w:val="20"/>
        </w:rPr>
        <w:t xml:space="preserve"> </w:t>
      </w:r>
      <w:r w:rsidRPr="008571D7">
        <w:rPr>
          <w:rFonts w:ascii="Arial" w:hAnsi="Arial" w:cs="Arial"/>
          <w:sz w:val="20"/>
          <w:szCs w:val="20"/>
        </w:rPr>
        <w:t>ultimately improving job satisfaction and organizational commitment</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{"citationItems":[{"id":"ITEM-1","itemData":{"author":[{"dropping-particle":"","family":"Noori","given":"Nazir Jan","non-dropping-particle":"","parse-names":false,"suffix":""},{"dropping-particle":"","family":"Wazir","given":"Irfan","non-dropping-particle":"","parse-names":false,"suffix":""}],"id":"ITEM-1","issue":"1","issued":{"date-parts":[["2025"]]},"page":"17-23","title":"The Importance and Necessity of Maintaining Human Resources","type":"article-journal"},"uris":["http://www.mendeley.com/documents/?uuid=5e8648f7-4dd2-4925-8826-c879fbe9fd3a"]}],"mendeley":{"formattedCitation":"(Noori &amp; Wazir, 2025)","plainTextFormattedCitation":"(Noori &amp; Wazir, 2025)","previouslyFormattedCitation":"(Noori &amp; Wazir, 2025)"},"properties":{"noteIndex":0},"schema":"https://github.com/citation-style-language/schema/raw/master/csl-citation.json"}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(Noori &amp; Wazir, 2025)</w:t>
      </w:r>
      <w:r w:rsidR="00E936E8">
        <w:rPr>
          <w:rFonts w:ascii="Arial" w:hAnsi="Arial" w:cs="Arial"/>
          <w:sz w:val="20"/>
          <w:szCs w:val="20"/>
        </w:rPr>
        <w:fldChar w:fldCharType="end"/>
      </w:r>
      <w:r w:rsidRPr="008571D7">
        <w:rPr>
          <w:rFonts w:ascii="Arial" w:hAnsi="Arial" w:cs="Arial"/>
          <w:sz w:val="20"/>
          <w:szCs w:val="20"/>
        </w:rPr>
        <w:t>.</w:t>
      </w:r>
    </w:p>
    <w:p w14:paraId="147D77C2" w14:textId="18086E61"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While digital transformation presents numerous opportunities for HR, it also brings challenges such as the need to upgrade skills and adapt to new work dynamics. Organizations that promote positive </w:t>
      </w:r>
      <w:proofErr w:type="spellStart"/>
      <w:r w:rsidRPr="008571D7">
        <w:rPr>
          <w:rFonts w:ascii="Arial" w:hAnsi="Arial" w:cs="Arial"/>
          <w:sz w:val="20"/>
          <w:szCs w:val="20"/>
        </w:rPr>
        <w:t>behavior</w:t>
      </w:r>
      <w:proofErr w:type="spellEnd"/>
      <w:r w:rsidRPr="008571D7">
        <w:rPr>
          <w:rFonts w:ascii="Arial" w:hAnsi="Arial" w:cs="Arial"/>
          <w:sz w:val="20"/>
          <w:szCs w:val="20"/>
        </w:rPr>
        <w:t xml:space="preserve"> and employee well-being are more likely to retain talent and enhance productivity. Particularly in the fintech lending sector, companies must find the right balance between these elements to optimize human resources in a dynamic digital landscape.</w:t>
      </w:r>
    </w:p>
    <w:p w14:paraId="2C68006E" w14:textId="7CA08A2F"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The rapid advancement of </w:t>
      </w:r>
      <w:r w:rsidRPr="008C6989">
        <w:rPr>
          <w:rStyle w:val="Strong"/>
          <w:rFonts w:ascii="Arial" w:hAnsi="Arial" w:cs="Arial"/>
          <w:b w:val="0"/>
          <w:bCs w:val="0"/>
          <w:sz w:val="20"/>
          <w:szCs w:val="20"/>
        </w:rPr>
        <w:t>financial technology (fintech)</w:t>
      </w:r>
      <w:r w:rsidRPr="008571D7">
        <w:rPr>
          <w:rFonts w:ascii="Arial" w:hAnsi="Arial" w:cs="Arial"/>
          <w:sz w:val="20"/>
          <w:szCs w:val="20"/>
        </w:rPr>
        <w:t xml:space="preserve"> has drastically transformed the financial services sector. For individuals in remote areas or those lacking access to traditional banking institutions, fintech has significantly expanded financial inclusion and participation in Indonesia</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{"citationItems":[{"id":"ITEM-1","itemData":{"DOI":"10.56910/gemilang.v4i3.1573","ISSN":"2962-4428","abstract":"Financial Technology (FinTech) is an innovation in financial services that uses digital technology to provide easier, more efficient, and affordable access. This article discusses the development of FinTech in Indonesia, including its role in increasing financial inclusion, providing digital banking services, electronic payments, and peer-to-peer lending business models. Through literature analysis, this article shows that FinTech has driven significant changes in financial access and interaction, especially for those in remote areas or do not have access to traditional financial services. Although FinTech offers many advantages, such as efficiency and ease of transactions, challenges such as limited access to technology and security risks still need to be addressed. Adaptive regulation and collaboration with traditional financial institutions are needed to maximize FinTech's potential in supporting financial inclusion and sustainable economic development in Indonesia.","author":[{"dropping-particle":"","family":"Zulfa Qur’anisa","given":"","non-dropping-particle":"","parse-names":false,"suffix":""},{"dropping-particle":"","family":"Mira Herawati","given":"","non-dropping-particle":"","parse-names":false,"suffix":""},{"dropping-particle":"","family":"Lisvi Lisvi","given":"","non-dropping-particle":"","parse-names":false,"suffix":""},{"dropping-particle":"","family":"Melinda Helmalia Putri","given":"","non-dropping-particle":"","parse-names":false,"suffix":""},{"dropping-particle":"","family":"O. Feriyanto","given":"","non-dropping-particle":"","parse-names":false,"suffix":""}],"container-title":"GEMILANG: Jurnal Manajemen dan Akuntansi","id":"ITEM-1","issue":"3","issued":{"date-parts":[["2024"]]},"page":"99-114","title":"Peran Fintech Dalam Meningkatkan Akses Keuangan Di Era Digital","type":"article-journal","volume":"4"},"uris":["http://www.mendeley.com/documents/?uuid=c669c3fc-2cc7-4df1-9075-659a14eca980"]}],"mendeley":{"formattedCitation":"(Zulfa Qur’anisa et al., 2024)","plainTextFormattedCitation":"(Zulfa Qur’anisa et al., 2024)","previouslyFormattedCitation":"(Zulfa Qur’anisa et al., 2024)"},"properties":{"noteIndex":0},"schema":"https://github.com/citation-style-language/schema/raw/master/csl-citation.json"}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(Zulfa Qur’anisa et al., 2024)</w:t>
      </w:r>
      <w:r w:rsidR="00E936E8">
        <w:rPr>
          <w:rFonts w:ascii="Arial" w:hAnsi="Arial" w:cs="Arial"/>
          <w:sz w:val="20"/>
          <w:szCs w:val="20"/>
        </w:rPr>
        <w:fldChar w:fldCharType="end"/>
      </w:r>
      <w:r w:rsidRPr="008571D7">
        <w:rPr>
          <w:rFonts w:ascii="Arial" w:hAnsi="Arial" w:cs="Arial"/>
          <w:sz w:val="20"/>
          <w:szCs w:val="20"/>
        </w:rPr>
        <w:t>.</w:t>
      </w:r>
      <w:r w:rsidR="00FB0550">
        <w:rPr>
          <w:rFonts w:ascii="Arial" w:hAnsi="Arial" w:cs="Arial"/>
          <w:sz w:val="20"/>
          <w:szCs w:val="20"/>
        </w:rPr>
        <w:t xml:space="preserve"> Financial understanding and prudent financial </w:t>
      </w:r>
      <w:proofErr w:type="spellStart"/>
      <w:r w:rsidR="00FB0550">
        <w:rPr>
          <w:rFonts w:ascii="Arial" w:hAnsi="Arial" w:cs="Arial"/>
          <w:sz w:val="20"/>
          <w:szCs w:val="20"/>
        </w:rPr>
        <w:t>behavior</w:t>
      </w:r>
      <w:proofErr w:type="spellEnd"/>
      <w:r w:rsidR="00FB0550">
        <w:rPr>
          <w:rFonts w:ascii="Arial" w:hAnsi="Arial" w:cs="Arial"/>
          <w:sz w:val="20"/>
          <w:szCs w:val="20"/>
        </w:rPr>
        <w:t xml:space="preserve"> play an essential role en</w:t>
      </w:r>
      <w:r w:rsidR="00121C19">
        <w:rPr>
          <w:rFonts w:ascii="Arial" w:hAnsi="Arial" w:cs="Arial"/>
          <w:sz w:val="20"/>
          <w:szCs w:val="20"/>
        </w:rPr>
        <w:t>h</w:t>
      </w:r>
      <w:r w:rsidR="00FB0550">
        <w:rPr>
          <w:rFonts w:ascii="Arial" w:hAnsi="Arial" w:cs="Arial"/>
          <w:sz w:val="20"/>
          <w:szCs w:val="20"/>
        </w:rPr>
        <w:t>a</w:t>
      </w:r>
      <w:r w:rsidR="00121C19">
        <w:rPr>
          <w:rFonts w:ascii="Arial" w:hAnsi="Arial" w:cs="Arial"/>
          <w:sz w:val="20"/>
          <w:szCs w:val="20"/>
        </w:rPr>
        <w:t>n</w:t>
      </w:r>
      <w:r w:rsidR="00FB0550">
        <w:rPr>
          <w:rFonts w:ascii="Arial" w:hAnsi="Arial" w:cs="Arial"/>
          <w:sz w:val="20"/>
          <w:szCs w:val="20"/>
        </w:rPr>
        <w:t xml:space="preserve">cing support rational financial decision making </w:t>
      </w:r>
      <w:r w:rsidR="00FB0550">
        <w:rPr>
          <w:rFonts w:ascii="Arial" w:hAnsi="Arial" w:cs="Arial"/>
          <w:sz w:val="20"/>
          <w:szCs w:val="20"/>
        </w:rPr>
        <w:fldChar w:fldCharType="begin" w:fldLock="1"/>
      </w:r>
      <w:r w:rsidR="00843B3E">
        <w:rPr>
          <w:rFonts w:ascii="Arial" w:hAnsi="Arial" w:cs="Arial"/>
          <w:sz w:val="20"/>
          <w:szCs w:val="20"/>
        </w:rPr>
        <w:instrText>ADDIN CSL_CITATION {"citationItems":[{"id":"ITEM-1","itemData":{"DOI":"DOI: https://doi.org/10.29040/jie.v9i1.16407","author":[{"dropping-particle":"","family":"Tarjono","given":"","non-dropping-particle":"","parse-names":false,"suffix":""}],"container-title":"Edunomika","id":"ITEM-1","issue":"01","issued":{"date-parts":[["2025"]]},"page":"1-10","title":"THE INFLUENCE OF FINANCIAL LITERACY ON INVESTMENT INTEREST WITH FINANCIAL BEHAVIOR AS A MODERATING VARIABLE","type":"article-journal","volume":"09"},"uris":["http://www.mendeley.com/documents/?uuid=12f40ccc-e82e-4b43-b024-8f39337f2531"]}],"mendeley":{"formattedCitation":"(Tarjono, 2025)","plainTextFormattedCitation":"(Tarjono, 2025)","previouslyFormattedCitation":"(Tarjono, 2025)"},"properties":{"noteIndex":0},"schema":"https://github.com/citation-style-language/schema/raw/master/csl-citation.json"}</w:instrText>
      </w:r>
      <w:r w:rsidR="00FB0550">
        <w:rPr>
          <w:rFonts w:ascii="Arial" w:hAnsi="Arial" w:cs="Arial"/>
          <w:sz w:val="20"/>
          <w:szCs w:val="20"/>
        </w:rPr>
        <w:fldChar w:fldCharType="separate"/>
      </w:r>
      <w:r w:rsidR="00FB0550" w:rsidRPr="00FB0550">
        <w:rPr>
          <w:rFonts w:ascii="Arial" w:hAnsi="Arial" w:cs="Arial"/>
          <w:noProof/>
          <w:sz w:val="20"/>
          <w:szCs w:val="20"/>
        </w:rPr>
        <w:t>(Tarjono, 2025)</w:t>
      </w:r>
      <w:r w:rsidR="00FB0550">
        <w:rPr>
          <w:rFonts w:ascii="Arial" w:hAnsi="Arial" w:cs="Arial"/>
          <w:sz w:val="20"/>
          <w:szCs w:val="20"/>
        </w:rPr>
        <w:fldChar w:fldCharType="end"/>
      </w:r>
      <w:r w:rsidR="00FB0550">
        <w:rPr>
          <w:rFonts w:ascii="Arial" w:hAnsi="Arial" w:cs="Arial"/>
          <w:sz w:val="20"/>
          <w:szCs w:val="20"/>
        </w:rPr>
        <w:t>.</w:t>
      </w:r>
      <w:r w:rsidRPr="008571D7">
        <w:rPr>
          <w:rFonts w:ascii="Arial" w:hAnsi="Arial" w:cs="Arial"/>
          <w:sz w:val="20"/>
          <w:szCs w:val="20"/>
        </w:rPr>
        <w:t xml:space="preserve"> Digital banking services, electronic payment systems, and peer-to-peer (P2P) lending models have empowered both individuals and businesses, promoting economic inclusion and sustainable development</w:t>
      </w:r>
      <w:r w:rsidR="003A3BE5">
        <w:rPr>
          <w:rFonts w:ascii="Arial" w:hAnsi="Arial" w:cs="Arial"/>
          <w:sz w:val="20"/>
          <w:szCs w:val="20"/>
        </w:rPr>
        <w:t xml:space="preserve"> </w:t>
      </w:r>
      <w:r w:rsidR="003A3BE5">
        <w:rPr>
          <w:rFonts w:ascii="Arial" w:hAnsi="Arial" w:cs="Arial"/>
          <w:sz w:val="20"/>
          <w:szCs w:val="20"/>
        </w:rPr>
        <w:fldChar w:fldCharType="begin" w:fldLock="1"/>
      </w:r>
      <w:r w:rsidR="003A3BE5">
        <w:rPr>
          <w:rFonts w:ascii="Arial" w:hAnsi="Arial" w:cs="Arial"/>
          <w:sz w:val="20"/>
          <w:szCs w:val="20"/>
        </w:rPr>
        <w:instrText>ADDIN CSL_CITATION {"citationItems":[{"id":"ITEM-1","itemData":{"DOI":"10.62383/demokrasi.v1i4.504","ISSN":"3031-9714","abstract":"The emergence of financial technology (fintech) has brought significant disruption to the conventional banking industry. Fintech offers faster, cheaper and more accessible financial services, which appeal to many customers, especially the younger generation. This study aims to analyse the impact of fintech on the future of conventional banking, with a focus on Bank Mandiri, one of the largest banks in Indonesia. The results show that fintech has a significant impact on various aspects of conventional banking, including: 1) Products and services. Fintech offers innovative and diverse financial products and services that conventional banks cannot access. 2) Distribution channels: Fintechs utilise digital technology to reach customers directly, without the need for physical branches. 3) Business model. Fintech has a more efficient and cost-effective business model compared to conventional banks. 4) Customer engagement. Fintech offers a more personalised and interactive customer experience. Bank Mandiri shows that the bank has taken various strategic steps to face competition with fintech, such as: developing digital services, collaborating with fintech startups, improving operational efficiency. Disputes between fintech consumers and fintech service providers can be resolved through: negotiation, mediation, arbitration, court and legal comparison with default. In addition, we also highlight the need for collaboration between government agencies, industry players, and the tech community to develop a comprehensive and adaptive regulatory framework.","author":[{"dropping-particle":"","family":"Ocid Rosadi","given":"","non-dropping-particle":"","parse-names":false,"suffix":""}],"container-title":"Demokrasi: Jurnal Riset Ilmu Hukum, Sosial dan Politik","id":"ITEM-1","issue":"4","issued":{"date-parts":[["2024"]]},"page":"138-154","title":"Dampak Fintech Terhadap Masa depan Perbankan Konvensional dalam Konteks Bank Mandiri","type":"article-journal","volume":"1"},"uris":["http://www.mendeley.com/documents/?uuid=e26ccf00-8811-4832-b7ba-595fc1b1bd42"]}],"mendeley":{"formattedCitation":"(Ocid Rosadi, 2024)","plainTextFormattedCitation":"(Ocid Rosadi, 2024)","previouslyFormattedCitation":"(Ocid Rosadi, 2024)"},"properties":{"noteIndex":0},"schema":"https://github.com/citation-style-language/schema/raw/master/csl-citation.json"}</w:instrText>
      </w:r>
      <w:r w:rsidR="003A3BE5">
        <w:rPr>
          <w:rFonts w:ascii="Arial" w:hAnsi="Arial" w:cs="Arial"/>
          <w:sz w:val="20"/>
          <w:szCs w:val="20"/>
        </w:rPr>
        <w:fldChar w:fldCharType="separate"/>
      </w:r>
      <w:r w:rsidR="003A3BE5" w:rsidRPr="003A3BE5">
        <w:rPr>
          <w:rFonts w:ascii="Arial" w:hAnsi="Arial" w:cs="Arial"/>
          <w:noProof/>
          <w:sz w:val="20"/>
          <w:szCs w:val="20"/>
        </w:rPr>
        <w:t>(Ocid Rosadi, 2024)</w:t>
      </w:r>
      <w:r w:rsidR="003A3BE5">
        <w:rPr>
          <w:rFonts w:ascii="Arial" w:hAnsi="Arial" w:cs="Arial"/>
          <w:sz w:val="20"/>
          <w:szCs w:val="20"/>
        </w:rPr>
        <w:fldChar w:fldCharType="end"/>
      </w:r>
      <w:r w:rsidRPr="008571D7">
        <w:rPr>
          <w:rFonts w:ascii="Arial" w:hAnsi="Arial" w:cs="Arial"/>
          <w:sz w:val="20"/>
          <w:szCs w:val="20"/>
        </w:rPr>
        <w:t xml:space="preserve">. As of January 31, 2025, there were </w:t>
      </w:r>
      <w:r w:rsidRPr="008C6989">
        <w:rPr>
          <w:rStyle w:val="Strong"/>
          <w:rFonts w:ascii="Arial" w:hAnsi="Arial" w:cs="Arial"/>
          <w:b w:val="0"/>
          <w:bCs w:val="0"/>
          <w:sz w:val="20"/>
          <w:szCs w:val="20"/>
        </w:rPr>
        <w:t>97 licensed fintech lending companies</w:t>
      </w:r>
      <w:r w:rsidRPr="008571D7">
        <w:rPr>
          <w:rFonts w:ascii="Arial" w:hAnsi="Arial" w:cs="Arial"/>
          <w:sz w:val="20"/>
          <w:szCs w:val="20"/>
        </w:rPr>
        <w:t xml:space="preserve"> registered with the Financial Services Authority (OJK), comprising 85 operating in lending, one in profit-sharing, and eleven in multifunctional services (AFPI).</w:t>
      </w:r>
    </w:p>
    <w:p w14:paraId="2CE54338" w14:textId="4F2C1032"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While digital lending solutions have revolutionized access to credit, the rapid expansion of this industry also poses challenges for employees, such as high workloads, constant technological developments, and increasingly strict compliance requirements</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{"citationItems":[{"id":"ITEM-1","itemData":{"DOI":"10.56910/gemilang.v4i3.1573","ISSN":"2962-4428","abstract":"Financial Technology (FinTech) is an innovation in financial services that uses digital technology to provide easier, more efficient, and affordable access. This article discusses the development of FinTech in Indonesia, including its role in increasing financial inclusion, providing digital banking services, electronic payments, and peer-to-peer lending business models. Through literature analysis, this article shows that FinTech has driven significant changes in financial access and interaction, especially for those in remote areas or do not have access to traditional financial services. Although FinTech offers many advantages, such as efficiency and ease of transactions, challenges such as limited access to technology and security risks still need to be addressed. Adaptive regulation and collaboration with traditional financial institutions are needed to maximize FinTech's potential in supporting financial inclusion and sustainable economic development in Indonesia.","author":[{"dropping-particle":"","family":"Zulfa Qur’anisa","given":"","non-dropping-particle":"","parse-names":false,"suffix":""},{"dropping-particle":"","family":"Mira Herawati","given":"","non-dropping-particle":"","parse-names":false,"suffix":""},{"dropping-particle":"","family":"Lisvi Lisvi","given":"","non-dropping-particle":"","parse-names":false,"suffix":""},{"dropping-particle":"","family":"Melinda Helmalia Putri","given":"","non-dropping-particle":"","parse-names":false,"suffix":""},{"dropping-particle":"","family":"O. Feriyanto","given":"","non-dropping-particle":"","parse-names":false,"suffix":""}],"container-title":"GEMILANG: Jurnal Manajemen dan Akuntansi","id":"ITEM-1","issue":"3","issued":{"date-parts":[["2024"]]},"page":"99-114","title":"Peran Fintech Dalam Meningkatkan Akses Keuangan Di Era Digital","type":"article-journal","volume":"4"},"uris":["http://www.mendeley.com/documents/?uuid=c669c3fc-2cc7-4df1-9075-659a14eca980"]}],"mendeley":{"formattedCitation":"(Zulfa Qur’anisa et al., 2024)","plainTextFormattedCitation":"(Zulfa Qur’anisa et al., 2024)","previouslyFormattedCitation":"(Zulfa Qur’anisa et al., 2024)"},"properties":{"noteIndex":0},"schema":"https://github.com/citation-style-language/schema/raw/master/csl-citation.json"}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(Zulfa Qur’anisa et al., 2024)</w:t>
      </w:r>
      <w:r w:rsidR="00E936E8">
        <w:rPr>
          <w:rFonts w:ascii="Arial" w:hAnsi="Arial" w:cs="Arial"/>
          <w:sz w:val="20"/>
          <w:szCs w:val="20"/>
        </w:rPr>
        <w:fldChar w:fldCharType="end"/>
      </w:r>
      <w:r w:rsidRPr="008571D7">
        <w:rPr>
          <w:rFonts w:ascii="Arial" w:hAnsi="Arial" w:cs="Arial"/>
          <w:sz w:val="20"/>
          <w:szCs w:val="20"/>
        </w:rPr>
        <w:t xml:space="preserve">. </w:t>
      </w:r>
      <w:r w:rsidR="00843B3E">
        <w:rPr>
          <w:rFonts w:ascii="Arial" w:hAnsi="Arial" w:cs="Arial"/>
          <w:sz w:val="20"/>
          <w:szCs w:val="20"/>
        </w:rPr>
        <w:t xml:space="preserve">Furthermore, Fintech lending may worsen the allocative efficiency of credit and reduce social welfare under some condition </w:t>
      </w:r>
      <w:r w:rsidR="00843B3E">
        <w:rPr>
          <w:rFonts w:ascii="Arial" w:hAnsi="Arial" w:cs="Arial"/>
          <w:sz w:val="20"/>
          <w:szCs w:val="20"/>
        </w:rPr>
        <w:fldChar w:fldCharType="begin" w:fldLock="1"/>
      </w:r>
      <w:r w:rsidR="00121C19">
        <w:rPr>
          <w:rFonts w:ascii="Arial" w:hAnsi="Arial" w:cs="Arial"/>
          <w:sz w:val="20"/>
          <w:szCs w:val="20"/>
        </w:rPr>
        <w:instrText>ADDIN CSL_CITATION {"citationItems":[{"id":"ITEM-1","itemData":{"DOI":"DOI:10.1017/S0022109023000698","author":[{"dropping-particle":"","family":"Chu","given":"Yinxiao","non-dropping-particle":"","parse-names":false,"suffix":""},{"dropping-particle":"","family":"Wei","given":"Jianxing","non-dropping-particle":"","parse-names":false,"suffix":""}],"container-title":"Journal of Financial and Quantitative Analysis","id":"ITEM-1","issued":{"date-parts":[["2023"]]},"page":"2199-2225","title":"Fintech Lending and Credit Market Competition","type":"article-journal","volume":"59"},"uris":["http://www.mendeley.com/documents/?uuid=71c6bd0b-4474-4d9a-bfb8-6b4cff16ca33"]}],"mendeley":{"formattedCitation":"(Chu &amp; Wei, 2023)","plainTextFormattedCitation":"(Chu &amp; Wei, 2023)","previouslyFormattedCitation":"(Chu &amp; Wei, 2023)"},"properties":{"noteIndex":0},"schema":"https://github.com/citation-style-language/schema/raw/master/csl-citation.json"}</w:instrText>
      </w:r>
      <w:r w:rsidR="00843B3E">
        <w:rPr>
          <w:rFonts w:ascii="Arial" w:hAnsi="Arial" w:cs="Arial"/>
          <w:sz w:val="20"/>
          <w:szCs w:val="20"/>
        </w:rPr>
        <w:fldChar w:fldCharType="separate"/>
      </w:r>
      <w:r w:rsidR="00843B3E" w:rsidRPr="00843B3E">
        <w:rPr>
          <w:rFonts w:ascii="Arial" w:hAnsi="Arial" w:cs="Arial"/>
          <w:noProof/>
          <w:sz w:val="20"/>
          <w:szCs w:val="20"/>
        </w:rPr>
        <w:t>(Chu &amp; Wei, 2023)</w:t>
      </w:r>
      <w:r w:rsidR="00843B3E">
        <w:rPr>
          <w:rFonts w:ascii="Arial" w:hAnsi="Arial" w:cs="Arial"/>
          <w:sz w:val="20"/>
          <w:szCs w:val="20"/>
        </w:rPr>
        <w:fldChar w:fldCharType="end"/>
      </w:r>
      <w:r w:rsidR="00843B3E">
        <w:rPr>
          <w:rFonts w:ascii="Arial" w:hAnsi="Arial" w:cs="Arial"/>
          <w:sz w:val="20"/>
          <w:szCs w:val="20"/>
        </w:rPr>
        <w:t xml:space="preserve">. </w:t>
      </w:r>
      <w:r w:rsidRPr="008571D7">
        <w:rPr>
          <w:rFonts w:ascii="Arial" w:hAnsi="Arial" w:cs="Arial"/>
          <w:sz w:val="20"/>
          <w:szCs w:val="20"/>
        </w:rPr>
        <w:t xml:space="preserve">These factors contribute to work stress and fatigue, potentially affecting both employee performance and </w:t>
      </w:r>
      <w:r w:rsidRPr="008C6989">
        <w:rPr>
          <w:rStyle w:val="Strong"/>
          <w:rFonts w:ascii="Arial" w:hAnsi="Arial" w:cs="Arial"/>
          <w:b w:val="0"/>
          <w:bCs w:val="0"/>
          <w:sz w:val="20"/>
          <w:szCs w:val="20"/>
        </w:rPr>
        <w:t xml:space="preserve">organizational </w:t>
      </w:r>
      <w:proofErr w:type="spellStart"/>
      <w:r w:rsidRPr="008C6989">
        <w:rPr>
          <w:rStyle w:val="Strong"/>
          <w:rFonts w:ascii="Arial" w:hAnsi="Arial" w:cs="Arial"/>
          <w:b w:val="0"/>
          <w:bCs w:val="0"/>
          <w:sz w:val="20"/>
          <w:szCs w:val="20"/>
        </w:rPr>
        <w:t>behavior</w:t>
      </w:r>
      <w:proofErr w:type="spellEnd"/>
      <w:r w:rsidR="00E936E8">
        <w:rPr>
          <w:rStyle w:val="Strong"/>
          <w:rFonts w:ascii="Arial" w:hAnsi="Arial" w:cs="Arial"/>
          <w:b w:val="0"/>
          <w:bCs w:val="0"/>
          <w:sz w:val="20"/>
          <w:szCs w:val="20"/>
        </w:rPr>
        <w:t xml:space="preserve"> </w:t>
      </w:r>
      <w:r w:rsidR="00E936E8">
        <w:rPr>
          <w:rStyle w:val="Strong"/>
          <w:rFonts w:ascii="Arial" w:hAnsi="Arial" w:cs="Arial"/>
          <w:b w:val="0"/>
          <w:bCs w:val="0"/>
          <w:sz w:val="20"/>
          <w:szCs w:val="20"/>
        </w:rPr>
        <w:fldChar w:fldCharType="begin" w:fldLock="1"/>
      </w:r>
      <w:r w:rsidR="00E936E8">
        <w:rPr>
          <w:rStyle w:val="Strong"/>
          <w:rFonts w:ascii="Arial" w:hAnsi="Arial" w:cs="Arial"/>
          <w:b w:val="0"/>
          <w:bCs w:val="0"/>
          <w:sz w:val="20"/>
          <w:szCs w:val="20"/>
        </w:rPr>
        <w:instrText>ADDIN CSL_CITATION {"citationItems":[{"id":"ITEM-1","itemData":{"author":[{"dropping-particle":"","family":"Wu","given":"Ruofei","non-dropping-particle":"","parse-names":false,"suffix":""}],"id":"ITEM-1","issued":{"date-parts":[["2024"]]},"title":"Changes and Challenges of Financial Technology ( FinTech ) for the Banking Industry","type":"article-journal"},"uris":["http://www.mendeley.com/documents/?uuid=33708774-1202-4b8f-bfe7-e2cfe0297e24"]}],"mendeley":{"formattedCitation":"(Wu, 2024)","plainTextFormattedCitation":"(Wu, 2024)","previouslyFormattedCitation":"(Wu, 2024)"},"properties":{"noteIndex":0},"schema":"https://github.com/citation-style-language/schema/raw/master/csl-citation.json"}</w:instrText>
      </w:r>
      <w:r w:rsidR="00E936E8">
        <w:rPr>
          <w:rStyle w:val="Strong"/>
          <w:rFonts w:ascii="Arial" w:hAnsi="Arial" w:cs="Arial"/>
          <w:b w:val="0"/>
          <w:bCs w:val="0"/>
          <w:sz w:val="20"/>
          <w:szCs w:val="20"/>
        </w:rPr>
        <w:fldChar w:fldCharType="separate"/>
      </w:r>
      <w:r w:rsidR="00E936E8" w:rsidRPr="00E936E8">
        <w:rPr>
          <w:rStyle w:val="Strong"/>
          <w:rFonts w:ascii="Arial" w:hAnsi="Arial" w:cs="Arial"/>
          <w:b w:val="0"/>
          <w:bCs w:val="0"/>
          <w:noProof/>
          <w:sz w:val="20"/>
          <w:szCs w:val="20"/>
        </w:rPr>
        <w:t>(Wu, 2024)</w:t>
      </w:r>
      <w:r w:rsidR="00E936E8">
        <w:rPr>
          <w:rStyle w:val="Strong"/>
          <w:rFonts w:ascii="Arial" w:hAnsi="Arial" w:cs="Arial"/>
          <w:b w:val="0"/>
          <w:bCs w:val="0"/>
          <w:sz w:val="20"/>
          <w:szCs w:val="20"/>
        </w:rPr>
        <w:fldChar w:fldCharType="end"/>
      </w:r>
      <w:r w:rsidRPr="008571D7">
        <w:rPr>
          <w:rFonts w:ascii="Arial" w:hAnsi="Arial" w:cs="Arial"/>
          <w:sz w:val="20"/>
          <w:szCs w:val="20"/>
        </w:rPr>
        <w:t>.</w:t>
      </w:r>
      <w:r w:rsidR="00121C19">
        <w:rPr>
          <w:rFonts w:ascii="Arial" w:hAnsi="Arial" w:cs="Arial"/>
          <w:sz w:val="20"/>
          <w:szCs w:val="20"/>
        </w:rPr>
        <w:t xml:space="preserve"> In their research  states thar they conducted a study on financial literacy, grounded in empirical findings and theoretical frameworks that position financial knowledge as a form of investment in human capital </w:t>
      </w:r>
      <w:r w:rsidR="00121C19">
        <w:rPr>
          <w:rFonts w:ascii="Arial" w:hAnsi="Arial" w:cs="Arial"/>
          <w:sz w:val="20"/>
          <w:szCs w:val="20"/>
        </w:rPr>
        <w:fldChar w:fldCharType="begin" w:fldLock="1"/>
      </w:r>
      <w:r w:rsidR="00121C19">
        <w:rPr>
          <w:rFonts w:ascii="Arial" w:hAnsi="Arial" w:cs="Arial"/>
          <w:sz w:val="20"/>
          <w:szCs w:val="20"/>
        </w:rPr>
        <w:instrText>ADDIN CSL_CITATION {"citationItems":[{"id":"ITEM-1","itemData":{"DOI":"DOI:10.2139/ssrn.4420560","author":[{"dropping-particle":"","family":"Lusardi","given":"Annamaria","non-dropping-particle":"","parse-names":false,"suffix":""}],"container-title":"SSRN Electronic Journal","id":"ITEM-1","issued":{"date-parts":[["2023"]]},"title":"The Importance of Financial Literacy: Opening a New Field","type":"article-journal"},"uris":["http://www.mendeley.com/documents/?uuid=14d820c5-190b-431d-b4b8-b32e82bed2b8"]}],"mendeley":{"formattedCitation":"(Lusardi, 2023)","plainTextFormattedCitation":"(Lusardi, 2023)"},"properties":{"noteIndex":0},"schema":"https://github.com/citation-style-language/schema/raw/master/csl-citation.json"}</w:instrText>
      </w:r>
      <w:r w:rsidR="00121C19">
        <w:rPr>
          <w:rFonts w:ascii="Arial" w:hAnsi="Arial" w:cs="Arial"/>
          <w:sz w:val="20"/>
          <w:szCs w:val="20"/>
        </w:rPr>
        <w:fldChar w:fldCharType="separate"/>
      </w:r>
      <w:r w:rsidR="00121C19" w:rsidRPr="00121C19">
        <w:rPr>
          <w:rFonts w:ascii="Arial" w:hAnsi="Arial" w:cs="Arial"/>
          <w:noProof/>
          <w:sz w:val="20"/>
          <w:szCs w:val="20"/>
        </w:rPr>
        <w:t>(Lusardi, 2023)</w:t>
      </w:r>
      <w:r w:rsidR="00121C19">
        <w:rPr>
          <w:rFonts w:ascii="Arial" w:hAnsi="Arial" w:cs="Arial"/>
          <w:sz w:val="20"/>
          <w:szCs w:val="20"/>
        </w:rPr>
        <w:fldChar w:fldCharType="end"/>
      </w:r>
      <w:r w:rsidR="00121C19">
        <w:rPr>
          <w:rFonts w:ascii="Arial" w:hAnsi="Arial" w:cs="Arial"/>
          <w:sz w:val="20"/>
          <w:szCs w:val="20"/>
        </w:rPr>
        <w:t>.</w:t>
      </w:r>
    </w:p>
    <w:p w14:paraId="72508B37" w14:textId="1B7F0C9A"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The concept of </w:t>
      </w:r>
      <w:r w:rsidRPr="008C6989">
        <w:rPr>
          <w:rStyle w:val="Strong"/>
          <w:rFonts w:ascii="Arial" w:hAnsi="Arial" w:cs="Arial"/>
          <w:b w:val="0"/>
          <w:bCs w:val="0"/>
          <w:sz w:val="20"/>
          <w:szCs w:val="20"/>
        </w:rPr>
        <w:t>Psychological Capital (</w:t>
      </w:r>
      <w:proofErr w:type="spellStart"/>
      <w:r w:rsidRPr="008C6989">
        <w:rPr>
          <w:rStyle w:val="Strong"/>
          <w:rFonts w:ascii="Arial" w:hAnsi="Arial" w:cs="Arial"/>
          <w:b w:val="0"/>
          <w:bCs w:val="0"/>
          <w:sz w:val="20"/>
          <w:szCs w:val="20"/>
        </w:rPr>
        <w:t>PsyCap</w:t>
      </w:r>
      <w:proofErr w:type="spellEnd"/>
      <w:r w:rsidRPr="008571D7">
        <w:rPr>
          <w:rStyle w:val="Strong"/>
          <w:rFonts w:ascii="Arial" w:hAnsi="Arial" w:cs="Arial"/>
          <w:sz w:val="20"/>
          <w:szCs w:val="20"/>
        </w:rPr>
        <w:t>)</w:t>
      </w:r>
      <w:r w:rsidR="008C6989" w:rsidRPr="008571D7">
        <w:rPr>
          <w:rFonts w:ascii="Arial" w:hAnsi="Arial" w:cs="Arial"/>
          <w:sz w:val="20"/>
          <w:szCs w:val="20"/>
        </w:rPr>
        <w:t xml:space="preserve"> </w:t>
      </w:r>
      <w:r w:rsidRPr="008571D7">
        <w:rPr>
          <w:rFonts w:ascii="Arial" w:hAnsi="Arial" w:cs="Arial"/>
          <w:sz w:val="20"/>
          <w:szCs w:val="20"/>
        </w:rPr>
        <w:t xml:space="preserve">comprising </w:t>
      </w:r>
      <w:r w:rsidRPr="008C6989">
        <w:rPr>
          <w:rStyle w:val="Strong"/>
          <w:rFonts w:ascii="Arial" w:hAnsi="Arial" w:cs="Arial"/>
          <w:b w:val="0"/>
          <w:bCs w:val="0"/>
          <w:sz w:val="20"/>
          <w:szCs w:val="20"/>
        </w:rPr>
        <w:t>self-efficacy, optimism, hope, and resilience</w:t>
      </w:r>
      <w:r w:rsidR="008C6989">
        <w:rPr>
          <w:rFonts w:ascii="Arial" w:hAnsi="Arial" w:cs="Arial"/>
          <w:sz w:val="20"/>
          <w:szCs w:val="20"/>
        </w:rPr>
        <w:t xml:space="preserve"> </w:t>
      </w:r>
      <w:r w:rsidRPr="008571D7">
        <w:rPr>
          <w:rFonts w:ascii="Arial" w:hAnsi="Arial" w:cs="Arial"/>
          <w:sz w:val="20"/>
          <w:szCs w:val="20"/>
        </w:rPr>
        <w:t xml:space="preserve">is recognized as a crucial determinant of organizational performance, particularly in fintech lending companies. </w:t>
      </w:r>
      <w:proofErr w:type="spellStart"/>
      <w:r w:rsidRPr="008571D7">
        <w:rPr>
          <w:rFonts w:ascii="Arial" w:hAnsi="Arial" w:cs="Arial"/>
          <w:sz w:val="20"/>
          <w:szCs w:val="20"/>
        </w:rPr>
        <w:t>PsyCap</w:t>
      </w:r>
      <w:proofErr w:type="spellEnd"/>
      <w:r w:rsidRPr="008571D7">
        <w:rPr>
          <w:rFonts w:ascii="Arial" w:hAnsi="Arial" w:cs="Arial"/>
          <w:sz w:val="20"/>
          <w:szCs w:val="20"/>
        </w:rPr>
        <w:t xml:space="preserve"> is viewed as an essential psychological resource that enhances employee motivation, well-being, and productivity</w:t>
      </w:r>
      <w:r w:rsidR="00E936E8">
        <w:rPr>
          <w:rFonts w:ascii="Arial" w:hAnsi="Arial" w:cs="Arial"/>
          <w:sz w:val="20"/>
          <w:szCs w:val="20"/>
        </w:rPr>
        <w:t xml:space="preserve"> </w:t>
      </w:r>
      <w:r w:rsidR="00E936E8">
        <w:rPr>
          <w:rFonts w:ascii="Arial" w:hAnsi="Arial" w:cs="Arial"/>
          <w:sz w:val="20"/>
          <w:szCs w:val="20"/>
        </w:rPr>
        <w:fldChar w:fldCharType="begin" w:fldLock="1"/>
      </w:r>
      <w:r w:rsidR="00934EB9">
        <w:rPr>
          <w:rFonts w:ascii="Arial" w:hAnsi="Arial" w:cs="Arial"/>
          <w:sz w:val="20"/>
          <w:szCs w:val="20"/>
        </w:rPr>
        <w:instrText>ADDIN CSL_CITATION {"citationItems":[{"id":"ITEM-1","itemData":{"DOI":"https://doi.org/10.31234/osf.io/tcvfm","abstract":"It is probably fair to say that in the mind of the general public, occupational health is far more wary of physical unexpected afflictions rather than the mental and neurological chronic sufferings. The best intuitive motivation for investigating internal mental health is that it may assuage the unpleasant side of occupational health and lead to better job performance and economic profits. Conformity to the well-documented studies, both physical and psychological factors should be equally treated. As the confirmation predictor of job performance, psychological capital is a high-order construct extracted from organizational behavior. Interest in psychological capital(PsyCap) has expanded intensely in past decades. Strikingly, copious desired correlation outcomes have been obtained. It is widely substantiated in the empirical research that higher psychological capital is positively associated with results such as job innovation, working satisfaction, subjective well-being, and negative with stress, turnover, and burnout. Therefore, psychological capital is generally credited as a potent intervention in working settings to enhance job performance. Multiple structural equation modelings(SEMs) and self-report scales have been developed, have been validated for exploitation in various empirical scenarios, and are being employed in practical treatments. Yet, there has been scant heed to the antecedents in psychological capital. Although this has not preached as swiftly as consequences identification and prediction, or comparatively low, similar issues on gauging of antecedent variables likewise pertain vital to plumb the psychological capital. The reliable interventions towards psychological capital must be investigated and discovered as well. Via sheer statistical association in the current studies, without more experimental causality proofs, previous conventional research approaches might be inadequate to fully explain the underlying principles of performance improvement through PsyCap. Against this, in the analysis that follows this paper seeks to provide a more rounded elaborated review on the construction and causation about psychological capital from the causal inference perspective with the tenor to establish robust interventions.","author":[{"dropping-particle":"","family":"Yang","given":"Lily","non-dropping-particle":"","parse-names":false,"suffix":""}],"container-title":"American Psychological Association 6th edition","id":"ITEM-1","issued":{"date-parts":[["2012"]]},"title":"Causal Inference in Psychological Capital","type":"article-journal"},"uris":["http://www.mendeley.com/documents/?uuid=c3ffd567-830e-4490-83f5-1aec84472519"]}],"mendeley":{"formattedCitation":"(Yang, 2012)","plainTextFormattedCitation":"(Yang, 2012)","previouslyFormattedCitation":"(Yang, 2012)"},"properties":{"noteIndex":0},"schema":"https://github.com/citation-style-language/schema/raw/master/csl-citation.json"}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(Yang, 2012)</w:t>
      </w:r>
      <w:r w:rsidR="00E936E8">
        <w:rPr>
          <w:rFonts w:ascii="Arial" w:hAnsi="Arial" w:cs="Arial"/>
          <w:sz w:val="20"/>
          <w:szCs w:val="20"/>
        </w:rPr>
        <w:fldChar w:fldCharType="end"/>
      </w:r>
      <w:r w:rsidR="00E936E8">
        <w:rPr>
          <w:rFonts w:ascii="Arial" w:hAnsi="Arial" w:cs="Arial"/>
          <w:sz w:val="20"/>
          <w:szCs w:val="20"/>
        </w:rPr>
        <w:t xml:space="preserve"> </w:t>
      </w:r>
      <w:r w:rsidRPr="008571D7">
        <w:rPr>
          <w:rFonts w:ascii="Arial" w:hAnsi="Arial" w:cs="Arial"/>
          <w:sz w:val="20"/>
          <w:szCs w:val="20"/>
        </w:rPr>
        <w:t xml:space="preserve">. Employees with high </w:t>
      </w:r>
      <w:proofErr w:type="spellStart"/>
      <w:r w:rsidRPr="008571D7">
        <w:rPr>
          <w:rFonts w:ascii="Arial" w:hAnsi="Arial" w:cs="Arial"/>
          <w:sz w:val="20"/>
          <w:szCs w:val="20"/>
        </w:rPr>
        <w:t>PsyCap</w:t>
      </w:r>
      <w:proofErr w:type="spellEnd"/>
      <w:r w:rsidRPr="008571D7">
        <w:rPr>
          <w:rFonts w:ascii="Arial" w:hAnsi="Arial" w:cs="Arial"/>
          <w:sz w:val="20"/>
          <w:szCs w:val="20"/>
        </w:rPr>
        <w:t xml:space="preserve"> levels tend to exhibit positive organizational </w:t>
      </w:r>
      <w:proofErr w:type="spellStart"/>
      <w:r w:rsidRPr="008571D7">
        <w:rPr>
          <w:rFonts w:ascii="Arial" w:hAnsi="Arial" w:cs="Arial"/>
          <w:sz w:val="20"/>
          <w:szCs w:val="20"/>
        </w:rPr>
        <w:t>behaviors</w:t>
      </w:r>
      <w:proofErr w:type="spellEnd"/>
      <w:r w:rsidRPr="008571D7">
        <w:rPr>
          <w:rFonts w:ascii="Arial" w:hAnsi="Arial" w:cs="Arial"/>
          <w:sz w:val="20"/>
          <w:szCs w:val="20"/>
        </w:rPr>
        <w:t xml:space="preserve"> such as greater commitment, flexibility, and proactive work attitudes. Despite substantial evidence of its benefits, measuring</w:t>
      </w:r>
      <w:r w:rsidR="00840507">
        <w:rPr>
          <w:rFonts w:ascii="Arial" w:hAnsi="Arial" w:cs="Arial"/>
          <w:sz w:val="20"/>
          <w:szCs w:val="20"/>
        </w:rPr>
        <w:t>,</w:t>
      </w:r>
      <w:r w:rsidRPr="008571D7">
        <w:rPr>
          <w:rFonts w:ascii="Arial" w:hAnsi="Arial" w:cs="Arial"/>
          <w:sz w:val="20"/>
          <w:szCs w:val="20"/>
        </w:rPr>
        <w:t xml:space="preserve"> and developing </w:t>
      </w:r>
      <w:proofErr w:type="spellStart"/>
      <w:r w:rsidRPr="008571D7">
        <w:rPr>
          <w:rFonts w:ascii="Arial" w:hAnsi="Arial" w:cs="Arial"/>
          <w:sz w:val="20"/>
          <w:szCs w:val="20"/>
        </w:rPr>
        <w:t>PsyCap</w:t>
      </w:r>
      <w:proofErr w:type="spellEnd"/>
      <w:r w:rsidRPr="008571D7">
        <w:rPr>
          <w:rFonts w:ascii="Arial" w:hAnsi="Arial" w:cs="Arial"/>
          <w:sz w:val="20"/>
          <w:szCs w:val="20"/>
        </w:rPr>
        <w:t xml:space="preserve"> accurately remains a challenge. Strong organizational interventions and further empirical studies are needed to better understand the factors influencing </w:t>
      </w:r>
      <w:proofErr w:type="spellStart"/>
      <w:r w:rsidRPr="008571D7">
        <w:rPr>
          <w:rFonts w:ascii="Arial" w:hAnsi="Arial" w:cs="Arial"/>
          <w:sz w:val="20"/>
          <w:szCs w:val="20"/>
        </w:rPr>
        <w:t>PsyCap</w:t>
      </w:r>
      <w:proofErr w:type="spellEnd"/>
      <w:r w:rsidRPr="008571D7">
        <w:rPr>
          <w:rFonts w:ascii="Arial" w:hAnsi="Arial" w:cs="Arial"/>
          <w:sz w:val="20"/>
          <w:szCs w:val="20"/>
        </w:rPr>
        <w:t xml:space="preserve"> in workplace settings.</w:t>
      </w:r>
    </w:p>
    <w:p w14:paraId="16F9AEF3" w14:textId="798BA6D9" w:rsidR="00F74206" w:rsidRPr="008571D7" w:rsidRDefault="00934EB9" w:rsidP="00934EB9">
      <w:pPr>
        <w:pStyle w:val="NormalWeb"/>
        <w:jc w:val="both"/>
        <w:rPr>
          <w:rFonts w:ascii="Arial" w:hAnsi="Arial" w:cs="Arial"/>
          <w:sz w:val="20"/>
          <w:szCs w:val="20"/>
        </w:rPr>
      </w:pPr>
      <w:r>
        <w:rPr>
          <w:sz w:val="23"/>
          <w:szCs w:val="23"/>
        </w:rPr>
        <w:t xml:space="preserve">One aspect that causes change in a company is innovative work </w:t>
      </w:r>
      <w:proofErr w:type="spellStart"/>
      <w:r>
        <w:rPr>
          <w:sz w:val="23"/>
          <w:szCs w:val="23"/>
        </w:rPr>
        <w:t>behavior</w:t>
      </w:r>
      <w:proofErr w:type="spellEnd"/>
      <w:r>
        <w:rPr>
          <w:sz w:val="23"/>
          <w:szCs w:val="23"/>
        </w:rPr>
        <w:t xml:space="preserve">, and the driving factors for creating innovative work </w:t>
      </w:r>
      <w:proofErr w:type="spellStart"/>
      <w:r>
        <w:rPr>
          <w:sz w:val="23"/>
          <w:szCs w:val="23"/>
        </w:rPr>
        <w:t>behavior</w:t>
      </w:r>
      <w:proofErr w:type="spellEnd"/>
      <w:r>
        <w:rPr>
          <w:sz w:val="23"/>
          <w:szCs w:val="23"/>
        </w:rPr>
        <w:t xml:space="preserve"> are psychological capital </w:t>
      </w:r>
      <w:r>
        <w:rPr>
          <w:sz w:val="23"/>
          <w:szCs w:val="23"/>
        </w:rPr>
        <w:fldChar w:fldCharType="begin" w:fldLock="1"/>
      </w:r>
      <w:r w:rsidR="00A96C16">
        <w:rPr>
          <w:sz w:val="23"/>
          <w:szCs w:val="23"/>
        </w:rPr>
        <w:instrText>ADDIN CSL_CITATION {"citationItems":[{"id":"ITEM-1","itemData":{"DOI":"DOI: https://doi.org/10.31538/iijse.v7i1.5143","author":[{"dropping-particle":"","family":"Anggraeni","given":"Citra","non-dropping-particle":"","parse-names":false,"suffix":""}],"container-title":"Journal, Indonesian Interdisciplinary Economics, Sharia","id":"ITEM-1","issue":"3","issued":{"date-parts":[["2024"]]},"page":"4812-4829","title":"ANALYSIS OF PSYCHOLOGICAL CAPITAL AND SOCIAL CAPITAL ON INNOVATIVE WORK BEHAVIOR IN CIREBON CITY AND REGENCY MEDIA COMPANIES","type":"article-journal","volume":"7"},"uris":["http://www.mendeley.com/documents/?uuid=e481d3cc-6bec-4746-81bd-1a8c3c687db7"]}],"mendeley":{"formattedCitation":"(Anggraeni, 2024)","plainTextFormattedCitation":"(Anggraeni, 2024)","previouslyFormattedCitation":"(Anggraeni, 2024)"},"properties":{"noteIndex":0},"schema":"https://github.com/citation-style-language/schema/raw/master/csl-citation.json"}</w:instrText>
      </w:r>
      <w:r>
        <w:rPr>
          <w:sz w:val="23"/>
          <w:szCs w:val="23"/>
        </w:rPr>
        <w:fldChar w:fldCharType="separate"/>
      </w:r>
      <w:r w:rsidRPr="00934EB9">
        <w:rPr>
          <w:noProof/>
          <w:sz w:val="23"/>
          <w:szCs w:val="23"/>
        </w:rPr>
        <w:t>(Anggraeni, 2024)</w:t>
      </w:r>
      <w:r>
        <w:rPr>
          <w:sz w:val="23"/>
          <w:szCs w:val="23"/>
        </w:rPr>
        <w:fldChar w:fldCharType="end"/>
      </w:r>
      <w:r>
        <w:rPr>
          <w:sz w:val="23"/>
          <w:szCs w:val="23"/>
        </w:rPr>
        <w:t xml:space="preserve">. </w:t>
      </w:r>
      <w:r w:rsidR="00F74206" w:rsidRPr="008571D7">
        <w:rPr>
          <w:rFonts w:ascii="Arial" w:hAnsi="Arial" w:cs="Arial"/>
          <w:sz w:val="20"/>
          <w:szCs w:val="20"/>
        </w:rPr>
        <w:t xml:space="preserve">Employees with high work engagement are also more likely to demonstrate superior performance, </w:t>
      </w:r>
      <w:r w:rsidR="00F74206" w:rsidRPr="008C6989">
        <w:rPr>
          <w:rStyle w:val="Strong"/>
          <w:rFonts w:ascii="Arial" w:hAnsi="Arial" w:cs="Arial"/>
          <w:b w:val="0"/>
          <w:bCs w:val="0"/>
          <w:sz w:val="20"/>
          <w:szCs w:val="20"/>
        </w:rPr>
        <w:t xml:space="preserve">organizational citizenship </w:t>
      </w:r>
      <w:proofErr w:type="spellStart"/>
      <w:r w:rsidR="00F74206" w:rsidRPr="008C6989">
        <w:rPr>
          <w:rStyle w:val="Strong"/>
          <w:rFonts w:ascii="Arial" w:hAnsi="Arial" w:cs="Arial"/>
          <w:b w:val="0"/>
          <w:bCs w:val="0"/>
          <w:sz w:val="20"/>
          <w:szCs w:val="20"/>
        </w:rPr>
        <w:t>behavior</w:t>
      </w:r>
      <w:proofErr w:type="spellEnd"/>
      <w:r w:rsidR="00F74206" w:rsidRPr="008C6989">
        <w:rPr>
          <w:rStyle w:val="Strong"/>
          <w:rFonts w:ascii="Arial" w:hAnsi="Arial" w:cs="Arial"/>
          <w:b w:val="0"/>
          <w:bCs w:val="0"/>
          <w:sz w:val="20"/>
          <w:szCs w:val="20"/>
        </w:rPr>
        <w:t xml:space="preserve"> (OCB)</w:t>
      </w:r>
      <w:r w:rsidR="00F74206" w:rsidRPr="008571D7">
        <w:rPr>
          <w:rFonts w:ascii="Arial" w:hAnsi="Arial" w:cs="Arial"/>
          <w:sz w:val="20"/>
          <w:szCs w:val="20"/>
        </w:rPr>
        <w:t>, and positive contributions to their organizations. Encouraging engagement may thus serve as an effective strategy to enhance organizational effectiveness, particularly in the high-pressure environment of fintech lending firms.</w:t>
      </w:r>
      <w:r w:rsidR="00A96C16">
        <w:rPr>
          <w:rFonts w:ascii="Arial" w:hAnsi="Arial" w:cs="Arial"/>
          <w:sz w:val="20"/>
          <w:szCs w:val="20"/>
        </w:rPr>
        <w:t xml:space="preserve"> Psychological capital, </w:t>
      </w:r>
      <w:proofErr w:type="spellStart"/>
      <w:r w:rsidR="00A96C16">
        <w:rPr>
          <w:rFonts w:ascii="Arial" w:hAnsi="Arial" w:cs="Arial"/>
          <w:sz w:val="20"/>
          <w:szCs w:val="20"/>
        </w:rPr>
        <w:t>wich</w:t>
      </w:r>
      <w:proofErr w:type="spellEnd"/>
      <w:r w:rsidR="00A96C16">
        <w:rPr>
          <w:rFonts w:ascii="Arial" w:hAnsi="Arial" w:cs="Arial"/>
          <w:sz w:val="20"/>
          <w:szCs w:val="20"/>
        </w:rPr>
        <w:t xml:space="preserve"> encompasses confidence, hope, optimism, and resilience, has been widely recognized as a strategic psychological resource that positively influences </w:t>
      </w:r>
      <w:r w:rsidR="00A96C16">
        <w:rPr>
          <w:rFonts w:ascii="Arial" w:hAnsi="Arial" w:cs="Arial"/>
          <w:sz w:val="20"/>
          <w:szCs w:val="20"/>
        </w:rPr>
        <w:lastRenderedPageBreak/>
        <w:t xml:space="preserve">employees attitudes, behaviours, and performance across individual, team, and organizational levels </w:t>
      </w:r>
      <w:r w:rsidR="00A96C16">
        <w:rPr>
          <w:rFonts w:ascii="Arial" w:hAnsi="Arial" w:cs="Arial"/>
          <w:sz w:val="20"/>
          <w:szCs w:val="20"/>
        </w:rPr>
        <w:fldChar w:fldCharType="begin" w:fldLock="1"/>
      </w:r>
      <w:r w:rsidR="00A96C16">
        <w:rPr>
          <w:rFonts w:ascii="Arial" w:hAnsi="Arial" w:cs="Arial"/>
          <w:sz w:val="20"/>
          <w:szCs w:val="20"/>
        </w:rPr>
        <w:instrText>ADDIN CSL_CITATION {"citationItems":[{"id":"ITEM-1","itemData":{"DOI":"10.1108/AJEB-08-2023-0076","author":[{"dropping-particle":"","family":"Nguyen","given":"Thanh D","non-dropping-particle":"","parse-names":false,"suffix":""},{"dropping-particle":"","family":"Cao","given":"Thi H","non-dropping-particle":"","parse-names":false,"suffix":""},{"dropping-particle":"","family":"Nguyen","given":"Tuan M","non-dropping-particle":"","parse-names":false,"suffix":""},{"dropping-particle":"","family":"Nguyen","given":"Tuan T","non-dropping-particle":"","parse-names":false,"suffix":""}],"container-title":"Asian Journal of Economics and Banking","id":"ITEM-1","issue":"3","issued":{"date-parts":[["2025"]]},"page":"412-429","title":"Psychological capital : a literature review and research trends","type":"article-journal","volume":"8"},"uris":["http://www.mendeley.com/documents/?uuid=c15dfe6a-83e9-4475-b9b4-42deb8aa1954"]}],"mendeley":{"formattedCitation":"(Nguyen et al., 2025)","plainTextFormattedCitation":"(Nguyen et al., 2025)","previouslyFormattedCitation":"(Nguyen et al., 2025)"},"properties":{"noteIndex":0},"schema":"https://github.com/citation-style-language/schema/raw/master/csl-citation.json"}</w:instrText>
      </w:r>
      <w:r w:rsidR="00A96C16">
        <w:rPr>
          <w:rFonts w:ascii="Arial" w:hAnsi="Arial" w:cs="Arial"/>
          <w:sz w:val="20"/>
          <w:szCs w:val="20"/>
        </w:rPr>
        <w:fldChar w:fldCharType="separate"/>
      </w:r>
      <w:r w:rsidR="00A96C16" w:rsidRPr="00A96C16">
        <w:rPr>
          <w:rFonts w:ascii="Arial" w:hAnsi="Arial" w:cs="Arial"/>
          <w:noProof/>
          <w:sz w:val="20"/>
          <w:szCs w:val="20"/>
        </w:rPr>
        <w:t>(Nguyen et al., 2025)</w:t>
      </w:r>
      <w:r w:rsidR="00A96C16">
        <w:rPr>
          <w:rFonts w:ascii="Arial" w:hAnsi="Arial" w:cs="Arial"/>
          <w:sz w:val="20"/>
          <w:szCs w:val="20"/>
        </w:rPr>
        <w:fldChar w:fldCharType="end"/>
      </w:r>
    </w:p>
    <w:p w14:paraId="03B95E66" w14:textId="2C7EDC64"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Although the relationships between psychological capital and work engagement have been widely studied, limited research has examined their effects within the fintech lending sector. Therefore, it is essential to explore how </w:t>
      </w:r>
      <w:r w:rsidRPr="008C6989">
        <w:rPr>
          <w:rStyle w:val="Strong"/>
          <w:rFonts w:ascii="Arial" w:hAnsi="Arial" w:cs="Arial"/>
          <w:b w:val="0"/>
          <w:bCs w:val="0"/>
          <w:sz w:val="20"/>
          <w:szCs w:val="20"/>
        </w:rPr>
        <w:t xml:space="preserve">psychological capital influences innovative </w:t>
      </w:r>
      <w:proofErr w:type="spellStart"/>
      <w:r w:rsidRPr="008C6989">
        <w:rPr>
          <w:rStyle w:val="Strong"/>
          <w:rFonts w:ascii="Arial" w:hAnsi="Arial" w:cs="Arial"/>
          <w:b w:val="0"/>
          <w:bCs w:val="0"/>
          <w:sz w:val="20"/>
          <w:szCs w:val="20"/>
        </w:rPr>
        <w:t>behavior</w:t>
      </w:r>
      <w:proofErr w:type="spellEnd"/>
      <w:r w:rsidRPr="008571D7">
        <w:rPr>
          <w:rFonts w:ascii="Arial" w:hAnsi="Arial" w:cs="Arial"/>
          <w:sz w:val="20"/>
          <w:szCs w:val="20"/>
        </w:rPr>
        <w:t xml:space="preserve"> among fintech employees, with </w:t>
      </w:r>
      <w:r w:rsidRPr="00345E20">
        <w:rPr>
          <w:rStyle w:val="Strong"/>
          <w:rFonts w:ascii="Arial" w:hAnsi="Arial" w:cs="Arial"/>
          <w:b w:val="0"/>
          <w:bCs w:val="0"/>
          <w:sz w:val="20"/>
          <w:szCs w:val="20"/>
        </w:rPr>
        <w:t>financial literacy</w:t>
      </w:r>
      <w:r w:rsidRPr="008571D7">
        <w:rPr>
          <w:rFonts w:ascii="Arial" w:hAnsi="Arial" w:cs="Arial"/>
          <w:sz w:val="20"/>
          <w:szCs w:val="20"/>
        </w:rPr>
        <w:t xml:space="preserve"> serving as a moderating factor.</w:t>
      </w:r>
    </w:p>
    <w:p w14:paraId="7967126B" w14:textId="1B5D2203"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This study aims to investigate the relationship between </w:t>
      </w:r>
      <w:r w:rsidRPr="00345E20">
        <w:rPr>
          <w:rStyle w:val="Strong"/>
          <w:rFonts w:ascii="Arial" w:hAnsi="Arial" w:cs="Arial"/>
          <w:b w:val="0"/>
          <w:bCs w:val="0"/>
          <w:sz w:val="20"/>
          <w:szCs w:val="20"/>
        </w:rPr>
        <w:t xml:space="preserve">psychological capital and innovative </w:t>
      </w:r>
      <w:proofErr w:type="spellStart"/>
      <w:r w:rsidRPr="00345E20">
        <w:rPr>
          <w:rStyle w:val="Strong"/>
          <w:rFonts w:ascii="Arial" w:hAnsi="Arial" w:cs="Arial"/>
          <w:b w:val="0"/>
          <w:bCs w:val="0"/>
          <w:sz w:val="20"/>
          <w:szCs w:val="20"/>
        </w:rPr>
        <w:t>behavior</w:t>
      </w:r>
      <w:proofErr w:type="spellEnd"/>
      <w:r w:rsidRPr="008571D7">
        <w:rPr>
          <w:rFonts w:ascii="Arial" w:hAnsi="Arial" w:cs="Arial"/>
          <w:sz w:val="20"/>
          <w:szCs w:val="20"/>
        </w:rPr>
        <w:t xml:space="preserve"> among fintech lending employees in Bandung, Indonesia, while testing the moderating role of financial literacy. Using a quantitative approach, this research provides empirical evidence on how psychological capital can enhance innovation and employee well-being in the fintech sector. The findings are expected to offer valuable insights for HR professionals, business leaders, and policymakers in designing strategies to strengthen organizational effectiveness and employee engagement within the digital financial industry.</w:t>
      </w:r>
    </w:p>
    <w:p w14:paraId="55A7A2AE" w14:textId="56583572" w:rsidR="00B01FCD" w:rsidRPr="00F74206" w:rsidRDefault="00F74206" w:rsidP="008C6989">
      <w:pPr>
        <w:pStyle w:val="NormalWeb"/>
        <w:jc w:val="both"/>
        <w:rPr>
          <w:b/>
          <w:bCs/>
        </w:rPr>
      </w:pPr>
      <w:r w:rsidRPr="008571D7">
        <w:rPr>
          <w:rFonts w:ascii="Arial" w:hAnsi="Arial" w:cs="Arial"/>
          <w:sz w:val="20"/>
          <w:szCs w:val="20"/>
        </w:rPr>
        <w:t>The purpose of this study is to</w:t>
      </w:r>
      <w:r w:rsidRPr="008571D7">
        <w:rPr>
          <w:rFonts w:ascii="Arial" w:hAnsi="Arial" w:cs="Arial"/>
          <w:b/>
          <w:bCs/>
          <w:sz w:val="20"/>
          <w:szCs w:val="20"/>
        </w:rPr>
        <w:t xml:space="preserve"> H1: </w:t>
      </w:r>
      <w:r w:rsidRPr="008571D7">
        <w:rPr>
          <w:rStyle w:val="Strong"/>
          <w:rFonts w:ascii="Arial" w:hAnsi="Arial" w:cs="Arial"/>
          <w:b w:val="0"/>
          <w:bCs w:val="0"/>
          <w:sz w:val="20"/>
          <w:szCs w:val="20"/>
        </w:rPr>
        <w:t xml:space="preserve">examine the effect of psychological capital on employees’ innovative </w:t>
      </w:r>
      <w:proofErr w:type="spellStart"/>
      <w:r w:rsidRPr="008571D7">
        <w:rPr>
          <w:rStyle w:val="Strong"/>
          <w:rFonts w:ascii="Arial" w:hAnsi="Arial" w:cs="Arial"/>
          <w:b w:val="0"/>
          <w:bCs w:val="0"/>
          <w:sz w:val="20"/>
          <w:szCs w:val="20"/>
        </w:rPr>
        <w:t>behavior</w:t>
      </w:r>
      <w:proofErr w:type="spellEnd"/>
      <w:r w:rsidRPr="008571D7">
        <w:rPr>
          <w:rFonts w:ascii="Arial" w:hAnsi="Arial" w:cs="Arial"/>
          <w:b/>
          <w:bCs/>
          <w:sz w:val="20"/>
          <w:szCs w:val="20"/>
        </w:rPr>
        <w:t xml:space="preserve">, H2: </w:t>
      </w:r>
      <w:r w:rsidRPr="008571D7">
        <w:rPr>
          <w:rStyle w:val="Strong"/>
          <w:rFonts w:ascii="Arial" w:hAnsi="Arial" w:cs="Arial"/>
          <w:b w:val="0"/>
          <w:bCs w:val="0"/>
          <w:sz w:val="20"/>
          <w:szCs w:val="20"/>
        </w:rPr>
        <w:t xml:space="preserve">the role of financial literacy in enhancing innovative </w:t>
      </w:r>
      <w:proofErr w:type="spellStart"/>
      <w:r w:rsidRPr="008571D7">
        <w:rPr>
          <w:rStyle w:val="Strong"/>
          <w:rFonts w:ascii="Arial" w:hAnsi="Arial" w:cs="Arial"/>
          <w:b w:val="0"/>
          <w:bCs w:val="0"/>
          <w:sz w:val="20"/>
          <w:szCs w:val="20"/>
        </w:rPr>
        <w:t>behavior</w:t>
      </w:r>
      <w:proofErr w:type="spellEnd"/>
      <w:r w:rsidRPr="008571D7">
        <w:rPr>
          <w:rStyle w:val="Strong"/>
          <w:rFonts w:ascii="Arial" w:hAnsi="Arial" w:cs="Arial"/>
          <w:b w:val="0"/>
          <w:bCs w:val="0"/>
          <w:sz w:val="20"/>
          <w:szCs w:val="20"/>
        </w:rPr>
        <w:t xml:space="preserve"> within the fintech lending industry</w:t>
      </w:r>
      <w:r w:rsidRPr="008571D7">
        <w:rPr>
          <w:rFonts w:ascii="Arial" w:hAnsi="Arial" w:cs="Arial"/>
          <w:b/>
          <w:bCs/>
          <w:sz w:val="20"/>
          <w:szCs w:val="20"/>
        </w:rPr>
        <w:t xml:space="preserve">. </w:t>
      </w:r>
      <w:r w:rsidRPr="008571D7">
        <w:rPr>
          <w:rFonts w:ascii="Arial" w:hAnsi="Arial" w:cs="Arial"/>
          <w:sz w:val="20"/>
          <w:szCs w:val="20"/>
        </w:rPr>
        <w:t>Furthermore, the study aims to</w:t>
      </w:r>
      <w:r w:rsidRPr="008571D7">
        <w:rPr>
          <w:rFonts w:ascii="Arial" w:hAnsi="Arial" w:cs="Arial"/>
          <w:b/>
          <w:bCs/>
          <w:sz w:val="20"/>
          <w:szCs w:val="20"/>
        </w:rPr>
        <w:t xml:space="preserve"> H3: </w:t>
      </w:r>
      <w:r w:rsidRPr="008571D7">
        <w:rPr>
          <w:rStyle w:val="Strong"/>
          <w:rFonts w:ascii="Arial" w:hAnsi="Arial" w:cs="Arial"/>
          <w:b w:val="0"/>
          <w:bCs w:val="0"/>
          <w:sz w:val="20"/>
          <w:szCs w:val="20"/>
        </w:rPr>
        <w:t xml:space="preserve">identify the moderating role of financial literacy in strengthening or weakening the relationship between psychological capital and innovative </w:t>
      </w:r>
      <w:proofErr w:type="spellStart"/>
      <w:r w:rsidRPr="008571D7">
        <w:rPr>
          <w:rStyle w:val="Strong"/>
          <w:rFonts w:ascii="Arial" w:hAnsi="Arial" w:cs="Arial"/>
          <w:b w:val="0"/>
          <w:bCs w:val="0"/>
          <w:sz w:val="20"/>
          <w:szCs w:val="20"/>
        </w:rPr>
        <w:t>behavior</w:t>
      </w:r>
      <w:proofErr w:type="spellEnd"/>
      <w:r w:rsidRPr="008571D7">
        <w:rPr>
          <w:rFonts w:ascii="Arial" w:hAnsi="Arial" w:cs="Arial"/>
          <w:b/>
          <w:bCs/>
          <w:sz w:val="20"/>
          <w:szCs w:val="20"/>
        </w:rPr>
        <w:t>.</w:t>
      </w:r>
    </w:p>
    <w:p w14:paraId="1B18D823" w14:textId="77777777" w:rsidR="00790ADA" w:rsidRPr="00FB3A86" w:rsidRDefault="00790ADA" w:rsidP="00441B6F">
      <w:pPr>
        <w:pStyle w:val="Body"/>
        <w:spacing w:after="0"/>
        <w:rPr>
          <w:rFonts w:ascii="Arial" w:hAnsi="Arial" w:cs="Arial"/>
        </w:rPr>
      </w:pPr>
    </w:p>
    <w:p w14:paraId="232871E9" w14:textId="0113670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D54BAB" w14:textId="68F4915C" w:rsidR="00F74206" w:rsidRPr="008571D7" w:rsidRDefault="00F74206" w:rsidP="00345E20">
      <w:pPr>
        <w:pStyle w:val="NormalWeb"/>
        <w:jc w:val="both"/>
        <w:rPr>
          <w:rFonts w:ascii="Arial" w:hAnsi="Arial" w:cs="Arial"/>
          <w:sz w:val="20"/>
          <w:szCs w:val="20"/>
        </w:rPr>
      </w:pPr>
      <w:r w:rsidRPr="008571D7">
        <w:rPr>
          <w:rFonts w:ascii="Arial" w:hAnsi="Arial" w:cs="Arial"/>
          <w:sz w:val="20"/>
          <w:szCs w:val="20"/>
        </w:rPr>
        <w:t xml:space="preserve">This study employed a </w:t>
      </w:r>
      <w:r w:rsidRPr="008571D7">
        <w:rPr>
          <w:rStyle w:val="Strong"/>
          <w:rFonts w:ascii="Arial" w:hAnsi="Arial" w:cs="Arial"/>
          <w:b w:val="0"/>
          <w:bCs w:val="0"/>
          <w:sz w:val="20"/>
          <w:szCs w:val="20"/>
        </w:rPr>
        <w:t>quantitative causal research approach</w:t>
      </w:r>
      <w:r w:rsidRPr="008571D7">
        <w:rPr>
          <w:rFonts w:ascii="Arial" w:hAnsi="Arial" w:cs="Arial"/>
          <w:b/>
          <w:bCs/>
          <w:sz w:val="20"/>
          <w:szCs w:val="20"/>
        </w:rPr>
        <w:t xml:space="preserve"> </w:t>
      </w:r>
      <w:r w:rsidRPr="008571D7">
        <w:rPr>
          <w:rFonts w:ascii="Arial" w:hAnsi="Arial" w:cs="Arial"/>
          <w:sz w:val="20"/>
          <w:szCs w:val="20"/>
        </w:rPr>
        <w:t>using a</w:t>
      </w:r>
      <w:r w:rsidRPr="008571D7">
        <w:rPr>
          <w:rFonts w:ascii="Arial" w:hAnsi="Arial" w:cs="Arial"/>
          <w:b/>
          <w:bCs/>
          <w:sz w:val="20"/>
          <w:szCs w:val="20"/>
        </w:rPr>
        <w:t xml:space="preserve"> </w:t>
      </w:r>
      <w:r w:rsidRPr="008571D7">
        <w:rPr>
          <w:rStyle w:val="Strong"/>
          <w:rFonts w:ascii="Arial" w:hAnsi="Arial" w:cs="Arial"/>
          <w:b w:val="0"/>
          <w:bCs w:val="0"/>
          <w:sz w:val="20"/>
          <w:szCs w:val="20"/>
        </w:rPr>
        <w:t>cross-sectional survey design</w:t>
      </w:r>
      <w:r w:rsidRPr="008571D7">
        <w:rPr>
          <w:rFonts w:ascii="Arial" w:hAnsi="Arial" w:cs="Arial"/>
          <w:b/>
          <w:bCs/>
          <w:sz w:val="20"/>
          <w:szCs w:val="20"/>
        </w:rPr>
        <w:t xml:space="preserve"> </w:t>
      </w:r>
      <w:r w:rsidRPr="008571D7">
        <w:rPr>
          <w:rFonts w:ascii="Arial" w:hAnsi="Arial" w:cs="Arial"/>
          <w:sz w:val="20"/>
          <w:szCs w:val="20"/>
        </w:rPr>
        <w:t>to examine the moderating</w:t>
      </w:r>
      <w:r w:rsidRPr="008571D7">
        <w:rPr>
          <w:rFonts w:ascii="Arial" w:hAnsi="Arial" w:cs="Arial"/>
          <w:b/>
          <w:bCs/>
          <w:sz w:val="20"/>
          <w:szCs w:val="20"/>
        </w:rPr>
        <w:t xml:space="preserve"> role of </w:t>
      </w:r>
      <w:r w:rsidRPr="008571D7">
        <w:rPr>
          <w:rStyle w:val="Strong"/>
          <w:rFonts w:ascii="Arial" w:hAnsi="Arial" w:cs="Arial"/>
          <w:b w:val="0"/>
          <w:bCs w:val="0"/>
          <w:sz w:val="20"/>
          <w:szCs w:val="20"/>
        </w:rPr>
        <w:t>financial literacy</w:t>
      </w:r>
      <w:r w:rsidRPr="008571D7">
        <w:rPr>
          <w:rFonts w:ascii="Arial" w:hAnsi="Arial" w:cs="Arial"/>
          <w:b/>
          <w:bCs/>
          <w:sz w:val="20"/>
          <w:szCs w:val="20"/>
        </w:rPr>
        <w:t xml:space="preserve"> </w:t>
      </w:r>
      <w:r w:rsidRPr="008571D7">
        <w:rPr>
          <w:rFonts w:ascii="Arial" w:hAnsi="Arial" w:cs="Arial"/>
          <w:sz w:val="20"/>
          <w:szCs w:val="20"/>
        </w:rPr>
        <w:t xml:space="preserve">in the relationship between </w:t>
      </w:r>
      <w:r w:rsidRPr="008571D7">
        <w:rPr>
          <w:rStyle w:val="Strong"/>
          <w:rFonts w:ascii="Arial" w:hAnsi="Arial" w:cs="Arial"/>
          <w:b w:val="0"/>
          <w:bCs w:val="0"/>
          <w:sz w:val="20"/>
          <w:szCs w:val="20"/>
        </w:rPr>
        <w:t>psychological capital</w:t>
      </w:r>
      <w:r w:rsidRPr="008571D7">
        <w:rPr>
          <w:rFonts w:ascii="Arial" w:hAnsi="Arial" w:cs="Arial"/>
          <w:sz w:val="20"/>
          <w:szCs w:val="20"/>
        </w:rPr>
        <w:t xml:space="preserve"> and </w:t>
      </w:r>
      <w:r w:rsidRPr="008571D7">
        <w:rPr>
          <w:rStyle w:val="Strong"/>
          <w:rFonts w:ascii="Arial" w:hAnsi="Arial" w:cs="Arial"/>
          <w:b w:val="0"/>
          <w:bCs w:val="0"/>
          <w:sz w:val="20"/>
          <w:szCs w:val="20"/>
        </w:rPr>
        <w:t xml:space="preserve">innovative </w:t>
      </w:r>
      <w:proofErr w:type="spellStart"/>
      <w:r w:rsidRPr="008571D7">
        <w:rPr>
          <w:rStyle w:val="Strong"/>
          <w:rFonts w:ascii="Arial" w:hAnsi="Arial" w:cs="Arial"/>
          <w:b w:val="0"/>
          <w:bCs w:val="0"/>
          <w:sz w:val="20"/>
          <w:szCs w:val="20"/>
        </w:rPr>
        <w:t>behavior</w:t>
      </w:r>
      <w:proofErr w:type="spellEnd"/>
      <w:r w:rsidRPr="008571D7">
        <w:rPr>
          <w:rFonts w:ascii="Arial" w:hAnsi="Arial" w:cs="Arial"/>
          <w:sz w:val="20"/>
          <w:szCs w:val="20"/>
        </w:rPr>
        <w:t xml:space="preserve"> among employees of </w:t>
      </w:r>
      <w:r w:rsidRPr="008571D7">
        <w:rPr>
          <w:rStyle w:val="Strong"/>
          <w:rFonts w:ascii="Arial" w:hAnsi="Arial" w:cs="Arial"/>
          <w:b w:val="0"/>
          <w:bCs w:val="0"/>
          <w:sz w:val="20"/>
          <w:szCs w:val="20"/>
        </w:rPr>
        <w:t>fintech lending companies in Bandung, Indonesia</w:t>
      </w:r>
      <w:r w:rsidRPr="008571D7">
        <w:rPr>
          <w:rFonts w:ascii="Arial" w:hAnsi="Arial" w:cs="Arial"/>
          <w:sz w:val="20"/>
          <w:szCs w:val="20"/>
        </w:rPr>
        <w:t>. The study population consisted of all active employees working in fintech lending firms, while the sampling process utilized a</w:t>
      </w:r>
      <w:r w:rsidRPr="008571D7">
        <w:rPr>
          <w:rFonts w:ascii="Arial" w:hAnsi="Arial" w:cs="Arial"/>
          <w:b/>
          <w:bCs/>
          <w:sz w:val="20"/>
          <w:szCs w:val="20"/>
        </w:rPr>
        <w:t xml:space="preserve"> </w:t>
      </w:r>
      <w:r w:rsidRPr="008571D7">
        <w:rPr>
          <w:rStyle w:val="Strong"/>
          <w:rFonts w:ascii="Arial" w:hAnsi="Arial" w:cs="Arial"/>
          <w:b w:val="0"/>
          <w:bCs w:val="0"/>
          <w:sz w:val="20"/>
          <w:szCs w:val="20"/>
        </w:rPr>
        <w:t>purposive sampling technique</w:t>
      </w:r>
      <w:r w:rsidRPr="008571D7">
        <w:rPr>
          <w:rFonts w:ascii="Arial" w:hAnsi="Arial" w:cs="Arial"/>
          <w:b/>
          <w:bCs/>
          <w:sz w:val="20"/>
          <w:szCs w:val="20"/>
        </w:rPr>
        <w:t xml:space="preserve">, </w:t>
      </w:r>
      <w:r w:rsidRPr="008571D7">
        <w:rPr>
          <w:rFonts w:ascii="Arial" w:hAnsi="Arial" w:cs="Arial"/>
          <w:sz w:val="20"/>
          <w:szCs w:val="20"/>
        </w:rPr>
        <w:t xml:space="preserve">resulting in </w:t>
      </w:r>
      <w:r w:rsidRPr="008571D7">
        <w:rPr>
          <w:rStyle w:val="Strong"/>
          <w:rFonts w:ascii="Arial" w:hAnsi="Arial" w:cs="Arial"/>
          <w:b w:val="0"/>
          <w:bCs w:val="0"/>
          <w:sz w:val="20"/>
          <w:szCs w:val="20"/>
        </w:rPr>
        <w:t>262 valid respondents</w:t>
      </w:r>
      <w:r w:rsidRPr="008571D7">
        <w:rPr>
          <w:rFonts w:ascii="Arial" w:hAnsi="Arial" w:cs="Arial"/>
          <w:sz w:val="20"/>
          <w:szCs w:val="20"/>
        </w:rPr>
        <w:t xml:space="preserve">. Data were collected through a </w:t>
      </w:r>
      <w:r w:rsidRPr="008571D7">
        <w:rPr>
          <w:rStyle w:val="Strong"/>
          <w:rFonts w:ascii="Arial" w:hAnsi="Arial" w:cs="Arial"/>
          <w:b w:val="0"/>
          <w:bCs w:val="0"/>
          <w:sz w:val="20"/>
          <w:szCs w:val="20"/>
        </w:rPr>
        <w:t>structured online questionnaire</w:t>
      </w:r>
      <w:r w:rsidRPr="008571D7">
        <w:rPr>
          <w:rFonts w:ascii="Arial" w:hAnsi="Arial" w:cs="Arial"/>
          <w:sz w:val="20"/>
          <w:szCs w:val="20"/>
        </w:rPr>
        <w:t xml:space="preserve"> distributed via Google Forms between </w:t>
      </w:r>
      <w:r w:rsidRPr="008571D7">
        <w:rPr>
          <w:rStyle w:val="Strong"/>
          <w:rFonts w:ascii="Arial" w:hAnsi="Arial" w:cs="Arial"/>
          <w:b w:val="0"/>
          <w:bCs w:val="0"/>
          <w:sz w:val="20"/>
          <w:szCs w:val="20"/>
        </w:rPr>
        <w:t>May and October 2025</w:t>
      </w:r>
      <w:r w:rsidRPr="008571D7">
        <w:rPr>
          <w:rFonts w:ascii="Arial" w:hAnsi="Arial" w:cs="Arial"/>
          <w:sz w:val="20"/>
          <w:szCs w:val="20"/>
        </w:rPr>
        <w:t>.</w:t>
      </w:r>
    </w:p>
    <w:p w14:paraId="2FC4ADB9" w14:textId="46297FFE" w:rsidR="00F74206" w:rsidRPr="008571D7" w:rsidRDefault="00F74206" w:rsidP="00345E20">
      <w:pPr>
        <w:pStyle w:val="NormalWeb"/>
        <w:jc w:val="both"/>
        <w:rPr>
          <w:rFonts w:ascii="Arial" w:hAnsi="Arial" w:cs="Arial"/>
          <w:sz w:val="20"/>
          <w:szCs w:val="20"/>
        </w:rPr>
      </w:pPr>
      <w:r w:rsidRPr="008571D7">
        <w:rPr>
          <w:rFonts w:ascii="Arial" w:hAnsi="Arial" w:cs="Arial"/>
          <w:sz w:val="20"/>
          <w:szCs w:val="20"/>
        </w:rPr>
        <w:t xml:space="preserve">Each variable was measured using a </w:t>
      </w:r>
      <w:r w:rsidRPr="008571D7">
        <w:rPr>
          <w:rStyle w:val="Strong"/>
          <w:rFonts w:ascii="Arial" w:hAnsi="Arial" w:cs="Arial"/>
          <w:b w:val="0"/>
          <w:bCs w:val="0"/>
          <w:sz w:val="20"/>
          <w:szCs w:val="20"/>
        </w:rPr>
        <w:t>five-point Likert scale</w:t>
      </w:r>
      <w:r w:rsidRPr="008571D7">
        <w:rPr>
          <w:rFonts w:ascii="Arial" w:hAnsi="Arial" w:cs="Arial"/>
          <w:sz w:val="20"/>
          <w:szCs w:val="20"/>
        </w:rPr>
        <w:t xml:space="preserve">, ranging from “strongly disagree” to “strongly agree.” The construct of </w:t>
      </w:r>
      <w:r w:rsidRPr="008571D7">
        <w:rPr>
          <w:rStyle w:val="Strong"/>
          <w:rFonts w:ascii="Arial" w:hAnsi="Arial" w:cs="Arial"/>
          <w:b w:val="0"/>
          <w:bCs w:val="0"/>
          <w:sz w:val="20"/>
          <w:szCs w:val="20"/>
        </w:rPr>
        <w:t>Psychological Capital (</w:t>
      </w:r>
      <w:proofErr w:type="spellStart"/>
      <w:r w:rsidRPr="008571D7">
        <w:rPr>
          <w:rStyle w:val="Strong"/>
          <w:rFonts w:ascii="Arial" w:hAnsi="Arial" w:cs="Arial"/>
          <w:b w:val="0"/>
          <w:bCs w:val="0"/>
          <w:sz w:val="20"/>
          <w:szCs w:val="20"/>
        </w:rPr>
        <w:t>PsyCap</w:t>
      </w:r>
      <w:proofErr w:type="spellEnd"/>
      <w:r w:rsidRPr="008571D7">
        <w:rPr>
          <w:rStyle w:val="Strong"/>
          <w:rFonts w:ascii="Arial" w:hAnsi="Arial" w:cs="Arial"/>
          <w:b w:val="0"/>
          <w:bCs w:val="0"/>
          <w:sz w:val="20"/>
          <w:szCs w:val="20"/>
        </w:rPr>
        <w:t>)</w:t>
      </w:r>
      <w:r w:rsidRPr="008571D7">
        <w:rPr>
          <w:rFonts w:ascii="Arial" w:hAnsi="Arial" w:cs="Arial"/>
          <w:sz w:val="20"/>
          <w:szCs w:val="20"/>
        </w:rPr>
        <w:t xml:space="preserve"> was measured across four dimensions</w:t>
      </w:r>
      <w:r w:rsidR="008571D7">
        <w:rPr>
          <w:rFonts w:ascii="Arial" w:hAnsi="Arial" w:cs="Arial"/>
          <w:sz w:val="20"/>
          <w:szCs w:val="20"/>
        </w:rPr>
        <w:t xml:space="preserve"> </w:t>
      </w:r>
      <w:r w:rsidRPr="008571D7">
        <w:rPr>
          <w:rStyle w:val="Strong"/>
          <w:rFonts w:ascii="Arial" w:hAnsi="Arial" w:cs="Arial"/>
          <w:b w:val="0"/>
          <w:bCs w:val="0"/>
          <w:sz w:val="20"/>
          <w:szCs w:val="20"/>
        </w:rPr>
        <w:t>hope</w:t>
      </w:r>
      <w:r w:rsidRPr="008571D7">
        <w:rPr>
          <w:rFonts w:ascii="Arial" w:hAnsi="Arial" w:cs="Arial"/>
          <w:sz w:val="20"/>
          <w:szCs w:val="20"/>
        </w:rPr>
        <w:t xml:space="preserve">, </w:t>
      </w:r>
      <w:r w:rsidRPr="008571D7">
        <w:rPr>
          <w:rStyle w:val="Strong"/>
          <w:rFonts w:ascii="Arial" w:hAnsi="Arial" w:cs="Arial"/>
          <w:b w:val="0"/>
          <w:bCs w:val="0"/>
          <w:sz w:val="20"/>
          <w:szCs w:val="20"/>
        </w:rPr>
        <w:t>efficacy</w:t>
      </w:r>
      <w:r w:rsidRPr="008571D7">
        <w:rPr>
          <w:rFonts w:ascii="Arial" w:hAnsi="Arial" w:cs="Arial"/>
          <w:sz w:val="20"/>
          <w:szCs w:val="20"/>
        </w:rPr>
        <w:t xml:space="preserve">, </w:t>
      </w:r>
      <w:r w:rsidRPr="008571D7">
        <w:rPr>
          <w:rStyle w:val="Strong"/>
          <w:rFonts w:ascii="Arial" w:hAnsi="Arial" w:cs="Arial"/>
          <w:b w:val="0"/>
          <w:bCs w:val="0"/>
          <w:sz w:val="20"/>
          <w:szCs w:val="20"/>
        </w:rPr>
        <w:t>resilience</w:t>
      </w:r>
      <w:r w:rsidRPr="008571D7">
        <w:rPr>
          <w:rFonts w:ascii="Arial" w:hAnsi="Arial" w:cs="Arial"/>
          <w:sz w:val="20"/>
          <w:szCs w:val="20"/>
        </w:rPr>
        <w:t xml:space="preserve">, and </w:t>
      </w:r>
      <w:r w:rsidRPr="008571D7">
        <w:rPr>
          <w:rStyle w:val="Strong"/>
          <w:rFonts w:ascii="Arial" w:hAnsi="Arial" w:cs="Arial"/>
          <w:b w:val="0"/>
          <w:bCs w:val="0"/>
          <w:sz w:val="20"/>
          <w:szCs w:val="20"/>
        </w:rPr>
        <w:t>optimism</w:t>
      </w:r>
      <w:r w:rsidR="008571D7">
        <w:rPr>
          <w:rFonts w:ascii="Arial" w:hAnsi="Arial" w:cs="Arial"/>
          <w:sz w:val="20"/>
          <w:szCs w:val="20"/>
        </w:rPr>
        <w:t xml:space="preserve"> </w:t>
      </w:r>
      <w:r w:rsidRPr="008571D7">
        <w:rPr>
          <w:rFonts w:ascii="Arial" w:hAnsi="Arial" w:cs="Arial"/>
          <w:sz w:val="20"/>
          <w:szCs w:val="20"/>
        </w:rPr>
        <w:t>adapted from</w:t>
      </w:r>
      <w:r w:rsidR="00957AE5">
        <w:rPr>
          <w:rFonts w:ascii="Arial" w:hAnsi="Arial" w:cs="Arial"/>
          <w:sz w:val="20"/>
          <w:szCs w:val="20"/>
        </w:rPr>
        <w:t xml:space="preserve"> </w:t>
      </w:r>
      <w:r w:rsidR="00957AE5">
        <w:rPr>
          <w:rFonts w:ascii="Arial" w:hAnsi="Arial" w:cs="Arial"/>
          <w:sz w:val="20"/>
          <w:szCs w:val="20"/>
        </w:rPr>
        <w:fldChar w:fldCharType="begin" w:fldLock="1"/>
      </w:r>
      <w:r w:rsidR="00957AE5">
        <w:rPr>
          <w:rFonts w:ascii="Arial" w:hAnsi="Arial" w:cs="Arial"/>
          <w:sz w:val="20"/>
          <w:szCs w:val="20"/>
        </w:rPr>
        <w:instrText>ADDIN CSL_CITATION {"citationItems":[{"id":"ITEM-1","itemData":{"abstract":"Two studies were conducted to analyze how hope, resilience, optimism, and efficacy individually and as a composite higher-order factor predicted work performance and satisfaction. Results from Study 1 provided psychometric support for a new survey measure designed to assess each of these 4 facets, as well as a composite factor. Study 2 results indicated a significant positive relationship regarding the composite of these 4 facets with performance and satisfaction. Results from Study 2 also indicated that the composite factor may be a better predictor of performance and satisfaction than the 4 individual facets. Limitations and practical implications conclude the article. In a special issue of the American Psychologist, Sheldon and King (2001, p. 216) point out that \"Positive psychology revisits the 'aver-age person' with an interest in finding out what works, what is right, and what is improving.\" Like positive psychology, which does not claim to have discovered the importance of positivity (e.g., see Peterson, 2006), the recently emerging positive organizational behavior field recognizes that much of the early history (e.g., Herzberg, 1966; Maslow, 1954; McGregor, 1960) and contemporary theories and research (e.g., job satisfaction, organizational commitment, positive affectivity, core self-evaluations, organizational citizenship, intrinsic motivation, humor, self-determination, organizational justice, among others) are positively oriented. Nevertheless, analogous to, and drawing from, the positive psychology literature, the term positive organizational behavior is intended to","author":[{"dropping-particle":"","family":"Luthans","given":"Fred","non-dropping-particle":"","parse-names":false,"suffix":""},{"dropping-particle":"","family":"Avolio","given":"Bruce J","non-dropping-particle":"","parse-names":false,"suffix":""},{"dropping-particle":"","family":"Norman","given":"Steven M","non-dropping-particle":"","parse-names":false,"suffix":""}],"container-title":"Personnel psychology","id":"ITEM-1","issued":{"date-parts":[["2007"]]},"page":"541-572","title":"POSITIVE PSYCHOLOGICAL CAPITAL: MEASUREMENT AND RELATIONSHIP WITH PERFORMANCE AND SATISFACTION","type":"article-journal","volume":"60"},"uris":["http://www.mendeley.com/documents/?uuid=7e38b72b-2578-450c-8154-08995a74c67a"]}],"mendeley":{"formattedCitation":"(Luthans et al., 2007)","plainTextFormattedCitation":"(Luthans et al., 2007)","previouslyFormattedCitation":"(Luthans et al., 2007)"},"properties":{"noteIndex":0},"schema":"https://github.com/citation-style-language/schema/raw/master/csl-citation.json"}</w:instrText>
      </w:r>
      <w:r w:rsidR="00957AE5">
        <w:rPr>
          <w:rFonts w:ascii="Arial" w:hAnsi="Arial" w:cs="Arial"/>
          <w:sz w:val="20"/>
          <w:szCs w:val="20"/>
        </w:rPr>
        <w:fldChar w:fldCharType="separate"/>
      </w:r>
      <w:r w:rsidR="00957AE5" w:rsidRPr="00957AE5">
        <w:rPr>
          <w:rFonts w:ascii="Arial" w:hAnsi="Arial" w:cs="Arial"/>
          <w:noProof/>
          <w:sz w:val="20"/>
          <w:szCs w:val="20"/>
        </w:rPr>
        <w:t>(Luthans et al., 2007)</w:t>
      </w:r>
      <w:r w:rsidR="00957AE5">
        <w:rPr>
          <w:rFonts w:ascii="Arial" w:hAnsi="Arial" w:cs="Arial"/>
          <w:sz w:val="20"/>
          <w:szCs w:val="20"/>
        </w:rPr>
        <w:fldChar w:fldCharType="end"/>
      </w:r>
      <w:r w:rsidRPr="008571D7">
        <w:rPr>
          <w:rFonts w:ascii="Arial" w:hAnsi="Arial" w:cs="Arial"/>
          <w:sz w:val="20"/>
          <w:szCs w:val="20"/>
        </w:rPr>
        <w:t xml:space="preserve">. </w:t>
      </w:r>
      <w:r w:rsidRPr="008571D7">
        <w:rPr>
          <w:rStyle w:val="Strong"/>
          <w:rFonts w:ascii="Arial" w:hAnsi="Arial" w:cs="Arial"/>
          <w:b w:val="0"/>
          <w:bCs w:val="0"/>
          <w:sz w:val="20"/>
          <w:szCs w:val="20"/>
        </w:rPr>
        <w:t>Financial Literacy</w:t>
      </w:r>
      <w:r w:rsidRPr="008571D7">
        <w:rPr>
          <w:rFonts w:ascii="Arial" w:hAnsi="Arial" w:cs="Arial"/>
          <w:sz w:val="20"/>
          <w:szCs w:val="20"/>
        </w:rPr>
        <w:t xml:space="preserve"> was assessed through indicators of </w:t>
      </w:r>
      <w:r w:rsidRPr="008571D7">
        <w:rPr>
          <w:rStyle w:val="Strong"/>
          <w:rFonts w:ascii="Arial" w:hAnsi="Arial" w:cs="Arial"/>
          <w:b w:val="0"/>
          <w:bCs w:val="0"/>
          <w:sz w:val="20"/>
          <w:szCs w:val="20"/>
        </w:rPr>
        <w:t>financial knowledge</w:t>
      </w:r>
      <w:r w:rsidRPr="008571D7">
        <w:rPr>
          <w:rFonts w:ascii="Arial" w:hAnsi="Arial" w:cs="Arial"/>
          <w:sz w:val="20"/>
          <w:szCs w:val="20"/>
        </w:rPr>
        <w:t xml:space="preserve">, </w:t>
      </w:r>
      <w:r w:rsidRPr="008571D7">
        <w:rPr>
          <w:rStyle w:val="Strong"/>
          <w:rFonts w:ascii="Arial" w:hAnsi="Arial" w:cs="Arial"/>
          <w:b w:val="0"/>
          <w:bCs w:val="0"/>
          <w:sz w:val="20"/>
          <w:szCs w:val="20"/>
        </w:rPr>
        <w:t>product understanding</w:t>
      </w:r>
      <w:r w:rsidRPr="008571D7">
        <w:rPr>
          <w:rFonts w:ascii="Arial" w:hAnsi="Arial" w:cs="Arial"/>
          <w:sz w:val="20"/>
          <w:szCs w:val="20"/>
        </w:rPr>
        <w:t xml:space="preserve">, and </w:t>
      </w:r>
      <w:r w:rsidRPr="008571D7">
        <w:rPr>
          <w:rStyle w:val="Strong"/>
          <w:rFonts w:ascii="Arial" w:hAnsi="Arial" w:cs="Arial"/>
          <w:b w:val="0"/>
          <w:bCs w:val="0"/>
          <w:sz w:val="20"/>
          <w:szCs w:val="20"/>
        </w:rPr>
        <w:t>money management capability</w:t>
      </w:r>
      <w:r w:rsidRPr="008571D7">
        <w:rPr>
          <w:rFonts w:ascii="Arial" w:hAnsi="Arial" w:cs="Arial"/>
          <w:sz w:val="20"/>
          <w:szCs w:val="20"/>
        </w:rPr>
        <w:t>, following the framework developed by</w:t>
      </w:r>
      <w:r w:rsidR="00E936E8">
        <w:rPr>
          <w:rFonts w:ascii="Arial" w:hAnsi="Arial" w:cs="Arial"/>
          <w:sz w:val="20"/>
          <w:szCs w:val="20"/>
        </w:rPr>
        <w:t xml:space="preserve"> </w:t>
      </w:r>
      <w:r w:rsidR="00E936E8">
        <w:rPr>
          <w:rFonts w:ascii="Arial" w:hAnsi="Arial" w:cs="Arial"/>
          <w:sz w:val="20"/>
          <w:szCs w:val="20"/>
        </w:rPr>
        <w:fldChar w:fldCharType="begin" w:fldLock="1"/>
      </w:r>
      <w:r w:rsidR="003A3BE5">
        <w:rPr>
          <w:rFonts w:ascii="Arial" w:hAnsi="Arial" w:cs="Arial"/>
          <w:sz w:val="20"/>
          <w:szCs w:val="20"/>
        </w:rPr>
        <w:instrText>ADDIN CSL_CITATION {"citationItems":[{"id":"ITEM-1","itemData":{"DOI":"10.1111/j.1745-6606.2010.01170.x","ISSN":"00220078","abstract":"Financial literacy (or financial knowledge) is typically an input to model the need for financial education and explain variation in financial outcomes. Defining and appropriately measuring financial literacy is essential to understand educational impact as well as barriers to effective financial choice. This article summarizes the broad range of financial literacy measures used in research over the last decade. An overview of the meaning and measurement of financial literacy is presented to highlight current limitations and assist researchers in establishing standardized, commonly accepted financial literacy instruments. Copyright 2010 by The American Council on Consumer Interests.","author":[{"dropping-particle":"","family":"Huston","given":"Sandra J.","non-dropping-particle":"","parse-names":false,"suffix":""}],"container-title":"Journal of Consumer Affairs","id":"ITEM-1","issue":"2","issued":{"date-parts":[["2010"]]},"page":"296-316","title":"Measuring Financial Literacy","type":"article-journal","volume":"44"},"uris":["http://www.mendeley.com/documents/?uuid=96a85ce9-e350-42cb-a752-1bcd88314395"]}],"mendeley":{"formattedCitation":"(Huston, 2010)","plainTextFormattedCitation":"(Huston, 2010)","previouslyFormattedCitation":"(Huston, 2010)"},"properties":{"noteIndex":0},"schema":"https://github.com/citation-style-language/schema/raw/master/csl-citation.json"}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(Huston, 2010)</w:t>
      </w:r>
      <w:r w:rsidR="00E936E8">
        <w:rPr>
          <w:rFonts w:ascii="Arial" w:hAnsi="Arial" w:cs="Arial"/>
          <w:sz w:val="20"/>
          <w:szCs w:val="20"/>
        </w:rPr>
        <w:fldChar w:fldCharType="end"/>
      </w:r>
      <w:r w:rsidRPr="008571D7">
        <w:rPr>
          <w:rFonts w:ascii="Arial" w:hAnsi="Arial" w:cs="Arial"/>
          <w:sz w:val="20"/>
          <w:szCs w:val="20"/>
        </w:rPr>
        <w:t xml:space="preserve">. Meanwhile, </w:t>
      </w:r>
      <w:r w:rsidRPr="008571D7">
        <w:rPr>
          <w:rStyle w:val="Strong"/>
          <w:rFonts w:ascii="Arial" w:hAnsi="Arial" w:cs="Arial"/>
          <w:b w:val="0"/>
          <w:bCs w:val="0"/>
          <w:sz w:val="20"/>
          <w:szCs w:val="20"/>
        </w:rPr>
        <w:t xml:space="preserve">Innovative </w:t>
      </w:r>
      <w:proofErr w:type="spellStart"/>
      <w:r w:rsidRPr="008571D7">
        <w:rPr>
          <w:rStyle w:val="Strong"/>
          <w:rFonts w:ascii="Arial" w:hAnsi="Arial" w:cs="Arial"/>
          <w:b w:val="0"/>
          <w:bCs w:val="0"/>
          <w:sz w:val="20"/>
          <w:szCs w:val="20"/>
        </w:rPr>
        <w:t>Behavior</w:t>
      </w:r>
      <w:proofErr w:type="spellEnd"/>
      <w:r w:rsidRPr="008571D7">
        <w:rPr>
          <w:rFonts w:ascii="Arial" w:hAnsi="Arial" w:cs="Arial"/>
          <w:sz w:val="20"/>
          <w:szCs w:val="20"/>
        </w:rPr>
        <w:t xml:space="preserve"> was measured through three dimensions: </w:t>
      </w:r>
      <w:r w:rsidRPr="008571D7">
        <w:rPr>
          <w:rStyle w:val="Strong"/>
          <w:rFonts w:ascii="Arial" w:hAnsi="Arial" w:cs="Arial"/>
          <w:b w:val="0"/>
          <w:bCs w:val="0"/>
          <w:sz w:val="20"/>
          <w:szCs w:val="20"/>
        </w:rPr>
        <w:t>idea generation</w:t>
      </w:r>
      <w:r w:rsidRPr="008571D7">
        <w:rPr>
          <w:rFonts w:ascii="Arial" w:hAnsi="Arial" w:cs="Arial"/>
          <w:sz w:val="20"/>
          <w:szCs w:val="20"/>
        </w:rPr>
        <w:t xml:space="preserve">, </w:t>
      </w:r>
      <w:r w:rsidRPr="008571D7">
        <w:rPr>
          <w:rStyle w:val="Strong"/>
          <w:rFonts w:ascii="Arial" w:hAnsi="Arial" w:cs="Arial"/>
          <w:b w:val="0"/>
          <w:bCs w:val="0"/>
          <w:sz w:val="20"/>
          <w:szCs w:val="20"/>
        </w:rPr>
        <w:t>idea promotion</w:t>
      </w:r>
      <w:r w:rsidRPr="008571D7">
        <w:rPr>
          <w:rFonts w:ascii="Arial" w:hAnsi="Arial" w:cs="Arial"/>
          <w:sz w:val="20"/>
          <w:szCs w:val="20"/>
        </w:rPr>
        <w:t xml:space="preserve">, and </w:t>
      </w:r>
      <w:r w:rsidRPr="008571D7">
        <w:rPr>
          <w:rStyle w:val="Strong"/>
          <w:rFonts w:ascii="Arial" w:hAnsi="Arial" w:cs="Arial"/>
          <w:b w:val="0"/>
          <w:bCs w:val="0"/>
          <w:sz w:val="20"/>
          <w:szCs w:val="20"/>
        </w:rPr>
        <w:t>idea realization</w:t>
      </w:r>
      <w:r w:rsidRPr="008571D7">
        <w:rPr>
          <w:rFonts w:ascii="Arial" w:hAnsi="Arial" w:cs="Arial"/>
          <w:sz w:val="20"/>
          <w:szCs w:val="20"/>
        </w:rPr>
        <w:t xml:space="preserve">, adapted </w:t>
      </w:r>
      <w:r w:rsidRPr="003A3BE5">
        <w:rPr>
          <w:rFonts w:ascii="Arial" w:hAnsi="Arial" w:cs="Arial"/>
          <w:sz w:val="20"/>
          <w:szCs w:val="20"/>
        </w:rPr>
        <w:t>from</w:t>
      </w:r>
      <w:r w:rsidR="00E936E8" w:rsidRPr="003A3BE5">
        <w:rPr>
          <w:rFonts w:ascii="Arial" w:hAnsi="Arial" w:cs="Arial"/>
          <w:sz w:val="20"/>
          <w:szCs w:val="20"/>
        </w:rPr>
        <w:t xml:space="preserve"> </w:t>
      </w:r>
      <w:r w:rsidRPr="003A3BE5">
        <w:rPr>
          <w:rFonts w:ascii="Arial" w:hAnsi="Arial" w:cs="Arial"/>
          <w:sz w:val="20"/>
          <w:szCs w:val="20"/>
        </w:rPr>
        <w:t>Janssen (2000).</w:t>
      </w:r>
    </w:p>
    <w:p w14:paraId="0F199A76" w14:textId="56D71F36" w:rsidR="00790ADA" w:rsidRPr="00EA7492" w:rsidRDefault="00F74206" w:rsidP="00345E20">
      <w:pPr>
        <w:pStyle w:val="NormalWeb"/>
        <w:jc w:val="both"/>
      </w:pPr>
      <w:r w:rsidRPr="008571D7">
        <w:rPr>
          <w:rFonts w:ascii="Arial" w:hAnsi="Arial" w:cs="Arial"/>
          <w:sz w:val="20"/>
          <w:szCs w:val="20"/>
        </w:rPr>
        <w:t xml:space="preserve">Data analysis was performed using </w:t>
      </w:r>
      <w:r w:rsidRPr="008571D7">
        <w:rPr>
          <w:rStyle w:val="Strong"/>
          <w:rFonts w:ascii="Arial" w:hAnsi="Arial" w:cs="Arial"/>
          <w:b w:val="0"/>
          <w:bCs w:val="0"/>
          <w:sz w:val="20"/>
          <w:szCs w:val="20"/>
        </w:rPr>
        <w:t>Partial Least Squares</w:t>
      </w:r>
      <w:r w:rsidR="00840507">
        <w:rPr>
          <w:rStyle w:val="Strong"/>
          <w:rFonts w:ascii="Arial" w:hAnsi="Arial" w:cs="Arial"/>
          <w:b w:val="0"/>
          <w:bCs w:val="0"/>
          <w:sz w:val="20"/>
          <w:szCs w:val="20"/>
        </w:rPr>
        <w:t>-</w:t>
      </w:r>
      <w:r w:rsidRPr="008571D7">
        <w:rPr>
          <w:rStyle w:val="Strong"/>
          <w:rFonts w:ascii="Arial" w:hAnsi="Arial" w:cs="Arial"/>
          <w:b w:val="0"/>
          <w:bCs w:val="0"/>
          <w:sz w:val="20"/>
          <w:szCs w:val="20"/>
        </w:rPr>
        <w:t>Structural Equation Mode</w:t>
      </w:r>
      <w:r w:rsidR="00840507">
        <w:rPr>
          <w:rStyle w:val="Strong"/>
          <w:rFonts w:ascii="Arial" w:hAnsi="Arial" w:cs="Arial"/>
          <w:b w:val="0"/>
          <w:bCs w:val="0"/>
          <w:sz w:val="20"/>
          <w:szCs w:val="20"/>
        </w:rPr>
        <w:t>l</w:t>
      </w:r>
      <w:r w:rsidRPr="008571D7">
        <w:rPr>
          <w:rStyle w:val="Strong"/>
          <w:rFonts w:ascii="Arial" w:hAnsi="Arial" w:cs="Arial"/>
          <w:b w:val="0"/>
          <w:bCs w:val="0"/>
          <w:sz w:val="20"/>
          <w:szCs w:val="20"/>
        </w:rPr>
        <w:t>ling (PLS-SEM)</w:t>
      </w:r>
      <w:r w:rsidRPr="008571D7">
        <w:rPr>
          <w:rFonts w:ascii="Arial" w:hAnsi="Arial" w:cs="Arial"/>
          <w:sz w:val="20"/>
          <w:szCs w:val="20"/>
        </w:rPr>
        <w:t xml:space="preserve"> to evaluate both direct and moderating effects among variables. The results of the reliability and validity tests indicated strong measurement quality, with </w:t>
      </w:r>
      <w:r w:rsidRPr="008571D7">
        <w:rPr>
          <w:rStyle w:val="Strong"/>
          <w:rFonts w:ascii="Arial" w:hAnsi="Arial" w:cs="Arial"/>
          <w:b w:val="0"/>
          <w:bCs w:val="0"/>
          <w:sz w:val="20"/>
          <w:szCs w:val="20"/>
        </w:rPr>
        <w:t>Cronbach’s Alpha values exceeding 0.7</w:t>
      </w:r>
      <w:r w:rsidRPr="008571D7">
        <w:rPr>
          <w:rFonts w:ascii="Arial" w:hAnsi="Arial" w:cs="Arial"/>
          <w:b/>
          <w:bCs/>
          <w:sz w:val="20"/>
          <w:szCs w:val="20"/>
        </w:rPr>
        <w:t xml:space="preserve">, </w:t>
      </w:r>
      <w:r w:rsidRPr="008571D7">
        <w:rPr>
          <w:rStyle w:val="Strong"/>
          <w:rFonts w:ascii="Arial" w:hAnsi="Arial" w:cs="Arial"/>
          <w:b w:val="0"/>
          <w:bCs w:val="0"/>
          <w:sz w:val="20"/>
          <w:szCs w:val="20"/>
        </w:rPr>
        <w:t>Composite Reliability values greater than 0.8</w:t>
      </w:r>
      <w:r w:rsidRPr="008571D7">
        <w:rPr>
          <w:rFonts w:ascii="Arial" w:hAnsi="Arial" w:cs="Arial"/>
          <w:sz w:val="20"/>
          <w:szCs w:val="20"/>
        </w:rPr>
        <w:t xml:space="preserve">, and </w:t>
      </w:r>
      <w:r w:rsidRPr="008571D7">
        <w:rPr>
          <w:rStyle w:val="Strong"/>
          <w:rFonts w:ascii="Arial" w:hAnsi="Arial" w:cs="Arial"/>
          <w:b w:val="0"/>
          <w:bCs w:val="0"/>
          <w:sz w:val="20"/>
          <w:szCs w:val="20"/>
        </w:rPr>
        <w:t>Average Variance Extracted (AVE) values above 0.5</w:t>
      </w:r>
      <w:r w:rsidRPr="008571D7">
        <w:rPr>
          <w:rFonts w:ascii="Arial" w:hAnsi="Arial" w:cs="Arial"/>
          <w:sz w:val="20"/>
          <w:szCs w:val="20"/>
        </w:rPr>
        <w:t>, confirming internal consistency and convergent validity. The structural model was subsequently tested by analy</w:t>
      </w:r>
      <w:r w:rsidR="00840507">
        <w:rPr>
          <w:rFonts w:ascii="Arial" w:hAnsi="Arial" w:cs="Arial"/>
          <w:sz w:val="20"/>
          <w:szCs w:val="20"/>
        </w:rPr>
        <w:t>sis</w:t>
      </w:r>
      <w:r w:rsidRPr="008571D7">
        <w:rPr>
          <w:rFonts w:ascii="Arial" w:hAnsi="Arial" w:cs="Arial"/>
          <w:sz w:val="20"/>
          <w:szCs w:val="20"/>
        </w:rPr>
        <w:t xml:space="preserve"> </w:t>
      </w:r>
      <w:r w:rsidRPr="008571D7">
        <w:rPr>
          <w:rStyle w:val="Strong"/>
          <w:rFonts w:ascii="Arial" w:hAnsi="Arial" w:cs="Arial"/>
          <w:b w:val="0"/>
          <w:bCs w:val="0"/>
          <w:sz w:val="20"/>
          <w:szCs w:val="20"/>
        </w:rPr>
        <w:t>path coefficients</w:t>
      </w:r>
      <w:r w:rsidRPr="008571D7">
        <w:rPr>
          <w:rFonts w:ascii="Arial" w:hAnsi="Arial" w:cs="Arial"/>
          <w:sz w:val="20"/>
          <w:szCs w:val="20"/>
        </w:rPr>
        <w:t xml:space="preserve"> and </w:t>
      </w:r>
      <w:r w:rsidRPr="008571D7">
        <w:rPr>
          <w:rStyle w:val="Strong"/>
          <w:rFonts w:ascii="Arial" w:hAnsi="Arial" w:cs="Arial"/>
          <w:b w:val="0"/>
          <w:bCs w:val="0"/>
          <w:sz w:val="20"/>
          <w:szCs w:val="20"/>
        </w:rPr>
        <w:t>t-statistics</w:t>
      </w:r>
      <w:r w:rsidRPr="008571D7">
        <w:rPr>
          <w:rFonts w:ascii="Arial" w:hAnsi="Arial" w:cs="Arial"/>
          <w:sz w:val="20"/>
          <w:szCs w:val="20"/>
        </w:rPr>
        <w:t xml:space="preserve"> to determine the significance of the hypothesized relationships at a </w:t>
      </w:r>
      <w:r w:rsidRPr="008571D7">
        <w:rPr>
          <w:rStyle w:val="Strong"/>
          <w:rFonts w:ascii="Arial" w:hAnsi="Arial" w:cs="Arial"/>
          <w:b w:val="0"/>
          <w:bCs w:val="0"/>
          <w:sz w:val="20"/>
          <w:szCs w:val="20"/>
        </w:rPr>
        <w:t>95% confidence level (α = 0.05)</w:t>
      </w:r>
      <w:r w:rsidRPr="008571D7">
        <w:rPr>
          <w:rFonts w:ascii="Arial" w:hAnsi="Arial" w:cs="Arial"/>
          <w:b/>
          <w:bCs/>
          <w:sz w:val="20"/>
          <w:szCs w:val="20"/>
        </w:rPr>
        <w:t>.</w:t>
      </w:r>
    </w:p>
    <w:p w14:paraId="0E033B44"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D055F65" w14:textId="77777777" w:rsidR="00790ADA" w:rsidRPr="00FB3A86" w:rsidRDefault="00790ADA" w:rsidP="00441B6F">
      <w:pPr>
        <w:pStyle w:val="Head1"/>
        <w:spacing w:after="0"/>
        <w:jc w:val="both"/>
        <w:rPr>
          <w:rFonts w:ascii="Arial" w:hAnsi="Arial" w:cs="Arial"/>
        </w:rPr>
      </w:pPr>
    </w:p>
    <w:p w14:paraId="43052147" w14:textId="1B93E4F5" w:rsidR="008571D7" w:rsidRPr="00345E20" w:rsidRDefault="008571D7" w:rsidP="00441B6F">
      <w:pPr>
        <w:pStyle w:val="Body"/>
        <w:spacing w:after="0"/>
        <w:rPr>
          <w:rFonts w:ascii="Arial" w:hAnsi="Arial" w:cs="Arial"/>
        </w:rPr>
      </w:pPr>
      <w:r w:rsidRPr="00345E20">
        <w:rPr>
          <w:rFonts w:ascii="Arial" w:hAnsi="Arial" w:cs="Arial"/>
        </w:rPr>
        <w:t xml:space="preserve">The validity test was conducted to determine the extent to which the questionnaire items accurately represented the constructs being measured. The validity assessment employed </w:t>
      </w:r>
      <w:r w:rsidRPr="00345E20">
        <w:rPr>
          <w:rStyle w:val="Strong"/>
          <w:rFonts w:ascii="Arial" w:hAnsi="Arial" w:cs="Arial"/>
        </w:rPr>
        <w:t>factor loadings</w:t>
      </w:r>
      <w:r w:rsidRPr="00345E20">
        <w:rPr>
          <w:rFonts w:ascii="Arial" w:hAnsi="Arial" w:cs="Arial"/>
        </w:rPr>
        <w:t xml:space="preserve"> derived from the </w:t>
      </w:r>
      <w:r w:rsidRPr="00345E20">
        <w:rPr>
          <w:rStyle w:val="Strong"/>
          <w:rFonts w:ascii="Arial" w:hAnsi="Arial" w:cs="Arial"/>
        </w:rPr>
        <w:t>Partial Least Squares (PLS)</w:t>
      </w:r>
      <w:r w:rsidRPr="00345E20">
        <w:rPr>
          <w:rFonts w:ascii="Arial" w:hAnsi="Arial" w:cs="Arial"/>
        </w:rPr>
        <w:t xml:space="preserve"> analysis. The results indicated that all items met the recommended threshold values, confirming that the indicators used to measure each variable were valid. The evaluation of the </w:t>
      </w:r>
      <w:r w:rsidRPr="00345E20">
        <w:rPr>
          <w:rStyle w:val="Strong"/>
          <w:rFonts w:ascii="Arial" w:hAnsi="Arial" w:cs="Arial"/>
        </w:rPr>
        <w:t>outer model</w:t>
      </w:r>
      <w:r w:rsidRPr="00345E20">
        <w:rPr>
          <w:rFonts w:ascii="Arial" w:hAnsi="Arial" w:cs="Arial"/>
        </w:rPr>
        <w:t xml:space="preserve"> was based on </w:t>
      </w:r>
      <w:r w:rsidRPr="00345E20">
        <w:rPr>
          <w:rStyle w:val="Strong"/>
          <w:rFonts w:ascii="Arial" w:hAnsi="Arial" w:cs="Arial"/>
        </w:rPr>
        <w:t>convergent validity</w:t>
      </w:r>
      <w:r w:rsidRPr="00345E20">
        <w:rPr>
          <w:rFonts w:ascii="Arial" w:hAnsi="Arial" w:cs="Arial"/>
        </w:rPr>
        <w:t xml:space="preserve">, which was assessed through </w:t>
      </w:r>
      <w:r w:rsidRPr="003A3BE5">
        <w:rPr>
          <w:rFonts w:ascii="Arial" w:hAnsi="Arial" w:cs="Arial"/>
        </w:rPr>
        <w:t>the correlation values between the indicators and their respective constructs. According to</w:t>
      </w:r>
      <w:r w:rsidR="00A96C16">
        <w:rPr>
          <w:rFonts w:ascii="Arial" w:hAnsi="Arial" w:cs="Arial"/>
        </w:rPr>
        <w:t xml:space="preserve"> </w:t>
      </w:r>
      <w:r w:rsidR="00A96C16">
        <w:rPr>
          <w:rFonts w:ascii="Arial" w:hAnsi="Arial" w:cs="Arial"/>
        </w:rPr>
        <w:fldChar w:fldCharType="begin" w:fldLock="1"/>
      </w:r>
      <w:r w:rsidR="00FB0550">
        <w:rPr>
          <w:rFonts w:ascii="Arial" w:hAnsi="Arial" w:cs="Arial"/>
        </w:rPr>
        <w:instrText>ADDIN CSL_CITATION {"citationItems":[{"id":"ITEM-1","itemData":{"ISBN":"9789797043001","author":[{"dropping-particle":"","family":"Ghozali","given":"I","non-dropping-particle":"","parse-names":false,"suffix":""}],"id":"ITEM-1","issued":{"date-parts":[["2006"]]},"publisher":"Badan Penerbit Universitas Diponegoro","title":"Aplikasi analisis multivariate dengan program SPSS","type":"book"},"uris":["http://www.mendeley.com/documents/?uuid=17f1e30e-faa7-4912-8561-27d7863024a6"]}],"mendeley":{"formattedCitation":"(Ghozali, 2006)","manualFormatting":"Ghozali (2006)","plainTextFormattedCitation":"(Ghozali, 2006)","previouslyFormattedCitation":"(Ghozali, 2006)"},"properties":{"noteIndex":0},"schema":"https://github.com/citation-style-language/schema/raw/master/csl-citation.json"}</w:instrText>
      </w:r>
      <w:r w:rsidR="00A96C16">
        <w:rPr>
          <w:rFonts w:ascii="Arial" w:hAnsi="Arial" w:cs="Arial"/>
        </w:rPr>
        <w:fldChar w:fldCharType="separate"/>
      </w:r>
      <w:r w:rsidR="00A96C16" w:rsidRPr="00A96C16">
        <w:rPr>
          <w:rFonts w:ascii="Arial" w:hAnsi="Arial" w:cs="Arial"/>
          <w:noProof/>
        </w:rPr>
        <w:t xml:space="preserve">Ghozali </w:t>
      </w:r>
      <w:r w:rsidR="00A96C16">
        <w:rPr>
          <w:rFonts w:ascii="Arial" w:hAnsi="Arial" w:cs="Arial"/>
          <w:noProof/>
        </w:rPr>
        <w:t>(</w:t>
      </w:r>
      <w:r w:rsidR="00A96C16" w:rsidRPr="00A96C16">
        <w:rPr>
          <w:rFonts w:ascii="Arial" w:hAnsi="Arial" w:cs="Arial"/>
          <w:noProof/>
        </w:rPr>
        <w:t>2006)</w:t>
      </w:r>
      <w:r w:rsidR="00A96C16">
        <w:rPr>
          <w:rFonts w:ascii="Arial" w:hAnsi="Arial" w:cs="Arial"/>
        </w:rPr>
        <w:fldChar w:fldCharType="end"/>
      </w:r>
      <w:r w:rsidRPr="003A3BE5">
        <w:rPr>
          <w:rFonts w:ascii="Arial" w:hAnsi="Arial" w:cs="Arial"/>
        </w:rPr>
        <w:t>,</w:t>
      </w:r>
      <w:r w:rsidRPr="00345E20">
        <w:rPr>
          <w:rFonts w:ascii="Arial" w:hAnsi="Arial" w:cs="Arial"/>
        </w:rPr>
        <w:t xml:space="preserve"> </w:t>
      </w:r>
      <w:r w:rsidRPr="00345E20">
        <w:rPr>
          <w:rStyle w:val="Strong"/>
          <w:rFonts w:ascii="Arial" w:hAnsi="Arial" w:cs="Arial"/>
        </w:rPr>
        <w:t>factor loading values greater than 0.70</w:t>
      </w:r>
      <w:r w:rsidRPr="00345E20">
        <w:rPr>
          <w:rFonts w:ascii="Arial" w:hAnsi="Arial" w:cs="Arial"/>
        </w:rPr>
        <w:t xml:space="preserve"> are strongly recommended, while values between </w:t>
      </w:r>
      <w:r w:rsidRPr="00345E20">
        <w:rPr>
          <w:rStyle w:val="Strong"/>
          <w:rFonts w:ascii="Arial" w:hAnsi="Arial" w:cs="Arial"/>
        </w:rPr>
        <w:t>0.50 and 0.60</w:t>
      </w:r>
      <w:r w:rsidRPr="00345E20">
        <w:rPr>
          <w:rFonts w:ascii="Arial" w:hAnsi="Arial" w:cs="Arial"/>
        </w:rPr>
        <w:t xml:space="preserve"> are still acceptable for models that are in the developmental stage. </w:t>
      </w:r>
    </w:p>
    <w:p w14:paraId="0C607724" w14:textId="3994BDCF" w:rsidR="008571D7" w:rsidRPr="00345E20" w:rsidRDefault="003B01A8" w:rsidP="003B01A8">
      <w:pPr>
        <w:pStyle w:val="Body"/>
        <w:spacing w:after="0"/>
        <w:jc w:val="center"/>
        <w:rPr>
          <w:rFonts w:ascii="Arial" w:hAnsi="Arial" w:cs="Arial"/>
        </w:rPr>
      </w:pPr>
      <w:r>
        <w:rPr>
          <w:rFonts w:ascii="Arial" w:hAnsi="Arial" w:cs="Arial"/>
          <w:noProof/>
        </w:rPr>
        <w:drawing>
          <wp:inline distT="0" distB="0" distL="0" distR="0" wp14:anchorId="1A428A4A" wp14:editId="58C5ED56">
            <wp:extent cx="2425148" cy="17210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9903" cy="1731534"/>
                    </a:xfrm>
                    <a:prstGeom prst="rect">
                      <a:avLst/>
                    </a:prstGeom>
                  </pic:spPr>
                </pic:pic>
              </a:graphicData>
            </a:graphic>
          </wp:inline>
        </w:drawing>
      </w:r>
    </w:p>
    <w:p w14:paraId="53ED4747" w14:textId="6E014AC9" w:rsidR="008571D7" w:rsidRDefault="008571D7" w:rsidP="00345E20">
      <w:pPr>
        <w:pStyle w:val="Body"/>
        <w:spacing w:after="0"/>
        <w:jc w:val="center"/>
        <w:rPr>
          <w:rFonts w:ascii="Arial" w:hAnsi="Arial" w:cs="Arial"/>
        </w:rPr>
      </w:pPr>
    </w:p>
    <w:p w14:paraId="3DE7455D" w14:textId="1984BFA8" w:rsidR="008571D7" w:rsidRPr="00345E20" w:rsidRDefault="008571D7" w:rsidP="00345E20">
      <w:pPr>
        <w:pStyle w:val="Body"/>
        <w:spacing w:after="0"/>
        <w:jc w:val="center"/>
        <w:rPr>
          <w:rFonts w:ascii="Arial" w:hAnsi="Arial" w:cs="Arial"/>
          <w:b/>
          <w:bCs/>
        </w:rPr>
      </w:pPr>
      <w:r w:rsidRPr="00345E20">
        <w:rPr>
          <w:rFonts w:ascii="Arial" w:hAnsi="Arial" w:cs="Arial"/>
          <w:b/>
          <w:bCs/>
        </w:rPr>
        <w:t>Figure 1. Initial Model</w:t>
      </w:r>
    </w:p>
    <w:p w14:paraId="14B9460F" w14:textId="0745CA7F" w:rsidR="008571D7" w:rsidRPr="00345E20" w:rsidRDefault="008571D7" w:rsidP="00441B6F">
      <w:pPr>
        <w:pStyle w:val="Body"/>
        <w:spacing w:after="0"/>
        <w:rPr>
          <w:rFonts w:ascii="Arial" w:hAnsi="Arial" w:cs="Arial"/>
        </w:rPr>
      </w:pPr>
    </w:p>
    <w:p w14:paraId="1B761526" w14:textId="3B0384F4" w:rsidR="008571D7" w:rsidRPr="00345E20" w:rsidRDefault="008571D7" w:rsidP="00441B6F">
      <w:pPr>
        <w:pStyle w:val="Body"/>
        <w:spacing w:after="0"/>
        <w:rPr>
          <w:rFonts w:ascii="Arial" w:hAnsi="Arial" w:cs="Arial"/>
        </w:rPr>
      </w:pPr>
      <w:r w:rsidRPr="00345E20">
        <w:rPr>
          <w:rFonts w:ascii="Arial" w:hAnsi="Arial" w:cs="Arial"/>
        </w:rPr>
        <w:t xml:space="preserve">Based on the initial model presented in Figure 1, the first stage of analysis was conducted using the </w:t>
      </w:r>
      <w:r w:rsidRPr="00345E20">
        <w:rPr>
          <w:rStyle w:val="Strong"/>
          <w:rFonts w:ascii="Arial" w:hAnsi="Arial" w:cs="Arial"/>
          <w:b w:val="0"/>
          <w:bCs w:val="0"/>
        </w:rPr>
        <w:t>PLS Algorithm</w:t>
      </w:r>
      <w:r w:rsidRPr="00345E20">
        <w:rPr>
          <w:rFonts w:ascii="Arial" w:hAnsi="Arial" w:cs="Arial"/>
        </w:rPr>
        <w:t xml:space="preserve"> procedure. The results of this initial run produced the output model as presented below.</w:t>
      </w:r>
    </w:p>
    <w:p w14:paraId="11104B00" w14:textId="355A4DFD" w:rsidR="008571D7" w:rsidRDefault="003B01A8" w:rsidP="003B01A8">
      <w:pPr>
        <w:pStyle w:val="Body"/>
        <w:spacing w:after="0"/>
        <w:jc w:val="center"/>
      </w:pPr>
      <w:r>
        <w:rPr>
          <w:noProof/>
        </w:rPr>
        <w:drawing>
          <wp:inline distT="0" distB="0" distL="0" distR="0" wp14:anchorId="646EC297" wp14:editId="64AAC695">
            <wp:extent cx="2504661" cy="17774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7093" cy="1786314"/>
                    </a:xfrm>
                    <a:prstGeom prst="rect">
                      <a:avLst/>
                    </a:prstGeom>
                  </pic:spPr>
                </pic:pic>
              </a:graphicData>
            </a:graphic>
          </wp:inline>
        </w:drawing>
      </w:r>
    </w:p>
    <w:p w14:paraId="01A5B81A" w14:textId="0543C2F5" w:rsidR="008571D7" w:rsidRDefault="008571D7" w:rsidP="00345E20">
      <w:pPr>
        <w:pStyle w:val="Body"/>
        <w:spacing w:after="0"/>
        <w:jc w:val="center"/>
        <w:rPr>
          <w:rFonts w:ascii="Arial" w:hAnsi="Arial" w:cs="Arial"/>
        </w:rPr>
      </w:pPr>
    </w:p>
    <w:p w14:paraId="4BABAA13" w14:textId="5AC31E40" w:rsidR="001D5B65" w:rsidRPr="00345E20" w:rsidRDefault="001D5B65" w:rsidP="00345E20">
      <w:pPr>
        <w:pStyle w:val="NormalWeb"/>
        <w:jc w:val="center"/>
        <w:rPr>
          <w:rFonts w:ascii="Arial" w:hAnsi="Arial" w:cs="Arial"/>
          <w:b/>
          <w:bCs/>
          <w:sz w:val="20"/>
          <w:szCs w:val="20"/>
        </w:rPr>
      </w:pPr>
      <w:r w:rsidRPr="00345E20">
        <w:rPr>
          <w:rFonts w:ascii="Arial" w:hAnsi="Arial" w:cs="Arial"/>
          <w:b/>
          <w:bCs/>
          <w:sz w:val="20"/>
          <w:szCs w:val="20"/>
        </w:rPr>
        <w:t>Figure 2. Second-Stage Model</w:t>
      </w:r>
    </w:p>
    <w:p w14:paraId="71277D50" w14:textId="3B61F3BA" w:rsidR="008571D7" w:rsidRPr="00345E20" w:rsidRDefault="008571D7" w:rsidP="00345E20">
      <w:pPr>
        <w:pStyle w:val="NormalWeb"/>
        <w:jc w:val="both"/>
        <w:rPr>
          <w:rFonts w:ascii="Arial" w:hAnsi="Arial" w:cs="Arial"/>
          <w:sz w:val="20"/>
          <w:szCs w:val="20"/>
        </w:rPr>
      </w:pPr>
      <w:r w:rsidRPr="00345E20">
        <w:rPr>
          <w:rFonts w:ascii="Arial" w:hAnsi="Arial" w:cs="Arial"/>
          <w:sz w:val="20"/>
          <w:szCs w:val="20"/>
        </w:rPr>
        <w:t xml:space="preserve">In the </w:t>
      </w:r>
      <w:r w:rsidRPr="00345E20">
        <w:rPr>
          <w:rStyle w:val="Strong"/>
          <w:rFonts w:ascii="Arial" w:hAnsi="Arial" w:cs="Arial"/>
          <w:b w:val="0"/>
          <w:bCs w:val="0"/>
          <w:sz w:val="20"/>
          <w:szCs w:val="20"/>
        </w:rPr>
        <w:t>second-stage analysis</w:t>
      </w:r>
      <w:r w:rsidRPr="00345E20">
        <w:rPr>
          <w:rFonts w:ascii="Arial" w:hAnsi="Arial" w:cs="Arial"/>
          <w:sz w:val="20"/>
          <w:szCs w:val="20"/>
        </w:rPr>
        <w:t xml:space="preserve"> (Figure 2), the </w:t>
      </w:r>
      <w:r w:rsidRPr="00345E20">
        <w:rPr>
          <w:rStyle w:val="Strong"/>
          <w:rFonts w:ascii="Arial" w:hAnsi="Arial" w:cs="Arial"/>
          <w:b w:val="0"/>
          <w:bCs w:val="0"/>
          <w:sz w:val="20"/>
          <w:szCs w:val="20"/>
        </w:rPr>
        <w:t>outer model assessment</w:t>
      </w:r>
      <w:r w:rsidR="00EA7492" w:rsidRPr="00345E20">
        <w:rPr>
          <w:rFonts w:ascii="Arial" w:hAnsi="Arial" w:cs="Arial"/>
          <w:sz w:val="20"/>
          <w:szCs w:val="20"/>
        </w:rPr>
        <w:t xml:space="preserve"> </w:t>
      </w:r>
      <w:r w:rsidRPr="00345E20">
        <w:rPr>
          <w:rFonts w:ascii="Arial" w:hAnsi="Arial" w:cs="Arial"/>
          <w:sz w:val="20"/>
          <w:szCs w:val="20"/>
        </w:rPr>
        <w:t>which serves as the instrument or data validity test</w:t>
      </w:r>
      <w:r w:rsidR="00EA7492" w:rsidRPr="00345E20">
        <w:rPr>
          <w:rFonts w:ascii="Arial" w:hAnsi="Arial" w:cs="Arial"/>
          <w:sz w:val="20"/>
          <w:szCs w:val="20"/>
        </w:rPr>
        <w:t xml:space="preserve"> </w:t>
      </w:r>
      <w:r w:rsidRPr="00345E20">
        <w:rPr>
          <w:rFonts w:ascii="Arial" w:hAnsi="Arial" w:cs="Arial"/>
          <w:sz w:val="20"/>
          <w:szCs w:val="20"/>
        </w:rPr>
        <w:t xml:space="preserve">was conducted to evaluate the measurement indicators. The results of this stage revealed the </w:t>
      </w:r>
      <w:r w:rsidRPr="00345E20">
        <w:rPr>
          <w:rStyle w:val="Strong"/>
          <w:rFonts w:ascii="Arial" w:hAnsi="Arial" w:cs="Arial"/>
          <w:b w:val="0"/>
          <w:bCs w:val="0"/>
          <w:sz w:val="20"/>
          <w:szCs w:val="20"/>
        </w:rPr>
        <w:t>factor loading (FL)</w:t>
      </w:r>
      <w:r w:rsidRPr="00345E20">
        <w:rPr>
          <w:rFonts w:ascii="Arial" w:hAnsi="Arial" w:cs="Arial"/>
          <w:sz w:val="20"/>
          <w:szCs w:val="20"/>
        </w:rPr>
        <w:t xml:space="preserve"> values obtained from the </w:t>
      </w:r>
      <w:r w:rsidRPr="00345E20">
        <w:rPr>
          <w:rStyle w:val="Strong"/>
          <w:rFonts w:ascii="Arial" w:hAnsi="Arial" w:cs="Arial"/>
          <w:b w:val="0"/>
          <w:bCs w:val="0"/>
          <w:sz w:val="20"/>
          <w:szCs w:val="20"/>
        </w:rPr>
        <w:t>Outer Loadings</w:t>
      </w:r>
      <w:r w:rsidRPr="00345E20">
        <w:rPr>
          <w:rFonts w:ascii="Arial" w:hAnsi="Arial" w:cs="Arial"/>
          <w:sz w:val="20"/>
          <w:szCs w:val="20"/>
        </w:rPr>
        <w:t xml:space="preserve"> output, as presented below.</w:t>
      </w:r>
    </w:p>
    <w:p w14:paraId="56D13A7E" w14:textId="1DFD2E03" w:rsidR="001D5B65" w:rsidRPr="00345E20" w:rsidRDefault="001D5B65" w:rsidP="001D5B65">
      <w:pPr>
        <w:pStyle w:val="NormalWeb"/>
        <w:spacing w:before="0" w:beforeAutospacing="0" w:after="0" w:afterAutospacing="0"/>
        <w:jc w:val="center"/>
        <w:rPr>
          <w:rFonts w:ascii="Arial" w:hAnsi="Arial" w:cs="Arial"/>
          <w:b/>
          <w:bCs/>
        </w:rPr>
      </w:pPr>
      <w:r w:rsidRPr="005D7CF9">
        <w:rPr>
          <w:rFonts w:ascii="Arial" w:hAnsi="Arial" w:cs="Arial"/>
          <w:b/>
          <w:bCs/>
          <w:sz w:val="20"/>
          <w:szCs w:val="20"/>
        </w:rPr>
        <w:t xml:space="preserve">Table 1. Factor Loadings Table </w:t>
      </w:r>
      <w:r w:rsidR="00B4512F">
        <w:rPr>
          <w:rFonts w:ascii="Arial" w:hAnsi="Arial" w:cs="Arial"/>
          <w:b/>
          <w:bCs/>
          <w:sz w:val="20"/>
          <w:szCs w:val="20"/>
        </w:rPr>
        <w:t>-</w:t>
      </w:r>
      <w:r w:rsidRPr="005D7CF9">
        <w:rPr>
          <w:rFonts w:ascii="Arial" w:hAnsi="Arial" w:cs="Arial"/>
          <w:b/>
          <w:bCs/>
          <w:sz w:val="20"/>
          <w:szCs w:val="20"/>
        </w:rPr>
        <w:t xml:space="preserve"> Iteration 2 (Outer Loadings)</w:t>
      </w:r>
    </w:p>
    <w:tbl>
      <w:tblPr>
        <w:tblW w:w="7088" w:type="dxa"/>
        <w:jc w:val="center"/>
        <w:tblBorders>
          <w:top w:val="single" w:sz="4" w:space="0" w:color="auto"/>
          <w:bottom w:val="single" w:sz="4" w:space="0" w:color="auto"/>
        </w:tblBorders>
        <w:tblLook w:val="04A0" w:firstRow="1" w:lastRow="0" w:firstColumn="1" w:lastColumn="0" w:noHBand="0" w:noVBand="1"/>
      </w:tblPr>
      <w:tblGrid>
        <w:gridCol w:w="2127"/>
        <w:gridCol w:w="1701"/>
        <w:gridCol w:w="1701"/>
        <w:gridCol w:w="1559"/>
      </w:tblGrid>
      <w:tr w:rsidR="001D5B65" w:rsidRPr="00345E20" w14:paraId="47892DA7" w14:textId="77777777" w:rsidTr="002C461C">
        <w:trPr>
          <w:trHeight w:val="300"/>
          <w:jc w:val="center"/>
        </w:trPr>
        <w:tc>
          <w:tcPr>
            <w:tcW w:w="2127" w:type="dxa"/>
            <w:tcBorders>
              <w:top w:val="single" w:sz="4" w:space="0" w:color="auto"/>
              <w:bottom w:val="single" w:sz="4" w:space="0" w:color="auto"/>
            </w:tcBorders>
            <w:noWrap/>
            <w:hideMark/>
          </w:tcPr>
          <w:p w14:paraId="7B175570" w14:textId="7CC1E959" w:rsidR="001D5B65" w:rsidRPr="00345E20" w:rsidRDefault="00B4512F" w:rsidP="002C461C">
            <w:pPr>
              <w:jc w:val="both"/>
              <w:rPr>
                <w:rFonts w:ascii="Arial" w:hAnsi="Arial" w:cs="Arial"/>
                <w:b/>
              </w:rPr>
            </w:pPr>
            <w:bookmarkStart w:id="0" w:name="_Hlk180410468"/>
            <w:r>
              <w:rPr>
                <w:rFonts w:ascii="Arial" w:hAnsi="Arial" w:cs="Arial"/>
                <w:b/>
              </w:rPr>
              <w:t>C</w:t>
            </w:r>
            <w:r w:rsidR="001D5B65" w:rsidRPr="00345E20">
              <w:rPr>
                <w:rFonts w:ascii="Arial" w:hAnsi="Arial" w:cs="Arial"/>
                <w:b/>
              </w:rPr>
              <w:t xml:space="preserve">ode </w:t>
            </w:r>
          </w:p>
        </w:tc>
        <w:tc>
          <w:tcPr>
            <w:tcW w:w="1701" w:type="dxa"/>
            <w:tcBorders>
              <w:top w:val="single" w:sz="4" w:space="0" w:color="auto"/>
              <w:bottom w:val="single" w:sz="4" w:space="0" w:color="auto"/>
            </w:tcBorders>
            <w:noWrap/>
            <w:hideMark/>
          </w:tcPr>
          <w:p w14:paraId="4935B248" w14:textId="77777777" w:rsidR="001D5B65" w:rsidRPr="00345E20" w:rsidRDefault="001D5B65" w:rsidP="002C461C">
            <w:pPr>
              <w:jc w:val="both"/>
              <w:rPr>
                <w:rFonts w:ascii="Arial" w:hAnsi="Arial" w:cs="Arial"/>
                <w:b/>
              </w:rPr>
            </w:pPr>
            <w:r w:rsidRPr="00345E20">
              <w:rPr>
                <w:rFonts w:ascii="Arial" w:hAnsi="Arial" w:cs="Arial"/>
                <w:b/>
              </w:rPr>
              <w:t>FL</w:t>
            </w:r>
          </w:p>
        </w:tc>
        <w:tc>
          <w:tcPr>
            <w:tcW w:w="1701" w:type="dxa"/>
            <w:tcBorders>
              <w:top w:val="single" w:sz="4" w:space="0" w:color="auto"/>
              <w:bottom w:val="single" w:sz="4" w:space="0" w:color="auto"/>
            </w:tcBorders>
            <w:noWrap/>
            <w:hideMark/>
          </w:tcPr>
          <w:p w14:paraId="2C055318" w14:textId="4F25983F" w:rsidR="001D5B65" w:rsidRPr="00345E20" w:rsidRDefault="001D5B65" w:rsidP="002C461C">
            <w:pPr>
              <w:jc w:val="both"/>
              <w:rPr>
                <w:rFonts w:ascii="Arial" w:hAnsi="Arial" w:cs="Arial"/>
                <w:b/>
                <w:bCs/>
              </w:rPr>
            </w:pPr>
            <w:r w:rsidRPr="00345E20">
              <w:rPr>
                <w:rFonts w:ascii="Arial" w:hAnsi="Arial" w:cs="Arial"/>
                <w:b/>
                <w:bCs/>
              </w:rPr>
              <w:t>PC</w:t>
            </w:r>
          </w:p>
        </w:tc>
        <w:tc>
          <w:tcPr>
            <w:tcW w:w="1559" w:type="dxa"/>
            <w:tcBorders>
              <w:top w:val="single" w:sz="4" w:space="0" w:color="auto"/>
              <w:bottom w:val="single" w:sz="4" w:space="0" w:color="auto"/>
            </w:tcBorders>
            <w:noWrap/>
            <w:hideMark/>
          </w:tcPr>
          <w:p w14:paraId="63517883" w14:textId="03DBF247" w:rsidR="001D5B65" w:rsidRPr="00345E20" w:rsidRDefault="001D5B65" w:rsidP="002C461C">
            <w:pPr>
              <w:jc w:val="both"/>
              <w:rPr>
                <w:rFonts w:ascii="Arial" w:hAnsi="Arial" w:cs="Arial"/>
                <w:b/>
                <w:bCs/>
              </w:rPr>
            </w:pPr>
            <w:r w:rsidRPr="00345E20">
              <w:rPr>
                <w:rFonts w:ascii="Arial" w:hAnsi="Arial" w:cs="Arial"/>
                <w:b/>
                <w:bCs/>
              </w:rPr>
              <w:t>IB</w:t>
            </w:r>
          </w:p>
        </w:tc>
      </w:tr>
      <w:tr w:rsidR="001D5B65" w:rsidRPr="00345E20" w14:paraId="4E619CFC" w14:textId="77777777" w:rsidTr="002C461C">
        <w:trPr>
          <w:trHeight w:val="300"/>
          <w:jc w:val="center"/>
        </w:trPr>
        <w:tc>
          <w:tcPr>
            <w:tcW w:w="2127" w:type="dxa"/>
            <w:tcBorders>
              <w:top w:val="single" w:sz="4" w:space="0" w:color="auto"/>
            </w:tcBorders>
            <w:noWrap/>
          </w:tcPr>
          <w:p w14:paraId="74A9475E" w14:textId="7BC848DF" w:rsidR="001D5B65" w:rsidRPr="00345E20" w:rsidRDefault="00B4512F" w:rsidP="002C461C">
            <w:pPr>
              <w:jc w:val="both"/>
              <w:rPr>
                <w:rFonts w:ascii="Arial" w:hAnsi="Arial" w:cs="Arial"/>
              </w:rPr>
            </w:pPr>
            <w:r>
              <w:rPr>
                <w:rFonts w:ascii="Arial" w:hAnsi="Arial" w:cs="Arial"/>
              </w:rPr>
              <w:lastRenderedPageBreak/>
              <w:t>FL</w:t>
            </w:r>
            <w:r w:rsidR="001D5B65" w:rsidRPr="00345E20">
              <w:rPr>
                <w:rFonts w:ascii="Arial" w:hAnsi="Arial" w:cs="Arial"/>
              </w:rPr>
              <w:t xml:space="preserve"> 1</w:t>
            </w:r>
          </w:p>
        </w:tc>
        <w:tc>
          <w:tcPr>
            <w:tcW w:w="1701" w:type="dxa"/>
            <w:tcBorders>
              <w:top w:val="single" w:sz="4" w:space="0" w:color="auto"/>
            </w:tcBorders>
            <w:noWrap/>
          </w:tcPr>
          <w:p w14:paraId="1D23C9FA" w14:textId="06D5D680"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781</w:t>
            </w:r>
          </w:p>
        </w:tc>
        <w:tc>
          <w:tcPr>
            <w:tcW w:w="1701" w:type="dxa"/>
            <w:tcBorders>
              <w:top w:val="single" w:sz="4" w:space="0" w:color="auto"/>
            </w:tcBorders>
            <w:noWrap/>
          </w:tcPr>
          <w:p w14:paraId="010833CC" w14:textId="77777777" w:rsidR="001D5B65" w:rsidRPr="00345E20" w:rsidRDefault="001D5B65" w:rsidP="002C461C">
            <w:pPr>
              <w:jc w:val="both"/>
              <w:rPr>
                <w:rFonts w:ascii="Arial" w:hAnsi="Arial" w:cs="Arial"/>
              </w:rPr>
            </w:pPr>
          </w:p>
        </w:tc>
        <w:tc>
          <w:tcPr>
            <w:tcW w:w="1559" w:type="dxa"/>
            <w:tcBorders>
              <w:top w:val="single" w:sz="4" w:space="0" w:color="auto"/>
            </w:tcBorders>
            <w:noWrap/>
          </w:tcPr>
          <w:p w14:paraId="32B7C086" w14:textId="77777777" w:rsidR="001D5B65" w:rsidRPr="00345E20" w:rsidRDefault="001D5B65" w:rsidP="002C461C">
            <w:pPr>
              <w:jc w:val="both"/>
              <w:rPr>
                <w:rFonts w:ascii="Arial" w:hAnsi="Arial" w:cs="Arial"/>
              </w:rPr>
            </w:pPr>
          </w:p>
        </w:tc>
      </w:tr>
      <w:tr w:rsidR="001D5B65" w:rsidRPr="00345E20" w14:paraId="17AC1C12" w14:textId="77777777" w:rsidTr="002C461C">
        <w:trPr>
          <w:trHeight w:val="300"/>
          <w:jc w:val="center"/>
        </w:trPr>
        <w:tc>
          <w:tcPr>
            <w:tcW w:w="2127" w:type="dxa"/>
            <w:noWrap/>
          </w:tcPr>
          <w:p w14:paraId="11D05FC1" w14:textId="101716E2" w:rsidR="001D5B65" w:rsidRPr="00345E20" w:rsidRDefault="00B4512F" w:rsidP="002C461C">
            <w:pPr>
              <w:jc w:val="both"/>
              <w:rPr>
                <w:rFonts w:ascii="Arial" w:hAnsi="Arial" w:cs="Arial"/>
              </w:rPr>
            </w:pPr>
            <w:r>
              <w:rPr>
                <w:rFonts w:ascii="Arial" w:hAnsi="Arial" w:cs="Arial"/>
              </w:rPr>
              <w:t>FL</w:t>
            </w:r>
            <w:r w:rsidR="001D5B65" w:rsidRPr="00345E20">
              <w:rPr>
                <w:rFonts w:ascii="Arial" w:hAnsi="Arial" w:cs="Arial"/>
              </w:rPr>
              <w:t xml:space="preserve"> 2</w:t>
            </w:r>
          </w:p>
        </w:tc>
        <w:tc>
          <w:tcPr>
            <w:tcW w:w="1701" w:type="dxa"/>
            <w:noWrap/>
          </w:tcPr>
          <w:p w14:paraId="01F63600" w14:textId="18ED6189"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659</w:t>
            </w:r>
          </w:p>
        </w:tc>
        <w:tc>
          <w:tcPr>
            <w:tcW w:w="1701" w:type="dxa"/>
            <w:noWrap/>
          </w:tcPr>
          <w:p w14:paraId="5D824B08" w14:textId="77777777" w:rsidR="001D5B65" w:rsidRPr="00345E20" w:rsidRDefault="001D5B65" w:rsidP="002C461C">
            <w:pPr>
              <w:jc w:val="both"/>
              <w:rPr>
                <w:rFonts w:ascii="Arial" w:hAnsi="Arial" w:cs="Arial"/>
              </w:rPr>
            </w:pPr>
          </w:p>
        </w:tc>
        <w:tc>
          <w:tcPr>
            <w:tcW w:w="1559" w:type="dxa"/>
            <w:noWrap/>
          </w:tcPr>
          <w:p w14:paraId="6A85521D" w14:textId="77777777" w:rsidR="001D5B65" w:rsidRPr="00345E20" w:rsidRDefault="001D5B65" w:rsidP="002C461C">
            <w:pPr>
              <w:jc w:val="both"/>
              <w:rPr>
                <w:rFonts w:ascii="Arial" w:hAnsi="Arial" w:cs="Arial"/>
              </w:rPr>
            </w:pPr>
          </w:p>
        </w:tc>
      </w:tr>
      <w:tr w:rsidR="001D5B65" w:rsidRPr="00345E20" w14:paraId="1F23A74E" w14:textId="77777777" w:rsidTr="002C461C">
        <w:trPr>
          <w:trHeight w:val="300"/>
          <w:jc w:val="center"/>
        </w:trPr>
        <w:tc>
          <w:tcPr>
            <w:tcW w:w="2127" w:type="dxa"/>
            <w:noWrap/>
          </w:tcPr>
          <w:p w14:paraId="40BDA9D8" w14:textId="441FE735" w:rsidR="001D5B65" w:rsidRPr="00345E20" w:rsidRDefault="00B4512F" w:rsidP="002C461C">
            <w:pPr>
              <w:jc w:val="both"/>
              <w:rPr>
                <w:rFonts w:ascii="Arial" w:hAnsi="Arial" w:cs="Arial"/>
              </w:rPr>
            </w:pPr>
            <w:r>
              <w:rPr>
                <w:rFonts w:ascii="Arial" w:hAnsi="Arial" w:cs="Arial"/>
              </w:rPr>
              <w:t>FL</w:t>
            </w:r>
            <w:r w:rsidR="001D5B65" w:rsidRPr="00345E20">
              <w:rPr>
                <w:rFonts w:ascii="Arial" w:hAnsi="Arial" w:cs="Arial"/>
              </w:rPr>
              <w:t xml:space="preserve"> 3</w:t>
            </w:r>
          </w:p>
        </w:tc>
        <w:tc>
          <w:tcPr>
            <w:tcW w:w="1701" w:type="dxa"/>
            <w:noWrap/>
          </w:tcPr>
          <w:p w14:paraId="47298C00" w14:textId="1B07CB19"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615</w:t>
            </w:r>
          </w:p>
        </w:tc>
        <w:tc>
          <w:tcPr>
            <w:tcW w:w="1701" w:type="dxa"/>
            <w:noWrap/>
          </w:tcPr>
          <w:p w14:paraId="1FECAF3F" w14:textId="77777777" w:rsidR="001D5B65" w:rsidRPr="00345E20" w:rsidRDefault="001D5B65" w:rsidP="002C461C">
            <w:pPr>
              <w:jc w:val="both"/>
              <w:rPr>
                <w:rFonts w:ascii="Arial" w:hAnsi="Arial" w:cs="Arial"/>
              </w:rPr>
            </w:pPr>
          </w:p>
        </w:tc>
        <w:tc>
          <w:tcPr>
            <w:tcW w:w="1559" w:type="dxa"/>
            <w:noWrap/>
          </w:tcPr>
          <w:p w14:paraId="560BD628" w14:textId="77777777" w:rsidR="001D5B65" w:rsidRPr="00345E20" w:rsidRDefault="001D5B65" w:rsidP="002C461C">
            <w:pPr>
              <w:jc w:val="both"/>
              <w:rPr>
                <w:rFonts w:ascii="Arial" w:hAnsi="Arial" w:cs="Arial"/>
              </w:rPr>
            </w:pPr>
          </w:p>
        </w:tc>
      </w:tr>
      <w:tr w:rsidR="001D5B65" w:rsidRPr="00345E20" w14:paraId="119ABF8E" w14:textId="77777777" w:rsidTr="002C461C">
        <w:trPr>
          <w:trHeight w:val="300"/>
          <w:jc w:val="center"/>
        </w:trPr>
        <w:tc>
          <w:tcPr>
            <w:tcW w:w="2127" w:type="dxa"/>
            <w:noWrap/>
          </w:tcPr>
          <w:p w14:paraId="35D62EF5" w14:textId="5D4E20D1" w:rsidR="001D5B65" w:rsidRPr="00345E20" w:rsidRDefault="00B4512F" w:rsidP="002C461C">
            <w:pPr>
              <w:jc w:val="both"/>
              <w:rPr>
                <w:rFonts w:ascii="Arial" w:hAnsi="Arial" w:cs="Arial"/>
              </w:rPr>
            </w:pPr>
            <w:r>
              <w:rPr>
                <w:rFonts w:ascii="Arial" w:hAnsi="Arial" w:cs="Arial"/>
              </w:rPr>
              <w:t>FL</w:t>
            </w:r>
            <w:r w:rsidR="001D5B65" w:rsidRPr="00345E20">
              <w:rPr>
                <w:rFonts w:ascii="Arial" w:hAnsi="Arial" w:cs="Arial"/>
              </w:rPr>
              <w:t xml:space="preserve"> 4</w:t>
            </w:r>
          </w:p>
        </w:tc>
        <w:tc>
          <w:tcPr>
            <w:tcW w:w="1701" w:type="dxa"/>
            <w:noWrap/>
          </w:tcPr>
          <w:p w14:paraId="74D43BC0" w14:textId="5343C73F"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821</w:t>
            </w:r>
          </w:p>
        </w:tc>
        <w:tc>
          <w:tcPr>
            <w:tcW w:w="1701" w:type="dxa"/>
            <w:noWrap/>
          </w:tcPr>
          <w:p w14:paraId="0D053149" w14:textId="77777777" w:rsidR="001D5B65" w:rsidRPr="00345E20" w:rsidRDefault="001D5B65" w:rsidP="002C461C">
            <w:pPr>
              <w:jc w:val="both"/>
              <w:rPr>
                <w:rFonts w:ascii="Arial" w:hAnsi="Arial" w:cs="Arial"/>
              </w:rPr>
            </w:pPr>
          </w:p>
        </w:tc>
        <w:tc>
          <w:tcPr>
            <w:tcW w:w="1559" w:type="dxa"/>
            <w:noWrap/>
          </w:tcPr>
          <w:p w14:paraId="1B406CCD" w14:textId="77777777" w:rsidR="001D5B65" w:rsidRPr="00345E20" w:rsidRDefault="001D5B65" w:rsidP="002C461C">
            <w:pPr>
              <w:jc w:val="both"/>
              <w:rPr>
                <w:rFonts w:ascii="Arial" w:hAnsi="Arial" w:cs="Arial"/>
              </w:rPr>
            </w:pPr>
          </w:p>
        </w:tc>
      </w:tr>
      <w:tr w:rsidR="001D5B65" w:rsidRPr="00345E20" w14:paraId="2CDE3880" w14:textId="77777777" w:rsidTr="002C461C">
        <w:trPr>
          <w:trHeight w:val="300"/>
          <w:jc w:val="center"/>
        </w:trPr>
        <w:tc>
          <w:tcPr>
            <w:tcW w:w="2127" w:type="dxa"/>
            <w:noWrap/>
          </w:tcPr>
          <w:p w14:paraId="78B35E35" w14:textId="7D194A47" w:rsidR="001D5B65" w:rsidRPr="00345E20" w:rsidRDefault="00B4512F" w:rsidP="002C461C">
            <w:pPr>
              <w:jc w:val="both"/>
              <w:rPr>
                <w:rFonts w:ascii="Arial" w:hAnsi="Arial" w:cs="Arial"/>
              </w:rPr>
            </w:pPr>
            <w:r>
              <w:rPr>
                <w:rFonts w:ascii="Arial" w:hAnsi="Arial" w:cs="Arial"/>
              </w:rPr>
              <w:t>FL</w:t>
            </w:r>
            <w:r w:rsidR="001D5B65" w:rsidRPr="00345E20">
              <w:rPr>
                <w:rFonts w:ascii="Arial" w:hAnsi="Arial" w:cs="Arial"/>
              </w:rPr>
              <w:t xml:space="preserve"> 5</w:t>
            </w:r>
          </w:p>
        </w:tc>
        <w:tc>
          <w:tcPr>
            <w:tcW w:w="1701" w:type="dxa"/>
            <w:noWrap/>
          </w:tcPr>
          <w:p w14:paraId="14321D3B" w14:textId="240C75FF"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872</w:t>
            </w:r>
          </w:p>
        </w:tc>
        <w:tc>
          <w:tcPr>
            <w:tcW w:w="1701" w:type="dxa"/>
            <w:noWrap/>
          </w:tcPr>
          <w:p w14:paraId="61980B37" w14:textId="77777777" w:rsidR="001D5B65" w:rsidRPr="00345E20" w:rsidRDefault="001D5B65" w:rsidP="002C461C">
            <w:pPr>
              <w:jc w:val="both"/>
              <w:rPr>
                <w:rFonts w:ascii="Arial" w:hAnsi="Arial" w:cs="Arial"/>
              </w:rPr>
            </w:pPr>
          </w:p>
        </w:tc>
        <w:tc>
          <w:tcPr>
            <w:tcW w:w="1559" w:type="dxa"/>
            <w:noWrap/>
          </w:tcPr>
          <w:p w14:paraId="20F33252" w14:textId="77777777" w:rsidR="001D5B65" w:rsidRPr="00345E20" w:rsidRDefault="001D5B65" w:rsidP="002C461C">
            <w:pPr>
              <w:jc w:val="both"/>
              <w:rPr>
                <w:rFonts w:ascii="Arial" w:hAnsi="Arial" w:cs="Arial"/>
              </w:rPr>
            </w:pPr>
          </w:p>
        </w:tc>
      </w:tr>
      <w:tr w:rsidR="001D5B65" w:rsidRPr="00345E20" w14:paraId="0BF45B71" w14:textId="77777777" w:rsidTr="002C461C">
        <w:trPr>
          <w:trHeight w:val="300"/>
          <w:jc w:val="center"/>
        </w:trPr>
        <w:tc>
          <w:tcPr>
            <w:tcW w:w="2127" w:type="dxa"/>
            <w:noWrap/>
          </w:tcPr>
          <w:p w14:paraId="642A4FA1" w14:textId="23EA09CE"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1</w:t>
            </w:r>
          </w:p>
        </w:tc>
        <w:tc>
          <w:tcPr>
            <w:tcW w:w="1701" w:type="dxa"/>
            <w:noWrap/>
          </w:tcPr>
          <w:p w14:paraId="463DB81E" w14:textId="77777777" w:rsidR="001D5B65" w:rsidRPr="00345E20" w:rsidRDefault="001D5B65" w:rsidP="002C461C">
            <w:pPr>
              <w:jc w:val="both"/>
              <w:rPr>
                <w:rFonts w:ascii="Arial" w:hAnsi="Arial" w:cs="Arial"/>
              </w:rPr>
            </w:pPr>
          </w:p>
        </w:tc>
        <w:tc>
          <w:tcPr>
            <w:tcW w:w="1701" w:type="dxa"/>
            <w:noWrap/>
          </w:tcPr>
          <w:p w14:paraId="48CD2E90" w14:textId="570D625A"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691</w:t>
            </w:r>
          </w:p>
        </w:tc>
        <w:tc>
          <w:tcPr>
            <w:tcW w:w="1559" w:type="dxa"/>
            <w:noWrap/>
          </w:tcPr>
          <w:p w14:paraId="02803816" w14:textId="77777777" w:rsidR="001D5B65" w:rsidRPr="00345E20" w:rsidRDefault="001D5B65" w:rsidP="002C461C">
            <w:pPr>
              <w:jc w:val="both"/>
              <w:rPr>
                <w:rFonts w:ascii="Arial" w:hAnsi="Arial" w:cs="Arial"/>
              </w:rPr>
            </w:pPr>
          </w:p>
        </w:tc>
      </w:tr>
      <w:tr w:rsidR="001D5B65" w:rsidRPr="00345E20" w14:paraId="424925A8" w14:textId="77777777" w:rsidTr="002C461C">
        <w:trPr>
          <w:trHeight w:val="300"/>
          <w:jc w:val="center"/>
        </w:trPr>
        <w:tc>
          <w:tcPr>
            <w:tcW w:w="2127" w:type="dxa"/>
            <w:noWrap/>
          </w:tcPr>
          <w:p w14:paraId="3864C16A" w14:textId="31FFDC04"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2</w:t>
            </w:r>
          </w:p>
        </w:tc>
        <w:tc>
          <w:tcPr>
            <w:tcW w:w="1701" w:type="dxa"/>
            <w:noWrap/>
          </w:tcPr>
          <w:p w14:paraId="0C5CD54B" w14:textId="77777777" w:rsidR="001D5B65" w:rsidRPr="00345E20" w:rsidRDefault="001D5B65" w:rsidP="002C461C">
            <w:pPr>
              <w:jc w:val="both"/>
              <w:rPr>
                <w:rFonts w:ascii="Arial" w:hAnsi="Arial" w:cs="Arial"/>
              </w:rPr>
            </w:pPr>
          </w:p>
        </w:tc>
        <w:tc>
          <w:tcPr>
            <w:tcW w:w="1701" w:type="dxa"/>
            <w:noWrap/>
          </w:tcPr>
          <w:p w14:paraId="606F67F9" w14:textId="370495EA"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637</w:t>
            </w:r>
          </w:p>
        </w:tc>
        <w:tc>
          <w:tcPr>
            <w:tcW w:w="1559" w:type="dxa"/>
            <w:noWrap/>
          </w:tcPr>
          <w:p w14:paraId="2CF4B178" w14:textId="77777777" w:rsidR="001D5B65" w:rsidRPr="00345E20" w:rsidRDefault="001D5B65" w:rsidP="002C461C">
            <w:pPr>
              <w:jc w:val="both"/>
              <w:rPr>
                <w:rFonts w:ascii="Arial" w:hAnsi="Arial" w:cs="Arial"/>
              </w:rPr>
            </w:pPr>
          </w:p>
        </w:tc>
      </w:tr>
      <w:tr w:rsidR="001D5B65" w:rsidRPr="00345E20" w14:paraId="2FF996BF" w14:textId="77777777" w:rsidTr="002C461C">
        <w:trPr>
          <w:trHeight w:val="300"/>
          <w:jc w:val="center"/>
        </w:trPr>
        <w:tc>
          <w:tcPr>
            <w:tcW w:w="2127" w:type="dxa"/>
            <w:noWrap/>
          </w:tcPr>
          <w:p w14:paraId="0B366870" w14:textId="002E8523"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3</w:t>
            </w:r>
          </w:p>
        </w:tc>
        <w:tc>
          <w:tcPr>
            <w:tcW w:w="1701" w:type="dxa"/>
            <w:noWrap/>
          </w:tcPr>
          <w:p w14:paraId="41515253" w14:textId="77777777" w:rsidR="001D5B65" w:rsidRPr="00345E20" w:rsidRDefault="001D5B65" w:rsidP="002C461C">
            <w:pPr>
              <w:jc w:val="both"/>
              <w:rPr>
                <w:rFonts w:ascii="Arial" w:hAnsi="Arial" w:cs="Arial"/>
              </w:rPr>
            </w:pPr>
          </w:p>
        </w:tc>
        <w:tc>
          <w:tcPr>
            <w:tcW w:w="1701" w:type="dxa"/>
            <w:noWrap/>
          </w:tcPr>
          <w:p w14:paraId="67D0187C" w14:textId="569544E5"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627</w:t>
            </w:r>
          </w:p>
        </w:tc>
        <w:tc>
          <w:tcPr>
            <w:tcW w:w="1559" w:type="dxa"/>
            <w:noWrap/>
          </w:tcPr>
          <w:p w14:paraId="35484130" w14:textId="77777777" w:rsidR="001D5B65" w:rsidRPr="00345E20" w:rsidRDefault="001D5B65" w:rsidP="002C461C">
            <w:pPr>
              <w:jc w:val="both"/>
              <w:rPr>
                <w:rFonts w:ascii="Arial" w:hAnsi="Arial" w:cs="Arial"/>
              </w:rPr>
            </w:pPr>
          </w:p>
        </w:tc>
      </w:tr>
      <w:tr w:rsidR="001D5B65" w:rsidRPr="00345E20" w14:paraId="58DF7A5E" w14:textId="77777777" w:rsidTr="002C461C">
        <w:trPr>
          <w:trHeight w:val="300"/>
          <w:jc w:val="center"/>
        </w:trPr>
        <w:tc>
          <w:tcPr>
            <w:tcW w:w="2127" w:type="dxa"/>
            <w:noWrap/>
          </w:tcPr>
          <w:p w14:paraId="1518DBBB" w14:textId="0AA38610"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4</w:t>
            </w:r>
          </w:p>
        </w:tc>
        <w:tc>
          <w:tcPr>
            <w:tcW w:w="1701" w:type="dxa"/>
            <w:noWrap/>
          </w:tcPr>
          <w:p w14:paraId="75B24D34" w14:textId="77777777" w:rsidR="001D5B65" w:rsidRPr="00345E20" w:rsidRDefault="001D5B65" w:rsidP="002C461C">
            <w:pPr>
              <w:jc w:val="both"/>
              <w:rPr>
                <w:rFonts w:ascii="Arial" w:hAnsi="Arial" w:cs="Arial"/>
              </w:rPr>
            </w:pPr>
          </w:p>
        </w:tc>
        <w:tc>
          <w:tcPr>
            <w:tcW w:w="1701" w:type="dxa"/>
            <w:noWrap/>
          </w:tcPr>
          <w:p w14:paraId="5448AD8A" w14:textId="3780D644"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575</w:t>
            </w:r>
          </w:p>
        </w:tc>
        <w:tc>
          <w:tcPr>
            <w:tcW w:w="1559" w:type="dxa"/>
            <w:noWrap/>
          </w:tcPr>
          <w:p w14:paraId="03366579" w14:textId="77777777" w:rsidR="001D5B65" w:rsidRPr="00345E20" w:rsidRDefault="001D5B65" w:rsidP="002C461C">
            <w:pPr>
              <w:jc w:val="both"/>
              <w:rPr>
                <w:rFonts w:ascii="Arial" w:hAnsi="Arial" w:cs="Arial"/>
              </w:rPr>
            </w:pPr>
          </w:p>
        </w:tc>
      </w:tr>
      <w:tr w:rsidR="001D5B65" w:rsidRPr="00345E20" w14:paraId="45AB0814" w14:textId="77777777" w:rsidTr="002C461C">
        <w:trPr>
          <w:trHeight w:val="300"/>
          <w:jc w:val="center"/>
        </w:trPr>
        <w:tc>
          <w:tcPr>
            <w:tcW w:w="2127" w:type="dxa"/>
            <w:noWrap/>
          </w:tcPr>
          <w:p w14:paraId="106656D3" w14:textId="69082B32"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8</w:t>
            </w:r>
          </w:p>
        </w:tc>
        <w:tc>
          <w:tcPr>
            <w:tcW w:w="1701" w:type="dxa"/>
            <w:noWrap/>
          </w:tcPr>
          <w:p w14:paraId="411D8BA2" w14:textId="77777777" w:rsidR="001D5B65" w:rsidRPr="00345E20" w:rsidRDefault="001D5B65" w:rsidP="002C461C">
            <w:pPr>
              <w:jc w:val="both"/>
              <w:rPr>
                <w:rFonts w:ascii="Arial" w:hAnsi="Arial" w:cs="Arial"/>
              </w:rPr>
            </w:pPr>
          </w:p>
        </w:tc>
        <w:tc>
          <w:tcPr>
            <w:tcW w:w="1701" w:type="dxa"/>
            <w:noWrap/>
          </w:tcPr>
          <w:p w14:paraId="25829B6C" w14:textId="37762CF3"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559</w:t>
            </w:r>
          </w:p>
        </w:tc>
        <w:tc>
          <w:tcPr>
            <w:tcW w:w="1559" w:type="dxa"/>
            <w:noWrap/>
          </w:tcPr>
          <w:p w14:paraId="1E914259" w14:textId="77777777" w:rsidR="001D5B65" w:rsidRPr="00345E20" w:rsidRDefault="001D5B65" w:rsidP="002C461C">
            <w:pPr>
              <w:jc w:val="both"/>
              <w:rPr>
                <w:rFonts w:ascii="Arial" w:hAnsi="Arial" w:cs="Arial"/>
              </w:rPr>
            </w:pPr>
          </w:p>
        </w:tc>
      </w:tr>
      <w:tr w:rsidR="001D5B65" w:rsidRPr="00345E20" w14:paraId="37F1654F" w14:textId="77777777" w:rsidTr="002C461C">
        <w:trPr>
          <w:trHeight w:val="300"/>
          <w:jc w:val="center"/>
        </w:trPr>
        <w:tc>
          <w:tcPr>
            <w:tcW w:w="2127" w:type="dxa"/>
            <w:noWrap/>
          </w:tcPr>
          <w:p w14:paraId="4D61C680" w14:textId="1A43631F"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9</w:t>
            </w:r>
          </w:p>
        </w:tc>
        <w:tc>
          <w:tcPr>
            <w:tcW w:w="1701" w:type="dxa"/>
            <w:noWrap/>
          </w:tcPr>
          <w:p w14:paraId="3B08F12B" w14:textId="77777777" w:rsidR="001D5B65" w:rsidRPr="00345E20" w:rsidRDefault="001D5B65" w:rsidP="002C461C">
            <w:pPr>
              <w:jc w:val="both"/>
              <w:rPr>
                <w:rFonts w:ascii="Arial" w:hAnsi="Arial" w:cs="Arial"/>
              </w:rPr>
            </w:pPr>
          </w:p>
        </w:tc>
        <w:tc>
          <w:tcPr>
            <w:tcW w:w="1701" w:type="dxa"/>
            <w:noWrap/>
          </w:tcPr>
          <w:p w14:paraId="6118E233" w14:textId="67C42E0E"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793</w:t>
            </w:r>
          </w:p>
        </w:tc>
        <w:tc>
          <w:tcPr>
            <w:tcW w:w="1559" w:type="dxa"/>
            <w:noWrap/>
          </w:tcPr>
          <w:p w14:paraId="12AAA7BB" w14:textId="77777777" w:rsidR="001D5B65" w:rsidRPr="00345E20" w:rsidRDefault="001D5B65" w:rsidP="002C461C">
            <w:pPr>
              <w:jc w:val="both"/>
              <w:rPr>
                <w:rFonts w:ascii="Arial" w:hAnsi="Arial" w:cs="Arial"/>
              </w:rPr>
            </w:pPr>
          </w:p>
        </w:tc>
      </w:tr>
      <w:tr w:rsidR="001D5B65" w:rsidRPr="00345E20" w14:paraId="3ABC2917" w14:textId="77777777" w:rsidTr="002C461C">
        <w:trPr>
          <w:trHeight w:val="300"/>
          <w:jc w:val="center"/>
        </w:trPr>
        <w:tc>
          <w:tcPr>
            <w:tcW w:w="2127" w:type="dxa"/>
            <w:noWrap/>
          </w:tcPr>
          <w:p w14:paraId="42C86044" w14:textId="5C63FA67"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10</w:t>
            </w:r>
          </w:p>
        </w:tc>
        <w:tc>
          <w:tcPr>
            <w:tcW w:w="1701" w:type="dxa"/>
            <w:noWrap/>
          </w:tcPr>
          <w:p w14:paraId="1C21DF01" w14:textId="77777777" w:rsidR="001D5B65" w:rsidRPr="00345E20" w:rsidRDefault="001D5B65" w:rsidP="002C461C">
            <w:pPr>
              <w:jc w:val="both"/>
              <w:rPr>
                <w:rFonts w:ascii="Arial" w:hAnsi="Arial" w:cs="Arial"/>
              </w:rPr>
            </w:pPr>
          </w:p>
        </w:tc>
        <w:tc>
          <w:tcPr>
            <w:tcW w:w="1701" w:type="dxa"/>
            <w:noWrap/>
          </w:tcPr>
          <w:p w14:paraId="5A74FC15" w14:textId="4B4B7DF4"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734</w:t>
            </w:r>
          </w:p>
        </w:tc>
        <w:tc>
          <w:tcPr>
            <w:tcW w:w="1559" w:type="dxa"/>
            <w:noWrap/>
          </w:tcPr>
          <w:p w14:paraId="54F79FD9" w14:textId="77777777" w:rsidR="001D5B65" w:rsidRPr="00345E20" w:rsidRDefault="001D5B65" w:rsidP="002C461C">
            <w:pPr>
              <w:jc w:val="both"/>
              <w:rPr>
                <w:rFonts w:ascii="Arial" w:hAnsi="Arial" w:cs="Arial"/>
              </w:rPr>
            </w:pPr>
          </w:p>
        </w:tc>
      </w:tr>
      <w:tr w:rsidR="001D5B65" w:rsidRPr="00345E20" w14:paraId="74B830D8" w14:textId="77777777" w:rsidTr="002C461C">
        <w:trPr>
          <w:trHeight w:val="300"/>
          <w:jc w:val="center"/>
        </w:trPr>
        <w:tc>
          <w:tcPr>
            <w:tcW w:w="2127" w:type="dxa"/>
            <w:noWrap/>
          </w:tcPr>
          <w:p w14:paraId="5F81285A" w14:textId="159B26D5"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11</w:t>
            </w:r>
          </w:p>
        </w:tc>
        <w:tc>
          <w:tcPr>
            <w:tcW w:w="1701" w:type="dxa"/>
            <w:noWrap/>
          </w:tcPr>
          <w:p w14:paraId="78F5EC18" w14:textId="77777777" w:rsidR="001D5B65" w:rsidRPr="00345E20" w:rsidRDefault="001D5B65" w:rsidP="002C461C">
            <w:pPr>
              <w:jc w:val="both"/>
              <w:rPr>
                <w:rFonts w:ascii="Arial" w:hAnsi="Arial" w:cs="Arial"/>
              </w:rPr>
            </w:pPr>
          </w:p>
        </w:tc>
        <w:tc>
          <w:tcPr>
            <w:tcW w:w="1701" w:type="dxa"/>
            <w:noWrap/>
          </w:tcPr>
          <w:p w14:paraId="0D6F4809" w14:textId="7198C21B"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507</w:t>
            </w:r>
          </w:p>
        </w:tc>
        <w:tc>
          <w:tcPr>
            <w:tcW w:w="1559" w:type="dxa"/>
            <w:noWrap/>
          </w:tcPr>
          <w:p w14:paraId="012B49BB" w14:textId="77777777" w:rsidR="001D5B65" w:rsidRPr="00345E20" w:rsidRDefault="001D5B65" w:rsidP="002C461C">
            <w:pPr>
              <w:jc w:val="both"/>
              <w:rPr>
                <w:rFonts w:ascii="Arial" w:hAnsi="Arial" w:cs="Arial"/>
              </w:rPr>
            </w:pPr>
          </w:p>
        </w:tc>
      </w:tr>
      <w:tr w:rsidR="001D5B65" w:rsidRPr="00345E20" w14:paraId="1D081994" w14:textId="77777777" w:rsidTr="002C461C">
        <w:trPr>
          <w:trHeight w:val="300"/>
          <w:jc w:val="center"/>
        </w:trPr>
        <w:tc>
          <w:tcPr>
            <w:tcW w:w="2127" w:type="dxa"/>
            <w:noWrap/>
          </w:tcPr>
          <w:p w14:paraId="5936CB39" w14:textId="2448B297"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12</w:t>
            </w:r>
          </w:p>
        </w:tc>
        <w:tc>
          <w:tcPr>
            <w:tcW w:w="1701" w:type="dxa"/>
            <w:noWrap/>
          </w:tcPr>
          <w:p w14:paraId="261F3FB9" w14:textId="77777777" w:rsidR="001D5B65" w:rsidRPr="00345E20" w:rsidRDefault="001D5B65" w:rsidP="002C461C">
            <w:pPr>
              <w:jc w:val="both"/>
              <w:rPr>
                <w:rFonts w:ascii="Arial" w:hAnsi="Arial" w:cs="Arial"/>
              </w:rPr>
            </w:pPr>
          </w:p>
        </w:tc>
        <w:tc>
          <w:tcPr>
            <w:tcW w:w="1701" w:type="dxa"/>
            <w:noWrap/>
          </w:tcPr>
          <w:p w14:paraId="17DC52E8" w14:textId="2E7BAF7A"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562</w:t>
            </w:r>
          </w:p>
        </w:tc>
        <w:tc>
          <w:tcPr>
            <w:tcW w:w="1559" w:type="dxa"/>
            <w:noWrap/>
          </w:tcPr>
          <w:p w14:paraId="7A6558AF" w14:textId="77777777" w:rsidR="001D5B65" w:rsidRPr="00345E20" w:rsidRDefault="001D5B65" w:rsidP="002C461C">
            <w:pPr>
              <w:jc w:val="both"/>
              <w:rPr>
                <w:rFonts w:ascii="Arial" w:hAnsi="Arial" w:cs="Arial"/>
              </w:rPr>
            </w:pPr>
          </w:p>
        </w:tc>
      </w:tr>
      <w:tr w:rsidR="001D5B65" w:rsidRPr="00345E20" w14:paraId="45BBC374" w14:textId="77777777" w:rsidTr="002C461C">
        <w:trPr>
          <w:trHeight w:val="300"/>
          <w:jc w:val="center"/>
        </w:trPr>
        <w:tc>
          <w:tcPr>
            <w:tcW w:w="2127" w:type="dxa"/>
            <w:noWrap/>
          </w:tcPr>
          <w:p w14:paraId="5AC9FABC" w14:textId="7194602E" w:rsidR="001D5B65" w:rsidRPr="00345E20" w:rsidRDefault="00B4512F" w:rsidP="002C461C">
            <w:pPr>
              <w:jc w:val="both"/>
              <w:rPr>
                <w:rFonts w:ascii="Arial" w:hAnsi="Arial" w:cs="Arial"/>
              </w:rPr>
            </w:pPr>
            <w:r>
              <w:rPr>
                <w:rFonts w:ascii="Arial" w:hAnsi="Arial" w:cs="Arial"/>
              </w:rPr>
              <w:t>IB</w:t>
            </w:r>
            <w:r w:rsidR="001D5B65" w:rsidRPr="00345E20">
              <w:rPr>
                <w:rFonts w:ascii="Arial" w:hAnsi="Arial" w:cs="Arial"/>
              </w:rPr>
              <w:t xml:space="preserve"> 1</w:t>
            </w:r>
          </w:p>
        </w:tc>
        <w:tc>
          <w:tcPr>
            <w:tcW w:w="1701" w:type="dxa"/>
            <w:noWrap/>
          </w:tcPr>
          <w:p w14:paraId="11A4F270" w14:textId="77777777" w:rsidR="001D5B65" w:rsidRPr="00345E20" w:rsidRDefault="001D5B65" w:rsidP="002C461C">
            <w:pPr>
              <w:jc w:val="both"/>
              <w:rPr>
                <w:rFonts w:ascii="Arial" w:hAnsi="Arial" w:cs="Arial"/>
              </w:rPr>
            </w:pPr>
          </w:p>
        </w:tc>
        <w:tc>
          <w:tcPr>
            <w:tcW w:w="1701" w:type="dxa"/>
            <w:noWrap/>
          </w:tcPr>
          <w:p w14:paraId="7FF57AFD" w14:textId="77777777" w:rsidR="001D5B65" w:rsidRPr="00345E20" w:rsidRDefault="001D5B65" w:rsidP="002C461C">
            <w:pPr>
              <w:jc w:val="both"/>
              <w:rPr>
                <w:rFonts w:ascii="Arial" w:hAnsi="Arial" w:cs="Arial"/>
              </w:rPr>
            </w:pPr>
          </w:p>
        </w:tc>
        <w:tc>
          <w:tcPr>
            <w:tcW w:w="1559" w:type="dxa"/>
            <w:noWrap/>
          </w:tcPr>
          <w:p w14:paraId="077C46FB" w14:textId="7128C0D2"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859</w:t>
            </w:r>
          </w:p>
        </w:tc>
      </w:tr>
      <w:tr w:rsidR="001D5B65" w:rsidRPr="00345E20" w14:paraId="659E4D79" w14:textId="77777777" w:rsidTr="002C461C">
        <w:trPr>
          <w:trHeight w:val="300"/>
          <w:jc w:val="center"/>
        </w:trPr>
        <w:tc>
          <w:tcPr>
            <w:tcW w:w="2127" w:type="dxa"/>
            <w:noWrap/>
          </w:tcPr>
          <w:p w14:paraId="4F4622CA" w14:textId="52C9E0AF" w:rsidR="001D5B65" w:rsidRPr="00345E20" w:rsidRDefault="00B4512F" w:rsidP="002C461C">
            <w:pPr>
              <w:jc w:val="both"/>
              <w:rPr>
                <w:rFonts w:ascii="Arial" w:hAnsi="Arial" w:cs="Arial"/>
              </w:rPr>
            </w:pPr>
            <w:r>
              <w:rPr>
                <w:rFonts w:ascii="Arial" w:hAnsi="Arial" w:cs="Arial"/>
              </w:rPr>
              <w:t>IB</w:t>
            </w:r>
            <w:r w:rsidR="001D5B65" w:rsidRPr="00345E20">
              <w:rPr>
                <w:rFonts w:ascii="Arial" w:hAnsi="Arial" w:cs="Arial"/>
              </w:rPr>
              <w:t xml:space="preserve"> 2</w:t>
            </w:r>
          </w:p>
        </w:tc>
        <w:tc>
          <w:tcPr>
            <w:tcW w:w="1701" w:type="dxa"/>
            <w:noWrap/>
          </w:tcPr>
          <w:p w14:paraId="50B17D91" w14:textId="77777777" w:rsidR="001D5B65" w:rsidRPr="00345E20" w:rsidRDefault="001D5B65" w:rsidP="002C461C">
            <w:pPr>
              <w:jc w:val="both"/>
              <w:rPr>
                <w:rFonts w:ascii="Arial" w:hAnsi="Arial" w:cs="Arial"/>
              </w:rPr>
            </w:pPr>
          </w:p>
        </w:tc>
        <w:tc>
          <w:tcPr>
            <w:tcW w:w="1701" w:type="dxa"/>
            <w:noWrap/>
          </w:tcPr>
          <w:p w14:paraId="442B09E1" w14:textId="77777777" w:rsidR="001D5B65" w:rsidRPr="00345E20" w:rsidRDefault="001D5B65" w:rsidP="002C461C">
            <w:pPr>
              <w:jc w:val="both"/>
              <w:rPr>
                <w:rFonts w:ascii="Arial" w:hAnsi="Arial" w:cs="Arial"/>
              </w:rPr>
            </w:pPr>
          </w:p>
        </w:tc>
        <w:tc>
          <w:tcPr>
            <w:tcW w:w="1559" w:type="dxa"/>
            <w:noWrap/>
          </w:tcPr>
          <w:p w14:paraId="4226CD49" w14:textId="3E8EDCDE" w:rsidR="001D5B65" w:rsidRPr="00345E20" w:rsidRDefault="001D5B65"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890</w:t>
            </w:r>
          </w:p>
        </w:tc>
      </w:tr>
      <w:tr w:rsidR="001D5B65" w:rsidRPr="00345E20" w14:paraId="7CCD298B" w14:textId="77777777" w:rsidTr="002C461C">
        <w:trPr>
          <w:trHeight w:val="300"/>
          <w:jc w:val="center"/>
        </w:trPr>
        <w:tc>
          <w:tcPr>
            <w:tcW w:w="2127" w:type="dxa"/>
            <w:noWrap/>
          </w:tcPr>
          <w:p w14:paraId="050F00A3" w14:textId="3415DF9B" w:rsidR="001D5B65" w:rsidRPr="00345E20" w:rsidRDefault="00B4512F" w:rsidP="001D5B65">
            <w:pPr>
              <w:jc w:val="both"/>
              <w:rPr>
                <w:rFonts w:ascii="Arial" w:hAnsi="Arial" w:cs="Arial"/>
              </w:rPr>
            </w:pPr>
            <w:r>
              <w:rPr>
                <w:rFonts w:ascii="Arial" w:hAnsi="Arial" w:cs="Arial"/>
              </w:rPr>
              <w:t>IB</w:t>
            </w:r>
            <w:r w:rsidR="001D5B65" w:rsidRPr="00345E20">
              <w:rPr>
                <w:rFonts w:ascii="Arial" w:hAnsi="Arial" w:cs="Arial"/>
              </w:rPr>
              <w:t xml:space="preserve"> 3</w:t>
            </w:r>
          </w:p>
        </w:tc>
        <w:tc>
          <w:tcPr>
            <w:tcW w:w="1701" w:type="dxa"/>
            <w:noWrap/>
          </w:tcPr>
          <w:p w14:paraId="2B983359" w14:textId="77777777" w:rsidR="001D5B65" w:rsidRPr="00345E20" w:rsidRDefault="001D5B65" w:rsidP="001D5B65">
            <w:pPr>
              <w:jc w:val="both"/>
              <w:rPr>
                <w:rFonts w:ascii="Arial" w:hAnsi="Arial" w:cs="Arial"/>
              </w:rPr>
            </w:pPr>
          </w:p>
        </w:tc>
        <w:tc>
          <w:tcPr>
            <w:tcW w:w="1701" w:type="dxa"/>
            <w:noWrap/>
          </w:tcPr>
          <w:p w14:paraId="08F6B7C6" w14:textId="77777777" w:rsidR="001D5B65" w:rsidRPr="00345E20" w:rsidRDefault="001D5B65" w:rsidP="001D5B65">
            <w:pPr>
              <w:jc w:val="both"/>
              <w:rPr>
                <w:rFonts w:ascii="Arial" w:hAnsi="Arial" w:cs="Arial"/>
              </w:rPr>
            </w:pPr>
          </w:p>
        </w:tc>
        <w:tc>
          <w:tcPr>
            <w:tcW w:w="1559" w:type="dxa"/>
            <w:noWrap/>
          </w:tcPr>
          <w:p w14:paraId="7BF4E39E" w14:textId="0F863C97" w:rsidR="001D5B65" w:rsidRPr="00345E20" w:rsidRDefault="001D5B65" w:rsidP="001D5B65">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751</w:t>
            </w:r>
          </w:p>
        </w:tc>
      </w:tr>
    </w:tbl>
    <w:bookmarkEnd w:id="0"/>
    <w:p w14:paraId="2783A156" w14:textId="1A803221" w:rsidR="001D5B65" w:rsidRPr="00345E20" w:rsidRDefault="001D5B65" w:rsidP="001D5B65">
      <w:pPr>
        <w:pStyle w:val="NormalWeb"/>
        <w:spacing w:before="0" w:beforeAutospacing="0" w:after="0" w:afterAutospacing="0"/>
        <w:rPr>
          <w:rFonts w:ascii="Arial" w:hAnsi="Arial" w:cs="Arial"/>
          <w:sz w:val="20"/>
          <w:szCs w:val="20"/>
        </w:rPr>
      </w:pPr>
      <w:r w:rsidRPr="00345E20">
        <w:rPr>
          <w:rStyle w:val="Strong"/>
          <w:rFonts w:ascii="Arial" w:hAnsi="Arial" w:cs="Arial"/>
          <w:b w:val="0"/>
          <w:bCs w:val="0"/>
          <w:sz w:val="20"/>
          <w:szCs w:val="20"/>
        </w:rPr>
        <w:t>Source:</w:t>
      </w:r>
      <w:r w:rsidR="00860FE8">
        <w:rPr>
          <w:rStyle w:val="Strong"/>
          <w:rFonts w:ascii="Arial" w:hAnsi="Arial" w:cs="Arial"/>
          <w:b w:val="0"/>
          <w:bCs w:val="0"/>
          <w:sz w:val="20"/>
          <w:szCs w:val="20"/>
        </w:rPr>
        <w:t xml:space="preserve"> Study</w:t>
      </w:r>
      <w:r w:rsidRPr="00345E20">
        <w:rPr>
          <w:rFonts w:ascii="Arial" w:hAnsi="Arial" w:cs="Arial"/>
          <w:sz w:val="20"/>
          <w:szCs w:val="20"/>
        </w:rPr>
        <w:t xml:space="preserve"> Data Analysis, 2025</w:t>
      </w:r>
    </w:p>
    <w:p w14:paraId="6EEFCE2E" w14:textId="77777777" w:rsidR="001D5B65" w:rsidRPr="00345E20" w:rsidRDefault="001D5B65" w:rsidP="001D5B65">
      <w:pPr>
        <w:pStyle w:val="NormalWeb"/>
        <w:spacing w:before="0" w:beforeAutospacing="0" w:after="0" w:afterAutospacing="0"/>
        <w:rPr>
          <w:rFonts w:ascii="Arial" w:hAnsi="Arial" w:cs="Arial"/>
          <w:sz w:val="20"/>
          <w:szCs w:val="20"/>
        </w:rPr>
      </w:pPr>
    </w:p>
    <w:p w14:paraId="7FD13A87" w14:textId="77777777" w:rsidR="001D5B65" w:rsidRPr="00345E20" w:rsidRDefault="001D5B65" w:rsidP="00EA7492">
      <w:pPr>
        <w:rPr>
          <w:rFonts w:ascii="Arial" w:hAnsi="Arial" w:cs="Arial"/>
        </w:rPr>
      </w:pPr>
      <w:r w:rsidRPr="00345E20">
        <w:rPr>
          <w:rStyle w:val="Strong"/>
          <w:rFonts w:ascii="Arial" w:hAnsi="Arial" w:cs="Arial"/>
        </w:rPr>
        <w:t>b. Reliability Test</w:t>
      </w:r>
    </w:p>
    <w:p w14:paraId="18BF4887" w14:textId="3D88FDC8" w:rsidR="001D5B65" w:rsidRPr="00345E20" w:rsidRDefault="001D5B65" w:rsidP="00345E20">
      <w:pPr>
        <w:pStyle w:val="NormalWeb"/>
        <w:jc w:val="both"/>
        <w:rPr>
          <w:rFonts w:ascii="Arial" w:hAnsi="Arial" w:cs="Arial"/>
          <w:sz w:val="20"/>
          <w:szCs w:val="20"/>
        </w:rPr>
      </w:pPr>
      <w:r w:rsidRPr="00345E20">
        <w:rPr>
          <w:rFonts w:ascii="Arial" w:hAnsi="Arial" w:cs="Arial"/>
          <w:sz w:val="20"/>
          <w:szCs w:val="20"/>
        </w:rPr>
        <w:t xml:space="preserve">The </w:t>
      </w:r>
      <w:r w:rsidRPr="00345E20">
        <w:rPr>
          <w:rStyle w:val="Strong"/>
          <w:rFonts w:ascii="Arial" w:hAnsi="Arial" w:cs="Arial"/>
          <w:b w:val="0"/>
          <w:bCs w:val="0"/>
          <w:sz w:val="20"/>
          <w:szCs w:val="20"/>
        </w:rPr>
        <w:t>reliability test</w:t>
      </w:r>
      <w:r w:rsidRPr="00345E20">
        <w:rPr>
          <w:rFonts w:ascii="Arial" w:hAnsi="Arial" w:cs="Arial"/>
          <w:sz w:val="20"/>
          <w:szCs w:val="20"/>
        </w:rPr>
        <w:t xml:space="preserve"> was conducted to assess the consistency and stability of the measurement instrument in capturing the intended constructs, thereby ensuring the overall goodness of the measurement model. Data quality testing was performed by examining the </w:t>
      </w:r>
      <w:r w:rsidRPr="00345E20">
        <w:rPr>
          <w:rStyle w:val="Strong"/>
          <w:rFonts w:ascii="Arial" w:hAnsi="Arial" w:cs="Arial"/>
          <w:b w:val="0"/>
          <w:bCs w:val="0"/>
          <w:sz w:val="20"/>
          <w:szCs w:val="20"/>
        </w:rPr>
        <w:t>Composite Reliability (CR)</w:t>
      </w:r>
      <w:r w:rsidRPr="00345E20">
        <w:rPr>
          <w:rFonts w:ascii="Arial" w:hAnsi="Arial" w:cs="Arial"/>
          <w:sz w:val="20"/>
          <w:szCs w:val="20"/>
        </w:rPr>
        <w:t xml:space="preserve"> values generated through the </w:t>
      </w:r>
      <w:r w:rsidRPr="00345E20">
        <w:rPr>
          <w:rStyle w:val="Strong"/>
          <w:rFonts w:ascii="Arial" w:hAnsi="Arial" w:cs="Arial"/>
          <w:b w:val="0"/>
          <w:bCs w:val="0"/>
          <w:sz w:val="20"/>
          <w:szCs w:val="20"/>
        </w:rPr>
        <w:t>Partial Least Squares (PLS)</w:t>
      </w:r>
      <w:r w:rsidRPr="00345E20">
        <w:rPr>
          <w:rFonts w:ascii="Arial" w:hAnsi="Arial" w:cs="Arial"/>
          <w:b/>
          <w:bCs/>
          <w:sz w:val="20"/>
          <w:szCs w:val="20"/>
        </w:rPr>
        <w:t xml:space="preserve"> </w:t>
      </w:r>
      <w:r w:rsidRPr="00345E20">
        <w:rPr>
          <w:rFonts w:ascii="Arial" w:hAnsi="Arial" w:cs="Arial"/>
          <w:sz w:val="20"/>
          <w:szCs w:val="20"/>
        </w:rPr>
        <w:t xml:space="preserve">analysis for each construct, namely </w:t>
      </w:r>
      <w:r w:rsidRPr="00345E20">
        <w:rPr>
          <w:rStyle w:val="Strong"/>
          <w:rFonts w:ascii="Arial" w:hAnsi="Arial" w:cs="Arial"/>
          <w:b w:val="0"/>
          <w:bCs w:val="0"/>
          <w:sz w:val="20"/>
          <w:szCs w:val="20"/>
        </w:rPr>
        <w:t>Psychological Capital</w:t>
      </w:r>
      <w:r w:rsidRPr="00345E20">
        <w:rPr>
          <w:rFonts w:ascii="Arial" w:hAnsi="Arial" w:cs="Arial"/>
          <w:sz w:val="20"/>
          <w:szCs w:val="20"/>
        </w:rPr>
        <w:t xml:space="preserve">,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and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According </w:t>
      </w:r>
      <w:r w:rsidRPr="003A3BE5">
        <w:rPr>
          <w:rFonts w:ascii="Arial" w:hAnsi="Arial" w:cs="Arial"/>
          <w:sz w:val="20"/>
          <w:szCs w:val="20"/>
        </w:rPr>
        <w:t>to</w:t>
      </w:r>
      <w:r w:rsidR="00843B3E">
        <w:rPr>
          <w:rFonts w:ascii="Arial" w:hAnsi="Arial" w:cs="Arial"/>
          <w:sz w:val="20"/>
          <w:szCs w:val="20"/>
        </w:rPr>
        <w:t xml:space="preserve"> </w:t>
      </w:r>
      <w:r w:rsidR="00843B3E">
        <w:rPr>
          <w:rFonts w:ascii="Arial" w:hAnsi="Arial" w:cs="Arial"/>
          <w:sz w:val="20"/>
          <w:szCs w:val="20"/>
        </w:rPr>
        <w:fldChar w:fldCharType="begin" w:fldLock="1"/>
      </w:r>
      <w:r w:rsidR="00843B3E">
        <w:rPr>
          <w:rFonts w:ascii="Arial" w:hAnsi="Arial" w:cs="Arial"/>
          <w:sz w:val="20"/>
          <w:szCs w:val="20"/>
        </w:rPr>
        <w:instrText>ADDIN CSL_CITATION {"citationItems":[{"id":"ITEM-1","itemData":{"author":[{"dropping-particle":"","family":"Ghozali","given":"Imam","non-dropping-particle":"","parse-names":false,"suffix":""}],"id":"ITEM-1","issued":{"date-parts":[["2013"]]},"title":"Aplikasi analisis multivariate dengan program IBM SPSS 23 edisi 8","type":"paper-conference"},"uris":["http://www.mendeley.com/documents/?uuid=7b9ad5d3-63e7-486b-ad4b-01f575fbe5f3"]}],"mendeley":{"formattedCitation":"(Ghozali, 2013)","manualFormatting":"Ghozali (2013)","plainTextFormattedCitation":"(Ghozali, 2013)","previouslyFormattedCitation":"(Ghozali, 2013)"},"properties":{"noteIndex":0},"schema":"https://github.com/citation-style-language/schema/raw/master/csl-citation.json"}</w:instrText>
      </w:r>
      <w:r w:rsidR="00843B3E">
        <w:rPr>
          <w:rFonts w:ascii="Arial" w:hAnsi="Arial" w:cs="Arial"/>
          <w:sz w:val="20"/>
          <w:szCs w:val="20"/>
        </w:rPr>
        <w:fldChar w:fldCharType="separate"/>
      </w:r>
      <w:r w:rsidR="00843B3E" w:rsidRPr="00843B3E">
        <w:rPr>
          <w:rFonts w:ascii="Arial" w:hAnsi="Arial" w:cs="Arial"/>
          <w:noProof/>
          <w:sz w:val="20"/>
          <w:szCs w:val="20"/>
        </w:rPr>
        <w:t xml:space="preserve">Ghozali </w:t>
      </w:r>
      <w:r w:rsidR="00843B3E">
        <w:rPr>
          <w:rFonts w:ascii="Arial" w:hAnsi="Arial" w:cs="Arial"/>
          <w:noProof/>
          <w:sz w:val="20"/>
          <w:szCs w:val="20"/>
        </w:rPr>
        <w:t>(</w:t>
      </w:r>
      <w:r w:rsidR="00843B3E" w:rsidRPr="00843B3E">
        <w:rPr>
          <w:rFonts w:ascii="Arial" w:hAnsi="Arial" w:cs="Arial"/>
          <w:noProof/>
          <w:sz w:val="20"/>
          <w:szCs w:val="20"/>
        </w:rPr>
        <w:t>2013)</w:t>
      </w:r>
      <w:r w:rsidR="00843B3E">
        <w:rPr>
          <w:rFonts w:ascii="Arial" w:hAnsi="Arial" w:cs="Arial"/>
          <w:sz w:val="20"/>
          <w:szCs w:val="20"/>
        </w:rPr>
        <w:fldChar w:fldCharType="end"/>
      </w:r>
      <w:r w:rsidRPr="003A3BE5">
        <w:rPr>
          <w:rFonts w:ascii="Arial" w:hAnsi="Arial" w:cs="Arial"/>
          <w:sz w:val="20"/>
          <w:szCs w:val="20"/>
        </w:rPr>
        <w:t>, a</w:t>
      </w:r>
      <w:r w:rsidRPr="00345E20">
        <w:rPr>
          <w:rFonts w:ascii="Arial" w:hAnsi="Arial" w:cs="Arial"/>
          <w:sz w:val="20"/>
          <w:szCs w:val="20"/>
        </w:rPr>
        <w:t xml:space="preserve"> construct is considered to have </w:t>
      </w:r>
      <w:r w:rsidRPr="00345E20">
        <w:rPr>
          <w:rStyle w:val="Strong"/>
          <w:rFonts w:ascii="Arial" w:hAnsi="Arial" w:cs="Arial"/>
          <w:b w:val="0"/>
          <w:bCs w:val="0"/>
          <w:sz w:val="20"/>
          <w:szCs w:val="20"/>
        </w:rPr>
        <w:t>high reliability</w:t>
      </w:r>
      <w:r w:rsidRPr="00345E20">
        <w:rPr>
          <w:rFonts w:ascii="Arial" w:hAnsi="Arial" w:cs="Arial"/>
          <w:sz w:val="20"/>
          <w:szCs w:val="20"/>
        </w:rPr>
        <w:t xml:space="preserve"> when the composite reliability (</w:t>
      </w:r>
      <w:proofErr w:type="spellStart"/>
      <w:r w:rsidRPr="00345E20">
        <w:rPr>
          <w:rFonts w:ascii="Arial" w:hAnsi="Arial" w:cs="Arial"/>
          <w:sz w:val="20"/>
          <w:szCs w:val="20"/>
        </w:rPr>
        <w:t>ρc</w:t>
      </w:r>
      <w:proofErr w:type="spellEnd"/>
      <w:r w:rsidRPr="00345E20">
        <w:rPr>
          <w:rFonts w:ascii="Arial" w:hAnsi="Arial" w:cs="Arial"/>
          <w:sz w:val="20"/>
          <w:szCs w:val="20"/>
        </w:rPr>
        <w:t xml:space="preserve">) value exceeds </w:t>
      </w:r>
      <w:r w:rsidRPr="00345E20">
        <w:rPr>
          <w:rStyle w:val="Strong"/>
          <w:rFonts w:ascii="Arial" w:hAnsi="Arial" w:cs="Arial"/>
          <w:b w:val="0"/>
          <w:bCs w:val="0"/>
          <w:sz w:val="20"/>
          <w:szCs w:val="20"/>
        </w:rPr>
        <w:t>0.80</w:t>
      </w:r>
      <w:r w:rsidRPr="00345E20">
        <w:rPr>
          <w:rFonts w:ascii="Arial" w:hAnsi="Arial" w:cs="Arial"/>
          <w:sz w:val="20"/>
          <w:szCs w:val="20"/>
        </w:rPr>
        <w:t xml:space="preserve">, while values greater than </w:t>
      </w:r>
      <w:r w:rsidRPr="00345E20">
        <w:rPr>
          <w:rStyle w:val="Strong"/>
          <w:rFonts w:ascii="Arial" w:hAnsi="Arial" w:cs="Arial"/>
          <w:b w:val="0"/>
          <w:bCs w:val="0"/>
          <w:sz w:val="20"/>
          <w:szCs w:val="20"/>
        </w:rPr>
        <w:t>0.60</w:t>
      </w:r>
      <w:r w:rsidRPr="00345E20">
        <w:rPr>
          <w:rFonts w:ascii="Arial" w:hAnsi="Arial" w:cs="Arial"/>
          <w:sz w:val="20"/>
          <w:szCs w:val="20"/>
        </w:rPr>
        <w:t xml:space="preserve"> are deemed </w:t>
      </w:r>
      <w:r w:rsidRPr="00345E20">
        <w:rPr>
          <w:rStyle w:val="Strong"/>
          <w:rFonts w:ascii="Arial" w:hAnsi="Arial" w:cs="Arial"/>
          <w:b w:val="0"/>
          <w:bCs w:val="0"/>
          <w:sz w:val="20"/>
          <w:szCs w:val="20"/>
        </w:rPr>
        <w:t>acceptable</w:t>
      </w:r>
      <w:r w:rsidRPr="00345E20">
        <w:rPr>
          <w:rFonts w:ascii="Arial" w:hAnsi="Arial" w:cs="Arial"/>
          <w:sz w:val="20"/>
          <w:szCs w:val="20"/>
        </w:rPr>
        <w:t xml:space="preserve"> for research purposes. In addition, the </w:t>
      </w:r>
      <w:r w:rsidRPr="00345E20">
        <w:rPr>
          <w:rStyle w:val="Strong"/>
          <w:rFonts w:ascii="Arial" w:hAnsi="Arial" w:cs="Arial"/>
          <w:b w:val="0"/>
          <w:bCs w:val="0"/>
          <w:sz w:val="20"/>
          <w:szCs w:val="20"/>
        </w:rPr>
        <w:t>Average Variance Extracted (AVE)</w:t>
      </w:r>
      <w:r w:rsidRPr="00345E20">
        <w:rPr>
          <w:rFonts w:ascii="Arial" w:hAnsi="Arial" w:cs="Arial"/>
          <w:sz w:val="20"/>
          <w:szCs w:val="20"/>
        </w:rPr>
        <w:t xml:space="preserve"> should exceed </w:t>
      </w:r>
      <w:r w:rsidRPr="00345E20">
        <w:rPr>
          <w:rStyle w:val="Strong"/>
          <w:rFonts w:ascii="Arial" w:hAnsi="Arial" w:cs="Arial"/>
          <w:b w:val="0"/>
          <w:bCs w:val="0"/>
          <w:sz w:val="20"/>
          <w:szCs w:val="20"/>
        </w:rPr>
        <w:t>0.50</w:t>
      </w:r>
      <w:r w:rsidRPr="00345E20">
        <w:rPr>
          <w:rFonts w:ascii="Arial" w:hAnsi="Arial" w:cs="Arial"/>
          <w:sz w:val="20"/>
          <w:szCs w:val="20"/>
        </w:rPr>
        <w:t>, indicating adequate convergent validity. The results of the reliability analysis for all variables examined in this study are presented in the following table.</w:t>
      </w:r>
    </w:p>
    <w:p w14:paraId="7D4E23B4" w14:textId="77777777" w:rsidR="001D5B65" w:rsidRPr="00345E20" w:rsidRDefault="001D5B65" w:rsidP="00345E20">
      <w:pPr>
        <w:pStyle w:val="NormalWeb"/>
        <w:spacing w:before="0" w:beforeAutospacing="0" w:after="0" w:afterAutospacing="0"/>
        <w:jc w:val="center"/>
        <w:rPr>
          <w:rFonts w:ascii="Arial" w:hAnsi="Arial" w:cs="Arial"/>
          <w:sz w:val="20"/>
          <w:szCs w:val="20"/>
        </w:rPr>
      </w:pPr>
      <w:r w:rsidRPr="00345E20">
        <w:rPr>
          <w:rStyle w:val="Strong"/>
          <w:rFonts w:ascii="Arial" w:hAnsi="Arial" w:cs="Arial"/>
          <w:sz w:val="20"/>
          <w:szCs w:val="20"/>
        </w:rPr>
        <w:t>Table 2. Reliability Test Results</w:t>
      </w:r>
    </w:p>
    <w:tbl>
      <w:tblPr>
        <w:tblW w:w="7991" w:type="dxa"/>
        <w:jc w:val="center"/>
        <w:tblBorders>
          <w:top w:val="single" w:sz="4" w:space="0" w:color="auto"/>
          <w:bottom w:val="single" w:sz="4" w:space="0" w:color="auto"/>
        </w:tblBorders>
        <w:tblLook w:val="04A0" w:firstRow="1" w:lastRow="0" w:firstColumn="1" w:lastColumn="0" w:noHBand="0" w:noVBand="1"/>
      </w:tblPr>
      <w:tblGrid>
        <w:gridCol w:w="2122"/>
        <w:gridCol w:w="1645"/>
        <w:gridCol w:w="1310"/>
        <w:gridCol w:w="1457"/>
        <w:gridCol w:w="1457"/>
      </w:tblGrid>
      <w:tr w:rsidR="009D7A1A" w:rsidRPr="00345E20" w14:paraId="4EA1DD96" w14:textId="77777777" w:rsidTr="009D7A1A">
        <w:trPr>
          <w:trHeight w:val="300"/>
          <w:jc w:val="center"/>
        </w:trPr>
        <w:tc>
          <w:tcPr>
            <w:tcW w:w="2122" w:type="dxa"/>
            <w:tcBorders>
              <w:top w:val="single" w:sz="4" w:space="0" w:color="auto"/>
              <w:bottom w:val="single" w:sz="4" w:space="0" w:color="auto"/>
            </w:tcBorders>
            <w:noWrap/>
            <w:vAlign w:val="center"/>
            <w:hideMark/>
          </w:tcPr>
          <w:p w14:paraId="7632F298" w14:textId="02E4B291" w:rsidR="009D7A1A" w:rsidRPr="00345E20" w:rsidRDefault="009D7A1A" w:rsidP="009D7A1A">
            <w:pPr>
              <w:jc w:val="center"/>
              <w:rPr>
                <w:rFonts w:ascii="Arial" w:hAnsi="Arial" w:cs="Arial"/>
                <w:b/>
              </w:rPr>
            </w:pPr>
            <w:bookmarkStart w:id="1" w:name="_Hlk180410666"/>
            <w:r w:rsidRPr="00345E20">
              <w:rPr>
                <w:rFonts w:ascii="Arial" w:hAnsi="Arial" w:cs="Arial"/>
                <w:b/>
              </w:rPr>
              <w:t>Variab</w:t>
            </w:r>
            <w:r>
              <w:rPr>
                <w:rFonts w:ascii="Arial" w:hAnsi="Arial" w:cs="Arial"/>
                <w:b/>
              </w:rPr>
              <w:t>le</w:t>
            </w:r>
          </w:p>
        </w:tc>
        <w:tc>
          <w:tcPr>
            <w:tcW w:w="1645" w:type="dxa"/>
            <w:tcBorders>
              <w:top w:val="single" w:sz="4" w:space="0" w:color="auto"/>
              <w:bottom w:val="single" w:sz="4" w:space="0" w:color="auto"/>
            </w:tcBorders>
            <w:noWrap/>
            <w:vAlign w:val="center"/>
            <w:hideMark/>
          </w:tcPr>
          <w:p w14:paraId="1B91B40C" w14:textId="77777777" w:rsidR="009D7A1A" w:rsidRPr="00345E20" w:rsidRDefault="009D7A1A" w:rsidP="009D7A1A">
            <w:pPr>
              <w:jc w:val="center"/>
              <w:rPr>
                <w:rFonts w:ascii="Arial" w:hAnsi="Arial" w:cs="Arial"/>
                <w:b/>
                <w:i/>
                <w:iCs/>
              </w:rPr>
            </w:pPr>
            <w:r w:rsidRPr="00345E20">
              <w:rPr>
                <w:rFonts w:ascii="Arial" w:hAnsi="Arial" w:cs="Arial"/>
                <w:b/>
                <w:i/>
                <w:iCs/>
              </w:rPr>
              <w:t>Cronbach's Alpha</w:t>
            </w:r>
          </w:p>
        </w:tc>
        <w:tc>
          <w:tcPr>
            <w:tcW w:w="1310" w:type="dxa"/>
            <w:tcBorders>
              <w:top w:val="single" w:sz="4" w:space="0" w:color="auto"/>
              <w:bottom w:val="single" w:sz="4" w:space="0" w:color="auto"/>
            </w:tcBorders>
            <w:noWrap/>
            <w:vAlign w:val="center"/>
            <w:hideMark/>
          </w:tcPr>
          <w:p w14:paraId="3FB4E988" w14:textId="77777777" w:rsidR="009D7A1A" w:rsidRPr="00345E20" w:rsidRDefault="009D7A1A" w:rsidP="009D7A1A">
            <w:pPr>
              <w:jc w:val="center"/>
              <w:rPr>
                <w:rFonts w:ascii="Arial" w:hAnsi="Arial" w:cs="Arial"/>
                <w:b/>
                <w:i/>
                <w:iCs/>
              </w:rPr>
            </w:pPr>
            <w:r w:rsidRPr="00345E20">
              <w:rPr>
                <w:rFonts w:ascii="Arial" w:hAnsi="Arial" w:cs="Arial"/>
                <w:b/>
                <w:i/>
                <w:iCs/>
              </w:rPr>
              <w:t>Composite Reliability</w:t>
            </w:r>
          </w:p>
        </w:tc>
        <w:tc>
          <w:tcPr>
            <w:tcW w:w="1457" w:type="dxa"/>
            <w:tcBorders>
              <w:top w:val="single" w:sz="4" w:space="0" w:color="auto"/>
              <w:bottom w:val="single" w:sz="4" w:space="0" w:color="auto"/>
            </w:tcBorders>
          </w:tcPr>
          <w:p w14:paraId="62BBAF74" w14:textId="4BA2F690" w:rsidR="009D7A1A" w:rsidRPr="009D7A1A" w:rsidRDefault="009D7A1A" w:rsidP="009D7A1A">
            <w:pPr>
              <w:jc w:val="center"/>
              <w:rPr>
                <w:rFonts w:ascii="Arial" w:hAnsi="Arial" w:cs="Arial"/>
                <w:b/>
              </w:rPr>
            </w:pPr>
            <w:r w:rsidRPr="009D7A1A">
              <w:rPr>
                <w:rFonts w:ascii="Arial" w:hAnsi="Arial" w:cs="Arial"/>
                <w:b/>
                <w:i/>
                <w:iCs/>
              </w:rPr>
              <w:t>Average Variance Extracted</w:t>
            </w:r>
          </w:p>
        </w:tc>
        <w:tc>
          <w:tcPr>
            <w:tcW w:w="1457" w:type="dxa"/>
            <w:tcBorders>
              <w:top w:val="single" w:sz="4" w:space="0" w:color="auto"/>
              <w:bottom w:val="single" w:sz="4" w:space="0" w:color="auto"/>
            </w:tcBorders>
            <w:noWrap/>
            <w:vAlign w:val="center"/>
            <w:hideMark/>
          </w:tcPr>
          <w:p w14:paraId="1A6FD096" w14:textId="133B3E7D" w:rsidR="009D7A1A" w:rsidRPr="00345E20" w:rsidRDefault="009D7A1A" w:rsidP="009D7A1A">
            <w:pPr>
              <w:jc w:val="center"/>
              <w:rPr>
                <w:rFonts w:ascii="Arial" w:hAnsi="Arial" w:cs="Arial"/>
                <w:b/>
              </w:rPr>
            </w:pPr>
            <w:r>
              <w:rPr>
                <w:rFonts w:ascii="Arial" w:hAnsi="Arial" w:cs="Arial"/>
                <w:b/>
              </w:rPr>
              <w:t>Result</w:t>
            </w:r>
          </w:p>
        </w:tc>
      </w:tr>
      <w:tr w:rsidR="009D7A1A" w:rsidRPr="00345E20" w14:paraId="5FBD3E1D" w14:textId="77777777" w:rsidTr="009D7A1A">
        <w:trPr>
          <w:trHeight w:val="300"/>
          <w:jc w:val="center"/>
        </w:trPr>
        <w:tc>
          <w:tcPr>
            <w:tcW w:w="2122" w:type="dxa"/>
            <w:tcBorders>
              <w:top w:val="single" w:sz="4" w:space="0" w:color="auto"/>
            </w:tcBorders>
            <w:noWrap/>
            <w:vAlign w:val="center"/>
          </w:tcPr>
          <w:p w14:paraId="32BEAE31" w14:textId="51A63D3F" w:rsidR="009D7A1A" w:rsidRPr="00345E20" w:rsidRDefault="009D7A1A" w:rsidP="009D7A1A">
            <w:pPr>
              <w:jc w:val="both"/>
              <w:rPr>
                <w:rFonts w:ascii="Arial" w:hAnsi="Arial" w:cs="Arial"/>
              </w:rPr>
            </w:pPr>
            <w:r>
              <w:rPr>
                <w:rFonts w:ascii="Arial" w:hAnsi="Arial" w:cs="Arial"/>
              </w:rPr>
              <w:t>Financial Literacy</w:t>
            </w:r>
          </w:p>
        </w:tc>
        <w:tc>
          <w:tcPr>
            <w:tcW w:w="1645" w:type="dxa"/>
            <w:tcBorders>
              <w:top w:val="single" w:sz="4" w:space="0" w:color="auto"/>
            </w:tcBorders>
            <w:noWrap/>
            <w:vAlign w:val="center"/>
          </w:tcPr>
          <w:p w14:paraId="582D5A74" w14:textId="539EF6FC" w:rsidR="009D7A1A" w:rsidRPr="00345E20" w:rsidRDefault="009D7A1A" w:rsidP="009D7A1A">
            <w:pPr>
              <w:jc w:val="center"/>
              <w:rPr>
                <w:rFonts w:ascii="Arial" w:hAnsi="Arial" w:cs="Arial"/>
              </w:rPr>
            </w:pPr>
            <w:r w:rsidRPr="00345E20">
              <w:rPr>
                <w:rFonts w:ascii="Arial" w:hAnsi="Arial" w:cs="Arial"/>
              </w:rPr>
              <w:t>0</w:t>
            </w:r>
            <w:r>
              <w:rPr>
                <w:rFonts w:ascii="Arial" w:hAnsi="Arial" w:cs="Arial"/>
              </w:rPr>
              <w:t>.</w:t>
            </w:r>
            <w:r w:rsidRPr="00345E20">
              <w:rPr>
                <w:rFonts w:ascii="Arial" w:hAnsi="Arial" w:cs="Arial"/>
              </w:rPr>
              <w:t>813</w:t>
            </w:r>
          </w:p>
        </w:tc>
        <w:tc>
          <w:tcPr>
            <w:tcW w:w="1310" w:type="dxa"/>
            <w:tcBorders>
              <w:top w:val="single" w:sz="4" w:space="0" w:color="auto"/>
            </w:tcBorders>
            <w:noWrap/>
            <w:vAlign w:val="center"/>
          </w:tcPr>
          <w:p w14:paraId="5EF3E702" w14:textId="0338189F" w:rsidR="009D7A1A" w:rsidRPr="00345E20" w:rsidRDefault="009D7A1A" w:rsidP="009D7A1A">
            <w:pPr>
              <w:jc w:val="center"/>
              <w:rPr>
                <w:rFonts w:ascii="Arial" w:hAnsi="Arial" w:cs="Arial"/>
              </w:rPr>
            </w:pPr>
            <w:r w:rsidRPr="00345E20">
              <w:rPr>
                <w:rFonts w:ascii="Arial" w:hAnsi="Arial" w:cs="Arial"/>
              </w:rPr>
              <w:t>0</w:t>
            </w:r>
            <w:r>
              <w:rPr>
                <w:rFonts w:ascii="Arial" w:hAnsi="Arial" w:cs="Arial"/>
              </w:rPr>
              <w:t>.</w:t>
            </w:r>
            <w:r w:rsidRPr="00345E20">
              <w:rPr>
                <w:rFonts w:ascii="Arial" w:hAnsi="Arial" w:cs="Arial"/>
              </w:rPr>
              <w:t>868</w:t>
            </w:r>
          </w:p>
        </w:tc>
        <w:tc>
          <w:tcPr>
            <w:tcW w:w="1457" w:type="dxa"/>
            <w:tcBorders>
              <w:top w:val="single" w:sz="4" w:space="0" w:color="auto"/>
            </w:tcBorders>
          </w:tcPr>
          <w:p w14:paraId="1C19FB58" w14:textId="4C70C37D" w:rsidR="009D7A1A" w:rsidRPr="009D7A1A" w:rsidRDefault="009D7A1A" w:rsidP="009D7A1A">
            <w:pPr>
              <w:jc w:val="center"/>
              <w:rPr>
                <w:rFonts w:ascii="Arial" w:hAnsi="Arial" w:cs="Arial"/>
              </w:rPr>
            </w:pPr>
            <w:r w:rsidRPr="009D7A1A">
              <w:rPr>
                <w:rFonts w:ascii="Arial" w:hAnsi="Arial" w:cs="Arial"/>
              </w:rPr>
              <w:t>0</w:t>
            </w:r>
            <w:r>
              <w:rPr>
                <w:rFonts w:ascii="Arial" w:hAnsi="Arial" w:cs="Arial"/>
              </w:rPr>
              <w:t>.</w:t>
            </w:r>
            <w:r w:rsidRPr="009D7A1A">
              <w:rPr>
                <w:rFonts w:ascii="Arial" w:hAnsi="Arial" w:cs="Arial"/>
              </w:rPr>
              <w:t>571</w:t>
            </w:r>
          </w:p>
        </w:tc>
        <w:tc>
          <w:tcPr>
            <w:tcW w:w="1457" w:type="dxa"/>
            <w:tcBorders>
              <w:top w:val="single" w:sz="4" w:space="0" w:color="auto"/>
            </w:tcBorders>
            <w:noWrap/>
            <w:vAlign w:val="center"/>
            <w:hideMark/>
          </w:tcPr>
          <w:p w14:paraId="4DF233E2" w14:textId="39232F88" w:rsidR="009D7A1A" w:rsidRPr="00345E20" w:rsidRDefault="009D7A1A" w:rsidP="009D7A1A">
            <w:pPr>
              <w:jc w:val="center"/>
              <w:rPr>
                <w:rFonts w:ascii="Arial" w:hAnsi="Arial" w:cs="Arial"/>
              </w:rPr>
            </w:pPr>
            <w:proofErr w:type="spellStart"/>
            <w:r w:rsidRPr="00345E20">
              <w:rPr>
                <w:rFonts w:ascii="Arial" w:hAnsi="Arial" w:cs="Arial"/>
              </w:rPr>
              <w:t>Reliabel</w:t>
            </w:r>
            <w:proofErr w:type="spellEnd"/>
          </w:p>
        </w:tc>
      </w:tr>
      <w:tr w:rsidR="009D7A1A" w:rsidRPr="00345E20" w14:paraId="32BE29EE" w14:textId="77777777" w:rsidTr="009D7A1A">
        <w:trPr>
          <w:trHeight w:val="300"/>
          <w:jc w:val="center"/>
        </w:trPr>
        <w:tc>
          <w:tcPr>
            <w:tcW w:w="2122" w:type="dxa"/>
            <w:noWrap/>
            <w:vAlign w:val="center"/>
          </w:tcPr>
          <w:p w14:paraId="7A04D6A4" w14:textId="591C6812" w:rsidR="009D7A1A" w:rsidRPr="00840507" w:rsidRDefault="009D7A1A" w:rsidP="009D7A1A">
            <w:pPr>
              <w:jc w:val="both"/>
              <w:rPr>
                <w:rFonts w:ascii="Arial" w:hAnsi="Arial" w:cs="Arial"/>
                <w:iCs/>
              </w:rPr>
            </w:pPr>
            <w:r w:rsidRPr="00840507">
              <w:rPr>
                <w:iCs/>
              </w:rPr>
              <w:t>Psychological Capital</w:t>
            </w:r>
          </w:p>
        </w:tc>
        <w:tc>
          <w:tcPr>
            <w:tcW w:w="1645" w:type="dxa"/>
            <w:noWrap/>
            <w:vAlign w:val="center"/>
          </w:tcPr>
          <w:p w14:paraId="26AB584D" w14:textId="0D22D7AD" w:rsidR="009D7A1A" w:rsidRPr="00345E20" w:rsidRDefault="009D7A1A" w:rsidP="009D7A1A">
            <w:pPr>
              <w:jc w:val="center"/>
              <w:rPr>
                <w:rFonts w:ascii="Arial" w:hAnsi="Arial" w:cs="Arial"/>
              </w:rPr>
            </w:pPr>
            <w:r w:rsidRPr="00345E20">
              <w:rPr>
                <w:rFonts w:ascii="Arial" w:hAnsi="Arial" w:cs="Arial"/>
              </w:rPr>
              <w:t>0</w:t>
            </w:r>
            <w:r>
              <w:rPr>
                <w:rFonts w:ascii="Arial" w:hAnsi="Arial" w:cs="Arial"/>
              </w:rPr>
              <w:t>.</w:t>
            </w:r>
            <w:r w:rsidRPr="00345E20">
              <w:rPr>
                <w:rFonts w:ascii="Arial" w:hAnsi="Arial" w:cs="Arial"/>
              </w:rPr>
              <w:t>828</w:t>
            </w:r>
          </w:p>
        </w:tc>
        <w:tc>
          <w:tcPr>
            <w:tcW w:w="1310" w:type="dxa"/>
            <w:noWrap/>
            <w:vAlign w:val="center"/>
          </w:tcPr>
          <w:p w14:paraId="16674C3B" w14:textId="2439B1E3" w:rsidR="009D7A1A" w:rsidRPr="00345E20" w:rsidRDefault="009D7A1A" w:rsidP="009D7A1A">
            <w:pPr>
              <w:jc w:val="center"/>
              <w:rPr>
                <w:rFonts w:ascii="Arial" w:hAnsi="Arial" w:cs="Arial"/>
              </w:rPr>
            </w:pPr>
            <w:r w:rsidRPr="00345E20">
              <w:rPr>
                <w:rFonts w:ascii="Arial" w:hAnsi="Arial" w:cs="Arial"/>
              </w:rPr>
              <w:t>0</w:t>
            </w:r>
            <w:r>
              <w:rPr>
                <w:rFonts w:ascii="Arial" w:hAnsi="Arial" w:cs="Arial"/>
              </w:rPr>
              <w:t>.</w:t>
            </w:r>
            <w:r w:rsidRPr="00345E20">
              <w:rPr>
                <w:rFonts w:ascii="Arial" w:hAnsi="Arial" w:cs="Arial"/>
              </w:rPr>
              <w:t>858</w:t>
            </w:r>
          </w:p>
        </w:tc>
        <w:tc>
          <w:tcPr>
            <w:tcW w:w="1457" w:type="dxa"/>
          </w:tcPr>
          <w:p w14:paraId="51D4EF97" w14:textId="69586BF6" w:rsidR="009D7A1A" w:rsidRPr="009D7A1A" w:rsidRDefault="009D7A1A" w:rsidP="009D7A1A">
            <w:pPr>
              <w:jc w:val="center"/>
              <w:rPr>
                <w:rFonts w:ascii="Arial" w:hAnsi="Arial" w:cs="Arial"/>
              </w:rPr>
            </w:pPr>
            <w:r w:rsidRPr="009D7A1A">
              <w:rPr>
                <w:rFonts w:ascii="Arial" w:hAnsi="Arial" w:cs="Arial"/>
              </w:rPr>
              <w:t>0</w:t>
            </w:r>
            <w:r>
              <w:rPr>
                <w:rFonts w:ascii="Arial" w:hAnsi="Arial" w:cs="Arial"/>
              </w:rPr>
              <w:t>.</w:t>
            </w:r>
            <w:r w:rsidRPr="009D7A1A">
              <w:rPr>
                <w:rFonts w:ascii="Arial" w:hAnsi="Arial" w:cs="Arial"/>
              </w:rPr>
              <w:t>652</w:t>
            </w:r>
          </w:p>
        </w:tc>
        <w:tc>
          <w:tcPr>
            <w:tcW w:w="1457" w:type="dxa"/>
            <w:noWrap/>
            <w:vAlign w:val="center"/>
            <w:hideMark/>
          </w:tcPr>
          <w:p w14:paraId="13E42723" w14:textId="4D460CA9" w:rsidR="009D7A1A" w:rsidRPr="00345E20" w:rsidRDefault="009D7A1A" w:rsidP="009D7A1A">
            <w:pPr>
              <w:jc w:val="center"/>
              <w:rPr>
                <w:rFonts w:ascii="Arial" w:hAnsi="Arial" w:cs="Arial"/>
              </w:rPr>
            </w:pPr>
            <w:proofErr w:type="spellStart"/>
            <w:r w:rsidRPr="00345E20">
              <w:rPr>
                <w:rFonts w:ascii="Arial" w:hAnsi="Arial" w:cs="Arial"/>
              </w:rPr>
              <w:t>Reliabel</w:t>
            </w:r>
            <w:proofErr w:type="spellEnd"/>
          </w:p>
        </w:tc>
      </w:tr>
      <w:tr w:rsidR="009D7A1A" w:rsidRPr="00345E20" w14:paraId="51092534" w14:textId="77777777" w:rsidTr="009D7A1A">
        <w:trPr>
          <w:trHeight w:val="300"/>
          <w:jc w:val="center"/>
        </w:trPr>
        <w:tc>
          <w:tcPr>
            <w:tcW w:w="2122" w:type="dxa"/>
            <w:noWrap/>
            <w:vAlign w:val="center"/>
          </w:tcPr>
          <w:p w14:paraId="445B5C7D" w14:textId="4DE993E4" w:rsidR="009D7A1A" w:rsidRPr="00840507" w:rsidRDefault="009D7A1A" w:rsidP="009D7A1A">
            <w:pPr>
              <w:jc w:val="both"/>
              <w:rPr>
                <w:rFonts w:ascii="Arial" w:hAnsi="Arial" w:cs="Arial"/>
                <w:iCs/>
              </w:rPr>
            </w:pPr>
            <w:r w:rsidRPr="00840507">
              <w:rPr>
                <w:iCs/>
              </w:rPr>
              <w:t>Innovative Behavior</w:t>
            </w:r>
          </w:p>
        </w:tc>
        <w:tc>
          <w:tcPr>
            <w:tcW w:w="1645" w:type="dxa"/>
            <w:noWrap/>
            <w:vAlign w:val="center"/>
          </w:tcPr>
          <w:p w14:paraId="7FF7F6C1" w14:textId="2516FAEA" w:rsidR="009D7A1A" w:rsidRPr="00345E20" w:rsidRDefault="009D7A1A" w:rsidP="009D7A1A">
            <w:pPr>
              <w:jc w:val="center"/>
              <w:rPr>
                <w:rFonts w:ascii="Arial" w:hAnsi="Arial" w:cs="Arial"/>
              </w:rPr>
            </w:pPr>
            <w:r w:rsidRPr="00345E20">
              <w:rPr>
                <w:rFonts w:ascii="Arial" w:hAnsi="Arial" w:cs="Arial"/>
              </w:rPr>
              <w:t>0</w:t>
            </w:r>
            <w:r>
              <w:rPr>
                <w:rFonts w:ascii="Arial" w:hAnsi="Arial" w:cs="Arial"/>
              </w:rPr>
              <w:t>.</w:t>
            </w:r>
            <w:r w:rsidRPr="00345E20">
              <w:rPr>
                <w:rFonts w:ascii="Arial" w:hAnsi="Arial" w:cs="Arial"/>
              </w:rPr>
              <w:t>782</w:t>
            </w:r>
          </w:p>
        </w:tc>
        <w:tc>
          <w:tcPr>
            <w:tcW w:w="1310" w:type="dxa"/>
            <w:noWrap/>
            <w:vAlign w:val="center"/>
          </w:tcPr>
          <w:p w14:paraId="66C25807" w14:textId="304A4C68" w:rsidR="009D7A1A" w:rsidRPr="00345E20" w:rsidRDefault="009D7A1A" w:rsidP="009D7A1A">
            <w:pPr>
              <w:jc w:val="center"/>
              <w:rPr>
                <w:rFonts w:ascii="Arial" w:hAnsi="Arial" w:cs="Arial"/>
              </w:rPr>
            </w:pPr>
            <w:r w:rsidRPr="00345E20">
              <w:rPr>
                <w:rFonts w:ascii="Arial" w:hAnsi="Arial" w:cs="Arial"/>
              </w:rPr>
              <w:t>0</w:t>
            </w:r>
            <w:r>
              <w:rPr>
                <w:rFonts w:ascii="Arial" w:hAnsi="Arial" w:cs="Arial"/>
              </w:rPr>
              <w:t>.</w:t>
            </w:r>
            <w:r w:rsidRPr="00345E20">
              <w:rPr>
                <w:rFonts w:ascii="Arial" w:hAnsi="Arial" w:cs="Arial"/>
              </w:rPr>
              <w:t>873</w:t>
            </w:r>
          </w:p>
        </w:tc>
        <w:tc>
          <w:tcPr>
            <w:tcW w:w="1457" w:type="dxa"/>
          </w:tcPr>
          <w:p w14:paraId="01BDCC59" w14:textId="3131CFFC" w:rsidR="009D7A1A" w:rsidRPr="009D7A1A" w:rsidRDefault="009D7A1A" w:rsidP="009D7A1A">
            <w:pPr>
              <w:jc w:val="center"/>
              <w:rPr>
                <w:rFonts w:ascii="Arial" w:hAnsi="Arial" w:cs="Arial"/>
              </w:rPr>
            </w:pPr>
            <w:r w:rsidRPr="009D7A1A">
              <w:rPr>
                <w:rFonts w:ascii="Arial" w:hAnsi="Arial" w:cs="Arial"/>
              </w:rPr>
              <w:t>0</w:t>
            </w:r>
            <w:r>
              <w:rPr>
                <w:rFonts w:ascii="Arial" w:hAnsi="Arial" w:cs="Arial"/>
              </w:rPr>
              <w:t>.</w:t>
            </w:r>
            <w:r w:rsidRPr="009D7A1A">
              <w:rPr>
                <w:rFonts w:ascii="Arial" w:hAnsi="Arial" w:cs="Arial"/>
              </w:rPr>
              <w:t>698</w:t>
            </w:r>
          </w:p>
        </w:tc>
        <w:tc>
          <w:tcPr>
            <w:tcW w:w="1457" w:type="dxa"/>
            <w:noWrap/>
            <w:vAlign w:val="center"/>
            <w:hideMark/>
          </w:tcPr>
          <w:p w14:paraId="48B7DF95" w14:textId="7A18CD7B" w:rsidR="009D7A1A" w:rsidRPr="00345E20" w:rsidRDefault="009D7A1A" w:rsidP="009D7A1A">
            <w:pPr>
              <w:jc w:val="center"/>
              <w:rPr>
                <w:rFonts w:ascii="Arial" w:hAnsi="Arial" w:cs="Arial"/>
              </w:rPr>
            </w:pPr>
            <w:proofErr w:type="spellStart"/>
            <w:r w:rsidRPr="00345E20">
              <w:rPr>
                <w:rFonts w:ascii="Arial" w:hAnsi="Arial" w:cs="Arial"/>
              </w:rPr>
              <w:t>Reliabel</w:t>
            </w:r>
            <w:proofErr w:type="spellEnd"/>
          </w:p>
        </w:tc>
      </w:tr>
    </w:tbl>
    <w:bookmarkEnd w:id="1"/>
    <w:p w14:paraId="3EF3782E" w14:textId="20256ABF" w:rsidR="001D5B65" w:rsidRPr="00345E20" w:rsidRDefault="001D5B65" w:rsidP="001D5B65">
      <w:pPr>
        <w:pStyle w:val="NormalWeb"/>
        <w:spacing w:before="0" w:beforeAutospacing="0" w:after="0" w:afterAutospacing="0"/>
        <w:rPr>
          <w:rFonts w:ascii="Arial" w:hAnsi="Arial" w:cs="Arial"/>
          <w:sz w:val="20"/>
          <w:szCs w:val="20"/>
        </w:rPr>
      </w:pPr>
      <w:r w:rsidRPr="00345E20">
        <w:rPr>
          <w:rStyle w:val="Strong"/>
          <w:rFonts w:ascii="Arial" w:hAnsi="Arial" w:cs="Arial"/>
          <w:b w:val="0"/>
          <w:bCs w:val="0"/>
          <w:sz w:val="20"/>
          <w:szCs w:val="20"/>
        </w:rPr>
        <w:t>Source:</w:t>
      </w:r>
      <w:r w:rsidRPr="00345E20">
        <w:rPr>
          <w:rFonts w:ascii="Arial" w:hAnsi="Arial" w:cs="Arial"/>
          <w:sz w:val="20"/>
          <w:szCs w:val="20"/>
        </w:rPr>
        <w:t xml:space="preserve"> </w:t>
      </w:r>
      <w:r w:rsidR="00860FE8">
        <w:rPr>
          <w:rStyle w:val="Strong"/>
          <w:rFonts w:ascii="Arial" w:hAnsi="Arial" w:cs="Arial"/>
          <w:b w:val="0"/>
          <w:bCs w:val="0"/>
          <w:sz w:val="20"/>
          <w:szCs w:val="20"/>
        </w:rPr>
        <w:t>Study</w:t>
      </w:r>
      <w:r w:rsidR="00860FE8" w:rsidRPr="00345E20">
        <w:rPr>
          <w:rFonts w:ascii="Arial" w:hAnsi="Arial" w:cs="Arial"/>
          <w:sz w:val="20"/>
          <w:szCs w:val="20"/>
        </w:rPr>
        <w:t xml:space="preserve"> Data Analysis, 2025</w:t>
      </w:r>
    </w:p>
    <w:p w14:paraId="770D3879" w14:textId="77777777" w:rsidR="008571D7" w:rsidRDefault="008571D7" w:rsidP="00441B6F">
      <w:pPr>
        <w:pStyle w:val="Body"/>
        <w:spacing w:after="0"/>
        <w:rPr>
          <w:rFonts w:ascii="Arial" w:hAnsi="Arial" w:cs="Arial"/>
        </w:rPr>
      </w:pPr>
    </w:p>
    <w:p w14:paraId="13A28E9E" w14:textId="001E45DD" w:rsidR="008571D7" w:rsidRPr="00345E20" w:rsidRDefault="001D5B65" w:rsidP="00441B6F">
      <w:pPr>
        <w:pStyle w:val="Body"/>
        <w:spacing w:after="0"/>
        <w:rPr>
          <w:rFonts w:ascii="Arial" w:hAnsi="Arial" w:cs="Arial"/>
        </w:rPr>
      </w:pPr>
      <w:r w:rsidRPr="00345E20">
        <w:rPr>
          <w:rFonts w:ascii="Arial" w:hAnsi="Arial" w:cs="Arial"/>
        </w:rPr>
        <w:t xml:space="preserve">The results of the reliability test indicate that all research variables functioned as reliable measurement instruments, as the values of </w:t>
      </w:r>
      <w:r w:rsidRPr="00345E20">
        <w:rPr>
          <w:rStyle w:val="Strong"/>
          <w:rFonts w:ascii="Arial" w:hAnsi="Arial" w:cs="Arial"/>
          <w:b w:val="0"/>
          <w:bCs w:val="0"/>
        </w:rPr>
        <w:t>Cronbach’s Alpha</w:t>
      </w:r>
      <w:r w:rsidRPr="00345E20">
        <w:rPr>
          <w:rFonts w:ascii="Arial" w:hAnsi="Arial" w:cs="Arial"/>
          <w:b/>
          <w:bCs/>
        </w:rPr>
        <w:t xml:space="preserve">, </w:t>
      </w:r>
      <w:r w:rsidRPr="00345E20">
        <w:rPr>
          <w:rStyle w:val="Strong"/>
          <w:rFonts w:ascii="Arial" w:hAnsi="Arial" w:cs="Arial"/>
          <w:b w:val="0"/>
          <w:bCs w:val="0"/>
        </w:rPr>
        <w:t>Composite Reliability</w:t>
      </w:r>
      <w:r w:rsidRPr="00345E20">
        <w:rPr>
          <w:rFonts w:ascii="Arial" w:hAnsi="Arial" w:cs="Arial"/>
        </w:rPr>
        <w:t xml:space="preserve">, and </w:t>
      </w:r>
      <w:r w:rsidRPr="009D7A1A">
        <w:rPr>
          <w:rStyle w:val="Strong"/>
          <w:rFonts w:ascii="Arial" w:hAnsi="Arial" w:cs="Arial"/>
          <w:b w:val="0"/>
          <w:bCs w:val="0"/>
        </w:rPr>
        <w:t>Average Variance Extracted (AVE)</w:t>
      </w:r>
      <w:r w:rsidRPr="009D7A1A">
        <w:rPr>
          <w:rFonts w:ascii="Arial" w:hAnsi="Arial" w:cs="Arial"/>
        </w:rPr>
        <w:t xml:space="preserve"> met the recommended thresholds. The </w:t>
      </w:r>
      <w:r w:rsidRPr="009D7A1A">
        <w:rPr>
          <w:rStyle w:val="Strong"/>
          <w:rFonts w:ascii="Arial" w:hAnsi="Arial" w:cs="Arial"/>
          <w:b w:val="0"/>
          <w:bCs w:val="0"/>
        </w:rPr>
        <w:t>Composite Reliability</w:t>
      </w:r>
      <w:r w:rsidRPr="009D7A1A">
        <w:rPr>
          <w:rFonts w:ascii="Arial" w:hAnsi="Arial" w:cs="Arial"/>
        </w:rPr>
        <w:t xml:space="preserve"> values for each construct were excellent, exceeding </w:t>
      </w:r>
      <w:r w:rsidRPr="009D7A1A">
        <w:rPr>
          <w:rStyle w:val="Strong"/>
          <w:rFonts w:ascii="Arial" w:hAnsi="Arial" w:cs="Arial"/>
          <w:b w:val="0"/>
          <w:bCs w:val="0"/>
        </w:rPr>
        <w:t>0.80</w:t>
      </w:r>
      <w:r w:rsidRPr="009D7A1A">
        <w:rPr>
          <w:rFonts w:ascii="Arial" w:hAnsi="Arial" w:cs="Arial"/>
        </w:rPr>
        <w:t xml:space="preserve">, while the </w:t>
      </w:r>
      <w:r w:rsidRPr="009D7A1A">
        <w:rPr>
          <w:rStyle w:val="Strong"/>
          <w:rFonts w:ascii="Arial" w:hAnsi="Arial" w:cs="Arial"/>
          <w:b w:val="0"/>
          <w:bCs w:val="0"/>
        </w:rPr>
        <w:t>Cronbach’s Alpha</w:t>
      </w:r>
      <w:r w:rsidRPr="009D7A1A">
        <w:rPr>
          <w:rFonts w:ascii="Arial" w:hAnsi="Arial" w:cs="Arial"/>
        </w:rPr>
        <w:t xml:space="preserve"> coefficients were all above </w:t>
      </w:r>
      <w:r w:rsidRPr="009D7A1A">
        <w:rPr>
          <w:rStyle w:val="Strong"/>
          <w:rFonts w:ascii="Arial" w:hAnsi="Arial" w:cs="Arial"/>
          <w:b w:val="0"/>
          <w:bCs w:val="0"/>
        </w:rPr>
        <w:t>0.70</w:t>
      </w:r>
      <w:r w:rsidRPr="009D7A1A">
        <w:rPr>
          <w:rFonts w:ascii="Arial" w:hAnsi="Arial" w:cs="Arial"/>
        </w:rPr>
        <w:t xml:space="preserve">, confirming internal consistency among the indicators. Furthermore, the </w:t>
      </w:r>
      <w:r w:rsidRPr="009D7A1A">
        <w:rPr>
          <w:rStyle w:val="Strong"/>
          <w:rFonts w:ascii="Arial" w:hAnsi="Arial" w:cs="Arial"/>
          <w:b w:val="0"/>
          <w:bCs w:val="0"/>
        </w:rPr>
        <w:t>AVE</w:t>
      </w:r>
      <w:r w:rsidRPr="009D7A1A">
        <w:rPr>
          <w:rFonts w:ascii="Arial" w:hAnsi="Arial" w:cs="Arial"/>
        </w:rPr>
        <w:t xml:space="preserve"> values for all constructs were greater than </w:t>
      </w:r>
      <w:r w:rsidRPr="009D7A1A">
        <w:rPr>
          <w:rStyle w:val="Strong"/>
          <w:rFonts w:ascii="Arial" w:hAnsi="Arial" w:cs="Arial"/>
          <w:b w:val="0"/>
          <w:bCs w:val="0"/>
        </w:rPr>
        <w:t>0.50</w:t>
      </w:r>
      <w:r w:rsidRPr="009D7A1A">
        <w:rPr>
          <w:rFonts w:ascii="Arial" w:hAnsi="Arial" w:cs="Arial"/>
        </w:rPr>
        <w:t xml:space="preserve">, demonstrating </w:t>
      </w:r>
      <w:r w:rsidRPr="009D7A1A">
        <w:rPr>
          <w:rFonts w:ascii="Arial" w:hAnsi="Arial" w:cs="Arial"/>
        </w:rPr>
        <w:lastRenderedPageBreak/>
        <w:t>satisfactory convergent validity and confirming that each construct adequately represents the underlying latent variable</w:t>
      </w:r>
      <w:r w:rsidR="00843B3E" w:rsidRPr="009D7A1A">
        <w:rPr>
          <w:rFonts w:ascii="Arial" w:hAnsi="Arial" w:cs="Arial"/>
        </w:rPr>
        <w:t xml:space="preserve"> </w:t>
      </w:r>
      <w:r w:rsidR="00843B3E" w:rsidRPr="009D7A1A">
        <w:rPr>
          <w:rFonts w:ascii="Arial" w:hAnsi="Arial" w:cs="Arial"/>
        </w:rPr>
        <w:fldChar w:fldCharType="begin" w:fldLock="1"/>
      </w:r>
      <w:r w:rsidR="00843B3E" w:rsidRPr="009D7A1A">
        <w:rPr>
          <w:rFonts w:ascii="Arial" w:hAnsi="Arial" w:cs="Arial"/>
        </w:rPr>
        <w:instrText>ADDIN CSL_CITATION {"citationItems":[{"id":"ITEM-1","itemData":{"author":[{"dropping-particle":"","family":"Ghozali","given":"Imam","non-dropping-particle":"","parse-names":false,"suffix":""}],"id":"ITEM-1","issued":{"date-parts":[["2018"]]},"title":"Aplikasi Analisis Multivariate dengan Program IBM SPSS 25 edisi 9","type":"paper-conference"},"uris":["http://www.mendeley.com/documents/?uuid=d1cfa4e1-e7fa-429f-bdba-5fc44600f182"]}],"mendeley":{"formattedCitation":"(Ghozali, 2018)","manualFormatting":"Ghozali (2018)","plainTextFormattedCitation":"(Ghozali, 2018)","previouslyFormattedCitation":"(Ghozali, 2018)"},"properties":{"noteIndex":0},"schema":"https://github.com/citation-style-language/schema/raw/master/csl-citation.json"}</w:instrText>
      </w:r>
      <w:r w:rsidR="00843B3E" w:rsidRPr="009D7A1A">
        <w:rPr>
          <w:rFonts w:ascii="Arial" w:hAnsi="Arial" w:cs="Arial"/>
        </w:rPr>
        <w:fldChar w:fldCharType="separate"/>
      </w:r>
      <w:r w:rsidR="00843B3E" w:rsidRPr="009D7A1A">
        <w:rPr>
          <w:rFonts w:ascii="Arial" w:hAnsi="Arial" w:cs="Arial"/>
          <w:noProof/>
        </w:rPr>
        <w:t>Ghozali (2018)</w:t>
      </w:r>
      <w:r w:rsidR="00843B3E" w:rsidRPr="009D7A1A">
        <w:rPr>
          <w:rFonts w:ascii="Arial" w:hAnsi="Arial" w:cs="Arial"/>
        </w:rPr>
        <w:fldChar w:fldCharType="end"/>
      </w:r>
      <w:r w:rsidR="00843B3E">
        <w:rPr>
          <w:rFonts w:ascii="Arial" w:hAnsi="Arial" w:cs="Arial"/>
        </w:rPr>
        <w:t>.</w:t>
      </w:r>
    </w:p>
    <w:p w14:paraId="45ED2B52" w14:textId="47C7D13C" w:rsidR="001D5B65" w:rsidRPr="00345E20" w:rsidRDefault="001D5B65" w:rsidP="00441B6F">
      <w:pPr>
        <w:pStyle w:val="Body"/>
        <w:spacing w:after="0"/>
        <w:rPr>
          <w:rFonts w:ascii="Arial" w:hAnsi="Arial" w:cs="Arial"/>
        </w:rPr>
      </w:pPr>
    </w:p>
    <w:p w14:paraId="6E24170F" w14:textId="77777777" w:rsidR="00EA7492" w:rsidRPr="00345E20" w:rsidRDefault="00EA7492" w:rsidP="00EA7492">
      <w:pPr>
        <w:rPr>
          <w:rFonts w:ascii="Arial" w:hAnsi="Arial" w:cs="Arial"/>
        </w:rPr>
      </w:pPr>
      <w:r w:rsidRPr="00345E20">
        <w:rPr>
          <w:rStyle w:val="Strong"/>
          <w:rFonts w:ascii="Arial" w:hAnsi="Arial" w:cs="Arial"/>
        </w:rPr>
        <w:t>Evaluation of the Inner Model and Structural Model</w:t>
      </w:r>
    </w:p>
    <w:p w14:paraId="79958345" w14:textId="18A6ADF2" w:rsidR="00EA7492" w:rsidRPr="00345E20" w:rsidRDefault="00EA7492" w:rsidP="00C2097A">
      <w:pPr>
        <w:pStyle w:val="NormalWeb"/>
        <w:jc w:val="both"/>
        <w:rPr>
          <w:rFonts w:ascii="Arial" w:hAnsi="Arial" w:cs="Arial"/>
          <w:sz w:val="20"/>
          <w:szCs w:val="20"/>
        </w:rPr>
      </w:pPr>
      <w:r w:rsidRPr="00345E20">
        <w:rPr>
          <w:rFonts w:ascii="Arial" w:hAnsi="Arial" w:cs="Arial"/>
          <w:sz w:val="20"/>
          <w:szCs w:val="20"/>
        </w:rPr>
        <w:t xml:space="preserve">The </w:t>
      </w:r>
      <w:r w:rsidRPr="00345E20">
        <w:rPr>
          <w:rStyle w:val="Strong"/>
          <w:rFonts w:ascii="Arial" w:hAnsi="Arial" w:cs="Arial"/>
          <w:b w:val="0"/>
          <w:bCs w:val="0"/>
          <w:sz w:val="20"/>
          <w:szCs w:val="20"/>
        </w:rPr>
        <w:t>inner model</w:t>
      </w:r>
      <w:r w:rsidRPr="00345E20">
        <w:rPr>
          <w:rFonts w:ascii="Arial" w:hAnsi="Arial" w:cs="Arial"/>
          <w:sz w:val="20"/>
          <w:szCs w:val="20"/>
        </w:rPr>
        <w:t xml:space="preserve"> or </w:t>
      </w:r>
      <w:r w:rsidRPr="00345E20">
        <w:rPr>
          <w:rStyle w:val="Strong"/>
          <w:rFonts w:ascii="Arial" w:hAnsi="Arial" w:cs="Arial"/>
          <w:b w:val="0"/>
          <w:bCs w:val="0"/>
          <w:sz w:val="20"/>
          <w:szCs w:val="20"/>
        </w:rPr>
        <w:t>structural model</w:t>
      </w:r>
      <w:r w:rsidRPr="00345E20">
        <w:rPr>
          <w:rFonts w:ascii="Arial" w:hAnsi="Arial" w:cs="Arial"/>
          <w:sz w:val="20"/>
          <w:szCs w:val="20"/>
        </w:rPr>
        <w:t xml:space="preserve"> assessment was conducted to examine the</w:t>
      </w:r>
      <w:r w:rsidR="00C2097A">
        <w:rPr>
          <w:rFonts w:ascii="Arial" w:hAnsi="Arial" w:cs="Arial"/>
          <w:sz w:val="20"/>
          <w:szCs w:val="20"/>
        </w:rPr>
        <w:t xml:space="preserve"> </w:t>
      </w:r>
      <w:r w:rsidRPr="00345E20">
        <w:rPr>
          <w:rFonts w:ascii="Arial" w:hAnsi="Arial" w:cs="Arial"/>
          <w:sz w:val="20"/>
          <w:szCs w:val="20"/>
        </w:rPr>
        <w:t xml:space="preserve">relationships among variables, the significance of path coefficients, and the </w:t>
      </w:r>
      <w:r w:rsidRPr="00345E20">
        <w:rPr>
          <w:rStyle w:val="Strong"/>
          <w:rFonts w:ascii="Arial" w:hAnsi="Arial" w:cs="Arial"/>
          <w:b w:val="0"/>
          <w:bCs w:val="0"/>
          <w:sz w:val="20"/>
          <w:szCs w:val="20"/>
        </w:rPr>
        <w:t>R-square (R²)</w:t>
      </w:r>
      <w:r w:rsidRPr="00345E20">
        <w:rPr>
          <w:rFonts w:ascii="Arial" w:hAnsi="Arial" w:cs="Arial"/>
          <w:sz w:val="20"/>
          <w:szCs w:val="20"/>
        </w:rPr>
        <w:t xml:space="preserve"> values representing the explanatory power of the research model. The structural model was evaluated using the </w:t>
      </w:r>
      <w:r w:rsidRPr="00345E20">
        <w:rPr>
          <w:rStyle w:val="Strong"/>
          <w:rFonts w:ascii="Arial" w:hAnsi="Arial" w:cs="Arial"/>
          <w:b w:val="0"/>
          <w:bCs w:val="0"/>
          <w:sz w:val="20"/>
          <w:szCs w:val="20"/>
        </w:rPr>
        <w:t>R-square coefficient</w:t>
      </w:r>
      <w:r w:rsidRPr="00345E20">
        <w:rPr>
          <w:rFonts w:ascii="Arial" w:hAnsi="Arial" w:cs="Arial"/>
          <w:sz w:val="20"/>
          <w:szCs w:val="20"/>
        </w:rPr>
        <w:t xml:space="preserve"> for the dependent variable to determine the extent to which the independent variables explained its variance.</w:t>
      </w:r>
    </w:p>
    <w:p w14:paraId="77D9F2C3" w14:textId="6E494945" w:rsidR="00EA7492" w:rsidRPr="00345E20" w:rsidRDefault="00EA7492" w:rsidP="00EA7492">
      <w:pPr>
        <w:pStyle w:val="NormalWeb"/>
        <w:spacing w:before="0" w:beforeAutospacing="0" w:after="0" w:afterAutospacing="0"/>
        <w:jc w:val="center"/>
        <w:rPr>
          <w:rStyle w:val="Strong"/>
          <w:rFonts w:ascii="Arial" w:hAnsi="Arial" w:cs="Arial"/>
          <w:sz w:val="20"/>
          <w:szCs w:val="20"/>
        </w:rPr>
      </w:pPr>
      <w:r w:rsidRPr="00345E20">
        <w:rPr>
          <w:rStyle w:val="Strong"/>
          <w:rFonts w:ascii="Arial" w:hAnsi="Arial" w:cs="Arial"/>
          <w:sz w:val="20"/>
          <w:szCs w:val="20"/>
        </w:rPr>
        <w:t>Table 3. R-Square Values</w:t>
      </w:r>
    </w:p>
    <w:tbl>
      <w:tblPr>
        <w:tblpPr w:leftFromText="180" w:rightFromText="180" w:vertAnchor="text" w:horzAnchor="margin" w:tblpXSpec="center" w:tblpY="175"/>
        <w:tblW w:w="0" w:type="auto"/>
        <w:tblBorders>
          <w:top w:val="single" w:sz="4" w:space="0" w:color="auto"/>
          <w:bottom w:val="single" w:sz="4" w:space="0" w:color="auto"/>
        </w:tblBorders>
        <w:tblLook w:val="04A0" w:firstRow="1" w:lastRow="0" w:firstColumn="1" w:lastColumn="0" w:noHBand="0" w:noVBand="1"/>
      </w:tblPr>
      <w:tblGrid>
        <w:gridCol w:w="2098"/>
        <w:gridCol w:w="1213"/>
        <w:gridCol w:w="1787"/>
      </w:tblGrid>
      <w:tr w:rsidR="00EA7492" w:rsidRPr="00345E20" w14:paraId="500437B8" w14:textId="77777777" w:rsidTr="00EA7492">
        <w:trPr>
          <w:trHeight w:hRule="exact" w:val="340"/>
        </w:trPr>
        <w:tc>
          <w:tcPr>
            <w:tcW w:w="2098" w:type="dxa"/>
            <w:tcBorders>
              <w:top w:val="single" w:sz="4" w:space="0" w:color="auto"/>
              <w:bottom w:val="single" w:sz="4" w:space="0" w:color="auto"/>
            </w:tcBorders>
            <w:vAlign w:val="center"/>
          </w:tcPr>
          <w:p w14:paraId="66C157FA" w14:textId="39B86A60" w:rsidR="00EA7492" w:rsidRPr="00345E20" w:rsidRDefault="00EA7492" w:rsidP="00EA7492">
            <w:pPr>
              <w:jc w:val="both"/>
              <w:rPr>
                <w:rFonts w:ascii="Arial" w:hAnsi="Arial" w:cs="Arial"/>
                <w:b/>
                <w:bCs/>
              </w:rPr>
            </w:pPr>
            <w:r w:rsidRPr="00345E20">
              <w:rPr>
                <w:rFonts w:ascii="Arial" w:hAnsi="Arial" w:cs="Arial"/>
                <w:b/>
                <w:bCs/>
              </w:rPr>
              <w:t>Variab</w:t>
            </w:r>
            <w:r w:rsidR="00B4512F">
              <w:rPr>
                <w:rFonts w:ascii="Arial" w:hAnsi="Arial" w:cs="Arial"/>
                <w:b/>
                <w:bCs/>
              </w:rPr>
              <w:t>le</w:t>
            </w:r>
          </w:p>
        </w:tc>
        <w:tc>
          <w:tcPr>
            <w:tcW w:w="1213" w:type="dxa"/>
            <w:tcBorders>
              <w:top w:val="single" w:sz="4" w:space="0" w:color="auto"/>
              <w:bottom w:val="single" w:sz="4" w:space="0" w:color="auto"/>
            </w:tcBorders>
            <w:vAlign w:val="center"/>
          </w:tcPr>
          <w:p w14:paraId="225909B5" w14:textId="77777777" w:rsidR="00EA7492" w:rsidRPr="00345E20" w:rsidRDefault="00EA7492" w:rsidP="00EA7492">
            <w:pPr>
              <w:jc w:val="both"/>
              <w:rPr>
                <w:rFonts w:ascii="Arial" w:hAnsi="Arial" w:cs="Arial"/>
                <w:b/>
                <w:bCs/>
              </w:rPr>
            </w:pPr>
            <w:r w:rsidRPr="00345E20">
              <w:rPr>
                <w:rFonts w:ascii="Arial" w:hAnsi="Arial" w:cs="Arial"/>
                <w:b/>
                <w:bCs/>
              </w:rPr>
              <w:t>R Square</w:t>
            </w:r>
          </w:p>
        </w:tc>
        <w:tc>
          <w:tcPr>
            <w:tcW w:w="1787" w:type="dxa"/>
            <w:tcBorders>
              <w:top w:val="single" w:sz="4" w:space="0" w:color="auto"/>
              <w:bottom w:val="single" w:sz="4" w:space="0" w:color="auto"/>
            </w:tcBorders>
          </w:tcPr>
          <w:p w14:paraId="4CD63035" w14:textId="77777777" w:rsidR="00EA7492" w:rsidRPr="00345E20" w:rsidRDefault="00EA7492" w:rsidP="00EA7492">
            <w:pPr>
              <w:jc w:val="both"/>
              <w:rPr>
                <w:rFonts w:ascii="Arial" w:hAnsi="Arial" w:cs="Arial"/>
                <w:b/>
                <w:bCs/>
              </w:rPr>
            </w:pPr>
            <w:r w:rsidRPr="00345E20">
              <w:rPr>
                <w:rFonts w:ascii="Arial" w:hAnsi="Arial" w:cs="Arial"/>
                <w:b/>
                <w:bCs/>
              </w:rPr>
              <w:t>R Square adj</w:t>
            </w:r>
          </w:p>
        </w:tc>
      </w:tr>
      <w:tr w:rsidR="00EA7492" w:rsidRPr="00345E20" w14:paraId="2C4959C3" w14:textId="77777777" w:rsidTr="00EA7492">
        <w:trPr>
          <w:trHeight w:hRule="exact" w:val="292"/>
        </w:trPr>
        <w:tc>
          <w:tcPr>
            <w:tcW w:w="2098" w:type="dxa"/>
            <w:tcBorders>
              <w:top w:val="single" w:sz="4" w:space="0" w:color="auto"/>
            </w:tcBorders>
            <w:vAlign w:val="center"/>
          </w:tcPr>
          <w:p w14:paraId="4CDA7F36" w14:textId="78F5FCEC" w:rsidR="00EA7492" w:rsidRPr="008F65A3" w:rsidRDefault="008F65A3" w:rsidP="00EA7492">
            <w:pPr>
              <w:jc w:val="both"/>
              <w:rPr>
                <w:rFonts w:ascii="Arial" w:hAnsi="Arial" w:cs="Arial"/>
                <w:bCs/>
                <w:iCs/>
              </w:rPr>
            </w:pPr>
            <w:r w:rsidRPr="008F65A3">
              <w:rPr>
                <w:iCs/>
              </w:rPr>
              <w:t>Innovative Behavior</w:t>
            </w:r>
          </w:p>
        </w:tc>
        <w:tc>
          <w:tcPr>
            <w:tcW w:w="1213" w:type="dxa"/>
            <w:tcBorders>
              <w:top w:val="single" w:sz="4" w:space="0" w:color="auto"/>
            </w:tcBorders>
            <w:vAlign w:val="center"/>
          </w:tcPr>
          <w:p w14:paraId="754F0DA3" w14:textId="0F3291A0" w:rsidR="00EA7492" w:rsidRPr="00345E20" w:rsidRDefault="00EA7492" w:rsidP="00EA7492">
            <w:pPr>
              <w:jc w:val="center"/>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704</w:t>
            </w:r>
          </w:p>
        </w:tc>
        <w:tc>
          <w:tcPr>
            <w:tcW w:w="1787" w:type="dxa"/>
            <w:tcBorders>
              <w:top w:val="single" w:sz="4" w:space="0" w:color="auto"/>
            </w:tcBorders>
          </w:tcPr>
          <w:p w14:paraId="74CB09F1" w14:textId="5B307FC3" w:rsidR="00EA7492" w:rsidRPr="00345E20" w:rsidRDefault="00EA7492" w:rsidP="00EA7492">
            <w:pPr>
              <w:jc w:val="center"/>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701</w:t>
            </w:r>
          </w:p>
        </w:tc>
      </w:tr>
    </w:tbl>
    <w:p w14:paraId="0C8CD767" w14:textId="77777777" w:rsidR="00EA7492" w:rsidRPr="00345E20" w:rsidRDefault="00EA7492" w:rsidP="00EA7492">
      <w:pPr>
        <w:pStyle w:val="NormalWeb"/>
        <w:spacing w:before="0" w:beforeAutospacing="0" w:after="0" w:afterAutospacing="0"/>
        <w:rPr>
          <w:rFonts w:ascii="Arial" w:hAnsi="Arial" w:cs="Arial"/>
          <w:sz w:val="20"/>
          <w:szCs w:val="20"/>
        </w:rPr>
      </w:pPr>
    </w:p>
    <w:p w14:paraId="57B2CB27" w14:textId="77777777" w:rsidR="00EA7492" w:rsidRPr="00345E20" w:rsidRDefault="00EA7492" w:rsidP="00441B6F">
      <w:pPr>
        <w:pStyle w:val="Body"/>
        <w:spacing w:after="0"/>
        <w:rPr>
          <w:rFonts w:ascii="Arial" w:hAnsi="Arial" w:cs="Arial"/>
        </w:rPr>
      </w:pPr>
    </w:p>
    <w:p w14:paraId="1829896C" w14:textId="77777777" w:rsidR="00EA7492" w:rsidRPr="00345E20" w:rsidRDefault="00EA7492" w:rsidP="00441B6F">
      <w:pPr>
        <w:pStyle w:val="Body"/>
        <w:spacing w:after="0"/>
        <w:rPr>
          <w:rFonts w:ascii="Arial" w:hAnsi="Arial" w:cs="Arial"/>
        </w:rPr>
      </w:pPr>
    </w:p>
    <w:p w14:paraId="05F25D71" w14:textId="77777777" w:rsidR="00EA7492" w:rsidRPr="00345E20" w:rsidRDefault="00EA7492" w:rsidP="00EA7492">
      <w:pPr>
        <w:pStyle w:val="Body"/>
        <w:spacing w:after="0"/>
        <w:rPr>
          <w:rStyle w:val="Strong"/>
          <w:rFonts w:ascii="Arial" w:hAnsi="Arial" w:cs="Arial"/>
        </w:rPr>
      </w:pPr>
    </w:p>
    <w:p w14:paraId="36963A35" w14:textId="644A93D5" w:rsidR="00EA7492" w:rsidRPr="00345E20" w:rsidRDefault="00EA7492" w:rsidP="00EA7492">
      <w:pPr>
        <w:pStyle w:val="Body"/>
        <w:spacing w:after="0"/>
        <w:rPr>
          <w:rFonts w:ascii="Arial" w:hAnsi="Arial" w:cs="Arial"/>
        </w:rPr>
      </w:pPr>
      <w:r w:rsidRPr="00345E20">
        <w:rPr>
          <w:rStyle w:val="Strong"/>
          <w:rFonts w:ascii="Arial" w:hAnsi="Arial" w:cs="Arial"/>
          <w:b w:val="0"/>
          <w:bCs w:val="0"/>
        </w:rPr>
        <w:t>Source:</w:t>
      </w:r>
      <w:r w:rsidRPr="00345E20">
        <w:rPr>
          <w:rFonts w:ascii="Arial" w:hAnsi="Arial" w:cs="Arial"/>
        </w:rPr>
        <w:t xml:space="preserve"> </w:t>
      </w:r>
      <w:r w:rsidR="00860FE8">
        <w:rPr>
          <w:rStyle w:val="Strong"/>
          <w:rFonts w:ascii="Arial" w:hAnsi="Arial" w:cs="Arial"/>
          <w:b w:val="0"/>
          <w:bCs w:val="0"/>
        </w:rPr>
        <w:t>Study</w:t>
      </w:r>
      <w:r w:rsidR="00860FE8" w:rsidRPr="00345E20">
        <w:rPr>
          <w:rFonts w:ascii="Arial" w:hAnsi="Arial" w:cs="Arial"/>
        </w:rPr>
        <w:t xml:space="preserve"> Data Analysis, 2025</w:t>
      </w:r>
    </w:p>
    <w:p w14:paraId="3A12818C" w14:textId="25CBD821" w:rsidR="00EA7492" w:rsidRPr="00345E20" w:rsidRDefault="00EA7492" w:rsidP="00441B6F">
      <w:pPr>
        <w:pStyle w:val="Body"/>
        <w:spacing w:after="0"/>
        <w:rPr>
          <w:rFonts w:ascii="Arial" w:hAnsi="Arial" w:cs="Arial"/>
        </w:rPr>
      </w:pPr>
    </w:p>
    <w:p w14:paraId="182F2B41" w14:textId="41123F8C" w:rsidR="00EA7492" w:rsidRPr="00345E20" w:rsidRDefault="00EA7492" w:rsidP="00441B6F">
      <w:pPr>
        <w:pStyle w:val="Body"/>
        <w:spacing w:after="0"/>
        <w:rPr>
          <w:rFonts w:ascii="Arial" w:hAnsi="Arial" w:cs="Arial"/>
        </w:rPr>
      </w:pPr>
      <w:r w:rsidRPr="00345E20">
        <w:rPr>
          <w:rFonts w:ascii="Arial" w:hAnsi="Arial" w:cs="Arial"/>
        </w:rPr>
        <w:t xml:space="preserve">Table 3 presents the </w:t>
      </w:r>
      <w:r w:rsidRPr="00345E20">
        <w:rPr>
          <w:rStyle w:val="Strong"/>
          <w:rFonts w:ascii="Arial" w:hAnsi="Arial" w:cs="Arial"/>
          <w:b w:val="0"/>
          <w:bCs w:val="0"/>
        </w:rPr>
        <w:t>R-square (R²)</w:t>
      </w:r>
      <w:r w:rsidRPr="00345E20">
        <w:rPr>
          <w:rFonts w:ascii="Arial" w:hAnsi="Arial" w:cs="Arial"/>
        </w:rPr>
        <w:t xml:space="preserve"> value for the </w:t>
      </w:r>
      <w:r w:rsidRPr="00345E20">
        <w:rPr>
          <w:rStyle w:val="Strong"/>
          <w:rFonts w:ascii="Arial" w:hAnsi="Arial" w:cs="Arial"/>
          <w:b w:val="0"/>
          <w:bCs w:val="0"/>
        </w:rPr>
        <w:t>Innovative Behavior</w:t>
      </w:r>
      <w:r w:rsidRPr="00345E20">
        <w:rPr>
          <w:rFonts w:ascii="Arial" w:hAnsi="Arial" w:cs="Arial"/>
        </w:rPr>
        <w:t xml:space="preserve"> variable, which is </w:t>
      </w:r>
      <w:r w:rsidRPr="00345E20">
        <w:rPr>
          <w:rStyle w:val="Strong"/>
          <w:rFonts w:ascii="Arial" w:hAnsi="Arial" w:cs="Arial"/>
          <w:b w:val="0"/>
          <w:bCs w:val="0"/>
        </w:rPr>
        <w:t>0.704</w:t>
      </w:r>
      <w:r w:rsidRPr="00345E20">
        <w:rPr>
          <w:rFonts w:ascii="Arial" w:hAnsi="Arial" w:cs="Arial"/>
        </w:rPr>
        <w:t xml:space="preserve">. This indicates that approximately </w:t>
      </w:r>
      <w:r w:rsidRPr="00345E20">
        <w:rPr>
          <w:rStyle w:val="Strong"/>
          <w:rFonts w:ascii="Arial" w:hAnsi="Arial" w:cs="Arial"/>
          <w:b w:val="0"/>
          <w:bCs w:val="0"/>
        </w:rPr>
        <w:t>70.4% of the variance in Innovative Behavior</w:t>
      </w:r>
      <w:r w:rsidRPr="00345E20">
        <w:rPr>
          <w:rFonts w:ascii="Arial" w:hAnsi="Arial" w:cs="Arial"/>
        </w:rPr>
        <w:t xml:space="preserve"> can be explained by the combined effects </w:t>
      </w:r>
      <w:r w:rsidRPr="00345E20">
        <w:rPr>
          <w:rFonts w:ascii="Arial" w:hAnsi="Arial" w:cs="Arial"/>
          <w:b/>
          <w:bCs/>
        </w:rPr>
        <w:t xml:space="preserve">of </w:t>
      </w:r>
      <w:r w:rsidRPr="00345E20">
        <w:rPr>
          <w:rStyle w:val="Strong"/>
          <w:rFonts w:ascii="Arial" w:hAnsi="Arial" w:cs="Arial"/>
          <w:b w:val="0"/>
          <w:bCs w:val="0"/>
        </w:rPr>
        <w:t>Psychological Capital</w:t>
      </w:r>
      <w:r w:rsidRPr="00345E20">
        <w:rPr>
          <w:rFonts w:ascii="Arial" w:hAnsi="Arial" w:cs="Arial"/>
        </w:rPr>
        <w:t xml:space="preserve"> and </w:t>
      </w:r>
      <w:r w:rsidRPr="00345E20">
        <w:rPr>
          <w:rStyle w:val="Strong"/>
          <w:rFonts w:ascii="Arial" w:hAnsi="Arial" w:cs="Arial"/>
          <w:b w:val="0"/>
          <w:bCs w:val="0"/>
        </w:rPr>
        <w:t>Financial Literacy</w:t>
      </w:r>
      <w:r w:rsidRPr="00345E20">
        <w:rPr>
          <w:rFonts w:ascii="Arial" w:hAnsi="Arial" w:cs="Arial"/>
        </w:rPr>
        <w:t xml:space="preserve">, while the remaining 29.6% is influenced by other factors not included in the model. According to the commonly accepted criteria for evaluating model strength, this R² value reflects a </w:t>
      </w:r>
      <w:r w:rsidRPr="00345E20">
        <w:rPr>
          <w:rStyle w:val="Strong"/>
          <w:rFonts w:ascii="Arial" w:hAnsi="Arial" w:cs="Arial"/>
          <w:b w:val="0"/>
          <w:bCs w:val="0"/>
        </w:rPr>
        <w:t>strong level of explanatory power</w:t>
      </w:r>
      <w:r w:rsidRPr="00345E20">
        <w:rPr>
          <w:rFonts w:ascii="Arial" w:hAnsi="Arial" w:cs="Arial"/>
        </w:rPr>
        <w:t xml:space="preserve"> within the structural model.</w:t>
      </w:r>
    </w:p>
    <w:p w14:paraId="741CC3C2" w14:textId="65D686D7" w:rsidR="00EA7492" w:rsidRPr="00345E20" w:rsidRDefault="00EA7492" w:rsidP="00441B6F">
      <w:pPr>
        <w:pStyle w:val="Body"/>
        <w:spacing w:after="0"/>
        <w:rPr>
          <w:rFonts w:ascii="Arial" w:hAnsi="Arial" w:cs="Arial"/>
        </w:rPr>
      </w:pPr>
    </w:p>
    <w:p w14:paraId="24729C3E" w14:textId="250E9F95" w:rsidR="00EA7492" w:rsidRPr="00345E20" w:rsidRDefault="00EA7492" w:rsidP="00EA7492">
      <w:pPr>
        <w:jc w:val="center"/>
        <w:rPr>
          <w:rFonts w:ascii="Arial" w:hAnsi="Arial" w:cs="Arial"/>
          <w:b/>
          <w:bCs/>
        </w:rPr>
      </w:pPr>
      <w:bookmarkStart w:id="2" w:name="_Toc213385889"/>
      <w:r w:rsidRPr="00345E20">
        <w:rPr>
          <w:rFonts w:ascii="Arial" w:hAnsi="Arial" w:cs="Arial"/>
          <w:b/>
          <w:bCs/>
        </w:rPr>
        <w:t>Tabl</w:t>
      </w:r>
      <w:r w:rsidR="00014AD4">
        <w:rPr>
          <w:rFonts w:ascii="Arial" w:hAnsi="Arial" w:cs="Arial"/>
          <w:b/>
          <w:bCs/>
        </w:rPr>
        <w:t>e</w:t>
      </w:r>
      <w:r w:rsidRPr="00345E20">
        <w:rPr>
          <w:rFonts w:ascii="Arial" w:hAnsi="Arial" w:cs="Arial"/>
          <w:b/>
          <w:bCs/>
        </w:rPr>
        <w:t xml:space="preserve"> 4. Effect Size</w:t>
      </w:r>
      <w:bookmarkEnd w:id="2"/>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122"/>
      </w:tblGrid>
      <w:tr w:rsidR="00EA7492" w:rsidRPr="00345E20" w14:paraId="5F281963" w14:textId="77777777" w:rsidTr="002C461C">
        <w:trPr>
          <w:jc w:val="center"/>
        </w:trPr>
        <w:tc>
          <w:tcPr>
            <w:tcW w:w="4106" w:type="dxa"/>
            <w:tcBorders>
              <w:top w:val="single" w:sz="4" w:space="0" w:color="auto"/>
              <w:bottom w:val="single" w:sz="4" w:space="0" w:color="auto"/>
            </w:tcBorders>
            <w:vAlign w:val="center"/>
          </w:tcPr>
          <w:p w14:paraId="5BE0C92B" w14:textId="56EDD0EF" w:rsidR="00EA7492" w:rsidRPr="00345E20" w:rsidRDefault="00EA7492" w:rsidP="002C461C">
            <w:pPr>
              <w:jc w:val="center"/>
              <w:rPr>
                <w:rFonts w:ascii="Arial" w:hAnsi="Arial" w:cs="Arial"/>
                <w:b/>
                <w:bCs/>
                <w:sz w:val="20"/>
                <w:szCs w:val="20"/>
              </w:rPr>
            </w:pPr>
            <w:r w:rsidRPr="00345E20">
              <w:rPr>
                <w:rFonts w:ascii="Arial" w:hAnsi="Arial" w:cs="Arial"/>
                <w:b/>
                <w:bCs/>
                <w:sz w:val="20"/>
                <w:szCs w:val="20"/>
              </w:rPr>
              <w:t>Variab</w:t>
            </w:r>
            <w:r w:rsidR="008F65A3">
              <w:rPr>
                <w:rFonts w:ascii="Arial" w:hAnsi="Arial" w:cs="Arial"/>
                <w:b/>
                <w:bCs/>
                <w:sz w:val="20"/>
                <w:szCs w:val="20"/>
              </w:rPr>
              <w:t>le</w:t>
            </w:r>
          </w:p>
        </w:tc>
        <w:tc>
          <w:tcPr>
            <w:tcW w:w="2122" w:type="dxa"/>
            <w:tcBorders>
              <w:top w:val="single" w:sz="4" w:space="0" w:color="auto"/>
              <w:bottom w:val="single" w:sz="4" w:space="0" w:color="auto"/>
            </w:tcBorders>
            <w:vAlign w:val="center"/>
          </w:tcPr>
          <w:p w14:paraId="59925DDF" w14:textId="3094BA6D" w:rsidR="00EA7492" w:rsidRPr="008F65A3" w:rsidRDefault="008F65A3" w:rsidP="002C461C">
            <w:pPr>
              <w:jc w:val="center"/>
              <w:rPr>
                <w:rFonts w:ascii="Arial" w:hAnsi="Arial" w:cs="Arial"/>
                <w:b/>
                <w:bCs/>
                <w:sz w:val="20"/>
                <w:szCs w:val="20"/>
              </w:rPr>
            </w:pPr>
            <w:r w:rsidRPr="008F65A3">
              <w:rPr>
                <w:rFonts w:ascii="Arial" w:hAnsi="Arial" w:cs="Arial"/>
                <w:b/>
                <w:bCs/>
                <w:iCs/>
                <w:sz w:val="20"/>
                <w:szCs w:val="20"/>
              </w:rPr>
              <w:t>Innovative Behavior</w:t>
            </w:r>
          </w:p>
        </w:tc>
      </w:tr>
      <w:tr w:rsidR="00EA7492" w:rsidRPr="00345E20" w14:paraId="1B5E1016" w14:textId="77777777" w:rsidTr="002C461C">
        <w:trPr>
          <w:jc w:val="center"/>
        </w:trPr>
        <w:tc>
          <w:tcPr>
            <w:tcW w:w="4106" w:type="dxa"/>
            <w:tcBorders>
              <w:top w:val="single" w:sz="4" w:space="0" w:color="auto"/>
            </w:tcBorders>
            <w:vAlign w:val="center"/>
          </w:tcPr>
          <w:p w14:paraId="2062E1F4" w14:textId="7E95C84A" w:rsidR="00EA7492" w:rsidRPr="008F65A3" w:rsidRDefault="008F65A3" w:rsidP="002C461C">
            <w:pPr>
              <w:jc w:val="both"/>
              <w:rPr>
                <w:rFonts w:ascii="Arial" w:hAnsi="Arial" w:cs="Arial"/>
                <w:sz w:val="20"/>
                <w:szCs w:val="20"/>
              </w:rPr>
            </w:pPr>
            <w:r w:rsidRPr="008F65A3">
              <w:rPr>
                <w:rFonts w:ascii="Arial" w:hAnsi="Arial" w:cs="Arial"/>
                <w:iCs/>
                <w:sz w:val="20"/>
                <w:szCs w:val="20"/>
              </w:rPr>
              <w:t>Psychological Capital</w:t>
            </w:r>
          </w:p>
        </w:tc>
        <w:tc>
          <w:tcPr>
            <w:tcW w:w="2122" w:type="dxa"/>
            <w:tcBorders>
              <w:top w:val="single" w:sz="4" w:space="0" w:color="auto"/>
            </w:tcBorders>
            <w:vAlign w:val="center"/>
          </w:tcPr>
          <w:p w14:paraId="0C831234" w14:textId="1C125658" w:rsidR="00EA7492" w:rsidRPr="00345E20" w:rsidRDefault="00EA7492" w:rsidP="002C461C">
            <w:pPr>
              <w:jc w:val="center"/>
              <w:rPr>
                <w:rFonts w:ascii="Arial" w:hAnsi="Arial" w:cs="Arial"/>
                <w:sz w:val="20"/>
                <w:szCs w:val="20"/>
              </w:rPr>
            </w:pPr>
            <w:r w:rsidRPr="00345E20">
              <w:rPr>
                <w:rFonts w:ascii="Arial" w:hAnsi="Arial" w:cs="Arial"/>
                <w:sz w:val="20"/>
                <w:szCs w:val="20"/>
              </w:rPr>
              <w:t>0</w:t>
            </w:r>
            <w:r w:rsidR="00860FE8">
              <w:rPr>
                <w:rFonts w:ascii="Arial" w:hAnsi="Arial" w:cs="Arial"/>
                <w:sz w:val="20"/>
                <w:szCs w:val="20"/>
              </w:rPr>
              <w:t>.</w:t>
            </w:r>
            <w:r w:rsidRPr="00345E20">
              <w:rPr>
                <w:rFonts w:ascii="Arial" w:hAnsi="Arial" w:cs="Arial"/>
                <w:sz w:val="20"/>
                <w:szCs w:val="20"/>
              </w:rPr>
              <w:t>182</w:t>
            </w:r>
          </w:p>
        </w:tc>
      </w:tr>
      <w:tr w:rsidR="00EA7492" w:rsidRPr="00345E20" w14:paraId="76BB1A52" w14:textId="77777777" w:rsidTr="002C461C">
        <w:trPr>
          <w:jc w:val="center"/>
        </w:trPr>
        <w:tc>
          <w:tcPr>
            <w:tcW w:w="4106" w:type="dxa"/>
            <w:vAlign w:val="center"/>
          </w:tcPr>
          <w:p w14:paraId="029BE281" w14:textId="50E04B4B" w:rsidR="00EA7492" w:rsidRPr="008F65A3" w:rsidRDefault="008F65A3" w:rsidP="002C461C">
            <w:pPr>
              <w:jc w:val="both"/>
              <w:rPr>
                <w:rFonts w:ascii="Arial" w:hAnsi="Arial" w:cs="Arial"/>
                <w:sz w:val="20"/>
                <w:szCs w:val="20"/>
              </w:rPr>
            </w:pPr>
            <w:r w:rsidRPr="008F65A3">
              <w:rPr>
                <w:rFonts w:ascii="Arial" w:hAnsi="Arial" w:cs="Arial"/>
                <w:sz w:val="20"/>
                <w:szCs w:val="20"/>
              </w:rPr>
              <w:t>Financial Literacy</w:t>
            </w:r>
          </w:p>
        </w:tc>
        <w:tc>
          <w:tcPr>
            <w:tcW w:w="2122" w:type="dxa"/>
            <w:vAlign w:val="center"/>
          </w:tcPr>
          <w:p w14:paraId="314D1F6B" w14:textId="091AE417" w:rsidR="00EA7492" w:rsidRPr="00345E20" w:rsidRDefault="00EA7492" w:rsidP="002C461C">
            <w:pPr>
              <w:jc w:val="center"/>
              <w:rPr>
                <w:rFonts w:ascii="Arial" w:hAnsi="Arial" w:cs="Arial"/>
                <w:sz w:val="20"/>
                <w:szCs w:val="20"/>
              </w:rPr>
            </w:pPr>
            <w:r w:rsidRPr="00345E20">
              <w:rPr>
                <w:rFonts w:ascii="Arial" w:hAnsi="Arial" w:cs="Arial"/>
                <w:sz w:val="20"/>
                <w:szCs w:val="20"/>
              </w:rPr>
              <w:t>0</w:t>
            </w:r>
            <w:r w:rsidR="00860FE8">
              <w:rPr>
                <w:rFonts w:ascii="Arial" w:hAnsi="Arial" w:cs="Arial"/>
                <w:sz w:val="20"/>
                <w:szCs w:val="20"/>
              </w:rPr>
              <w:t>.</w:t>
            </w:r>
            <w:r w:rsidRPr="00345E20">
              <w:rPr>
                <w:rFonts w:ascii="Arial" w:hAnsi="Arial" w:cs="Arial"/>
                <w:sz w:val="20"/>
                <w:szCs w:val="20"/>
              </w:rPr>
              <w:t>432</w:t>
            </w:r>
          </w:p>
        </w:tc>
      </w:tr>
      <w:tr w:rsidR="00EA7492" w:rsidRPr="00345E20" w14:paraId="437165A4" w14:textId="77777777" w:rsidTr="002C461C">
        <w:trPr>
          <w:jc w:val="center"/>
        </w:trPr>
        <w:tc>
          <w:tcPr>
            <w:tcW w:w="4106" w:type="dxa"/>
            <w:vAlign w:val="center"/>
          </w:tcPr>
          <w:p w14:paraId="02EDB374" w14:textId="76F83A43" w:rsidR="00EA7492" w:rsidRPr="008F65A3" w:rsidRDefault="008F65A3" w:rsidP="002C461C">
            <w:pPr>
              <w:rPr>
                <w:rFonts w:ascii="Arial" w:hAnsi="Arial" w:cs="Arial"/>
                <w:sz w:val="20"/>
                <w:szCs w:val="20"/>
              </w:rPr>
            </w:pPr>
            <w:r w:rsidRPr="008F65A3">
              <w:rPr>
                <w:rFonts w:ascii="Arial" w:hAnsi="Arial" w:cs="Arial"/>
                <w:sz w:val="20"/>
                <w:szCs w:val="20"/>
              </w:rPr>
              <w:t xml:space="preserve">Financial Literacy </w:t>
            </w:r>
            <w:r w:rsidR="00EA7492" w:rsidRPr="008F65A3">
              <w:rPr>
                <w:rFonts w:ascii="Arial" w:hAnsi="Arial" w:cs="Arial"/>
                <w:sz w:val="20"/>
                <w:szCs w:val="20"/>
              </w:rPr>
              <w:t xml:space="preserve">- </w:t>
            </w:r>
            <w:r w:rsidRPr="008F65A3">
              <w:rPr>
                <w:rFonts w:ascii="Arial" w:hAnsi="Arial" w:cs="Arial"/>
                <w:iCs/>
                <w:sz w:val="20"/>
                <w:szCs w:val="20"/>
              </w:rPr>
              <w:t>Psychological Capital</w:t>
            </w:r>
          </w:p>
        </w:tc>
        <w:tc>
          <w:tcPr>
            <w:tcW w:w="2122" w:type="dxa"/>
            <w:vAlign w:val="center"/>
          </w:tcPr>
          <w:p w14:paraId="740A1FC3" w14:textId="71E7F2D3" w:rsidR="00EA7492" w:rsidRPr="00345E20" w:rsidRDefault="00EA7492" w:rsidP="002C461C">
            <w:pPr>
              <w:jc w:val="center"/>
              <w:rPr>
                <w:rFonts w:ascii="Arial" w:hAnsi="Arial" w:cs="Arial"/>
                <w:sz w:val="20"/>
                <w:szCs w:val="20"/>
              </w:rPr>
            </w:pPr>
            <w:r w:rsidRPr="00345E20">
              <w:rPr>
                <w:rFonts w:ascii="Arial" w:hAnsi="Arial" w:cs="Arial"/>
                <w:sz w:val="20"/>
                <w:szCs w:val="20"/>
              </w:rPr>
              <w:t>0</w:t>
            </w:r>
            <w:r w:rsidR="00860FE8">
              <w:rPr>
                <w:rFonts w:ascii="Arial" w:hAnsi="Arial" w:cs="Arial"/>
                <w:sz w:val="20"/>
                <w:szCs w:val="20"/>
              </w:rPr>
              <w:t>.</w:t>
            </w:r>
            <w:r w:rsidRPr="00345E20">
              <w:rPr>
                <w:rFonts w:ascii="Arial" w:hAnsi="Arial" w:cs="Arial"/>
                <w:sz w:val="20"/>
                <w:szCs w:val="20"/>
              </w:rPr>
              <w:t>022</w:t>
            </w:r>
          </w:p>
        </w:tc>
      </w:tr>
    </w:tbl>
    <w:p w14:paraId="71FFDF09" w14:textId="7F9E83A5" w:rsidR="00EA7492" w:rsidRPr="00345E20" w:rsidRDefault="00EA7492" w:rsidP="00441B6F">
      <w:pPr>
        <w:pStyle w:val="Body"/>
        <w:spacing w:after="0"/>
        <w:rPr>
          <w:rFonts w:ascii="Arial" w:hAnsi="Arial" w:cs="Arial"/>
        </w:rPr>
      </w:pPr>
      <w:r w:rsidRPr="00345E20">
        <w:rPr>
          <w:rStyle w:val="Strong"/>
          <w:rFonts w:ascii="Arial" w:hAnsi="Arial" w:cs="Arial"/>
          <w:b w:val="0"/>
          <w:bCs w:val="0"/>
        </w:rPr>
        <w:t>Source:</w:t>
      </w:r>
      <w:r w:rsidRPr="00345E20">
        <w:rPr>
          <w:rFonts w:ascii="Arial" w:hAnsi="Arial" w:cs="Arial"/>
        </w:rPr>
        <w:t xml:space="preserve"> </w:t>
      </w:r>
      <w:r w:rsidR="00860FE8">
        <w:rPr>
          <w:rStyle w:val="Strong"/>
          <w:rFonts w:ascii="Arial" w:hAnsi="Arial" w:cs="Arial"/>
          <w:b w:val="0"/>
          <w:bCs w:val="0"/>
        </w:rPr>
        <w:t>Study</w:t>
      </w:r>
      <w:r w:rsidR="00860FE8" w:rsidRPr="00345E20">
        <w:rPr>
          <w:rFonts w:ascii="Arial" w:hAnsi="Arial" w:cs="Arial"/>
        </w:rPr>
        <w:t xml:space="preserve"> Data Analysis, 2025</w:t>
      </w:r>
    </w:p>
    <w:p w14:paraId="275DAAEF" w14:textId="77777777" w:rsidR="00EA7492" w:rsidRPr="00345E20" w:rsidRDefault="00EA7492" w:rsidP="00441B6F">
      <w:pPr>
        <w:pStyle w:val="Body"/>
        <w:spacing w:after="0"/>
        <w:rPr>
          <w:rFonts w:ascii="Arial" w:hAnsi="Arial" w:cs="Arial"/>
        </w:rPr>
      </w:pPr>
    </w:p>
    <w:p w14:paraId="30DC614C" w14:textId="77777777" w:rsidR="00EA7492" w:rsidRPr="00345E20" w:rsidRDefault="00EA7492" w:rsidP="00EA7492">
      <w:pPr>
        <w:rPr>
          <w:rFonts w:ascii="Arial" w:hAnsi="Arial" w:cs="Arial"/>
        </w:rPr>
      </w:pPr>
      <w:r w:rsidRPr="00345E20">
        <w:rPr>
          <w:rStyle w:val="Strong"/>
          <w:rFonts w:ascii="Arial" w:hAnsi="Arial" w:cs="Arial"/>
        </w:rPr>
        <w:t>Path Analysis and Hypothesis Testing</w:t>
      </w:r>
    </w:p>
    <w:p w14:paraId="118D6971" w14:textId="77777777" w:rsidR="00EA7492" w:rsidRPr="00345E20" w:rsidRDefault="00EA7492" w:rsidP="00C2097A">
      <w:pPr>
        <w:pStyle w:val="NormalWeb"/>
        <w:jc w:val="both"/>
        <w:rPr>
          <w:rFonts w:ascii="Arial" w:hAnsi="Arial" w:cs="Arial"/>
          <w:sz w:val="20"/>
          <w:szCs w:val="20"/>
        </w:rPr>
      </w:pPr>
      <w:r w:rsidRPr="00345E20">
        <w:rPr>
          <w:rFonts w:ascii="Arial" w:hAnsi="Arial" w:cs="Arial"/>
          <w:sz w:val="20"/>
          <w:szCs w:val="20"/>
        </w:rPr>
        <w:t xml:space="preserve">The results indicate that the </w:t>
      </w:r>
      <w:r w:rsidRPr="00345E20">
        <w:rPr>
          <w:rStyle w:val="Strong"/>
          <w:rFonts w:ascii="Arial" w:hAnsi="Arial" w:cs="Arial"/>
          <w:b w:val="0"/>
          <w:bCs w:val="0"/>
          <w:sz w:val="20"/>
          <w:szCs w:val="20"/>
        </w:rPr>
        <w:t xml:space="preserve">effect of Psychological Capital on 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was </w:t>
      </w:r>
      <w:r w:rsidRPr="00345E20">
        <w:rPr>
          <w:rStyle w:val="Strong"/>
          <w:rFonts w:ascii="Arial" w:hAnsi="Arial" w:cs="Arial"/>
          <w:b w:val="0"/>
          <w:bCs w:val="0"/>
          <w:sz w:val="20"/>
          <w:szCs w:val="20"/>
        </w:rPr>
        <w:t>0.182</w:t>
      </w:r>
      <w:r w:rsidRPr="00345E20">
        <w:rPr>
          <w:rFonts w:ascii="Arial" w:hAnsi="Arial" w:cs="Arial"/>
          <w:sz w:val="20"/>
          <w:szCs w:val="20"/>
        </w:rPr>
        <w:t xml:space="preserve">, which is considered strong, while the </w:t>
      </w:r>
      <w:r w:rsidRPr="00345E20">
        <w:rPr>
          <w:rStyle w:val="Strong"/>
          <w:rFonts w:ascii="Arial" w:hAnsi="Arial" w:cs="Arial"/>
          <w:b w:val="0"/>
          <w:bCs w:val="0"/>
          <w:sz w:val="20"/>
          <w:szCs w:val="20"/>
        </w:rPr>
        <w:t xml:space="preserve">effect of Financial Literacy on 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was </w:t>
      </w:r>
      <w:r w:rsidRPr="00345E20">
        <w:rPr>
          <w:rStyle w:val="Strong"/>
          <w:rFonts w:ascii="Arial" w:hAnsi="Arial" w:cs="Arial"/>
          <w:b w:val="0"/>
          <w:bCs w:val="0"/>
          <w:sz w:val="20"/>
          <w:szCs w:val="20"/>
        </w:rPr>
        <w:t>0.432</w:t>
      </w:r>
      <w:r w:rsidRPr="00345E20">
        <w:rPr>
          <w:rFonts w:ascii="Arial" w:hAnsi="Arial" w:cs="Arial"/>
          <w:sz w:val="20"/>
          <w:szCs w:val="20"/>
        </w:rPr>
        <w:t xml:space="preserve">, also categorized as strong. In contrast, the </w:t>
      </w:r>
      <w:r w:rsidRPr="00345E20">
        <w:rPr>
          <w:rStyle w:val="Strong"/>
          <w:rFonts w:ascii="Arial" w:hAnsi="Arial" w:cs="Arial"/>
          <w:b w:val="0"/>
          <w:bCs w:val="0"/>
          <w:sz w:val="20"/>
          <w:szCs w:val="20"/>
        </w:rPr>
        <w:t xml:space="preserve">interaction effect of Psychological Capital on Innovative </w:t>
      </w:r>
      <w:proofErr w:type="spellStart"/>
      <w:r w:rsidRPr="00345E20">
        <w:rPr>
          <w:rStyle w:val="Strong"/>
          <w:rFonts w:ascii="Arial" w:hAnsi="Arial" w:cs="Arial"/>
          <w:b w:val="0"/>
          <w:bCs w:val="0"/>
          <w:sz w:val="20"/>
          <w:szCs w:val="20"/>
        </w:rPr>
        <w:t>Behavior</w:t>
      </w:r>
      <w:proofErr w:type="spellEnd"/>
      <w:r w:rsidRPr="00345E20">
        <w:rPr>
          <w:rStyle w:val="Strong"/>
          <w:rFonts w:ascii="Arial" w:hAnsi="Arial" w:cs="Arial"/>
          <w:b w:val="0"/>
          <w:bCs w:val="0"/>
          <w:sz w:val="20"/>
          <w:szCs w:val="20"/>
        </w:rPr>
        <w:t xml:space="preserve"> moderated by Financial Literacy</w:t>
      </w:r>
      <w:r w:rsidRPr="00345E20">
        <w:rPr>
          <w:rFonts w:ascii="Arial" w:hAnsi="Arial" w:cs="Arial"/>
          <w:sz w:val="20"/>
          <w:szCs w:val="20"/>
        </w:rPr>
        <w:t xml:space="preserve"> was </w:t>
      </w:r>
      <w:r w:rsidRPr="00345E20">
        <w:rPr>
          <w:rStyle w:val="Strong"/>
          <w:rFonts w:ascii="Arial" w:hAnsi="Arial" w:cs="Arial"/>
          <w:b w:val="0"/>
          <w:bCs w:val="0"/>
          <w:sz w:val="20"/>
          <w:szCs w:val="20"/>
        </w:rPr>
        <w:t>0.022</w:t>
      </w:r>
      <w:r w:rsidRPr="00345E20">
        <w:rPr>
          <w:rFonts w:ascii="Arial" w:hAnsi="Arial" w:cs="Arial"/>
          <w:sz w:val="20"/>
          <w:szCs w:val="20"/>
        </w:rPr>
        <w:t>, which is classified as moderate.</w:t>
      </w:r>
    </w:p>
    <w:p w14:paraId="7912DCCE" w14:textId="77777777" w:rsidR="00EA7492" w:rsidRPr="00345E20" w:rsidRDefault="00EA7492" w:rsidP="00C2097A">
      <w:pPr>
        <w:pStyle w:val="NormalWeb"/>
        <w:jc w:val="both"/>
        <w:rPr>
          <w:rFonts w:ascii="Arial" w:hAnsi="Arial" w:cs="Arial"/>
          <w:sz w:val="20"/>
          <w:szCs w:val="20"/>
        </w:rPr>
      </w:pPr>
      <w:r w:rsidRPr="00345E20">
        <w:rPr>
          <w:rFonts w:ascii="Arial" w:hAnsi="Arial" w:cs="Arial"/>
          <w:sz w:val="20"/>
          <w:szCs w:val="20"/>
        </w:rPr>
        <w:t xml:space="preserve">The </w:t>
      </w:r>
      <w:r w:rsidRPr="00345E20">
        <w:rPr>
          <w:rStyle w:val="Strong"/>
          <w:rFonts w:ascii="Arial" w:hAnsi="Arial" w:cs="Arial"/>
          <w:b w:val="0"/>
          <w:bCs w:val="0"/>
          <w:sz w:val="20"/>
          <w:szCs w:val="20"/>
        </w:rPr>
        <w:t>path analysis</w:t>
      </w:r>
      <w:r w:rsidRPr="00345E20">
        <w:rPr>
          <w:rFonts w:ascii="Arial" w:hAnsi="Arial" w:cs="Arial"/>
          <w:sz w:val="20"/>
          <w:szCs w:val="20"/>
        </w:rPr>
        <w:t xml:space="preserve"> and </w:t>
      </w:r>
      <w:r w:rsidRPr="00345E20">
        <w:rPr>
          <w:rStyle w:val="Strong"/>
          <w:rFonts w:ascii="Arial" w:hAnsi="Arial" w:cs="Arial"/>
          <w:b w:val="0"/>
          <w:bCs w:val="0"/>
          <w:sz w:val="20"/>
          <w:szCs w:val="20"/>
        </w:rPr>
        <w:t>hypothesis testing</w:t>
      </w:r>
      <w:r w:rsidRPr="00345E20">
        <w:rPr>
          <w:rFonts w:ascii="Arial" w:hAnsi="Arial" w:cs="Arial"/>
          <w:sz w:val="20"/>
          <w:szCs w:val="20"/>
        </w:rPr>
        <w:t xml:space="preserve"> were conducted based on the results of the </w:t>
      </w:r>
      <w:r w:rsidRPr="00345E20">
        <w:rPr>
          <w:rStyle w:val="Strong"/>
          <w:rFonts w:ascii="Arial" w:hAnsi="Arial" w:cs="Arial"/>
          <w:b w:val="0"/>
          <w:bCs w:val="0"/>
          <w:sz w:val="20"/>
          <w:szCs w:val="20"/>
        </w:rPr>
        <w:t>structural model analysis</w:t>
      </w:r>
      <w:r w:rsidRPr="00345E20">
        <w:rPr>
          <w:rFonts w:ascii="Arial" w:hAnsi="Arial" w:cs="Arial"/>
          <w:sz w:val="20"/>
          <w:szCs w:val="20"/>
        </w:rPr>
        <w:t xml:space="preserve">. The significance level of each </w:t>
      </w:r>
      <w:r w:rsidRPr="00345E20">
        <w:rPr>
          <w:rStyle w:val="Strong"/>
          <w:rFonts w:ascii="Arial" w:hAnsi="Arial" w:cs="Arial"/>
          <w:b w:val="0"/>
          <w:bCs w:val="0"/>
          <w:sz w:val="20"/>
          <w:szCs w:val="20"/>
        </w:rPr>
        <w:t>path coefficient</w:t>
      </w:r>
      <w:r w:rsidRPr="00345E20">
        <w:rPr>
          <w:rFonts w:ascii="Arial" w:hAnsi="Arial" w:cs="Arial"/>
          <w:sz w:val="20"/>
          <w:szCs w:val="20"/>
        </w:rPr>
        <w:t xml:space="preserve"> was evaluated using both the </w:t>
      </w:r>
      <w:r w:rsidRPr="00345E20">
        <w:rPr>
          <w:rStyle w:val="Strong"/>
          <w:rFonts w:ascii="Arial" w:hAnsi="Arial" w:cs="Arial"/>
          <w:b w:val="0"/>
          <w:bCs w:val="0"/>
          <w:sz w:val="20"/>
          <w:szCs w:val="20"/>
        </w:rPr>
        <w:t>t-statistic values</w:t>
      </w:r>
      <w:r w:rsidRPr="00345E20">
        <w:rPr>
          <w:rFonts w:ascii="Arial" w:hAnsi="Arial" w:cs="Arial"/>
          <w:sz w:val="20"/>
          <w:szCs w:val="20"/>
        </w:rPr>
        <w:t xml:space="preserve"> and the </w:t>
      </w:r>
      <w:r w:rsidRPr="00345E20">
        <w:rPr>
          <w:rStyle w:val="Strong"/>
          <w:rFonts w:ascii="Arial" w:hAnsi="Arial" w:cs="Arial"/>
          <w:b w:val="0"/>
          <w:bCs w:val="0"/>
          <w:sz w:val="20"/>
          <w:szCs w:val="20"/>
        </w:rPr>
        <w:t>standardized path coefficients</w:t>
      </w:r>
      <w:r w:rsidRPr="00345E20">
        <w:rPr>
          <w:rFonts w:ascii="Arial" w:hAnsi="Arial" w:cs="Arial"/>
          <w:sz w:val="20"/>
          <w:szCs w:val="20"/>
        </w:rPr>
        <w:t xml:space="preserve">. A hypothesis is accepted when the </w:t>
      </w:r>
      <w:r w:rsidRPr="00345E20">
        <w:rPr>
          <w:rStyle w:val="Strong"/>
          <w:rFonts w:ascii="Arial" w:hAnsi="Arial" w:cs="Arial"/>
          <w:b w:val="0"/>
          <w:bCs w:val="0"/>
          <w:sz w:val="20"/>
          <w:szCs w:val="20"/>
        </w:rPr>
        <w:t>t-value</w:t>
      </w:r>
      <w:r w:rsidRPr="00345E20">
        <w:rPr>
          <w:rFonts w:ascii="Arial" w:hAnsi="Arial" w:cs="Arial"/>
          <w:sz w:val="20"/>
          <w:szCs w:val="20"/>
        </w:rPr>
        <w:t xml:space="preserve"> of the factor loading exceeds the </w:t>
      </w:r>
      <w:r w:rsidRPr="00345E20">
        <w:rPr>
          <w:rStyle w:val="Strong"/>
          <w:rFonts w:ascii="Arial" w:hAnsi="Arial" w:cs="Arial"/>
          <w:b w:val="0"/>
          <w:bCs w:val="0"/>
          <w:sz w:val="20"/>
          <w:szCs w:val="20"/>
        </w:rPr>
        <w:t>critical value of 1.96</w:t>
      </w:r>
      <w:r w:rsidRPr="00345E20">
        <w:rPr>
          <w:rFonts w:ascii="Arial" w:hAnsi="Arial" w:cs="Arial"/>
          <w:sz w:val="20"/>
          <w:szCs w:val="20"/>
        </w:rPr>
        <w:t>, indicating statistical significance at the 5% level.</w:t>
      </w:r>
    </w:p>
    <w:p w14:paraId="63ADB2FC" w14:textId="0F54E08D" w:rsidR="00EA7492" w:rsidRPr="00345E20" w:rsidRDefault="00EA7492" w:rsidP="00345E20">
      <w:pPr>
        <w:pStyle w:val="NormalWeb"/>
        <w:spacing w:before="0" w:beforeAutospacing="0" w:after="0" w:afterAutospacing="0"/>
        <w:jc w:val="center"/>
        <w:rPr>
          <w:rStyle w:val="Strong"/>
          <w:rFonts w:ascii="Arial" w:hAnsi="Arial" w:cs="Arial"/>
          <w:sz w:val="20"/>
          <w:szCs w:val="20"/>
        </w:rPr>
      </w:pPr>
      <w:r w:rsidRPr="00345E20">
        <w:rPr>
          <w:rStyle w:val="Strong"/>
          <w:rFonts w:ascii="Arial" w:hAnsi="Arial" w:cs="Arial"/>
          <w:sz w:val="20"/>
          <w:szCs w:val="20"/>
        </w:rPr>
        <w:t>Table 5. Path Coefficients</w:t>
      </w:r>
    </w:p>
    <w:tbl>
      <w:tblPr>
        <w:tblW w:w="7650" w:type="dxa"/>
        <w:jc w:val="center"/>
        <w:tblBorders>
          <w:top w:val="single" w:sz="4" w:space="0" w:color="auto"/>
          <w:bottom w:val="single" w:sz="4" w:space="0" w:color="auto"/>
        </w:tblBorders>
        <w:tblLook w:val="04A0" w:firstRow="1" w:lastRow="0" w:firstColumn="1" w:lastColumn="0" w:noHBand="0" w:noVBand="1"/>
      </w:tblPr>
      <w:tblGrid>
        <w:gridCol w:w="1980"/>
        <w:gridCol w:w="1083"/>
        <w:gridCol w:w="977"/>
        <w:gridCol w:w="1203"/>
        <w:gridCol w:w="1273"/>
        <w:gridCol w:w="1134"/>
      </w:tblGrid>
      <w:tr w:rsidR="00EA7492" w:rsidRPr="00345E20" w14:paraId="07EBCC99" w14:textId="77777777" w:rsidTr="002C461C">
        <w:trPr>
          <w:trHeight w:val="300"/>
          <w:jc w:val="center"/>
        </w:trPr>
        <w:tc>
          <w:tcPr>
            <w:tcW w:w="1980" w:type="dxa"/>
            <w:tcBorders>
              <w:top w:val="single" w:sz="4" w:space="0" w:color="auto"/>
              <w:bottom w:val="single" w:sz="4" w:space="0" w:color="auto"/>
            </w:tcBorders>
            <w:noWrap/>
            <w:vAlign w:val="center"/>
            <w:hideMark/>
          </w:tcPr>
          <w:p w14:paraId="5C58CE84" w14:textId="77777777" w:rsidR="00EA7492" w:rsidRPr="00345E20" w:rsidRDefault="00EA7492" w:rsidP="00606538">
            <w:pPr>
              <w:jc w:val="both"/>
              <w:rPr>
                <w:rFonts w:ascii="Arial" w:hAnsi="Arial" w:cs="Arial"/>
                <w:b/>
              </w:rPr>
            </w:pPr>
            <w:bookmarkStart w:id="3" w:name="_Hlk180410927"/>
            <w:r w:rsidRPr="00345E20">
              <w:rPr>
                <w:rFonts w:ascii="Arial" w:hAnsi="Arial" w:cs="Arial"/>
                <w:b/>
              </w:rPr>
              <w:t>Path Coefficient</w:t>
            </w:r>
          </w:p>
        </w:tc>
        <w:tc>
          <w:tcPr>
            <w:tcW w:w="1083" w:type="dxa"/>
            <w:tcBorders>
              <w:top w:val="single" w:sz="4" w:space="0" w:color="auto"/>
              <w:bottom w:val="single" w:sz="4" w:space="0" w:color="auto"/>
            </w:tcBorders>
            <w:noWrap/>
            <w:vAlign w:val="center"/>
            <w:hideMark/>
          </w:tcPr>
          <w:p w14:paraId="55F78414" w14:textId="77777777" w:rsidR="00EA7492" w:rsidRPr="00345E20" w:rsidRDefault="00EA7492" w:rsidP="00606538">
            <w:pPr>
              <w:jc w:val="both"/>
              <w:rPr>
                <w:rFonts w:ascii="Arial" w:hAnsi="Arial" w:cs="Arial"/>
                <w:b/>
              </w:rPr>
            </w:pPr>
            <w:r w:rsidRPr="00345E20">
              <w:rPr>
                <w:rFonts w:ascii="Arial" w:hAnsi="Arial" w:cs="Arial"/>
                <w:b/>
              </w:rPr>
              <w:t>Original Sample (O)</w:t>
            </w:r>
          </w:p>
        </w:tc>
        <w:tc>
          <w:tcPr>
            <w:tcW w:w="977" w:type="dxa"/>
            <w:tcBorders>
              <w:top w:val="single" w:sz="4" w:space="0" w:color="auto"/>
              <w:bottom w:val="single" w:sz="4" w:space="0" w:color="auto"/>
            </w:tcBorders>
            <w:noWrap/>
            <w:vAlign w:val="center"/>
            <w:hideMark/>
          </w:tcPr>
          <w:p w14:paraId="1392E336" w14:textId="77777777" w:rsidR="00EA7492" w:rsidRPr="00345E20" w:rsidRDefault="00EA7492" w:rsidP="00606538">
            <w:pPr>
              <w:jc w:val="both"/>
              <w:rPr>
                <w:rFonts w:ascii="Arial" w:hAnsi="Arial" w:cs="Arial"/>
                <w:b/>
              </w:rPr>
            </w:pPr>
            <w:r w:rsidRPr="00345E20">
              <w:rPr>
                <w:rFonts w:ascii="Arial" w:hAnsi="Arial" w:cs="Arial"/>
                <w:b/>
              </w:rPr>
              <w:t>Sample Mean (M)</w:t>
            </w:r>
          </w:p>
        </w:tc>
        <w:tc>
          <w:tcPr>
            <w:tcW w:w="1203" w:type="dxa"/>
            <w:tcBorders>
              <w:top w:val="single" w:sz="4" w:space="0" w:color="auto"/>
              <w:bottom w:val="single" w:sz="4" w:space="0" w:color="auto"/>
            </w:tcBorders>
            <w:noWrap/>
            <w:vAlign w:val="center"/>
            <w:hideMark/>
          </w:tcPr>
          <w:p w14:paraId="05235055" w14:textId="77777777" w:rsidR="00EA7492" w:rsidRPr="00345E20" w:rsidRDefault="00EA7492" w:rsidP="00606538">
            <w:pPr>
              <w:jc w:val="both"/>
              <w:rPr>
                <w:rFonts w:ascii="Arial" w:hAnsi="Arial" w:cs="Arial"/>
                <w:b/>
              </w:rPr>
            </w:pPr>
            <w:r w:rsidRPr="00345E20">
              <w:rPr>
                <w:rFonts w:ascii="Arial" w:hAnsi="Arial" w:cs="Arial"/>
                <w:b/>
              </w:rPr>
              <w:t>Standard Deviation (STDEV)</w:t>
            </w:r>
          </w:p>
        </w:tc>
        <w:tc>
          <w:tcPr>
            <w:tcW w:w="1273" w:type="dxa"/>
            <w:tcBorders>
              <w:top w:val="single" w:sz="4" w:space="0" w:color="auto"/>
              <w:bottom w:val="single" w:sz="4" w:space="0" w:color="auto"/>
            </w:tcBorders>
            <w:noWrap/>
            <w:vAlign w:val="center"/>
            <w:hideMark/>
          </w:tcPr>
          <w:p w14:paraId="36CD8BD2" w14:textId="77777777" w:rsidR="00EA7492" w:rsidRPr="00345E20" w:rsidRDefault="00EA7492" w:rsidP="00606538">
            <w:pPr>
              <w:jc w:val="both"/>
              <w:rPr>
                <w:rFonts w:ascii="Arial" w:hAnsi="Arial" w:cs="Arial"/>
                <w:b/>
              </w:rPr>
            </w:pPr>
            <w:r w:rsidRPr="00345E20">
              <w:rPr>
                <w:rFonts w:ascii="Arial" w:hAnsi="Arial" w:cs="Arial"/>
                <w:b/>
              </w:rPr>
              <w:t>F- Square</w:t>
            </w:r>
          </w:p>
        </w:tc>
        <w:tc>
          <w:tcPr>
            <w:tcW w:w="1134" w:type="dxa"/>
            <w:tcBorders>
              <w:top w:val="single" w:sz="4" w:space="0" w:color="auto"/>
              <w:bottom w:val="single" w:sz="4" w:space="0" w:color="auto"/>
            </w:tcBorders>
            <w:noWrap/>
            <w:vAlign w:val="center"/>
            <w:hideMark/>
          </w:tcPr>
          <w:p w14:paraId="0679C0F3" w14:textId="77777777" w:rsidR="00EA7492" w:rsidRPr="00345E20" w:rsidRDefault="00EA7492" w:rsidP="00606538">
            <w:pPr>
              <w:jc w:val="both"/>
              <w:rPr>
                <w:rFonts w:ascii="Arial" w:hAnsi="Arial" w:cs="Arial"/>
                <w:b/>
              </w:rPr>
            </w:pPr>
            <w:r w:rsidRPr="00345E20">
              <w:rPr>
                <w:rFonts w:ascii="Arial" w:hAnsi="Arial" w:cs="Arial"/>
                <w:b/>
              </w:rPr>
              <w:t>P Values</w:t>
            </w:r>
          </w:p>
        </w:tc>
      </w:tr>
      <w:tr w:rsidR="00EA7492" w:rsidRPr="00345E20" w14:paraId="6E323DD8" w14:textId="77777777" w:rsidTr="002C461C">
        <w:trPr>
          <w:trHeight w:val="300"/>
          <w:jc w:val="center"/>
        </w:trPr>
        <w:tc>
          <w:tcPr>
            <w:tcW w:w="1980" w:type="dxa"/>
            <w:tcBorders>
              <w:top w:val="single" w:sz="4" w:space="0" w:color="auto"/>
            </w:tcBorders>
            <w:noWrap/>
            <w:vAlign w:val="center"/>
          </w:tcPr>
          <w:p w14:paraId="7C14C466" w14:textId="78D5C7A3" w:rsidR="00EA7492" w:rsidRPr="00345E20" w:rsidRDefault="00B4512F" w:rsidP="002C461C">
            <w:pPr>
              <w:jc w:val="both"/>
              <w:rPr>
                <w:rFonts w:ascii="Arial" w:hAnsi="Arial" w:cs="Arial"/>
              </w:rPr>
            </w:pPr>
            <w:r w:rsidRPr="008F65A3">
              <w:rPr>
                <w:rFonts w:ascii="Arial" w:hAnsi="Arial" w:cs="Arial"/>
                <w:iCs/>
              </w:rPr>
              <w:lastRenderedPageBreak/>
              <w:t>Psychological Capital</w:t>
            </w:r>
            <w:r w:rsidR="00EA7492" w:rsidRPr="00345E20">
              <w:rPr>
                <w:rFonts w:ascii="Arial" w:hAnsi="Arial" w:cs="Arial"/>
              </w:rPr>
              <w:t xml:space="preserve">_-&gt; </w:t>
            </w:r>
            <w:r w:rsidRPr="008F65A3">
              <w:rPr>
                <w:iCs/>
              </w:rPr>
              <w:t>Innovative Behavior</w:t>
            </w:r>
          </w:p>
        </w:tc>
        <w:tc>
          <w:tcPr>
            <w:tcW w:w="1083" w:type="dxa"/>
            <w:tcBorders>
              <w:top w:val="single" w:sz="4" w:space="0" w:color="auto"/>
            </w:tcBorders>
            <w:noWrap/>
            <w:vAlign w:val="center"/>
            <w:hideMark/>
          </w:tcPr>
          <w:p w14:paraId="43BF6D72" w14:textId="07FC30B6"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517</w:t>
            </w:r>
          </w:p>
        </w:tc>
        <w:tc>
          <w:tcPr>
            <w:tcW w:w="977" w:type="dxa"/>
            <w:tcBorders>
              <w:top w:val="single" w:sz="4" w:space="0" w:color="auto"/>
            </w:tcBorders>
            <w:noWrap/>
            <w:vAlign w:val="center"/>
            <w:hideMark/>
          </w:tcPr>
          <w:p w14:paraId="21D699F0" w14:textId="0274C262"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525</w:t>
            </w:r>
          </w:p>
        </w:tc>
        <w:tc>
          <w:tcPr>
            <w:tcW w:w="1203" w:type="dxa"/>
            <w:tcBorders>
              <w:top w:val="single" w:sz="4" w:space="0" w:color="auto"/>
            </w:tcBorders>
            <w:noWrap/>
            <w:vAlign w:val="center"/>
            <w:hideMark/>
          </w:tcPr>
          <w:p w14:paraId="40DC58C4" w14:textId="645BDBE3"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049</w:t>
            </w:r>
          </w:p>
        </w:tc>
        <w:tc>
          <w:tcPr>
            <w:tcW w:w="1273" w:type="dxa"/>
            <w:tcBorders>
              <w:top w:val="single" w:sz="4" w:space="0" w:color="auto"/>
            </w:tcBorders>
            <w:noWrap/>
            <w:vAlign w:val="center"/>
            <w:hideMark/>
          </w:tcPr>
          <w:p w14:paraId="6046231B" w14:textId="699A7BF4"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182</w:t>
            </w:r>
          </w:p>
        </w:tc>
        <w:tc>
          <w:tcPr>
            <w:tcW w:w="1134" w:type="dxa"/>
            <w:tcBorders>
              <w:top w:val="single" w:sz="4" w:space="0" w:color="auto"/>
            </w:tcBorders>
            <w:noWrap/>
            <w:vAlign w:val="center"/>
            <w:hideMark/>
          </w:tcPr>
          <w:p w14:paraId="7DBD9CB8" w14:textId="0E4CF0D5"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000</w:t>
            </w:r>
          </w:p>
        </w:tc>
      </w:tr>
      <w:tr w:rsidR="00EA7492" w:rsidRPr="00345E20" w14:paraId="584AAB92" w14:textId="77777777" w:rsidTr="002C461C">
        <w:trPr>
          <w:trHeight w:val="300"/>
          <w:jc w:val="center"/>
        </w:trPr>
        <w:tc>
          <w:tcPr>
            <w:tcW w:w="1980" w:type="dxa"/>
            <w:noWrap/>
            <w:vAlign w:val="center"/>
          </w:tcPr>
          <w:p w14:paraId="187B832E" w14:textId="4E9456BB" w:rsidR="00EA7492" w:rsidRPr="00345E20" w:rsidRDefault="00B4512F" w:rsidP="002C461C">
            <w:pPr>
              <w:jc w:val="both"/>
              <w:rPr>
                <w:rFonts w:ascii="Arial" w:hAnsi="Arial" w:cs="Arial"/>
              </w:rPr>
            </w:pPr>
            <w:r w:rsidRPr="008F65A3">
              <w:rPr>
                <w:rFonts w:ascii="Arial" w:hAnsi="Arial" w:cs="Arial"/>
              </w:rPr>
              <w:t>Financial Literacy</w:t>
            </w:r>
            <w:r w:rsidRPr="00345E20">
              <w:rPr>
                <w:rFonts w:ascii="Arial" w:hAnsi="Arial" w:cs="Arial"/>
              </w:rPr>
              <w:t xml:space="preserve"> </w:t>
            </w:r>
            <w:r w:rsidR="00EA7492" w:rsidRPr="00345E20">
              <w:rPr>
                <w:rFonts w:ascii="Arial" w:hAnsi="Arial" w:cs="Arial"/>
              </w:rPr>
              <w:t>_ -&gt;</w:t>
            </w:r>
            <w:r>
              <w:rPr>
                <w:rFonts w:ascii="Arial" w:hAnsi="Arial" w:cs="Arial"/>
              </w:rPr>
              <w:t xml:space="preserve"> </w:t>
            </w:r>
            <w:r w:rsidRPr="008F65A3">
              <w:rPr>
                <w:iCs/>
              </w:rPr>
              <w:t>Innovative Behavior</w:t>
            </w:r>
          </w:p>
        </w:tc>
        <w:tc>
          <w:tcPr>
            <w:tcW w:w="1083" w:type="dxa"/>
            <w:noWrap/>
            <w:vAlign w:val="center"/>
            <w:hideMark/>
          </w:tcPr>
          <w:p w14:paraId="55642AFD" w14:textId="2EC29EDB"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346</w:t>
            </w:r>
          </w:p>
        </w:tc>
        <w:tc>
          <w:tcPr>
            <w:tcW w:w="977" w:type="dxa"/>
            <w:noWrap/>
            <w:vAlign w:val="center"/>
            <w:hideMark/>
          </w:tcPr>
          <w:p w14:paraId="7ED21D59" w14:textId="63F1560F"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342</w:t>
            </w:r>
          </w:p>
        </w:tc>
        <w:tc>
          <w:tcPr>
            <w:tcW w:w="1203" w:type="dxa"/>
            <w:noWrap/>
            <w:vAlign w:val="center"/>
            <w:hideMark/>
          </w:tcPr>
          <w:p w14:paraId="5DBCDFAF" w14:textId="539855F6"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054</w:t>
            </w:r>
          </w:p>
        </w:tc>
        <w:tc>
          <w:tcPr>
            <w:tcW w:w="1273" w:type="dxa"/>
            <w:noWrap/>
            <w:vAlign w:val="center"/>
            <w:hideMark/>
          </w:tcPr>
          <w:p w14:paraId="31DE1C42" w14:textId="788B8C56"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432</w:t>
            </w:r>
          </w:p>
        </w:tc>
        <w:tc>
          <w:tcPr>
            <w:tcW w:w="1134" w:type="dxa"/>
            <w:noWrap/>
            <w:vAlign w:val="center"/>
            <w:hideMark/>
          </w:tcPr>
          <w:p w14:paraId="30EEE818" w14:textId="32BFCA1A"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000</w:t>
            </w:r>
          </w:p>
        </w:tc>
      </w:tr>
      <w:tr w:rsidR="00EA7492" w:rsidRPr="00345E20" w14:paraId="31E48384" w14:textId="77777777" w:rsidTr="002C461C">
        <w:trPr>
          <w:trHeight w:val="300"/>
          <w:jc w:val="center"/>
        </w:trPr>
        <w:tc>
          <w:tcPr>
            <w:tcW w:w="1980" w:type="dxa"/>
            <w:noWrap/>
            <w:vAlign w:val="center"/>
          </w:tcPr>
          <w:p w14:paraId="43A4EB7D" w14:textId="1C7DEF75" w:rsidR="00EA7492" w:rsidRPr="00345E20" w:rsidRDefault="00B4512F" w:rsidP="002C461C">
            <w:pPr>
              <w:jc w:val="both"/>
              <w:rPr>
                <w:rFonts w:ascii="Arial" w:hAnsi="Arial" w:cs="Arial"/>
                <w:lang w:val="nb-NO"/>
              </w:rPr>
            </w:pPr>
            <w:r w:rsidRPr="008F65A3">
              <w:rPr>
                <w:rFonts w:ascii="Arial" w:hAnsi="Arial" w:cs="Arial"/>
              </w:rPr>
              <w:t xml:space="preserve">Financial </w:t>
            </w:r>
            <w:proofErr w:type="gramStart"/>
            <w:r w:rsidRPr="008F65A3">
              <w:rPr>
                <w:rFonts w:ascii="Arial" w:hAnsi="Arial" w:cs="Arial"/>
              </w:rPr>
              <w:t>Literacy</w:t>
            </w:r>
            <w:r w:rsidR="00EA7492" w:rsidRPr="00345E20">
              <w:rPr>
                <w:rFonts w:ascii="Arial" w:hAnsi="Arial" w:cs="Arial"/>
                <w:lang w:val="nb-NO"/>
              </w:rPr>
              <w:t xml:space="preserve">  X</w:t>
            </w:r>
            <w:proofErr w:type="gramEnd"/>
            <w:r w:rsidR="00EA7492" w:rsidRPr="00345E20">
              <w:rPr>
                <w:rFonts w:ascii="Arial" w:hAnsi="Arial" w:cs="Arial"/>
                <w:lang w:val="nb-NO"/>
              </w:rPr>
              <w:t xml:space="preserve"> </w:t>
            </w:r>
            <w:r w:rsidRPr="008F65A3">
              <w:rPr>
                <w:rFonts w:ascii="Arial" w:hAnsi="Arial" w:cs="Arial"/>
                <w:iCs/>
              </w:rPr>
              <w:t>Psychological Capital</w:t>
            </w:r>
            <w:r w:rsidR="00EA7492" w:rsidRPr="00345E20">
              <w:rPr>
                <w:rFonts w:ascii="Arial" w:hAnsi="Arial" w:cs="Arial"/>
                <w:lang w:val="nb-NO"/>
              </w:rPr>
              <w:t xml:space="preserve"> -&gt; </w:t>
            </w:r>
            <w:r w:rsidRPr="008F65A3">
              <w:rPr>
                <w:iCs/>
              </w:rPr>
              <w:t>Innovative Behavior</w:t>
            </w:r>
          </w:p>
        </w:tc>
        <w:tc>
          <w:tcPr>
            <w:tcW w:w="1083" w:type="dxa"/>
            <w:noWrap/>
            <w:vAlign w:val="center"/>
            <w:hideMark/>
          </w:tcPr>
          <w:p w14:paraId="28EAE005" w14:textId="04FFFBFA"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060</w:t>
            </w:r>
          </w:p>
        </w:tc>
        <w:tc>
          <w:tcPr>
            <w:tcW w:w="977" w:type="dxa"/>
            <w:noWrap/>
            <w:vAlign w:val="center"/>
            <w:hideMark/>
          </w:tcPr>
          <w:p w14:paraId="55A0EFD7" w14:textId="1F17706B"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066</w:t>
            </w:r>
          </w:p>
        </w:tc>
        <w:tc>
          <w:tcPr>
            <w:tcW w:w="1203" w:type="dxa"/>
            <w:noWrap/>
            <w:vAlign w:val="center"/>
            <w:hideMark/>
          </w:tcPr>
          <w:p w14:paraId="1A1DE4A6" w14:textId="7311CD4C"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030</w:t>
            </w:r>
          </w:p>
        </w:tc>
        <w:tc>
          <w:tcPr>
            <w:tcW w:w="1273" w:type="dxa"/>
            <w:noWrap/>
            <w:vAlign w:val="center"/>
            <w:hideMark/>
          </w:tcPr>
          <w:p w14:paraId="07D96A1B" w14:textId="7FC283B0"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022</w:t>
            </w:r>
          </w:p>
        </w:tc>
        <w:tc>
          <w:tcPr>
            <w:tcW w:w="1134" w:type="dxa"/>
            <w:noWrap/>
            <w:vAlign w:val="center"/>
            <w:hideMark/>
          </w:tcPr>
          <w:p w14:paraId="3AC85152" w14:textId="0FE9059B" w:rsidR="00EA7492" w:rsidRPr="00345E20" w:rsidRDefault="00EA7492" w:rsidP="002C461C">
            <w:pPr>
              <w:jc w:val="both"/>
              <w:rPr>
                <w:rFonts w:ascii="Arial" w:hAnsi="Arial" w:cs="Arial"/>
              </w:rPr>
            </w:pPr>
            <w:r w:rsidRPr="00345E20">
              <w:rPr>
                <w:rFonts w:ascii="Arial" w:hAnsi="Arial" w:cs="Arial"/>
              </w:rPr>
              <w:t>0</w:t>
            </w:r>
            <w:r w:rsidR="00860FE8">
              <w:rPr>
                <w:rFonts w:ascii="Arial" w:hAnsi="Arial" w:cs="Arial"/>
              </w:rPr>
              <w:t>.</w:t>
            </w:r>
            <w:r w:rsidRPr="00345E20">
              <w:rPr>
                <w:rFonts w:ascii="Arial" w:hAnsi="Arial" w:cs="Arial"/>
              </w:rPr>
              <w:t>045</w:t>
            </w:r>
          </w:p>
        </w:tc>
      </w:tr>
    </w:tbl>
    <w:bookmarkEnd w:id="3"/>
    <w:p w14:paraId="46373CCA" w14:textId="0D6DF4D0" w:rsidR="00EA7492" w:rsidRPr="00345E20" w:rsidRDefault="00606538" w:rsidP="00345E20">
      <w:pPr>
        <w:pStyle w:val="NormalWeb"/>
        <w:spacing w:before="0" w:beforeAutospacing="0"/>
        <w:jc w:val="both"/>
        <w:rPr>
          <w:rFonts w:ascii="Arial" w:hAnsi="Arial" w:cs="Arial"/>
          <w:sz w:val="20"/>
          <w:szCs w:val="20"/>
        </w:rPr>
      </w:pPr>
      <w:r w:rsidRPr="00345E20">
        <w:rPr>
          <w:rStyle w:val="Strong"/>
          <w:rFonts w:ascii="Arial" w:hAnsi="Arial" w:cs="Arial"/>
          <w:b w:val="0"/>
          <w:bCs w:val="0"/>
          <w:sz w:val="20"/>
          <w:szCs w:val="20"/>
        </w:rPr>
        <w:t>Source:</w:t>
      </w:r>
      <w:r w:rsidRPr="00345E20">
        <w:rPr>
          <w:rFonts w:ascii="Arial" w:hAnsi="Arial" w:cs="Arial"/>
          <w:sz w:val="20"/>
          <w:szCs w:val="20"/>
        </w:rPr>
        <w:t xml:space="preserve"> </w:t>
      </w:r>
      <w:r w:rsidR="00860FE8">
        <w:rPr>
          <w:rStyle w:val="Strong"/>
          <w:rFonts w:ascii="Arial" w:hAnsi="Arial" w:cs="Arial"/>
          <w:b w:val="0"/>
          <w:bCs w:val="0"/>
          <w:sz w:val="20"/>
          <w:szCs w:val="20"/>
        </w:rPr>
        <w:t>Study</w:t>
      </w:r>
      <w:r w:rsidR="00860FE8" w:rsidRPr="00345E20">
        <w:rPr>
          <w:rFonts w:ascii="Arial" w:hAnsi="Arial" w:cs="Arial"/>
          <w:sz w:val="20"/>
          <w:szCs w:val="20"/>
        </w:rPr>
        <w:t xml:space="preserve"> Data Analysis, 2025</w:t>
      </w:r>
    </w:p>
    <w:p w14:paraId="002A2114" w14:textId="5A2488B5" w:rsidR="00606538" w:rsidRDefault="00606538" w:rsidP="00345E20">
      <w:pPr>
        <w:jc w:val="both"/>
        <w:rPr>
          <w:rStyle w:val="Strong"/>
          <w:rFonts w:ascii="Arial" w:hAnsi="Arial" w:cs="Arial"/>
        </w:rPr>
      </w:pPr>
      <w:r w:rsidRPr="00345E20">
        <w:rPr>
          <w:rStyle w:val="Strong"/>
          <w:rFonts w:ascii="Arial" w:hAnsi="Arial" w:cs="Arial"/>
        </w:rPr>
        <w:t>Hypothesis Testing Results</w:t>
      </w:r>
    </w:p>
    <w:p w14:paraId="469D75F9" w14:textId="77777777" w:rsidR="00345E20" w:rsidRPr="00345E20" w:rsidRDefault="00345E20" w:rsidP="00345E20">
      <w:pPr>
        <w:jc w:val="both"/>
        <w:rPr>
          <w:rFonts w:ascii="Arial" w:hAnsi="Arial" w:cs="Arial"/>
        </w:rPr>
      </w:pPr>
    </w:p>
    <w:p w14:paraId="7E726C6B" w14:textId="77777777" w:rsidR="00345E20" w:rsidRDefault="00606538" w:rsidP="00345E20">
      <w:pPr>
        <w:pStyle w:val="NormalWeb"/>
        <w:spacing w:before="0" w:beforeAutospacing="0" w:after="0" w:afterAutospacing="0"/>
        <w:rPr>
          <w:rStyle w:val="Strong"/>
          <w:rFonts w:ascii="Arial" w:hAnsi="Arial" w:cs="Arial"/>
          <w:sz w:val="20"/>
          <w:szCs w:val="20"/>
        </w:rPr>
      </w:pPr>
      <w:r w:rsidRPr="00345E20">
        <w:rPr>
          <w:rStyle w:val="Strong"/>
          <w:rFonts w:ascii="Arial" w:hAnsi="Arial" w:cs="Arial"/>
          <w:sz w:val="20"/>
          <w:szCs w:val="20"/>
        </w:rPr>
        <w:t xml:space="preserve">Psychological Capital (PC) → Innovative </w:t>
      </w:r>
      <w:proofErr w:type="spellStart"/>
      <w:r w:rsidRPr="00345E20">
        <w:rPr>
          <w:rStyle w:val="Strong"/>
          <w:rFonts w:ascii="Arial" w:hAnsi="Arial" w:cs="Arial"/>
          <w:sz w:val="20"/>
          <w:szCs w:val="20"/>
        </w:rPr>
        <w:t>Behavior</w:t>
      </w:r>
      <w:proofErr w:type="spellEnd"/>
      <w:r w:rsidRPr="00345E20">
        <w:rPr>
          <w:rStyle w:val="Strong"/>
          <w:rFonts w:ascii="Arial" w:hAnsi="Arial" w:cs="Arial"/>
          <w:sz w:val="20"/>
          <w:szCs w:val="20"/>
        </w:rPr>
        <w:t xml:space="preserve"> (IB)</w:t>
      </w:r>
    </w:p>
    <w:p w14:paraId="6B43B369" w14:textId="5142CECD" w:rsidR="00606538" w:rsidRDefault="00606538" w:rsidP="00345E20">
      <w:pPr>
        <w:pStyle w:val="NormalWeb"/>
        <w:spacing w:before="0" w:beforeAutospacing="0" w:after="0" w:afterAutospacing="0"/>
        <w:jc w:val="both"/>
        <w:rPr>
          <w:rFonts w:ascii="Arial" w:hAnsi="Arial" w:cs="Arial"/>
          <w:sz w:val="20"/>
          <w:szCs w:val="20"/>
        </w:rPr>
      </w:pPr>
      <w:r w:rsidRPr="00345E20">
        <w:rPr>
          <w:rFonts w:ascii="Arial" w:hAnsi="Arial" w:cs="Arial"/>
          <w:sz w:val="20"/>
          <w:szCs w:val="20"/>
        </w:rPr>
        <w:br/>
        <w:t xml:space="preserve">The results show that </w:t>
      </w:r>
      <w:r w:rsidRPr="00345E20">
        <w:rPr>
          <w:rStyle w:val="Strong"/>
          <w:rFonts w:ascii="Arial" w:hAnsi="Arial" w:cs="Arial"/>
          <w:b w:val="0"/>
          <w:bCs w:val="0"/>
          <w:sz w:val="20"/>
          <w:szCs w:val="20"/>
        </w:rPr>
        <w:t>Psychological Capital</w:t>
      </w:r>
      <w:r w:rsidRPr="00345E20">
        <w:rPr>
          <w:rFonts w:ascii="Arial" w:hAnsi="Arial" w:cs="Arial"/>
          <w:sz w:val="20"/>
          <w:szCs w:val="20"/>
        </w:rPr>
        <w:t xml:space="preserve"> has a </w:t>
      </w:r>
      <w:r w:rsidRPr="00345E20">
        <w:rPr>
          <w:rStyle w:val="Strong"/>
          <w:rFonts w:ascii="Arial" w:hAnsi="Arial" w:cs="Arial"/>
          <w:b w:val="0"/>
          <w:bCs w:val="0"/>
          <w:sz w:val="20"/>
          <w:szCs w:val="20"/>
        </w:rPr>
        <w:t>p-value of 0.000 (&lt; 0.05)</w:t>
      </w:r>
      <w:r w:rsidRPr="00345E20">
        <w:rPr>
          <w:rFonts w:ascii="Arial" w:hAnsi="Arial" w:cs="Arial"/>
          <w:b/>
          <w:bCs/>
          <w:sz w:val="20"/>
          <w:szCs w:val="20"/>
        </w:rPr>
        <w:t xml:space="preserve"> </w:t>
      </w:r>
      <w:r w:rsidRPr="00345E20">
        <w:rPr>
          <w:rFonts w:ascii="Arial" w:hAnsi="Arial" w:cs="Arial"/>
          <w:sz w:val="20"/>
          <w:szCs w:val="20"/>
        </w:rPr>
        <w:t xml:space="preserve">with a </w:t>
      </w:r>
      <w:r w:rsidRPr="00345E20">
        <w:rPr>
          <w:rStyle w:val="Strong"/>
          <w:rFonts w:ascii="Arial" w:hAnsi="Arial" w:cs="Arial"/>
          <w:b w:val="0"/>
          <w:bCs w:val="0"/>
          <w:sz w:val="20"/>
          <w:szCs w:val="20"/>
        </w:rPr>
        <w:t>positive path coefficient of 0.517</w:t>
      </w:r>
      <w:r w:rsidRPr="00345E20">
        <w:rPr>
          <w:rFonts w:ascii="Arial" w:hAnsi="Arial" w:cs="Arial"/>
          <w:sz w:val="20"/>
          <w:szCs w:val="20"/>
        </w:rPr>
        <w:t xml:space="preserve">, indicating that </w:t>
      </w:r>
      <w:r w:rsidRPr="00345E20">
        <w:rPr>
          <w:rStyle w:val="Strong"/>
          <w:rFonts w:ascii="Arial" w:hAnsi="Arial" w:cs="Arial"/>
          <w:sz w:val="20"/>
          <w:szCs w:val="20"/>
        </w:rPr>
        <w:t>H1 is supported</w:t>
      </w:r>
      <w:r w:rsidRPr="00345E20">
        <w:rPr>
          <w:rFonts w:ascii="Arial" w:hAnsi="Arial" w:cs="Arial"/>
          <w:sz w:val="20"/>
          <w:szCs w:val="20"/>
        </w:rPr>
        <w:t xml:space="preserve">. This finding demonstrates that </w:t>
      </w:r>
      <w:r w:rsidRPr="00345E20">
        <w:rPr>
          <w:rStyle w:val="Strong"/>
          <w:rFonts w:ascii="Arial" w:hAnsi="Arial" w:cs="Arial"/>
          <w:sz w:val="20"/>
          <w:szCs w:val="20"/>
        </w:rPr>
        <w:t xml:space="preserve">Psychological Capital has a significant positive effect on Innovative </w:t>
      </w:r>
      <w:proofErr w:type="spellStart"/>
      <w:r w:rsidRPr="00345E20">
        <w:rPr>
          <w:rStyle w:val="Strong"/>
          <w:rFonts w:ascii="Arial" w:hAnsi="Arial" w:cs="Arial"/>
          <w:sz w:val="20"/>
          <w:szCs w:val="20"/>
        </w:rPr>
        <w:t>Behavior</w:t>
      </w:r>
      <w:proofErr w:type="spellEnd"/>
      <w:r w:rsidRPr="00345E20">
        <w:rPr>
          <w:rFonts w:ascii="Arial" w:hAnsi="Arial" w:cs="Arial"/>
          <w:sz w:val="20"/>
          <w:szCs w:val="20"/>
        </w:rPr>
        <w:t xml:space="preserve"> among fintech lending employees. The strength of this relationship, reflected by an effect value of </w:t>
      </w:r>
      <w:r w:rsidRPr="00345E20">
        <w:rPr>
          <w:rStyle w:val="Strong"/>
          <w:rFonts w:ascii="Arial" w:hAnsi="Arial" w:cs="Arial"/>
          <w:sz w:val="20"/>
          <w:szCs w:val="20"/>
        </w:rPr>
        <w:t>0.182</w:t>
      </w:r>
      <w:r w:rsidRPr="00345E20">
        <w:rPr>
          <w:rFonts w:ascii="Arial" w:hAnsi="Arial" w:cs="Arial"/>
          <w:sz w:val="20"/>
          <w:szCs w:val="20"/>
        </w:rPr>
        <w:t xml:space="preserve">, suggests a </w:t>
      </w:r>
      <w:r w:rsidRPr="00345E20">
        <w:rPr>
          <w:rStyle w:val="Strong"/>
          <w:rFonts w:ascii="Arial" w:hAnsi="Arial" w:cs="Arial"/>
          <w:sz w:val="20"/>
          <w:szCs w:val="20"/>
        </w:rPr>
        <w:t>strong influence</w:t>
      </w:r>
      <w:r w:rsidRPr="00345E20">
        <w:rPr>
          <w:rFonts w:ascii="Arial" w:hAnsi="Arial" w:cs="Arial"/>
          <w:sz w:val="20"/>
          <w:szCs w:val="20"/>
        </w:rPr>
        <w:t xml:space="preserve">, implying that employees with higher levels of hope, efficacy, resilience, and optimism tend to exhibit more innovative </w:t>
      </w:r>
      <w:proofErr w:type="spellStart"/>
      <w:r w:rsidRPr="00345E20">
        <w:rPr>
          <w:rFonts w:ascii="Arial" w:hAnsi="Arial" w:cs="Arial"/>
          <w:sz w:val="20"/>
          <w:szCs w:val="20"/>
        </w:rPr>
        <w:t>behaviors</w:t>
      </w:r>
      <w:proofErr w:type="spellEnd"/>
      <w:r w:rsidRPr="00345E20">
        <w:rPr>
          <w:rFonts w:ascii="Arial" w:hAnsi="Arial" w:cs="Arial"/>
          <w:sz w:val="20"/>
          <w:szCs w:val="20"/>
        </w:rPr>
        <w:t xml:space="preserve"> in their work.</w:t>
      </w:r>
    </w:p>
    <w:p w14:paraId="0B047042" w14:textId="77777777" w:rsidR="00345E20" w:rsidRPr="00345E20" w:rsidRDefault="00345E20" w:rsidP="00345E20">
      <w:pPr>
        <w:pStyle w:val="NormalWeb"/>
        <w:spacing w:before="0" w:beforeAutospacing="0" w:after="0" w:afterAutospacing="0"/>
        <w:jc w:val="both"/>
        <w:rPr>
          <w:rFonts w:ascii="Arial" w:hAnsi="Arial" w:cs="Arial"/>
          <w:sz w:val="20"/>
          <w:szCs w:val="20"/>
        </w:rPr>
      </w:pPr>
    </w:p>
    <w:p w14:paraId="2E4ED388" w14:textId="77777777" w:rsidR="00345E20" w:rsidRDefault="00606538" w:rsidP="00345E20">
      <w:pPr>
        <w:pStyle w:val="NormalWeb"/>
        <w:spacing w:before="0" w:beforeAutospacing="0" w:after="0" w:afterAutospacing="0"/>
        <w:rPr>
          <w:rFonts w:ascii="Arial" w:hAnsi="Arial" w:cs="Arial"/>
          <w:sz w:val="20"/>
          <w:szCs w:val="20"/>
        </w:rPr>
      </w:pPr>
      <w:r w:rsidRPr="00345E20">
        <w:rPr>
          <w:rStyle w:val="Strong"/>
          <w:rFonts w:ascii="Arial" w:hAnsi="Arial" w:cs="Arial"/>
          <w:sz w:val="20"/>
          <w:szCs w:val="20"/>
        </w:rPr>
        <w:t xml:space="preserve">Financial Literacy (FL) → Innovative </w:t>
      </w:r>
      <w:proofErr w:type="spellStart"/>
      <w:r w:rsidRPr="00345E20">
        <w:rPr>
          <w:rStyle w:val="Strong"/>
          <w:rFonts w:ascii="Arial" w:hAnsi="Arial" w:cs="Arial"/>
          <w:sz w:val="20"/>
          <w:szCs w:val="20"/>
        </w:rPr>
        <w:t>Behavior</w:t>
      </w:r>
      <w:proofErr w:type="spellEnd"/>
      <w:r w:rsidRPr="00345E20">
        <w:rPr>
          <w:rStyle w:val="Strong"/>
          <w:rFonts w:ascii="Arial" w:hAnsi="Arial" w:cs="Arial"/>
          <w:sz w:val="20"/>
          <w:szCs w:val="20"/>
        </w:rPr>
        <w:t xml:space="preserve"> (IB)</w:t>
      </w:r>
      <w:r w:rsidRPr="00345E20">
        <w:rPr>
          <w:rFonts w:ascii="Arial" w:hAnsi="Arial" w:cs="Arial"/>
          <w:sz w:val="20"/>
          <w:szCs w:val="20"/>
        </w:rPr>
        <w:br/>
      </w:r>
    </w:p>
    <w:p w14:paraId="1F46B75D" w14:textId="365354DF" w:rsidR="00606538" w:rsidRDefault="00606538" w:rsidP="00345E20">
      <w:pPr>
        <w:pStyle w:val="NormalWeb"/>
        <w:spacing w:before="0" w:beforeAutospacing="0" w:after="0" w:afterAutospacing="0"/>
        <w:jc w:val="both"/>
        <w:rPr>
          <w:rFonts w:ascii="Arial" w:hAnsi="Arial" w:cs="Arial"/>
          <w:sz w:val="20"/>
          <w:szCs w:val="20"/>
        </w:rPr>
      </w:pPr>
      <w:r w:rsidRPr="00345E20">
        <w:rPr>
          <w:rFonts w:ascii="Arial" w:hAnsi="Arial" w:cs="Arial"/>
          <w:sz w:val="20"/>
          <w:szCs w:val="20"/>
        </w:rPr>
        <w:t xml:space="preserve">The analysis further reveals that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has a </w:t>
      </w:r>
      <w:r w:rsidRPr="00345E20">
        <w:rPr>
          <w:rStyle w:val="Strong"/>
          <w:rFonts w:ascii="Arial" w:hAnsi="Arial" w:cs="Arial"/>
          <w:b w:val="0"/>
          <w:bCs w:val="0"/>
          <w:sz w:val="20"/>
          <w:szCs w:val="20"/>
        </w:rPr>
        <w:t>p-value of 0.000 (&lt; 0.05)</w:t>
      </w:r>
      <w:r w:rsidRPr="00345E20">
        <w:rPr>
          <w:rFonts w:ascii="Arial" w:hAnsi="Arial" w:cs="Arial"/>
          <w:sz w:val="20"/>
          <w:szCs w:val="20"/>
        </w:rPr>
        <w:t xml:space="preserve"> and a </w:t>
      </w:r>
      <w:r w:rsidRPr="00345E20">
        <w:rPr>
          <w:rStyle w:val="Strong"/>
          <w:rFonts w:ascii="Arial" w:hAnsi="Arial" w:cs="Arial"/>
          <w:sz w:val="20"/>
          <w:szCs w:val="20"/>
        </w:rPr>
        <w:t>positive path coefficient of 0.346</w:t>
      </w:r>
      <w:r w:rsidRPr="00345E20">
        <w:rPr>
          <w:rFonts w:ascii="Arial" w:hAnsi="Arial" w:cs="Arial"/>
          <w:sz w:val="20"/>
          <w:szCs w:val="20"/>
        </w:rPr>
        <w:t xml:space="preserve">, confirming that </w:t>
      </w:r>
      <w:r w:rsidRPr="00345E20">
        <w:rPr>
          <w:rStyle w:val="Strong"/>
          <w:rFonts w:ascii="Arial" w:hAnsi="Arial" w:cs="Arial"/>
          <w:sz w:val="20"/>
          <w:szCs w:val="20"/>
        </w:rPr>
        <w:t>H2 is supported</w:t>
      </w:r>
      <w:r w:rsidRPr="00345E20">
        <w:rPr>
          <w:rFonts w:ascii="Arial" w:hAnsi="Arial" w:cs="Arial"/>
          <w:sz w:val="20"/>
          <w:szCs w:val="20"/>
        </w:rPr>
        <w:t xml:space="preserve">. This indicates that </w:t>
      </w:r>
      <w:r w:rsidRPr="00345E20">
        <w:rPr>
          <w:rStyle w:val="Strong"/>
          <w:rFonts w:ascii="Arial" w:hAnsi="Arial" w:cs="Arial"/>
          <w:sz w:val="20"/>
          <w:szCs w:val="20"/>
        </w:rPr>
        <w:t xml:space="preserve">Financial Literacy exerts a significant positive influence on Innovative </w:t>
      </w:r>
      <w:proofErr w:type="spellStart"/>
      <w:r w:rsidRPr="00345E20">
        <w:rPr>
          <w:rStyle w:val="Strong"/>
          <w:rFonts w:ascii="Arial" w:hAnsi="Arial" w:cs="Arial"/>
          <w:sz w:val="20"/>
          <w:szCs w:val="20"/>
        </w:rPr>
        <w:t>Behavior</w:t>
      </w:r>
      <w:proofErr w:type="spellEnd"/>
      <w:r w:rsidRPr="00345E20">
        <w:rPr>
          <w:rFonts w:ascii="Arial" w:hAnsi="Arial" w:cs="Arial"/>
          <w:sz w:val="20"/>
          <w:szCs w:val="20"/>
        </w:rPr>
        <w:t xml:space="preserve">, with an effect size of </w:t>
      </w:r>
      <w:r w:rsidRPr="00345E20">
        <w:rPr>
          <w:rStyle w:val="Strong"/>
          <w:rFonts w:ascii="Arial" w:hAnsi="Arial" w:cs="Arial"/>
          <w:sz w:val="20"/>
          <w:szCs w:val="20"/>
        </w:rPr>
        <w:t>0.432</w:t>
      </w:r>
      <w:r w:rsidRPr="00345E20">
        <w:rPr>
          <w:rFonts w:ascii="Arial" w:hAnsi="Arial" w:cs="Arial"/>
          <w:sz w:val="20"/>
          <w:szCs w:val="20"/>
        </w:rPr>
        <w:t xml:space="preserve">, which is considered </w:t>
      </w:r>
      <w:r w:rsidRPr="00345E20">
        <w:rPr>
          <w:rStyle w:val="Strong"/>
          <w:rFonts w:ascii="Arial" w:hAnsi="Arial" w:cs="Arial"/>
          <w:sz w:val="20"/>
          <w:szCs w:val="20"/>
        </w:rPr>
        <w:t>strong</w:t>
      </w:r>
      <w:r w:rsidRPr="00345E20">
        <w:rPr>
          <w:rFonts w:ascii="Arial" w:hAnsi="Arial" w:cs="Arial"/>
          <w:sz w:val="20"/>
          <w:szCs w:val="20"/>
        </w:rPr>
        <w:t>. Employees with greater financial knowledge, product understanding, and money management skills are thus more likely to engage in creative problem-solving and innovation within fintech operations.</w:t>
      </w:r>
    </w:p>
    <w:p w14:paraId="35EBB718" w14:textId="77777777" w:rsidR="00345E20" w:rsidRPr="00345E20" w:rsidRDefault="00345E20" w:rsidP="00345E20">
      <w:pPr>
        <w:pStyle w:val="NormalWeb"/>
        <w:spacing w:before="0" w:beforeAutospacing="0" w:after="0" w:afterAutospacing="0"/>
        <w:jc w:val="both"/>
        <w:rPr>
          <w:rFonts w:ascii="Arial" w:hAnsi="Arial" w:cs="Arial"/>
          <w:sz w:val="20"/>
          <w:szCs w:val="20"/>
        </w:rPr>
      </w:pPr>
    </w:p>
    <w:p w14:paraId="2B2C75BC" w14:textId="77777777" w:rsidR="00345E20" w:rsidRDefault="00606538" w:rsidP="00345E20">
      <w:pPr>
        <w:pStyle w:val="NormalWeb"/>
        <w:spacing w:before="0" w:beforeAutospacing="0" w:after="0" w:afterAutospacing="0"/>
        <w:jc w:val="both"/>
        <w:rPr>
          <w:rStyle w:val="Strong"/>
          <w:rFonts w:ascii="Arial" w:hAnsi="Arial" w:cs="Arial"/>
          <w:sz w:val="20"/>
          <w:szCs w:val="20"/>
        </w:rPr>
      </w:pPr>
      <w:r w:rsidRPr="00345E20">
        <w:rPr>
          <w:rStyle w:val="Strong"/>
          <w:rFonts w:ascii="Arial" w:hAnsi="Arial" w:cs="Arial"/>
          <w:sz w:val="20"/>
          <w:szCs w:val="20"/>
        </w:rPr>
        <w:t xml:space="preserve">Moderating Effect of Financial Literacy on the Relationship between Psychological Capital and Innovative </w:t>
      </w:r>
      <w:proofErr w:type="spellStart"/>
      <w:r w:rsidRPr="00345E20">
        <w:rPr>
          <w:rStyle w:val="Strong"/>
          <w:rFonts w:ascii="Arial" w:hAnsi="Arial" w:cs="Arial"/>
          <w:sz w:val="20"/>
          <w:szCs w:val="20"/>
        </w:rPr>
        <w:t>Behavior</w:t>
      </w:r>
      <w:proofErr w:type="spellEnd"/>
    </w:p>
    <w:p w14:paraId="76F52227" w14:textId="3133799F" w:rsidR="00606538" w:rsidRDefault="00606538" w:rsidP="00345E20">
      <w:pPr>
        <w:pStyle w:val="NormalWeb"/>
        <w:spacing w:before="0" w:beforeAutospacing="0" w:after="0" w:afterAutospacing="0"/>
        <w:jc w:val="both"/>
        <w:rPr>
          <w:rFonts w:ascii="Arial" w:hAnsi="Arial" w:cs="Arial"/>
          <w:sz w:val="20"/>
          <w:szCs w:val="20"/>
        </w:rPr>
      </w:pPr>
      <w:r w:rsidRPr="00345E20">
        <w:rPr>
          <w:rFonts w:ascii="Arial" w:hAnsi="Arial" w:cs="Arial"/>
          <w:sz w:val="20"/>
          <w:szCs w:val="20"/>
        </w:rPr>
        <w:br/>
        <w:t xml:space="preserve">The interaction term between </w:t>
      </w:r>
      <w:r w:rsidRPr="00345E20">
        <w:rPr>
          <w:rStyle w:val="Strong"/>
          <w:rFonts w:ascii="Arial" w:hAnsi="Arial" w:cs="Arial"/>
          <w:b w:val="0"/>
          <w:bCs w:val="0"/>
          <w:sz w:val="20"/>
          <w:szCs w:val="20"/>
        </w:rPr>
        <w:t>Financial Literacy and Psychological Capital</w:t>
      </w:r>
      <w:r w:rsidRPr="00345E20">
        <w:rPr>
          <w:rFonts w:ascii="Arial" w:hAnsi="Arial" w:cs="Arial"/>
          <w:sz w:val="20"/>
          <w:szCs w:val="20"/>
        </w:rPr>
        <w:t xml:space="preserve"> yields a </w:t>
      </w:r>
      <w:r w:rsidRPr="00345E20">
        <w:rPr>
          <w:rStyle w:val="Strong"/>
          <w:rFonts w:ascii="Arial" w:hAnsi="Arial" w:cs="Arial"/>
          <w:b w:val="0"/>
          <w:bCs w:val="0"/>
          <w:sz w:val="20"/>
          <w:szCs w:val="20"/>
        </w:rPr>
        <w:t>p-value of 0.045 (&lt; 0.05)</w:t>
      </w:r>
      <w:r w:rsidRPr="00345E20">
        <w:rPr>
          <w:rFonts w:ascii="Arial" w:hAnsi="Arial" w:cs="Arial"/>
          <w:sz w:val="20"/>
          <w:szCs w:val="20"/>
        </w:rPr>
        <w:t xml:space="preserve"> with a </w:t>
      </w:r>
      <w:r w:rsidRPr="00345E20">
        <w:rPr>
          <w:rStyle w:val="Strong"/>
          <w:rFonts w:ascii="Arial" w:hAnsi="Arial" w:cs="Arial"/>
          <w:sz w:val="20"/>
          <w:szCs w:val="20"/>
        </w:rPr>
        <w:t>negative path coefficient of –0.060</w:t>
      </w:r>
      <w:r w:rsidRPr="00345E20">
        <w:rPr>
          <w:rFonts w:ascii="Arial" w:hAnsi="Arial" w:cs="Arial"/>
          <w:sz w:val="20"/>
          <w:szCs w:val="20"/>
        </w:rPr>
        <w:t xml:space="preserve">, leading to the </w:t>
      </w:r>
      <w:r w:rsidRPr="00345E20">
        <w:rPr>
          <w:rStyle w:val="Strong"/>
          <w:rFonts w:ascii="Arial" w:hAnsi="Arial" w:cs="Arial"/>
          <w:sz w:val="20"/>
          <w:szCs w:val="20"/>
        </w:rPr>
        <w:t>rejection of H3</w:t>
      </w:r>
      <w:r w:rsidRPr="00345E20">
        <w:rPr>
          <w:rFonts w:ascii="Arial" w:hAnsi="Arial" w:cs="Arial"/>
          <w:sz w:val="20"/>
          <w:szCs w:val="20"/>
        </w:rPr>
        <w:t xml:space="preserve">. This result suggests that </w:t>
      </w:r>
      <w:r w:rsidRPr="00345E20">
        <w:rPr>
          <w:rStyle w:val="Strong"/>
          <w:rFonts w:ascii="Arial" w:hAnsi="Arial" w:cs="Arial"/>
          <w:sz w:val="20"/>
          <w:szCs w:val="20"/>
        </w:rPr>
        <w:t>Financial Literacy negatively moderates</w:t>
      </w:r>
      <w:r w:rsidRPr="00345E20">
        <w:rPr>
          <w:rFonts w:ascii="Arial" w:hAnsi="Arial" w:cs="Arial"/>
          <w:sz w:val="20"/>
          <w:szCs w:val="20"/>
        </w:rPr>
        <w:t xml:space="preserve"> the relationship between Psychological Capital and Innovative </w:t>
      </w:r>
      <w:proofErr w:type="spellStart"/>
      <w:r w:rsidRPr="00345E20">
        <w:rPr>
          <w:rFonts w:ascii="Arial" w:hAnsi="Arial" w:cs="Arial"/>
          <w:sz w:val="20"/>
          <w:szCs w:val="20"/>
        </w:rPr>
        <w:t>Behavior</w:t>
      </w:r>
      <w:proofErr w:type="spellEnd"/>
      <w:r w:rsidRPr="00345E20">
        <w:rPr>
          <w:rFonts w:ascii="Arial" w:hAnsi="Arial" w:cs="Arial"/>
          <w:sz w:val="20"/>
          <w:szCs w:val="20"/>
        </w:rPr>
        <w:t xml:space="preserve">. In other words, higher levels of financial literacy slightly </w:t>
      </w:r>
      <w:r w:rsidRPr="00345E20">
        <w:rPr>
          <w:rStyle w:val="Strong"/>
          <w:rFonts w:ascii="Arial" w:hAnsi="Arial" w:cs="Arial"/>
          <w:sz w:val="20"/>
          <w:szCs w:val="20"/>
        </w:rPr>
        <w:t>weaken the positive impact</w:t>
      </w:r>
      <w:r w:rsidRPr="00345E20">
        <w:rPr>
          <w:rFonts w:ascii="Arial" w:hAnsi="Arial" w:cs="Arial"/>
          <w:sz w:val="20"/>
          <w:szCs w:val="20"/>
        </w:rPr>
        <w:t xml:space="preserve"> of Psychological Capital on innovation, as shown by a moderation effect value of </w:t>
      </w:r>
      <w:r w:rsidRPr="00345E20">
        <w:rPr>
          <w:rStyle w:val="Strong"/>
          <w:rFonts w:ascii="Arial" w:hAnsi="Arial" w:cs="Arial"/>
          <w:sz w:val="20"/>
          <w:szCs w:val="20"/>
        </w:rPr>
        <w:t>0.022</w:t>
      </w:r>
      <w:r w:rsidRPr="00345E20">
        <w:rPr>
          <w:rFonts w:ascii="Arial" w:hAnsi="Arial" w:cs="Arial"/>
          <w:sz w:val="20"/>
          <w:szCs w:val="20"/>
        </w:rPr>
        <w:t xml:space="preserve">, categorized as </w:t>
      </w:r>
      <w:r w:rsidRPr="00345E20">
        <w:rPr>
          <w:rStyle w:val="Strong"/>
          <w:rFonts w:ascii="Arial" w:hAnsi="Arial" w:cs="Arial"/>
          <w:sz w:val="20"/>
          <w:szCs w:val="20"/>
        </w:rPr>
        <w:t>weak</w:t>
      </w:r>
      <w:r w:rsidRPr="00345E20">
        <w:rPr>
          <w:rFonts w:ascii="Arial" w:hAnsi="Arial" w:cs="Arial"/>
          <w:sz w:val="20"/>
          <w:szCs w:val="20"/>
        </w:rPr>
        <w:t xml:space="preserve">. This may imply that highly financially literate employees tend to be more analytical and risk-averse, thereby reducing the spontaneous or intuitive aspects of innovative </w:t>
      </w:r>
      <w:proofErr w:type="spellStart"/>
      <w:r w:rsidRPr="00345E20">
        <w:rPr>
          <w:rFonts w:ascii="Arial" w:hAnsi="Arial" w:cs="Arial"/>
          <w:sz w:val="20"/>
          <w:szCs w:val="20"/>
        </w:rPr>
        <w:t>behavior</w:t>
      </w:r>
      <w:proofErr w:type="spellEnd"/>
      <w:r w:rsidRPr="00345E20">
        <w:rPr>
          <w:rFonts w:ascii="Arial" w:hAnsi="Arial" w:cs="Arial"/>
          <w:sz w:val="20"/>
          <w:szCs w:val="20"/>
        </w:rPr>
        <w:t xml:space="preserve"> in fintech lending contexts.</w:t>
      </w:r>
    </w:p>
    <w:p w14:paraId="1ECDA0BB" w14:textId="77777777" w:rsidR="00345E20" w:rsidRPr="00345E20" w:rsidRDefault="00345E20" w:rsidP="00345E20">
      <w:pPr>
        <w:pStyle w:val="NormalWeb"/>
        <w:spacing w:before="0" w:beforeAutospacing="0" w:after="0" w:afterAutospacing="0"/>
        <w:jc w:val="both"/>
        <w:rPr>
          <w:rFonts w:ascii="Arial" w:hAnsi="Arial" w:cs="Arial"/>
          <w:sz w:val="20"/>
          <w:szCs w:val="20"/>
        </w:rPr>
      </w:pPr>
    </w:p>
    <w:p w14:paraId="611A0055" w14:textId="6DD289F4" w:rsidR="00606538" w:rsidRPr="00345E20" w:rsidRDefault="00606538" w:rsidP="00345E20">
      <w:pPr>
        <w:jc w:val="both"/>
        <w:rPr>
          <w:rFonts w:ascii="Arial" w:hAnsi="Arial" w:cs="Arial"/>
        </w:rPr>
      </w:pPr>
      <w:bookmarkStart w:id="4" w:name="_GoBack"/>
      <w:bookmarkEnd w:id="4"/>
    </w:p>
    <w:p w14:paraId="34C6ACC5" w14:textId="77777777" w:rsidR="00345E20" w:rsidRDefault="00606538" w:rsidP="00345E20">
      <w:pPr>
        <w:pStyle w:val="NormalWeb"/>
        <w:numPr>
          <w:ilvl w:val="0"/>
          <w:numId w:val="32"/>
        </w:numPr>
        <w:spacing w:before="0" w:beforeAutospacing="0" w:after="0" w:afterAutospacing="0"/>
        <w:ind w:left="426"/>
        <w:jc w:val="both"/>
        <w:rPr>
          <w:rStyle w:val="Strong"/>
          <w:rFonts w:ascii="Arial" w:hAnsi="Arial" w:cs="Arial"/>
          <w:sz w:val="20"/>
          <w:szCs w:val="20"/>
        </w:rPr>
      </w:pPr>
      <w:r w:rsidRPr="00345E20">
        <w:rPr>
          <w:rStyle w:val="Strong"/>
          <w:rFonts w:ascii="Arial" w:hAnsi="Arial" w:cs="Arial"/>
          <w:sz w:val="20"/>
          <w:szCs w:val="20"/>
        </w:rPr>
        <w:t xml:space="preserve">The Effect of Psychological Capital on Innovative </w:t>
      </w:r>
      <w:proofErr w:type="spellStart"/>
      <w:r w:rsidRPr="00345E20">
        <w:rPr>
          <w:rStyle w:val="Strong"/>
          <w:rFonts w:ascii="Arial" w:hAnsi="Arial" w:cs="Arial"/>
          <w:sz w:val="20"/>
          <w:szCs w:val="20"/>
        </w:rPr>
        <w:t>Behavior</w:t>
      </w:r>
      <w:proofErr w:type="spellEnd"/>
    </w:p>
    <w:p w14:paraId="54B7329F" w14:textId="6829C7D4" w:rsidR="00345E20" w:rsidRDefault="00606538" w:rsidP="00345E20">
      <w:pPr>
        <w:pStyle w:val="NormalWeb"/>
        <w:spacing w:before="0" w:beforeAutospacing="0" w:after="0" w:afterAutospacing="0"/>
        <w:ind w:left="426"/>
        <w:jc w:val="both"/>
        <w:rPr>
          <w:rFonts w:ascii="Arial" w:hAnsi="Arial" w:cs="Arial"/>
          <w:sz w:val="20"/>
          <w:szCs w:val="20"/>
        </w:rPr>
      </w:pPr>
      <w:r w:rsidRPr="00345E20">
        <w:rPr>
          <w:rFonts w:ascii="Arial" w:hAnsi="Arial" w:cs="Arial"/>
          <w:sz w:val="20"/>
          <w:szCs w:val="20"/>
        </w:rPr>
        <w:br/>
        <w:t xml:space="preserve">The results of the path analysis reveal that </w:t>
      </w:r>
      <w:r w:rsidRPr="00345E20">
        <w:rPr>
          <w:rStyle w:val="Strong"/>
          <w:rFonts w:ascii="Arial" w:hAnsi="Arial" w:cs="Arial"/>
          <w:b w:val="0"/>
          <w:bCs w:val="0"/>
          <w:sz w:val="20"/>
          <w:szCs w:val="20"/>
        </w:rPr>
        <w:t>Psychological Capital (</w:t>
      </w:r>
      <w:proofErr w:type="spellStart"/>
      <w:r w:rsidRPr="00345E20">
        <w:rPr>
          <w:rStyle w:val="Strong"/>
          <w:rFonts w:ascii="Arial" w:hAnsi="Arial" w:cs="Arial"/>
          <w:b w:val="0"/>
          <w:bCs w:val="0"/>
          <w:sz w:val="20"/>
          <w:szCs w:val="20"/>
        </w:rPr>
        <w:t>PsyCap</w:t>
      </w:r>
      <w:proofErr w:type="spellEnd"/>
      <w:r w:rsidRPr="00345E20">
        <w:rPr>
          <w:rStyle w:val="Strong"/>
          <w:rFonts w:ascii="Arial" w:hAnsi="Arial" w:cs="Arial"/>
          <w:b w:val="0"/>
          <w:bCs w:val="0"/>
          <w:sz w:val="20"/>
          <w:szCs w:val="20"/>
        </w:rPr>
        <w:t>)</w:t>
      </w:r>
      <w:r w:rsidRPr="00345E20">
        <w:rPr>
          <w:rFonts w:ascii="Arial" w:hAnsi="Arial" w:cs="Arial"/>
          <w:sz w:val="20"/>
          <w:szCs w:val="20"/>
        </w:rPr>
        <w:t xml:space="preserve"> has a </w:t>
      </w:r>
      <w:r w:rsidRPr="00345E20">
        <w:rPr>
          <w:rStyle w:val="Strong"/>
          <w:rFonts w:ascii="Arial" w:hAnsi="Arial" w:cs="Arial"/>
          <w:b w:val="0"/>
          <w:bCs w:val="0"/>
          <w:sz w:val="20"/>
          <w:szCs w:val="20"/>
        </w:rPr>
        <w:t>positive and significant effect</w:t>
      </w:r>
      <w:r w:rsidRPr="00345E20">
        <w:rPr>
          <w:rFonts w:ascii="Arial" w:hAnsi="Arial" w:cs="Arial"/>
          <w:sz w:val="20"/>
          <w:szCs w:val="20"/>
        </w:rPr>
        <w:t xml:space="preserve"> on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(β = 0.517; p = 0.000). This finding confirms the first hypothesis (H1) and aligns with the theoretical framework proposed by</w:t>
      </w:r>
      <w:r w:rsidR="00957AE5">
        <w:rPr>
          <w:rFonts w:ascii="Arial" w:hAnsi="Arial" w:cs="Arial"/>
          <w:sz w:val="20"/>
          <w:szCs w:val="20"/>
        </w:rPr>
        <w:t xml:space="preserve"> </w:t>
      </w:r>
      <w:r w:rsidR="00957AE5">
        <w:rPr>
          <w:rFonts w:ascii="Arial" w:hAnsi="Arial" w:cs="Arial"/>
          <w:sz w:val="20"/>
          <w:szCs w:val="20"/>
        </w:rPr>
        <w:fldChar w:fldCharType="begin" w:fldLock="1"/>
      </w:r>
      <w:r w:rsidR="00934EB9">
        <w:rPr>
          <w:rFonts w:ascii="Arial" w:hAnsi="Arial" w:cs="Arial"/>
          <w:sz w:val="20"/>
          <w:szCs w:val="20"/>
        </w:rPr>
        <w:instrText>ADDIN CSL_CITATION {"citationItems":[{"id":"ITEM-1","itemData":{"abstract":"Two studies were conducted to analyze how hope, resilience, optimism, and efficacy individually and as a composite higher-order factor predicted work performance and satisfaction. Results from Study 1 provided psychometric support for a new survey measure designed to assess each of these 4 facets, as well as a composite factor. Study 2 results indicated a significant positive relationship regarding the composite of these 4 facets with performance and satisfaction. Results from Study 2 also indicated that the composite factor may be a better predictor of performance and satisfaction than the 4 individual facets. Limitations and practical implications conclude the article. In a special issue of the American Psychologist, Sheldon and King (2001, p. 216) point out that \"Positive psychology revisits the 'aver-age person' with an interest in finding out what works, what is right, and what is improving.\" Like positive psychology, which does not claim to have discovered the importance of positivity (e.g., see Peterson, 2006), the recently emerging positive organizational behavior field recognizes that much of the early history (e.g., Herzberg, 1966; Maslow, 1954; McGregor, 1960) and contemporary theories and research (e.g., job satisfaction, organizational commitment, positive affectivity, core self-evaluations, organizational citizenship, intrinsic motivation, humor, self-determination, organizational justice, among others) are positively oriented. Nevertheless, analogous to, and drawing from, the positive psychology literature, the term positive organizational behavior is intended to","author":[{"dropping-particle":"","family":"Luthans","given":"Fred","non-dropping-particle":"","parse-names":false,"suffix":""},{"dropping-particle":"","family":"Avolio","given":"Bruce J","non-dropping-particle":"","parse-names":false,"suffix":""},{"dropping-particle":"","family":"Norman","given":"Steven M","non-dropping-particle":"","parse-names":false,"suffix":""}],"container-title":"Personnel psychology","id":"ITEM-1","issued":{"date-parts":[["2007"]]},"page":"541-572","title":"POSITIVE PSYCHOLOGICAL CAPITAL: MEASUREMENT AND RELATIONSHIP WITH PERFORMANCE AND SATISFACTION","type":"article-journal","volume":"60"},"uris":["http://www.mendeley.com/documents/?uuid=7e38b72b-2578-450c-8154-08995a74c67a"]}],"mendeley":{"formattedCitation":"(Luthans et al., 2007)","manualFormatting":"Luthans et al. (2007)","plainTextFormattedCitation":"(Luthans et al., 2007)","previouslyFormattedCitation":"(Luthans et al., 2007)"},"properties":{"noteIndex":0},"schema":"https://github.com/citation-style-language/schema/raw/master/csl-citation.json"}</w:instrText>
      </w:r>
      <w:r w:rsidR="00957AE5">
        <w:rPr>
          <w:rFonts w:ascii="Arial" w:hAnsi="Arial" w:cs="Arial"/>
          <w:sz w:val="20"/>
          <w:szCs w:val="20"/>
        </w:rPr>
        <w:fldChar w:fldCharType="separate"/>
      </w:r>
      <w:r w:rsidR="00957AE5" w:rsidRPr="00957AE5">
        <w:rPr>
          <w:rFonts w:ascii="Arial" w:hAnsi="Arial" w:cs="Arial"/>
          <w:noProof/>
          <w:sz w:val="20"/>
          <w:szCs w:val="20"/>
        </w:rPr>
        <w:t xml:space="preserve">Luthans et al. </w:t>
      </w:r>
      <w:r w:rsidR="00957AE5">
        <w:rPr>
          <w:rFonts w:ascii="Arial" w:hAnsi="Arial" w:cs="Arial"/>
          <w:noProof/>
          <w:sz w:val="20"/>
          <w:szCs w:val="20"/>
        </w:rPr>
        <w:t>(</w:t>
      </w:r>
      <w:r w:rsidR="00957AE5" w:rsidRPr="00957AE5">
        <w:rPr>
          <w:rFonts w:ascii="Arial" w:hAnsi="Arial" w:cs="Arial"/>
          <w:noProof/>
          <w:sz w:val="20"/>
          <w:szCs w:val="20"/>
        </w:rPr>
        <w:t>2007)</w:t>
      </w:r>
      <w:r w:rsidR="00957AE5">
        <w:rPr>
          <w:rFonts w:ascii="Arial" w:hAnsi="Arial" w:cs="Arial"/>
          <w:sz w:val="20"/>
          <w:szCs w:val="20"/>
        </w:rPr>
        <w:fldChar w:fldCharType="end"/>
      </w:r>
      <w:r w:rsidRPr="00345E20">
        <w:rPr>
          <w:rFonts w:ascii="Arial" w:hAnsi="Arial" w:cs="Arial"/>
          <w:sz w:val="20"/>
          <w:szCs w:val="20"/>
        </w:rPr>
        <w:t xml:space="preserve">, which posits that employees with higher levels of </w:t>
      </w:r>
      <w:proofErr w:type="spellStart"/>
      <w:r w:rsidRPr="00345E20">
        <w:rPr>
          <w:rFonts w:ascii="Arial" w:hAnsi="Arial" w:cs="Arial"/>
          <w:sz w:val="20"/>
          <w:szCs w:val="20"/>
        </w:rPr>
        <w:t>PsyCap</w:t>
      </w:r>
      <w:proofErr w:type="spellEnd"/>
      <w:r w:rsidR="00C1260F" w:rsidRPr="00345E20">
        <w:rPr>
          <w:rFonts w:ascii="Arial" w:hAnsi="Arial" w:cs="Arial"/>
          <w:sz w:val="20"/>
          <w:szCs w:val="20"/>
        </w:rPr>
        <w:t xml:space="preserve"> </w:t>
      </w:r>
      <w:r w:rsidRPr="00345E20">
        <w:rPr>
          <w:rFonts w:ascii="Arial" w:hAnsi="Arial" w:cs="Arial"/>
          <w:sz w:val="20"/>
          <w:szCs w:val="20"/>
        </w:rPr>
        <w:t xml:space="preserve">comprising </w:t>
      </w:r>
      <w:r w:rsidRPr="00345E20">
        <w:rPr>
          <w:rStyle w:val="Strong"/>
          <w:rFonts w:ascii="Arial" w:hAnsi="Arial" w:cs="Arial"/>
          <w:b w:val="0"/>
          <w:bCs w:val="0"/>
          <w:sz w:val="20"/>
          <w:szCs w:val="20"/>
        </w:rPr>
        <w:t>self-efficacy</w:t>
      </w:r>
      <w:r w:rsidRPr="00345E20">
        <w:rPr>
          <w:rFonts w:ascii="Arial" w:hAnsi="Arial" w:cs="Arial"/>
          <w:sz w:val="20"/>
          <w:szCs w:val="20"/>
        </w:rPr>
        <w:t xml:space="preserve">, </w:t>
      </w:r>
      <w:r w:rsidRPr="00345E20">
        <w:rPr>
          <w:rStyle w:val="Strong"/>
          <w:rFonts w:ascii="Arial" w:hAnsi="Arial" w:cs="Arial"/>
          <w:b w:val="0"/>
          <w:bCs w:val="0"/>
          <w:sz w:val="20"/>
          <w:szCs w:val="20"/>
        </w:rPr>
        <w:t>optimism</w:t>
      </w:r>
      <w:r w:rsidRPr="00345E20">
        <w:rPr>
          <w:rFonts w:ascii="Arial" w:hAnsi="Arial" w:cs="Arial"/>
          <w:sz w:val="20"/>
          <w:szCs w:val="20"/>
        </w:rPr>
        <w:t xml:space="preserve">, </w:t>
      </w:r>
      <w:r w:rsidRPr="00345E20">
        <w:rPr>
          <w:rStyle w:val="Strong"/>
          <w:rFonts w:ascii="Arial" w:hAnsi="Arial" w:cs="Arial"/>
          <w:b w:val="0"/>
          <w:bCs w:val="0"/>
          <w:sz w:val="20"/>
          <w:szCs w:val="20"/>
        </w:rPr>
        <w:t>hope</w:t>
      </w:r>
      <w:r w:rsidRPr="00345E20">
        <w:rPr>
          <w:rFonts w:ascii="Arial" w:hAnsi="Arial" w:cs="Arial"/>
          <w:sz w:val="20"/>
          <w:szCs w:val="20"/>
        </w:rPr>
        <w:t xml:space="preserve">, and </w:t>
      </w:r>
      <w:r w:rsidRPr="00345E20">
        <w:rPr>
          <w:rStyle w:val="Strong"/>
          <w:rFonts w:ascii="Arial" w:hAnsi="Arial" w:cs="Arial"/>
          <w:b w:val="0"/>
          <w:bCs w:val="0"/>
          <w:sz w:val="20"/>
          <w:szCs w:val="20"/>
        </w:rPr>
        <w:t>resilience</w:t>
      </w:r>
      <w:r w:rsidR="00C1260F" w:rsidRPr="00345E20">
        <w:rPr>
          <w:rFonts w:ascii="Arial" w:hAnsi="Arial" w:cs="Arial"/>
          <w:sz w:val="20"/>
          <w:szCs w:val="20"/>
        </w:rPr>
        <w:t xml:space="preserve"> </w:t>
      </w:r>
      <w:r w:rsidRPr="00345E20">
        <w:rPr>
          <w:rFonts w:ascii="Arial" w:hAnsi="Arial" w:cs="Arial"/>
          <w:sz w:val="20"/>
          <w:szCs w:val="20"/>
        </w:rPr>
        <w:t xml:space="preserve">are more capable of coping with challenges, taking initiative, and generating innovative ideas. In the context of the fintech lending </w:t>
      </w:r>
      <w:r w:rsidRPr="00345E20">
        <w:rPr>
          <w:rFonts w:ascii="Arial" w:hAnsi="Arial" w:cs="Arial"/>
          <w:sz w:val="20"/>
          <w:szCs w:val="20"/>
        </w:rPr>
        <w:lastRenderedPageBreak/>
        <w:t>industry in Bandung, where high work pressure and rapid market dynamics prevail, employees with strong psychological capital tend to exhibit greater confidence (</w:t>
      </w:r>
      <w:r w:rsidRPr="00345E20">
        <w:rPr>
          <w:rStyle w:val="Strong"/>
          <w:rFonts w:ascii="Arial" w:hAnsi="Arial" w:cs="Arial"/>
          <w:b w:val="0"/>
          <w:bCs w:val="0"/>
          <w:sz w:val="20"/>
          <w:szCs w:val="20"/>
        </w:rPr>
        <w:t>self-efficacy</w:t>
      </w:r>
      <w:r w:rsidRPr="00345E20">
        <w:rPr>
          <w:rFonts w:ascii="Arial" w:hAnsi="Arial" w:cs="Arial"/>
          <w:sz w:val="20"/>
          <w:szCs w:val="20"/>
        </w:rPr>
        <w:t>) in proposing new solutions, maintain an optimistic outlook in the face of failure, and demonstrate perseverance (</w:t>
      </w:r>
      <w:r w:rsidRPr="00345E20">
        <w:rPr>
          <w:rStyle w:val="Strong"/>
          <w:rFonts w:ascii="Arial" w:hAnsi="Arial" w:cs="Arial"/>
          <w:b w:val="0"/>
          <w:bCs w:val="0"/>
          <w:sz w:val="20"/>
          <w:szCs w:val="20"/>
        </w:rPr>
        <w:t>hope</w:t>
      </w:r>
      <w:r w:rsidRPr="00345E20">
        <w:rPr>
          <w:rFonts w:ascii="Arial" w:hAnsi="Arial" w:cs="Arial"/>
          <w:sz w:val="20"/>
          <w:szCs w:val="20"/>
        </w:rPr>
        <w:t>) in realizing their innovative ideas. These psychological resources enable employees to remain proactive and creative, even under uncertainty and technological disruption.</w:t>
      </w:r>
      <w:r w:rsidR="00450092">
        <w:rPr>
          <w:rFonts w:ascii="Arial" w:hAnsi="Arial" w:cs="Arial"/>
          <w:sz w:val="20"/>
          <w:szCs w:val="20"/>
        </w:rPr>
        <w:t xml:space="preserve"> The strong effect of psychological resource in fast paced digital environment. Beyond confirming earlier research this study </w:t>
      </w:r>
      <w:proofErr w:type="gramStart"/>
      <w:r w:rsidR="00450092">
        <w:rPr>
          <w:rFonts w:ascii="Arial" w:hAnsi="Arial" w:cs="Arial"/>
          <w:sz w:val="20"/>
          <w:szCs w:val="20"/>
        </w:rPr>
        <w:t>suggest</w:t>
      </w:r>
      <w:proofErr w:type="gramEnd"/>
      <w:r w:rsidR="00450092">
        <w:rPr>
          <w:rFonts w:ascii="Arial" w:hAnsi="Arial" w:cs="Arial"/>
          <w:sz w:val="20"/>
          <w:szCs w:val="20"/>
        </w:rPr>
        <w:t xml:space="preserve"> that </w:t>
      </w:r>
      <w:proofErr w:type="spellStart"/>
      <w:r w:rsidR="00450092">
        <w:rPr>
          <w:rFonts w:ascii="Arial" w:hAnsi="Arial" w:cs="Arial"/>
          <w:sz w:val="20"/>
          <w:szCs w:val="20"/>
        </w:rPr>
        <w:t>PsyCap</w:t>
      </w:r>
      <w:proofErr w:type="spellEnd"/>
      <w:r w:rsidR="00450092">
        <w:rPr>
          <w:rFonts w:ascii="Arial" w:hAnsi="Arial" w:cs="Arial"/>
          <w:sz w:val="20"/>
          <w:szCs w:val="20"/>
        </w:rPr>
        <w:t xml:space="preserve"> act </w:t>
      </w:r>
      <w:proofErr w:type="spellStart"/>
      <w:r w:rsidR="00450092">
        <w:rPr>
          <w:rFonts w:ascii="Arial" w:hAnsi="Arial" w:cs="Arial"/>
          <w:sz w:val="20"/>
          <w:szCs w:val="20"/>
        </w:rPr>
        <w:t>ad</w:t>
      </w:r>
      <w:proofErr w:type="spellEnd"/>
      <w:r w:rsidR="00450092">
        <w:rPr>
          <w:rFonts w:ascii="Arial" w:hAnsi="Arial" w:cs="Arial"/>
          <w:sz w:val="20"/>
          <w:szCs w:val="20"/>
        </w:rPr>
        <w:t xml:space="preserve"> a stabilizing resource that enables employees to remain creative despite regulator complexity, operational challenges, and technological disruptions.</w:t>
      </w:r>
      <w:r w:rsidR="00860FE8">
        <w:rPr>
          <w:rFonts w:ascii="Arial" w:hAnsi="Arial" w:cs="Arial"/>
          <w:sz w:val="20"/>
          <w:szCs w:val="20"/>
        </w:rPr>
        <w:t xml:space="preserve"> </w:t>
      </w:r>
    </w:p>
    <w:p w14:paraId="5D6FCF13" w14:textId="77777777" w:rsidR="00345E20" w:rsidRDefault="00345E20" w:rsidP="00345E20">
      <w:pPr>
        <w:pStyle w:val="NormalWeb"/>
        <w:spacing w:before="0" w:beforeAutospacing="0" w:after="0" w:afterAutospacing="0"/>
        <w:ind w:left="426"/>
        <w:jc w:val="both"/>
        <w:rPr>
          <w:rStyle w:val="Strong"/>
          <w:rFonts w:ascii="Arial" w:hAnsi="Arial" w:cs="Arial"/>
          <w:sz w:val="20"/>
          <w:szCs w:val="20"/>
        </w:rPr>
      </w:pPr>
    </w:p>
    <w:p w14:paraId="0828D2CC" w14:textId="6591E7A7" w:rsidR="00345E20" w:rsidRDefault="00606538" w:rsidP="00345E20">
      <w:pPr>
        <w:pStyle w:val="NormalWeb"/>
        <w:numPr>
          <w:ilvl w:val="0"/>
          <w:numId w:val="32"/>
        </w:numPr>
        <w:spacing w:before="0" w:beforeAutospacing="0" w:after="0" w:afterAutospacing="0"/>
        <w:ind w:left="426"/>
        <w:rPr>
          <w:rStyle w:val="Strong"/>
          <w:rFonts w:ascii="Arial" w:hAnsi="Arial" w:cs="Arial"/>
          <w:sz w:val="20"/>
          <w:szCs w:val="20"/>
        </w:rPr>
      </w:pPr>
      <w:r w:rsidRPr="00345E20">
        <w:rPr>
          <w:rStyle w:val="Strong"/>
          <w:rFonts w:ascii="Arial" w:hAnsi="Arial" w:cs="Arial"/>
          <w:sz w:val="20"/>
          <w:szCs w:val="20"/>
        </w:rPr>
        <w:t xml:space="preserve">The Effect of Financial Literacy on Innovative </w:t>
      </w:r>
      <w:proofErr w:type="spellStart"/>
      <w:r w:rsidRPr="00345E20">
        <w:rPr>
          <w:rStyle w:val="Strong"/>
          <w:rFonts w:ascii="Arial" w:hAnsi="Arial" w:cs="Arial"/>
          <w:sz w:val="20"/>
          <w:szCs w:val="20"/>
        </w:rPr>
        <w:t>Behavior</w:t>
      </w:r>
      <w:proofErr w:type="spellEnd"/>
    </w:p>
    <w:p w14:paraId="59293759" w14:textId="786B6D95" w:rsidR="00345E20" w:rsidRDefault="00606538" w:rsidP="00345E20">
      <w:pPr>
        <w:pStyle w:val="NormalWeb"/>
        <w:spacing w:before="0" w:beforeAutospacing="0" w:after="0" w:afterAutospacing="0"/>
        <w:ind w:left="426"/>
        <w:jc w:val="both"/>
        <w:rPr>
          <w:rFonts w:ascii="Arial" w:hAnsi="Arial" w:cs="Arial"/>
          <w:b/>
          <w:bCs/>
          <w:sz w:val="20"/>
          <w:szCs w:val="20"/>
        </w:rPr>
      </w:pPr>
      <w:r w:rsidRPr="00345E20">
        <w:rPr>
          <w:rFonts w:ascii="Arial" w:hAnsi="Arial" w:cs="Arial"/>
          <w:sz w:val="20"/>
          <w:szCs w:val="20"/>
        </w:rPr>
        <w:br/>
        <w:t xml:space="preserve">The analysis further indicates that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has a </w:t>
      </w:r>
      <w:r w:rsidRPr="00345E20">
        <w:rPr>
          <w:rStyle w:val="Strong"/>
          <w:rFonts w:ascii="Arial" w:hAnsi="Arial" w:cs="Arial"/>
          <w:b w:val="0"/>
          <w:bCs w:val="0"/>
          <w:sz w:val="20"/>
          <w:szCs w:val="20"/>
        </w:rPr>
        <w:t>positive and significant effect</w:t>
      </w:r>
      <w:r w:rsidRPr="00345E20">
        <w:rPr>
          <w:rFonts w:ascii="Arial" w:hAnsi="Arial" w:cs="Arial"/>
          <w:sz w:val="20"/>
          <w:szCs w:val="20"/>
        </w:rPr>
        <w:t xml:space="preserve"> on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(β = 0.346; p = 0.000), thereby supporting the second hypothesis (H2). This result highlights that financial understanding</w:t>
      </w:r>
      <w:r w:rsidR="00C60847">
        <w:rPr>
          <w:rFonts w:ascii="Arial" w:hAnsi="Arial" w:cs="Arial"/>
          <w:sz w:val="20"/>
          <w:szCs w:val="20"/>
        </w:rPr>
        <w:t xml:space="preserve"> </w:t>
      </w:r>
      <w:r w:rsidRPr="00345E20">
        <w:rPr>
          <w:rFonts w:ascii="Arial" w:hAnsi="Arial" w:cs="Arial"/>
          <w:sz w:val="20"/>
          <w:szCs w:val="20"/>
        </w:rPr>
        <w:t>such as knowledge of fintech products, OJK regulations, risk management, and financial decision-making</w:t>
      </w:r>
      <w:r w:rsidR="00C60847">
        <w:rPr>
          <w:rFonts w:ascii="Arial" w:hAnsi="Arial" w:cs="Arial"/>
          <w:sz w:val="20"/>
          <w:szCs w:val="20"/>
        </w:rPr>
        <w:t xml:space="preserve"> </w:t>
      </w:r>
      <w:r w:rsidRPr="00345E20">
        <w:rPr>
          <w:rFonts w:ascii="Arial" w:hAnsi="Arial" w:cs="Arial"/>
          <w:sz w:val="20"/>
          <w:szCs w:val="20"/>
        </w:rPr>
        <w:t>provides a strong foundation for employees to develop feasible and market-oriented innovations. Within the fintech sector, innovation does not rely solely on creativity but also on technical competence in managing financial risk and identifying viable opportunities. Employees with higher levels of financial literacy are thus better equipped to design innovative products and services that are not only creative but also financially sustainable and compliant with regulatory standards.</w:t>
      </w:r>
      <w:r w:rsidR="00860FE8">
        <w:rPr>
          <w:rFonts w:ascii="Arial" w:hAnsi="Arial" w:cs="Arial"/>
          <w:sz w:val="20"/>
          <w:szCs w:val="20"/>
        </w:rPr>
        <w:t xml:space="preserve"> The positive effect of financial literacy on innovative </w:t>
      </w:r>
      <w:proofErr w:type="spellStart"/>
      <w:r w:rsidR="00860FE8">
        <w:rPr>
          <w:rFonts w:ascii="Arial" w:hAnsi="Arial" w:cs="Arial"/>
          <w:sz w:val="20"/>
          <w:szCs w:val="20"/>
        </w:rPr>
        <w:t>behavior</w:t>
      </w:r>
      <w:proofErr w:type="spellEnd"/>
      <w:r w:rsidR="00860FE8">
        <w:rPr>
          <w:rFonts w:ascii="Arial" w:hAnsi="Arial" w:cs="Arial"/>
          <w:sz w:val="20"/>
          <w:szCs w:val="20"/>
        </w:rPr>
        <w:t xml:space="preserve"> demonstrates that domai</w:t>
      </w:r>
      <w:r w:rsidR="009D7A1A">
        <w:rPr>
          <w:rFonts w:ascii="Arial" w:hAnsi="Arial" w:cs="Arial"/>
          <w:sz w:val="20"/>
          <w:szCs w:val="20"/>
        </w:rPr>
        <w:t>n</w:t>
      </w:r>
      <w:r w:rsidR="00860FE8">
        <w:rPr>
          <w:rFonts w:ascii="Arial" w:hAnsi="Arial" w:cs="Arial"/>
          <w:sz w:val="20"/>
          <w:szCs w:val="20"/>
        </w:rPr>
        <w:t xml:space="preserve"> specific knowledge plays a critical role in shaping effective innovation.</w:t>
      </w:r>
    </w:p>
    <w:p w14:paraId="303A6D4A" w14:textId="77777777" w:rsidR="00345E20" w:rsidRDefault="00345E20" w:rsidP="00345E20">
      <w:pPr>
        <w:pStyle w:val="NormalWeb"/>
        <w:spacing w:before="0" w:beforeAutospacing="0" w:after="0" w:afterAutospacing="0"/>
        <w:jc w:val="both"/>
        <w:rPr>
          <w:rFonts w:ascii="Arial" w:hAnsi="Arial" w:cs="Arial"/>
          <w:b/>
          <w:bCs/>
          <w:sz w:val="20"/>
          <w:szCs w:val="20"/>
        </w:rPr>
      </w:pPr>
    </w:p>
    <w:p w14:paraId="23ED870A" w14:textId="5B44C02E" w:rsidR="00345E20" w:rsidRDefault="00606538" w:rsidP="003A3BE5">
      <w:pPr>
        <w:pStyle w:val="NormalWeb"/>
        <w:numPr>
          <w:ilvl w:val="0"/>
          <w:numId w:val="32"/>
        </w:numPr>
        <w:spacing w:before="0" w:beforeAutospacing="0" w:after="0" w:afterAutospacing="0"/>
        <w:ind w:left="426"/>
        <w:rPr>
          <w:rStyle w:val="Strong"/>
          <w:rFonts w:ascii="Arial" w:hAnsi="Arial" w:cs="Arial"/>
          <w:sz w:val="20"/>
          <w:szCs w:val="20"/>
        </w:rPr>
      </w:pPr>
      <w:r w:rsidRPr="00345E20">
        <w:rPr>
          <w:rStyle w:val="Strong"/>
          <w:rFonts w:ascii="Arial" w:hAnsi="Arial" w:cs="Arial"/>
          <w:sz w:val="20"/>
          <w:szCs w:val="20"/>
        </w:rPr>
        <w:t>The Moderating Role of Financial Literacy</w:t>
      </w:r>
    </w:p>
    <w:p w14:paraId="7DA577E1" w14:textId="56CF71D3" w:rsidR="00C57D31" w:rsidRDefault="00606538" w:rsidP="003A3BE5">
      <w:pPr>
        <w:pStyle w:val="NormalWeb"/>
        <w:spacing w:before="0" w:beforeAutospacing="0" w:after="0" w:afterAutospacing="0"/>
        <w:ind w:left="426"/>
        <w:jc w:val="both"/>
        <w:rPr>
          <w:rFonts w:ascii="Arial" w:hAnsi="Arial" w:cs="Arial"/>
          <w:sz w:val="20"/>
          <w:szCs w:val="20"/>
        </w:rPr>
      </w:pPr>
      <w:r w:rsidRPr="00345E20">
        <w:rPr>
          <w:rFonts w:ascii="Arial" w:hAnsi="Arial" w:cs="Arial"/>
          <w:sz w:val="20"/>
          <w:szCs w:val="20"/>
        </w:rPr>
        <w:br/>
        <w:t xml:space="preserve">Interestingly, the moderation results reveal that </w:t>
      </w:r>
      <w:r w:rsidRPr="00345E20">
        <w:rPr>
          <w:rStyle w:val="Strong"/>
          <w:rFonts w:ascii="Arial" w:hAnsi="Arial" w:cs="Arial"/>
          <w:b w:val="0"/>
          <w:bCs w:val="0"/>
          <w:sz w:val="20"/>
          <w:szCs w:val="20"/>
        </w:rPr>
        <w:t>Financial Literacy negatively</w:t>
      </w:r>
      <w:r w:rsidRPr="00345E20">
        <w:rPr>
          <w:rStyle w:val="Strong"/>
          <w:rFonts w:ascii="Arial" w:hAnsi="Arial" w:cs="Arial"/>
          <w:sz w:val="20"/>
          <w:szCs w:val="20"/>
        </w:rPr>
        <w:t xml:space="preserve"> </w:t>
      </w:r>
      <w:r w:rsidRPr="00345E20">
        <w:rPr>
          <w:rStyle w:val="Strong"/>
          <w:rFonts w:ascii="Arial" w:hAnsi="Arial" w:cs="Arial"/>
          <w:b w:val="0"/>
          <w:bCs w:val="0"/>
          <w:sz w:val="20"/>
          <w:szCs w:val="20"/>
        </w:rPr>
        <w:t>moderates</w:t>
      </w:r>
      <w:r w:rsidRPr="00345E20">
        <w:rPr>
          <w:rFonts w:ascii="Arial" w:hAnsi="Arial" w:cs="Arial"/>
          <w:sz w:val="20"/>
          <w:szCs w:val="20"/>
        </w:rPr>
        <w:t xml:space="preserve"> the relationship between </w:t>
      </w:r>
      <w:r w:rsidRPr="00345E20">
        <w:rPr>
          <w:rStyle w:val="Strong"/>
          <w:rFonts w:ascii="Arial" w:hAnsi="Arial" w:cs="Arial"/>
          <w:b w:val="0"/>
          <w:bCs w:val="0"/>
          <w:sz w:val="20"/>
          <w:szCs w:val="20"/>
        </w:rPr>
        <w:t>Psychological Capital</w:t>
      </w:r>
      <w:r w:rsidRPr="00345E20">
        <w:rPr>
          <w:rFonts w:ascii="Arial" w:hAnsi="Arial" w:cs="Arial"/>
          <w:sz w:val="20"/>
          <w:szCs w:val="20"/>
        </w:rPr>
        <w:t xml:space="preserve"> and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(β = </w:t>
      </w:r>
      <w:r w:rsidR="003A3BE5">
        <w:rPr>
          <w:rFonts w:ascii="Arial" w:hAnsi="Arial" w:cs="Arial"/>
          <w:sz w:val="20"/>
          <w:szCs w:val="20"/>
        </w:rPr>
        <w:t>-</w:t>
      </w:r>
      <w:r w:rsidRPr="00345E20">
        <w:rPr>
          <w:rFonts w:ascii="Arial" w:hAnsi="Arial" w:cs="Arial"/>
          <w:sz w:val="20"/>
          <w:szCs w:val="20"/>
        </w:rPr>
        <w:t xml:space="preserve">0.060; p = 0.045). This finding contradicts the third hypothesis (H3), which initially assumed that financial literacy would strengthen this relationship. The negative moderating effect suggests that when employees possess high levels of financial literacy, the positive influence of </w:t>
      </w:r>
      <w:proofErr w:type="spellStart"/>
      <w:r w:rsidRPr="00345E20">
        <w:rPr>
          <w:rFonts w:ascii="Arial" w:hAnsi="Arial" w:cs="Arial"/>
          <w:sz w:val="20"/>
          <w:szCs w:val="20"/>
        </w:rPr>
        <w:t>PsyCap</w:t>
      </w:r>
      <w:proofErr w:type="spellEnd"/>
      <w:r w:rsidRPr="00345E20">
        <w:rPr>
          <w:rFonts w:ascii="Arial" w:hAnsi="Arial" w:cs="Arial"/>
          <w:sz w:val="20"/>
          <w:szCs w:val="20"/>
        </w:rPr>
        <w:t xml:space="preserve"> on innovation tends to weaken. This may occur because financially literate employees are more analytical and risk-averse, leading them to approach innovation with greater caution and rational evaluation. While financial literacy enhances decision-making accuracy, excessive reliance on analytical reasoning may inadvertently limit creative exploration. Thus, these findings imply that organizations in the fintech sector should </w:t>
      </w:r>
      <w:r w:rsidRPr="00345E20">
        <w:rPr>
          <w:rStyle w:val="Strong"/>
          <w:rFonts w:ascii="Arial" w:hAnsi="Arial" w:cs="Arial"/>
          <w:b w:val="0"/>
          <w:bCs w:val="0"/>
          <w:sz w:val="20"/>
          <w:szCs w:val="20"/>
        </w:rPr>
        <w:t>balance psychological empowerment and technical financial competence</w:t>
      </w:r>
      <w:r w:rsidRPr="00345E20">
        <w:rPr>
          <w:rFonts w:ascii="Arial" w:hAnsi="Arial" w:cs="Arial"/>
          <w:sz w:val="20"/>
          <w:szCs w:val="20"/>
        </w:rPr>
        <w:t xml:space="preserve"> to sustain creativity and innovation effectively</w:t>
      </w:r>
      <w:r w:rsidR="00C57D31" w:rsidRPr="00345E20">
        <w:rPr>
          <w:rFonts w:ascii="Arial" w:hAnsi="Arial" w:cs="Arial"/>
          <w:sz w:val="20"/>
          <w:szCs w:val="20"/>
        </w:rPr>
        <w:t>.</w:t>
      </w:r>
    </w:p>
    <w:p w14:paraId="1A7330D0" w14:textId="77777777" w:rsidR="00345E20" w:rsidRPr="00345E20" w:rsidRDefault="00345E20" w:rsidP="00345E20">
      <w:pPr>
        <w:pStyle w:val="NormalWeb"/>
        <w:spacing w:before="0" w:beforeAutospacing="0" w:after="0" w:afterAutospacing="0"/>
        <w:ind w:left="720"/>
        <w:jc w:val="both"/>
        <w:rPr>
          <w:rFonts w:ascii="Arial" w:hAnsi="Arial" w:cs="Arial"/>
          <w:b/>
          <w:bCs/>
          <w:sz w:val="20"/>
          <w:szCs w:val="20"/>
        </w:rPr>
      </w:pPr>
    </w:p>
    <w:p w14:paraId="29174551" w14:textId="77777777" w:rsidR="00B01FCD" w:rsidRPr="005D7CF9" w:rsidRDefault="00000F8F" w:rsidP="00441B6F">
      <w:pPr>
        <w:pStyle w:val="ConcHead"/>
        <w:spacing w:after="0"/>
        <w:jc w:val="both"/>
        <w:rPr>
          <w:rFonts w:ascii="Arial" w:hAnsi="Arial" w:cs="Arial"/>
          <w:szCs w:val="22"/>
        </w:rPr>
      </w:pPr>
      <w:r w:rsidRPr="005D7CF9">
        <w:rPr>
          <w:rFonts w:ascii="Arial" w:hAnsi="Arial" w:cs="Arial"/>
          <w:szCs w:val="22"/>
        </w:rPr>
        <w:t xml:space="preserve">4. </w:t>
      </w:r>
      <w:r w:rsidR="00B01FCD" w:rsidRPr="005D7CF9">
        <w:rPr>
          <w:rFonts w:ascii="Arial" w:hAnsi="Arial" w:cs="Arial"/>
          <w:szCs w:val="22"/>
        </w:rPr>
        <w:t>Conclusion</w:t>
      </w:r>
    </w:p>
    <w:p w14:paraId="2FE05F6A" w14:textId="3927F582" w:rsidR="00C1260F" w:rsidRPr="00345E20" w:rsidRDefault="00C1260F" w:rsidP="005D7CF9">
      <w:pPr>
        <w:pStyle w:val="NormalWeb"/>
        <w:jc w:val="both"/>
        <w:rPr>
          <w:rFonts w:ascii="Arial" w:hAnsi="Arial" w:cs="Arial"/>
          <w:sz w:val="20"/>
          <w:szCs w:val="20"/>
        </w:rPr>
      </w:pPr>
      <w:r w:rsidRPr="00345E20">
        <w:rPr>
          <w:rFonts w:ascii="Arial" w:hAnsi="Arial" w:cs="Arial"/>
          <w:sz w:val="20"/>
          <w:szCs w:val="20"/>
        </w:rPr>
        <w:t>This study aimed to analy</w:t>
      </w:r>
      <w:r w:rsidR="00C4399D">
        <w:rPr>
          <w:rFonts w:ascii="Arial" w:hAnsi="Arial" w:cs="Arial"/>
          <w:sz w:val="20"/>
          <w:szCs w:val="20"/>
        </w:rPr>
        <w:t>s</w:t>
      </w:r>
      <w:r w:rsidRPr="00345E20">
        <w:rPr>
          <w:rFonts w:ascii="Arial" w:hAnsi="Arial" w:cs="Arial"/>
          <w:sz w:val="20"/>
          <w:szCs w:val="20"/>
        </w:rPr>
        <w:t xml:space="preserve">e the moderating role of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in the relationship between </w:t>
      </w:r>
      <w:r w:rsidRPr="00345E20">
        <w:rPr>
          <w:rStyle w:val="Strong"/>
          <w:rFonts w:ascii="Arial" w:hAnsi="Arial" w:cs="Arial"/>
          <w:b w:val="0"/>
          <w:bCs w:val="0"/>
          <w:sz w:val="20"/>
          <w:szCs w:val="20"/>
        </w:rPr>
        <w:t>psychological capital (</w:t>
      </w:r>
      <w:proofErr w:type="spellStart"/>
      <w:r w:rsidRPr="00345E20">
        <w:rPr>
          <w:rStyle w:val="Strong"/>
          <w:rFonts w:ascii="Arial" w:hAnsi="Arial" w:cs="Arial"/>
          <w:b w:val="0"/>
          <w:bCs w:val="0"/>
          <w:sz w:val="20"/>
          <w:szCs w:val="20"/>
        </w:rPr>
        <w:t>PsyCap</w:t>
      </w:r>
      <w:proofErr w:type="spellEnd"/>
      <w:r w:rsidRPr="00345E20">
        <w:rPr>
          <w:rStyle w:val="Strong"/>
          <w:rFonts w:ascii="Arial" w:hAnsi="Arial" w:cs="Arial"/>
          <w:b w:val="0"/>
          <w:bCs w:val="0"/>
          <w:sz w:val="20"/>
          <w:szCs w:val="20"/>
        </w:rPr>
        <w:t>)</w:t>
      </w:r>
      <w:r w:rsidRPr="00345E20">
        <w:rPr>
          <w:rFonts w:ascii="Arial" w:hAnsi="Arial" w:cs="Arial"/>
          <w:sz w:val="20"/>
          <w:szCs w:val="20"/>
        </w:rPr>
        <w:t xml:space="preserve"> and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among employees of </w:t>
      </w:r>
      <w:r w:rsidRPr="00345E20">
        <w:rPr>
          <w:rStyle w:val="Strong"/>
          <w:rFonts w:ascii="Arial" w:hAnsi="Arial" w:cs="Arial"/>
          <w:b w:val="0"/>
          <w:bCs w:val="0"/>
          <w:sz w:val="20"/>
          <w:szCs w:val="20"/>
        </w:rPr>
        <w:t>fintech lending companies in Bandung, Indonesia</w:t>
      </w:r>
      <w:r w:rsidRPr="00345E20">
        <w:rPr>
          <w:rFonts w:ascii="Arial" w:hAnsi="Arial" w:cs="Arial"/>
          <w:sz w:val="20"/>
          <w:szCs w:val="20"/>
        </w:rPr>
        <w:t xml:space="preserve">. Based on the analysis using </w:t>
      </w:r>
      <w:r w:rsidRPr="00345E20">
        <w:rPr>
          <w:rStyle w:val="Strong"/>
          <w:rFonts w:ascii="Arial" w:hAnsi="Arial" w:cs="Arial"/>
          <w:b w:val="0"/>
          <w:bCs w:val="0"/>
          <w:sz w:val="20"/>
          <w:szCs w:val="20"/>
        </w:rPr>
        <w:t>Partial Least Squares</w:t>
      </w:r>
      <w:r w:rsidR="00B4512F">
        <w:rPr>
          <w:rStyle w:val="Strong"/>
          <w:rFonts w:ascii="Arial" w:hAnsi="Arial" w:cs="Arial"/>
          <w:b w:val="0"/>
          <w:bCs w:val="0"/>
          <w:sz w:val="20"/>
          <w:szCs w:val="20"/>
        </w:rPr>
        <w:t xml:space="preserve"> - </w:t>
      </w:r>
      <w:r w:rsidRPr="00345E20">
        <w:rPr>
          <w:rStyle w:val="Strong"/>
          <w:rFonts w:ascii="Arial" w:hAnsi="Arial" w:cs="Arial"/>
          <w:b w:val="0"/>
          <w:bCs w:val="0"/>
          <w:sz w:val="20"/>
          <w:szCs w:val="20"/>
        </w:rPr>
        <w:t>Structural Equation Mode</w:t>
      </w:r>
      <w:r w:rsidR="00C4399D">
        <w:rPr>
          <w:rStyle w:val="Strong"/>
          <w:rFonts w:ascii="Arial" w:hAnsi="Arial" w:cs="Arial"/>
          <w:b w:val="0"/>
          <w:bCs w:val="0"/>
          <w:sz w:val="20"/>
          <w:szCs w:val="20"/>
        </w:rPr>
        <w:t>l</w:t>
      </w:r>
      <w:r w:rsidRPr="00345E20">
        <w:rPr>
          <w:rStyle w:val="Strong"/>
          <w:rFonts w:ascii="Arial" w:hAnsi="Arial" w:cs="Arial"/>
          <w:b w:val="0"/>
          <w:bCs w:val="0"/>
          <w:sz w:val="20"/>
          <w:szCs w:val="20"/>
        </w:rPr>
        <w:t>ling (PLS-SEM)</w:t>
      </w:r>
      <w:r w:rsidRPr="00345E20">
        <w:rPr>
          <w:rFonts w:ascii="Arial" w:hAnsi="Arial" w:cs="Arial"/>
          <w:sz w:val="20"/>
          <w:szCs w:val="20"/>
        </w:rPr>
        <w:t xml:space="preserve"> with data collected from </w:t>
      </w:r>
      <w:r w:rsidRPr="00345E20">
        <w:rPr>
          <w:rStyle w:val="Strong"/>
          <w:rFonts w:ascii="Arial" w:hAnsi="Arial" w:cs="Arial"/>
          <w:b w:val="0"/>
          <w:bCs w:val="0"/>
          <w:sz w:val="20"/>
          <w:szCs w:val="20"/>
        </w:rPr>
        <w:t>262 respondents</w:t>
      </w:r>
      <w:r w:rsidRPr="00345E20">
        <w:rPr>
          <w:rFonts w:ascii="Arial" w:hAnsi="Arial" w:cs="Arial"/>
          <w:sz w:val="20"/>
          <w:szCs w:val="20"/>
        </w:rPr>
        <w:t>, several key findings were obtained.</w:t>
      </w:r>
    </w:p>
    <w:p w14:paraId="4DB9377B" w14:textId="57CB8BA1" w:rsidR="00C1260F" w:rsidRPr="00345E20" w:rsidRDefault="00C1260F" w:rsidP="005D7CF9">
      <w:pPr>
        <w:pStyle w:val="NormalWeb"/>
        <w:jc w:val="both"/>
        <w:rPr>
          <w:rFonts w:ascii="Arial" w:hAnsi="Arial" w:cs="Arial"/>
          <w:sz w:val="20"/>
          <w:szCs w:val="20"/>
        </w:rPr>
      </w:pPr>
      <w:r w:rsidRPr="00345E20">
        <w:rPr>
          <w:rFonts w:ascii="Arial" w:hAnsi="Arial" w:cs="Arial"/>
          <w:sz w:val="20"/>
          <w:szCs w:val="20"/>
        </w:rPr>
        <w:t xml:space="preserve">First, </w:t>
      </w:r>
      <w:r w:rsidRPr="00345E20">
        <w:rPr>
          <w:rStyle w:val="Strong"/>
          <w:rFonts w:ascii="Arial" w:hAnsi="Arial" w:cs="Arial"/>
          <w:b w:val="0"/>
          <w:bCs w:val="0"/>
          <w:sz w:val="20"/>
          <w:szCs w:val="20"/>
        </w:rPr>
        <w:t>psychological capital</w:t>
      </w:r>
      <w:r w:rsidRPr="00345E20">
        <w:rPr>
          <w:rFonts w:ascii="Arial" w:hAnsi="Arial" w:cs="Arial"/>
          <w:sz w:val="20"/>
          <w:szCs w:val="20"/>
        </w:rPr>
        <w:t xml:space="preserve"> was found to have a </w:t>
      </w:r>
      <w:r w:rsidRPr="00345E20">
        <w:rPr>
          <w:rStyle w:val="Strong"/>
          <w:rFonts w:ascii="Arial" w:hAnsi="Arial" w:cs="Arial"/>
          <w:b w:val="0"/>
          <w:bCs w:val="0"/>
          <w:sz w:val="20"/>
          <w:szCs w:val="20"/>
        </w:rPr>
        <w:t>positive and significant effect</w:t>
      </w:r>
      <w:r w:rsidRPr="00345E20">
        <w:rPr>
          <w:rFonts w:ascii="Arial" w:hAnsi="Arial" w:cs="Arial"/>
          <w:sz w:val="20"/>
          <w:szCs w:val="20"/>
        </w:rPr>
        <w:t xml:space="preserve"> on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indicating that employees with higher levels of hope, self-efficacy, resilience, and optimism are more likely to generate and implement new ideas in the workplace. Second,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also demonstrated a </w:t>
      </w:r>
      <w:r w:rsidRPr="00345E20">
        <w:rPr>
          <w:rStyle w:val="Strong"/>
          <w:rFonts w:ascii="Arial" w:hAnsi="Arial" w:cs="Arial"/>
          <w:b w:val="0"/>
          <w:bCs w:val="0"/>
          <w:sz w:val="20"/>
          <w:szCs w:val="20"/>
        </w:rPr>
        <w:t>positive and significant influence</w:t>
      </w:r>
      <w:r w:rsidRPr="00345E20">
        <w:rPr>
          <w:rFonts w:ascii="Arial" w:hAnsi="Arial" w:cs="Arial"/>
          <w:sz w:val="20"/>
          <w:szCs w:val="20"/>
        </w:rPr>
        <w:t xml:space="preserve"> on innovative </w:t>
      </w:r>
      <w:proofErr w:type="spellStart"/>
      <w:r w:rsidRPr="00345E20">
        <w:rPr>
          <w:rFonts w:ascii="Arial" w:hAnsi="Arial" w:cs="Arial"/>
          <w:sz w:val="20"/>
          <w:szCs w:val="20"/>
        </w:rPr>
        <w:t>behavior</w:t>
      </w:r>
      <w:proofErr w:type="spellEnd"/>
      <w:r w:rsidRPr="00345E20">
        <w:rPr>
          <w:rFonts w:ascii="Arial" w:hAnsi="Arial" w:cs="Arial"/>
          <w:sz w:val="20"/>
          <w:szCs w:val="20"/>
        </w:rPr>
        <w:t xml:space="preserve">, </w:t>
      </w:r>
      <w:r w:rsidRPr="00345E20">
        <w:rPr>
          <w:rFonts w:ascii="Arial" w:hAnsi="Arial" w:cs="Arial"/>
          <w:sz w:val="20"/>
          <w:szCs w:val="20"/>
        </w:rPr>
        <w:lastRenderedPageBreak/>
        <w:t>suggesting that sound financial understanding enhances employee</w:t>
      </w:r>
      <w:r w:rsidR="00C4399D">
        <w:rPr>
          <w:rFonts w:ascii="Arial" w:hAnsi="Arial" w:cs="Arial"/>
          <w:sz w:val="20"/>
          <w:szCs w:val="20"/>
        </w:rPr>
        <w:t>’</w:t>
      </w:r>
      <w:r w:rsidRPr="00345E20">
        <w:rPr>
          <w:rFonts w:ascii="Arial" w:hAnsi="Arial" w:cs="Arial"/>
          <w:sz w:val="20"/>
          <w:szCs w:val="20"/>
        </w:rPr>
        <w:t>s confidence and capability in making creative, data-driven decisions.</w:t>
      </w:r>
    </w:p>
    <w:p w14:paraId="55923895" w14:textId="77777777" w:rsidR="00C1260F" w:rsidRPr="00345E20" w:rsidRDefault="00C1260F" w:rsidP="005D7CF9">
      <w:pPr>
        <w:pStyle w:val="NormalWeb"/>
        <w:jc w:val="both"/>
        <w:rPr>
          <w:rFonts w:ascii="Arial" w:hAnsi="Arial" w:cs="Arial"/>
          <w:sz w:val="20"/>
          <w:szCs w:val="20"/>
        </w:rPr>
      </w:pPr>
      <w:r w:rsidRPr="00345E20">
        <w:rPr>
          <w:rFonts w:ascii="Arial" w:hAnsi="Arial" w:cs="Arial"/>
          <w:sz w:val="20"/>
          <w:szCs w:val="20"/>
        </w:rPr>
        <w:t xml:space="preserve">However, the results also revealed that </w:t>
      </w:r>
      <w:r w:rsidRPr="00345E20">
        <w:rPr>
          <w:rStyle w:val="Strong"/>
          <w:rFonts w:ascii="Arial" w:hAnsi="Arial" w:cs="Arial"/>
          <w:b w:val="0"/>
          <w:bCs w:val="0"/>
          <w:sz w:val="20"/>
          <w:szCs w:val="20"/>
        </w:rPr>
        <w:t>financial literacy negatively moderates</w:t>
      </w:r>
      <w:r w:rsidRPr="00345E20">
        <w:rPr>
          <w:rFonts w:ascii="Arial" w:hAnsi="Arial" w:cs="Arial"/>
          <w:sz w:val="20"/>
          <w:szCs w:val="20"/>
        </w:rPr>
        <w:t xml:space="preserve"> the relationship between psychological capital and innovative </w:t>
      </w:r>
      <w:proofErr w:type="spellStart"/>
      <w:r w:rsidRPr="00345E20">
        <w:rPr>
          <w:rFonts w:ascii="Arial" w:hAnsi="Arial" w:cs="Arial"/>
          <w:sz w:val="20"/>
          <w:szCs w:val="20"/>
        </w:rPr>
        <w:t>behavior</w:t>
      </w:r>
      <w:proofErr w:type="spellEnd"/>
      <w:r w:rsidRPr="00345E20">
        <w:rPr>
          <w:rFonts w:ascii="Arial" w:hAnsi="Arial" w:cs="Arial"/>
          <w:sz w:val="20"/>
          <w:szCs w:val="20"/>
        </w:rPr>
        <w:t>. This implies that excessively high levels of financial literacy may slightly weaken the positive effect of psychological capital on innovation. Such a tendency may occur because highly financially literate individuals often adopt a more analytical and cautious approach, which can reduce their willingness to take creative risks.</w:t>
      </w:r>
    </w:p>
    <w:p w14:paraId="6591903B" w14:textId="77777777" w:rsidR="00C1260F" w:rsidRPr="00345E20" w:rsidRDefault="00C1260F" w:rsidP="005D7CF9">
      <w:pPr>
        <w:pStyle w:val="NormalWeb"/>
        <w:jc w:val="both"/>
        <w:rPr>
          <w:rFonts w:ascii="Arial" w:hAnsi="Arial" w:cs="Arial"/>
          <w:sz w:val="20"/>
          <w:szCs w:val="20"/>
        </w:rPr>
      </w:pPr>
      <w:r w:rsidRPr="00345E20">
        <w:rPr>
          <w:rFonts w:ascii="Arial" w:hAnsi="Arial" w:cs="Arial"/>
          <w:sz w:val="20"/>
          <w:szCs w:val="20"/>
        </w:rPr>
        <w:t xml:space="preserve">Overall, this study underscores the importance of maintaining a </w:t>
      </w:r>
      <w:r w:rsidRPr="00345E20">
        <w:rPr>
          <w:rStyle w:val="Strong"/>
          <w:rFonts w:ascii="Arial" w:hAnsi="Arial" w:cs="Arial"/>
          <w:b w:val="0"/>
          <w:bCs w:val="0"/>
          <w:sz w:val="20"/>
          <w:szCs w:val="20"/>
        </w:rPr>
        <w:t>balance between psychological capital development and financial literacy enhancement</w:t>
      </w:r>
      <w:r w:rsidRPr="00345E20">
        <w:rPr>
          <w:rFonts w:ascii="Arial" w:hAnsi="Arial" w:cs="Arial"/>
          <w:sz w:val="20"/>
          <w:szCs w:val="20"/>
        </w:rPr>
        <w:t xml:space="preserve"> in human resource management strategies within the fintech industry. Organizations should foster a supportive work environment that simultaneously promotes psychological well-being and strengthens financial competencies to ensure the sustainable growth of employee innovation.</w:t>
      </w:r>
    </w:p>
    <w:p w14:paraId="283CB911" w14:textId="77777777" w:rsidR="00790ADA" w:rsidRPr="00345E20" w:rsidRDefault="00790ADA" w:rsidP="00441B6F">
      <w:pPr>
        <w:pStyle w:val="Body"/>
        <w:spacing w:after="0"/>
        <w:rPr>
          <w:rFonts w:ascii="Arial" w:hAnsi="Arial" w:cs="Arial"/>
        </w:rPr>
      </w:pPr>
    </w:p>
    <w:p w14:paraId="0818908C" w14:textId="77777777" w:rsidR="002B685A" w:rsidRPr="00345E20" w:rsidRDefault="002B685A" w:rsidP="00441B6F">
      <w:pPr>
        <w:pStyle w:val="ReferHead"/>
        <w:spacing w:after="0"/>
        <w:jc w:val="both"/>
        <w:rPr>
          <w:rFonts w:ascii="Arial" w:hAnsi="Arial" w:cs="Arial"/>
          <w:b w:val="0"/>
          <w:caps w:val="0"/>
          <w:sz w:val="20"/>
        </w:rPr>
      </w:pPr>
    </w:p>
    <w:p w14:paraId="316DFA11" w14:textId="2B9DBCF5" w:rsidR="002B685A" w:rsidRPr="00345E20" w:rsidRDefault="002B685A" w:rsidP="00441B6F">
      <w:pPr>
        <w:pStyle w:val="ReferHead"/>
        <w:spacing w:after="0"/>
        <w:jc w:val="both"/>
        <w:rPr>
          <w:rFonts w:ascii="Arial" w:hAnsi="Arial" w:cs="Arial"/>
          <w:bCs/>
          <w:sz w:val="20"/>
        </w:rPr>
      </w:pPr>
      <w:r w:rsidRPr="005D7CF9">
        <w:rPr>
          <w:rFonts w:ascii="Arial" w:hAnsi="Arial" w:cs="Arial"/>
          <w:bCs/>
          <w:szCs w:val="22"/>
        </w:rPr>
        <w:t xml:space="preserve">Consent </w:t>
      </w:r>
    </w:p>
    <w:p w14:paraId="631F2249" w14:textId="77777777" w:rsidR="002B685A" w:rsidRPr="00345E20" w:rsidRDefault="002B685A" w:rsidP="00441B6F">
      <w:pPr>
        <w:pStyle w:val="ReferHead"/>
        <w:spacing w:after="0"/>
        <w:jc w:val="both"/>
        <w:rPr>
          <w:rFonts w:ascii="Arial" w:hAnsi="Arial" w:cs="Arial"/>
          <w:bCs/>
          <w:sz w:val="20"/>
        </w:rPr>
      </w:pPr>
    </w:p>
    <w:p w14:paraId="78180D91" w14:textId="69E0F52D" w:rsidR="001A29D8" w:rsidRPr="00345E20" w:rsidRDefault="00C57D31" w:rsidP="00C57D31">
      <w:pPr>
        <w:pStyle w:val="ReferHead"/>
        <w:spacing w:after="0"/>
        <w:jc w:val="both"/>
        <w:rPr>
          <w:rFonts w:ascii="Arial" w:hAnsi="Arial" w:cs="Arial"/>
          <w:b w:val="0"/>
          <w:bCs/>
          <w:caps w:val="0"/>
          <w:sz w:val="20"/>
          <w:u w:val="single"/>
        </w:rPr>
      </w:pPr>
      <w:r w:rsidRPr="00345E20">
        <w:rPr>
          <w:rFonts w:ascii="Arial" w:hAnsi="Arial" w:cs="Arial"/>
          <w:b w:val="0"/>
          <w:bCs/>
          <w:caps w:val="0"/>
          <w:sz w:val="20"/>
        </w:rPr>
        <w:t>Informed consent was obtained from all participants prior to their involvement in this study. Participants were assured that their responses would remain confidential and would be used solely for academic research purposes.</w:t>
      </w:r>
    </w:p>
    <w:p w14:paraId="4DCD6CC2" w14:textId="77777777" w:rsidR="001A29D8" w:rsidRPr="00345E20" w:rsidRDefault="001A29D8" w:rsidP="00441B6F">
      <w:pPr>
        <w:pStyle w:val="ReferHead"/>
        <w:spacing w:after="0"/>
        <w:jc w:val="both"/>
        <w:rPr>
          <w:rFonts w:ascii="Arial" w:hAnsi="Arial" w:cs="Arial"/>
          <w:b w:val="0"/>
          <w:caps w:val="0"/>
          <w:sz w:val="20"/>
        </w:rPr>
      </w:pPr>
    </w:p>
    <w:p w14:paraId="5CD23CB2" w14:textId="77777777" w:rsidR="005C784C" w:rsidRPr="00345E20" w:rsidRDefault="005C784C" w:rsidP="00441B6F">
      <w:pPr>
        <w:pStyle w:val="ReferHead"/>
        <w:spacing w:after="0"/>
        <w:jc w:val="both"/>
        <w:rPr>
          <w:rFonts w:ascii="Arial" w:hAnsi="Arial" w:cs="Arial"/>
          <w:b w:val="0"/>
          <w:caps w:val="0"/>
          <w:sz w:val="20"/>
        </w:rPr>
      </w:pPr>
    </w:p>
    <w:p w14:paraId="086F59ED" w14:textId="070D2AC9" w:rsidR="005C784C" w:rsidRPr="005D7CF9" w:rsidRDefault="005C784C" w:rsidP="00441B6F">
      <w:pPr>
        <w:pStyle w:val="ReferHead"/>
        <w:spacing w:after="0"/>
        <w:jc w:val="both"/>
        <w:rPr>
          <w:rFonts w:ascii="Arial" w:hAnsi="Arial" w:cs="Arial"/>
          <w:bCs/>
          <w:szCs w:val="22"/>
        </w:rPr>
      </w:pPr>
      <w:r w:rsidRPr="005D7CF9">
        <w:rPr>
          <w:rFonts w:ascii="Arial" w:hAnsi="Arial" w:cs="Arial"/>
          <w:bCs/>
          <w:szCs w:val="22"/>
        </w:rPr>
        <w:t xml:space="preserve">Ethical approval </w:t>
      </w:r>
    </w:p>
    <w:p w14:paraId="32D983BC" w14:textId="77777777" w:rsidR="005C784C" w:rsidRPr="00345E20" w:rsidRDefault="005C784C" w:rsidP="00441B6F">
      <w:pPr>
        <w:pStyle w:val="ReferHead"/>
        <w:spacing w:after="0"/>
        <w:jc w:val="both"/>
        <w:rPr>
          <w:rFonts w:ascii="Arial" w:hAnsi="Arial" w:cs="Arial"/>
          <w:bCs/>
          <w:sz w:val="20"/>
        </w:rPr>
      </w:pPr>
    </w:p>
    <w:p w14:paraId="52096536" w14:textId="2CBBD634" w:rsidR="005D527D" w:rsidRDefault="00C57D31" w:rsidP="00441B6F">
      <w:pPr>
        <w:pStyle w:val="ReferHead"/>
        <w:spacing w:after="0"/>
        <w:jc w:val="both"/>
        <w:rPr>
          <w:rFonts w:ascii="Arial" w:hAnsi="Arial" w:cs="Arial"/>
          <w:b w:val="0"/>
          <w:bCs/>
          <w:caps w:val="0"/>
          <w:sz w:val="20"/>
        </w:rPr>
      </w:pPr>
      <w:r w:rsidRPr="00345E20">
        <w:rPr>
          <w:rFonts w:ascii="Arial" w:hAnsi="Arial" w:cs="Arial"/>
          <w:b w:val="0"/>
          <w:bCs/>
          <w:caps w:val="0"/>
          <w:sz w:val="20"/>
        </w:rPr>
        <w:t>This study was conducted in accordance with established ethical guidelines for research involving human participants. Ethical approval was obtained from the</w:t>
      </w:r>
      <w:r w:rsidRPr="00345E20">
        <w:rPr>
          <w:rFonts w:ascii="Arial" w:hAnsi="Arial" w:cs="Arial"/>
          <w:b w:val="0"/>
          <w:bCs/>
          <w:sz w:val="20"/>
        </w:rPr>
        <w:t xml:space="preserve"> </w:t>
      </w:r>
      <w:r w:rsidRPr="00345E20">
        <w:rPr>
          <w:rStyle w:val="Strong"/>
          <w:rFonts w:ascii="Arial" w:hAnsi="Arial" w:cs="Arial"/>
          <w:b/>
          <w:bCs w:val="0"/>
          <w:caps w:val="0"/>
          <w:sz w:val="20"/>
        </w:rPr>
        <w:t>institutional research ethics committee</w:t>
      </w:r>
      <w:r w:rsidRPr="00345E20">
        <w:rPr>
          <w:rFonts w:ascii="Arial" w:hAnsi="Arial" w:cs="Arial"/>
          <w:b w:val="0"/>
          <w:bCs/>
          <w:caps w:val="0"/>
          <w:sz w:val="20"/>
        </w:rPr>
        <w:t xml:space="preserve"> of the authors’ affiliated university prior to data collection. All participants voluntarily took part in the study, and anonymity as well as data confidentiality were strictly maintained throughout the research process</w:t>
      </w:r>
    </w:p>
    <w:p w14:paraId="3D154535" w14:textId="5E005F49" w:rsidR="005D527D" w:rsidRDefault="005D527D" w:rsidP="005D527D"/>
    <w:p w14:paraId="5802C748" w14:textId="0E7E8FD6" w:rsidR="005D527D" w:rsidRDefault="005D527D" w:rsidP="005D527D">
      <w:r w:rsidRPr="00C707AE">
        <w:rPr>
          <w:b/>
        </w:rPr>
        <w:t>Disclaimer (Artificial Intelligence)</w:t>
      </w:r>
      <w:r>
        <w:br/>
        <w:t>The authors declare that generative AI tools wer</w:t>
      </w:r>
      <w:r w:rsidR="00662A5A">
        <w:t>e-</w:t>
      </w:r>
      <w:r>
        <w:t>used only for minor editorial assistance (e.g., grammar correction and te</w:t>
      </w:r>
      <w:r w:rsidR="00662A5A">
        <w:t>x</w:t>
      </w:r>
      <w:r>
        <w:t>t clarity). No AI tool was used to generate research ideas, theoretical arguments, methodology, data analysis, or interpretation</w:t>
      </w:r>
      <w:r w:rsidR="00662A5A">
        <w:t xml:space="preserve"> of the manuscript. </w:t>
      </w:r>
    </w:p>
    <w:p w14:paraId="4F544E7B" w14:textId="7DA3EB52" w:rsidR="005D527D" w:rsidRPr="005D527D" w:rsidRDefault="005D527D" w:rsidP="005D527D"/>
    <w:p w14:paraId="62466C3F" w14:textId="42B38E5E" w:rsidR="008054A7" w:rsidRPr="005D527D" w:rsidRDefault="008054A7" w:rsidP="005D527D"/>
    <w:p w14:paraId="7D69920C" w14:textId="5614D7C2" w:rsidR="008054A7" w:rsidRDefault="008054A7">
      <w:pPr>
        <w:rPr>
          <w:rFonts w:ascii="Arial" w:hAnsi="Arial" w:cs="Arial"/>
          <w:b/>
          <w:caps/>
        </w:rPr>
      </w:pPr>
      <w:r>
        <w:rPr>
          <w:rFonts w:ascii="Arial" w:hAnsi="Arial" w:cs="Arial"/>
        </w:rPr>
        <w:br w:type="page"/>
      </w:r>
    </w:p>
    <w:p w14:paraId="78A621FD" w14:textId="1872D20F" w:rsidR="008054A7" w:rsidRDefault="008054A7" w:rsidP="00441B6F">
      <w:pPr>
        <w:pStyle w:val="ReferHead"/>
        <w:spacing w:after="0"/>
        <w:jc w:val="both"/>
        <w:rPr>
          <w:rFonts w:ascii="Arial" w:hAnsi="Arial" w:cs="Arial"/>
          <w:sz w:val="20"/>
        </w:rPr>
      </w:pPr>
    </w:p>
    <w:p w14:paraId="67A6E228" w14:textId="7733F5C2" w:rsidR="00B01FCD" w:rsidRPr="005D7CF9" w:rsidRDefault="00B01FCD" w:rsidP="00441B6F">
      <w:pPr>
        <w:pStyle w:val="ReferHead"/>
        <w:spacing w:after="0"/>
        <w:jc w:val="both"/>
        <w:rPr>
          <w:rFonts w:ascii="Arial" w:hAnsi="Arial" w:cs="Arial"/>
          <w:szCs w:val="22"/>
        </w:rPr>
      </w:pPr>
      <w:r w:rsidRPr="005D7CF9">
        <w:rPr>
          <w:rFonts w:ascii="Arial" w:hAnsi="Arial" w:cs="Arial"/>
          <w:szCs w:val="22"/>
        </w:rPr>
        <w:t>References</w:t>
      </w:r>
    </w:p>
    <w:p w14:paraId="0FCE6CD3" w14:textId="77777777" w:rsidR="00C2097A" w:rsidRDefault="00C2097A" w:rsidP="00441B6F">
      <w:pPr>
        <w:pStyle w:val="Body"/>
        <w:spacing w:after="0"/>
        <w:rPr>
          <w:rFonts w:ascii="Arial" w:hAnsi="Arial" w:cs="Arial"/>
          <w:b/>
        </w:rPr>
      </w:pPr>
    </w:p>
    <w:p w14:paraId="6ED1A809" w14:textId="77777777" w:rsidR="00934EB9" w:rsidRPr="00345E20" w:rsidRDefault="00934EB9" w:rsidP="00441B6F">
      <w:pPr>
        <w:pStyle w:val="Body"/>
        <w:spacing w:after="0"/>
        <w:rPr>
          <w:rFonts w:ascii="Arial" w:hAnsi="Arial" w:cs="Arial"/>
          <w:b/>
        </w:rPr>
      </w:pPr>
    </w:p>
    <w:p w14:paraId="79B0DC8B" w14:textId="50709205" w:rsidR="00121C19" w:rsidRPr="00B2000C" w:rsidRDefault="003A3BE5" w:rsidP="00B2000C">
      <w:pPr>
        <w:pStyle w:val="ListParagraph"/>
        <w:widowControl w:val="0"/>
        <w:numPr>
          <w:ilvl w:val="0"/>
          <w:numId w:val="34"/>
        </w:numPr>
        <w:autoSpaceDE w:val="0"/>
        <w:autoSpaceDN w:val="0"/>
        <w:adjustRightInd w:val="0"/>
        <w:jc w:val="both"/>
        <w:rPr>
          <w:rFonts w:ascii="Arial" w:hAnsi="Arial" w:cs="Arial"/>
          <w:noProof/>
        </w:rPr>
      </w:pPr>
      <w:r>
        <w:rPr>
          <w:rFonts w:ascii="Arial" w:hAnsi="Arial" w:cs="Arial"/>
        </w:rPr>
        <w:fldChar w:fldCharType="begin" w:fldLock="1"/>
      </w:r>
      <w:r w:rsidRPr="00B2000C">
        <w:rPr>
          <w:rFonts w:ascii="Arial" w:hAnsi="Arial" w:cs="Arial"/>
        </w:rPr>
        <w:instrText xml:space="preserve">ADDIN Mendeley Bibliography CSL_BIBLIOGRAPHY </w:instrText>
      </w:r>
      <w:r>
        <w:rPr>
          <w:rFonts w:ascii="Arial" w:hAnsi="Arial" w:cs="Arial"/>
        </w:rPr>
        <w:fldChar w:fldCharType="separate"/>
      </w:r>
      <w:r w:rsidR="00121C19" w:rsidRPr="00B2000C">
        <w:rPr>
          <w:rFonts w:ascii="Arial" w:hAnsi="Arial" w:cs="Arial"/>
          <w:noProof/>
        </w:rPr>
        <w:t xml:space="preserve">Anggraeni, C. (2024). </w:t>
      </w:r>
      <w:r w:rsidR="00C2097A" w:rsidRPr="00B2000C">
        <w:rPr>
          <w:rFonts w:ascii="Arial" w:hAnsi="Arial" w:cs="Arial"/>
          <w:noProof/>
        </w:rPr>
        <w:t>Analysis of Psychological Capital and Social Capital on Innovative Work Behavior in Cirebon City and Regency Media Companies</w:t>
      </w:r>
      <w:r w:rsidR="00121C19" w:rsidRPr="00B2000C">
        <w:rPr>
          <w:rFonts w:ascii="Arial" w:hAnsi="Arial" w:cs="Arial"/>
          <w:noProof/>
        </w:rPr>
        <w:t xml:space="preserve">. </w:t>
      </w:r>
      <w:r w:rsidR="00121C19" w:rsidRPr="00B2000C">
        <w:rPr>
          <w:rFonts w:ascii="Arial" w:hAnsi="Arial" w:cs="Arial"/>
          <w:i/>
          <w:iCs/>
          <w:noProof/>
        </w:rPr>
        <w:t>Journal, Indonesian Interdisciplinary Economics, Sharia</w:t>
      </w:r>
      <w:r w:rsidR="00121C19" w:rsidRPr="00B2000C">
        <w:rPr>
          <w:rFonts w:ascii="Arial" w:hAnsi="Arial" w:cs="Arial"/>
          <w:noProof/>
        </w:rPr>
        <w:t xml:space="preserve">, </w:t>
      </w:r>
      <w:r w:rsidR="00121C19" w:rsidRPr="00B2000C">
        <w:rPr>
          <w:rFonts w:ascii="Arial" w:hAnsi="Arial" w:cs="Arial"/>
          <w:i/>
          <w:iCs/>
          <w:noProof/>
        </w:rPr>
        <w:t>7</w:t>
      </w:r>
      <w:r w:rsidR="00121C19" w:rsidRPr="00B2000C">
        <w:rPr>
          <w:rFonts w:ascii="Arial" w:hAnsi="Arial" w:cs="Arial"/>
          <w:noProof/>
        </w:rPr>
        <w:t>(3), 4812–4829. https://doi.org/DOI: https://doi.org/10.31538/iijse.v7i1.5143</w:t>
      </w:r>
    </w:p>
    <w:p w14:paraId="1109B9CF" w14:textId="77777777"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Chu, Y., &amp; Wei, J. (2023). Fintech Lending and Credit Market Competition. </w:t>
      </w:r>
      <w:r w:rsidRPr="00B2000C">
        <w:rPr>
          <w:rFonts w:ascii="Arial" w:hAnsi="Arial" w:cs="Arial"/>
          <w:i/>
          <w:iCs/>
          <w:noProof/>
        </w:rPr>
        <w:t>Journal of Financial and Quantitative Analysis</w:t>
      </w:r>
      <w:r w:rsidRPr="00B2000C">
        <w:rPr>
          <w:rFonts w:ascii="Arial" w:hAnsi="Arial" w:cs="Arial"/>
          <w:noProof/>
        </w:rPr>
        <w:t xml:space="preserve">, </w:t>
      </w:r>
      <w:r w:rsidRPr="00B2000C">
        <w:rPr>
          <w:rFonts w:ascii="Arial" w:hAnsi="Arial" w:cs="Arial"/>
          <w:i/>
          <w:iCs/>
          <w:noProof/>
        </w:rPr>
        <w:t>59</w:t>
      </w:r>
      <w:r w:rsidRPr="00B2000C">
        <w:rPr>
          <w:rFonts w:ascii="Arial" w:hAnsi="Arial" w:cs="Arial"/>
          <w:noProof/>
        </w:rPr>
        <w:t>, 2199–2225. https://doi.org/DOI:10.1017/S0022109023000698</w:t>
      </w:r>
    </w:p>
    <w:p w14:paraId="3D29F0AC" w14:textId="55267680"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Ghozali, I. (2006). </w:t>
      </w:r>
      <w:r w:rsidRPr="00B2000C">
        <w:rPr>
          <w:rFonts w:ascii="Arial" w:hAnsi="Arial" w:cs="Arial"/>
          <w:i/>
          <w:iCs/>
          <w:noProof/>
        </w:rPr>
        <w:t xml:space="preserve">Aplikasi </w:t>
      </w:r>
      <w:r w:rsidR="00C2097A" w:rsidRPr="00B2000C">
        <w:rPr>
          <w:rFonts w:ascii="Arial" w:hAnsi="Arial" w:cs="Arial"/>
          <w:i/>
          <w:iCs/>
          <w:noProof/>
        </w:rPr>
        <w:t>Analisis Multivariate Dengan Program</w:t>
      </w:r>
      <w:r w:rsidRPr="00B2000C">
        <w:rPr>
          <w:rFonts w:ascii="Arial" w:hAnsi="Arial" w:cs="Arial"/>
          <w:i/>
          <w:iCs/>
          <w:noProof/>
        </w:rPr>
        <w:t xml:space="preserve"> SPSS</w:t>
      </w:r>
      <w:r w:rsidRPr="00B2000C">
        <w:rPr>
          <w:rFonts w:ascii="Arial" w:hAnsi="Arial" w:cs="Arial"/>
          <w:noProof/>
        </w:rPr>
        <w:t>. Badan Penerbit Universitas Diponegoro. https://books.google.co.id/books?id=JdqJAQAACAAJ</w:t>
      </w:r>
    </w:p>
    <w:p w14:paraId="0D02D25A" w14:textId="3B77F77D"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Ghozali, I. (2013). </w:t>
      </w:r>
      <w:r w:rsidRPr="00B2000C">
        <w:rPr>
          <w:rFonts w:ascii="Arial" w:hAnsi="Arial" w:cs="Arial"/>
          <w:i/>
          <w:iCs/>
          <w:noProof/>
        </w:rPr>
        <w:t xml:space="preserve">Aplikasi </w:t>
      </w:r>
      <w:r w:rsidR="00C2097A" w:rsidRPr="00B2000C">
        <w:rPr>
          <w:rFonts w:ascii="Arial" w:hAnsi="Arial" w:cs="Arial"/>
          <w:i/>
          <w:iCs/>
          <w:noProof/>
        </w:rPr>
        <w:t>Analisis Multivariate Dengan Program</w:t>
      </w:r>
      <w:r w:rsidRPr="00B2000C">
        <w:rPr>
          <w:rFonts w:ascii="Arial" w:hAnsi="Arial" w:cs="Arial"/>
          <w:i/>
          <w:iCs/>
          <w:noProof/>
        </w:rPr>
        <w:t xml:space="preserve"> IBM SPSS 23 edisi 8</w:t>
      </w:r>
      <w:r w:rsidRPr="00B2000C">
        <w:rPr>
          <w:rFonts w:ascii="Arial" w:hAnsi="Arial" w:cs="Arial"/>
          <w:noProof/>
        </w:rPr>
        <w:t>. https://api.semanticscholar.org/CorpusID:270309756</w:t>
      </w:r>
    </w:p>
    <w:p w14:paraId="404C6E55" w14:textId="77777777"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Ghozali, I. (2018). </w:t>
      </w:r>
      <w:r w:rsidRPr="00B2000C">
        <w:rPr>
          <w:rFonts w:ascii="Arial" w:hAnsi="Arial" w:cs="Arial"/>
          <w:i/>
          <w:iCs/>
          <w:noProof/>
        </w:rPr>
        <w:t>Aplikasi Analisis Multivariate dengan Program IBM SPSS 25 edisi 9</w:t>
      </w:r>
      <w:r w:rsidRPr="00B2000C">
        <w:rPr>
          <w:rFonts w:ascii="Arial" w:hAnsi="Arial" w:cs="Arial"/>
          <w:noProof/>
        </w:rPr>
        <w:t>. https://api.semanticscholar.org/CorpusID:64890624</w:t>
      </w:r>
    </w:p>
    <w:p w14:paraId="4F319017" w14:textId="77777777"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Huston, S. J. (2010). Measuring Financial Literacy. </w:t>
      </w:r>
      <w:r w:rsidRPr="00B2000C">
        <w:rPr>
          <w:rFonts w:ascii="Arial" w:hAnsi="Arial" w:cs="Arial"/>
          <w:i/>
          <w:iCs/>
          <w:noProof/>
        </w:rPr>
        <w:t>Journal of Consumer Affairs</w:t>
      </w:r>
      <w:r w:rsidRPr="00B2000C">
        <w:rPr>
          <w:rFonts w:ascii="Arial" w:hAnsi="Arial" w:cs="Arial"/>
          <w:noProof/>
        </w:rPr>
        <w:t xml:space="preserve">, </w:t>
      </w:r>
      <w:r w:rsidRPr="00B2000C">
        <w:rPr>
          <w:rFonts w:ascii="Arial" w:hAnsi="Arial" w:cs="Arial"/>
          <w:i/>
          <w:iCs/>
          <w:noProof/>
        </w:rPr>
        <w:t>44</w:t>
      </w:r>
      <w:r w:rsidRPr="00B2000C">
        <w:rPr>
          <w:rFonts w:ascii="Arial" w:hAnsi="Arial" w:cs="Arial"/>
          <w:noProof/>
        </w:rPr>
        <w:t>(2), 296–316. https://doi.org/10.1111/j.1745-6606.2010.01170.x</w:t>
      </w:r>
    </w:p>
    <w:p w14:paraId="3B719AB2" w14:textId="77777777"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Lusardi, A. (2023). The Importance of Financial Literacy: Opening a New Field. </w:t>
      </w:r>
      <w:r w:rsidRPr="00B2000C">
        <w:rPr>
          <w:rFonts w:ascii="Arial" w:hAnsi="Arial" w:cs="Arial"/>
          <w:i/>
          <w:iCs/>
          <w:noProof/>
        </w:rPr>
        <w:t>SSRN Electronic Journal</w:t>
      </w:r>
      <w:r w:rsidRPr="00B2000C">
        <w:rPr>
          <w:rFonts w:ascii="Arial" w:hAnsi="Arial" w:cs="Arial"/>
          <w:noProof/>
        </w:rPr>
        <w:t>. https://doi.org/DOI:10.2139/ssrn.4420560</w:t>
      </w:r>
    </w:p>
    <w:p w14:paraId="10487E6D" w14:textId="77777777"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Lusardi, A., Mitchell, O. S., &amp; Curto, V. (2010). The Journal of Consumer Affairs. </w:t>
      </w:r>
      <w:r w:rsidRPr="00B2000C">
        <w:rPr>
          <w:rFonts w:ascii="Arial" w:hAnsi="Arial" w:cs="Arial"/>
          <w:i/>
          <w:iCs/>
          <w:noProof/>
        </w:rPr>
        <w:t>The Journal of Consumer Affairs</w:t>
      </w:r>
      <w:r w:rsidRPr="00B2000C">
        <w:rPr>
          <w:rFonts w:ascii="Arial" w:hAnsi="Arial" w:cs="Arial"/>
          <w:noProof/>
        </w:rPr>
        <w:t xml:space="preserve">, </w:t>
      </w:r>
      <w:r w:rsidRPr="00B2000C">
        <w:rPr>
          <w:rFonts w:ascii="Arial" w:hAnsi="Arial" w:cs="Arial"/>
          <w:i/>
          <w:iCs/>
          <w:noProof/>
        </w:rPr>
        <w:t>44</w:t>
      </w:r>
      <w:r w:rsidRPr="00B2000C">
        <w:rPr>
          <w:rFonts w:ascii="Arial" w:hAnsi="Arial" w:cs="Arial"/>
          <w:noProof/>
        </w:rPr>
        <w:t>(2), 358–380. http://www.councilforeconed.org/wp/wp-content/uploads/2011/11/Financial-Literacy-for-Young-Lusardi.pdf</w:t>
      </w:r>
    </w:p>
    <w:p w14:paraId="4826D451" w14:textId="77777777"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Luthans, F., Avolio, B. J., &amp; Norman, S. M. (2007). POSITIVE PSYCHOLOGICAL CAPITAL: MEASUREMENT AND RELATIONSHIP WITH PERFORMANCE AND SATISFACTION. </w:t>
      </w:r>
      <w:r w:rsidRPr="00B2000C">
        <w:rPr>
          <w:rFonts w:ascii="Arial" w:hAnsi="Arial" w:cs="Arial"/>
          <w:i/>
          <w:iCs/>
          <w:noProof/>
        </w:rPr>
        <w:t>Personnel Psychology</w:t>
      </w:r>
      <w:r w:rsidRPr="00B2000C">
        <w:rPr>
          <w:rFonts w:ascii="Arial" w:hAnsi="Arial" w:cs="Arial"/>
          <w:noProof/>
        </w:rPr>
        <w:t xml:space="preserve">, </w:t>
      </w:r>
      <w:r w:rsidRPr="00B2000C">
        <w:rPr>
          <w:rFonts w:ascii="Arial" w:hAnsi="Arial" w:cs="Arial"/>
          <w:i/>
          <w:iCs/>
          <w:noProof/>
        </w:rPr>
        <w:t>60</w:t>
      </w:r>
      <w:r w:rsidRPr="00B2000C">
        <w:rPr>
          <w:rFonts w:ascii="Arial" w:hAnsi="Arial" w:cs="Arial"/>
          <w:noProof/>
        </w:rPr>
        <w:t>, 541–572.</w:t>
      </w:r>
    </w:p>
    <w:p w14:paraId="14AC1486" w14:textId="77777777"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Nguyen, T. D., Cao, T. H., Nguyen, T. M., &amp; Nguyen, T. T. (2025). Psychological capital : a literature review and research trends. </w:t>
      </w:r>
      <w:r w:rsidRPr="00B2000C">
        <w:rPr>
          <w:rFonts w:ascii="Arial" w:hAnsi="Arial" w:cs="Arial"/>
          <w:i/>
          <w:iCs/>
          <w:noProof/>
        </w:rPr>
        <w:t>Asian Journal of Economics and Banking</w:t>
      </w:r>
      <w:r w:rsidRPr="00B2000C">
        <w:rPr>
          <w:rFonts w:ascii="Arial" w:hAnsi="Arial" w:cs="Arial"/>
          <w:noProof/>
        </w:rPr>
        <w:t xml:space="preserve">, </w:t>
      </w:r>
      <w:r w:rsidRPr="00B2000C">
        <w:rPr>
          <w:rFonts w:ascii="Arial" w:hAnsi="Arial" w:cs="Arial"/>
          <w:i/>
          <w:iCs/>
          <w:noProof/>
        </w:rPr>
        <w:t>8</w:t>
      </w:r>
      <w:r w:rsidRPr="00B2000C">
        <w:rPr>
          <w:rFonts w:ascii="Arial" w:hAnsi="Arial" w:cs="Arial"/>
          <w:noProof/>
        </w:rPr>
        <w:t>(3), 412–429. https://doi.org/10.1108/AJEB-08-2023-0076</w:t>
      </w:r>
    </w:p>
    <w:p w14:paraId="289C1E24" w14:textId="77777777"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Noori, N. J., &amp; Wazir, I. (2025). </w:t>
      </w:r>
      <w:r w:rsidRPr="00B2000C">
        <w:rPr>
          <w:rFonts w:ascii="Arial" w:hAnsi="Arial" w:cs="Arial"/>
          <w:i/>
          <w:iCs/>
          <w:noProof/>
        </w:rPr>
        <w:t>The Importance and Necessity of Maintaining Human Resources</w:t>
      </w:r>
      <w:r w:rsidRPr="00B2000C">
        <w:rPr>
          <w:rFonts w:ascii="Arial" w:hAnsi="Arial" w:cs="Arial"/>
          <w:noProof/>
        </w:rPr>
        <w:t xml:space="preserve">. </w:t>
      </w:r>
      <w:r w:rsidRPr="00B2000C">
        <w:rPr>
          <w:rFonts w:ascii="Arial" w:hAnsi="Arial" w:cs="Arial"/>
          <w:i/>
          <w:iCs/>
          <w:noProof/>
        </w:rPr>
        <w:t>1</w:t>
      </w:r>
      <w:r w:rsidRPr="00B2000C">
        <w:rPr>
          <w:rFonts w:ascii="Arial" w:hAnsi="Arial" w:cs="Arial"/>
          <w:noProof/>
        </w:rPr>
        <w:t>, 17–23.</w:t>
      </w:r>
    </w:p>
    <w:p w14:paraId="083D0D2B" w14:textId="77777777"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Ocid Rosadi. (2024). Dampak Fintech Terhadap Masa depan Perbankan Konvensional dalam Konteks Bank Mandiri. </w:t>
      </w:r>
      <w:r w:rsidRPr="00B2000C">
        <w:rPr>
          <w:rFonts w:ascii="Arial" w:hAnsi="Arial" w:cs="Arial"/>
          <w:i/>
          <w:iCs/>
          <w:noProof/>
        </w:rPr>
        <w:t>Demokrasi: Jurnal Riset Ilmu Hukum, Sosial Dan Politik</w:t>
      </w:r>
      <w:r w:rsidRPr="00B2000C">
        <w:rPr>
          <w:rFonts w:ascii="Arial" w:hAnsi="Arial" w:cs="Arial"/>
          <w:noProof/>
        </w:rPr>
        <w:t xml:space="preserve">, </w:t>
      </w:r>
      <w:r w:rsidRPr="00B2000C">
        <w:rPr>
          <w:rFonts w:ascii="Arial" w:hAnsi="Arial" w:cs="Arial"/>
          <w:i/>
          <w:iCs/>
          <w:noProof/>
        </w:rPr>
        <w:t>1</w:t>
      </w:r>
      <w:r w:rsidRPr="00B2000C">
        <w:rPr>
          <w:rFonts w:ascii="Arial" w:hAnsi="Arial" w:cs="Arial"/>
          <w:noProof/>
        </w:rPr>
        <w:t>(4), 138–154. https://doi.org/10.62383/demokrasi.v1i4.504</w:t>
      </w:r>
    </w:p>
    <w:p w14:paraId="292EE60A" w14:textId="77777777"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Oges Susfita Putri, Ella Afnira, &amp; Putri Febriyanti. (2024). Strategi Perencanaan Sumber Daya Manusia Dalam Menghadapi Tantangan Era Digital. </w:t>
      </w:r>
      <w:r w:rsidRPr="00B2000C">
        <w:rPr>
          <w:rFonts w:ascii="Arial" w:hAnsi="Arial" w:cs="Arial"/>
          <w:i/>
          <w:iCs/>
          <w:noProof/>
        </w:rPr>
        <w:t>Jurnal Pemimpin Bisnis Inovatif</w:t>
      </w:r>
      <w:r w:rsidRPr="00B2000C">
        <w:rPr>
          <w:rFonts w:ascii="Arial" w:hAnsi="Arial" w:cs="Arial"/>
          <w:noProof/>
        </w:rPr>
        <w:t xml:space="preserve">, </w:t>
      </w:r>
      <w:r w:rsidRPr="00B2000C">
        <w:rPr>
          <w:rFonts w:ascii="Arial" w:hAnsi="Arial" w:cs="Arial"/>
          <w:i/>
          <w:iCs/>
          <w:noProof/>
        </w:rPr>
        <w:t>1</w:t>
      </w:r>
      <w:r w:rsidRPr="00B2000C">
        <w:rPr>
          <w:rFonts w:ascii="Arial" w:hAnsi="Arial" w:cs="Arial"/>
          <w:noProof/>
        </w:rPr>
        <w:t xml:space="preserve">(3), 24–34. </w:t>
      </w:r>
      <w:r w:rsidRPr="00B2000C">
        <w:rPr>
          <w:rFonts w:ascii="Arial" w:hAnsi="Arial" w:cs="Arial"/>
          <w:noProof/>
        </w:rPr>
        <w:lastRenderedPageBreak/>
        <w:t>https://doi.org/10.61132/jpbi.v1i3.196</w:t>
      </w:r>
    </w:p>
    <w:p w14:paraId="073BE90D" w14:textId="312279F5"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Tarjono. (2025). </w:t>
      </w:r>
      <w:r w:rsidR="00C2097A" w:rsidRPr="00B2000C">
        <w:rPr>
          <w:rFonts w:ascii="Arial" w:hAnsi="Arial" w:cs="Arial"/>
          <w:noProof/>
        </w:rPr>
        <w:t>The Influence Of Financial Literacy On Investment Interest With Financial Behavior As A Moderating Variable</w:t>
      </w:r>
      <w:r w:rsidRPr="00B2000C">
        <w:rPr>
          <w:rFonts w:ascii="Arial" w:hAnsi="Arial" w:cs="Arial"/>
          <w:noProof/>
        </w:rPr>
        <w:t xml:space="preserve">. </w:t>
      </w:r>
      <w:r w:rsidRPr="00B2000C">
        <w:rPr>
          <w:rFonts w:ascii="Arial" w:hAnsi="Arial" w:cs="Arial"/>
          <w:i/>
          <w:iCs/>
          <w:noProof/>
        </w:rPr>
        <w:t>Edunomika</w:t>
      </w:r>
      <w:r w:rsidRPr="00B2000C">
        <w:rPr>
          <w:rFonts w:ascii="Arial" w:hAnsi="Arial" w:cs="Arial"/>
          <w:noProof/>
        </w:rPr>
        <w:t xml:space="preserve">, </w:t>
      </w:r>
      <w:r w:rsidRPr="00B2000C">
        <w:rPr>
          <w:rFonts w:ascii="Arial" w:hAnsi="Arial" w:cs="Arial"/>
          <w:i/>
          <w:iCs/>
          <w:noProof/>
        </w:rPr>
        <w:t>09</w:t>
      </w:r>
      <w:r w:rsidRPr="00B2000C">
        <w:rPr>
          <w:rFonts w:ascii="Arial" w:hAnsi="Arial" w:cs="Arial"/>
          <w:noProof/>
        </w:rPr>
        <w:t>(01), 1–10. https://doi.org/DOI: https://doi.org/10.29040/jie.v9i1.16407</w:t>
      </w:r>
    </w:p>
    <w:p w14:paraId="20683BEA" w14:textId="77777777"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Wu, R. (2024). </w:t>
      </w:r>
      <w:r w:rsidRPr="00B2000C">
        <w:rPr>
          <w:rFonts w:ascii="Arial" w:hAnsi="Arial" w:cs="Arial"/>
          <w:i/>
          <w:iCs/>
          <w:noProof/>
        </w:rPr>
        <w:t>Changes and Challenges of Financial Technology ( FinTech ) for the Banking Industry</w:t>
      </w:r>
      <w:r w:rsidRPr="00B2000C">
        <w:rPr>
          <w:rFonts w:ascii="Arial" w:hAnsi="Arial" w:cs="Arial"/>
          <w:noProof/>
        </w:rPr>
        <w:t>.</w:t>
      </w:r>
    </w:p>
    <w:p w14:paraId="59CF4F95" w14:textId="77777777"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Yang, L. (2012). Causal Inference in Psychological Capital. </w:t>
      </w:r>
      <w:r w:rsidRPr="00B2000C">
        <w:rPr>
          <w:rFonts w:ascii="Arial" w:hAnsi="Arial" w:cs="Arial"/>
          <w:i/>
          <w:iCs/>
          <w:noProof/>
        </w:rPr>
        <w:t>American Psychological Association 6th Edition</w:t>
      </w:r>
      <w:r w:rsidRPr="00B2000C">
        <w:rPr>
          <w:rFonts w:ascii="Arial" w:hAnsi="Arial" w:cs="Arial"/>
          <w:noProof/>
        </w:rPr>
        <w:t>. https://doi.org/https://doi.org/10.31234/osf.io/tcvfm</w:t>
      </w:r>
    </w:p>
    <w:p w14:paraId="012CDD3A" w14:textId="77777777" w:rsidR="00121C19" w:rsidRPr="00B2000C" w:rsidRDefault="00121C19" w:rsidP="00B2000C">
      <w:pPr>
        <w:pStyle w:val="ListParagraph"/>
        <w:widowControl w:val="0"/>
        <w:numPr>
          <w:ilvl w:val="0"/>
          <w:numId w:val="34"/>
        </w:numPr>
        <w:autoSpaceDE w:val="0"/>
        <w:autoSpaceDN w:val="0"/>
        <w:adjustRightInd w:val="0"/>
        <w:jc w:val="both"/>
        <w:rPr>
          <w:rFonts w:ascii="Arial" w:hAnsi="Arial" w:cs="Arial"/>
          <w:noProof/>
        </w:rPr>
      </w:pPr>
      <w:r w:rsidRPr="00B2000C">
        <w:rPr>
          <w:rFonts w:ascii="Arial" w:hAnsi="Arial" w:cs="Arial"/>
          <w:noProof/>
        </w:rPr>
        <w:t xml:space="preserve">Zulfa Qur’anisa, Mira Herawati, Lisvi Lisvi, Melinda Helmalia Putri, &amp; O. Feriyanto. (2024). Peran Fintech Dalam Meningkatkan Akses Keuangan Di Era Digital. </w:t>
      </w:r>
      <w:r w:rsidRPr="00B2000C">
        <w:rPr>
          <w:rFonts w:ascii="Arial" w:hAnsi="Arial" w:cs="Arial"/>
          <w:i/>
          <w:iCs/>
          <w:noProof/>
        </w:rPr>
        <w:t>GEMILANG: Jurnal Manajemen Dan Akuntansi</w:t>
      </w:r>
      <w:r w:rsidRPr="00B2000C">
        <w:rPr>
          <w:rFonts w:ascii="Arial" w:hAnsi="Arial" w:cs="Arial"/>
          <w:noProof/>
        </w:rPr>
        <w:t xml:space="preserve">, </w:t>
      </w:r>
      <w:r w:rsidRPr="00B2000C">
        <w:rPr>
          <w:rFonts w:ascii="Arial" w:hAnsi="Arial" w:cs="Arial"/>
          <w:i/>
          <w:iCs/>
          <w:noProof/>
        </w:rPr>
        <w:t>4</w:t>
      </w:r>
      <w:r w:rsidRPr="00B2000C">
        <w:rPr>
          <w:rFonts w:ascii="Arial" w:hAnsi="Arial" w:cs="Arial"/>
          <w:noProof/>
        </w:rPr>
        <w:t>(3), 99–114. https://doi.org/10.56910/gemilang.v4i3.1573</w:t>
      </w:r>
    </w:p>
    <w:p w14:paraId="44AAB5B6" w14:textId="31229713" w:rsidR="00C57D31" w:rsidRPr="00345E20" w:rsidRDefault="003A3BE5" w:rsidP="003D4321">
      <w:pPr>
        <w:rPr>
          <w:rFonts w:ascii="Arial" w:hAnsi="Arial" w:cs="Arial"/>
        </w:rPr>
      </w:pPr>
      <w:r>
        <w:rPr>
          <w:rFonts w:ascii="Arial" w:hAnsi="Arial" w:cs="Arial"/>
        </w:rPr>
        <w:fldChar w:fldCharType="end"/>
      </w:r>
    </w:p>
    <w:p w14:paraId="77E5AC7A" w14:textId="77777777" w:rsidR="004D4277" w:rsidRDefault="004D4277" w:rsidP="003A3BE5">
      <w:pPr>
        <w:pStyle w:val="DefAcrHead"/>
        <w:spacing w:after="0"/>
        <w:jc w:val="both"/>
        <w:rPr>
          <w:rFonts w:ascii="Arial" w:hAnsi="Arial" w:cs="Arial"/>
          <w:sz w:val="20"/>
        </w:rPr>
      </w:pPr>
    </w:p>
    <w:p w14:paraId="0B35CE93" w14:textId="73E01DD7" w:rsidR="003A3BE5" w:rsidRPr="003A3BE5" w:rsidRDefault="003A3BE5" w:rsidP="003A3BE5">
      <w:pPr>
        <w:pStyle w:val="DefAcrHead"/>
        <w:spacing w:after="0"/>
        <w:jc w:val="both"/>
        <w:rPr>
          <w:rFonts w:ascii="Arial" w:hAnsi="Arial" w:cs="Arial"/>
          <w:sz w:val="20"/>
        </w:rPr>
        <w:sectPr w:rsidR="003A3BE5" w:rsidRPr="003A3BE5" w:rsidSect="00F603C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A42A6FC" w14:textId="77777777" w:rsidR="00B01FCD" w:rsidRPr="00345E20" w:rsidRDefault="00B01FCD" w:rsidP="00441B6F">
      <w:pPr>
        <w:pStyle w:val="Appendix"/>
        <w:spacing w:after="0"/>
        <w:jc w:val="both"/>
        <w:rPr>
          <w:rFonts w:ascii="Arial" w:hAnsi="Arial" w:cs="Arial"/>
          <w:b w:val="0"/>
          <w:sz w:val="20"/>
        </w:rPr>
      </w:pPr>
    </w:p>
    <w:sectPr w:rsidR="00B01FCD" w:rsidRPr="00345E20" w:rsidSect="00F603C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ABA4B" w14:textId="77777777" w:rsidR="009A6A7E" w:rsidRDefault="009A6A7E" w:rsidP="00C37E61">
      <w:r>
        <w:separator/>
      </w:r>
    </w:p>
  </w:endnote>
  <w:endnote w:type="continuationSeparator" w:id="0">
    <w:p w14:paraId="624A7A54" w14:textId="77777777" w:rsidR="009A6A7E" w:rsidRDefault="009A6A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0ABC" w14:textId="77777777" w:rsidR="009E048A" w:rsidRDefault="009E048A">
    <w:pPr>
      <w:pStyle w:val="Footer"/>
      <w:rPr>
        <w:rFonts w:ascii="Arial" w:hAnsi="Arial" w:cs="Arial"/>
        <w:sz w:val="16"/>
      </w:rPr>
    </w:pPr>
  </w:p>
  <w:p w14:paraId="2B46BE0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F4729F" w14:textId="77777777" w:rsidR="009E048A" w:rsidRDefault="009E048A">
    <w:pPr>
      <w:pStyle w:val="Footer"/>
      <w:rPr>
        <w:rFonts w:ascii="Arial" w:hAnsi="Arial" w:cs="Arial"/>
        <w:sz w:val="16"/>
      </w:rPr>
    </w:pPr>
  </w:p>
  <w:p w14:paraId="63DE2F6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F500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63C7D" w14:textId="77777777" w:rsidR="009A6A7E" w:rsidRDefault="009A6A7E" w:rsidP="00C37E61">
      <w:r>
        <w:separator/>
      </w:r>
    </w:p>
  </w:footnote>
  <w:footnote w:type="continuationSeparator" w:id="0">
    <w:p w14:paraId="11607215" w14:textId="77777777" w:rsidR="009A6A7E" w:rsidRDefault="009A6A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60EE" w14:textId="40E8A0A9" w:rsidR="00F603C9" w:rsidRDefault="009A6A7E">
    <w:pPr>
      <w:pStyle w:val="Header"/>
    </w:pPr>
    <w:r>
      <w:rPr>
        <w:noProof/>
      </w:rPr>
      <w:pict w14:anchorId="6408C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1DBF" w14:textId="54FFDE3D" w:rsidR="00F603C9" w:rsidRDefault="009A6A7E">
    <w:pPr>
      <w:pStyle w:val="Header"/>
    </w:pPr>
    <w:r>
      <w:rPr>
        <w:noProof/>
      </w:rPr>
      <w:pict w14:anchorId="33FEE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0C86" w14:textId="22367926" w:rsidR="00296529" w:rsidRPr="00296529" w:rsidRDefault="009A6A7E" w:rsidP="00296529">
    <w:pPr>
      <w:ind w:left="2160"/>
      <w:jc w:val="center"/>
      <w:rPr>
        <w:rFonts w:ascii="Times New Roman" w:eastAsia="Calibri" w:hAnsi="Times New Roman"/>
        <w:i/>
        <w:sz w:val="18"/>
        <w:szCs w:val="22"/>
      </w:rPr>
    </w:pPr>
    <w:r>
      <w:rPr>
        <w:noProof/>
      </w:rPr>
      <w:pict w14:anchorId="3872A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6F6B1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6D09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B2E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DCE06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999D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474E7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FDB74" w14:textId="4B7B2990" w:rsidR="00F603C9" w:rsidRDefault="009A6A7E">
    <w:pPr>
      <w:pStyle w:val="Header"/>
    </w:pPr>
    <w:r>
      <w:rPr>
        <w:noProof/>
      </w:rPr>
      <w:pict w14:anchorId="5796B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2DD4F" w14:textId="4356B2A8" w:rsidR="00F603C9" w:rsidRDefault="009A6A7E">
    <w:pPr>
      <w:pStyle w:val="Header"/>
    </w:pPr>
    <w:r>
      <w:rPr>
        <w:noProof/>
      </w:rPr>
      <w:pict w14:anchorId="6D788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D7436" w14:textId="1C64A9F0" w:rsidR="00F603C9" w:rsidRDefault="009A6A7E">
    <w:pPr>
      <w:pStyle w:val="Header"/>
    </w:pPr>
    <w:r>
      <w:rPr>
        <w:noProof/>
      </w:rPr>
      <w:pict w14:anchorId="66671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4C7412"/>
    <w:multiLevelType w:val="hybridMultilevel"/>
    <w:tmpl w:val="97B21B2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53BE8"/>
    <w:multiLevelType w:val="hybridMultilevel"/>
    <w:tmpl w:val="C728C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C61062A"/>
    <w:multiLevelType w:val="hybridMultilevel"/>
    <w:tmpl w:val="5614C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023A61"/>
    <w:multiLevelType w:val="multilevel"/>
    <w:tmpl w:val="B7E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0"/>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22"/>
  </w:num>
  <w:num w:numId="32">
    <w:abstractNumId w:val="9"/>
  </w:num>
  <w:num w:numId="33">
    <w:abstractNumId w:val="1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AD4"/>
    <w:rsid w:val="00030174"/>
    <w:rsid w:val="0004579C"/>
    <w:rsid w:val="000629D6"/>
    <w:rsid w:val="00064066"/>
    <w:rsid w:val="000A47FA"/>
    <w:rsid w:val="000A65D3"/>
    <w:rsid w:val="000B1E33"/>
    <w:rsid w:val="000D689F"/>
    <w:rsid w:val="000E7B7B"/>
    <w:rsid w:val="000E7D62"/>
    <w:rsid w:val="00103357"/>
    <w:rsid w:val="00121C19"/>
    <w:rsid w:val="00123C9F"/>
    <w:rsid w:val="00126190"/>
    <w:rsid w:val="00130F17"/>
    <w:rsid w:val="001320BF"/>
    <w:rsid w:val="00163BC4"/>
    <w:rsid w:val="00191062"/>
    <w:rsid w:val="00192B72"/>
    <w:rsid w:val="001A29D8"/>
    <w:rsid w:val="001A5CAA"/>
    <w:rsid w:val="001B0427"/>
    <w:rsid w:val="001D3A51"/>
    <w:rsid w:val="001D5B65"/>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0F26"/>
    <w:rsid w:val="00345E20"/>
    <w:rsid w:val="003512C2"/>
    <w:rsid w:val="00371FB6"/>
    <w:rsid w:val="003763C1"/>
    <w:rsid w:val="00376BBE"/>
    <w:rsid w:val="0039224F"/>
    <w:rsid w:val="003A3BE5"/>
    <w:rsid w:val="003A43A4"/>
    <w:rsid w:val="003A7E18"/>
    <w:rsid w:val="003B01A8"/>
    <w:rsid w:val="003C4C86"/>
    <w:rsid w:val="003C6258"/>
    <w:rsid w:val="003D4321"/>
    <w:rsid w:val="003E2904"/>
    <w:rsid w:val="00401927"/>
    <w:rsid w:val="00403661"/>
    <w:rsid w:val="0041027F"/>
    <w:rsid w:val="00412475"/>
    <w:rsid w:val="00423789"/>
    <w:rsid w:val="00437A4F"/>
    <w:rsid w:val="00440F43"/>
    <w:rsid w:val="00441B6F"/>
    <w:rsid w:val="00446221"/>
    <w:rsid w:val="00450092"/>
    <w:rsid w:val="00450E62"/>
    <w:rsid w:val="004539DB"/>
    <w:rsid w:val="00471A80"/>
    <w:rsid w:val="004D305E"/>
    <w:rsid w:val="004D4277"/>
    <w:rsid w:val="004F41C9"/>
    <w:rsid w:val="00502516"/>
    <w:rsid w:val="00505F06"/>
    <w:rsid w:val="00506828"/>
    <w:rsid w:val="0053056E"/>
    <w:rsid w:val="00546AFE"/>
    <w:rsid w:val="00554FDA"/>
    <w:rsid w:val="00571832"/>
    <w:rsid w:val="005C784C"/>
    <w:rsid w:val="005D17F6"/>
    <w:rsid w:val="005D527D"/>
    <w:rsid w:val="005D734D"/>
    <w:rsid w:val="005D7CF9"/>
    <w:rsid w:val="005E5539"/>
    <w:rsid w:val="00602BF5"/>
    <w:rsid w:val="00606538"/>
    <w:rsid w:val="00617FDD"/>
    <w:rsid w:val="00633614"/>
    <w:rsid w:val="00633F68"/>
    <w:rsid w:val="00636EB2"/>
    <w:rsid w:val="006375B8"/>
    <w:rsid w:val="00662A5A"/>
    <w:rsid w:val="0066510A"/>
    <w:rsid w:val="00673F9F"/>
    <w:rsid w:val="00686953"/>
    <w:rsid w:val="00687DEA"/>
    <w:rsid w:val="00687E67"/>
    <w:rsid w:val="006967F7"/>
    <w:rsid w:val="006A250C"/>
    <w:rsid w:val="006A50C9"/>
    <w:rsid w:val="006B21D3"/>
    <w:rsid w:val="006B57D0"/>
    <w:rsid w:val="006D30FF"/>
    <w:rsid w:val="006D6940"/>
    <w:rsid w:val="006F11EC"/>
    <w:rsid w:val="0070082C"/>
    <w:rsid w:val="007369E6"/>
    <w:rsid w:val="00746E59"/>
    <w:rsid w:val="00754C9A"/>
    <w:rsid w:val="0075599A"/>
    <w:rsid w:val="00761D52"/>
    <w:rsid w:val="00765D2B"/>
    <w:rsid w:val="0077749E"/>
    <w:rsid w:val="00790ADA"/>
    <w:rsid w:val="007D2288"/>
    <w:rsid w:val="007D60D0"/>
    <w:rsid w:val="007E088F"/>
    <w:rsid w:val="007F7B32"/>
    <w:rsid w:val="00804BC2"/>
    <w:rsid w:val="008054A7"/>
    <w:rsid w:val="0081431A"/>
    <w:rsid w:val="00816203"/>
    <w:rsid w:val="0083216F"/>
    <w:rsid w:val="00840507"/>
    <w:rsid w:val="00843B3E"/>
    <w:rsid w:val="008571D7"/>
    <w:rsid w:val="00860000"/>
    <w:rsid w:val="00860FE8"/>
    <w:rsid w:val="00863BD3"/>
    <w:rsid w:val="008641ED"/>
    <w:rsid w:val="00866D66"/>
    <w:rsid w:val="008671C6"/>
    <w:rsid w:val="00875803"/>
    <w:rsid w:val="008814A3"/>
    <w:rsid w:val="008B459E"/>
    <w:rsid w:val="008C6989"/>
    <w:rsid w:val="008E13AE"/>
    <w:rsid w:val="008E1506"/>
    <w:rsid w:val="008E710C"/>
    <w:rsid w:val="008F592C"/>
    <w:rsid w:val="008F65A3"/>
    <w:rsid w:val="008F69D6"/>
    <w:rsid w:val="00900341"/>
    <w:rsid w:val="00902823"/>
    <w:rsid w:val="00915CA6"/>
    <w:rsid w:val="00927834"/>
    <w:rsid w:val="00934EB9"/>
    <w:rsid w:val="009500A6"/>
    <w:rsid w:val="00957AE5"/>
    <w:rsid w:val="00957C18"/>
    <w:rsid w:val="009659BA"/>
    <w:rsid w:val="00983040"/>
    <w:rsid w:val="009A6A7E"/>
    <w:rsid w:val="009B3FB9"/>
    <w:rsid w:val="009C2465"/>
    <w:rsid w:val="009D35A0"/>
    <w:rsid w:val="009D7A1A"/>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6C16"/>
    <w:rsid w:val="00AA6219"/>
    <w:rsid w:val="00AA74E0"/>
    <w:rsid w:val="00AB703F"/>
    <w:rsid w:val="00AC6BB8"/>
    <w:rsid w:val="00AE008F"/>
    <w:rsid w:val="00B01FCD"/>
    <w:rsid w:val="00B1776C"/>
    <w:rsid w:val="00B2000C"/>
    <w:rsid w:val="00B27977"/>
    <w:rsid w:val="00B4512F"/>
    <w:rsid w:val="00B52583"/>
    <w:rsid w:val="00B52896"/>
    <w:rsid w:val="00B95236"/>
    <w:rsid w:val="00B96BD9"/>
    <w:rsid w:val="00BA1B01"/>
    <w:rsid w:val="00BA2641"/>
    <w:rsid w:val="00BB37AA"/>
    <w:rsid w:val="00BC53A0"/>
    <w:rsid w:val="00BE62AD"/>
    <w:rsid w:val="00BF121F"/>
    <w:rsid w:val="00BF1F80"/>
    <w:rsid w:val="00C1260F"/>
    <w:rsid w:val="00C166EF"/>
    <w:rsid w:val="00C17EB0"/>
    <w:rsid w:val="00C2097A"/>
    <w:rsid w:val="00C27F5F"/>
    <w:rsid w:val="00C30A0F"/>
    <w:rsid w:val="00C37E61"/>
    <w:rsid w:val="00C4399D"/>
    <w:rsid w:val="00C51563"/>
    <w:rsid w:val="00C57D31"/>
    <w:rsid w:val="00C60847"/>
    <w:rsid w:val="00C707AE"/>
    <w:rsid w:val="00C70F1B"/>
    <w:rsid w:val="00C71A47"/>
    <w:rsid w:val="00C7464C"/>
    <w:rsid w:val="00C85588"/>
    <w:rsid w:val="00CB37BD"/>
    <w:rsid w:val="00CD6755"/>
    <w:rsid w:val="00CD6856"/>
    <w:rsid w:val="00CE0089"/>
    <w:rsid w:val="00CE793C"/>
    <w:rsid w:val="00CF193C"/>
    <w:rsid w:val="00D173F1"/>
    <w:rsid w:val="00D37F77"/>
    <w:rsid w:val="00D74CB0"/>
    <w:rsid w:val="00D8295D"/>
    <w:rsid w:val="00DC04E0"/>
    <w:rsid w:val="00DC2A65"/>
    <w:rsid w:val="00DD7513"/>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36E8"/>
    <w:rsid w:val="00EA012C"/>
    <w:rsid w:val="00EA7492"/>
    <w:rsid w:val="00EC6A55"/>
    <w:rsid w:val="00ED0288"/>
    <w:rsid w:val="00EE52CB"/>
    <w:rsid w:val="00EF581D"/>
    <w:rsid w:val="00EF7FD8"/>
    <w:rsid w:val="00F06F59"/>
    <w:rsid w:val="00F17988"/>
    <w:rsid w:val="00F35DF1"/>
    <w:rsid w:val="00F469F0"/>
    <w:rsid w:val="00F53273"/>
    <w:rsid w:val="00F603C9"/>
    <w:rsid w:val="00F616A5"/>
    <w:rsid w:val="00F6419B"/>
    <w:rsid w:val="00F74206"/>
    <w:rsid w:val="00F755E4"/>
    <w:rsid w:val="00F77D02"/>
    <w:rsid w:val="00FB0550"/>
    <w:rsid w:val="00FB3A86"/>
    <w:rsid w:val="00FC581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79276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571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C51563"/>
    <w:rPr>
      <w:b/>
      <w:bCs/>
    </w:rPr>
  </w:style>
  <w:style w:type="paragraph" w:styleId="NormalWeb">
    <w:name w:val="Normal (Web)"/>
    <w:basedOn w:val="Normal"/>
    <w:uiPriority w:val="99"/>
    <w:unhideWhenUsed/>
    <w:rsid w:val="00F74206"/>
    <w:pPr>
      <w:spacing w:before="100" w:beforeAutospacing="1" w:after="100" w:afterAutospacing="1"/>
    </w:pPr>
    <w:rPr>
      <w:rFonts w:ascii="Times New Roman" w:hAnsi="Times New Roman"/>
      <w:sz w:val="24"/>
      <w:szCs w:val="24"/>
      <w:lang w:val="en-ID" w:eastAsia="en-ID"/>
    </w:rPr>
  </w:style>
  <w:style w:type="character" w:customStyle="1" w:styleId="Heading3Char">
    <w:name w:val="Heading 3 Char"/>
    <w:basedOn w:val="DefaultParagraphFont"/>
    <w:link w:val="Heading3"/>
    <w:semiHidden/>
    <w:rsid w:val="008571D7"/>
    <w:rPr>
      <w:rFonts w:asciiTheme="majorHAnsi" w:eastAsiaTheme="majorEastAsia" w:hAnsiTheme="majorHAnsi" w:cstheme="majorBidi"/>
      <w:color w:val="243F60" w:themeColor="accent1" w:themeShade="7F"/>
      <w:sz w:val="24"/>
      <w:szCs w:val="24"/>
    </w:rPr>
  </w:style>
  <w:style w:type="paragraph" w:styleId="ListParagraph">
    <w:name w:val="List Paragraph"/>
    <w:aliases w:val="Body of text,SUMBER,anak bab,skripsi,Body Text Char1,Char Char2,List Paragraph2,List Paragraph1,spasi 2 taiiii,gambar,GAMBAR,kepala,awal,UGEX'Z,SUB BAB,kepala 3,ANNEX,tabel,List Paragraph11,List 01,anak bab 4"/>
    <w:basedOn w:val="Normal"/>
    <w:link w:val="ListParagraphChar"/>
    <w:uiPriority w:val="34"/>
    <w:qFormat/>
    <w:rsid w:val="00C57D31"/>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SUMBER Char,anak bab Char,skripsi Char,Body Text Char1 Char,Char Char2 Char,List Paragraph2 Char,List Paragraph1 Char,spasi 2 taiiii Char,gambar Char,GAMBAR Char,kepala Char,awal Char,UGEX'Z Char,SUB BAB Char"/>
    <w:link w:val="ListParagraph"/>
    <w:uiPriority w:val="34"/>
    <w:qFormat/>
    <w:rsid w:val="00C57D31"/>
    <w:rPr>
      <w:rFonts w:asciiTheme="minorHAnsi" w:eastAsiaTheme="minorHAnsi" w:hAnsiTheme="minorHAnsi" w:cstheme="minorBidi"/>
      <w:sz w:val="22"/>
      <w:szCs w:val="22"/>
      <w:lang w:val="id-ID"/>
    </w:rPr>
  </w:style>
  <w:style w:type="paragraph" w:customStyle="1" w:styleId="Default">
    <w:name w:val="Default"/>
    <w:rsid w:val="00934EB9"/>
    <w:pPr>
      <w:autoSpaceDE w:val="0"/>
      <w:autoSpaceDN w:val="0"/>
      <w:adjustRightInd w:val="0"/>
    </w:pPr>
    <w:rPr>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9339510">
      <w:bodyDiv w:val="1"/>
      <w:marLeft w:val="0"/>
      <w:marRight w:val="0"/>
      <w:marTop w:val="0"/>
      <w:marBottom w:val="0"/>
      <w:divBdr>
        <w:top w:val="none" w:sz="0" w:space="0" w:color="auto"/>
        <w:left w:val="none" w:sz="0" w:space="0" w:color="auto"/>
        <w:bottom w:val="none" w:sz="0" w:space="0" w:color="auto"/>
        <w:right w:val="none" w:sz="0" w:space="0" w:color="auto"/>
      </w:divBdr>
    </w:div>
    <w:div w:id="306713319">
      <w:bodyDiv w:val="1"/>
      <w:marLeft w:val="0"/>
      <w:marRight w:val="0"/>
      <w:marTop w:val="0"/>
      <w:marBottom w:val="0"/>
      <w:divBdr>
        <w:top w:val="none" w:sz="0" w:space="0" w:color="auto"/>
        <w:left w:val="none" w:sz="0" w:space="0" w:color="auto"/>
        <w:bottom w:val="none" w:sz="0" w:space="0" w:color="auto"/>
        <w:right w:val="none" w:sz="0" w:space="0" w:color="auto"/>
      </w:divBdr>
    </w:div>
    <w:div w:id="316736898">
      <w:bodyDiv w:val="1"/>
      <w:marLeft w:val="0"/>
      <w:marRight w:val="0"/>
      <w:marTop w:val="0"/>
      <w:marBottom w:val="0"/>
      <w:divBdr>
        <w:top w:val="none" w:sz="0" w:space="0" w:color="auto"/>
        <w:left w:val="none" w:sz="0" w:space="0" w:color="auto"/>
        <w:bottom w:val="none" w:sz="0" w:space="0" w:color="auto"/>
        <w:right w:val="none" w:sz="0" w:space="0" w:color="auto"/>
      </w:divBdr>
    </w:div>
    <w:div w:id="332803462">
      <w:bodyDiv w:val="1"/>
      <w:marLeft w:val="0"/>
      <w:marRight w:val="0"/>
      <w:marTop w:val="0"/>
      <w:marBottom w:val="0"/>
      <w:divBdr>
        <w:top w:val="none" w:sz="0" w:space="0" w:color="auto"/>
        <w:left w:val="none" w:sz="0" w:space="0" w:color="auto"/>
        <w:bottom w:val="none" w:sz="0" w:space="0" w:color="auto"/>
        <w:right w:val="none" w:sz="0" w:space="0" w:color="auto"/>
      </w:divBdr>
    </w:div>
    <w:div w:id="42291956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6918567">
      <w:bodyDiv w:val="1"/>
      <w:marLeft w:val="0"/>
      <w:marRight w:val="0"/>
      <w:marTop w:val="0"/>
      <w:marBottom w:val="0"/>
      <w:divBdr>
        <w:top w:val="none" w:sz="0" w:space="0" w:color="auto"/>
        <w:left w:val="none" w:sz="0" w:space="0" w:color="auto"/>
        <w:bottom w:val="none" w:sz="0" w:space="0" w:color="auto"/>
        <w:right w:val="none" w:sz="0" w:space="0" w:color="auto"/>
      </w:divBdr>
    </w:div>
    <w:div w:id="1151480954">
      <w:bodyDiv w:val="1"/>
      <w:marLeft w:val="0"/>
      <w:marRight w:val="0"/>
      <w:marTop w:val="0"/>
      <w:marBottom w:val="0"/>
      <w:divBdr>
        <w:top w:val="none" w:sz="0" w:space="0" w:color="auto"/>
        <w:left w:val="none" w:sz="0" w:space="0" w:color="auto"/>
        <w:bottom w:val="none" w:sz="0" w:space="0" w:color="auto"/>
        <w:right w:val="none" w:sz="0" w:space="0" w:color="auto"/>
      </w:divBdr>
    </w:div>
    <w:div w:id="11728395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0008350">
      <w:bodyDiv w:val="1"/>
      <w:marLeft w:val="0"/>
      <w:marRight w:val="0"/>
      <w:marTop w:val="0"/>
      <w:marBottom w:val="0"/>
      <w:divBdr>
        <w:top w:val="none" w:sz="0" w:space="0" w:color="auto"/>
        <w:left w:val="none" w:sz="0" w:space="0" w:color="auto"/>
        <w:bottom w:val="none" w:sz="0" w:space="0" w:color="auto"/>
        <w:right w:val="none" w:sz="0" w:space="0" w:color="auto"/>
      </w:divBdr>
    </w:div>
    <w:div w:id="185364111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5544917">
      <w:bodyDiv w:val="1"/>
      <w:marLeft w:val="0"/>
      <w:marRight w:val="0"/>
      <w:marTop w:val="0"/>
      <w:marBottom w:val="0"/>
      <w:divBdr>
        <w:top w:val="none" w:sz="0" w:space="0" w:color="auto"/>
        <w:left w:val="none" w:sz="0" w:space="0" w:color="auto"/>
        <w:bottom w:val="none" w:sz="0" w:space="0" w:color="auto"/>
        <w:right w:val="none" w:sz="0" w:space="0" w:color="auto"/>
      </w:divBdr>
    </w:div>
    <w:div w:id="20196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FF5C-3BF4-4E26-8209-31EB2202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206</TotalTime>
  <Pages>11</Pages>
  <Words>9009</Words>
  <Characters>51352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60241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14</cp:revision>
  <cp:lastPrinted>1999-07-06T11:00:00Z</cp:lastPrinted>
  <dcterms:created xsi:type="dcterms:W3CDTF">2025-11-26T07:11:00Z</dcterms:created>
  <dcterms:modified xsi:type="dcterms:W3CDTF">2025-12-09T06:16:00Z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44bd818b-359b-3a47-8e67-9fba43a215be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