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ACC2" w14:textId="77777777" w:rsidR="00B332E9" w:rsidRDefault="00B332E9" w:rsidP="004A55F7">
      <w:pPr>
        <w:jc w:val="center"/>
        <w:rPr>
          <w:rFonts w:eastAsia="Times New Roman" w:cs="Arial"/>
          <w:b/>
          <w:bCs/>
          <w:caps/>
          <w:color w:val="000000"/>
          <w:kern w:val="0"/>
          <w:sz w:val="28"/>
          <w:szCs w:val="28"/>
          <w:lang w:eastAsia="en-GB"/>
          <w14:ligatures w14:val="none"/>
        </w:rPr>
      </w:pPr>
    </w:p>
    <w:p w14:paraId="1DAF1F92" w14:textId="7355C02E" w:rsidR="004A55F7" w:rsidRDefault="004132B1" w:rsidP="004A55F7">
      <w:pPr>
        <w:jc w:val="center"/>
        <w:rPr>
          <w:rFonts w:eastAsia="Times New Roman" w:cs="Arial"/>
          <w:b/>
          <w:bCs/>
          <w:caps/>
          <w:color w:val="000000"/>
          <w:kern w:val="0"/>
          <w:sz w:val="28"/>
          <w:szCs w:val="28"/>
          <w:lang w:eastAsia="en-GB"/>
          <w14:ligatures w14:val="none"/>
        </w:rPr>
      </w:pPr>
      <w:r>
        <w:rPr>
          <w:rFonts w:eastAsia="Times New Roman" w:cs="Arial"/>
          <w:b/>
          <w:bCs/>
          <w:color w:val="000000"/>
          <w:kern w:val="0"/>
          <w:sz w:val="28"/>
          <w:szCs w:val="28"/>
          <w:lang w:eastAsia="en-GB"/>
          <w14:ligatures w14:val="none"/>
        </w:rPr>
        <w:t>Re-Examining</w:t>
      </w:r>
      <w:r w:rsidRPr="004A55F7">
        <w:rPr>
          <w:rFonts w:eastAsia="Times New Roman" w:cs="Arial"/>
          <w:b/>
          <w:bCs/>
          <w:color w:val="000000"/>
          <w:kern w:val="0"/>
          <w:sz w:val="28"/>
          <w:szCs w:val="28"/>
          <w:lang w:eastAsia="en-GB"/>
          <w14:ligatures w14:val="none"/>
        </w:rPr>
        <w:t xml:space="preserve"> </w:t>
      </w:r>
      <w:r>
        <w:rPr>
          <w:rFonts w:eastAsia="Times New Roman" w:cs="Arial"/>
          <w:b/>
          <w:bCs/>
          <w:color w:val="000000"/>
          <w:kern w:val="0"/>
          <w:sz w:val="28"/>
          <w:szCs w:val="28"/>
          <w:lang w:eastAsia="en-GB"/>
          <w14:ligatures w14:val="none"/>
        </w:rPr>
        <w:t>t</w:t>
      </w:r>
      <w:r w:rsidRPr="004A55F7">
        <w:rPr>
          <w:rFonts w:eastAsia="Times New Roman" w:cs="Arial"/>
          <w:b/>
          <w:bCs/>
          <w:color w:val="000000"/>
          <w:kern w:val="0"/>
          <w:sz w:val="28"/>
          <w:szCs w:val="28"/>
          <w:lang w:eastAsia="en-GB"/>
          <w14:ligatures w14:val="none"/>
        </w:rPr>
        <w:t xml:space="preserve">he Validity </w:t>
      </w:r>
      <w:r>
        <w:rPr>
          <w:rFonts w:eastAsia="Times New Roman" w:cs="Arial"/>
          <w:b/>
          <w:bCs/>
          <w:color w:val="000000"/>
          <w:kern w:val="0"/>
          <w:sz w:val="28"/>
          <w:szCs w:val="28"/>
          <w:lang w:eastAsia="en-GB"/>
          <w14:ligatures w14:val="none"/>
        </w:rPr>
        <w:t>o</w:t>
      </w:r>
      <w:r w:rsidRPr="004A55F7">
        <w:rPr>
          <w:rFonts w:eastAsia="Times New Roman" w:cs="Arial"/>
          <w:b/>
          <w:bCs/>
          <w:color w:val="000000"/>
          <w:kern w:val="0"/>
          <w:sz w:val="28"/>
          <w:szCs w:val="28"/>
          <w:lang w:eastAsia="en-GB"/>
          <w14:ligatures w14:val="none"/>
        </w:rPr>
        <w:t xml:space="preserve">f The Augmented Phillips Curve </w:t>
      </w:r>
      <w:r>
        <w:rPr>
          <w:rFonts w:eastAsia="Times New Roman" w:cs="Arial"/>
          <w:b/>
          <w:bCs/>
          <w:color w:val="000000"/>
          <w:kern w:val="0"/>
          <w:sz w:val="28"/>
          <w:szCs w:val="28"/>
          <w:lang w:eastAsia="en-GB"/>
          <w14:ligatures w14:val="none"/>
        </w:rPr>
        <w:t>i</w:t>
      </w:r>
      <w:r w:rsidRPr="004A55F7">
        <w:rPr>
          <w:rFonts w:eastAsia="Times New Roman" w:cs="Arial"/>
          <w:b/>
          <w:bCs/>
          <w:color w:val="000000"/>
          <w:kern w:val="0"/>
          <w:sz w:val="28"/>
          <w:szCs w:val="28"/>
          <w:lang w:eastAsia="en-GB"/>
          <w14:ligatures w14:val="none"/>
        </w:rPr>
        <w:t xml:space="preserve">n The United States </w:t>
      </w:r>
      <w:r>
        <w:rPr>
          <w:rFonts w:eastAsia="Times New Roman" w:cs="Arial"/>
          <w:b/>
          <w:bCs/>
          <w:color w:val="000000"/>
          <w:kern w:val="0"/>
          <w:sz w:val="28"/>
          <w:szCs w:val="28"/>
          <w:lang w:eastAsia="en-GB"/>
          <w14:ligatures w14:val="none"/>
        </w:rPr>
        <w:t>o</w:t>
      </w:r>
      <w:r w:rsidRPr="004A55F7">
        <w:rPr>
          <w:rFonts w:eastAsia="Times New Roman" w:cs="Arial"/>
          <w:b/>
          <w:bCs/>
          <w:color w:val="000000"/>
          <w:kern w:val="0"/>
          <w:sz w:val="28"/>
          <w:szCs w:val="28"/>
          <w:lang w:eastAsia="en-GB"/>
          <w14:ligatures w14:val="none"/>
        </w:rPr>
        <w:t>f America</w:t>
      </w:r>
      <w:r>
        <w:rPr>
          <w:rFonts w:eastAsia="Times New Roman" w:cs="Arial"/>
          <w:b/>
          <w:bCs/>
          <w:color w:val="000000"/>
          <w:kern w:val="0"/>
          <w:sz w:val="28"/>
          <w:szCs w:val="28"/>
          <w:lang w:eastAsia="en-GB"/>
          <w14:ligatures w14:val="none"/>
        </w:rPr>
        <w:t xml:space="preserve"> </w:t>
      </w:r>
    </w:p>
    <w:p w14:paraId="16016F90" w14:textId="6477B3B4" w:rsidR="004A55F7" w:rsidRDefault="004A55F7" w:rsidP="004A55F7">
      <w:pPr>
        <w:jc w:val="center"/>
        <w:rPr>
          <w:rFonts w:eastAsia="Times New Roman" w:cs="Arial"/>
          <w:i/>
          <w:iCs/>
          <w:color w:val="000000"/>
          <w:kern w:val="0"/>
          <w:sz w:val="18"/>
          <w:szCs w:val="18"/>
          <w:lang w:eastAsia="en-GB"/>
          <w14:ligatures w14:val="none"/>
        </w:rPr>
      </w:pPr>
    </w:p>
    <w:p w14:paraId="5F35FEB8" w14:textId="77777777" w:rsidR="00125710" w:rsidRPr="004A55F7" w:rsidRDefault="00125710" w:rsidP="004A55F7">
      <w:pPr>
        <w:jc w:val="center"/>
        <w:rPr>
          <w:rFonts w:eastAsia="Times New Roman" w:cs="Arial"/>
          <w:i/>
          <w:iCs/>
          <w:color w:val="000000"/>
          <w:kern w:val="0"/>
          <w:sz w:val="18"/>
          <w:szCs w:val="18"/>
          <w:lang w:eastAsia="en-GB"/>
          <w14:ligatures w14:val="none"/>
        </w:rPr>
      </w:pPr>
    </w:p>
    <w:p w14:paraId="495CDC8D" w14:textId="77777777" w:rsidR="004A55F7" w:rsidRPr="004A55F7" w:rsidRDefault="004A55F7" w:rsidP="004A55F7">
      <w:pPr>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ABSTRACT</w:t>
      </w:r>
    </w:p>
    <w:p w14:paraId="5B5A6245" w14:textId="77777777"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Aims</w:t>
      </w:r>
      <w:r w:rsidRPr="00840A1C">
        <w:rPr>
          <w:rFonts w:eastAsia="Times New Roman" w:cs="Arial"/>
          <w:color w:val="000000"/>
          <w:kern w:val="0"/>
          <w:szCs w:val="20"/>
          <w:lang w:val="en-US" w:eastAsia="en-GB"/>
          <w14:ligatures w14:val="none"/>
        </w:rPr>
        <w:t>: This study empirically tests the validity of the augmented Phillips curve hypothesis for the United States using quarterly data from 1982Q1 to 2023Q4. The augmented Phillips curve posits an inverse relationship between the unemployment gap and inflation, with inflationary expectations playing a crucial mediating role.</w:t>
      </w:r>
    </w:p>
    <w:p w14:paraId="3578E74E" w14:textId="77777777"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Study Design</w:t>
      </w:r>
      <w:r w:rsidRPr="00840A1C">
        <w:rPr>
          <w:rFonts w:eastAsia="Times New Roman" w:cs="Arial"/>
          <w:color w:val="000000"/>
          <w:kern w:val="0"/>
          <w:szCs w:val="20"/>
          <w:lang w:val="en-US" w:eastAsia="en-GB"/>
          <w14:ligatures w14:val="none"/>
        </w:rPr>
        <w:t>: Time series econometric analysis with structural break testing.</w:t>
      </w:r>
    </w:p>
    <w:p w14:paraId="7A4E66EF" w14:textId="77777777"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Place and Duration of Study</w:t>
      </w:r>
      <w:r w:rsidRPr="00840A1C">
        <w:rPr>
          <w:rFonts w:eastAsia="Times New Roman" w:cs="Arial"/>
          <w:color w:val="000000"/>
          <w:kern w:val="0"/>
          <w:szCs w:val="20"/>
          <w:lang w:val="en-US" w:eastAsia="en-GB"/>
          <w14:ligatures w14:val="none"/>
        </w:rPr>
        <w:t>: United States economy, from the first quarter of 1982 to the fourth quarter of 2023 (168 quarterly observations).</w:t>
      </w:r>
    </w:p>
    <w:p w14:paraId="2CCFE998" w14:textId="571F183D"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Methodology</w:t>
      </w:r>
      <w:r w:rsidRPr="00840A1C">
        <w:rPr>
          <w:rFonts w:eastAsia="Times New Roman" w:cs="Arial"/>
          <w:color w:val="000000"/>
          <w:kern w:val="0"/>
          <w:szCs w:val="20"/>
          <w:lang w:val="en-US" w:eastAsia="en-GB"/>
          <w14:ligatures w14:val="none"/>
        </w:rPr>
        <w:t>: The analysis employs data from the Federal Reserve Economic Data (FRED) database. Inflation is measured by the year-over-year percentage change in the PCEPI. Independent variables include the unemployment gap (actual unemployment rate minus natural rate) and expected inflation from the University of Michigan Survey. April 2009 is selected as a potential structural break point because it corresponds to the trough of the Global Financial Crisis, a period widely documented as having altered U.S. inflation dynamics. Initial estimation uses Ordinary Least Squares (OLS), but diagnostic testing reveals significant autocorrelation</w:t>
      </w:r>
      <w:r w:rsidR="00600B45">
        <w:rPr>
          <w:rFonts w:eastAsia="Times New Roman" w:cs="Arial"/>
          <w:color w:val="000000"/>
          <w:kern w:val="0"/>
          <w:szCs w:val="20"/>
          <w:lang w:val="en-US" w:eastAsia="en-GB"/>
          <w14:ligatures w14:val="none"/>
        </w:rPr>
        <w:t>. Therefore</w:t>
      </w:r>
      <w:r w:rsidRPr="00840A1C">
        <w:rPr>
          <w:rFonts w:eastAsia="Times New Roman" w:cs="Arial"/>
          <w:color w:val="000000"/>
          <w:kern w:val="0"/>
          <w:szCs w:val="20"/>
          <w:lang w:val="en-US" w:eastAsia="en-GB"/>
          <w14:ligatures w14:val="none"/>
        </w:rPr>
        <w:t>, the study transitions to Generalized Least Squares (GLS) to obtain more efficient and reliable estimates.</w:t>
      </w:r>
    </w:p>
    <w:p w14:paraId="3F412EFB" w14:textId="77777777"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Results</w:t>
      </w:r>
      <w:r w:rsidRPr="00840A1C">
        <w:rPr>
          <w:rFonts w:eastAsia="Times New Roman" w:cs="Arial"/>
          <w:color w:val="000000"/>
          <w:kern w:val="0"/>
          <w:szCs w:val="20"/>
          <w:lang w:val="en-US" w:eastAsia="en-GB"/>
          <w14:ligatures w14:val="none"/>
        </w:rPr>
        <w:t>: The OLS model produces a theoretically divergent positive unemployment-gap coefficient, reflecting misspecification driven by autocorrelation and crisis-period instability. However, after correcting for autocorrelation through GLS, the unemployment-gap coefficient attains the theoretically consistent negative sign predicted by the augmented Phillips curve. The GLS results confirm a statistically significant negative relationship between the unemployment gap and inflation (β</w:t>
      </w:r>
      <w:r w:rsidRPr="00840A1C">
        <w:rPr>
          <w:rFonts w:ascii="Cambria Math" w:eastAsia="Times New Roman" w:hAnsi="Cambria Math" w:cs="Cambria Math"/>
          <w:color w:val="000000"/>
          <w:kern w:val="0"/>
          <w:szCs w:val="20"/>
          <w:lang w:val="en-US" w:eastAsia="en-GB"/>
          <w14:ligatures w14:val="none"/>
        </w:rPr>
        <w:t>₂</w:t>
      </w:r>
      <w:r w:rsidRPr="00840A1C">
        <w:rPr>
          <w:rFonts w:eastAsia="Times New Roman" w:cs="Arial"/>
          <w:color w:val="000000"/>
          <w:kern w:val="0"/>
          <w:szCs w:val="20"/>
          <w:lang w:val="en-US" w:eastAsia="en-GB"/>
          <w14:ligatures w14:val="none"/>
        </w:rPr>
        <w:t xml:space="preserve"> = –0.14, p = .001) and a positive relationship between expected inflation and actual inflation (β</w:t>
      </w:r>
      <w:r w:rsidRPr="00840A1C">
        <w:rPr>
          <w:rFonts w:ascii="Cambria Math" w:eastAsia="Times New Roman" w:hAnsi="Cambria Math" w:cs="Cambria Math"/>
          <w:color w:val="000000"/>
          <w:kern w:val="0"/>
          <w:szCs w:val="20"/>
          <w:lang w:val="en-US" w:eastAsia="en-GB"/>
          <w14:ligatures w14:val="none"/>
        </w:rPr>
        <w:t>₃</w:t>
      </w:r>
      <w:r w:rsidRPr="00840A1C">
        <w:rPr>
          <w:rFonts w:eastAsia="Times New Roman" w:cs="Arial"/>
          <w:color w:val="000000"/>
          <w:kern w:val="0"/>
          <w:szCs w:val="20"/>
          <w:lang w:val="en-US" w:eastAsia="en-GB"/>
          <w14:ligatures w14:val="none"/>
        </w:rPr>
        <w:t xml:space="preserve"> = 0.63, p &lt; .001). Structural break analysis further indicates that inflation averaged 0.94 percentage points lower in the post-crisis period (δ</w:t>
      </w:r>
      <w:r w:rsidRPr="00840A1C">
        <w:rPr>
          <w:rFonts w:ascii="Cambria Math" w:eastAsia="Times New Roman" w:hAnsi="Cambria Math" w:cs="Cambria Math"/>
          <w:color w:val="000000"/>
          <w:kern w:val="0"/>
          <w:szCs w:val="20"/>
          <w:lang w:val="en-US" w:eastAsia="en-GB"/>
          <w14:ligatures w14:val="none"/>
        </w:rPr>
        <w:t>₁</w:t>
      </w:r>
      <w:r w:rsidRPr="00840A1C">
        <w:rPr>
          <w:rFonts w:eastAsia="Times New Roman" w:cs="Arial"/>
          <w:color w:val="000000"/>
          <w:kern w:val="0"/>
          <w:szCs w:val="20"/>
          <w:lang w:val="en-US" w:eastAsia="en-GB"/>
          <w14:ligatures w14:val="none"/>
        </w:rPr>
        <w:t xml:space="preserve"> = –0.94, p = .03), with the Chow test validating the April 2009 break (F = 5.03, p = .02).</w:t>
      </w:r>
    </w:p>
    <w:p w14:paraId="42B426F4" w14:textId="77777777" w:rsidR="00840A1C" w:rsidRPr="00840A1C" w:rsidRDefault="00840A1C" w:rsidP="00840A1C">
      <w:pPr>
        <w:jc w:val="both"/>
        <w:rPr>
          <w:rFonts w:eastAsia="Times New Roman" w:cs="Arial"/>
          <w:color w:val="000000"/>
          <w:kern w:val="0"/>
          <w:szCs w:val="20"/>
          <w:lang w:val="en-US" w:eastAsia="en-GB"/>
          <w14:ligatures w14:val="none"/>
        </w:rPr>
      </w:pPr>
      <w:r w:rsidRPr="00840A1C">
        <w:rPr>
          <w:rFonts w:eastAsia="Times New Roman" w:cs="Arial"/>
          <w:b/>
          <w:bCs/>
          <w:color w:val="000000"/>
          <w:kern w:val="0"/>
          <w:szCs w:val="20"/>
          <w:lang w:val="en-US" w:eastAsia="en-GB"/>
          <w14:ligatures w14:val="none"/>
        </w:rPr>
        <w:t>Conclusion</w:t>
      </w:r>
      <w:r w:rsidRPr="00840A1C">
        <w:rPr>
          <w:rFonts w:eastAsia="Times New Roman" w:cs="Arial"/>
          <w:color w:val="000000"/>
          <w:kern w:val="0"/>
          <w:szCs w:val="20"/>
          <w:lang w:val="en-US" w:eastAsia="en-GB"/>
          <w14:ligatures w14:val="none"/>
        </w:rPr>
        <w:t>: The findings support the augmented Phillips curve once autocorrelation and structural instability are addressed. The results highlight the importance of accounting for crisis-induced regime shifts, properly modeling inflation expectations, and correcting serial correlation when estimating inflation dynamics in advanced economies.</w:t>
      </w:r>
    </w:p>
    <w:p w14:paraId="6CF1AB8C" w14:textId="02BA124F" w:rsidR="004A55F7" w:rsidRPr="004A55F7" w:rsidRDefault="004A55F7" w:rsidP="004A55F7">
      <w:pPr>
        <w:jc w:val="both"/>
        <w:rPr>
          <w:rFonts w:eastAsia="Times New Roman" w:cs="Arial"/>
          <w:i/>
          <w:iCs/>
          <w:color w:val="000000"/>
          <w:kern w:val="0"/>
          <w:szCs w:val="20"/>
          <w:lang w:eastAsia="en-GB"/>
          <w14:ligatures w14:val="none"/>
        </w:rPr>
      </w:pPr>
      <w:r w:rsidRPr="004A55F7">
        <w:rPr>
          <w:rFonts w:eastAsia="Times New Roman" w:cs="Arial"/>
          <w:b/>
          <w:bCs/>
          <w:i/>
          <w:iCs/>
          <w:color w:val="000000"/>
          <w:kern w:val="0"/>
          <w:szCs w:val="20"/>
          <w:lang w:eastAsia="en-GB"/>
          <w14:ligatures w14:val="none"/>
        </w:rPr>
        <w:t>Keywords:</w:t>
      </w:r>
      <w:r w:rsidRPr="004A55F7">
        <w:rPr>
          <w:rFonts w:eastAsia="Times New Roman" w:cs="Arial"/>
          <w:i/>
          <w:iCs/>
          <w:color w:val="000000"/>
          <w:kern w:val="0"/>
          <w:szCs w:val="20"/>
          <w:lang w:eastAsia="en-GB"/>
          <w14:ligatures w14:val="none"/>
        </w:rPr>
        <w:t xml:space="preserve">  </w:t>
      </w:r>
      <w:r w:rsidR="009E1CA9" w:rsidRPr="004A55F7">
        <w:rPr>
          <w:rFonts w:eastAsia="Times New Roman" w:cs="Arial"/>
          <w:i/>
          <w:iCs/>
          <w:color w:val="000000"/>
          <w:kern w:val="0"/>
          <w:szCs w:val="20"/>
          <w:lang w:eastAsia="en-GB"/>
          <w14:ligatures w14:val="none"/>
        </w:rPr>
        <w:t>Chow Test, Generalized Least Squares,</w:t>
      </w:r>
      <w:r w:rsidR="009E1CA9" w:rsidRPr="009E1CA9">
        <w:rPr>
          <w:rFonts w:eastAsia="Times New Roman" w:cs="Arial"/>
          <w:i/>
          <w:iCs/>
          <w:color w:val="000000"/>
          <w:kern w:val="0"/>
          <w:szCs w:val="20"/>
          <w:lang w:eastAsia="en-GB"/>
          <w14:ligatures w14:val="none"/>
        </w:rPr>
        <w:t xml:space="preserve"> </w:t>
      </w:r>
      <w:r w:rsidR="009E1CA9" w:rsidRPr="004A55F7">
        <w:rPr>
          <w:rFonts w:eastAsia="Times New Roman" w:cs="Arial"/>
          <w:i/>
          <w:iCs/>
          <w:color w:val="000000"/>
          <w:kern w:val="0"/>
          <w:szCs w:val="20"/>
          <w:lang w:eastAsia="en-GB"/>
          <w14:ligatures w14:val="none"/>
        </w:rPr>
        <w:t>Global Financial Crisis,</w:t>
      </w:r>
      <w:r w:rsidR="009E1CA9">
        <w:rPr>
          <w:rFonts w:eastAsia="Times New Roman" w:cs="Arial"/>
          <w:i/>
          <w:iCs/>
          <w:color w:val="000000"/>
          <w:kern w:val="0"/>
          <w:szCs w:val="20"/>
          <w:lang w:eastAsia="en-GB"/>
          <w14:ligatures w14:val="none"/>
        </w:rPr>
        <w:t xml:space="preserve"> </w:t>
      </w:r>
      <w:r w:rsidR="009E1CA9" w:rsidRPr="004A55F7">
        <w:rPr>
          <w:rFonts w:eastAsia="Times New Roman" w:cs="Arial"/>
          <w:i/>
          <w:iCs/>
          <w:color w:val="000000"/>
          <w:kern w:val="0"/>
          <w:szCs w:val="20"/>
          <w:lang w:eastAsia="en-GB"/>
          <w14:ligatures w14:val="none"/>
        </w:rPr>
        <w:t>Inflation Expectations,</w:t>
      </w:r>
      <w:r w:rsidR="009E1CA9">
        <w:rPr>
          <w:rFonts w:eastAsia="Times New Roman" w:cs="Arial"/>
          <w:i/>
          <w:iCs/>
          <w:color w:val="000000"/>
          <w:kern w:val="0"/>
          <w:szCs w:val="20"/>
          <w:lang w:eastAsia="en-GB"/>
          <w14:ligatures w14:val="none"/>
        </w:rPr>
        <w:t xml:space="preserve"> </w:t>
      </w:r>
      <w:r w:rsidR="009E1CA9" w:rsidRPr="004A55F7">
        <w:rPr>
          <w:rFonts w:eastAsia="Times New Roman" w:cs="Arial"/>
          <w:i/>
          <w:iCs/>
          <w:color w:val="000000"/>
          <w:kern w:val="0"/>
          <w:szCs w:val="20"/>
          <w:lang w:eastAsia="en-GB"/>
          <w14:ligatures w14:val="none"/>
        </w:rPr>
        <w:t>Monetary Policy</w:t>
      </w:r>
      <w:r w:rsidR="009E1CA9">
        <w:rPr>
          <w:rFonts w:eastAsia="Times New Roman" w:cs="Arial"/>
          <w:i/>
          <w:iCs/>
          <w:color w:val="000000"/>
          <w:kern w:val="0"/>
          <w:szCs w:val="20"/>
          <w:lang w:eastAsia="en-GB"/>
          <w14:ligatures w14:val="none"/>
        </w:rPr>
        <w:t xml:space="preserve">, </w:t>
      </w:r>
      <w:r w:rsidRPr="004A55F7">
        <w:rPr>
          <w:rFonts w:eastAsia="Times New Roman" w:cs="Arial"/>
          <w:i/>
          <w:iCs/>
          <w:color w:val="000000"/>
          <w:kern w:val="0"/>
          <w:szCs w:val="20"/>
          <w:lang w:eastAsia="en-GB"/>
          <w14:ligatures w14:val="none"/>
        </w:rPr>
        <w:t>Ordinary Least Squares,</w:t>
      </w:r>
      <w:r w:rsidR="009E1CA9">
        <w:rPr>
          <w:rFonts w:eastAsia="Times New Roman" w:cs="Arial"/>
          <w:i/>
          <w:iCs/>
          <w:color w:val="000000"/>
          <w:kern w:val="0"/>
          <w:szCs w:val="20"/>
          <w:lang w:eastAsia="en-GB"/>
          <w14:ligatures w14:val="none"/>
        </w:rPr>
        <w:t xml:space="preserve"> </w:t>
      </w:r>
      <w:r w:rsidR="009E1CA9" w:rsidRPr="004A55F7">
        <w:rPr>
          <w:rFonts w:eastAsia="Times New Roman" w:cs="Arial"/>
          <w:i/>
          <w:iCs/>
          <w:color w:val="000000"/>
          <w:kern w:val="0"/>
          <w:szCs w:val="20"/>
          <w:lang w:eastAsia="en-GB"/>
          <w14:ligatures w14:val="none"/>
        </w:rPr>
        <w:t xml:space="preserve">Structural </w:t>
      </w:r>
      <w:r w:rsidR="00E22D57" w:rsidRPr="004A55F7">
        <w:rPr>
          <w:rFonts w:eastAsia="Times New Roman" w:cs="Arial"/>
          <w:i/>
          <w:iCs/>
          <w:color w:val="000000"/>
          <w:kern w:val="0"/>
          <w:szCs w:val="20"/>
          <w:lang w:eastAsia="en-GB"/>
          <w14:ligatures w14:val="none"/>
        </w:rPr>
        <w:t>Break, Unemployment</w:t>
      </w:r>
      <w:r w:rsidR="009E1CA9" w:rsidRPr="004A55F7">
        <w:rPr>
          <w:rFonts w:eastAsia="Times New Roman" w:cs="Arial"/>
          <w:i/>
          <w:iCs/>
          <w:color w:val="000000"/>
          <w:kern w:val="0"/>
          <w:szCs w:val="20"/>
          <w:lang w:eastAsia="en-GB"/>
          <w14:ligatures w14:val="none"/>
        </w:rPr>
        <w:t xml:space="preserve"> Gap</w:t>
      </w:r>
    </w:p>
    <w:p w14:paraId="07019F1B"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1. INTRODUCTION</w:t>
      </w:r>
    </w:p>
    <w:p w14:paraId="64417492"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concept of the Phillips curve outlining an inverse relationship between unemployment rate and inflation has been a fundamental theory in macroeconomics since its formulation by A.W. Phillips in his 1958 work (Phillips, 1958). However, the original formulation proposed by Phillips did not account for the role of inflationary expectations, a crucial factor influencing wage and price dynamics. In the late 1960s, economists Milton Friedman (Friedman, 1968) and Edmund Phelps (Phelps, 1967) developed the augmented Phillips curve by including inflationary expectations into the model.</w:t>
      </w:r>
    </w:p>
    <w:p w14:paraId="3E21F3DC"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The augmented Phillips curve has since become a widely used framework for understanding the relationship between inflation, unemployment, and inflationary expectations. It suggests that maintaining low and stable inflation requires managing inflationary expectations and keeping the unemployment rate close to the natural rate of unemployment (Ball and Mankiw, 2002). Numerous empirical studies have attempted to estimate and validate the augmented Phillips curve across different countries and time periods, generally finding support for the model's ability to capture inflation dynamics (Roberts, 1995; </w:t>
      </w:r>
      <w:proofErr w:type="spellStart"/>
      <w:r w:rsidRPr="004A55F7">
        <w:rPr>
          <w:rFonts w:eastAsia="Times New Roman" w:cs="Arial"/>
          <w:color w:val="000000"/>
          <w:kern w:val="0"/>
          <w:szCs w:val="20"/>
          <w:lang w:eastAsia="en-GB"/>
          <w14:ligatures w14:val="none"/>
        </w:rPr>
        <w:t>Galí</w:t>
      </w:r>
      <w:proofErr w:type="spellEnd"/>
      <w:r w:rsidRPr="004A55F7">
        <w:rPr>
          <w:rFonts w:eastAsia="Times New Roman" w:cs="Arial"/>
          <w:color w:val="000000"/>
          <w:kern w:val="0"/>
          <w:szCs w:val="20"/>
          <w:lang w:eastAsia="en-GB"/>
          <w14:ligatures w14:val="none"/>
        </w:rPr>
        <w:t xml:space="preserve"> and Gertler, 1999).</w:t>
      </w:r>
    </w:p>
    <w:p w14:paraId="37950B33" w14:textId="6C0C91B5"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However, the empirical validity of the augmented Phillips curve has been subject to ongoing debate and scrutiny. Concerns have been raised regarding the model's assumption of rational expectations, as agents may not fully incorporate all available information when forming inflationary expectations (Mankiw and Reis, 2002). Additionally, the stability of the Phillips curve relationship has been questioned, as factors such as globalization, technological changes, and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shifts may affect the slope and position of the curve over time (Stiglitz, 1997).</w:t>
      </w:r>
      <w:r w:rsidR="008359BD">
        <w:rPr>
          <w:rFonts w:eastAsia="Times New Roman" w:cs="Arial"/>
          <w:color w:val="000000"/>
          <w:kern w:val="0"/>
          <w:szCs w:val="20"/>
          <w:lang w:eastAsia="en-GB"/>
          <w14:ligatures w14:val="none"/>
        </w:rPr>
        <w:t xml:space="preserve"> </w:t>
      </w:r>
      <w:r w:rsidR="008359BD" w:rsidRPr="008359BD">
        <w:rPr>
          <w:rFonts w:eastAsia="Times New Roman" w:cs="Arial"/>
          <w:color w:val="000000"/>
          <w:kern w:val="0"/>
          <w:szCs w:val="20"/>
          <w:lang w:eastAsia="en-GB"/>
          <w14:ligatures w14:val="none"/>
        </w:rPr>
        <w:t xml:space="preserve">Daly and </w:t>
      </w:r>
      <w:proofErr w:type="spellStart"/>
      <w:r w:rsidR="008359BD" w:rsidRPr="008359BD">
        <w:rPr>
          <w:rFonts w:eastAsia="Times New Roman" w:cs="Arial"/>
          <w:color w:val="000000"/>
          <w:kern w:val="0"/>
          <w:szCs w:val="20"/>
          <w:lang w:eastAsia="en-GB"/>
          <w14:ligatures w14:val="none"/>
        </w:rPr>
        <w:t>Hobijn</w:t>
      </w:r>
      <w:proofErr w:type="spellEnd"/>
      <w:r w:rsidR="008359BD" w:rsidRPr="008359BD">
        <w:rPr>
          <w:rFonts w:eastAsia="Times New Roman" w:cs="Arial"/>
          <w:color w:val="000000"/>
          <w:kern w:val="0"/>
          <w:szCs w:val="20"/>
          <w:lang w:eastAsia="en-GB"/>
          <w14:ligatures w14:val="none"/>
        </w:rPr>
        <w:t xml:space="preserve"> (2014) show that staggered downward nominal wage rigidity also contributes to a flatter Phillips curve, particularly in the post-crisis environment when wage adjustments are constrained.</w:t>
      </w:r>
      <w:r w:rsidR="008359BD">
        <w:rPr>
          <w:rFonts w:eastAsia="Times New Roman" w:cs="Arial"/>
          <w:color w:val="000000"/>
          <w:kern w:val="0"/>
          <w:szCs w:val="20"/>
          <w:lang w:eastAsia="en-GB"/>
          <w14:ligatures w14:val="none"/>
        </w:rPr>
        <w:t xml:space="preserve"> </w:t>
      </w:r>
    </w:p>
    <w:p w14:paraId="6BDB79EB" w14:textId="2C1FC5C9"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lastRenderedPageBreak/>
        <w:t xml:space="preserve">Identifying structural breaks is crucial in </w:t>
      </w:r>
      <w:proofErr w:type="spellStart"/>
      <w:r w:rsidRPr="004A55F7">
        <w:rPr>
          <w:rFonts w:eastAsia="Times New Roman" w:cs="Arial"/>
          <w:color w:val="000000"/>
          <w:kern w:val="0"/>
          <w:szCs w:val="20"/>
          <w:lang w:eastAsia="en-GB"/>
          <w14:ligatures w14:val="none"/>
        </w:rPr>
        <w:t>analyzing</w:t>
      </w:r>
      <w:proofErr w:type="spellEnd"/>
      <w:r w:rsidRPr="004A55F7">
        <w:rPr>
          <w:rFonts w:eastAsia="Times New Roman" w:cs="Arial"/>
          <w:color w:val="000000"/>
          <w:kern w:val="0"/>
          <w:szCs w:val="20"/>
          <w:lang w:eastAsia="en-GB"/>
          <w14:ligatures w14:val="none"/>
        </w:rPr>
        <w:t xml:space="preserve"> the Phillips curve's validity over time. Researchers have shown that the inflation-unemployment relationship can shift across different regimes and periods, so ignoring such breaks may lead to misleading conclusions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1991). For instance, Ball and Mazumder examined U.S. inflation dynamics around the Great Recession and suggested that well anchored expectations helped prevent a complete breakdown of the Phillips curve during that period (Ball and Mazumder, 2011). </w:t>
      </w:r>
      <w:r w:rsidR="00F17D6F" w:rsidRPr="00F17D6F">
        <w:rPr>
          <w:rFonts w:eastAsia="Times New Roman" w:cs="Arial"/>
          <w:color w:val="000000"/>
          <w:kern w:val="0"/>
          <w:szCs w:val="20"/>
          <w:lang w:eastAsia="en-GB"/>
          <w14:ligatures w14:val="none"/>
        </w:rPr>
        <w:t xml:space="preserve">Recent research further documents a substantial flattening of the Phillips curve since the 1990s, with this pattern becoming especially pronounced after 2008 (Hazell et al., 2022; </w:t>
      </w:r>
      <w:proofErr w:type="spellStart"/>
      <w:r w:rsidR="00F17D6F" w:rsidRPr="00F17D6F">
        <w:rPr>
          <w:rFonts w:eastAsia="Times New Roman" w:cs="Arial"/>
          <w:color w:val="000000"/>
          <w:kern w:val="0"/>
          <w:szCs w:val="20"/>
          <w:lang w:eastAsia="en-GB"/>
          <w14:ligatures w14:val="none"/>
        </w:rPr>
        <w:t>Bundick</w:t>
      </w:r>
      <w:proofErr w:type="spellEnd"/>
      <w:r w:rsidR="00F17D6F" w:rsidRPr="00F17D6F">
        <w:rPr>
          <w:rFonts w:eastAsia="Times New Roman" w:cs="Arial"/>
          <w:color w:val="000000"/>
          <w:kern w:val="0"/>
          <w:szCs w:val="20"/>
          <w:lang w:eastAsia="en-GB"/>
          <w14:ligatures w14:val="none"/>
        </w:rPr>
        <w:t xml:space="preserve"> and Smith, 202</w:t>
      </w:r>
      <w:r w:rsidR="00C26188">
        <w:rPr>
          <w:rFonts w:eastAsia="Times New Roman" w:cs="Arial"/>
          <w:color w:val="000000"/>
          <w:kern w:val="0"/>
          <w:szCs w:val="20"/>
          <w:lang w:eastAsia="en-GB"/>
          <w14:ligatures w14:val="none"/>
        </w:rPr>
        <w:t>5</w:t>
      </w:r>
      <w:r w:rsidR="00F17D6F" w:rsidRPr="00F17D6F">
        <w:rPr>
          <w:rFonts w:eastAsia="Times New Roman" w:cs="Arial"/>
          <w:color w:val="000000"/>
          <w:kern w:val="0"/>
          <w:szCs w:val="20"/>
          <w:lang w:eastAsia="en-GB"/>
          <w14:ligatures w14:val="none"/>
        </w:rPr>
        <w:t xml:space="preserve">). This flattening is widely attributed to strongly anchored inflation expectations and improved central bank credibility, which reduce the sensitivity of inflation to </w:t>
      </w:r>
      <w:proofErr w:type="spellStart"/>
      <w:r w:rsidR="00F17D6F" w:rsidRPr="00F17D6F">
        <w:rPr>
          <w:rFonts w:eastAsia="Times New Roman" w:cs="Arial"/>
          <w:color w:val="000000"/>
          <w:kern w:val="0"/>
          <w:szCs w:val="20"/>
          <w:lang w:eastAsia="en-GB"/>
          <w14:ligatures w14:val="none"/>
        </w:rPr>
        <w:t>labor</w:t>
      </w:r>
      <w:proofErr w:type="spellEnd"/>
      <w:r w:rsidR="00F17D6F" w:rsidRPr="00F17D6F">
        <w:rPr>
          <w:rFonts w:eastAsia="Times New Roman" w:cs="Arial"/>
          <w:color w:val="000000"/>
          <w:kern w:val="0"/>
          <w:szCs w:val="20"/>
          <w:lang w:eastAsia="en-GB"/>
          <w14:ligatures w14:val="none"/>
        </w:rPr>
        <w:t>-market slack (Del Negro et al., 2020; Hooper, Mishkin, and Sufi, 2019).</w:t>
      </w:r>
      <w:r w:rsidRPr="004A55F7">
        <w:rPr>
          <w:rFonts w:eastAsia="Times New Roman" w:cs="Arial"/>
          <w:color w:val="000000"/>
          <w:kern w:val="0"/>
          <w:szCs w:val="20"/>
          <w:lang w:eastAsia="en-GB"/>
          <w14:ligatures w14:val="none"/>
        </w:rPr>
        <w:t xml:space="preserve">While some studies, such as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xml:space="preserve"> (2016), argue that the Phillips curve relationship persisted through the crisis and that changes in shock variance may explain the dynamics, our findings contribute to the counterview by providing statistical evidence of a regime shift in 2009.</w:t>
      </w:r>
    </w:p>
    <w:p w14:paraId="5DE116C5"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This study aims to contribute to existing literature by conducting a two-fold econometric analysis of the augmented Phillips curve. Firstly, the research will estimate the augmented Phillips curve equation using Ordinary Least Squares (OLS) regression and test for the presence of structural breaks in the relationship. The study will examine the potential for a structural break in April 2009 coinciding with the Global Financial Crisis. This crisis represented a significant economic shock that could have impacted the relationship between inflation, unemployment, and inflationary expectations.</w:t>
      </w:r>
    </w:p>
    <w:p w14:paraId="1F335AB6"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Secondly, if the presence of autocorrelation is detected in the OLS model, the study will turn to Generalized Least Squares (GLS) estimation to address this issue and provide more reliable coefficient estimates. By testing the augmented Phillips curve with the inclusion of structural breaks, and using GLS estimation to address potential autocorrelation, this study aims to provide an examination of the validity and reliability of the augmented Phillips curve framework. Also, the findings could have significant implications for policymakers and central banks in managing inflation, unemployment, and inflationary expectations.</w:t>
      </w:r>
    </w:p>
    <w:p w14:paraId="102BB51D"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2. METHODOLOGY</w:t>
      </w:r>
    </w:p>
    <w:p w14:paraId="77CFC77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2.1 Theoretical Framework</w:t>
      </w:r>
    </w:p>
    <w:p w14:paraId="79240754"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The augmented Phillips curve provides a theoretical framework for </w:t>
      </w:r>
      <w:proofErr w:type="spellStart"/>
      <w:r w:rsidRPr="004A55F7">
        <w:rPr>
          <w:rFonts w:eastAsia="Times New Roman" w:cs="Arial"/>
          <w:color w:val="000000"/>
          <w:kern w:val="0"/>
          <w:szCs w:val="20"/>
          <w:lang w:eastAsia="en-GB"/>
          <w14:ligatures w14:val="none"/>
        </w:rPr>
        <w:t>analyzing</w:t>
      </w:r>
      <w:proofErr w:type="spellEnd"/>
      <w:r w:rsidRPr="004A55F7">
        <w:rPr>
          <w:rFonts w:eastAsia="Times New Roman" w:cs="Arial"/>
          <w:color w:val="000000"/>
          <w:kern w:val="0"/>
          <w:szCs w:val="20"/>
          <w:lang w:eastAsia="en-GB"/>
          <w14:ligatures w14:val="none"/>
        </w:rPr>
        <w:t xml:space="preserve"> the relationship between inflation, unemployment, and inflationary expectations. The model builds upon the original Phillips curve formulation, which described an inverse relationship between unemployment and wage inflation (Phillips, 1958).</w:t>
      </w:r>
    </w:p>
    <w:p w14:paraId="763A1F5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augmented Phillips curve equation to be studied takes the following form:</w:t>
      </w:r>
    </w:p>
    <w:p w14:paraId="2ED065BB" w14:textId="77777777" w:rsidR="004A55F7" w:rsidRPr="004A55F7" w:rsidRDefault="004A55F7" w:rsidP="004A55F7">
      <w:pPr>
        <w:jc w:val="center"/>
        <w:rPr>
          <w:rFonts w:eastAsia="Times New Roman" w:cs="Arial"/>
          <w:i/>
          <w:iCs/>
          <w:color w:val="000000"/>
          <w:kern w:val="0"/>
          <w:szCs w:val="20"/>
          <w:lang w:eastAsia="en-GB"/>
          <w14:ligatures w14:val="none"/>
        </w:rPr>
      </w:pPr>
      <w:r w:rsidRPr="004A55F7">
        <w:rPr>
          <w:rFonts w:eastAsia="Times New Roman" w:cs="Arial"/>
          <w:i/>
          <w:iCs/>
          <w:color w:val="000000"/>
          <w:kern w:val="0"/>
          <w:szCs w:val="20"/>
          <w:lang w:eastAsia="en-GB"/>
          <w14:ligatures w14:val="none"/>
        </w:rPr>
        <w:t>π</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proofErr w:type="gram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proofErr w:type="gramEnd"/>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ε</w:t>
      </w:r>
      <w:r w:rsidRPr="004A55F7">
        <w:rPr>
          <w:rFonts w:eastAsia="Times New Roman" w:cs="Arial"/>
          <w:i/>
          <w:iCs/>
          <w:color w:val="000000"/>
          <w:kern w:val="0"/>
          <w:sz w:val="16"/>
          <w:szCs w:val="16"/>
          <w:vertAlign w:val="subscript"/>
          <w:lang w:eastAsia="en-GB"/>
          <w14:ligatures w14:val="none"/>
        </w:rPr>
        <w:t>t</w:t>
      </w:r>
      <w:proofErr w:type="spellEnd"/>
    </w:p>
    <w:p w14:paraId="0BDB81CA"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where π</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inflation rate,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xml:space="preserve"> is the expected inflation,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is the unemployment rate,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is the natural rate of unemployment, β</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intercept,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and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are the coefficients of the unemployment gap and expected inflation respectively, and </w:t>
      </w:r>
      <w:proofErr w:type="spellStart"/>
      <w:r w:rsidRPr="004A55F7">
        <w:rPr>
          <w:rFonts w:eastAsia="Times New Roman" w:cs="Arial"/>
          <w:color w:val="000000"/>
          <w:kern w:val="0"/>
          <w:szCs w:val="20"/>
          <w:lang w:eastAsia="en-GB"/>
          <w14:ligatures w14:val="none"/>
        </w:rPr>
        <w:t>ε</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is the error term.</w:t>
      </w:r>
    </w:p>
    <w:p w14:paraId="7F0EE77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2.2 Structural Break Model</w:t>
      </w:r>
    </w:p>
    <w:p w14:paraId="79D2AC33" w14:textId="4627D8BC" w:rsidR="004A55F7" w:rsidRPr="004A55F7" w:rsidRDefault="004A55F7" w:rsidP="004A55F7">
      <w:pPr>
        <w:spacing w:after="150"/>
        <w:jc w:val="both"/>
        <w:rPr>
          <w:rFonts w:eastAsia="Times New Roman" w:cs="Arial"/>
          <w:color w:val="000000"/>
          <w:kern w:val="0"/>
          <w:szCs w:val="20"/>
          <w:lang w:eastAsia="en-GB"/>
          <w14:ligatures w14:val="none"/>
        </w:rPr>
      </w:pPr>
      <w:r w:rsidRPr="00465741">
        <w:rPr>
          <w:rFonts w:eastAsia="Times New Roman" w:cs="Arial"/>
          <w:color w:val="000000"/>
          <w:kern w:val="0"/>
          <w:szCs w:val="20"/>
          <w:lang w:eastAsia="en-GB"/>
          <w14:ligatures w14:val="none"/>
        </w:rPr>
        <w:t xml:space="preserve">We conduct tests for structural breaks in the model using the Chow test. The analysis examines the possibility of a structural break in April 2009 during the Global Financial Crisis which could have impacted the augmented Phillips curve relationship. We have selected April 2009 as the focal point for the structural break analysis, as this roughly corresponds to the trough of the recession in the United States and the beginning of the economic recovery period. This choice is also supported by empirical findings that major crises such as the Great Recession can permanently alter macroeconomic relationships, warranting regime-specific </w:t>
      </w:r>
      <w:proofErr w:type="spellStart"/>
      <w:r w:rsidRPr="00465741">
        <w:rPr>
          <w:rFonts w:eastAsia="Times New Roman" w:cs="Arial"/>
          <w:color w:val="000000"/>
          <w:kern w:val="0"/>
          <w:szCs w:val="20"/>
          <w:lang w:eastAsia="en-GB"/>
          <w14:ligatures w14:val="none"/>
        </w:rPr>
        <w:t>modeling</w:t>
      </w:r>
      <w:proofErr w:type="spellEnd"/>
      <w:r w:rsidRPr="00465741">
        <w:rPr>
          <w:rFonts w:eastAsia="Times New Roman" w:cs="Arial"/>
          <w:color w:val="000000"/>
          <w:kern w:val="0"/>
          <w:szCs w:val="20"/>
          <w:lang w:eastAsia="en-GB"/>
          <w14:ligatures w14:val="none"/>
        </w:rPr>
        <w:t xml:space="preserve"> of inflation dynamics (Ball and </w:t>
      </w:r>
      <w:proofErr w:type="spellStart"/>
      <w:r w:rsidRPr="00465741">
        <w:rPr>
          <w:rFonts w:eastAsia="Times New Roman" w:cs="Arial"/>
          <w:color w:val="000000"/>
          <w:kern w:val="0"/>
          <w:szCs w:val="20"/>
          <w:lang w:eastAsia="en-GB"/>
          <w14:ligatures w14:val="none"/>
        </w:rPr>
        <w:t>Mazumder</w:t>
      </w:r>
      <w:proofErr w:type="spellEnd"/>
      <w:r w:rsidRPr="00465741">
        <w:rPr>
          <w:rFonts w:eastAsia="Times New Roman" w:cs="Arial"/>
          <w:color w:val="000000"/>
          <w:kern w:val="0"/>
          <w:szCs w:val="20"/>
          <w:lang w:eastAsia="en-GB"/>
          <w14:ligatures w14:val="none"/>
        </w:rPr>
        <w:t xml:space="preserve">, 2011; </w:t>
      </w:r>
      <w:proofErr w:type="spellStart"/>
      <w:r w:rsidRPr="00465741">
        <w:rPr>
          <w:rFonts w:eastAsia="Times New Roman" w:cs="Arial"/>
          <w:color w:val="000000"/>
          <w:kern w:val="0"/>
          <w:szCs w:val="20"/>
          <w:lang w:eastAsia="en-GB"/>
          <w14:ligatures w14:val="none"/>
        </w:rPr>
        <w:t>Laseen</w:t>
      </w:r>
      <w:proofErr w:type="spellEnd"/>
      <w:r w:rsidRPr="00465741">
        <w:rPr>
          <w:rFonts w:eastAsia="Times New Roman" w:cs="Arial"/>
          <w:color w:val="000000"/>
          <w:kern w:val="0"/>
          <w:szCs w:val="20"/>
          <w:lang w:eastAsia="en-GB"/>
          <w14:ligatures w14:val="none"/>
        </w:rPr>
        <w:t xml:space="preserve"> and Taheri </w:t>
      </w:r>
      <w:proofErr w:type="spellStart"/>
      <w:r w:rsidRPr="00465741">
        <w:rPr>
          <w:rFonts w:eastAsia="Times New Roman" w:cs="Arial"/>
          <w:color w:val="000000"/>
          <w:kern w:val="0"/>
          <w:szCs w:val="20"/>
          <w:lang w:eastAsia="en-GB"/>
          <w14:ligatures w14:val="none"/>
        </w:rPr>
        <w:t>Sanjani</w:t>
      </w:r>
      <w:proofErr w:type="spellEnd"/>
      <w:r w:rsidRPr="00465741">
        <w:rPr>
          <w:rFonts w:eastAsia="Times New Roman" w:cs="Arial"/>
          <w:color w:val="000000"/>
          <w:kern w:val="0"/>
          <w:szCs w:val="20"/>
          <w:lang w:eastAsia="en-GB"/>
          <w14:ligatures w14:val="none"/>
        </w:rPr>
        <w:t>, 2016).</w:t>
      </w:r>
      <w:r w:rsidRPr="004A55F7">
        <w:rPr>
          <w:rFonts w:eastAsia="Times New Roman" w:cs="Arial"/>
          <w:color w:val="000000"/>
          <w:kern w:val="0"/>
          <w:szCs w:val="20"/>
          <w:lang w:eastAsia="en-GB"/>
          <w14:ligatures w14:val="none"/>
        </w:rPr>
        <w:t xml:space="preserve"> </w:t>
      </w:r>
      <w:r w:rsidR="0087648A" w:rsidRPr="0087648A">
        <w:rPr>
          <w:rFonts w:eastAsia="Times New Roman" w:cs="Arial"/>
          <w:color w:val="000000"/>
          <w:kern w:val="0"/>
          <w:szCs w:val="20"/>
          <w:lang w:eastAsia="en-GB"/>
          <w14:ligatures w14:val="none"/>
        </w:rPr>
        <w:t>We employ the Chow test to identify discrete structural breaks rather than alternative approaches such as rolling regressions or time-varying parameter models. This choice is justified by both theoretical considerations and the historical context</w:t>
      </w:r>
      <w:r w:rsidR="0087648A">
        <w:rPr>
          <w:rFonts w:eastAsia="Times New Roman" w:cs="Arial"/>
          <w:color w:val="000000"/>
          <w:kern w:val="0"/>
          <w:szCs w:val="20"/>
          <w:lang w:eastAsia="en-GB"/>
          <w14:ligatures w14:val="none"/>
        </w:rPr>
        <w:t>. T</w:t>
      </w:r>
      <w:r w:rsidR="0087648A" w:rsidRPr="0087648A">
        <w:rPr>
          <w:rFonts w:eastAsia="Times New Roman" w:cs="Arial"/>
          <w:color w:val="000000"/>
          <w:kern w:val="0"/>
          <w:szCs w:val="20"/>
          <w:lang w:eastAsia="en-GB"/>
          <w14:ligatures w14:val="none"/>
        </w:rPr>
        <w:t>he Great Recession represents a well</w:t>
      </w:r>
      <w:r w:rsidR="0087648A">
        <w:rPr>
          <w:rFonts w:eastAsia="Times New Roman" w:cs="Arial"/>
          <w:color w:val="000000"/>
          <w:kern w:val="0"/>
          <w:szCs w:val="20"/>
          <w:lang w:eastAsia="en-GB"/>
          <w14:ligatures w14:val="none"/>
        </w:rPr>
        <w:t>-</w:t>
      </w:r>
      <w:r w:rsidR="0087648A" w:rsidRPr="0087648A">
        <w:rPr>
          <w:rFonts w:eastAsia="Times New Roman" w:cs="Arial"/>
          <w:color w:val="000000"/>
          <w:kern w:val="0"/>
          <w:szCs w:val="20"/>
          <w:lang w:eastAsia="en-GB"/>
          <w14:ligatures w14:val="none"/>
        </w:rPr>
        <w:t>documented regime shift, making a discrete-break framework more appropriate than models assuming gradual parameter evolution. The Chow test directly tests our hypothesis of a crisis</w:t>
      </w:r>
      <w:r w:rsidR="0087648A">
        <w:rPr>
          <w:rFonts w:eastAsia="Times New Roman" w:cs="Arial"/>
          <w:color w:val="000000"/>
          <w:kern w:val="0"/>
          <w:szCs w:val="20"/>
          <w:lang w:eastAsia="en-GB"/>
          <w14:ligatures w14:val="none"/>
        </w:rPr>
        <w:t>-</w:t>
      </w:r>
      <w:r w:rsidR="0087648A" w:rsidRPr="0087648A">
        <w:rPr>
          <w:rFonts w:eastAsia="Times New Roman" w:cs="Arial"/>
          <w:color w:val="000000"/>
          <w:kern w:val="0"/>
          <w:szCs w:val="20"/>
          <w:lang w:eastAsia="en-GB"/>
          <w14:ligatures w14:val="none"/>
        </w:rPr>
        <w:t>induced structural change and aligns with the literature documenting distinct pre- and post-crisis inflation dynamics.</w:t>
      </w:r>
      <w:r w:rsidR="00BE4F9C">
        <w:rPr>
          <w:rFonts w:eastAsia="Times New Roman" w:cs="Arial"/>
          <w:color w:val="000000"/>
          <w:kern w:val="0"/>
          <w:szCs w:val="20"/>
          <w:lang w:eastAsia="en-GB"/>
          <w14:ligatures w14:val="none"/>
        </w:rPr>
        <w:t xml:space="preserve"> </w:t>
      </w:r>
      <w:r w:rsidRPr="004A55F7">
        <w:rPr>
          <w:rFonts w:eastAsia="Times New Roman" w:cs="Arial"/>
          <w:color w:val="000000"/>
          <w:kern w:val="0"/>
          <w:szCs w:val="20"/>
          <w:lang w:eastAsia="en-GB"/>
          <w14:ligatures w14:val="none"/>
        </w:rPr>
        <w:t>The extended model with the structural break will take the form:</w:t>
      </w:r>
    </w:p>
    <w:p w14:paraId="222516FE" w14:textId="77777777" w:rsidR="004A55F7" w:rsidRPr="004A55F7" w:rsidRDefault="004A55F7" w:rsidP="004A55F7">
      <w:pPr>
        <w:jc w:val="center"/>
        <w:rPr>
          <w:rFonts w:eastAsia="Times New Roman" w:cs="Arial"/>
          <w:i/>
          <w:iCs/>
          <w:color w:val="000000"/>
          <w:kern w:val="0"/>
          <w:szCs w:val="20"/>
          <w:lang w:eastAsia="en-GB"/>
          <w14:ligatures w14:val="none"/>
        </w:rPr>
      </w:pPr>
      <w:r w:rsidRPr="004A55F7">
        <w:rPr>
          <w:rFonts w:eastAsia="Times New Roman" w:cs="Arial"/>
          <w:i/>
          <w:iCs/>
          <w:color w:val="000000"/>
          <w:kern w:val="0"/>
          <w:szCs w:val="20"/>
          <w:lang w:eastAsia="en-GB"/>
          <w14:ligatures w14:val="none"/>
        </w:rPr>
        <w:t>π</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proofErr w:type="gram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proofErr w:type="gramEnd"/>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ε</w:t>
      </w:r>
      <w:r w:rsidRPr="004A55F7">
        <w:rPr>
          <w:rFonts w:eastAsia="Times New Roman" w:cs="Arial"/>
          <w:i/>
          <w:iCs/>
          <w:color w:val="000000"/>
          <w:kern w:val="0"/>
          <w:sz w:val="16"/>
          <w:szCs w:val="16"/>
          <w:vertAlign w:val="subscript"/>
          <w:lang w:eastAsia="en-GB"/>
          <w14:ligatures w14:val="none"/>
        </w:rPr>
        <w:t>t</w:t>
      </w:r>
      <w:proofErr w:type="spellEnd"/>
    </w:p>
    <w:p w14:paraId="03EFC87F"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dummy variable representing the structural break period with 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 0 for pre-April 2009 and 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 1 for the post April 2009 period. π</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inflation rate,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xml:space="preserve"> is the expected inflation,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is the </w:t>
      </w:r>
      <w:r w:rsidRPr="004A55F7">
        <w:rPr>
          <w:rFonts w:eastAsia="Times New Roman" w:cs="Arial"/>
          <w:color w:val="000000"/>
          <w:kern w:val="0"/>
          <w:szCs w:val="20"/>
          <w:lang w:eastAsia="en-GB"/>
          <w14:ligatures w14:val="none"/>
        </w:rPr>
        <w:lastRenderedPageBreak/>
        <w:t xml:space="preserve">unemployment rate,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r w:rsidRPr="004A55F7">
        <w:rPr>
          <w:rFonts w:eastAsia="Times New Roman" w:cs="Arial"/>
          <w:color w:val="000000"/>
          <w:kern w:val="0"/>
          <w:szCs w:val="20"/>
          <w:lang w:eastAsia="en-GB"/>
          <w14:ligatures w14:val="none"/>
        </w:rPr>
        <w:t> is the natural rate of unemployment, β</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intercept,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and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are the coefficients of the unemployment gap and expected inflation respectively,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coefficient of the dummy variable,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are the coefficients of the interaction terms and </w:t>
      </w:r>
      <w:proofErr w:type="spellStart"/>
      <w:r w:rsidRPr="004A55F7">
        <w:rPr>
          <w:rFonts w:eastAsia="Times New Roman" w:cs="Arial"/>
          <w:color w:val="000000"/>
          <w:kern w:val="0"/>
          <w:szCs w:val="20"/>
          <w:lang w:eastAsia="en-GB"/>
          <w14:ligatures w14:val="none"/>
        </w:rPr>
        <w:t>ε</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is the error term.</w:t>
      </w:r>
    </w:p>
    <w:p w14:paraId="20EB68C9"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Notably, this </w:t>
      </w:r>
      <w:proofErr w:type="spellStart"/>
      <w:r w:rsidRPr="004A55F7">
        <w:rPr>
          <w:rFonts w:eastAsia="Times New Roman" w:cs="Arial"/>
          <w:color w:val="000000"/>
          <w:kern w:val="0"/>
          <w:szCs w:val="20"/>
          <w:lang w:eastAsia="en-GB"/>
          <w14:ligatures w14:val="none"/>
        </w:rPr>
        <w:t>modeling</w:t>
      </w:r>
      <w:proofErr w:type="spellEnd"/>
      <w:r w:rsidRPr="004A55F7">
        <w:rPr>
          <w:rFonts w:eastAsia="Times New Roman" w:cs="Arial"/>
          <w:color w:val="000000"/>
          <w:kern w:val="0"/>
          <w:szCs w:val="20"/>
          <w:lang w:eastAsia="en-GB"/>
          <w14:ligatures w14:val="none"/>
        </w:rPr>
        <w:t xml:space="preserve"> approach of including dummy variables and interaction terms to capture structural changes is consistent with prior Phillip's curve analyses. For example,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account for regime shifts to examine changes in inflation persistence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1991). Likewise,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xml:space="preserve"> explicitly test for a post-2008 break in U.S. inflation dynamics, highlighting the importance of allowing coefficient shifts in the Phillips curve model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2016). The interaction terms allow for the possibility that the coefficients on expected inflation and the unemployment gap may have changed after the structural break.</w:t>
      </w:r>
    </w:p>
    <w:p w14:paraId="021FA6CA"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2.3 Hypothesis Testing</w:t>
      </w:r>
    </w:p>
    <w:p w14:paraId="134E369A"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Chow test will be performed on this extended model to confirm the significance of the dummy variable and the interaction terms:</w:t>
      </w:r>
    </w:p>
    <w:p w14:paraId="3A9173A9"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w:t>
      </w:r>
      <w:r w:rsidRPr="004A55F7">
        <w:rPr>
          <w:rFonts w:eastAsia="Times New Roman" w:cs="Arial"/>
          <w:color w:val="000000"/>
          <w:kern w:val="0"/>
          <w:sz w:val="16"/>
          <w:szCs w:val="16"/>
          <w:vertAlign w:val="subscript"/>
          <w:lang w:eastAsia="en-GB"/>
          <w14:ligatures w14:val="none"/>
        </w:rPr>
        <w:t>0</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 0. There is no change in the Augmented Phillips Curve coefficients before and after the structural break in April 2009.</w:t>
      </w:r>
    </w:p>
    <w:p w14:paraId="790EF056"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xml:space="preserve">: At least one </w:t>
      </w:r>
      <w:proofErr w:type="spellStart"/>
      <w:r w:rsidRPr="004A55F7">
        <w:rPr>
          <w:rFonts w:eastAsia="Times New Roman" w:cs="Arial"/>
          <w:color w:val="000000"/>
          <w:kern w:val="0"/>
          <w:szCs w:val="20"/>
          <w:lang w:eastAsia="en-GB"/>
          <w14:ligatures w14:val="none"/>
        </w:rPr>
        <w:t>δ</w:t>
      </w:r>
      <w:r w:rsidRPr="004A55F7">
        <w:rPr>
          <w:rFonts w:eastAsia="Times New Roman" w:cs="Arial"/>
          <w:color w:val="000000"/>
          <w:kern w:val="0"/>
          <w:sz w:val="16"/>
          <w:szCs w:val="16"/>
          <w:vertAlign w:val="subscript"/>
          <w:lang w:eastAsia="en-GB"/>
          <w14:ligatures w14:val="none"/>
        </w:rPr>
        <w:t>i</w:t>
      </w:r>
      <w:proofErr w:type="spellEnd"/>
      <w:r w:rsidRPr="004A55F7">
        <w:rPr>
          <w:rFonts w:eastAsia="Times New Roman" w:cs="Arial"/>
          <w:color w:val="000000"/>
          <w:kern w:val="0"/>
          <w:szCs w:val="20"/>
          <w:lang w:eastAsia="en-GB"/>
          <w14:ligatures w14:val="none"/>
        </w:rPr>
        <w:t xml:space="preserve"> ≠ 0 for </w:t>
      </w:r>
      <w:proofErr w:type="spellStart"/>
      <w:r w:rsidRPr="004A55F7">
        <w:rPr>
          <w:rFonts w:eastAsia="Times New Roman" w:cs="Arial"/>
          <w:color w:val="000000"/>
          <w:kern w:val="0"/>
          <w:szCs w:val="20"/>
          <w:lang w:eastAsia="en-GB"/>
          <w14:ligatures w14:val="none"/>
        </w:rPr>
        <w:t>i</w:t>
      </w:r>
      <w:proofErr w:type="spellEnd"/>
      <w:r w:rsidRPr="004A55F7">
        <w:rPr>
          <w:rFonts w:eastAsia="Times New Roman" w:cs="Arial"/>
          <w:color w:val="000000"/>
          <w:kern w:val="0"/>
          <w:szCs w:val="20"/>
          <w:lang w:eastAsia="en-GB"/>
          <w14:ligatures w14:val="none"/>
        </w:rPr>
        <w:t xml:space="preserve"> = 1, 2, 3. There is a change in the Augmented Phillips Curve coefficients before and after the structural break in April 2009, which states that the financial crisis had a significant impact on the relationship between inflation, expected inflation and unemployment gap.</w:t>
      </w:r>
    </w:p>
    <w:p w14:paraId="4D26FA3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Recognizing the potential for autocorrelation, we will conduct the Durbin-Watson test to ensure the validity of the estimates. Should autocorrelation be detected, the analysis will then shift to using Generalized Least Squares (GLS) estimation to address this issue and produce more reliable coefficient estimates. By using appropriate econometric techniques and addressing potential issues, such as autocorrelation and structural breaks, this study aims to provide reliable insights into the validity of the augmented Phillips curve for the U.S. economy during the sample period under consideration.</w:t>
      </w:r>
    </w:p>
    <w:p w14:paraId="6B5919D1"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2.4 Data Sources and Variables</w:t>
      </w:r>
    </w:p>
    <w:p w14:paraId="544055F8"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This study utilizes quarterly data from the Federal Reserve Economic Data (FRED) database to estimate the augmented Phillips curve for the United States. The sample period spans from the first quarter of 1982 to the fourth quarter of 2023, providing a total of 168 observations. To take out the stagflation in the 1970s from the dataset, we select the first quarter of 1982 as the start of our observation period. Even though the University of Michigan Inflation Expectation data starts from 1978, we use 1982 to get rid of the effects of stagflation. This careful selection of the starting point ensures that the dataset excludes the unusual economic conditions of the 1970s stagflation period, which could potentially skew the analysis. By beginning in 1982, the dataset captures a more stable and representative period of economic activity, allowing for more reliable analysis and conclusions.</w:t>
      </w:r>
    </w:p>
    <w:p w14:paraId="432EEC6D" w14:textId="77777777" w:rsidR="004A55F7" w:rsidRPr="004A55F7" w:rsidRDefault="004A55F7" w:rsidP="004A55F7">
      <w:pPr>
        <w:jc w:val="both"/>
        <w:rPr>
          <w:rFonts w:eastAsia="Times New Roman" w:cs="Arial"/>
          <w:b/>
          <w:bCs/>
          <w:color w:val="000000"/>
          <w:kern w:val="0"/>
          <w:szCs w:val="20"/>
          <w:u w:val="single"/>
          <w:lang w:eastAsia="en-GB"/>
          <w14:ligatures w14:val="none"/>
        </w:rPr>
      </w:pPr>
      <w:r w:rsidRPr="004A55F7">
        <w:rPr>
          <w:rFonts w:eastAsia="Times New Roman" w:cs="Arial"/>
          <w:b/>
          <w:bCs/>
          <w:color w:val="000000"/>
          <w:kern w:val="0"/>
          <w:szCs w:val="20"/>
          <w:u w:val="single"/>
          <w:lang w:eastAsia="en-GB"/>
          <w14:ligatures w14:val="none"/>
        </w:rPr>
        <w:t>2.4.1 Dependent Variable (π</w:t>
      </w:r>
      <w:r w:rsidRPr="004A55F7">
        <w:rPr>
          <w:rFonts w:eastAsia="Times New Roman" w:cs="Arial"/>
          <w:b/>
          <w:bCs/>
          <w:color w:val="000000"/>
          <w:kern w:val="0"/>
          <w:sz w:val="16"/>
          <w:szCs w:val="16"/>
          <w:u w:val="single"/>
          <w:vertAlign w:val="subscript"/>
          <w:lang w:eastAsia="en-GB"/>
          <w14:ligatures w14:val="none"/>
        </w:rPr>
        <w:t>t</w:t>
      </w:r>
      <w:r w:rsidRPr="004A55F7">
        <w:rPr>
          <w:rFonts w:eastAsia="Times New Roman" w:cs="Arial"/>
          <w:b/>
          <w:bCs/>
          <w:color w:val="000000"/>
          <w:kern w:val="0"/>
          <w:szCs w:val="20"/>
          <w:u w:val="single"/>
          <w:lang w:eastAsia="en-GB"/>
          <w14:ligatures w14:val="none"/>
        </w:rPr>
        <w:t>)</w:t>
      </w:r>
    </w:p>
    <w:p w14:paraId="7A30E98F" w14:textId="7B2EDA3E"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dependent variable in the analysis is the inflation rate, measured by the percentage change in Personal Consumption Expenditures: Chain-type Price Index (PCEPI). We use the percentage change from the same quarter of the previous year, seasonally adjusted. The PCEPI is chosen as the dependent variable due to its comprehensive coverage of consumer expenditures and its frequent use by policymakers, including the Federal Reserve, for gauging inflation trends, ensuring the paper's relevance to current economic policy discussions (U.S. Bureau of Economic Analysis, 202</w:t>
      </w:r>
      <w:r w:rsidR="00C26188">
        <w:rPr>
          <w:rFonts w:eastAsia="Times New Roman" w:cs="Arial"/>
          <w:color w:val="000000"/>
          <w:kern w:val="0"/>
          <w:szCs w:val="20"/>
          <w:lang w:eastAsia="en-GB"/>
          <w14:ligatures w14:val="none"/>
        </w:rPr>
        <w:t>5</w:t>
      </w:r>
      <w:r w:rsidRPr="004A55F7">
        <w:rPr>
          <w:rFonts w:eastAsia="Times New Roman" w:cs="Arial"/>
          <w:color w:val="000000"/>
          <w:kern w:val="0"/>
          <w:szCs w:val="20"/>
          <w:lang w:eastAsia="en-GB"/>
          <w14:ligatures w14:val="none"/>
        </w:rPr>
        <w:t>).</w:t>
      </w:r>
    </w:p>
    <w:p w14:paraId="417D1C98" w14:textId="77777777" w:rsidR="004A55F7" w:rsidRPr="004A55F7" w:rsidRDefault="004A55F7" w:rsidP="004A55F7">
      <w:pPr>
        <w:jc w:val="both"/>
        <w:rPr>
          <w:rFonts w:eastAsia="Times New Roman" w:cs="Arial"/>
          <w:b/>
          <w:bCs/>
          <w:color w:val="000000"/>
          <w:kern w:val="0"/>
          <w:szCs w:val="20"/>
          <w:u w:val="single"/>
          <w:lang w:eastAsia="en-GB"/>
          <w14:ligatures w14:val="none"/>
        </w:rPr>
      </w:pPr>
      <w:r w:rsidRPr="004A55F7">
        <w:rPr>
          <w:rFonts w:eastAsia="Times New Roman" w:cs="Arial"/>
          <w:b/>
          <w:bCs/>
          <w:color w:val="000000"/>
          <w:kern w:val="0"/>
          <w:szCs w:val="20"/>
          <w:u w:val="single"/>
          <w:lang w:eastAsia="en-GB"/>
          <w14:ligatures w14:val="none"/>
        </w:rPr>
        <w:t>2.4.2 Independent Variables</w:t>
      </w:r>
    </w:p>
    <w:p w14:paraId="77BEC09E"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Unemployment Gap (</w:t>
      </w:r>
      <w:proofErr w:type="spellStart"/>
      <w:r w:rsidRPr="004A55F7">
        <w:rPr>
          <w:rFonts w:eastAsia="Times New Roman" w:cs="Arial"/>
          <w:b/>
          <w:bCs/>
          <w:color w:val="000000"/>
          <w:kern w:val="0"/>
          <w:szCs w:val="20"/>
          <w:lang w:eastAsia="en-GB"/>
          <w14:ligatures w14:val="none"/>
        </w:rPr>
        <w:t>u</w:t>
      </w:r>
      <w:r w:rsidRPr="004A55F7">
        <w:rPr>
          <w:rFonts w:eastAsia="Times New Roman" w:cs="Arial"/>
          <w:b/>
          <w:bCs/>
          <w:color w:val="000000"/>
          <w:kern w:val="0"/>
          <w:sz w:val="16"/>
          <w:szCs w:val="16"/>
          <w:vertAlign w:val="subscript"/>
          <w:lang w:eastAsia="en-GB"/>
          <w14:ligatures w14:val="none"/>
        </w:rPr>
        <w:t>t</w:t>
      </w:r>
      <w:proofErr w:type="spellEnd"/>
      <w:r w:rsidRPr="004A55F7">
        <w:rPr>
          <w:rFonts w:eastAsia="Times New Roman" w:cs="Arial"/>
          <w:b/>
          <w:bCs/>
          <w:color w:val="000000"/>
          <w:kern w:val="0"/>
          <w:szCs w:val="20"/>
          <w:lang w:eastAsia="en-GB"/>
          <w14:ligatures w14:val="none"/>
        </w:rPr>
        <w:t xml:space="preserve"> - </w:t>
      </w:r>
      <w:proofErr w:type="spellStart"/>
      <w:proofErr w:type="gramStart"/>
      <w:r w:rsidRPr="004A55F7">
        <w:rPr>
          <w:rFonts w:eastAsia="Times New Roman" w:cs="Arial"/>
          <w:b/>
          <w:bCs/>
          <w:color w:val="000000"/>
          <w:kern w:val="0"/>
          <w:szCs w:val="20"/>
          <w:lang w:eastAsia="en-GB"/>
          <w14:ligatures w14:val="none"/>
        </w:rPr>
        <w:t>u</w:t>
      </w:r>
      <w:r w:rsidRPr="004A55F7">
        <w:rPr>
          <w:rFonts w:eastAsia="Times New Roman" w:cs="Arial"/>
          <w:b/>
          <w:bCs/>
          <w:color w:val="000000"/>
          <w:kern w:val="0"/>
          <w:sz w:val="16"/>
          <w:szCs w:val="16"/>
          <w:vertAlign w:val="subscript"/>
          <w:lang w:eastAsia="en-GB"/>
          <w14:ligatures w14:val="none"/>
        </w:rPr>
        <w:t>n,t</w:t>
      </w:r>
      <w:proofErr w:type="spellEnd"/>
      <w:proofErr w:type="gramEnd"/>
      <w:r w:rsidRPr="004A55F7">
        <w:rPr>
          <w:rFonts w:eastAsia="Times New Roman" w:cs="Arial"/>
          <w:b/>
          <w:bCs/>
          <w:color w:val="000000"/>
          <w:kern w:val="0"/>
          <w:szCs w:val="20"/>
          <w:lang w:eastAsia="en-GB"/>
          <w14:ligatures w14:val="none"/>
        </w:rPr>
        <w:t>):</w:t>
      </w:r>
      <w:r w:rsidRPr="004A55F7">
        <w:rPr>
          <w:rFonts w:eastAsia="Times New Roman" w:cs="Arial"/>
          <w:color w:val="000000"/>
          <w:kern w:val="0"/>
          <w:szCs w:val="20"/>
          <w:lang w:eastAsia="en-GB"/>
          <w14:ligatures w14:val="none"/>
        </w:rPr>
        <w:t> This variable represents the deviation of the unemployment rate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from the natural rate of unemployment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r w:rsidRPr="004A55F7">
        <w:rPr>
          <w:rFonts w:eastAsia="Times New Roman" w:cs="Arial"/>
          <w:color w:val="000000"/>
          <w:kern w:val="0"/>
          <w:szCs w:val="20"/>
          <w:lang w:eastAsia="en-GB"/>
          <w14:ligatures w14:val="none"/>
        </w:rPr>
        <w:t xml:space="preserve">). The unemployment gap is pivotal in testing the augmented Phillips curve's proposition that inflation is sensitive to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tightness. We obtained the actual unemployment rate (UNRATE) and natural rate of unemployment (NROU) data from FRED to calculate the unemployment gap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(U.S. Bureau of Labor Statistics, 2024; U.S. Congressional Budget Office, 2024). The augmented Phillips curve theory suggests that a negative unemployment gap is associated with higher inflation, implying a negative coefficient for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&lt; 0). Both the actual unemployment rate and the natural rate of unemployment are expressed as percentages.</w:t>
      </w:r>
    </w:p>
    <w:p w14:paraId="6BF05F96"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Expected Inflation (π</w:t>
      </w:r>
      <w:r w:rsidRPr="004A55F7">
        <w:rPr>
          <w:rFonts w:eastAsia="Times New Roman" w:cs="Arial"/>
          <w:b/>
          <w:bCs/>
          <w:color w:val="000000"/>
          <w:kern w:val="0"/>
          <w:sz w:val="16"/>
          <w:szCs w:val="16"/>
          <w:vertAlign w:val="superscript"/>
          <w:lang w:eastAsia="en-GB"/>
          <w14:ligatures w14:val="none"/>
        </w:rPr>
        <w:t>e</w:t>
      </w:r>
      <w:r w:rsidRPr="004A55F7">
        <w:rPr>
          <w:rFonts w:eastAsia="Times New Roman" w:cs="Arial"/>
          <w:b/>
          <w:bCs/>
          <w:color w:val="000000"/>
          <w:kern w:val="0"/>
          <w:sz w:val="16"/>
          <w:szCs w:val="16"/>
          <w:vertAlign w:val="subscript"/>
          <w:lang w:eastAsia="en-GB"/>
          <w14:ligatures w14:val="none"/>
        </w:rPr>
        <w:t>t</w:t>
      </w:r>
      <w:r w:rsidRPr="004A55F7">
        <w:rPr>
          <w:rFonts w:eastAsia="Times New Roman" w:cs="Arial"/>
          <w:b/>
          <w:bCs/>
          <w:color w:val="000000"/>
          <w:kern w:val="0"/>
          <w:szCs w:val="20"/>
          <w:lang w:eastAsia="en-GB"/>
          <w14:ligatures w14:val="none"/>
        </w:rPr>
        <w:t>):</w:t>
      </w:r>
      <w:r w:rsidRPr="004A55F7">
        <w:rPr>
          <w:rFonts w:eastAsia="Times New Roman" w:cs="Arial"/>
          <w:color w:val="000000"/>
          <w:kern w:val="0"/>
          <w:szCs w:val="20"/>
          <w:lang w:eastAsia="en-GB"/>
          <w14:ligatures w14:val="none"/>
        </w:rPr>
        <w:t xml:space="preserve"> To capture inflationary expectations, we use the quarterly University of Michigan: Inflation Expectation data from FRED. This index sourced from the U.S. Department of Labor's Bureau of Labor Statistics and the University of Michigan's Survey of Consumers, measures the median expected change in prices over the next 12 months as reported by approximately 500 surveyed households each quarter (University of Michigan, 2024). According to the augmented </w:t>
      </w:r>
      <w:r w:rsidRPr="004A55F7">
        <w:rPr>
          <w:rFonts w:eastAsia="Times New Roman" w:cs="Arial"/>
          <w:color w:val="000000"/>
          <w:kern w:val="0"/>
          <w:szCs w:val="20"/>
          <w:lang w:eastAsia="en-GB"/>
          <w14:ligatures w14:val="none"/>
        </w:rPr>
        <w:lastRenderedPageBreak/>
        <w:t>Phillips curve theory, higher inflationary expectations are expected to lead to higher actual inflation, suggesting a positive coefficient for this variable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&gt; 0). Expected Inflation is expressed as a percentage.</w:t>
      </w:r>
    </w:p>
    <w:p w14:paraId="7F8FF6CC"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2.5 Estimation Strategy</w:t>
      </w:r>
    </w:p>
    <w:p w14:paraId="50FBF34F"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Recognizing the potential for autocorrelation, we conducted the Durbin-Watson test to ensure the validity of the estimates. Should autocorrelation be detected, the analysis shifts to using Generalized Least Squares (GLS) estimation to address this issue and produce more reliable coefficient estimates.</w:t>
      </w:r>
    </w:p>
    <w:p w14:paraId="6CB1F9A2"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3. RESULTS AND DISCUSSION</w:t>
      </w:r>
    </w:p>
    <w:p w14:paraId="02C2B730"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3.1 OLS Estimation Results</w:t>
      </w:r>
    </w:p>
    <w:p w14:paraId="02FA5F5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We begin the empirical analysis by estimating the augmented Phillips curve equation with the structural break using OLS regression. The OLS results are presented in Table 1 below:</w:t>
      </w:r>
    </w:p>
    <w:tbl>
      <w:tblPr>
        <w:tblW w:w="5000" w:type="pct"/>
        <w:tblCellMar>
          <w:left w:w="0" w:type="dxa"/>
          <w:right w:w="0" w:type="dxa"/>
        </w:tblCellMar>
        <w:tblLook w:val="04A0" w:firstRow="1" w:lastRow="0" w:firstColumn="1" w:lastColumn="0" w:noHBand="0" w:noVBand="1"/>
      </w:tblPr>
      <w:tblGrid>
        <w:gridCol w:w="1028"/>
        <w:gridCol w:w="1055"/>
        <w:gridCol w:w="1055"/>
        <w:gridCol w:w="1055"/>
        <w:gridCol w:w="1123"/>
        <w:gridCol w:w="1123"/>
        <w:gridCol w:w="1055"/>
        <w:gridCol w:w="755"/>
        <w:gridCol w:w="957"/>
      </w:tblGrid>
      <w:tr w:rsidR="004A55F7" w:rsidRPr="004A55F7" w14:paraId="349C6579" w14:textId="77777777" w:rsidTr="001B502A">
        <w:trPr>
          <w:tblHeader/>
        </w:trPr>
        <w:tc>
          <w:tcPr>
            <w:tcW w:w="5000" w:type="pct"/>
            <w:gridSpan w:val="9"/>
            <w:tcBorders>
              <w:top w:val="nil"/>
              <w:left w:val="nil"/>
              <w:bottom w:val="nil"/>
              <w:right w:val="nil"/>
            </w:tcBorders>
            <w:tcMar>
              <w:top w:w="90" w:type="dxa"/>
              <w:left w:w="90" w:type="dxa"/>
              <w:bottom w:w="90" w:type="dxa"/>
              <w:right w:w="90" w:type="dxa"/>
            </w:tcMar>
            <w:vAlign w:val="center"/>
            <w:hideMark/>
          </w:tcPr>
          <w:p w14:paraId="5A2766B7"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1. Ordinary Least Squares (OLS) regression</w:t>
            </w:r>
          </w:p>
        </w:tc>
      </w:tr>
      <w:tr w:rsidR="004A55F7" w:rsidRPr="004A55F7" w14:paraId="01845305" w14:textId="77777777" w:rsidTr="001B502A">
        <w:trPr>
          <w:tblHeader/>
        </w:trPr>
        <w:tc>
          <w:tcPr>
            <w:tcW w:w="55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EEDB3D6"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301913A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4D12B6C4"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1FA6EA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6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F7389E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6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E7F4F1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×π</w:t>
            </w:r>
            <w:r w:rsidRPr="004A55F7">
              <w:rPr>
                <w:rFonts w:ascii="Times New Roman" w:eastAsia="Times New Roman" w:hAnsi="Times New Roman" w:cs="Times New Roman"/>
                <w:b/>
                <w:bCs/>
                <w:kern w:val="0"/>
                <w:sz w:val="14"/>
                <w:szCs w:val="14"/>
                <w:vertAlign w:val="superscript"/>
                <w:lang w:eastAsia="en-GB"/>
                <w14:ligatures w14:val="none"/>
              </w:rPr>
              <w:t>e</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250936B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×(u-u</w:t>
            </w:r>
            <w:r w:rsidRPr="004A55F7">
              <w:rPr>
                <w:rFonts w:ascii="Times New Roman" w:eastAsia="Times New Roman" w:hAnsi="Times New Roman" w:cs="Times New Roman"/>
                <w:b/>
                <w:bCs/>
                <w:kern w:val="0"/>
                <w:sz w:val="14"/>
                <w:szCs w:val="14"/>
                <w:vertAlign w:val="subscript"/>
                <w:lang w:eastAsia="en-GB"/>
                <w14:ligatures w14:val="none"/>
              </w:rPr>
              <w:t>n</w:t>
            </w:r>
            <w:r w:rsidRPr="004A55F7">
              <w:rPr>
                <w:rFonts w:ascii="Times New Roman" w:eastAsia="Times New Roman" w:hAnsi="Times New Roman" w:cs="Times New Roman"/>
                <w:b/>
                <w:bCs/>
                <w:kern w:val="0"/>
                <w:sz w:val="18"/>
                <w:szCs w:val="18"/>
                <w:lang w:eastAsia="en-GB"/>
                <w14:ligatures w14:val="none"/>
              </w:rPr>
              <w:t>)</w:t>
            </w:r>
          </w:p>
        </w:tc>
        <w:tc>
          <w:tcPr>
            <w:tcW w:w="4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D83CCFC"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R̄</w:t>
            </w:r>
            <w:r w:rsidRPr="004A55F7">
              <w:rPr>
                <w:rFonts w:ascii="Times New Roman" w:eastAsia="Times New Roman" w:hAnsi="Times New Roman" w:cs="Times New Roman"/>
                <w:b/>
                <w:bCs/>
                <w:kern w:val="0"/>
                <w:sz w:val="14"/>
                <w:szCs w:val="14"/>
                <w:vertAlign w:val="superscript"/>
                <w:lang w:eastAsia="en-GB"/>
                <w14:ligatures w14:val="none"/>
              </w:rPr>
              <w:t>2</w:t>
            </w:r>
          </w:p>
        </w:tc>
        <w:tc>
          <w:tcPr>
            <w:tcW w:w="519"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45BD196"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DW</w:t>
            </w:r>
          </w:p>
        </w:tc>
      </w:tr>
      <w:tr w:rsidR="004A55F7" w:rsidRPr="004A55F7" w14:paraId="73D86A03" w14:textId="77777777" w:rsidTr="001B502A">
        <w:tc>
          <w:tcPr>
            <w:tcW w:w="558" w:type="pct"/>
            <w:tcBorders>
              <w:top w:val="nil"/>
              <w:left w:val="nil"/>
              <w:bottom w:val="single" w:sz="12" w:space="0" w:color="000000"/>
              <w:right w:val="nil"/>
            </w:tcBorders>
            <w:tcMar>
              <w:top w:w="90" w:type="dxa"/>
              <w:left w:w="90" w:type="dxa"/>
              <w:bottom w:w="90" w:type="dxa"/>
              <w:right w:w="90" w:type="dxa"/>
            </w:tcMar>
            <w:vAlign w:val="center"/>
            <w:hideMark/>
          </w:tcPr>
          <w:p w14:paraId="4C718D1B"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3B3F17AE"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1.9144***</w:t>
            </w:r>
            <w:r w:rsidRPr="004A55F7">
              <w:rPr>
                <w:rFonts w:ascii="Times New Roman" w:eastAsia="Times New Roman" w:hAnsi="Times New Roman" w:cs="Times New Roman"/>
                <w:kern w:val="0"/>
                <w:sz w:val="18"/>
                <w:szCs w:val="18"/>
                <w:lang w:eastAsia="en-GB"/>
                <w14:ligatures w14:val="none"/>
              </w:rPr>
              <w:br/>
              <w:t>(0.0000)</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7E7C4F77"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0.2383***</w:t>
            </w:r>
            <w:r w:rsidRPr="004A55F7">
              <w:rPr>
                <w:rFonts w:ascii="Times New Roman" w:eastAsia="Times New Roman" w:hAnsi="Times New Roman" w:cs="Times New Roman"/>
                <w:kern w:val="0"/>
                <w:sz w:val="18"/>
                <w:szCs w:val="18"/>
                <w:lang w:eastAsia="en-GB"/>
                <w14:ligatures w14:val="none"/>
              </w:rPr>
              <w:br/>
              <w:t>(0.0004)</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02017F9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1.4489***</w:t>
            </w:r>
            <w:r w:rsidRPr="004A55F7">
              <w:rPr>
                <w:rFonts w:ascii="Times New Roman" w:eastAsia="Times New Roman" w:hAnsi="Times New Roman" w:cs="Times New Roman"/>
                <w:kern w:val="0"/>
                <w:sz w:val="18"/>
                <w:szCs w:val="18"/>
                <w:lang w:eastAsia="en-GB"/>
                <w14:ligatures w14:val="none"/>
              </w:rPr>
              <w:br/>
              <w:t>(0.0000)</w:t>
            </w:r>
          </w:p>
        </w:tc>
        <w:tc>
          <w:tcPr>
            <w:tcW w:w="610" w:type="pct"/>
            <w:tcBorders>
              <w:top w:val="nil"/>
              <w:left w:val="nil"/>
              <w:bottom w:val="single" w:sz="12" w:space="0" w:color="000000"/>
              <w:right w:val="nil"/>
            </w:tcBorders>
            <w:tcMar>
              <w:top w:w="90" w:type="dxa"/>
              <w:left w:w="90" w:type="dxa"/>
              <w:bottom w:w="90" w:type="dxa"/>
              <w:right w:w="90" w:type="dxa"/>
            </w:tcMar>
            <w:vAlign w:val="center"/>
            <w:hideMark/>
          </w:tcPr>
          <w:p w14:paraId="0E88AB56"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-1.9098***</w:t>
            </w:r>
            <w:r w:rsidRPr="004A55F7">
              <w:rPr>
                <w:rFonts w:ascii="Times New Roman" w:eastAsia="Times New Roman" w:hAnsi="Times New Roman" w:cs="Times New Roman"/>
                <w:kern w:val="0"/>
                <w:sz w:val="18"/>
                <w:szCs w:val="18"/>
                <w:lang w:eastAsia="en-GB"/>
                <w14:ligatures w14:val="none"/>
              </w:rPr>
              <w:br/>
              <w:t>(0.0000)</w:t>
            </w:r>
          </w:p>
        </w:tc>
        <w:tc>
          <w:tcPr>
            <w:tcW w:w="610" w:type="pct"/>
            <w:tcBorders>
              <w:top w:val="nil"/>
              <w:left w:val="nil"/>
              <w:bottom w:val="single" w:sz="12" w:space="0" w:color="000000"/>
              <w:right w:val="nil"/>
            </w:tcBorders>
            <w:tcMar>
              <w:top w:w="90" w:type="dxa"/>
              <w:left w:w="90" w:type="dxa"/>
              <w:bottom w:w="90" w:type="dxa"/>
              <w:right w:w="90" w:type="dxa"/>
            </w:tcMar>
            <w:vAlign w:val="center"/>
            <w:hideMark/>
          </w:tcPr>
          <w:p w14:paraId="2C21AFCD"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-0.4188***</w:t>
            </w:r>
            <w:r w:rsidRPr="004A55F7">
              <w:rPr>
                <w:rFonts w:ascii="Times New Roman" w:eastAsia="Times New Roman" w:hAnsi="Times New Roman" w:cs="Times New Roman"/>
                <w:kern w:val="0"/>
                <w:sz w:val="18"/>
                <w:szCs w:val="18"/>
                <w:lang w:eastAsia="en-GB"/>
                <w14:ligatures w14:val="none"/>
              </w:rPr>
              <w:br/>
              <w:t>(0.0000)</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236226BD"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0.4922***</w:t>
            </w:r>
            <w:r w:rsidRPr="004A55F7">
              <w:rPr>
                <w:rFonts w:ascii="Times New Roman" w:eastAsia="Times New Roman" w:hAnsi="Times New Roman" w:cs="Times New Roman"/>
                <w:kern w:val="0"/>
                <w:sz w:val="18"/>
                <w:szCs w:val="18"/>
                <w:lang w:eastAsia="en-GB"/>
                <w14:ligatures w14:val="none"/>
              </w:rPr>
              <w:br/>
              <w:t>(0.0034)</w:t>
            </w:r>
          </w:p>
        </w:tc>
        <w:tc>
          <w:tcPr>
            <w:tcW w:w="410" w:type="pct"/>
            <w:tcBorders>
              <w:top w:val="nil"/>
              <w:left w:val="nil"/>
              <w:bottom w:val="single" w:sz="12" w:space="0" w:color="000000"/>
              <w:right w:val="nil"/>
            </w:tcBorders>
            <w:tcMar>
              <w:top w:w="90" w:type="dxa"/>
              <w:left w:w="90" w:type="dxa"/>
              <w:bottom w:w="90" w:type="dxa"/>
              <w:right w:w="90" w:type="dxa"/>
            </w:tcMar>
            <w:vAlign w:val="center"/>
            <w:hideMark/>
          </w:tcPr>
          <w:p w14:paraId="0774DD4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0.7667</w:t>
            </w:r>
          </w:p>
        </w:tc>
        <w:tc>
          <w:tcPr>
            <w:tcW w:w="519" w:type="pct"/>
            <w:tcBorders>
              <w:top w:val="nil"/>
              <w:left w:val="nil"/>
              <w:bottom w:val="single" w:sz="12" w:space="0" w:color="000000"/>
              <w:right w:val="nil"/>
            </w:tcBorders>
            <w:tcMar>
              <w:top w:w="90" w:type="dxa"/>
              <w:left w:w="90" w:type="dxa"/>
              <w:bottom w:w="90" w:type="dxa"/>
              <w:right w:w="90" w:type="dxa"/>
            </w:tcMar>
            <w:vAlign w:val="center"/>
            <w:hideMark/>
          </w:tcPr>
          <w:p w14:paraId="2959C49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0.8298**</w:t>
            </w:r>
            <w:r w:rsidRPr="004A55F7">
              <w:rPr>
                <w:rFonts w:ascii="Times New Roman" w:eastAsia="Times New Roman" w:hAnsi="Times New Roman" w:cs="Times New Roman"/>
                <w:kern w:val="0"/>
                <w:sz w:val="18"/>
                <w:szCs w:val="18"/>
                <w:lang w:eastAsia="en-GB"/>
                <w14:ligatures w14:val="none"/>
              </w:rPr>
              <w:br/>
              <w:t>(0.016)</w:t>
            </w:r>
          </w:p>
        </w:tc>
      </w:tr>
    </w:tbl>
    <w:p w14:paraId="5067F105"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3E963771"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Given that the regressors zero, the intercept of the model from Table 1 suggests we expect actual inflation to be 1.91 percent. The coefficient for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positive (0.24) and statistically significant at the 1% level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 0.0004). Holding other variables constant, we expect actual inflation to increase by 0.24 percent when the unemployment gap increases by 1 percent. This result is not consistent with the Augmented Phillips curve theory, which states that when the unemployment rate is below the natural rate, inflationary pressures tend to increase, and vice versa (Ball and Mankiw, 2002).</w:t>
      </w:r>
    </w:p>
    <w:p w14:paraId="23D9AFBC"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for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positive (1.45) and statistically significant. Holding the unemployment gap and the other regressors constant, we expect actual inflation to increase by 1.45 percent when expected inflation increases by 1 percent. This finding is consistent with the augmented Phillips curve theory, which suggests that higher inflationary expectations contribute to higher actual inflation rates (Friedman, 1968; Phelps, 1967). The coefficient for expected inflation is statistically significant at the 1% level.</w:t>
      </w:r>
    </w:p>
    <w:p w14:paraId="71379649"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structural break model reveals interesting insights into the dynamics of the augmented Phillips curve before and after April 2009. The coefficient of the dummy variable,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captures the structural break in the augmented Phillips curve relationship in April 2009. The negative coefficient of -1.91 suggests that, on average, inflation was 1.91 percentage points lower after April 2009, compared to the pre-April 2009 period. The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1% level, suggesting that there is substantial evidence of a structural break in the level of inflation at the time point represented by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w:t>
      </w:r>
    </w:p>
    <w:p w14:paraId="7C8D6A4C"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However, after the structural break in the second quarter of 2009, the coefficient on the interaction term D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xml:space="preserve"> indicates a negative relationship between the unemployment gap and inflation, consistent with the augmented Phillips curve theory. Holding the expected inflation constant, we expect actual inflation to decrease by 0.18 percent when the unemployment gap increases by 1 percent. This reversal in the sign of the coefficient could be explained by the aftermath of the Global Financial Crisis and the subsequent shifts in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inflationary expectations, and economic conditions. The coefficient for unemployment gap is statistically significant at the 1% level.</w:t>
      </w:r>
    </w:p>
    <w:p w14:paraId="5833E882"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After the structural break, the coefficient on the interaction term D</w:t>
      </w:r>
      <w:r w:rsidRPr="004A55F7">
        <w:rPr>
          <w:rFonts w:eastAsia="Times New Roman" w:cs="Arial"/>
          <w:color w:val="000000"/>
          <w:kern w:val="0"/>
          <w:sz w:val="16"/>
          <w:szCs w:val="16"/>
          <w:vertAlign w:val="subscript"/>
          <w:lang w:eastAsia="en-GB"/>
          <w14:ligatures w14:val="none"/>
        </w:rPr>
        <w:t>09</w:t>
      </w:r>
      <w:r w:rsidRPr="004A55F7">
        <w:rPr>
          <w:rFonts w:eastAsia="Times New Roman" w:cs="Arial"/>
          <w:color w:val="000000"/>
          <w:kern w:val="0"/>
          <w:szCs w:val="20"/>
          <w:lang w:eastAsia="en-GB"/>
          <w14:ligatures w14:val="none"/>
        </w:rPr>
        <w:t>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(0.49) suggests that the sensitivity of inflation to inflationary expectations increased during the post-break period. Specifically, holding the expected inflation constant, we expect actual inflation to increase by 1.94 percent when the expected inflation increases by 1 percent. The coefficient for expected inflation is statistically significant at the 1% level. Also, the Adjusted R-squared (0.7667) shows that 76.67% of the variation in inflation is explained by the regressors. The F-statistic of 110.8, calculated at 5 and 162 degrees of freedom, has an associated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less than 2.2e-16. The extremely low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enables us to reject the null hypothesis that the coefficients of all regressors are zero.</w:t>
      </w:r>
    </w:p>
    <w:p w14:paraId="5A6BA9A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3.2 Diagnostic Testing</w:t>
      </w:r>
    </w:p>
    <w:p w14:paraId="6F58511E"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lastRenderedPageBreak/>
        <w:t>However, diagnostic tests reveal the presence of autocorrelation in the estimated model. The Durbin-Watson test statistic (DW = 0.83) provides strong evidence of autocorrelation, indicating that the OLS estimates are inefficient.</w:t>
      </w:r>
    </w:p>
    <w:p w14:paraId="2A2CE9DB"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3.3 GLS Estimation Results</w:t>
      </w:r>
    </w:p>
    <w:p w14:paraId="18143713" w14:textId="0AD646C8"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To address the issue of autocorrelation identified in the OLS model, we estimate the augmented Phillips curve equation with the </w:t>
      </w:r>
      <w:r w:rsidR="006B3B3C" w:rsidRPr="004A55F7">
        <w:rPr>
          <w:rFonts w:eastAsia="Times New Roman" w:cs="Arial"/>
          <w:color w:val="000000"/>
          <w:kern w:val="0"/>
          <w:szCs w:val="20"/>
          <w:lang w:eastAsia="en-GB"/>
          <w14:ligatures w14:val="none"/>
        </w:rPr>
        <w:t>AR (</w:t>
      </w:r>
      <w:r w:rsidRPr="004A55F7">
        <w:rPr>
          <w:rFonts w:eastAsia="Times New Roman" w:cs="Arial"/>
          <w:color w:val="000000"/>
          <w:kern w:val="0"/>
          <w:szCs w:val="20"/>
          <w:lang w:eastAsia="en-GB"/>
          <w14:ligatures w14:val="none"/>
        </w:rPr>
        <w:t>1) process using GLS. The GLS estimation accounts for the autocorrelation in the model and provides a more reliable analysis of the relationship between inflation, expected inflation, and the unemployment gap. The results of the GLS model are presented below in Table 2:</w:t>
      </w:r>
    </w:p>
    <w:tbl>
      <w:tblPr>
        <w:tblW w:w="5000" w:type="pct"/>
        <w:tblCellMar>
          <w:left w:w="0" w:type="dxa"/>
          <w:right w:w="0" w:type="dxa"/>
        </w:tblCellMar>
        <w:tblLook w:val="04A0" w:firstRow="1" w:lastRow="0" w:firstColumn="1" w:lastColumn="0" w:noHBand="0" w:noVBand="1"/>
      </w:tblPr>
      <w:tblGrid>
        <w:gridCol w:w="1180"/>
        <w:gridCol w:w="1018"/>
        <w:gridCol w:w="1018"/>
        <w:gridCol w:w="1212"/>
        <w:gridCol w:w="1057"/>
        <w:gridCol w:w="1018"/>
        <w:gridCol w:w="1118"/>
        <w:gridCol w:w="1585"/>
      </w:tblGrid>
      <w:tr w:rsidR="004A55F7" w:rsidRPr="004A55F7" w14:paraId="1E452BEB" w14:textId="77777777" w:rsidTr="001B502A">
        <w:trPr>
          <w:tblHeader/>
        </w:trPr>
        <w:tc>
          <w:tcPr>
            <w:tcW w:w="5000" w:type="pct"/>
            <w:gridSpan w:val="8"/>
            <w:tcBorders>
              <w:top w:val="nil"/>
              <w:left w:val="nil"/>
              <w:bottom w:val="nil"/>
              <w:right w:val="nil"/>
            </w:tcBorders>
            <w:tcMar>
              <w:top w:w="90" w:type="dxa"/>
              <w:left w:w="90" w:type="dxa"/>
              <w:bottom w:w="90" w:type="dxa"/>
              <w:right w:w="90" w:type="dxa"/>
            </w:tcMar>
            <w:vAlign w:val="center"/>
            <w:hideMark/>
          </w:tcPr>
          <w:p w14:paraId="5A919670"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2. Generalized Least Squares (GLS) regression</w:t>
            </w:r>
          </w:p>
        </w:tc>
      </w:tr>
      <w:tr w:rsidR="004A55F7" w:rsidRPr="004A55F7" w14:paraId="25BDC6DC" w14:textId="77777777" w:rsidTr="001B502A">
        <w:trPr>
          <w:tblHeader/>
        </w:trPr>
        <w:tc>
          <w:tcPr>
            <w:tcW w:w="641"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EB2990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4A6A14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784F51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65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12BA0E0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574"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6B7EFC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975FCE8"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×π</w:t>
            </w:r>
            <w:r w:rsidRPr="004A55F7">
              <w:rPr>
                <w:rFonts w:ascii="Times New Roman" w:eastAsia="Times New Roman" w:hAnsi="Times New Roman" w:cs="Times New Roman"/>
                <w:b/>
                <w:bCs/>
                <w:kern w:val="0"/>
                <w:sz w:val="14"/>
                <w:szCs w:val="14"/>
                <w:vertAlign w:val="superscript"/>
                <w:lang w:eastAsia="en-GB"/>
                <w14:ligatures w14:val="none"/>
              </w:rPr>
              <w:t>e</w:t>
            </w:r>
          </w:p>
        </w:tc>
        <w:tc>
          <w:tcPr>
            <w:tcW w:w="607"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1E742DCB"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×(u-u</w:t>
            </w:r>
            <w:r w:rsidRPr="004A55F7">
              <w:rPr>
                <w:rFonts w:ascii="Times New Roman" w:eastAsia="Times New Roman" w:hAnsi="Times New Roman" w:cs="Times New Roman"/>
                <w:b/>
                <w:bCs/>
                <w:kern w:val="0"/>
                <w:sz w:val="14"/>
                <w:szCs w:val="14"/>
                <w:vertAlign w:val="subscript"/>
                <w:lang w:eastAsia="en-GB"/>
                <w14:ligatures w14:val="none"/>
              </w:rPr>
              <w:t>n</w:t>
            </w:r>
            <w:r w:rsidRPr="004A55F7">
              <w:rPr>
                <w:rFonts w:ascii="Times New Roman" w:eastAsia="Times New Roman" w:hAnsi="Times New Roman" w:cs="Times New Roman"/>
                <w:b/>
                <w:bCs/>
                <w:kern w:val="0"/>
                <w:sz w:val="18"/>
                <w:szCs w:val="18"/>
                <w:lang w:eastAsia="en-GB"/>
                <w14:ligatures w14:val="none"/>
              </w:rPr>
              <w:t>)</w:t>
            </w:r>
          </w:p>
        </w:tc>
        <w:tc>
          <w:tcPr>
            <w:tcW w:w="861"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A0D9298"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Chow Test</w:t>
            </w:r>
          </w:p>
        </w:tc>
      </w:tr>
      <w:tr w:rsidR="004A55F7" w:rsidRPr="004A55F7" w14:paraId="2CBA1761" w14:textId="77777777" w:rsidTr="001B502A">
        <w:tc>
          <w:tcPr>
            <w:tcW w:w="641" w:type="pct"/>
            <w:tcBorders>
              <w:top w:val="nil"/>
              <w:left w:val="nil"/>
              <w:bottom w:val="single" w:sz="12" w:space="0" w:color="000000"/>
              <w:right w:val="nil"/>
            </w:tcBorders>
            <w:tcMar>
              <w:top w:w="90" w:type="dxa"/>
              <w:left w:w="90" w:type="dxa"/>
              <w:bottom w:w="90" w:type="dxa"/>
              <w:right w:w="90" w:type="dxa"/>
            </w:tcMar>
            <w:vAlign w:val="center"/>
            <w:hideMark/>
          </w:tcPr>
          <w:p w14:paraId="7C82A023"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3A466416"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1.4693*</w:t>
            </w:r>
            <w:r w:rsidRPr="004A55F7">
              <w:rPr>
                <w:rFonts w:ascii="Times New Roman" w:eastAsia="Times New Roman" w:hAnsi="Times New Roman" w:cs="Times New Roman"/>
                <w:kern w:val="0"/>
                <w:sz w:val="18"/>
                <w:szCs w:val="18"/>
                <w:lang w:eastAsia="en-GB"/>
                <w14:ligatures w14:val="none"/>
              </w:rPr>
              <w:br/>
              <w:t>(0.0163)</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397A861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-0.2071</w:t>
            </w:r>
            <w:r w:rsidRPr="004A55F7">
              <w:rPr>
                <w:rFonts w:ascii="Times New Roman" w:eastAsia="Times New Roman" w:hAnsi="Times New Roman" w:cs="Times New Roman"/>
                <w:kern w:val="0"/>
                <w:sz w:val="18"/>
                <w:szCs w:val="18"/>
                <w:lang w:eastAsia="en-GB"/>
                <w14:ligatures w14:val="none"/>
              </w:rPr>
              <w:br/>
              <w:t>(0.1310)</w:t>
            </w:r>
          </w:p>
        </w:tc>
        <w:tc>
          <w:tcPr>
            <w:tcW w:w="658" w:type="pct"/>
            <w:tcBorders>
              <w:top w:val="nil"/>
              <w:left w:val="nil"/>
              <w:bottom w:val="single" w:sz="12" w:space="0" w:color="000000"/>
              <w:right w:val="nil"/>
            </w:tcBorders>
            <w:tcMar>
              <w:top w:w="90" w:type="dxa"/>
              <w:left w:w="90" w:type="dxa"/>
              <w:bottom w:w="90" w:type="dxa"/>
              <w:right w:w="90" w:type="dxa"/>
            </w:tcMar>
            <w:vAlign w:val="center"/>
            <w:hideMark/>
          </w:tcPr>
          <w:p w14:paraId="2C781CD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0.5520***</w:t>
            </w:r>
            <w:r w:rsidRPr="004A55F7">
              <w:rPr>
                <w:rFonts w:ascii="Times New Roman" w:eastAsia="Times New Roman" w:hAnsi="Times New Roman" w:cs="Times New Roman"/>
                <w:kern w:val="0"/>
                <w:sz w:val="18"/>
                <w:szCs w:val="18"/>
                <w:lang w:eastAsia="en-GB"/>
                <w14:ligatures w14:val="none"/>
              </w:rPr>
              <w:br/>
              <w:t>(0.0000)</w:t>
            </w:r>
          </w:p>
        </w:tc>
        <w:tc>
          <w:tcPr>
            <w:tcW w:w="574" w:type="pct"/>
            <w:tcBorders>
              <w:top w:val="nil"/>
              <w:left w:val="nil"/>
              <w:bottom w:val="single" w:sz="12" w:space="0" w:color="000000"/>
              <w:right w:val="nil"/>
            </w:tcBorders>
            <w:tcMar>
              <w:top w:w="90" w:type="dxa"/>
              <w:left w:w="90" w:type="dxa"/>
              <w:bottom w:w="90" w:type="dxa"/>
              <w:right w:w="90" w:type="dxa"/>
            </w:tcMar>
            <w:vAlign w:val="center"/>
            <w:hideMark/>
          </w:tcPr>
          <w:p w14:paraId="16F74C2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-1.9626*</w:t>
            </w:r>
            <w:r w:rsidRPr="004A55F7">
              <w:rPr>
                <w:rFonts w:ascii="Times New Roman" w:eastAsia="Times New Roman" w:hAnsi="Times New Roman" w:cs="Times New Roman"/>
                <w:kern w:val="0"/>
                <w:sz w:val="18"/>
                <w:szCs w:val="18"/>
                <w:lang w:eastAsia="en-GB"/>
                <w14:ligatures w14:val="none"/>
              </w:rPr>
              <w:br/>
              <w:t>(0.0226)</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28326604"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0.0628</w:t>
            </w:r>
            <w:r w:rsidRPr="004A55F7">
              <w:rPr>
                <w:rFonts w:ascii="Times New Roman" w:eastAsia="Times New Roman" w:hAnsi="Times New Roman" w:cs="Times New Roman"/>
                <w:kern w:val="0"/>
                <w:sz w:val="18"/>
                <w:szCs w:val="18"/>
                <w:lang w:eastAsia="en-GB"/>
                <w14:ligatures w14:val="none"/>
              </w:rPr>
              <w:br/>
              <w:t>(0.6576)</w:t>
            </w:r>
          </w:p>
        </w:tc>
        <w:tc>
          <w:tcPr>
            <w:tcW w:w="607" w:type="pct"/>
            <w:tcBorders>
              <w:top w:val="nil"/>
              <w:left w:val="nil"/>
              <w:bottom w:val="single" w:sz="12" w:space="0" w:color="000000"/>
              <w:right w:val="nil"/>
            </w:tcBorders>
            <w:tcMar>
              <w:top w:w="90" w:type="dxa"/>
              <w:left w:w="90" w:type="dxa"/>
              <w:bottom w:w="90" w:type="dxa"/>
              <w:right w:w="90" w:type="dxa"/>
            </w:tcMar>
            <w:vAlign w:val="center"/>
            <w:hideMark/>
          </w:tcPr>
          <w:p w14:paraId="3080711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0.2987</w:t>
            </w:r>
            <w:r w:rsidRPr="004A55F7">
              <w:rPr>
                <w:rFonts w:ascii="Times New Roman" w:eastAsia="Times New Roman" w:hAnsi="Times New Roman" w:cs="Times New Roman"/>
                <w:kern w:val="0"/>
                <w:sz w:val="18"/>
                <w:szCs w:val="18"/>
                <w:lang w:eastAsia="en-GB"/>
                <w14:ligatures w14:val="none"/>
              </w:rPr>
              <w:br/>
              <w:t>(0.1435)</w:t>
            </w:r>
          </w:p>
        </w:tc>
        <w:tc>
          <w:tcPr>
            <w:tcW w:w="861" w:type="pct"/>
            <w:tcBorders>
              <w:top w:val="nil"/>
              <w:left w:val="nil"/>
              <w:bottom w:val="single" w:sz="12" w:space="0" w:color="000000"/>
              <w:right w:val="nil"/>
            </w:tcBorders>
            <w:tcMar>
              <w:top w:w="90" w:type="dxa"/>
              <w:left w:w="90" w:type="dxa"/>
              <w:bottom w:w="90" w:type="dxa"/>
              <w:right w:w="90" w:type="dxa"/>
            </w:tcMar>
            <w:vAlign w:val="center"/>
            <w:hideMark/>
          </w:tcPr>
          <w:p w14:paraId="4A8007DA"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f-stat = 7.1993</w:t>
            </w:r>
            <w:r w:rsidRPr="004A55F7">
              <w:rPr>
                <w:rFonts w:ascii="Times New Roman" w:eastAsia="Times New Roman" w:hAnsi="Times New Roman" w:cs="Times New Roman"/>
                <w:kern w:val="0"/>
                <w:sz w:val="18"/>
                <w:szCs w:val="18"/>
                <w:lang w:eastAsia="en-GB"/>
                <w14:ligatures w14:val="none"/>
              </w:rPr>
              <w:br/>
              <w:t>(0.0658)</w:t>
            </w:r>
          </w:p>
        </w:tc>
      </w:tr>
    </w:tbl>
    <w:p w14:paraId="7A1FAE44"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2C6D523A"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intercept is 1.47, which suggests that when all the independent variables are zero, we expect inflation to increase by 1.47 percent. The coefficient of the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-0.21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0.13. This suggests that the unemployment gap does not have a significant impact on inflation, holding all other variables constant.</w:t>
      </w:r>
    </w:p>
    <w:p w14:paraId="78F847B8"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on expected inflation,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0.55 and is highly statistically significant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&lt; 0.001). The coefficient on the structural break dummy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-1.96 and is statistically significant at 5%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0.02. The coefficient on the interaction between the unemployment gap and the dummy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0.06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0.66. This indicates that the relationship between the unemployment gap and inflation did not change significantly after the structural break. The coefficient on the interaction between expected inflation and the dummy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0.30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0.14. This suggests that the sensitivity of inflation to expected inflation does not change significantly after the structural break.</w:t>
      </w:r>
    </w:p>
    <w:p w14:paraId="67E45713"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Chow test conducted on the GLS model has a test statistic of 7.20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0.07. This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10% level, suggesting that there is evidence to reject the null hypothesis of parameter stability over time. This finding indicates the presence of a structural break in the data, which confirms that the relationship between the variables in the model has undergone a change at some point during the sample period. The significant Chow test result provides support for the inclusion of the structural break dummy in the model, as it suggests that the dynamics of the augmented Phillips curve have indeed changed over the course of the sample period.</w:t>
      </w:r>
    </w:p>
    <w:p w14:paraId="3DED7035"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3.4 Final Model After Model Selection</w:t>
      </w:r>
    </w:p>
    <w:tbl>
      <w:tblPr>
        <w:tblW w:w="5000" w:type="pct"/>
        <w:tblCellMar>
          <w:left w:w="0" w:type="dxa"/>
          <w:right w:w="0" w:type="dxa"/>
        </w:tblCellMar>
        <w:tblLook w:val="04A0" w:firstRow="1" w:lastRow="0" w:firstColumn="1" w:lastColumn="0" w:noHBand="0" w:noVBand="1"/>
      </w:tblPr>
      <w:tblGrid>
        <w:gridCol w:w="1478"/>
        <w:gridCol w:w="1278"/>
        <w:gridCol w:w="1617"/>
        <w:gridCol w:w="1519"/>
        <w:gridCol w:w="1326"/>
        <w:gridCol w:w="1988"/>
      </w:tblGrid>
      <w:tr w:rsidR="004A55F7" w:rsidRPr="004A55F7" w14:paraId="04D422C3" w14:textId="77777777" w:rsidTr="001B502A">
        <w:trPr>
          <w:tblHeader/>
        </w:trPr>
        <w:tc>
          <w:tcPr>
            <w:tcW w:w="5000" w:type="pct"/>
            <w:gridSpan w:val="6"/>
            <w:tcBorders>
              <w:top w:val="nil"/>
              <w:left w:val="nil"/>
              <w:bottom w:val="nil"/>
              <w:right w:val="nil"/>
            </w:tcBorders>
            <w:tcMar>
              <w:top w:w="90" w:type="dxa"/>
              <w:left w:w="90" w:type="dxa"/>
              <w:bottom w:w="90" w:type="dxa"/>
              <w:right w:w="90" w:type="dxa"/>
            </w:tcMar>
            <w:vAlign w:val="center"/>
            <w:hideMark/>
          </w:tcPr>
          <w:p w14:paraId="58F68834"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3. Final Generalized Least Squares (GLS) regression after model selection</w:t>
            </w:r>
          </w:p>
        </w:tc>
      </w:tr>
      <w:tr w:rsidR="004A55F7" w:rsidRPr="004A55F7" w14:paraId="3A61E549" w14:textId="77777777" w:rsidTr="001B502A">
        <w:trPr>
          <w:tblHeader/>
        </w:trPr>
        <w:tc>
          <w:tcPr>
            <w:tcW w:w="80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9464D9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694"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91B368D"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87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2408AED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825"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C2946FF"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72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695A85C"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108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4668B7D9"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Chow Test</w:t>
            </w:r>
          </w:p>
        </w:tc>
      </w:tr>
      <w:tr w:rsidR="004A55F7" w:rsidRPr="004A55F7" w14:paraId="2DED1FCD" w14:textId="77777777" w:rsidTr="001B502A">
        <w:tc>
          <w:tcPr>
            <w:tcW w:w="803" w:type="pct"/>
            <w:tcBorders>
              <w:top w:val="nil"/>
              <w:left w:val="nil"/>
              <w:bottom w:val="single" w:sz="12" w:space="0" w:color="000000"/>
              <w:right w:val="nil"/>
            </w:tcBorders>
            <w:tcMar>
              <w:top w:w="90" w:type="dxa"/>
              <w:left w:w="90" w:type="dxa"/>
              <w:bottom w:w="90" w:type="dxa"/>
              <w:right w:w="90" w:type="dxa"/>
            </w:tcMar>
            <w:vAlign w:val="center"/>
            <w:hideMark/>
          </w:tcPr>
          <w:p w14:paraId="58A5F91C"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694" w:type="pct"/>
            <w:tcBorders>
              <w:top w:val="nil"/>
              <w:left w:val="nil"/>
              <w:bottom w:val="single" w:sz="12" w:space="0" w:color="000000"/>
              <w:right w:val="nil"/>
            </w:tcBorders>
            <w:tcMar>
              <w:top w:w="90" w:type="dxa"/>
              <w:left w:w="90" w:type="dxa"/>
              <w:bottom w:w="90" w:type="dxa"/>
              <w:right w:w="90" w:type="dxa"/>
            </w:tcMar>
            <w:vAlign w:val="center"/>
            <w:hideMark/>
          </w:tcPr>
          <w:p w14:paraId="72528DF9"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1.1745*</w:t>
            </w:r>
            <w:r w:rsidRPr="004A55F7">
              <w:rPr>
                <w:rFonts w:ascii="Times New Roman" w:eastAsia="Times New Roman" w:hAnsi="Times New Roman" w:cs="Times New Roman"/>
                <w:kern w:val="0"/>
                <w:sz w:val="18"/>
                <w:szCs w:val="18"/>
                <w:lang w:eastAsia="en-GB"/>
                <w14:ligatures w14:val="none"/>
              </w:rPr>
              <w:br/>
              <w:t>(0.0217)</w:t>
            </w:r>
          </w:p>
        </w:tc>
        <w:tc>
          <w:tcPr>
            <w:tcW w:w="878" w:type="pct"/>
            <w:tcBorders>
              <w:top w:val="nil"/>
              <w:left w:val="nil"/>
              <w:bottom w:val="single" w:sz="12" w:space="0" w:color="000000"/>
              <w:right w:val="nil"/>
            </w:tcBorders>
            <w:tcMar>
              <w:top w:w="90" w:type="dxa"/>
              <w:left w:w="90" w:type="dxa"/>
              <w:bottom w:w="90" w:type="dxa"/>
              <w:right w:w="90" w:type="dxa"/>
            </w:tcMar>
            <w:vAlign w:val="center"/>
            <w:hideMark/>
          </w:tcPr>
          <w:p w14:paraId="641D6B63"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-0.1438***</w:t>
            </w:r>
            <w:r w:rsidRPr="004A55F7">
              <w:rPr>
                <w:rFonts w:ascii="Times New Roman" w:eastAsia="Times New Roman" w:hAnsi="Times New Roman" w:cs="Times New Roman"/>
                <w:kern w:val="0"/>
                <w:sz w:val="18"/>
                <w:szCs w:val="18"/>
                <w:lang w:eastAsia="en-GB"/>
                <w14:ligatures w14:val="none"/>
              </w:rPr>
              <w:br/>
              <w:t>(0.0009)</w:t>
            </w:r>
          </w:p>
        </w:tc>
        <w:tc>
          <w:tcPr>
            <w:tcW w:w="825" w:type="pct"/>
            <w:tcBorders>
              <w:top w:val="nil"/>
              <w:left w:val="nil"/>
              <w:bottom w:val="single" w:sz="12" w:space="0" w:color="000000"/>
              <w:right w:val="nil"/>
            </w:tcBorders>
            <w:tcMar>
              <w:top w:w="90" w:type="dxa"/>
              <w:left w:w="90" w:type="dxa"/>
              <w:bottom w:w="90" w:type="dxa"/>
              <w:right w:w="90" w:type="dxa"/>
            </w:tcMar>
            <w:vAlign w:val="center"/>
            <w:hideMark/>
          </w:tcPr>
          <w:p w14:paraId="57AD9E63"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0.6251***</w:t>
            </w:r>
            <w:r w:rsidRPr="004A55F7">
              <w:rPr>
                <w:rFonts w:ascii="Times New Roman" w:eastAsia="Times New Roman" w:hAnsi="Times New Roman" w:cs="Times New Roman"/>
                <w:kern w:val="0"/>
                <w:sz w:val="18"/>
                <w:szCs w:val="18"/>
                <w:lang w:eastAsia="en-GB"/>
                <w14:ligatures w14:val="none"/>
              </w:rPr>
              <w:br/>
              <w:t>(0.0000)</w:t>
            </w:r>
          </w:p>
        </w:tc>
        <w:tc>
          <w:tcPr>
            <w:tcW w:w="720" w:type="pct"/>
            <w:tcBorders>
              <w:top w:val="nil"/>
              <w:left w:val="nil"/>
              <w:bottom w:val="single" w:sz="12" w:space="0" w:color="000000"/>
              <w:right w:val="nil"/>
            </w:tcBorders>
            <w:tcMar>
              <w:top w:w="90" w:type="dxa"/>
              <w:left w:w="90" w:type="dxa"/>
              <w:bottom w:w="90" w:type="dxa"/>
              <w:right w:w="90" w:type="dxa"/>
            </w:tcMar>
            <w:vAlign w:val="center"/>
            <w:hideMark/>
          </w:tcPr>
          <w:p w14:paraId="3AA22B9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-0.9382*</w:t>
            </w:r>
            <w:r w:rsidRPr="004A55F7">
              <w:rPr>
                <w:rFonts w:ascii="Times New Roman" w:eastAsia="Times New Roman" w:hAnsi="Times New Roman" w:cs="Times New Roman"/>
                <w:kern w:val="0"/>
                <w:sz w:val="18"/>
                <w:szCs w:val="18"/>
                <w:lang w:eastAsia="en-GB"/>
                <w14:ligatures w14:val="none"/>
              </w:rPr>
              <w:br/>
              <w:t>(0.0263)</w:t>
            </w:r>
          </w:p>
        </w:tc>
        <w:tc>
          <w:tcPr>
            <w:tcW w:w="1080" w:type="pct"/>
            <w:tcBorders>
              <w:top w:val="nil"/>
              <w:left w:val="nil"/>
              <w:bottom w:val="single" w:sz="12" w:space="0" w:color="000000"/>
              <w:right w:val="nil"/>
            </w:tcBorders>
            <w:tcMar>
              <w:top w:w="90" w:type="dxa"/>
              <w:left w:w="90" w:type="dxa"/>
              <w:bottom w:w="90" w:type="dxa"/>
              <w:right w:w="90" w:type="dxa"/>
            </w:tcMar>
            <w:vAlign w:val="center"/>
            <w:hideMark/>
          </w:tcPr>
          <w:p w14:paraId="7A6FCBD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f-stat = 5.0299</w:t>
            </w:r>
            <w:r w:rsidRPr="004A55F7">
              <w:rPr>
                <w:rFonts w:ascii="Times New Roman" w:eastAsia="Times New Roman" w:hAnsi="Times New Roman" w:cs="Times New Roman"/>
                <w:kern w:val="0"/>
                <w:sz w:val="18"/>
                <w:szCs w:val="18"/>
                <w:lang w:eastAsia="en-GB"/>
                <w14:ligatures w14:val="none"/>
              </w:rPr>
              <w:br/>
              <w:t>(0.0249)</w:t>
            </w:r>
          </w:p>
        </w:tc>
      </w:tr>
    </w:tbl>
    <w:p w14:paraId="7CE9C3A0"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2F02CE42" w14:textId="17E3BD2B"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Table 3 presents the results of the final GLS model of the Augmented Phillips curve after model selection. The variables that were statistically insignificant in Table 2 were gradually removed until a better model was achieved. </w:t>
      </w:r>
      <w:r w:rsidR="00117E58" w:rsidRPr="00117E58">
        <w:rPr>
          <w:rFonts w:eastAsia="Times New Roman" w:cs="Arial"/>
          <w:color w:val="000000"/>
          <w:kern w:val="0"/>
          <w:szCs w:val="20"/>
          <w:lang w:eastAsia="en-GB"/>
          <w14:ligatures w14:val="none"/>
        </w:rPr>
        <w:t>This stepwise reduction is a standard approach to obtain a more efficient model while keeping only the terms that meaningfully contribute to explaining inflation</w:t>
      </w:r>
      <w:r w:rsidR="00117E58">
        <w:rPr>
          <w:rFonts w:eastAsia="Times New Roman" w:cs="Arial"/>
          <w:color w:val="000000"/>
          <w:kern w:val="0"/>
          <w:szCs w:val="20"/>
          <w:lang w:eastAsia="en-GB"/>
          <w14:ligatures w14:val="none"/>
        </w:rPr>
        <w:t xml:space="preserve">. </w:t>
      </w:r>
      <w:r w:rsidRPr="004A55F7">
        <w:rPr>
          <w:rFonts w:eastAsia="Times New Roman" w:cs="Arial"/>
          <w:color w:val="000000"/>
          <w:kern w:val="0"/>
          <w:szCs w:val="20"/>
          <w:lang w:eastAsia="en-GB"/>
          <w14:ligatures w14:val="none"/>
        </w:rPr>
        <w:t>With the improved model, the dummy variable remains statistically significant which testifies that indeed there was a structural break in the augmented Phillips curve during April 2009.</w:t>
      </w:r>
    </w:p>
    <w:p w14:paraId="19AF7AA4"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of the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now statistically significant at 1% level after taking out the insignificant variables.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has the expected sign for unemployment gap as the Augmented Phillips curve posits a negative relationship between unemployment gap and actual inflation. The coefficient of the expected inflation remains statistically significant at the 1% level.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has the expected sign for </w:t>
      </w:r>
      <w:r w:rsidRPr="004A55F7">
        <w:rPr>
          <w:rFonts w:eastAsia="Times New Roman" w:cs="Arial"/>
          <w:color w:val="000000"/>
          <w:kern w:val="0"/>
          <w:szCs w:val="20"/>
          <w:lang w:eastAsia="en-GB"/>
          <w14:ligatures w14:val="none"/>
        </w:rPr>
        <w:lastRenderedPageBreak/>
        <w:t>the expected inflation as the Augmented Phillips curve suggests a positive relationship between expected inflation. The Chow test conducted on the final GLS model has a test statistic of 5.03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0.02. This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5% level, suggesting that there is evidence to reject the null hypothesis of parameter stability over time.</w:t>
      </w:r>
    </w:p>
    <w:p w14:paraId="7C00B60C"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4. CONCLUSION</w:t>
      </w:r>
    </w:p>
    <w:p w14:paraId="5196FA53" w14:textId="77777777" w:rsidR="001900CB" w:rsidRPr="001900CB" w:rsidRDefault="001900CB" w:rsidP="001900CB">
      <w:pPr>
        <w:jc w:val="both"/>
        <w:rPr>
          <w:rFonts w:eastAsia="Times New Roman" w:cs="Arial"/>
          <w:color w:val="000000"/>
          <w:kern w:val="0"/>
          <w:szCs w:val="20"/>
          <w:lang w:eastAsia="en-GB"/>
          <w14:ligatures w14:val="none"/>
        </w:rPr>
      </w:pPr>
      <w:r w:rsidRPr="001900CB">
        <w:rPr>
          <w:rFonts w:eastAsia="Times New Roman" w:cs="Arial"/>
          <w:color w:val="000000"/>
          <w:kern w:val="0"/>
          <w:szCs w:val="20"/>
          <w:lang w:eastAsia="en-GB"/>
          <w14:ligatures w14:val="none"/>
        </w:rPr>
        <w:t>This study conducted an econometric analysis of the augmented Phillips curve for the U.S. economy, with a focus on examining the potential presence of a structural break in April 2009. The initial OLS estimation revealed evidence of autocorrelation, which prompted the use of GLS estimation to obtain more reliable coefficients.</w:t>
      </w:r>
    </w:p>
    <w:p w14:paraId="280E1D0B" w14:textId="77777777" w:rsidR="001900CB" w:rsidRPr="001900CB" w:rsidRDefault="001900CB" w:rsidP="001900CB">
      <w:pPr>
        <w:jc w:val="both"/>
        <w:rPr>
          <w:rFonts w:eastAsia="Times New Roman" w:cs="Arial"/>
          <w:color w:val="000000"/>
          <w:kern w:val="0"/>
          <w:szCs w:val="20"/>
          <w:lang w:eastAsia="en-GB"/>
          <w14:ligatures w14:val="none"/>
        </w:rPr>
      </w:pPr>
      <w:r w:rsidRPr="001900CB">
        <w:rPr>
          <w:rFonts w:eastAsia="Times New Roman" w:cs="Arial"/>
          <w:color w:val="000000"/>
          <w:kern w:val="0"/>
          <w:szCs w:val="20"/>
          <w:lang w:eastAsia="en-GB"/>
          <w14:ligatures w14:val="none"/>
        </w:rPr>
        <w:t>The final GLS results confirm the Augmented Phillips curve's prediction of a positive relationship between inflationary expectations and actual inflation, as the coefficient on expected inflation is statistically significant and positive. The final GLS model also supports the Augmented Phillips Curve's proposed negative relationship between the unemployment gap and inflation, with the unemployment gap coefficient being negative and statistically significant.</w:t>
      </w:r>
    </w:p>
    <w:p w14:paraId="407CEF23" w14:textId="51AEBFD0" w:rsidR="001900CB" w:rsidRDefault="001900CB" w:rsidP="001900CB">
      <w:pPr>
        <w:jc w:val="both"/>
        <w:rPr>
          <w:rFonts w:eastAsia="Times New Roman" w:cs="Arial"/>
          <w:color w:val="000000"/>
          <w:kern w:val="0"/>
          <w:szCs w:val="20"/>
          <w:lang w:eastAsia="en-GB"/>
          <w14:ligatures w14:val="none"/>
        </w:rPr>
      </w:pPr>
      <w:r w:rsidRPr="001900CB">
        <w:rPr>
          <w:rFonts w:eastAsia="Times New Roman" w:cs="Arial"/>
          <w:color w:val="000000"/>
          <w:kern w:val="0"/>
          <w:szCs w:val="20"/>
          <w:lang w:eastAsia="en-GB"/>
          <w14:ligatures w14:val="none"/>
        </w:rPr>
        <w:t xml:space="preserve">The post-2009 regime shift is consistent with broader literature documenting a flatter Phillips curve and reduced inflation volatility after the financial crisis (Ball and Mazumder, 2011; </w:t>
      </w:r>
      <w:proofErr w:type="spellStart"/>
      <w:r w:rsidRPr="001900CB">
        <w:rPr>
          <w:rFonts w:eastAsia="Times New Roman" w:cs="Arial"/>
          <w:color w:val="000000"/>
          <w:kern w:val="0"/>
          <w:szCs w:val="20"/>
          <w:lang w:eastAsia="en-GB"/>
          <w14:ligatures w14:val="none"/>
        </w:rPr>
        <w:t>Bundick</w:t>
      </w:r>
      <w:proofErr w:type="spellEnd"/>
      <w:r w:rsidRPr="001900CB">
        <w:rPr>
          <w:rFonts w:eastAsia="Times New Roman" w:cs="Arial"/>
          <w:color w:val="000000"/>
          <w:kern w:val="0"/>
          <w:szCs w:val="20"/>
          <w:lang w:eastAsia="en-GB"/>
          <w14:ligatures w14:val="none"/>
        </w:rPr>
        <w:t xml:space="preserve"> and Smith, 202</w:t>
      </w:r>
      <w:r w:rsidR="00C26188">
        <w:rPr>
          <w:rFonts w:eastAsia="Times New Roman" w:cs="Arial"/>
          <w:color w:val="000000"/>
          <w:kern w:val="0"/>
          <w:szCs w:val="20"/>
          <w:lang w:eastAsia="en-GB"/>
          <w14:ligatures w14:val="none"/>
        </w:rPr>
        <w:t>5</w:t>
      </w:r>
      <w:r w:rsidRPr="001900CB">
        <w:rPr>
          <w:rFonts w:eastAsia="Times New Roman" w:cs="Arial"/>
          <w:color w:val="000000"/>
          <w:kern w:val="0"/>
          <w:szCs w:val="20"/>
          <w:lang w:eastAsia="en-GB"/>
          <w14:ligatures w14:val="none"/>
        </w:rPr>
        <w:t>). In line with this evidence, the Chow test results provide direct statistical confirmation of a structural break in the augmented Phillips curve relationship in April 2009, during the Great Recession. This finding emphasizes the importance of accounting for potential structural changes and shifts in economic relationships when modelling the Phillips curve.</w:t>
      </w:r>
      <w:r w:rsidR="002A26AA">
        <w:rPr>
          <w:rFonts w:eastAsia="Times New Roman" w:cs="Arial"/>
          <w:color w:val="000000"/>
          <w:kern w:val="0"/>
          <w:szCs w:val="20"/>
          <w:lang w:eastAsia="en-GB"/>
          <w14:ligatures w14:val="none"/>
        </w:rPr>
        <w:t xml:space="preserve"> </w:t>
      </w:r>
    </w:p>
    <w:p w14:paraId="4CD89A66" w14:textId="4F6EB5BB" w:rsidR="001900CB" w:rsidRDefault="001900CB" w:rsidP="001900CB">
      <w:pPr>
        <w:jc w:val="both"/>
        <w:rPr>
          <w:rFonts w:eastAsia="Times New Roman" w:cs="Arial"/>
          <w:color w:val="000000"/>
          <w:kern w:val="0"/>
          <w:szCs w:val="20"/>
          <w:lang w:eastAsia="en-GB"/>
          <w14:ligatures w14:val="none"/>
        </w:rPr>
      </w:pPr>
      <w:r w:rsidRPr="001900CB">
        <w:rPr>
          <w:rFonts w:eastAsia="Times New Roman" w:cs="Arial"/>
          <w:color w:val="000000"/>
          <w:kern w:val="0"/>
          <w:szCs w:val="20"/>
          <w:lang w:eastAsia="en-GB"/>
          <w14:ligatures w14:val="none"/>
        </w:rPr>
        <w:t xml:space="preserve">These results also carry important policy implications. The strong influence of expected inflation on actual inflation highlights the crucial role of expectations anchoring for price stability. The structural break around 2009 </w:t>
      </w:r>
      <w:r>
        <w:rPr>
          <w:rFonts w:eastAsia="Times New Roman" w:cs="Arial"/>
          <w:color w:val="000000"/>
          <w:kern w:val="0"/>
          <w:szCs w:val="20"/>
          <w:lang w:eastAsia="en-GB"/>
          <w14:ligatures w14:val="none"/>
        </w:rPr>
        <w:t>highlights</w:t>
      </w:r>
      <w:r w:rsidRPr="001900CB">
        <w:rPr>
          <w:rFonts w:eastAsia="Times New Roman" w:cs="Arial"/>
          <w:color w:val="000000"/>
          <w:kern w:val="0"/>
          <w:szCs w:val="20"/>
          <w:lang w:eastAsia="en-GB"/>
          <w14:ligatures w14:val="none"/>
        </w:rPr>
        <w:t xml:space="preserve"> the uncertainty surrounding the natural rate of unemployment, suggesting that policymakers should be cautious when using slack-based estimates to assess inflationary pressures. Moreover, a flatter post-crisis Phillips curve implies that the Federal Reserve’s communication strategy and credibility become increasingly important tools for maintaining well-anchored expectations in an environment where inflation responds less to </w:t>
      </w:r>
      <w:proofErr w:type="spellStart"/>
      <w:r w:rsidRPr="001900CB">
        <w:rPr>
          <w:rFonts w:eastAsia="Times New Roman" w:cs="Arial"/>
          <w:color w:val="000000"/>
          <w:kern w:val="0"/>
          <w:szCs w:val="20"/>
          <w:lang w:eastAsia="en-GB"/>
          <w14:ligatures w14:val="none"/>
        </w:rPr>
        <w:t>labor</w:t>
      </w:r>
      <w:proofErr w:type="spellEnd"/>
      <w:r w:rsidRPr="001900CB">
        <w:rPr>
          <w:rFonts w:eastAsia="Times New Roman" w:cs="Arial"/>
          <w:color w:val="000000"/>
          <w:kern w:val="0"/>
          <w:szCs w:val="20"/>
          <w:lang w:eastAsia="en-GB"/>
          <w14:ligatures w14:val="none"/>
        </w:rPr>
        <w:t>-market conditions.</w:t>
      </w:r>
    </w:p>
    <w:p w14:paraId="1BEAB12B" w14:textId="49360FD8" w:rsidR="00125710" w:rsidRDefault="001900CB" w:rsidP="001900CB">
      <w:pPr>
        <w:jc w:val="both"/>
        <w:rPr>
          <w:rFonts w:eastAsia="Times New Roman" w:cs="Arial"/>
          <w:b/>
          <w:bCs/>
          <w:caps/>
          <w:color w:val="000000"/>
          <w:kern w:val="0"/>
          <w:sz w:val="22"/>
          <w:lang w:eastAsia="en-GB"/>
          <w14:ligatures w14:val="none"/>
        </w:rPr>
      </w:pPr>
      <w:r w:rsidRPr="001900CB">
        <w:rPr>
          <w:rFonts w:eastAsia="Times New Roman" w:cs="Arial"/>
          <w:color w:val="000000"/>
          <w:kern w:val="0"/>
          <w:szCs w:val="20"/>
          <w:lang w:eastAsia="en-GB"/>
          <w14:ligatures w14:val="none"/>
        </w:rPr>
        <w:t>While the study lends support for the augmented Phillips curve framework, the results show the interrelationship between inflation, unemployment, and inflationary expectations, and the potential for instabilities of augmented Phillips Curve over time.</w:t>
      </w:r>
    </w:p>
    <w:p w14:paraId="4597502A" w14:textId="77777777" w:rsidR="001900CB" w:rsidRDefault="001900CB" w:rsidP="004A55F7">
      <w:pPr>
        <w:jc w:val="both"/>
        <w:rPr>
          <w:rFonts w:eastAsia="Times New Roman" w:cs="Arial"/>
          <w:b/>
          <w:bCs/>
          <w:caps/>
          <w:color w:val="000000"/>
          <w:kern w:val="0"/>
          <w:sz w:val="22"/>
          <w:lang w:eastAsia="en-GB"/>
          <w14:ligatures w14:val="none"/>
        </w:rPr>
      </w:pPr>
    </w:p>
    <w:p w14:paraId="42511EBF" w14:textId="77777777" w:rsidR="00E16322" w:rsidRPr="004132B1" w:rsidRDefault="00E16322" w:rsidP="00E16322">
      <w:pPr>
        <w:rPr>
          <w:b/>
          <w:highlight w:val="yellow"/>
        </w:rPr>
      </w:pPr>
      <w:r w:rsidRPr="004132B1">
        <w:rPr>
          <w:b/>
          <w:highlight w:val="yellow"/>
        </w:rPr>
        <w:t>Disclaimer (Artificial intelligence)</w:t>
      </w:r>
    </w:p>
    <w:p w14:paraId="3D156A51" w14:textId="77777777" w:rsidR="00E16322" w:rsidRPr="00740879" w:rsidRDefault="00E16322" w:rsidP="00E16322">
      <w:pPr>
        <w:rPr>
          <w:highlight w:val="yellow"/>
        </w:rPr>
      </w:pPr>
      <w:r w:rsidRPr="00740879">
        <w:rPr>
          <w:highlight w:val="yellow"/>
        </w:rPr>
        <w:t xml:space="preserve">Option 1: </w:t>
      </w:r>
    </w:p>
    <w:p w14:paraId="799C7299" w14:textId="77777777" w:rsidR="00E16322" w:rsidRPr="00740879" w:rsidRDefault="00E16322" w:rsidP="00E1632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1E55B3C" w14:textId="77777777" w:rsidR="00E16322" w:rsidRPr="00740879" w:rsidRDefault="00E16322" w:rsidP="00E16322">
      <w:pPr>
        <w:rPr>
          <w:highlight w:val="yellow"/>
        </w:rPr>
      </w:pPr>
      <w:r w:rsidRPr="00740879">
        <w:rPr>
          <w:highlight w:val="yellow"/>
        </w:rPr>
        <w:t xml:space="preserve">Option 2: </w:t>
      </w:r>
    </w:p>
    <w:p w14:paraId="56E9C5D1" w14:textId="77777777" w:rsidR="00E16322" w:rsidRPr="00740879" w:rsidRDefault="00E16322" w:rsidP="00E1632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56C588" w14:textId="77777777" w:rsidR="00E16322" w:rsidRPr="00740879" w:rsidRDefault="00E16322" w:rsidP="00E16322">
      <w:pPr>
        <w:rPr>
          <w:highlight w:val="yellow"/>
        </w:rPr>
      </w:pPr>
      <w:r w:rsidRPr="00740879">
        <w:rPr>
          <w:highlight w:val="yellow"/>
        </w:rPr>
        <w:t>Details of the AI usage are given below:</w:t>
      </w:r>
    </w:p>
    <w:p w14:paraId="58E4E4BF" w14:textId="77777777" w:rsidR="00E16322" w:rsidRPr="00740879" w:rsidRDefault="00E16322" w:rsidP="00E16322">
      <w:pPr>
        <w:rPr>
          <w:highlight w:val="yellow"/>
        </w:rPr>
      </w:pPr>
      <w:r w:rsidRPr="00740879">
        <w:rPr>
          <w:highlight w:val="yellow"/>
        </w:rPr>
        <w:t>1.</w:t>
      </w:r>
    </w:p>
    <w:p w14:paraId="60285444" w14:textId="77777777" w:rsidR="00E16322" w:rsidRPr="00740879" w:rsidRDefault="00E16322" w:rsidP="00E16322">
      <w:pPr>
        <w:rPr>
          <w:highlight w:val="yellow"/>
        </w:rPr>
      </w:pPr>
      <w:r w:rsidRPr="00740879">
        <w:rPr>
          <w:highlight w:val="yellow"/>
        </w:rPr>
        <w:t>2.</w:t>
      </w:r>
    </w:p>
    <w:p w14:paraId="0635AF97" w14:textId="77777777" w:rsidR="00E16322" w:rsidRPr="00D047BB" w:rsidRDefault="00E16322" w:rsidP="00E16322">
      <w:r w:rsidRPr="00740879">
        <w:rPr>
          <w:highlight w:val="yellow"/>
        </w:rPr>
        <w:t>3.</w:t>
      </w:r>
    </w:p>
    <w:p w14:paraId="4786C03C" w14:textId="77777777" w:rsidR="00E16322" w:rsidRDefault="00E16322" w:rsidP="004A55F7">
      <w:pPr>
        <w:spacing w:after="150"/>
        <w:jc w:val="both"/>
        <w:rPr>
          <w:rFonts w:eastAsia="Times New Roman" w:cs="Arial"/>
          <w:color w:val="000000"/>
          <w:kern w:val="0"/>
          <w:szCs w:val="20"/>
          <w:lang w:eastAsia="en-GB"/>
          <w14:ligatures w14:val="none"/>
        </w:rPr>
      </w:pPr>
    </w:p>
    <w:p w14:paraId="3F979E68" w14:textId="77777777" w:rsidR="006B3B3C" w:rsidRPr="004A55F7" w:rsidRDefault="006B3B3C" w:rsidP="004A55F7">
      <w:pPr>
        <w:spacing w:after="150"/>
        <w:jc w:val="both"/>
        <w:rPr>
          <w:rFonts w:eastAsia="Times New Roman" w:cs="Arial"/>
          <w:color w:val="000000"/>
          <w:kern w:val="0"/>
          <w:szCs w:val="20"/>
          <w:lang w:eastAsia="en-GB"/>
          <w14:ligatures w14:val="none"/>
        </w:rPr>
      </w:pPr>
    </w:p>
    <w:p w14:paraId="78865B76"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REFERENCES</w:t>
      </w:r>
    </w:p>
    <w:p w14:paraId="556FB1A1" w14:textId="40FCF93E"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proofErr w:type="spellStart"/>
      <w:r w:rsidRPr="004132B1">
        <w:rPr>
          <w:rFonts w:eastAsia="Times New Roman" w:cs="Arial"/>
          <w:color w:val="000000"/>
          <w:kern w:val="0"/>
          <w:sz w:val="18"/>
          <w:szCs w:val="18"/>
          <w:lang w:eastAsia="en-GB"/>
          <w14:ligatures w14:val="none"/>
        </w:rPr>
        <w:t>Alogoskoufis</w:t>
      </w:r>
      <w:proofErr w:type="spellEnd"/>
      <w:r w:rsidRPr="004132B1">
        <w:rPr>
          <w:rFonts w:eastAsia="Times New Roman" w:cs="Arial"/>
          <w:color w:val="000000"/>
          <w:kern w:val="0"/>
          <w:sz w:val="18"/>
          <w:szCs w:val="18"/>
          <w:lang w:eastAsia="en-GB"/>
          <w14:ligatures w14:val="none"/>
        </w:rPr>
        <w:t>, G. S., &amp; Smith, R. (1991). The Phillips curve, the persistence of inflation, and the Lucas critique: Evidence from exchange-rate regimes. American Economic Review, 81(5), 1254-1275.</w:t>
      </w:r>
      <w:r w:rsidR="00625A02" w:rsidRPr="004132B1">
        <w:rPr>
          <w:rFonts w:eastAsia="Times New Roman" w:cs="Arial"/>
          <w:color w:val="000000"/>
          <w:kern w:val="0"/>
          <w:sz w:val="18"/>
          <w:szCs w:val="18"/>
          <w:lang w:eastAsia="en-GB"/>
          <w14:ligatures w14:val="none"/>
        </w:rPr>
        <w:t xml:space="preserve"> </w:t>
      </w:r>
      <w:hyperlink r:id="rId7" w:history="1">
        <w:r w:rsidR="00625A02" w:rsidRPr="004132B1">
          <w:rPr>
            <w:rStyle w:val="Hyperlink"/>
            <w:rFonts w:eastAsia="Times New Roman" w:cs="Arial"/>
            <w:kern w:val="0"/>
            <w:sz w:val="18"/>
            <w:szCs w:val="18"/>
            <w:lang w:eastAsia="en-GB"/>
            <w14:ligatures w14:val="none"/>
          </w:rPr>
          <w:t>http://www.jstor.org/stable/2006916</w:t>
        </w:r>
      </w:hyperlink>
      <w:r w:rsidR="00625A02" w:rsidRPr="004132B1">
        <w:rPr>
          <w:rFonts w:eastAsia="Times New Roman" w:cs="Arial"/>
          <w:color w:val="000000"/>
          <w:kern w:val="0"/>
          <w:sz w:val="18"/>
          <w:szCs w:val="18"/>
          <w:lang w:eastAsia="en-GB"/>
          <w14:ligatures w14:val="none"/>
        </w:rPr>
        <w:t xml:space="preserve"> </w:t>
      </w:r>
    </w:p>
    <w:p w14:paraId="38FE5FC1" w14:textId="76B5E235"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Ball, L. M., &amp; Mankiw, N. G. (2002). The NAIRU in theory and practice. Journal of Economic Perspectives, 16(4), 115-136.</w:t>
      </w:r>
      <w:r w:rsidR="00276D42" w:rsidRPr="004132B1">
        <w:rPr>
          <w:rFonts w:eastAsia="Times New Roman" w:cs="Arial"/>
          <w:color w:val="000000"/>
          <w:kern w:val="0"/>
          <w:sz w:val="18"/>
          <w:szCs w:val="18"/>
          <w:lang w:eastAsia="en-GB"/>
          <w14:ligatures w14:val="none"/>
        </w:rPr>
        <w:t xml:space="preserve"> </w:t>
      </w:r>
      <w:hyperlink r:id="rId8" w:history="1">
        <w:r w:rsidR="00276D42" w:rsidRPr="004132B1">
          <w:rPr>
            <w:rStyle w:val="Hyperlink"/>
            <w:rFonts w:eastAsia="Times New Roman" w:cs="Arial"/>
            <w:kern w:val="0"/>
            <w:sz w:val="18"/>
            <w:szCs w:val="18"/>
            <w:lang w:eastAsia="en-GB"/>
            <w14:ligatures w14:val="none"/>
          </w:rPr>
          <w:t>http://doi.org/10.1257/089533002320951000</w:t>
        </w:r>
      </w:hyperlink>
    </w:p>
    <w:p w14:paraId="11AC4908" w14:textId="0FDA025F"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Ball, L. M., &amp; Mazumder, S. (2011). Inflation dynamics and the great recession. Brookings Papers on Economic Activity, 337-381.</w:t>
      </w:r>
      <w:r w:rsidR="00276D42" w:rsidRPr="004132B1">
        <w:rPr>
          <w:rFonts w:eastAsia="Times New Roman" w:cs="Arial"/>
          <w:color w:val="000000"/>
          <w:kern w:val="0"/>
          <w:sz w:val="18"/>
          <w:szCs w:val="18"/>
          <w:lang w:eastAsia="en-GB"/>
          <w14:ligatures w14:val="none"/>
        </w:rPr>
        <w:t xml:space="preserve"> </w:t>
      </w:r>
      <w:hyperlink r:id="rId9" w:history="1">
        <w:r w:rsidR="00276D42" w:rsidRPr="004132B1">
          <w:rPr>
            <w:rStyle w:val="Hyperlink"/>
            <w:rFonts w:eastAsia="Times New Roman" w:cs="Arial"/>
            <w:kern w:val="0"/>
            <w:sz w:val="18"/>
            <w:szCs w:val="18"/>
            <w:lang w:eastAsia="en-GB"/>
            <w14:ligatures w14:val="none"/>
          </w:rPr>
          <w:t>https://www.brookings.edu/wp-content/uploads/2016/07/2011a_bpea_ball.pdf</w:t>
        </w:r>
      </w:hyperlink>
      <w:r w:rsidR="00276D42" w:rsidRPr="004132B1">
        <w:rPr>
          <w:rFonts w:eastAsia="Times New Roman" w:cs="Arial"/>
          <w:color w:val="000000"/>
          <w:kern w:val="0"/>
          <w:sz w:val="18"/>
          <w:szCs w:val="18"/>
          <w:lang w:eastAsia="en-GB"/>
          <w14:ligatures w14:val="none"/>
        </w:rPr>
        <w:t xml:space="preserve"> </w:t>
      </w:r>
    </w:p>
    <w:p w14:paraId="197A6A30" w14:textId="3AB5010E"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Bundick, B., &amp; Smith, A. L. (202</w:t>
      </w:r>
      <w:r w:rsidR="00C26188">
        <w:rPr>
          <w:rFonts w:eastAsia="Times New Roman" w:cs="Arial"/>
          <w:color w:val="000000"/>
          <w:kern w:val="0"/>
          <w:sz w:val="18"/>
          <w:szCs w:val="18"/>
          <w:lang w:eastAsia="en-GB"/>
          <w14:ligatures w14:val="none"/>
        </w:rPr>
        <w:t>5</w:t>
      </w:r>
      <w:r w:rsidRPr="004132B1">
        <w:rPr>
          <w:rFonts w:eastAsia="Times New Roman" w:cs="Arial"/>
          <w:color w:val="000000"/>
          <w:kern w:val="0"/>
          <w:sz w:val="18"/>
          <w:szCs w:val="18"/>
          <w:lang w:eastAsia="en-GB"/>
          <w14:ligatures w14:val="none"/>
        </w:rPr>
        <w:t>). Did the Federal Reserve break the Phillips curve? Theory and evidence of anchoring inflation expectations. Review of Economics and Statistics, 107(5), 1310-1326.</w:t>
      </w:r>
      <w:r w:rsidR="00276D42" w:rsidRPr="004132B1">
        <w:rPr>
          <w:rFonts w:eastAsia="Times New Roman" w:cs="Arial"/>
          <w:color w:val="000000"/>
          <w:kern w:val="0"/>
          <w:sz w:val="18"/>
          <w:szCs w:val="18"/>
          <w:lang w:eastAsia="en-GB"/>
          <w14:ligatures w14:val="none"/>
        </w:rPr>
        <w:t xml:space="preserve"> </w:t>
      </w:r>
      <w:hyperlink r:id="rId10" w:history="1">
        <w:r w:rsidR="00276D42" w:rsidRPr="004132B1">
          <w:rPr>
            <w:rStyle w:val="Hyperlink"/>
            <w:rFonts w:eastAsia="Times New Roman" w:cs="Arial"/>
            <w:kern w:val="0"/>
            <w:sz w:val="18"/>
            <w:szCs w:val="18"/>
            <w:lang w:eastAsia="en-GB"/>
            <w14:ligatures w14:val="none"/>
          </w:rPr>
          <w:t>https://doi.org/10.1162/rest_a_01357</w:t>
        </w:r>
      </w:hyperlink>
      <w:r w:rsidR="00276D42" w:rsidRPr="004132B1">
        <w:rPr>
          <w:rFonts w:eastAsia="Times New Roman" w:cs="Arial"/>
          <w:color w:val="000000"/>
          <w:kern w:val="0"/>
          <w:sz w:val="18"/>
          <w:szCs w:val="18"/>
          <w:lang w:eastAsia="en-GB"/>
          <w14:ligatures w14:val="none"/>
        </w:rPr>
        <w:t xml:space="preserve"> </w:t>
      </w:r>
    </w:p>
    <w:p w14:paraId="7BEC3498" w14:textId="6F7E9367" w:rsidR="006C6759" w:rsidRPr="004132B1" w:rsidRDefault="006C6759" w:rsidP="004132B1">
      <w:pPr>
        <w:pStyle w:val="ListParagraph"/>
        <w:numPr>
          <w:ilvl w:val="0"/>
          <w:numId w:val="2"/>
        </w:numPr>
        <w:jc w:val="both"/>
        <w:rPr>
          <w:rFonts w:eastAsia="Times New Roman" w:cs="Arial"/>
          <w:color w:val="000000"/>
          <w:kern w:val="0"/>
          <w:sz w:val="18"/>
          <w:szCs w:val="18"/>
          <w:lang w:val="tr-TR" w:eastAsia="en-GB"/>
          <w14:ligatures w14:val="none"/>
        </w:rPr>
      </w:pPr>
      <w:r w:rsidRPr="004132B1">
        <w:rPr>
          <w:rFonts w:eastAsia="Times New Roman" w:cs="Arial"/>
          <w:color w:val="000000"/>
          <w:kern w:val="0"/>
          <w:sz w:val="18"/>
          <w:szCs w:val="18"/>
          <w:lang w:val="tr-TR" w:eastAsia="en-GB"/>
          <w14:ligatures w14:val="none"/>
        </w:rPr>
        <w:lastRenderedPageBreak/>
        <w:t>Daly, M., &amp; Hobijn,</w:t>
      </w:r>
      <w:r w:rsidRPr="006C6759">
        <w:rPr>
          <w:lang w:val="tr-TR" w:eastAsia="en-GB"/>
        </w:rPr>
        <w:t> </w:t>
      </w:r>
      <w:r w:rsidRPr="004132B1">
        <w:rPr>
          <w:rFonts w:eastAsia="Times New Roman" w:cs="Arial"/>
          <w:color w:val="000000"/>
          <w:kern w:val="0"/>
          <w:sz w:val="18"/>
          <w:szCs w:val="18"/>
          <w:lang w:val="tr-TR" w:eastAsia="en-GB"/>
          <w14:ligatures w14:val="none"/>
        </w:rPr>
        <w:t xml:space="preserve">B. (2014). </w:t>
      </w:r>
      <w:r w:rsidRPr="004132B1">
        <w:rPr>
          <w:rFonts w:eastAsia="Times New Roman" w:cs="Arial"/>
          <w:color w:val="000000"/>
          <w:kern w:val="0"/>
          <w:sz w:val="18"/>
          <w:szCs w:val="18"/>
          <w:lang w:eastAsia="en-GB"/>
          <w14:ligatures w14:val="none"/>
        </w:rPr>
        <w:t>Downward Nominal Wage Rigidities Bend the Phillips Curve. Journal of Money, Credit and Banking, 46: 51-93. </w:t>
      </w:r>
      <w:hyperlink r:id="rId11" w:history="1">
        <w:r w:rsidRPr="004132B1">
          <w:rPr>
            <w:rStyle w:val="Hyperlink"/>
            <w:rFonts w:eastAsia="Times New Roman" w:cs="Arial"/>
            <w:kern w:val="0"/>
            <w:sz w:val="18"/>
            <w:szCs w:val="18"/>
            <w:lang w:eastAsia="en-GB"/>
            <w14:ligatures w14:val="none"/>
          </w:rPr>
          <w:t>https://doi.org/10.1111/jmcb.12152</w:t>
        </w:r>
      </w:hyperlink>
    </w:p>
    <w:p w14:paraId="3EB94097" w14:textId="16EC21FF" w:rsidR="007D55A1" w:rsidRPr="004132B1" w:rsidRDefault="007D55A1" w:rsidP="004132B1">
      <w:pPr>
        <w:pStyle w:val="ListParagraph"/>
        <w:numPr>
          <w:ilvl w:val="0"/>
          <w:numId w:val="2"/>
        </w:numPr>
        <w:jc w:val="both"/>
        <w:rPr>
          <w:rFonts w:eastAsia="Times New Roman" w:cs="Arial"/>
          <w:color w:val="000000"/>
          <w:kern w:val="0"/>
          <w:sz w:val="18"/>
          <w:szCs w:val="18"/>
          <w:lang w:val="tr-TR" w:eastAsia="en-GB"/>
          <w14:ligatures w14:val="none"/>
        </w:rPr>
      </w:pPr>
      <w:r w:rsidRPr="004132B1">
        <w:rPr>
          <w:rFonts w:eastAsia="Times New Roman" w:cs="Arial"/>
          <w:color w:val="000000"/>
          <w:kern w:val="0"/>
          <w:sz w:val="18"/>
          <w:szCs w:val="18"/>
          <w:lang w:val="tr-TR" w:eastAsia="en-GB"/>
          <w14:ligatures w14:val="none"/>
        </w:rPr>
        <w:t xml:space="preserve">Del Negro, M., Lenza, M., Primiceri, G. E., &amp; Tambalotti, A. (2020). What's Up with the Phillips Curve? Brookings Papers on Economic Activity, Spring 2020. </w:t>
      </w:r>
      <w:hyperlink r:id="rId12" w:history="1">
        <w:r w:rsidRPr="004132B1">
          <w:rPr>
            <w:rStyle w:val="Hyperlink"/>
            <w:rFonts w:eastAsia="Times New Roman" w:cs="Arial"/>
            <w:kern w:val="0"/>
            <w:sz w:val="18"/>
            <w:szCs w:val="18"/>
            <w:lang w:val="tr-TR" w:eastAsia="en-GB"/>
            <w14:ligatures w14:val="none"/>
          </w:rPr>
          <w:t>https://www.brookings.edu/wp-content/uploads/2020/12/DelNegro-FINAL-WEB.pdf</w:t>
        </w:r>
      </w:hyperlink>
      <w:r w:rsidRPr="004132B1">
        <w:rPr>
          <w:rFonts w:eastAsia="Times New Roman" w:cs="Arial"/>
          <w:color w:val="000000"/>
          <w:kern w:val="0"/>
          <w:sz w:val="18"/>
          <w:szCs w:val="18"/>
          <w:lang w:val="tr-TR" w:eastAsia="en-GB"/>
          <w14:ligatures w14:val="none"/>
        </w:rPr>
        <w:t xml:space="preserve"> </w:t>
      </w:r>
    </w:p>
    <w:p w14:paraId="08486259" w14:textId="45F55027"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Friedman, M. (1968). The role of monetary policy. American Economic Review, 58(1), 1-17.</w:t>
      </w:r>
      <w:r w:rsidR="00BC7467" w:rsidRPr="004132B1">
        <w:rPr>
          <w:rFonts w:eastAsia="Times New Roman" w:cs="Arial"/>
          <w:color w:val="000000"/>
          <w:kern w:val="0"/>
          <w:sz w:val="18"/>
          <w:szCs w:val="18"/>
          <w:lang w:eastAsia="en-GB"/>
          <w14:ligatures w14:val="none"/>
        </w:rPr>
        <w:t xml:space="preserve"> </w:t>
      </w:r>
      <w:hyperlink r:id="rId13" w:history="1">
        <w:r w:rsidR="00BC7467" w:rsidRPr="004132B1">
          <w:rPr>
            <w:rStyle w:val="Hyperlink"/>
            <w:rFonts w:eastAsia="Times New Roman" w:cs="Arial"/>
            <w:kern w:val="0"/>
            <w:sz w:val="18"/>
            <w:szCs w:val="18"/>
            <w:lang w:eastAsia="en-GB"/>
            <w14:ligatures w14:val="none"/>
          </w:rPr>
          <w:t>http://www.jstor.org/stable/1831652</w:t>
        </w:r>
      </w:hyperlink>
      <w:r w:rsidR="00BC7467" w:rsidRPr="004132B1">
        <w:rPr>
          <w:rFonts w:eastAsia="Times New Roman" w:cs="Arial"/>
          <w:color w:val="000000"/>
          <w:kern w:val="0"/>
          <w:sz w:val="18"/>
          <w:szCs w:val="18"/>
          <w:lang w:eastAsia="en-GB"/>
          <w14:ligatures w14:val="none"/>
        </w:rPr>
        <w:t xml:space="preserve"> </w:t>
      </w:r>
    </w:p>
    <w:p w14:paraId="5BF19891" w14:textId="179309D5"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Galí, J., &amp; Gertler, M. (1999). Inflation dynamics: A structural econometric analysis. Journal of Monetary Economics, 44(2), 195-232.</w:t>
      </w:r>
      <w:r w:rsidR="00BC7467" w:rsidRPr="004132B1">
        <w:rPr>
          <w:rFonts w:eastAsia="Times New Roman" w:cs="Arial"/>
          <w:color w:val="000000"/>
          <w:kern w:val="0"/>
          <w:sz w:val="18"/>
          <w:szCs w:val="18"/>
          <w:lang w:eastAsia="en-GB"/>
          <w14:ligatures w14:val="none"/>
        </w:rPr>
        <w:t xml:space="preserve"> </w:t>
      </w:r>
      <w:hyperlink r:id="rId14" w:history="1">
        <w:r w:rsidR="00BC7467" w:rsidRPr="004132B1">
          <w:rPr>
            <w:rStyle w:val="Hyperlink"/>
            <w:rFonts w:eastAsia="Times New Roman" w:cs="Arial"/>
            <w:kern w:val="0"/>
            <w:sz w:val="18"/>
            <w:szCs w:val="18"/>
            <w:lang w:eastAsia="en-GB"/>
            <w14:ligatures w14:val="none"/>
          </w:rPr>
          <w:t>https://doi.org/10.1016/S0304-3932(99)00023-9</w:t>
        </w:r>
      </w:hyperlink>
      <w:r w:rsidR="00BC7467" w:rsidRPr="004132B1">
        <w:rPr>
          <w:rFonts w:eastAsia="Times New Roman" w:cs="Arial"/>
          <w:color w:val="000000"/>
          <w:kern w:val="0"/>
          <w:sz w:val="18"/>
          <w:szCs w:val="18"/>
          <w:lang w:eastAsia="en-GB"/>
          <w14:ligatures w14:val="none"/>
        </w:rPr>
        <w:t xml:space="preserve"> </w:t>
      </w:r>
    </w:p>
    <w:p w14:paraId="35324E48" w14:textId="3BE92E4C" w:rsidR="00465741" w:rsidRPr="004132B1" w:rsidRDefault="00465741" w:rsidP="004132B1">
      <w:pPr>
        <w:pStyle w:val="ListParagraph"/>
        <w:numPr>
          <w:ilvl w:val="0"/>
          <w:numId w:val="2"/>
        </w:numPr>
        <w:jc w:val="both"/>
        <w:rPr>
          <w:rFonts w:eastAsia="Times New Roman" w:cs="Arial"/>
          <w:color w:val="000000"/>
          <w:kern w:val="0"/>
          <w:sz w:val="18"/>
          <w:szCs w:val="18"/>
          <w:lang w:val="tr-TR" w:eastAsia="en-GB"/>
          <w14:ligatures w14:val="none"/>
        </w:rPr>
      </w:pPr>
      <w:r w:rsidRPr="004132B1">
        <w:rPr>
          <w:rFonts w:eastAsia="Times New Roman" w:cs="Arial"/>
          <w:color w:val="000000"/>
          <w:kern w:val="0"/>
          <w:sz w:val="18"/>
          <w:szCs w:val="18"/>
          <w:lang w:val="tr-TR" w:eastAsia="en-GB"/>
          <w14:ligatures w14:val="none"/>
        </w:rPr>
        <w:t>Hazell, J., Herreño, J., Nakamura, E., &amp;</w:t>
      </w:r>
      <w:r w:rsidRPr="00465741">
        <w:rPr>
          <w:lang w:val="tr-TR" w:eastAsia="en-GB"/>
        </w:rPr>
        <w:t> </w:t>
      </w:r>
      <w:r w:rsidRPr="004132B1">
        <w:rPr>
          <w:rFonts w:eastAsia="Times New Roman" w:cs="Arial"/>
          <w:color w:val="000000"/>
          <w:kern w:val="0"/>
          <w:sz w:val="18"/>
          <w:szCs w:val="18"/>
          <w:lang w:val="tr-TR" w:eastAsia="en-GB"/>
          <w14:ligatures w14:val="none"/>
        </w:rPr>
        <w:t>Steinsson, J. (2022). The slope of the</w:t>
      </w:r>
      <w:r w:rsidRPr="00465741">
        <w:rPr>
          <w:lang w:val="tr-TR" w:eastAsia="en-GB"/>
        </w:rPr>
        <w:t> </w:t>
      </w:r>
      <w:r w:rsidRPr="004132B1">
        <w:rPr>
          <w:rFonts w:eastAsia="Times New Roman" w:cs="Arial"/>
          <w:color w:val="000000"/>
          <w:kern w:val="0"/>
          <w:sz w:val="18"/>
          <w:szCs w:val="18"/>
          <w:lang w:val="tr-TR" w:eastAsia="en-GB"/>
          <w14:ligatures w14:val="none"/>
        </w:rPr>
        <w:t xml:space="preserve">Phillips curve: Evidence from U.S. states. </w:t>
      </w:r>
      <w:hyperlink r:id="rId15" w:history="1">
        <w:r w:rsidRPr="004132B1">
          <w:rPr>
            <w:rStyle w:val="Hyperlink"/>
            <w:rFonts w:eastAsia="Times New Roman" w:cs="Arial"/>
            <w:kern w:val="0"/>
            <w:sz w:val="18"/>
            <w:szCs w:val="18"/>
            <w:lang w:val="tr-TR" w:eastAsia="en-GB"/>
            <w14:ligatures w14:val="none"/>
          </w:rPr>
          <w:t>https://doi.org/10.1093/qje/qjac010</w:t>
        </w:r>
      </w:hyperlink>
      <w:r w:rsidRPr="004132B1">
        <w:rPr>
          <w:rFonts w:eastAsia="Times New Roman" w:cs="Arial"/>
          <w:color w:val="000000"/>
          <w:kern w:val="0"/>
          <w:sz w:val="18"/>
          <w:szCs w:val="18"/>
          <w:lang w:val="tr-TR" w:eastAsia="en-GB"/>
          <w14:ligatures w14:val="none"/>
        </w:rPr>
        <w:t xml:space="preserve"> </w:t>
      </w:r>
    </w:p>
    <w:p w14:paraId="7E724568" w14:textId="4F997EFE" w:rsidR="006C6759" w:rsidRPr="004132B1" w:rsidRDefault="006C6759"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 xml:space="preserve">Hooper, Peter &amp; Mishkin, Frederic S. &amp; Sufi, Amir, 2020. Prospects for Inflation in a </w:t>
      </w:r>
      <w:proofErr w:type="gramStart"/>
      <w:r w:rsidRPr="004132B1">
        <w:rPr>
          <w:rFonts w:eastAsia="Times New Roman" w:cs="Arial"/>
          <w:color w:val="000000"/>
          <w:kern w:val="0"/>
          <w:sz w:val="18"/>
          <w:szCs w:val="18"/>
          <w:lang w:eastAsia="en-GB"/>
          <w14:ligatures w14:val="none"/>
        </w:rPr>
        <w:t>high pressure</w:t>
      </w:r>
      <w:proofErr w:type="gramEnd"/>
      <w:r w:rsidRPr="004132B1">
        <w:rPr>
          <w:rFonts w:eastAsia="Times New Roman" w:cs="Arial"/>
          <w:color w:val="000000"/>
          <w:kern w:val="0"/>
          <w:sz w:val="18"/>
          <w:szCs w:val="18"/>
          <w:lang w:eastAsia="en-GB"/>
          <w14:ligatures w14:val="none"/>
        </w:rPr>
        <w:t xml:space="preserve"> economy: Is the Phillips curve dead or is it just hibernating? Research in Economics, Elsevier, vol. 74(1), pages 26-62. </w:t>
      </w:r>
      <w:bookmarkStart w:id="0" w:name="_GoBack"/>
      <w:r w:rsidR="001730FC">
        <w:fldChar w:fldCharType="begin"/>
      </w:r>
      <w:r w:rsidR="001730FC">
        <w:instrText xml:space="preserve"> HYPERLINK "https://doi.org/10.10</w:instrText>
      </w:r>
      <w:r w:rsidR="001730FC">
        <w:instrText xml:space="preserve">16/j.rie.2019.11.004" </w:instrText>
      </w:r>
      <w:r w:rsidR="001730FC">
        <w:fldChar w:fldCharType="separate"/>
      </w:r>
      <w:r w:rsidRPr="004132B1">
        <w:rPr>
          <w:rStyle w:val="Hyperlink"/>
          <w:rFonts w:eastAsia="Times New Roman" w:cs="Arial"/>
          <w:kern w:val="0"/>
          <w:sz w:val="18"/>
          <w:szCs w:val="18"/>
          <w:lang w:eastAsia="en-GB"/>
          <w14:ligatures w14:val="none"/>
        </w:rPr>
        <w:t>https://doi.org/10.1016/j.rie.2019.11.004</w:t>
      </w:r>
      <w:r w:rsidR="001730FC">
        <w:rPr>
          <w:rStyle w:val="Hyperlink"/>
          <w:rFonts w:eastAsia="Times New Roman" w:cs="Arial"/>
          <w:kern w:val="0"/>
          <w:sz w:val="18"/>
          <w:szCs w:val="18"/>
          <w:lang w:eastAsia="en-GB"/>
          <w14:ligatures w14:val="none"/>
        </w:rPr>
        <w:fldChar w:fldCharType="end"/>
      </w:r>
      <w:r w:rsidRPr="004132B1">
        <w:rPr>
          <w:rFonts w:eastAsia="Times New Roman" w:cs="Arial"/>
          <w:color w:val="000000"/>
          <w:kern w:val="0"/>
          <w:sz w:val="18"/>
          <w:szCs w:val="18"/>
          <w:lang w:eastAsia="en-GB"/>
          <w14:ligatures w14:val="none"/>
        </w:rPr>
        <w:t xml:space="preserve"> </w:t>
      </w:r>
      <w:bookmarkEnd w:id="0"/>
    </w:p>
    <w:p w14:paraId="5E76E145" w14:textId="0FD61DF4"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proofErr w:type="spellStart"/>
      <w:r w:rsidRPr="004132B1">
        <w:rPr>
          <w:rFonts w:eastAsia="Times New Roman" w:cs="Arial"/>
          <w:color w:val="000000"/>
          <w:kern w:val="0"/>
          <w:sz w:val="18"/>
          <w:szCs w:val="18"/>
          <w:lang w:eastAsia="en-GB"/>
          <w14:ligatures w14:val="none"/>
        </w:rPr>
        <w:t>Laseen</w:t>
      </w:r>
      <w:proofErr w:type="spellEnd"/>
      <w:r w:rsidRPr="004132B1">
        <w:rPr>
          <w:rFonts w:eastAsia="Times New Roman" w:cs="Arial"/>
          <w:color w:val="000000"/>
          <w:kern w:val="0"/>
          <w:sz w:val="18"/>
          <w:szCs w:val="18"/>
          <w:lang w:eastAsia="en-GB"/>
          <w14:ligatures w14:val="none"/>
        </w:rPr>
        <w:t>, S., &amp; Taheri Sanjani, M. (2016). Did the global financial crisis break the U.S. Phillips curve? IMF Working Paper, 16/126, 1-43.</w:t>
      </w:r>
      <w:r w:rsidR="00BC7467" w:rsidRPr="004132B1">
        <w:rPr>
          <w:rFonts w:eastAsia="Times New Roman" w:cs="Arial"/>
          <w:color w:val="000000"/>
          <w:kern w:val="0"/>
          <w:sz w:val="18"/>
          <w:szCs w:val="18"/>
          <w:lang w:eastAsia="en-GB"/>
          <w14:ligatures w14:val="none"/>
        </w:rPr>
        <w:t xml:space="preserve"> </w:t>
      </w:r>
      <w:hyperlink r:id="rId16" w:history="1">
        <w:r w:rsidR="00BC7467" w:rsidRPr="004132B1">
          <w:rPr>
            <w:rStyle w:val="Hyperlink"/>
            <w:rFonts w:eastAsia="Times New Roman" w:cs="Arial"/>
            <w:kern w:val="0"/>
            <w:sz w:val="18"/>
            <w:szCs w:val="18"/>
            <w:lang w:eastAsia="en-GB"/>
            <w14:ligatures w14:val="none"/>
          </w:rPr>
          <w:t>https://doi.org/10.5089/9781498348645.001</w:t>
        </w:r>
      </w:hyperlink>
      <w:r w:rsidR="00BC7467" w:rsidRPr="004132B1">
        <w:rPr>
          <w:rFonts w:eastAsia="Times New Roman" w:cs="Arial"/>
          <w:color w:val="000000"/>
          <w:kern w:val="0"/>
          <w:sz w:val="18"/>
          <w:szCs w:val="18"/>
          <w:lang w:eastAsia="en-GB"/>
          <w14:ligatures w14:val="none"/>
        </w:rPr>
        <w:t xml:space="preserve"> </w:t>
      </w:r>
    </w:p>
    <w:p w14:paraId="11ACF1CE" w14:textId="4959F16D"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Mankiw, N. G., &amp; Reis, R. (2002). Sticky information versus sticky prices: A proposal to replace the new Keynesian Phillips curve. The Quarterly Journal of Economics, 117(4), 1295-1348.</w:t>
      </w:r>
      <w:r w:rsidR="00BC7467" w:rsidRPr="004132B1">
        <w:rPr>
          <w:rFonts w:eastAsia="Times New Roman" w:cs="Arial"/>
          <w:color w:val="000000"/>
          <w:kern w:val="0"/>
          <w:sz w:val="18"/>
          <w:szCs w:val="18"/>
          <w:lang w:eastAsia="en-GB"/>
          <w14:ligatures w14:val="none"/>
        </w:rPr>
        <w:t xml:space="preserve"> </w:t>
      </w:r>
      <w:hyperlink r:id="rId17" w:history="1">
        <w:r w:rsidR="00BC7467" w:rsidRPr="004132B1">
          <w:rPr>
            <w:rStyle w:val="Hyperlink"/>
            <w:rFonts w:eastAsia="Times New Roman" w:cs="Arial"/>
            <w:kern w:val="0"/>
            <w:sz w:val="18"/>
            <w:szCs w:val="18"/>
            <w:lang w:eastAsia="en-GB"/>
            <w14:ligatures w14:val="none"/>
          </w:rPr>
          <w:t>http://www.jstor.org/stable/4132479</w:t>
        </w:r>
      </w:hyperlink>
      <w:r w:rsidR="00BC7467" w:rsidRPr="004132B1">
        <w:rPr>
          <w:rFonts w:eastAsia="Times New Roman" w:cs="Arial"/>
          <w:color w:val="000000"/>
          <w:kern w:val="0"/>
          <w:sz w:val="18"/>
          <w:szCs w:val="18"/>
          <w:lang w:eastAsia="en-GB"/>
          <w14:ligatures w14:val="none"/>
        </w:rPr>
        <w:t xml:space="preserve"> </w:t>
      </w:r>
    </w:p>
    <w:p w14:paraId="32C5283B" w14:textId="10585A1B"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Phelps, E. S. (1967). Phillips curves, expectations of inflation and optimal unemployment over time. Economica, 34(135), 254-281.</w:t>
      </w:r>
      <w:r w:rsidR="00BC7467" w:rsidRPr="004132B1">
        <w:rPr>
          <w:rFonts w:eastAsia="Times New Roman" w:cs="Arial"/>
          <w:color w:val="000000"/>
          <w:kern w:val="0"/>
          <w:sz w:val="18"/>
          <w:szCs w:val="18"/>
          <w:lang w:eastAsia="en-GB"/>
          <w14:ligatures w14:val="none"/>
        </w:rPr>
        <w:t xml:space="preserve"> </w:t>
      </w:r>
      <w:hyperlink r:id="rId18" w:history="1">
        <w:r w:rsidR="00BC7467" w:rsidRPr="004132B1">
          <w:rPr>
            <w:rStyle w:val="Hyperlink"/>
            <w:rFonts w:eastAsia="Times New Roman" w:cs="Arial"/>
            <w:kern w:val="0"/>
            <w:sz w:val="18"/>
            <w:szCs w:val="18"/>
            <w:lang w:eastAsia="en-GB"/>
            <w14:ligatures w14:val="none"/>
          </w:rPr>
          <w:t>https://doi.org/10.2307/2552305</w:t>
        </w:r>
      </w:hyperlink>
      <w:r w:rsidR="00BC7467" w:rsidRPr="004132B1">
        <w:rPr>
          <w:rFonts w:eastAsia="Times New Roman" w:cs="Arial"/>
          <w:color w:val="000000"/>
          <w:kern w:val="0"/>
          <w:sz w:val="18"/>
          <w:szCs w:val="18"/>
          <w:lang w:eastAsia="en-GB"/>
          <w14:ligatures w14:val="none"/>
        </w:rPr>
        <w:t xml:space="preserve"> </w:t>
      </w:r>
    </w:p>
    <w:p w14:paraId="50A52258" w14:textId="26F32245"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Phillips, A. W. (1958). The relation between unemployment and the rate of change of money wage rates in the United Kingdom, 1861-1957. Economica, 25(100), 283-299.</w:t>
      </w:r>
      <w:r w:rsidR="00BC7467" w:rsidRPr="004132B1">
        <w:rPr>
          <w:rFonts w:eastAsia="Times New Roman" w:cs="Arial"/>
          <w:color w:val="000000"/>
          <w:kern w:val="0"/>
          <w:sz w:val="18"/>
          <w:szCs w:val="18"/>
          <w:lang w:eastAsia="en-GB"/>
          <w14:ligatures w14:val="none"/>
        </w:rPr>
        <w:t xml:space="preserve"> </w:t>
      </w:r>
      <w:hyperlink r:id="rId19" w:history="1">
        <w:r w:rsidR="00BC7467" w:rsidRPr="004132B1">
          <w:rPr>
            <w:rStyle w:val="Hyperlink"/>
            <w:rFonts w:eastAsia="Times New Roman" w:cs="Arial"/>
            <w:kern w:val="0"/>
            <w:sz w:val="18"/>
            <w:szCs w:val="18"/>
            <w:lang w:eastAsia="en-GB"/>
            <w14:ligatures w14:val="none"/>
          </w:rPr>
          <w:t>https://doi.org/10.2307/2550759</w:t>
        </w:r>
      </w:hyperlink>
      <w:r w:rsidR="00BC7467" w:rsidRPr="004132B1">
        <w:rPr>
          <w:rFonts w:eastAsia="Times New Roman" w:cs="Arial"/>
          <w:color w:val="000000"/>
          <w:kern w:val="0"/>
          <w:sz w:val="18"/>
          <w:szCs w:val="18"/>
          <w:lang w:eastAsia="en-GB"/>
          <w14:ligatures w14:val="none"/>
        </w:rPr>
        <w:t xml:space="preserve"> </w:t>
      </w:r>
    </w:p>
    <w:p w14:paraId="6A236BAC" w14:textId="3CD34192"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Roberts, J. M. (1995). New Keynesian economics and the Phillips curve. Journal of Money, Credit and Banking, 27(4), 975-984.</w:t>
      </w:r>
      <w:r w:rsidR="00BC7467" w:rsidRPr="004132B1">
        <w:rPr>
          <w:rFonts w:eastAsia="Times New Roman" w:cs="Arial"/>
          <w:color w:val="000000"/>
          <w:kern w:val="0"/>
          <w:sz w:val="18"/>
          <w:szCs w:val="18"/>
          <w:lang w:eastAsia="en-GB"/>
          <w14:ligatures w14:val="none"/>
        </w:rPr>
        <w:t xml:space="preserve"> </w:t>
      </w:r>
      <w:hyperlink r:id="rId20" w:history="1">
        <w:r w:rsidR="00BC7467" w:rsidRPr="004132B1">
          <w:rPr>
            <w:rStyle w:val="Hyperlink"/>
            <w:rFonts w:eastAsia="Times New Roman" w:cs="Arial"/>
            <w:kern w:val="0"/>
            <w:sz w:val="18"/>
            <w:szCs w:val="18"/>
            <w:lang w:eastAsia="en-GB"/>
            <w14:ligatures w14:val="none"/>
          </w:rPr>
          <w:t>https://doi.org/10.2307/2077783</w:t>
        </w:r>
      </w:hyperlink>
      <w:r w:rsidR="00BC7467" w:rsidRPr="004132B1">
        <w:rPr>
          <w:rFonts w:eastAsia="Times New Roman" w:cs="Arial"/>
          <w:color w:val="000000"/>
          <w:kern w:val="0"/>
          <w:sz w:val="18"/>
          <w:szCs w:val="18"/>
          <w:lang w:eastAsia="en-GB"/>
          <w14:ligatures w14:val="none"/>
        </w:rPr>
        <w:t xml:space="preserve"> </w:t>
      </w:r>
    </w:p>
    <w:p w14:paraId="6BE6A04A" w14:textId="7CD31CCE"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Stiglitz, J. E. (1997). Reflections on the natural rate hypothesis. Journal of Economic Perspectives, 11(1), 3-10.</w:t>
      </w:r>
      <w:r w:rsidR="00BC7467" w:rsidRPr="004132B1">
        <w:rPr>
          <w:rFonts w:eastAsia="Times New Roman" w:cs="Arial"/>
          <w:color w:val="000000"/>
          <w:kern w:val="0"/>
          <w:sz w:val="18"/>
          <w:szCs w:val="18"/>
          <w:lang w:eastAsia="en-GB"/>
          <w14:ligatures w14:val="none"/>
        </w:rPr>
        <w:t xml:space="preserve"> </w:t>
      </w:r>
      <w:hyperlink r:id="rId21" w:history="1">
        <w:r w:rsidR="00BC7467" w:rsidRPr="004132B1">
          <w:rPr>
            <w:rStyle w:val="Hyperlink"/>
            <w:rFonts w:eastAsia="Times New Roman" w:cs="Arial"/>
            <w:kern w:val="0"/>
            <w:sz w:val="18"/>
            <w:szCs w:val="18"/>
            <w:lang w:eastAsia="en-GB"/>
            <w14:ligatures w14:val="none"/>
          </w:rPr>
          <w:t>https://doi.org/10.1257/jep.11.1.3</w:t>
        </w:r>
      </w:hyperlink>
      <w:r w:rsidR="00BC7467" w:rsidRPr="004132B1">
        <w:rPr>
          <w:rFonts w:eastAsia="Times New Roman" w:cs="Arial"/>
          <w:color w:val="000000"/>
          <w:kern w:val="0"/>
          <w:sz w:val="18"/>
          <w:szCs w:val="18"/>
          <w:lang w:eastAsia="en-GB"/>
          <w14:ligatures w14:val="none"/>
        </w:rPr>
        <w:t xml:space="preserve"> </w:t>
      </w:r>
    </w:p>
    <w:p w14:paraId="09A02BED" w14:textId="79A9B02D"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U.S. Bureau of Economic Analysis. (202</w:t>
      </w:r>
      <w:r w:rsidR="00C26188">
        <w:rPr>
          <w:rFonts w:eastAsia="Times New Roman" w:cs="Arial"/>
          <w:color w:val="000000"/>
          <w:kern w:val="0"/>
          <w:sz w:val="18"/>
          <w:szCs w:val="18"/>
          <w:lang w:eastAsia="en-GB"/>
          <w14:ligatures w14:val="none"/>
        </w:rPr>
        <w:t>5</w:t>
      </w:r>
      <w:r w:rsidRPr="004132B1">
        <w:rPr>
          <w:rFonts w:eastAsia="Times New Roman" w:cs="Arial"/>
          <w:color w:val="000000"/>
          <w:kern w:val="0"/>
          <w:sz w:val="18"/>
          <w:szCs w:val="18"/>
          <w:lang w:eastAsia="en-GB"/>
          <w14:ligatures w14:val="none"/>
        </w:rPr>
        <w:t xml:space="preserve">). Personal consumption expenditures: Chain-type price index [PCEPI]. Retrieved from FRED, Federal Reserve Bank of St. Louis. </w:t>
      </w:r>
      <w:hyperlink r:id="rId22" w:history="1">
        <w:r w:rsidR="00BC7467" w:rsidRPr="004132B1">
          <w:rPr>
            <w:rStyle w:val="Hyperlink"/>
            <w:rFonts w:eastAsia="Times New Roman" w:cs="Arial"/>
            <w:kern w:val="0"/>
            <w:sz w:val="18"/>
            <w:szCs w:val="18"/>
            <w:lang w:eastAsia="en-GB"/>
            <w14:ligatures w14:val="none"/>
          </w:rPr>
          <w:t>https://fred.stlouisfed.org/series/PCEPI</w:t>
        </w:r>
      </w:hyperlink>
      <w:r w:rsidR="00BC7467" w:rsidRPr="004132B1">
        <w:rPr>
          <w:rFonts w:eastAsia="Times New Roman" w:cs="Arial"/>
          <w:color w:val="000000"/>
          <w:kern w:val="0"/>
          <w:sz w:val="18"/>
          <w:szCs w:val="18"/>
          <w:lang w:eastAsia="en-GB"/>
          <w14:ligatures w14:val="none"/>
        </w:rPr>
        <w:t xml:space="preserve"> </w:t>
      </w:r>
    </w:p>
    <w:p w14:paraId="60C1CC15" w14:textId="77F376D2"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 xml:space="preserve">U.S. Bureau of Labor Statistics. (2024). Unemployment rate [UNRATE]. Retrieved from FRED, Federal Reserve Bank of St. Louis. </w:t>
      </w:r>
      <w:hyperlink r:id="rId23" w:history="1">
        <w:r w:rsidR="00BC7467" w:rsidRPr="004132B1">
          <w:rPr>
            <w:rStyle w:val="Hyperlink"/>
            <w:rFonts w:eastAsia="Times New Roman" w:cs="Arial"/>
            <w:kern w:val="0"/>
            <w:sz w:val="18"/>
            <w:szCs w:val="18"/>
            <w:lang w:eastAsia="en-GB"/>
            <w14:ligatures w14:val="none"/>
          </w:rPr>
          <w:t>https://fred.stlouisfed.org/series/UNRATE</w:t>
        </w:r>
      </w:hyperlink>
      <w:r w:rsidR="00BC7467" w:rsidRPr="004132B1">
        <w:rPr>
          <w:rFonts w:eastAsia="Times New Roman" w:cs="Arial"/>
          <w:color w:val="000000"/>
          <w:kern w:val="0"/>
          <w:sz w:val="18"/>
          <w:szCs w:val="18"/>
          <w:lang w:eastAsia="en-GB"/>
          <w14:ligatures w14:val="none"/>
        </w:rPr>
        <w:t xml:space="preserve"> </w:t>
      </w:r>
    </w:p>
    <w:p w14:paraId="05BF292F" w14:textId="1EAE8F99"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 xml:space="preserve">U.S. Congressional Budget Office. (2024). Noncyclical rate of unemployment [NROU]. Retrieved from FRED, Federal Reserve Bank of St. Louis. </w:t>
      </w:r>
      <w:hyperlink r:id="rId24" w:history="1">
        <w:r w:rsidR="00BC7467" w:rsidRPr="004132B1">
          <w:rPr>
            <w:rStyle w:val="Hyperlink"/>
            <w:rFonts w:eastAsia="Times New Roman" w:cs="Arial"/>
            <w:kern w:val="0"/>
            <w:sz w:val="18"/>
            <w:szCs w:val="18"/>
            <w:lang w:eastAsia="en-GB"/>
            <w14:ligatures w14:val="none"/>
          </w:rPr>
          <w:t>https://fred.stlouisfed.org/series/NROU</w:t>
        </w:r>
      </w:hyperlink>
      <w:r w:rsidR="00BC7467" w:rsidRPr="004132B1">
        <w:rPr>
          <w:rFonts w:eastAsia="Times New Roman" w:cs="Arial"/>
          <w:color w:val="000000"/>
          <w:kern w:val="0"/>
          <w:sz w:val="18"/>
          <w:szCs w:val="18"/>
          <w:lang w:eastAsia="en-GB"/>
          <w14:ligatures w14:val="none"/>
        </w:rPr>
        <w:t xml:space="preserve"> </w:t>
      </w:r>
    </w:p>
    <w:p w14:paraId="119BA49A" w14:textId="637E2821" w:rsidR="004A55F7" w:rsidRPr="004132B1" w:rsidRDefault="004A55F7" w:rsidP="004132B1">
      <w:pPr>
        <w:pStyle w:val="ListParagraph"/>
        <w:numPr>
          <w:ilvl w:val="0"/>
          <w:numId w:val="2"/>
        </w:numPr>
        <w:jc w:val="both"/>
        <w:rPr>
          <w:rFonts w:eastAsia="Times New Roman" w:cs="Arial"/>
          <w:color w:val="000000"/>
          <w:kern w:val="0"/>
          <w:sz w:val="18"/>
          <w:szCs w:val="18"/>
          <w:lang w:eastAsia="en-GB"/>
          <w14:ligatures w14:val="none"/>
        </w:rPr>
      </w:pPr>
      <w:r w:rsidRPr="004132B1">
        <w:rPr>
          <w:rFonts w:eastAsia="Times New Roman" w:cs="Arial"/>
          <w:color w:val="000000"/>
          <w:kern w:val="0"/>
          <w:sz w:val="18"/>
          <w:szCs w:val="18"/>
          <w:lang w:eastAsia="en-GB"/>
          <w14:ligatures w14:val="none"/>
        </w:rPr>
        <w:t xml:space="preserve">University of Michigan. (2024). University of Michigan: Inflation expectation [MICH]. Retrieved from FRED, Federal Reserve Bank of St. Louis. </w:t>
      </w:r>
      <w:hyperlink r:id="rId25" w:history="1">
        <w:r w:rsidR="00BC7467" w:rsidRPr="004132B1">
          <w:rPr>
            <w:rStyle w:val="Hyperlink"/>
            <w:rFonts w:eastAsia="Times New Roman" w:cs="Arial"/>
            <w:kern w:val="0"/>
            <w:sz w:val="18"/>
            <w:szCs w:val="18"/>
            <w:lang w:eastAsia="en-GB"/>
            <w14:ligatures w14:val="none"/>
          </w:rPr>
          <w:t>https://fred.stlouisfed.org/series/MICH</w:t>
        </w:r>
      </w:hyperlink>
      <w:r w:rsidR="00BC7467" w:rsidRPr="004132B1">
        <w:rPr>
          <w:rFonts w:eastAsia="Times New Roman" w:cs="Arial"/>
          <w:color w:val="000000"/>
          <w:kern w:val="0"/>
          <w:sz w:val="18"/>
          <w:szCs w:val="18"/>
          <w:lang w:eastAsia="en-GB"/>
          <w14:ligatures w14:val="none"/>
        </w:rPr>
        <w:t xml:space="preserve"> </w:t>
      </w:r>
    </w:p>
    <w:p w14:paraId="5BE474FB" w14:textId="77777777" w:rsidR="009666FE" w:rsidRDefault="009666FE"/>
    <w:sectPr w:rsidR="009666F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387A" w14:textId="77777777" w:rsidR="001730FC" w:rsidRDefault="001730FC" w:rsidP="00125710">
      <w:r>
        <w:separator/>
      </w:r>
    </w:p>
  </w:endnote>
  <w:endnote w:type="continuationSeparator" w:id="0">
    <w:p w14:paraId="5AFF0124" w14:textId="77777777" w:rsidR="001730FC" w:rsidRDefault="001730FC" w:rsidP="0012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F00" w14:textId="77777777" w:rsidR="00125710" w:rsidRDefault="00125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F904" w14:textId="77777777" w:rsidR="00125710" w:rsidRDefault="0012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13AA" w14:textId="77777777" w:rsidR="00125710" w:rsidRDefault="0012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C921" w14:textId="77777777" w:rsidR="001730FC" w:rsidRDefault="001730FC" w:rsidP="00125710">
      <w:r>
        <w:separator/>
      </w:r>
    </w:p>
  </w:footnote>
  <w:footnote w:type="continuationSeparator" w:id="0">
    <w:p w14:paraId="0CD4C72B" w14:textId="77777777" w:rsidR="001730FC" w:rsidRDefault="001730FC" w:rsidP="0012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19FE" w14:textId="1477E4F0" w:rsidR="00125710" w:rsidRDefault="001730FC">
    <w:pPr>
      <w:pStyle w:val="Header"/>
    </w:pPr>
    <w:r>
      <w:rPr>
        <w:noProof/>
      </w:rPr>
      <w:pict w14:anchorId="26A49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7A61" w14:textId="44164B48" w:rsidR="00125710" w:rsidRDefault="001730FC">
    <w:pPr>
      <w:pStyle w:val="Header"/>
    </w:pPr>
    <w:r>
      <w:rPr>
        <w:noProof/>
      </w:rPr>
      <w:pict w14:anchorId="50F0E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0715" w14:textId="561990FB" w:rsidR="00125710" w:rsidRDefault="001730FC">
    <w:pPr>
      <w:pStyle w:val="Header"/>
    </w:pPr>
    <w:r>
      <w:rPr>
        <w:noProof/>
      </w:rPr>
      <w:pict w14:anchorId="429E8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124C8"/>
    <w:multiLevelType w:val="hybridMultilevel"/>
    <w:tmpl w:val="A39C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C0683"/>
    <w:multiLevelType w:val="hybridMultilevel"/>
    <w:tmpl w:val="D9C863F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756B0"/>
    <w:rsid w:val="00013B0B"/>
    <w:rsid w:val="000653C0"/>
    <w:rsid w:val="000747F1"/>
    <w:rsid w:val="0009355E"/>
    <w:rsid w:val="000E7EC3"/>
    <w:rsid w:val="00117E58"/>
    <w:rsid w:val="00125710"/>
    <w:rsid w:val="001434CD"/>
    <w:rsid w:val="001730FC"/>
    <w:rsid w:val="0017422F"/>
    <w:rsid w:val="00176451"/>
    <w:rsid w:val="00183ABB"/>
    <w:rsid w:val="001900CB"/>
    <w:rsid w:val="001B502A"/>
    <w:rsid w:val="001F09CC"/>
    <w:rsid w:val="00226CD9"/>
    <w:rsid w:val="002765DF"/>
    <w:rsid w:val="00276D42"/>
    <w:rsid w:val="0029381D"/>
    <w:rsid w:val="002A26AA"/>
    <w:rsid w:val="002A7C1F"/>
    <w:rsid w:val="002C1184"/>
    <w:rsid w:val="002D64F1"/>
    <w:rsid w:val="0031383D"/>
    <w:rsid w:val="00317431"/>
    <w:rsid w:val="00385310"/>
    <w:rsid w:val="00385C44"/>
    <w:rsid w:val="00393184"/>
    <w:rsid w:val="003C5277"/>
    <w:rsid w:val="004123D4"/>
    <w:rsid w:val="004132B1"/>
    <w:rsid w:val="0041449E"/>
    <w:rsid w:val="00421ADC"/>
    <w:rsid w:val="00423A1A"/>
    <w:rsid w:val="00465741"/>
    <w:rsid w:val="00471F76"/>
    <w:rsid w:val="004A55F7"/>
    <w:rsid w:val="004C0A5E"/>
    <w:rsid w:val="004D4F6D"/>
    <w:rsid w:val="0050768F"/>
    <w:rsid w:val="00520F88"/>
    <w:rsid w:val="00544175"/>
    <w:rsid w:val="005A0F52"/>
    <w:rsid w:val="005F494D"/>
    <w:rsid w:val="00600B45"/>
    <w:rsid w:val="00625A02"/>
    <w:rsid w:val="00647C13"/>
    <w:rsid w:val="006756B0"/>
    <w:rsid w:val="00681233"/>
    <w:rsid w:val="0068794A"/>
    <w:rsid w:val="006B3B3C"/>
    <w:rsid w:val="006C6759"/>
    <w:rsid w:val="00773420"/>
    <w:rsid w:val="007D55A1"/>
    <w:rsid w:val="007E5BA4"/>
    <w:rsid w:val="00833A08"/>
    <w:rsid w:val="008359BD"/>
    <w:rsid w:val="00835B18"/>
    <w:rsid w:val="00840A1C"/>
    <w:rsid w:val="008449FC"/>
    <w:rsid w:val="00872363"/>
    <w:rsid w:val="0087648A"/>
    <w:rsid w:val="0089515B"/>
    <w:rsid w:val="0089789B"/>
    <w:rsid w:val="00897BDA"/>
    <w:rsid w:val="008A2C8A"/>
    <w:rsid w:val="008E3435"/>
    <w:rsid w:val="00900159"/>
    <w:rsid w:val="00964EC9"/>
    <w:rsid w:val="009666FE"/>
    <w:rsid w:val="009E1CA9"/>
    <w:rsid w:val="00A31281"/>
    <w:rsid w:val="00A36C65"/>
    <w:rsid w:val="00A5516F"/>
    <w:rsid w:val="00A56647"/>
    <w:rsid w:val="00A93AC6"/>
    <w:rsid w:val="00B01EB0"/>
    <w:rsid w:val="00B06DD6"/>
    <w:rsid w:val="00B273D5"/>
    <w:rsid w:val="00B332E9"/>
    <w:rsid w:val="00B86D95"/>
    <w:rsid w:val="00BB0D2B"/>
    <w:rsid w:val="00BB3E05"/>
    <w:rsid w:val="00BC7467"/>
    <w:rsid w:val="00BE052A"/>
    <w:rsid w:val="00BE4D32"/>
    <w:rsid w:val="00BE4F9C"/>
    <w:rsid w:val="00C01468"/>
    <w:rsid w:val="00C26188"/>
    <w:rsid w:val="00C77A84"/>
    <w:rsid w:val="00CB0210"/>
    <w:rsid w:val="00CC64DC"/>
    <w:rsid w:val="00CD6DDD"/>
    <w:rsid w:val="00D47710"/>
    <w:rsid w:val="00D84BD5"/>
    <w:rsid w:val="00DC316F"/>
    <w:rsid w:val="00DE1089"/>
    <w:rsid w:val="00E16322"/>
    <w:rsid w:val="00E22D57"/>
    <w:rsid w:val="00E53551"/>
    <w:rsid w:val="00E87FC3"/>
    <w:rsid w:val="00E947E1"/>
    <w:rsid w:val="00ED2C38"/>
    <w:rsid w:val="00F1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88FE5"/>
  <w15:chartTrackingRefBased/>
  <w15:docId w15:val="{0091737C-D9C1-4CBC-A1CF-0BE50980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6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56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56B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56B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56B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75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6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56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56B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56B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756B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75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5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5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5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6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6B0"/>
    <w:rPr>
      <w:i/>
      <w:iCs/>
      <w:color w:val="404040" w:themeColor="text1" w:themeTint="BF"/>
    </w:rPr>
  </w:style>
  <w:style w:type="paragraph" w:styleId="ListParagraph">
    <w:name w:val="List Paragraph"/>
    <w:basedOn w:val="Normal"/>
    <w:uiPriority w:val="34"/>
    <w:qFormat/>
    <w:rsid w:val="006756B0"/>
    <w:pPr>
      <w:ind w:left="720"/>
      <w:contextualSpacing/>
    </w:pPr>
  </w:style>
  <w:style w:type="character" w:styleId="IntenseEmphasis">
    <w:name w:val="Intense Emphasis"/>
    <w:basedOn w:val="DefaultParagraphFont"/>
    <w:uiPriority w:val="21"/>
    <w:qFormat/>
    <w:rsid w:val="006756B0"/>
    <w:rPr>
      <w:i/>
      <w:iCs/>
      <w:color w:val="365F91" w:themeColor="accent1" w:themeShade="BF"/>
    </w:rPr>
  </w:style>
  <w:style w:type="paragraph" w:styleId="IntenseQuote">
    <w:name w:val="Intense Quote"/>
    <w:basedOn w:val="Normal"/>
    <w:next w:val="Normal"/>
    <w:link w:val="IntenseQuoteChar"/>
    <w:uiPriority w:val="30"/>
    <w:qFormat/>
    <w:rsid w:val="006756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56B0"/>
    <w:rPr>
      <w:i/>
      <w:iCs/>
      <w:color w:val="365F91" w:themeColor="accent1" w:themeShade="BF"/>
    </w:rPr>
  </w:style>
  <w:style w:type="character" w:styleId="IntenseReference">
    <w:name w:val="Intense Reference"/>
    <w:basedOn w:val="DefaultParagraphFont"/>
    <w:uiPriority w:val="32"/>
    <w:qFormat/>
    <w:rsid w:val="006756B0"/>
    <w:rPr>
      <w:b/>
      <w:bCs/>
      <w:smallCaps/>
      <w:color w:val="365F91" w:themeColor="accent1" w:themeShade="BF"/>
      <w:spacing w:val="5"/>
    </w:rPr>
  </w:style>
  <w:style w:type="character" w:styleId="Hyperlink">
    <w:name w:val="Hyperlink"/>
    <w:basedOn w:val="DefaultParagraphFont"/>
    <w:uiPriority w:val="99"/>
    <w:unhideWhenUsed/>
    <w:rsid w:val="004A55F7"/>
    <w:rPr>
      <w:color w:val="0000FF" w:themeColor="hyperlink"/>
      <w:u w:val="single"/>
    </w:rPr>
  </w:style>
  <w:style w:type="character" w:styleId="UnresolvedMention">
    <w:name w:val="Unresolved Mention"/>
    <w:basedOn w:val="DefaultParagraphFont"/>
    <w:uiPriority w:val="99"/>
    <w:semiHidden/>
    <w:unhideWhenUsed/>
    <w:rsid w:val="004A55F7"/>
    <w:rPr>
      <w:color w:val="605E5C"/>
      <w:shd w:val="clear" w:color="auto" w:fill="E1DFDD"/>
    </w:rPr>
  </w:style>
  <w:style w:type="paragraph" w:styleId="Header">
    <w:name w:val="header"/>
    <w:basedOn w:val="Normal"/>
    <w:link w:val="HeaderChar"/>
    <w:uiPriority w:val="99"/>
    <w:unhideWhenUsed/>
    <w:rsid w:val="00125710"/>
    <w:pPr>
      <w:tabs>
        <w:tab w:val="center" w:pos="4680"/>
        <w:tab w:val="right" w:pos="9360"/>
      </w:tabs>
    </w:pPr>
  </w:style>
  <w:style w:type="character" w:customStyle="1" w:styleId="HeaderChar">
    <w:name w:val="Header Char"/>
    <w:basedOn w:val="DefaultParagraphFont"/>
    <w:link w:val="Header"/>
    <w:uiPriority w:val="99"/>
    <w:rsid w:val="00125710"/>
  </w:style>
  <w:style w:type="paragraph" w:styleId="Footer">
    <w:name w:val="footer"/>
    <w:basedOn w:val="Normal"/>
    <w:link w:val="FooterChar"/>
    <w:uiPriority w:val="99"/>
    <w:unhideWhenUsed/>
    <w:rsid w:val="00125710"/>
    <w:pPr>
      <w:tabs>
        <w:tab w:val="center" w:pos="4680"/>
        <w:tab w:val="right" w:pos="9360"/>
      </w:tabs>
    </w:pPr>
  </w:style>
  <w:style w:type="character" w:customStyle="1" w:styleId="FooterChar">
    <w:name w:val="Footer Char"/>
    <w:basedOn w:val="DefaultParagraphFont"/>
    <w:link w:val="Footer"/>
    <w:uiPriority w:val="99"/>
    <w:rsid w:val="0012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1831652" TargetMode="External"/><Relationship Id="rId18" Type="http://schemas.openxmlformats.org/officeDocument/2006/relationships/hyperlink" Target="https://doi.org/10.2307/255230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257/jep.11.1.3" TargetMode="External"/><Relationship Id="rId7" Type="http://schemas.openxmlformats.org/officeDocument/2006/relationships/hyperlink" Target="http://www.jstor.org/stable/2006916" TargetMode="External"/><Relationship Id="rId12" Type="http://schemas.openxmlformats.org/officeDocument/2006/relationships/hyperlink" Target="https://www.brookings.edu/wp-content/uploads/2020/12/DelNegro-FINAL-WEB.pdf" TargetMode="External"/><Relationship Id="rId17" Type="http://schemas.openxmlformats.org/officeDocument/2006/relationships/hyperlink" Target="http://www.jstor.org/stable/4132479" TargetMode="External"/><Relationship Id="rId25" Type="http://schemas.openxmlformats.org/officeDocument/2006/relationships/hyperlink" Target="https://fred.stlouisfed.org/series/MIC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089/9781498348645.001" TargetMode="External"/><Relationship Id="rId20" Type="http://schemas.openxmlformats.org/officeDocument/2006/relationships/hyperlink" Target="https://doi.org/10.2307/207778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mcb.12152" TargetMode="External"/><Relationship Id="rId24" Type="http://schemas.openxmlformats.org/officeDocument/2006/relationships/hyperlink" Target="https://fred.stlouisfed.org/series/NRO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qje/qjac010" TargetMode="External"/><Relationship Id="rId23" Type="http://schemas.openxmlformats.org/officeDocument/2006/relationships/hyperlink" Target="https://fred.stlouisfed.org/series/UNRATE" TargetMode="External"/><Relationship Id="rId28" Type="http://schemas.openxmlformats.org/officeDocument/2006/relationships/footer" Target="footer1.xml"/><Relationship Id="rId10" Type="http://schemas.openxmlformats.org/officeDocument/2006/relationships/hyperlink" Target="https://doi.org/10.1162/rest_a_01357" TargetMode="External"/><Relationship Id="rId19" Type="http://schemas.openxmlformats.org/officeDocument/2006/relationships/hyperlink" Target="https://doi.org/10.2307/255075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rookings.edu/wp-content/uploads/2016/07/2011a_bpea_ball.pdf" TargetMode="External"/><Relationship Id="rId14" Type="http://schemas.openxmlformats.org/officeDocument/2006/relationships/hyperlink" Target="https://doi.org/10.1016/S0304-3932(99)00023-9" TargetMode="External"/><Relationship Id="rId22" Type="http://schemas.openxmlformats.org/officeDocument/2006/relationships/hyperlink" Target="https://fred.stlouisfed.org/series/PCEP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doi.org/10.1257/08953300232095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4754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91</dc:creator>
  <cp:keywords/>
  <dc:description/>
  <cp:lastModifiedBy>Editor-1183</cp:lastModifiedBy>
  <cp:revision>23</cp:revision>
  <dcterms:created xsi:type="dcterms:W3CDTF">2025-11-18T09:10:00Z</dcterms:created>
  <dcterms:modified xsi:type="dcterms:W3CDTF">2025-12-01T12:30:00Z</dcterms:modified>
</cp:coreProperties>
</file>