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C0A7" w14:textId="77777777" w:rsidR="009E2730" w:rsidRPr="009E2730" w:rsidRDefault="009E2730" w:rsidP="009E2730">
      <w:pPr>
        <w:rPr>
          <w:b/>
          <w:bCs/>
          <w:i/>
          <w:iCs/>
          <w:u w:val="single"/>
        </w:rPr>
      </w:pPr>
      <w:r w:rsidRPr="009E2730">
        <w:rPr>
          <w:b/>
          <w:bCs/>
          <w:i/>
          <w:iCs/>
          <w:u w:val="single"/>
        </w:rPr>
        <w:t xml:space="preserve">Case report </w:t>
      </w:r>
    </w:p>
    <w:p w14:paraId="138B6044" w14:textId="77777777" w:rsidR="00021339" w:rsidRDefault="00021339"/>
    <w:p w14:paraId="6CC14D79" w14:textId="75EA2445" w:rsidR="00CB0BFD" w:rsidRDefault="007E35A1" w:rsidP="00A205D3">
      <w:pPr>
        <w:spacing w:line="240" w:lineRule="auto"/>
        <w:jc w:val="both"/>
        <w:rPr>
          <w:rFonts w:ascii="Arial" w:hAnsi="Arial" w:cs="Arial"/>
          <w:b/>
          <w:bCs/>
        </w:rPr>
      </w:pPr>
      <w:r w:rsidRPr="006E1D55">
        <w:rPr>
          <w:sz w:val="36"/>
          <w:szCs w:val="36"/>
          <w:highlight w:val="yellow"/>
        </w:rPr>
        <w:t>Diagnostic Challenge of Cervicofacial Lymphadenopathy in a Dental Patient: A Case Report</w:t>
      </w:r>
    </w:p>
    <w:p w14:paraId="2151C28A" w14:textId="77777777" w:rsidR="00CB0BFD" w:rsidRDefault="00CB0BFD" w:rsidP="00A205D3">
      <w:pPr>
        <w:spacing w:line="240" w:lineRule="auto"/>
        <w:jc w:val="both"/>
        <w:rPr>
          <w:rFonts w:ascii="Arial" w:hAnsi="Arial" w:cs="Arial"/>
          <w:b/>
          <w:bCs/>
        </w:rPr>
      </w:pPr>
    </w:p>
    <w:p w14:paraId="317CBA29" w14:textId="77777777" w:rsidR="00CB0BFD" w:rsidRPr="00CF518C" w:rsidRDefault="00CB0BFD" w:rsidP="00A205D3">
      <w:pPr>
        <w:spacing w:line="240" w:lineRule="auto"/>
        <w:jc w:val="both"/>
        <w:rPr>
          <w:rFonts w:ascii="Arial" w:hAnsi="Arial" w:cs="Arial"/>
          <w:b/>
          <w:bCs/>
          <w:sz w:val="24"/>
          <w:szCs w:val="24"/>
        </w:rPr>
      </w:pPr>
    </w:p>
    <w:p w14:paraId="19391191" w14:textId="77777777" w:rsidR="00021339" w:rsidRDefault="00021339" w:rsidP="00021339">
      <w:pPr>
        <w:spacing w:line="240" w:lineRule="auto"/>
        <w:jc w:val="both"/>
        <w:rPr>
          <w:rFonts w:ascii="Arial" w:hAnsi="Arial" w:cs="Arial"/>
          <w:b/>
          <w:bCs/>
        </w:rPr>
      </w:pPr>
      <w:r w:rsidRPr="00CF518C">
        <w:rPr>
          <w:rFonts w:ascii="Arial" w:hAnsi="Arial" w:cs="Arial"/>
          <w:b/>
          <w:bCs/>
        </w:rPr>
        <w:t>ABSTRACT:</w:t>
      </w:r>
    </w:p>
    <w:p w14:paraId="47A6BD67" w14:textId="5E575895" w:rsidR="007E35A1" w:rsidRPr="00CF518C" w:rsidRDefault="007E35A1" w:rsidP="00021339">
      <w:pPr>
        <w:spacing w:line="240" w:lineRule="auto"/>
        <w:jc w:val="both"/>
        <w:rPr>
          <w:rFonts w:ascii="Arial" w:hAnsi="Arial" w:cs="Arial"/>
          <w:b/>
          <w:bCs/>
        </w:rPr>
      </w:pPr>
      <w:r w:rsidRPr="006E1D55">
        <w:rPr>
          <w:rFonts w:ascii="Arial" w:hAnsi="Arial" w:cs="Arial"/>
          <w:b/>
          <w:bCs/>
          <w:highlight w:val="yellow"/>
        </w:rPr>
        <w:t xml:space="preserve">Background: </w:t>
      </w:r>
      <w:r w:rsidRPr="006E1D55">
        <w:rPr>
          <w:rFonts w:ascii="Arial" w:hAnsi="Arial" w:cs="Arial"/>
          <w:highlight w:val="yellow"/>
        </w:rPr>
        <w:t>Cervicofacial lymphadenopathy is a common clinical finding with a broad differential diagnosis, including infectious, inflammatory, and neoplastic causes. Accurate diagnosis requires a systematic clinical evaluation and appropriate imaging.</w:t>
      </w:r>
    </w:p>
    <w:p w14:paraId="3D63AFD5" w14:textId="77777777" w:rsidR="00021339" w:rsidRPr="00BC758A" w:rsidRDefault="00021339" w:rsidP="00021339">
      <w:pPr>
        <w:spacing w:line="240" w:lineRule="auto"/>
        <w:jc w:val="both"/>
        <w:rPr>
          <w:rFonts w:ascii="Arial" w:hAnsi="Arial" w:cs="Arial"/>
        </w:rPr>
      </w:pPr>
      <w:r w:rsidRPr="00CF518C">
        <w:rPr>
          <w:rFonts w:ascii="Arial" w:hAnsi="Arial" w:cs="Arial"/>
          <w:b/>
          <w:bCs/>
        </w:rPr>
        <w:t>Aim:</w:t>
      </w:r>
      <w:r w:rsidRPr="00BC758A">
        <w:rPr>
          <w:rFonts w:ascii="Arial" w:hAnsi="Arial" w:cs="Arial"/>
        </w:rPr>
        <w:t xml:space="preserve"> To present the diagnostic process and clinical considerations in a case of cervicofacial lymphadenopathy with oral manifestations.</w:t>
      </w:r>
    </w:p>
    <w:p w14:paraId="7B985351" w14:textId="77777777" w:rsidR="00021339" w:rsidRPr="00BC758A" w:rsidRDefault="00021339" w:rsidP="00021339">
      <w:pPr>
        <w:spacing w:line="240" w:lineRule="auto"/>
        <w:jc w:val="both"/>
        <w:rPr>
          <w:rFonts w:ascii="Arial" w:hAnsi="Arial" w:cs="Arial"/>
        </w:rPr>
      </w:pPr>
      <w:r w:rsidRPr="00CF518C">
        <w:rPr>
          <w:rFonts w:ascii="Arial" w:hAnsi="Arial" w:cs="Arial"/>
          <w:b/>
          <w:bCs/>
        </w:rPr>
        <w:t>Case Presentation:</w:t>
      </w:r>
      <w:r w:rsidRPr="00BC758A">
        <w:rPr>
          <w:rFonts w:ascii="Arial" w:hAnsi="Arial" w:cs="Arial"/>
        </w:rPr>
        <w:t xml:space="preserve"> A 34-year-old female presented with a one-month history of dull, persistent pain in the right ear and neck, partially relieved by analgesics. Clinical examination revealed tender, mobile submandibular and submental lymph nodes with no overlying skin changes, and mild gingival inflammation. Orthopantomogram findings were unremarkable. Ultrasonography revealed multiple enlarged lymph nodes in the right submental, submandibular, and Level III cervical regions, with normal thyroid and salivary glands. A final diagnosis of right submental, submandibular, and cervical lymphadenopathy was made, with a differential diagnosis including post-viral lymphadenitis, bacterial infection, inflammatory disease, and malignancy.</w:t>
      </w:r>
    </w:p>
    <w:p w14:paraId="1DC13354" w14:textId="48AF6E7B" w:rsidR="00021339" w:rsidRPr="00BC758A" w:rsidRDefault="00021339" w:rsidP="00021339">
      <w:pPr>
        <w:spacing w:line="240" w:lineRule="auto"/>
        <w:jc w:val="both"/>
        <w:rPr>
          <w:rFonts w:ascii="Arial" w:hAnsi="Arial" w:cs="Arial"/>
        </w:rPr>
      </w:pPr>
      <w:r w:rsidRPr="00CF518C">
        <w:rPr>
          <w:rFonts w:ascii="Arial" w:hAnsi="Arial" w:cs="Arial"/>
          <w:b/>
          <w:bCs/>
        </w:rPr>
        <w:t>Conclusion:</w:t>
      </w:r>
      <w:r w:rsidRPr="00BC758A">
        <w:rPr>
          <w:rFonts w:ascii="Arial" w:hAnsi="Arial" w:cs="Arial"/>
        </w:rPr>
        <w:t xml:space="preserve"> This case highlights the importance of a thorough history, careful clinical examination, and judicious use of imaging in diagnosing cervical lymphadenopathy. Early and accurate diagnosis in the dental setting can facilitate timely referral and appropriate management.</w:t>
      </w:r>
      <w:r w:rsidR="00487704">
        <w:rPr>
          <w:rFonts w:ascii="Arial" w:hAnsi="Arial" w:cs="Arial"/>
        </w:rPr>
        <w:t xml:space="preserve"> </w:t>
      </w:r>
      <w:r w:rsidR="00487704" w:rsidRPr="006E1D55">
        <w:rPr>
          <w:rFonts w:ascii="Arial" w:hAnsi="Arial" w:cs="Arial"/>
          <w:highlight w:val="yellow"/>
        </w:rPr>
        <w:t>Further investigations and management strategies would be determined based on the underlying cause of the lymph node enlargement. This case underscores the role of oral medicine and radiology in the diagnosis and management of head and neck pathology.</w:t>
      </w:r>
    </w:p>
    <w:p w14:paraId="17DADC62" w14:textId="77777777" w:rsidR="00021339" w:rsidRPr="00694E1A" w:rsidRDefault="00021339" w:rsidP="00021339">
      <w:pPr>
        <w:spacing w:line="240" w:lineRule="auto"/>
        <w:jc w:val="both"/>
        <w:rPr>
          <w:rFonts w:ascii="Arial" w:hAnsi="Arial" w:cs="Arial"/>
          <w:i/>
          <w:iCs/>
          <w:sz w:val="20"/>
          <w:szCs w:val="20"/>
        </w:rPr>
      </w:pPr>
      <w:r w:rsidRPr="00694E1A">
        <w:rPr>
          <w:rFonts w:ascii="Arial" w:hAnsi="Arial" w:cs="Arial"/>
          <w:i/>
          <w:iCs/>
          <w:sz w:val="20"/>
          <w:szCs w:val="20"/>
        </w:rPr>
        <w:t>Keywords: Cervicofacial lymphadenopathy, oral manifestations, ultrasonography, diagnostic approach, case report</w:t>
      </w:r>
    </w:p>
    <w:p w14:paraId="42455E4A" w14:textId="77777777" w:rsidR="00021339" w:rsidRPr="00011972" w:rsidRDefault="00021339" w:rsidP="00021339">
      <w:pPr>
        <w:spacing w:line="240" w:lineRule="auto"/>
        <w:jc w:val="both"/>
        <w:rPr>
          <w:rFonts w:ascii="Arial" w:hAnsi="Arial" w:cs="Arial"/>
          <w:sz w:val="24"/>
          <w:szCs w:val="24"/>
        </w:rPr>
      </w:pPr>
    </w:p>
    <w:p w14:paraId="7A3F09AE" w14:textId="77777777" w:rsidR="00021339" w:rsidRPr="00011972" w:rsidRDefault="00021339" w:rsidP="00021339">
      <w:pPr>
        <w:spacing w:line="240" w:lineRule="auto"/>
        <w:jc w:val="both"/>
        <w:rPr>
          <w:rFonts w:ascii="Arial" w:hAnsi="Arial" w:cs="Arial"/>
          <w:sz w:val="24"/>
          <w:szCs w:val="24"/>
        </w:rPr>
      </w:pPr>
    </w:p>
    <w:p w14:paraId="5F635F61" w14:textId="77777777" w:rsidR="00021339" w:rsidRPr="00B91242" w:rsidRDefault="00021339" w:rsidP="00021339">
      <w:pPr>
        <w:spacing w:line="240" w:lineRule="auto"/>
        <w:rPr>
          <w:rFonts w:ascii="Arial" w:hAnsi="Arial" w:cs="Arial"/>
          <w:b/>
          <w:bCs/>
        </w:rPr>
      </w:pPr>
      <w:r w:rsidRPr="00B91242">
        <w:rPr>
          <w:rFonts w:ascii="Arial" w:hAnsi="Arial" w:cs="Arial"/>
          <w:b/>
          <w:bCs/>
        </w:rPr>
        <w:t>INTRODUCTION:</w:t>
      </w:r>
    </w:p>
    <w:p w14:paraId="024F0028" w14:textId="1F32635D" w:rsidR="00021339" w:rsidRDefault="000E0ADF" w:rsidP="00021339">
      <w:pPr>
        <w:spacing w:line="240" w:lineRule="auto"/>
        <w:rPr>
          <w:rFonts w:ascii="Arial" w:hAnsi="Arial" w:cs="Arial"/>
          <w:sz w:val="20"/>
          <w:szCs w:val="20"/>
        </w:rPr>
      </w:pPr>
      <w:r w:rsidRPr="006E1D55">
        <w:rPr>
          <w:rFonts w:ascii="Arial" w:hAnsi="Arial" w:cs="Arial"/>
          <w:sz w:val="20"/>
          <w:szCs w:val="20"/>
          <w:highlight w:val="yellow"/>
        </w:rPr>
        <w:t>Lymph nodes (LNs) serve as essential components of the mammalian immune system, functioning as a barrier against systemic pathogen dissemination while facilitating the induction and maturation of specific immune responses and serving as central hubs that orchestrate interactions among immune cell populations</w:t>
      </w:r>
      <w:r>
        <w:rPr>
          <w:rFonts w:ascii="Arial" w:hAnsi="Arial" w:cs="Arial"/>
          <w:sz w:val="20"/>
          <w:szCs w:val="20"/>
          <w:highlight w:val="yellow"/>
        </w:rPr>
        <w:t xml:space="preserve"> </w:t>
      </w:r>
      <w:r w:rsidRPr="006E1D55">
        <w:rPr>
          <w:rFonts w:ascii="Arial" w:hAnsi="Arial" w:cs="Arial"/>
          <w:sz w:val="20"/>
          <w:szCs w:val="20"/>
          <w:highlight w:val="yellow"/>
        </w:rPr>
        <w:t xml:space="preserve">(Ji </w:t>
      </w:r>
      <w:r w:rsidRPr="006E1D55">
        <w:rPr>
          <w:rFonts w:ascii="Arial" w:hAnsi="Arial" w:cs="Arial"/>
          <w:i/>
          <w:iCs/>
          <w:sz w:val="20"/>
          <w:szCs w:val="20"/>
          <w:highlight w:val="yellow"/>
        </w:rPr>
        <w:t>et al</w:t>
      </w:r>
      <w:r w:rsidRPr="006E1D55">
        <w:rPr>
          <w:rFonts w:ascii="Arial" w:hAnsi="Arial" w:cs="Arial"/>
          <w:sz w:val="20"/>
          <w:szCs w:val="20"/>
          <w:highlight w:val="yellow"/>
        </w:rPr>
        <w:t>., 2023</w:t>
      </w:r>
      <w:r>
        <w:rPr>
          <w:rFonts w:ascii="Arial" w:hAnsi="Arial" w:cs="Arial"/>
          <w:sz w:val="20"/>
          <w:szCs w:val="20"/>
          <w:highlight w:val="yellow"/>
        </w:rPr>
        <w:t xml:space="preserve">; </w:t>
      </w:r>
      <w:r w:rsidRPr="006E1D55">
        <w:rPr>
          <w:rFonts w:ascii="Arial" w:hAnsi="Arial" w:cs="Arial"/>
          <w:sz w:val="20"/>
          <w:szCs w:val="20"/>
          <w:highlight w:val="yellow"/>
        </w:rPr>
        <w:t>Farooq et al., 2025).</w:t>
      </w:r>
      <w:r>
        <w:rPr>
          <w:rFonts w:ascii="Arial" w:hAnsi="Arial" w:cs="Arial"/>
          <w:sz w:val="20"/>
          <w:szCs w:val="20"/>
        </w:rPr>
        <w:t xml:space="preserve"> </w:t>
      </w:r>
      <w:r w:rsidRPr="006E1D55">
        <w:rPr>
          <w:rFonts w:ascii="Arial" w:hAnsi="Arial" w:cs="Arial"/>
          <w:sz w:val="20"/>
          <w:szCs w:val="20"/>
          <w:highlight w:val="yellow"/>
        </w:rPr>
        <w:t>It</w:t>
      </w:r>
      <w:r w:rsidR="00021339" w:rsidRPr="007A4112">
        <w:rPr>
          <w:rFonts w:ascii="Arial" w:hAnsi="Arial" w:cs="Arial"/>
          <w:sz w:val="20"/>
          <w:szCs w:val="20"/>
        </w:rPr>
        <w:t xml:space="preserve"> </w:t>
      </w:r>
      <w:r w:rsidR="004C6F0E">
        <w:rPr>
          <w:rFonts w:ascii="Arial" w:hAnsi="Arial" w:cs="Arial"/>
          <w:sz w:val="20"/>
          <w:szCs w:val="20"/>
        </w:rPr>
        <w:t>plays</w:t>
      </w:r>
      <w:r w:rsidR="00021339" w:rsidRPr="007A4112">
        <w:rPr>
          <w:rFonts w:ascii="Arial" w:hAnsi="Arial" w:cs="Arial"/>
          <w:sz w:val="20"/>
          <w:szCs w:val="20"/>
        </w:rPr>
        <w:t xml:space="preserve"> a vital role in the human immune system, serving as </w:t>
      </w:r>
      <w:r w:rsidR="004C6F0E">
        <w:rPr>
          <w:rFonts w:ascii="Arial" w:hAnsi="Arial" w:cs="Arial"/>
          <w:sz w:val="20"/>
          <w:szCs w:val="20"/>
        </w:rPr>
        <w:t>a reservoir</w:t>
      </w:r>
      <w:r w:rsidR="00021339" w:rsidRPr="007A4112">
        <w:rPr>
          <w:rFonts w:ascii="Arial" w:hAnsi="Arial" w:cs="Arial"/>
          <w:sz w:val="20"/>
          <w:szCs w:val="20"/>
        </w:rPr>
        <w:t xml:space="preserve"> for white blood cells that combat infections. These are small, bean-shaped organs present throughout the body and function to filter infectious agents. These are typically 1 to 2 cm in diameter and are encased in a capsule of adipose tissue[1]. Lymph nodes can vary in size based on their anatomical </w:t>
      </w:r>
      <w:r w:rsidR="00021339" w:rsidRPr="007A4112">
        <w:rPr>
          <w:rFonts w:ascii="Arial" w:hAnsi="Arial" w:cs="Arial"/>
          <w:sz w:val="20"/>
          <w:szCs w:val="20"/>
        </w:rPr>
        <w:lastRenderedPageBreak/>
        <w:t xml:space="preserve">location and other influencing factors [2]. A lymph node is deemed pathological if there are changes in shape from the typical oval form, if the fat within the hilum is replaced, if the cortex appears asymmetrical, or if the node is enlarged [3]. </w:t>
      </w:r>
      <w:r w:rsidR="00487704" w:rsidRPr="006E1D55">
        <w:rPr>
          <w:rFonts w:ascii="Arial" w:hAnsi="Arial" w:cs="Arial"/>
          <w:sz w:val="20"/>
          <w:szCs w:val="20"/>
          <w:highlight w:val="yellow"/>
        </w:rPr>
        <w:t xml:space="preserve">Cervical lymph node enlargement may be an incidental finding on examination in a patient seeking oral health care or may be associated with a patient’s complaint. The condition is generally not a disease by itself; rather, it may be a symptom of one of many possible underlying problems. It may be localised, limited or generalised in location and/ or acute, subacute or chronic in duration. The etiologies for cervical lymphadenopathy fall under a wide range of </w:t>
      </w:r>
      <w:r w:rsidR="00487704">
        <w:rPr>
          <w:rFonts w:ascii="Arial" w:hAnsi="Arial" w:cs="Arial"/>
          <w:sz w:val="20"/>
          <w:szCs w:val="20"/>
          <w:highlight w:val="yellow"/>
        </w:rPr>
        <w:t>spectra,</w:t>
      </w:r>
      <w:r w:rsidR="00487704" w:rsidRPr="006E1D55">
        <w:rPr>
          <w:rFonts w:ascii="Arial" w:hAnsi="Arial" w:cs="Arial"/>
          <w:sz w:val="20"/>
          <w:szCs w:val="20"/>
          <w:highlight w:val="yellow"/>
        </w:rPr>
        <w:t xml:space="preserve"> and usually, history and physical examination alone may lead to diagnosis (Verma &amp; Khera, 2020).</w:t>
      </w:r>
      <w:r w:rsidR="00487704">
        <w:rPr>
          <w:rFonts w:ascii="Arial" w:hAnsi="Arial" w:cs="Arial"/>
          <w:sz w:val="20"/>
          <w:szCs w:val="20"/>
        </w:rPr>
        <w:t xml:space="preserve"> </w:t>
      </w:r>
      <w:r w:rsidR="00021339" w:rsidRPr="007A4112">
        <w:rPr>
          <w:rFonts w:ascii="Arial" w:hAnsi="Arial" w:cs="Arial"/>
          <w:sz w:val="20"/>
          <w:szCs w:val="20"/>
        </w:rPr>
        <w:t>Cervicofacial lymphadenopathy is a common clinical finding encountered in daily practice. Cervicofacial lymphadenopathy can arise from a multitude of causes, including infections, inflammation, and malignancy[4].</w:t>
      </w:r>
      <w:r w:rsidR="007E35A1">
        <w:rPr>
          <w:rFonts w:ascii="Arial" w:hAnsi="Arial" w:cs="Arial"/>
          <w:sz w:val="20"/>
          <w:szCs w:val="20"/>
        </w:rPr>
        <w:t xml:space="preserve"> </w:t>
      </w:r>
      <w:r w:rsidR="00021339" w:rsidRPr="007A4112">
        <w:rPr>
          <w:rFonts w:ascii="Arial" w:hAnsi="Arial" w:cs="Arial"/>
          <w:sz w:val="20"/>
          <w:szCs w:val="20"/>
        </w:rPr>
        <w:t xml:space="preserve">Many times, oral manifestations such as swelling, erythema and ulceration of the affected tissues often accompany cervicofacial lymphadenopathy, providing valuable diagnostic clues[5].  Cervicofacial lymphadenopathy can be a manifestation of various systemic </w:t>
      </w:r>
      <w:r w:rsidR="007E35A1" w:rsidRPr="006E1D55">
        <w:rPr>
          <w:rFonts w:ascii="Arial" w:hAnsi="Arial" w:cs="Arial"/>
          <w:sz w:val="20"/>
          <w:szCs w:val="20"/>
          <w:highlight w:val="yellow"/>
        </w:rPr>
        <w:t>illnesses</w:t>
      </w:r>
      <w:r w:rsidR="007E35A1" w:rsidRPr="007A4112">
        <w:rPr>
          <w:rFonts w:ascii="Arial" w:hAnsi="Arial" w:cs="Arial"/>
          <w:sz w:val="20"/>
          <w:szCs w:val="20"/>
        </w:rPr>
        <w:t xml:space="preserve"> </w:t>
      </w:r>
      <w:r w:rsidR="00021339" w:rsidRPr="007A4112">
        <w:rPr>
          <w:rFonts w:ascii="Arial" w:hAnsi="Arial" w:cs="Arial"/>
          <w:sz w:val="20"/>
          <w:szCs w:val="20"/>
        </w:rPr>
        <w:t>such as infectious mononucleosis and human immunodeficiency virus (HIV) [6].</w:t>
      </w:r>
      <w:r w:rsidR="007E35A1">
        <w:rPr>
          <w:rFonts w:ascii="Arial" w:hAnsi="Arial" w:cs="Arial"/>
          <w:sz w:val="20"/>
          <w:szCs w:val="20"/>
        </w:rPr>
        <w:t xml:space="preserve"> </w:t>
      </w:r>
      <w:r w:rsidR="00021339" w:rsidRPr="007A4112">
        <w:rPr>
          <w:rFonts w:ascii="Arial" w:hAnsi="Arial" w:cs="Arial"/>
          <w:sz w:val="20"/>
          <w:szCs w:val="20"/>
        </w:rPr>
        <w:t>Cervicofacial lymphadenopathy and oral involvement are common findings in inflammatory conditions such as Sarcoidosis and Sjogren’s syndrome [7]. Malignancies of the head and neck region, including oral squamous cell carcinoma and lymphoma</w:t>
      </w:r>
      <w:r w:rsidR="007E35A1">
        <w:rPr>
          <w:rFonts w:ascii="Arial" w:hAnsi="Arial" w:cs="Arial"/>
          <w:sz w:val="20"/>
          <w:szCs w:val="20"/>
        </w:rPr>
        <w:t>,</w:t>
      </w:r>
      <w:r w:rsidR="00021339" w:rsidRPr="007A4112">
        <w:rPr>
          <w:rFonts w:ascii="Arial" w:hAnsi="Arial" w:cs="Arial"/>
          <w:sz w:val="20"/>
          <w:szCs w:val="20"/>
        </w:rPr>
        <w:t xml:space="preserve"> also need to be considered as a differential diagnosis of cervicofacial lymphadenopathy [8].  The diagnosis of cervicofacial lymphadenopathy with oral manifestations requires a thorough clinical examination, including palpation of the lymph nodes and evaluation of the oral mucosa [9]. Various imaging modalities, such as ultrasound, computed tomography (CT), or magnetic resonance imaging (MRI), are usually employed to assess the extent of lymph node involvement and identify any underlying malady [10]. Biopsy of the affected lymph node may often be required to establish a definitive diagnosis [11]. This case report features the diagnostic journey, from the patient history and clinical examination and various investigations that led to the final diagnosis.</w:t>
      </w:r>
    </w:p>
    <w:p w14:paraId="2BC5B1EF" w14:textId="77777777" w:rsidR="00021339" w:rsidRPr="00A90E9E" w:rsidRDefault="00021339" w:rsidP="00021339">
      <w:pPr>
        <w:spacing w:line="240" w:lineRule="auto"/>
        <w:rPr>
          <w:rFonts w:ascii="Arial" w:hAnsi="Arial" w:cs="Arial"/>
          <w:b/>
          <w:bCs/>
          <w:sz w:val="20"/>
          <w:szCs w:val="20"/>
        </w:rPr>
      </w:pPr>
      <w:r w:rsidRPr="00A90E9E">
        <w:rPr>
          <w:rFonts w:ascii="Arial" w:hAnsi="Arial" w:cs="Arial"/>
          <w:b/>
          <w:bCs/>
        </w:rPr>
        <w:t>CASE PRESENTATION:</w:t>
      </w:r>
    </w:p>
    <w:p w14:paraId="5A47E887" w14:textId="37D502D1" w:rsidR="00021339" w:rsidRPr="00231BEE" w:rsidRDefault="00021339" w:rsidP="00021339">
      <w:pPr>
        <w:spacing w:line="240" w:lineRule="auto"/>
        <w:jc w:val="both"/>
        <w:rPr>
          <w:rFonts w:ascii="Arial" w:hAnsi="Arial" w:cs="Arial"/>
          <w:sz w:val="20"/>
          <w:szCs w:val="20"/>
        </w:rPr>
      </w:pPr>
      <w:r w:rsidRPr="00231BEE">
        <w:rPr>
          <w:rFonts w:ascii="Arial" w:hAnsi="Arial" w:cs="Arial"/>
          <w:sz w:val="20"/>
          <w:szCs w:val="20"/>
        </w:rPr>
        <w:t>On March 21, 2025, a 34-year-old female reported to the Department of Oral Medicine and Radiology at Tagore Dental College and Hospital in Chennai, India.</w:t>
      </w:r>
    </w:p>
    <w:p w14:paraId="13B0778F" w14:textId="4C771175" w:rsidR="00021339" w:rsidRPr="00231BEE" w:rsidRDefault="00021339" w:rsidP="00021339">
      <w:pPr>
        <w:spacing w:line="240" w:lineRule="auto"/>
        <w:jc w:val="both"/>
        <w:rPr>
          <w:rFonts w:ascii="Arial" w:hAnsi="Arial" w:cs="Arial"/>
          <w:sz w:val="20"/>
          <w:szCs w:val="20"/>
        </w:rPr>
      </w:pPr>
      <w:r w:rsidRPr="00231BEE">
        <w:rPr>
          <w:rFonts w:ascii="Arial" w:hAnsi="Arial" w:cs="Arial"/>
          <w:sz w:val="20"/>
          <w:szCs w:val="20"/>
        </w:rPr>
        <w:t xml:space="preserve">The patient gave a chief complaint of pain in her right ear and neck region, which had been present for approximately one month. Patient described the pain as a persistent, dull ache radiating to the right side of her neck.  According to the patient, the pain was not exacerbated by mastication and experienced significant relief with over-the-counter analgesic medications. She denied any history of nocturnal pain. She also gives </w:t>
      </w:r>
      <w:r w:rsidR="007E35A1" w:rsidRPr="006E1D55">
        <w:rPr>
          <w:rFonts w:ascii="Arial" w:hAnsi="Arial" w:cs="Arial"/>
          <w:sz w:val="20"/>
          <w:szCs w:val="20"/>
          <w:highlight w:val="yellow"/>
        </w:rPr>
        <w:t xml:space="preserve">a </w:t>
      </w:r>
      <w:r w:rsidRPr="00231BEE">
        <w:rPr>
          <w:rFonts w:ascii="Arial" w:hAnsi="Arial" w:cs="Arial"/>
          <w:sz w:val="20"/>
          <w:szCs w:val="20"/>
        </w:rPr>
        <w:t xml:space="preserve">history of having </w:t>
      </w:r>
      <w:r w:rsidR="007E35A1" w:rsidRPr="006E1D55">
        <w:rPr>
          <w:rFonts w:ascii="Arial" w:hAnsi="Arial" w:cs="Arial"/>
          <w:sz w:val="20"/>
          <w:szCs w:val="20"/>
          <w:highlight w:val="yellow"/>
        </w:rPr>
        <w:t xml:space="preserve">experienced </w:t>
      </w:r>
      <w:r w:rsidRPr="00231BEE">
        <w:rPr>
          <w:rFonts w:ascii="Arial" w:hAnsi="Arial" w:cs="Arial"/>
          <w:sz w:val="20"/>
          <w:szCs w:val="20"/>
        </w:rPr>
        <w:t xml:space="preserve">a bitter taste sensation for the preceding two weeks. She gave no history of any associated swelling, purulent discharge, tooth sensitivity, gingival bleeding during oral hygiene practices, or halitosis. The patient’s medical history had an episode of varicella-zoster virus infection (chickenpox) about six months before presentation, for which she received appropriate medical treatment. She appeared to be otherwise healthy at the time of clinical examination. The patient gave no history of any deleterious habits. At the time of initial assessment, </w:t>
      </w:r>
      <w:r w:rsidR="007E35A1" w:rsidRPr="006E1D55">
        <w:rPr>
          <w:rFonts w:ascii="Arial" w:hAnsi="Arial" w:cs="Arial"/>
          <w:sz w:val="20"/>
          <w:szCs w:val="20"/>
          <w:highlight w:val="yellow"/>
        </w:rPr>
        <w:t>the</w:t>
      </w:r>
      <w:r w:rsidR="007E35A1">
        <w:rPr>
          <w:rFonts w:ascii="Arial" w:hAnsi="Arial" w:cs="Arial"/>
          <w:sz w:val="20"/>
          <w:szCs w:val="20"/>
        </w:rPr>
        <w:t xml:space="preserve"> </w:t>
      </w:r>
      <w:r w:rsidRPr="00231BEE">
        <w:rPr>
          <w:rFonts w:ascii="Arial" w:hAnsi="Arial" w:cs="Arial"/>
          <w:sz w:val="20"/>
          <w:szCs w:val="20"/>
        </w:rPr>
        <w:t>patient appeared calm, conscious, and cooperative. Her vital signs were satisfactory and were within the normal parameters. On extraoral examination</w:t>
      </w:r>
      <w:r w:rsidR="007E35A1">
        <w:rPr>
          <w:rFonts w:ascii="Arial" w:hAnsi="Arial" w:cs="Arial"/>
          <w:sz w:val="20"/>
          <w:szCs w:val="20"/>
        </w:rPr>
        <w:t>,</w:t>
      </w:r>
      <w:r w:rsidRPr="00231BEE">
        <w:rPr>
          <w:rFonts w:ascii="Arial" w:hAnsi="Arial" w:cs="Arial"/>
          <w:sz w:val="20"/>
          <w:szCs w:val="20"/>
        </w:rPr>
        <w:t xml:space="preserve"> the presence of multiple areas of hyperpigmentation were present on her face and hands, consistent with post-inflammatory pigmentary changes secondary to her previous varicella infection. No gross facial asymmetry was evident. Temporomandibular joint (TMJ) examination revealed no deflection or deviation during mouth opening or closure</w:t>
      </w:r>
      <w:r w:rsidR="007E35A1">
        <w:rPr>
          <w:rFonts w:ascii="Arial" w:hAnsi="Arial" w:cs="Arial"/>
          <w:sz w:val="20"/>
          <w:szCs w:val="20"/>
        </w:rPr>
        <w:t>,</w:t>
      </w:r>
      <w:r w:rsidRPr="00231BEE">
        <w:rPr>
          <w:rFonts w:ascii="Arial" w:hAnsi="Arial" w:cs="Arial"/>
          <w:sz w:val="20"/>
          <w:szCs w:val="20"/>
        </w:rPr>
        <w:t xml:space="preserve"> and no clicking sound or crepitus </w:t>
      </w:r>
      <w:r w:rsidR="007E35A1" w:rsidRPr="006E1D55">
        <w:rPr>
          <w:rFonts w:ascii="Arial" w:hAnsi="Arial" w:cs="Arial"/>
          <w:sz w:val="20"/>
          <w:szCs w:val="20"/>
          <w:highlight w:val="yellow"/>
        </w:rPr>
        <w:t>was</w:t>
      </w:r>
      <w:r w:rsidR="007E35A1" w:rsidRPr="00231BEE">
        <w:rPr>
          <w:rFonts w:ascii="Arial" w:hAnsi="Arial" w:cs="Arial"/>
          <w:sz w:val="20"/>
          <w:szCs w:val="20"/>
        </w:rPr>
        <w:t xml:space="preserve"> </w:t>
      </w:r>
      <w:r w:rsidRPr="00231BEE">
        <w:rPr>
          <w:rFonts w:ascii="Arial" w:hAnsi="Arial" w:cs="Arial"/>
          <w:sz w:val="20"/>
          <w:szCs w:val="20"/>
        </w:rPr>
        <w:t>detected. The patient exhibited a sufficient range of mandibular opening. Palpation of the submandibular and submental lymph nodes revealed that they were palpable, mobile, and tender to palpation. There was no palpable warmth or erythema of the skin overlying the affected lymph nodes. Intraoral soft tissue examination revealed no significant abnormalities. However, gingival examination revealed clinical signs of gingival inflammation. On hard tissue examination,  a moderate amount of supragingival calculus accumulation and extrinsic staining were evident. Dental caries was present in 16, 26, 36, 46, and 47 (using the FDI World Dental Federation tooth numbering notation).</w:t>
      </w:r>
      <w:r w:rsidR="007E35A1">
        <w:rPr>
          <w:rFonts w:ascii="Arial" w:hAnsi="Arial" w:cs="Arial"/>
          <w:sz w:val="20"/>
          <w:szCs w:val="20"/>
        </w:rPr>
        <w:t xml:space="preserve"> </w:t>
      </w:r>
      <w:r w:rsidRPr="00231BEE">
        <w:rPr>
          <w:rFonts w:ascii="Arial" w:hAnsi="Arial" w:cs="Arial"/>
          <w:sz w:val="20"/>
          <w:szCs w:val="20"/>
        </w:rPr>
        <w:t xml:space="preserve">By correlating the patient's chief complaint, history of presenting illness, and the findings from the general and local examinations, a provisional diagnosis of right submandibular and cervical lymphadenopathy was established. To further evaluate the patient's condition and establish a definitive diagnosis, the following diagnostic investigations were carried out: An orthopantomogram (OPG) was advised to evaluate the dentition and surrounding bony structures. </w:t>
      </w:r>
      <w:r w:rsidRPr="00231BEE">
        <w:rPr>
          <w:rFonts w:ascii="Arial" w:hAnsi="Arial" w:cs="Arial"/>
          <w:sz w:val="20"/>
          <w:szCs w:val="20"/>
        </w:rPr>
        <w:lastRenderedPageBreak/>
        <w:t>However, the OPG did not reveal any significant abnormalities that could explain the patient's lymphadenopathy. As no significant findings were detected on the OPG, an ultrasonography (USG) of the neck region was recommended to further evaluate the lymph nodes. On USG</w:t>
      </w:r>
      <w:r w:rsidR="007E35A1">
        <w:rPr>
          <w:rFonts w:ascii="Arial" w:hAnsi="Arial" w:cs="Arial"/>
          <w:sz w:val="20"/>
          <w:szCs w:val="20"/>
        </w:rPr>
        <w:t>,</w:t>
      </w:r>
      <w:r w:rsidRPr="00231BEE">
        <w:rPr>
          <w:rFonts w:ascii="Arial" w:hAnsi="Arial" w:cs="Arial"/>
          <w:sz w:val="20"/>
          <w:szCs w:val="20"/>
        </w:rPr>
        <w:t xml:space="preserve"> several enlarged lymph nodes in the right submental, submandibular, and Level III cervical regions were detected. Both lobes of the thyroid gland appeared normal in size, echostructure and vascularity. The bilateral salivary glands also appeared normal.</w:t>
      </w:r>
    </w:p>
    <w:p w14:paraId="73E76DBB" w14:textId="77777777" w:rsidR="00021339" w:rsidRPr="00231BEE" w:rsidRDefault="00021339" w:rsidP="00021339">
      <w:pPr>
        <w:spacing w:line="240" w:lineRule="auto"/>
        <w:jc w:val="both"/>
        <w:rPr>
          <w:rFonts w:ascii="Arial" w:hAnsi="Arial" w:cs="Arial"/>
          <w:sz w:val="20"/>
          <w:szCs w:val="20"/>
        </w:rPr>
      </w:pPr>
      <w:r w:rsidRPr="00231BEE">
        <w:rPr>
          <w:rFonts w:ascii="Arial" w:hAnsi="Arial" w:cs="Arial"/>
          <w:sz w:val="20"/>
          <w:szCs w:val="20"/>
        </w:rPr>
        <w:t>Based on the clinical findings and the ultrasonographic evidence of enlarged lymph nodes in the right submental, submandibular, and Level III cervical regions, a final diagnosis of right submental, submandibular, and cervical lymphadenopathy was established.</w:t>
      </w:r>
    </w:p>
    <w:p w14:paraId="10699566" w14:textId="77777777" w:rsidR="00021339" w:rsidRPr="00930D61" w:rsidRDefault="00021339" w:rsidP="00021339">
      <w:pPr>
        <w:spacing w:line="240" w:lineRule="auto"/>
        <w:jc w:val="both"/>
        <w:rPr>
          <w:rFonts w:ascii="Arial" w:hAnsi="Arial" w:cs="Arial"/>
          <w:b/>
          <w:bCs/>
        </w:rPr>
      </w:pPr>
      <w:r w:rsidRPr="00930D61">
        <w:rPr>
          <w:rFonts w:ascii="Arial" w:hAnsi="Arial" w:cs="Arial"/>
          <w:b/>
          <w:bCs/>
        </w:rPr>
        <w:t>DISCUSSION:</w:t>
      </w:r>
    </w:p>
    <w:p w14:paraId="3D952446" w14:textId="1A7934F5" w:rsidR="00021339" w:rsidRPr="00930D61" w:rsidRDefault="00021339" w:rsidP="00021339">
      <w:pPr>
        <w:spacing w:line="240" w:lineRule="auto"/>
        <w:jc w:val="both"/>
        <w:rPr>
          <w:rFonts w:ascii="Arial" w:hAnsi="Arial" w:cs="Arial"/>
          <w:sz w:val="20"/>
          <w:szCs w:val="20"/>
        </w:rPr>
      </w:pPr>
      <w:r w:rsidRPr="00930D61">
        <w:rPr>
          <w:rFonts w:ascii="Arial" w:hAnsi="Arial" w:cs="Arial"/>
          <w:sz w:val="20"/>
          <w:szCs w:val="20"/>
        </w:rPr>
        <w:t>This case highlights the importance of a systematic approach to the diagnosis of cervical lymphadenopathy. The initial clinical evaluation, including a thorough history and physical examination, provided valuable information regarding the patient's symptoms and potential underlying causes. No significant findings were present on the OPG</w:t>
      </w:r>
      <w:r w:rsidR="007E35A1">
        <w:rPr>
          <w:rFonts w:ascii="Arial" w:hAnsi="Arial" w:cs="Arial"/>
          <w:sz w:val="20"/>
          <w:szCs w:val="20"/>
        </w:rPr>
        <w:t>,</w:t>
      </w:r>
      <w:r w:rsidRPr="00930D61">
        <w:rPr>
          <w:rFonts w:ascii="Arial" w:hAnsi="Arial" w:cs="Arial"/>
          <w:sz w:val="20"/>
          <w:szCs w:val="20"/>
        </w:rPr>
        <w:t xml:space="preserve"> and this prompted the use of ultrasonography, which ultimately revealed the presence of enlarged lymph nodes. The list of differential </w:t>
      </w:r>
      <w:r w:rsidR="007E35A1" w:rsidRPr="006E1D55">
        <w:rPr>
          <w:rFonts w:ascii="Arial" w:hAnsi="Arial" w:cs="Arial"/>
          <w:sz w:val="20"/>
          <w:szCs w:val="20"/>
          <w:highlight w:val="yellow"/>
        </w:rPr>
        <w:t>diagnoses</w:t>
      </w:r>
      <w:r w:rsidR="007E35A1" w:rsidRPr="00930D61">
        <w:rPr>
          <w:rFonts w:ascii="Arial" w:hAnsi="Arial" w:cs="Arial"/>
          <w:sz w:val="20"/>
          <w:szCs w:val="20"/>
        </w:rPr>
        <w:t xml:space="preserve"> </w:t>
      </w:r>
      <w:r w:rsidRPr="00930D61">
        <w:rPr>
          <w:rFonts w:ascii="Arial" w:hAnsi="Arial" w:cs="Arial"/>
          <w:sz w:val="20"/>
          <w:szCs w:val="20"/>
        </w:rPr>
        <w:t xml:space="preserve">for cervical lymphadenopathy is long and includes infectious, inflammatory conditions, and neoplastic etiologies. In this case, the patient's history of recent varicella infection raised the possibility of post-viral lymphadenitis. However, other potential causes, such as bacterial infections, inflammatory conditions, and malignancy, needed to be considered. Further investigations, such as fine needle aspiration (FNA) or excisional biopsy of the affected lymph nodes, may be necessary to determine the specific </w:t>
      </w:r>
      <w:r w:rsidR="007E35A1" w:rsidRPr="006E1D55">
        <w:rPr>
          <w:rFonts w:ascii="Arial" w:hAnsi="Arial" w:cs="Arial"/>
          <w:sz w:val="20"/>
          <w:szCs w:val="20"/>
          <w:highlight w:val="yellow"/>
        </w:rPr>
        <w:t>aetiology</w:t>
      </w:r>
      <w:r w:rsidR="007E35A1" w:rsidRPr="00930D61">
        <w:rPr>
          <w:rFonts w:ascii="Arial" w:hAnsi="Arial" w:cs="Arial"/>
          <w:sz w:val="20"/>
          <w:szCs w:val="20"/>
        </w:rPr>
        <w:t xml:space="preserve"> </w:t>
      </w:r>
      <w:r w:rsidRPr="00930D61">
        <w:rPr>
          <w:rFonts w:ascii="Arial" w:hAnsi="Arial" w:cs="Arial"/>
          <w:sz w:val="20"/>
          <w:szCs w:val="20"/>
        </w:rPr>
        <w:t>of the lymphadenopathy and guide appropriate management. In this particular case, the patient was referred for further detailed evaluation and appropriate management by a specialist.</w:t>
      </w:r>
    </w:p>
    <w:p w14:paraId="1D9D7071" w14:textId="77777777" w:rsidR="00021339" w:rsidRPr="00930D61" w:rsidRDefault="00021339" w:rsidP="00021339">
      <w:pPr>
        <w:spacing w:line="240" w:lineRule="auto"/>
        <w:jc w:val="both"/>
        <w:rPr>
          <w:rFonts w:ascii="Arial" w:hAnsi="Arial" w:cs="Arial"/>
          <w:sz w:val="20"/>
          <w:szCs w:val="20"/>
        </w:rPr>
      </w:pPr>
    </w:p>
    <w:p w14:paraId="3BEF5ED1" w14:textId="77777777" w:rsidR="00021339" w:rsidRDefault="00021339" w:rsidP="00021339">
      <w:pPr>
        <w:spacing w:line="240" w:lineRule="auto"/>
        <w:jc w:val="both"/>
        <w:rPr>
          <w:rFonts w:ascii="Arial" w:hAnsi="Arial" w:cs="Arial"/>
        </w:rPr>
      </w:pPr>
    </w:p>
    <w:p w14:paraId="69154181" w14:textId="77777777" w:rsidR="00021339" w:rsidRDefault="00021339" w:rsidP="00021339">
      <w:pPr>
        <w:spacing w:line="240" w:lineRule="auto"/>
        <w:jc w:val="both"/>
        <w:rPr>
          <w:rFonts w:ascii="Arial" w:hAnsi="Arial" w:cs="Arial"/>
        </w:rPr>
      </w:pPr>
    </w:p>
    <w:p w14:paraId="6F7ED9F0" w14:textId="77777777" w:rsidR="00021339" w:rsidRPr="008A0A2F" w:rsidRDefault="00021339" w:rsidP="00021339">
      <w:pPr>
        <w:spacing w:line="240" w:lineRule="auto"/>
        <w:jc w:val="both"/>
        <w:rPr>
          <w:rFonts w:ascii="Arial" w:hAnsi="Arial" w:cs="Arial"/>
          <w:b/>
          <w:bCs/>
        </w:rPr>
      </w:pPr>
      <w:r w:rsidRPr="008A0A2F">
        <w:rPr>
          <w:rFonts w:ascii="Arial" w:hAnsi="Arial" w:cs="Arial"/>
          <w:b/>
          <w:bCs/>
        </w:rPr>
        <w:t>CONCLUSION:</w:t>
      </w:r>
    </w:p>
    <w:p w14:paraId="707BB17D" w14:textId="36F1682E" w:rsidR="00021339" w:rsidRPr="008A0A2F" w:rsidRDefault="00021339" w:rsidP="00021339">
      <w:pPr>
        <w:spacing w:line="240" w:lineRule="auto"/>
        <w:jc w:val="both"/>
        <w:rPr>
          <w:rFonts w:ascii="Arial" w:hAnsi="Arial" w:cs="Arial"/>
          <w:sz w:val="20"/>
          <w:szCs w:val="20"/>
        </w:rPr>
      </w:pPr>
      <w:r w:rsidRPr="008A0A2F">
        <w:rPr>
          <w:rFonts w:ascii="Arial" w:hAnsi="Arial" w:cs="Arial"/>
          <w:sz w:val="20"/>
          <w:szCs w:val="20"/>
        </w:rPr>
        <w:t xml:space="preserve">This case report illustrates the diagnostic process for right submental, submandibular, and cervical lymphadenopathy in a 34-year-old female. It </w:t>
      </w:r>
      <w:r w:rsidR="007E35A1" w:rsidRPr="006E1D55">
        <w:rPr>
          <w:rFonts w:ascii="Arial" w:hAnsi="Arial" w:cs="Arial"/>
          <w:sz w:val="20"/>
          <w:szCs w:val="20"/>
          <w:highlight w:val="yellow"/>
        </w:rPr>
        <w:t>emphasises</w:t>
      </w:r>
      <w:r w:rsidR="007E35A1" w:rsidRPr="008A0A2F">
        <w:rPr>
          <w:rFonts w:ascii="Arial" w:hAnsi="Arial" w:cs="Arial"/>
          <w:sz w:val="20"/>
          <w:szCs w:val="20"/>
        </w:rPr>
        <w:t xml:space="preserve"> </w:t>
      </w:r>
      <w:r w:rsidRPr="008A0A2F">
        <w:rPr>
          <w:rFonts w:ascii="Arial" w:hAnsi="Arial" w:cs="Arial"/>
          <w:sz w:val="20"/>
          <w:szCs w:val="20"/>
        </w:rPr>
        <w:t>the importance of a comprehensive clinical evaluation, judicious use of imaging modalities, and a systematic approach to arrive at an accurate diagnosis. Further investigations and management strategies would be determined based on the underlying cause of the lymph node enlargement. This case underscores the role of oral medicine and radiology in the diagnosis and management of head and neck pathology.</w:t>
      </w:r>
    </w:p>
    <w:p w14:paraId="5ED94434" w14:textId="77777777" w:rsidR="008960A3" w:rsidRDefault="008960A3" w:rsidP="00021339">
      <w:pPr>
        <w:spacing w:line="240" w:lineRule="auto"/>
        <w:jc w:val="both"/>
        <w:rPr>
          <w:rFonts w:ascii="Arial" w:hAnsi="Arial" w:cs="Arial"/>
          <w:b/>
          <w:bCs/>
        </w:rPr>
      </w:pPr>
    </w:p>
    <w:p w14:paraId="35EE1A60" w14:textId="0DA3C56B" w:rsidR="00021339" w:rsidRDefault="00021339" w:rsidP="00021339">
      <w:pPr>
        <w:spacing w:line="240" w:lineRule="auto"/>
        <w:jc w:val="both"/>
        <w:rPr>
          <w:rFonts w:ascii="Arial" w:hAnsi="Arial" w:cs="Arial"/>
          <w:b/>
          <w:bCs/>
        </w:rPr>
      </w:pPr>
      <w:r w:rsidRPr="00332AAE">
        <w:rPr>
          <w:rFonts w:ascii="Arial" w:hAnsi="Arial" w:cs="Arial"/>
          <w:b/>
          <w:bCs/>
        </w:rPr>
        <w:t>CONSENT:</w:t>
      </w:r>
    </w:p>
    <w:p w14:paraId="0A769DEF" w14:textId="133A69E5" w:rsidR="00021339" w:rsidRDefault="00021339" w:rsidP="00021339">
      <w:pPr>
        <w:spacing w:line="240" w:lineRule="auto"/>
        <w:jc w:val="both"/>
        <w:rPr>
          <w:rFonts w:ascii="Arial" w:hAnsi="Arial" w:cs="Arial"/>
          <w:sz w:val="20"/>
          <w:szCs w:val="20"/>
        </w:rPr>
      </w:pPr>
      <w:r w:rsidRPr="00634AB4">
        <w:rPr>
          <w:rFonts w:ascii="Arial" w:hAnsi="Arial" w:cs="Arial"/>
          <w:sz w:val="20"/>
          <w:szCs w:val="20"/>
        </w:rPr>
        <w:t>Informed consent was obtained from the patient for the preparation of this case report.</w:t>
      </w:r>
    </w:p>
    <w:p w14:paraId="42FD44DE" w14:textId="0947D35A" w:rsidR="002C7447" w:rsidRDefault="002C7447" w:rsidP="00021339">
      <w:pPr>
        <w:spacing w:line="240" w:lineRule="auto"/>
        <w:jc w:val="both"/>
        <w:rPr>
          <w:rFonts w:ascii="Arial" w:hAnsi="Arial" w:cs="Arial"/>
          <w:sz w:val="20"/>
          <w:szCs w:val="20"/>
        </w:rPr>
      </w:pPr>
    </w:p>
    <w:p w14:paraId="160D4BB3" w14:textId="77777777" w:rsidR="002C7447" w:rsidRPr="00270720" w:rsidRDefault="002C7447" w:rsidP="002C7447">
      <w:pPr>
        <w:rPr>
          <w:highlight w:val="yellow"/>
        </w:rPr>
      </w:pPr>
      <w:r w:rsidRPr="00270720">
        <w:rPr>
          <w:highlight w:val="yellow"/>
        </w:rPr>
        <w:t>Disclaimer (Artificial intelligence)</w:t>
      </w:r>
    </w:p>
    <w:p w14:paraId="171DCF52" w14:textId="77777777" w:rsidR="002C7447" w:rsidRPr="00270720" w:rsidRDefault="002C7447" w:rsidP="002C7447">
      <w:pPr>
        <w:rPr>
          <w:highlight w:val="yellow"/>
        </w:rPr>
      </w:pPr>
    </w:p>
    <w:p w14:paraId="6DA74697" w14:textId="77777777" w:rsidR="002C7447" w:rsidRPr="00270720" w:rsidRDefault="002C7447" w:rsidP="002C7447">
      <w:pPr>
        <w:rPr>
          <w:highlight w:val="yellow"/>
        </w:rPr>
      </w:pPr>
      <w:r w:rsidRPr="00270720">
        <w:rPr>
          <w:highlight w:val="yellow"/>
        </w:rPr>
        <w:t xml:space="preserve">Option 1: </w:t>
      </w:r>
    </w:p>
    <w:p w14:paraId="454C0BD6" w14:textId="77777777" w:rsidR="002C7447" w:rsidRPr="00270720" w:rsidRDefault="002C7447" w:rsidP="002C7447">
      <w:pPr>
        <w:rPr>
          <w:highlight w:val="yellow"/>
        </w:rPr>
      </w:pPr>
    </w:p>
    <w:p w14:paraId="116EE9AF" w14:textId="77777777" w:rsidR="002C7447" w:rsidRPr="00270720" w:rsidRDefault="002C7447" w:rsidP="002C7447">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6707A95A" w14:textId="77777777" w:rsidR="002C7447" w:rsidRPr="00270720" w:rsidRDefault="002C7447" w:rsidP="002C7447">
      <w:pPr>
        <w:rPr>
          <w:highlight w:val="yellow"/>
        </w:rPr>
      </w:pPr>
    </w:p>
    <w:p w14:paraId="2BF8C62D" w14:textId="77777777" w:rsidR="002C7447" w:rsidRPr="00270720" w:rsidRDefault="002C7447" w:rsidP="002C7447">
      <w:pPr>
        <w:rPr>
          <w:highlight w:val="yellow"/>
        </w:rPr>
      </w:pPr>
      <w:r w:rsidRPr="00270720">
        <w:rPr>
          <w:highlight w:val="yellow"/>
        </w:rPr>
        <w:t xml:space="preserve">Option 2: </w:t>
      </w:r>
    </w:p>
    <w:p w14:paraId="01D77615" w14:textId="77777777" w:rsidR="002C7447" w:rsidRPr="00270720" w:rsidRDefault="002C7447" w:rsidP="002C7447">
      <w:pPr>
        <w:rPr>
          <w:highlight w:val="yellow"/>
        </w:rPr>
      </w:pPr>
    </w:p>
    <w:p w14:paraId="41D9ACEA" w14:textId="77777777" w:rsidR="002C7447" w:rsidRPr="00270720" w:rsidRDefault="002C7447" w:rsidP="002C7447">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CB6A12" w14:textId="77777777" w:rsidR="002C7447" w:rsidRPr="00270720" w:rsidRDefault="002C7447" w:rsidP="002C7447">
      <w:pPr>
        <w:rPr>
          <w:highlight w:val="yellow"/>
        </w:rPr>
      </w:pPr>
    </w:p>
    <w:p w14:paraId="54B115F2" w14:textId="77777777" w:rsidR="002C7447" w:rsidRPr="00270720" w:rsidRDefault="002C7447" w:rsidP="002C7447">
      <w:pPr>
        <w:rPr>
          <w:highlight w:val="yellow"/>
        </w:rPr>
      </w:pPr>
      <w:r w:rsidRPr="00270720">
        <w:rPr>
          <w:highlight w:val="yellow"/>
        </w:rPr>
        <w:t>Details of the AI usage are given below:</w:t>
      </w:r>
    </w:p>
    <w:p w14:paraId="28A3C3DA" w14:textId="77777777" w:rsidR="002C7447" w:rsidRPr="00270720" w:rsidRDefault="002C7447" w:rsidP="002C7447">
      <w:pPr>
        <w:rPr>
          <w:highlight w:val="yellow"/>
        </w:rPr>
      </w:pPr>
      <w:r w:rsidRPr="00270720">
        <w:rPr>
          <w:highlight w:val="yellow"/>
        </w:rPr>
        <w:t>1.</w:t>
      </w:r>
    </w:p>
    <w:p w14:paraId="2D9D3AFE" w14:textId="77777777" w:rsidR="002C7447" w:rsidRPr="00270720" w:rsidRDefault="002C7447" w:rsidP="002C7447">
      <w:pPr>
        <w:rPr>
          <w:highlight w:val="yellow"/>
        </w:rPr>
      </w:pPr>
      <w:r w:rsidRPr="00270720">
        <w:rPr>
          <w:highlight w:val="yellow"/>
        </w:rPr>
        <w:t>2.</w:t>
      </w:r>
    </w:p>
    <w:p w14:paraId="03ECEFFA" w14:textId="77777777" w:rsidR="002C7447" w:rsidRPr="00270720" w:rsidRDefault="002C7447" w:rsidP="002C7447">
      <w:r w:rsidRPr="00270720">
        <w:rPr>
          <w:highlight w:val="yellow"/>
        </w:rPr>
        <w:t>3.</w:t>
      </w:r>
    </w:p>
    <w:p w14:paraId="2383E5A2" w14:textId="77777777" w:rsidR="002C7447" w:rsidRPr="00634AB4" w:rsidRDefault="002C7447" w:rsidP="00021339">
      <w:pPr>
        <w:spacing w:line="240" w:lineRule="auto"/>
        <w:jc w:val="both"/>
        <w:rPr>
          <w:rFonts w:ascii="Arial" w:hAnsi="Arial" w:cs="Arial"/>
          <w:sz w:val="20"/>
          <w:szCs w:val="20"/>
        </w:rPr>
      </w:pPr>
    </w:p>
    <w:p w14:paraId="03959120" w14:textId="77777777" w:rsidR="00021339" w:rsidRDefault="00021339" w:rsidP="00021339">
      <w:pPr>
        <w:spacing w:line="240" w:lineRule="auto"/>
        <w:jc w:val="both"/>
        <w:rPr>
          <w:rFonts w:ascii="Arial" w:hAnsi="Arial" w:cs="Arial"/>
        </w:rPr>
      </w:pPr>
    </w:p>
    <w:p w14:paraId="1BED2E0D" w14:textId="77777777" w:rsidR="00021339" w:rsidRPr="00634AB4" w:rsidRDefault="00021339" w:rsidP="00021339">
      <w:pPr>
        <w:spacing w:line="240" w:lineRule="auto"/>
        <w:jc w:val="both"/>
        <w:rPr>
          <w:rFonts w:ascii="Arial" w:hAnsi="Arial" w:cs="Arial"/>
          <w:b/>
          <w:bCs/>
        </w:rPr>
      </w:pPr>
      <w:r w:rsidRPr="00634AB4">
        <w:rPr>
          <w:rFonts w:ascii="Arial" w:hAnsi="Arial" w:cs="Arial"/>
          <w:b/>
          <w:bCs/>
        </w:rPr>
        <w:t>REFERENCES:</w:t>
      </w:r>
    </w:p>
    <w:p w14:paraId="750C6FC0"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Mohseni S, Shojaiefard A, Khorgami Z, Alinejad S, Ghorbani A, Ghafouri A. Peripheral lymphadenopathy: approach and diagnostic tools. Iran J Med Sci. 2014 Mar;39(2 Suppl):158-70. PMID: 24753638; PMCID: PMC3993046.</w:t>
      </w:r>
    </w:p>
    <w:p w14:paraId="79282071"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Bujoreanu I, Gupta V. Anatomy, Lymph Nodes. [Updated 2023 Jul 25]. In: StatPearls [Internet]. Treasure Island (FL): StatPearls Publishing; 2025 Jan-.</w:t>
      </w:r>
    </w:p>
    <w:p w14:paraId="13718D75"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Bontumasi N, Jacobson JA, Caoili E, Brandon C, Kim SM, Jamadar D. Inguinal lymph nodes: size, number, and other characteristics in asymptomatic patients by CT. Surg Radiol Anat. 2014 Dec;36(10):1051-5. doi: 10.1007/s00276-014-1255-0. Epub 2014 Jan 17. PMID: 24435023.</w:t>
      </w:r>
    </w:p>
    <w:p w14:paraId="064C8578"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Parisi, Ernesta &amp; Glick, Michael. (2005). Cervical lymphadenopathy in the dental patient: A review of clinical approach. Quintessence international (Berlin, Germany : 1985). 36. 423-36.</w:t>
      </w:r>
    </w:p>
    <w:p w14:paraId="40A8F667"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Leung AK, Robson WL. Childhood cervical lymphadenopathy. J Pediatr Health Care. 2004 Jan-Feb;18(1):3-7. doi: 10.1016/j.pedhc.2003.08.008. PMID: 14722499; PMCID: PMC7135029.</w:t>
      </w:r>
    </w:p>
    <w:p w14:paraId="2D01B4E5" w14:textId="77777777" w:rsidR="00021339" w:rsidRPr="00351C90" w:rsidRDefault="00021339" w:rsidP="00021339">
      <w:pPr>
        <w:pStyle w:val="ListParagraph"/>
        <w:numPr>
          <w:ilvl w:val="0"/>
          <w:numId w:val="1"/>
        </w:numPr>
        <w:shd w:val="clear" w:color="auto" w:fill="FFFFFF"/>
        <w:wordWrap w:val="0"/>
        <w:spacing w:after="0" w:line="240" w:lineRule="auto"/>
        <w:jc w:val="both"/>
        <w:rPr>
          <w:rFonts w:ascii="Arial" w:eastAsia="Times New Roman" w:hAnsi="Arial" w:cs="Arial"/>
          <w:kern w:val="0"/>
          <w:sz w:val="20"/>
          <w:szCs w:val="20"/>
          <w:lang w:eastAsia="en-IN"/>
        </w:rPr>
      </w:pPr>
      <w:r w:rsidRPr="00351C90">
        <w:rPr>
          <w:rFonts w:ascii="Arial" w:eastAsia="Times New Roman" w:hAnsi="Arial" w:cs="Arial"/>
          <w:kern w:val="0"/>
          <w:sz w:val="20"/>
          <w:szCs w:val="20"/>
          <w:lang w:eastAsia="en-IN"/>
        </w:rPr>
        <w:t>Tandon A, Sandhya K, Nath Singh N. Head and neck lymphadenopathy in oral cancer [Internet]. Lymphatic System - From Human Anatomy to Clinical Practice. IntechOpen; 2023. Available from: http://dx.doi.org/10.5772/intechopen.1003146</w:t>
      </w:r>
    </w:p>
    <w:p w14:paraId="3585891D"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Quispe RA, Aguiar EM, Oliveira CT de, Neves ACX, Santos PS da S. Oral manifestations of leukemia as part of early diagnosis [Internet]. Hematology, Transfusion and Cell Therapy. 2022 ; 44( 3): 392-401.[citado 2025 jun. 11 ]</w:t>
      </w:r>
    </w:p>
    <w:p w14:paraId="5EE9E1CB"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t>Verma R, Khera S. Cervical lymphadenopathy: a review. Int J Health Sci Res. 2020; 10(10):292-298.</w:t>
      </w:r>
    </w:p>
    <w:p w14:paraId="4D8814CB" w14:textId="77777777" w:rsidR="00021339" w:rsidRPr="00351C90" w:rsidRDefault="00021339" w:rsidP="00021339">
      <w:pPr>
        <w:pStyle w:val="ListParagraph"/>
        <w:numPr>
          <w:ilvl w:val="0"/>
          <w:numId w:val="1"/>
        </w:numPr>
        <w:spacing w:line="240" w:lineRule="auto"/>
        <w:jc w:val="both"/>
        <w:rPr>
          <w:rFonts w:ascii="Arial" w:hAnsi="Arial" w:cs="Arial"/>
          <w:sz w:val="20"/>
          <w:szCs w:val="20"/>
        </w:rPr>
      </w:pPr>
      <w:r w:rsidRPr="00351C90">
        <w:rPr>
          <w:rFonts w:ascii="Arial" w:hAnsi="Arial" w:cs="Arial"/>
          <w:sz w:val="20"/>
          <w:szCs w:val="20"/>
        </w:rPr>
        <w:lastRenderedPageBreak/>
        <w:t>Neville BW, Damm DD, Allen CM, Chi AC. Oral and Maxillofacial Pathology. 4th ed. St. Louis, MO: Elsevier; 2016. (This is a standard textbook covering oral pathology, and would support the statement about clinical examination).</w:t>
      </w:r>
    </w:p>
    <w:p w14:paraId="789286BC" w14:textId="58517840" w:rsidR="00021339" w:rsidRPr="00351C90" w:rsidRDefault="009E2730" w:rsidP="00021339">
      <w:pPr>
        <w:pStyle w:val="ListParagraph"/>
        <w:numPr>
          <w:ilvl w:val="0"/>
          <w:numId w:val="1"/>
        </w:numPr>
        <w:spacing w:line="240" w:lineRule="auto"/>
        <w:jc w:val="both"/>
        <w:rPr>
          <w:rFonts w:ascii="Arial" w:hAnsi="Arial" w:cs="Arial"/>
          <w:sz w:val="20"/>
          <w:szCs w:val="20"/>
        </w:rPr>
      </w:pPr>
      <w:r w:rsidRPr="009E2730">
        <w:rPr>
          <w:rFonts w:ascii="Arial" w:hAnsi="Arial" w:cs="Arial"/>
          <w:sz w:val="20"/>
          <w:szCs w:val="20"/>
        </w:rPr>
        <w:t>Weber AL, Collaborator T, Collaborator S, Collaborator J.</w:t>
      </w:r>
      <w:r w:rsidR="00021339" w:rsidRPr="00351C90">
        <w:rPr>
          <w:rFonts w:ascii="Arial" w:hAnsi="Arial" w:cs="Arial"/>
          <w:sz w:val="20"/>
          <w:szCs w:val="20"/>
        </w:rPr>
        <w:t>Imaging of the neck: Congenital, inflammatory, and neoplastic conditions. Am J Neuroradiol. 2015;36(1):17-28. doi:10.3174/ajnr.A4143 (This reference supports the use of imaging for assessing lymph node involvement).</w:t>
      </w:r>
    </w:p>
    <w:p w14:paraId="2847D615" w14:textId="77777777" w:rsidR="00021339" w:rsidRDefault="00021339" w:rsidP="00021339">
      <w:pPr>
        <w:pStyle w:val="ListParagraph"/>
        <w:numPr>
          <w:ilvl w:val="0"/>
          <w:numId w:val="1"/>
        </w:numPr>
        <w:spacing w:line="240" w:lineRule="auto"/>
        <w:jc w:val="both"/>
        <w:rPr>
          <w:rFonts w:ascii="Arial" w:hAnsi="Arial" w:cs="Arial"/>
        </w:rPr>
      </w:pPr>
      <w:r w:rsidRPr="00424EAD">
        <w:rPr>
          <w:rFonts w:ascii="Arial" w:hAnsi="Arial" w:cs="Arial"/>
        </w:rPr>
        <w:t>Boccato P, Altavilla G, Blandamura S. Fine needle aspiration biopsy of salivary gland lesions. A reappraisal of pitfalls and problems. Acta Cytol. 1998 Jul-Aug;42(4):888-98. doi: 10.1159/000331964. PMID: 9684573.</w:t>
      </w:r>
    </w:p>
    <w:p w14:paraId="7D391DCF" w14:textId="04935D5F" w:rsidR="000E0ADF" w:rsidRDefault="000E0ADF" w:rsidP="00021339">
      <w:pPr>
        <w:pStyle w:val="ListParagraph"/>
        <w:numPr>
          <w:ilvl w:val="0"/>
          <w:numId w:val="1"/>
        </w:numPr>
        <w:spacing w:line="240" w:lineRule="auto"/>
        <w:jc w:val="both"/>
        <w:rPr>
          <w:rFonts w:ascii="Arial" w:hAnsi="Arial" w:cs="Arial"/>
          <w:highlight w:val="yellow"/>
        </w:rPr>
      </w:pPr>
      <w:r w:rsidRPr="006E1D55">
        <w:rPr>
          <w:rFonts w:ascii="Arial" w:hAnsi="Arial" w:cs="Arial"/>
          <w:highlight w:val="yellow"/>
        </w:rPr>
        <w:t xml:space="preserve">Ji, H., Hu, C., Yang, X., Liu, Y., Ji, G., Ge, S., ... &amp; Wang, M. (2023). Lymph node metastasis in cancer progression: molecular mechanisms, clinical significance and therapeutic interventions. Signal Transduction and Targeted Therapy, 8(1), 367.   </w:t>
      </w:r>
    </w:p>
    <w:p w14:paraId="6F9A9142" w14:textId="77777777" w:rsidR="000E0ADF" w:rsidRDefault="000E0ADF" w:rsidP="006E1D55">
      <w:pPr>
        <w:pStyle w:val="ListParagraph"/>
        <w:spacing w:line="240" w:lineRule="auto"/>
        <w:jc w:val="both"/>
        <w:rPr>
          <w:rFonts w:ascii="Arial" w:hAnsi="Arial" w:cs="Arial"/>
          <w:highlight w:val="yellow"/>
        </w:rPr>
      </w:pPr>
    </w:p>
    <w:p w14:paraId="24AF098E" w14:textId="77777777" w:rsidR="00487704" w:rsidRPr="006E1D55" w:rsidRDefault="000E0ADF" w:rsidP="000E0ADF">
      <w:pPr>
        <w:pStyle w:val="ListParagraph"/>
        <w:numPr>
          <w:ilvl w:val="0"/>
          <w:numId w:val="1"/>
        </w:numPr>
        <w:spacing w:line="240" w:lineRule="auto"/>
        <w:jc w:val="both"/>
        <w:rPr>
          <w:rFonts w:ascii="Arial" w:hAnsi="Arial" w:cs="Arial"/>
          <w:highlight w:val="yellow"/>
        </w:rPr>
      </w:pPr>
      <w:r w:rsidRPr="006E1D55">
        <w:rPr>
          <w:rFonts w:ascii="Arial" w:hAnsi="Arial" w:cs="Arial"/>
          <w:highlight w:val="yellow"/>
        </w:rPr>
        <w:t>13) Farooq, M. A., Johnston, A. P., &amp; Trevaskis, N. L. (2025). Impact of nanoparticle properties on immune cell interactions in the lymph node. Acta Biomaterialia, 193, 65-82.</w:t>
      </w:r>
      <w:r w:rsidRPr="000E0ADF">
        <w:rPr>
          <w:rFonts w:ascii="Arial" w:hAnsi="Arial" w:cs="Arial"/>
        </w:rPr>
        <w:t xml:space="preserve"> </w:t>
      </w:r>
    </w:p>
    <w:p w14:paraId="6A0E61DA" w14:textId="77777777" w:rsidR="00487704" w:rsidRPr="006E1D55" w:rsidRDefault="00487704" w:rsidP="006E1D55">
      <w:pPr>
        <w:pStyle w:val="ListParagraph"/>
        <w:rPr>
          <w:rFonts w:ascii="Arial" w:hAnsi="Arial" w:cs="Arial"/>
        </w:rPr>
      </w:pPr>
    </w:p>
    <w:p w14:paraId="66EC99CD" w14:textId="663689FF" w:rsidR="00021339" w:rsidRPr="00487704" w:rsidRDefault="00487704" w:rsidP="00487704">
      <w:pPr>
        <w:spacing w:line="240" w:lineRule="auto"/>
        <w:jc w:val="both"/>
        <w:rPr>
          <w:rFonts w:ascii="Arial" w:hAnsi="Arial" w:cs="Arial"/>
        </w:rPr>
      </w:pPr>
      <w:r w:rsidRPr="006E1D55">
        <w:rPr>
          <w:rFonts w:ascii="Arial" w:hAnsi="Arial" w:cs="Arial"/>
          <w:highlight w:val="yellow"/>
        </w:rPr>
        <w:t xml:space="preserve">14) Verma, R., &amp; Khera, S. (2020). Cervical lymphadenopathy: a review. Int J Health Sci Res, 10(10), 292-298.   </w:t>
      </w:r>
      <w:r w:rsidR="000E0ADF" w:rsidRPr="006E1D55">
        <w:rPr>
          <w:rFonts w:ascii="Arial" w:hAnsi="Arial" w:cs="Arial"/>
          <w:highlight w:val="yellow"/>
        </w:rPr>
        <w:t xml:space="preserve"> </w:t>
      </w:r>
    </w:p>
    <w:p w14:paraId="1DD533D4" w14:textId="77777777" w:rsidR="00021339" w:rsidRDefault="00021339" w:rsidP="00021339">
      <w:pPr>
        <w:spacing w:line="240" w:lineRule="auto"/>
        <w:jc w:val="both"/>
        <w:rPr>
          <w:rFonts w:ascii="Arial" w:hAnsi="Arial" w:cs="Arial"/>
        </w:rPr>
      </w:pPr>
    </w:p>
    <w:p w14:paraId="17320424" w14:textId="77777777" w:rsidR="00021339" w:rsidRPr="00424EAD" w:rsidRDefault="00021339" w:rsidP="00021339">
      <w:pPr>
        <w:spacing w:line="240" w:lineRule="auto"/>
        <w:jc w:val="both"/>
        <w:rPr>
          <w:rFonts w:ascii="Arial" w:hAnsi="Arial" w:cs="Arial"/>
        </w:rPr>
      </w:pPr>
      <w:r>
        <w:rPr>
          <w:rFonts w:ascii="Arial" w:hAnsi="Arial" w:cs="Arial"/>
        </w:rPr>
        <w:t xml:space="preserve">                                                                                                                                                                              </w:t>
      </w:r>
      <w:r w:rsidRPr="00424EAD">
        <w:rPr>
          <w:rFonts w:ascii="Arial" w:hAnsi="Arial" w:cs="Arial"/>
        </w:rPr>
        <w:t xml:space="preserve">                                                                                                                                                   </w:t>
      </w:r>
    </w:p>
    <w:p w14:paraId="50ED556D" w14:textId="77777777" w:rsidR="00021339" w:rsidRDefault="00021339"/>
    <w:sectPr w:rsidR="00021339" w:rsidSect="003009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663A" w14:textId="77777777" w:rsidR="00EE44A9" w:rsidRDefault="00EE44A9" w:rsidP="008960A3">
      <w:pPr>
        <w:spacing w:after="0" w:line="240" w:lineRule="auto"/>
      </w:pPr>
      <w:r>
        <w:separator/>
      </w:r>
    </w:p>
  </w:endnote>
  <w:endnote w:type="continuationSeparator" w:id="0">
    <w:p w14:paraId="26B1BB5E" w14:textId="77777777" w:rsidR="00EE44A9" w:rsidRDefault="00EE44A9" w:rsidP="0089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0E28" w14:textId="77777777" w:rsidR="008960A3" w:rsidRDefault="0089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661F" w14:textId="77777777" w:rsidR="008960A3" w:rsidRDefault="00896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4F23" w14:textId="77777777" w:rsidR="008960A3" w:rsidRDefault="00896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0966" w14:textId="77777777" w:rsidR="00EE44A9" w:rsidRDefault="00EE44A9" w:rsidP="008960A3">
      <w:pPr>
        <w:spacing w:after="0" w:line="240" w:lineRule="auto"/>
      </w:pPr>
      <w:r>
        <w:separator/>
      </w:r>
    </w:p>
  </w:footnote>
  <w:footnote w:type="continuationSeparator" w:id="0">
    <w:p w14:paraId="1457A6C1" w14:textId="77777777" w:rsidR="00EE44A9" w:rsidRDefault="00EE44A9" w:rsidP="0089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C45B" w14:textId="478AFFED" w:rsidR="008960A3" w:rsidRDefault="004C6F0E">
    <w:pPr>
      <w:pStyle w:val="Header"/>
    </w:pPr>
    <w:r>
      <w:rPr>
        <w:noProof/>
      </w:rPr>
      <w:pict w14:anchorId="40F9B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518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D7B2" w14:textId="41E524CA" w:rsidR="008960A3" w:rsidRDefault="004C6F0E">
    <w:pPr>
      <w:pStyle w:val="Header"/>
    </w:pPr>
    <w:r>
      <w:rPr>
        <w:noProof/>
      </w:rPr>
      <w:pict w14:anchorId="5D312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518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6890" w14:textId="05177C87" w:rsidR="008960A3" w:rsidRDefault="004C6F0E">
    <w:pPr>
      <w:pStyle w:val="Header"/>
    </w:pPr>
    <w:r>
      <w:rPr>
        <w:noProof/>
      </w:rPr>
      <w:pict w14:anchorId="6BED2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518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10FE9"/>
    <w:multiLevelType w:val="hybridMultilevel"/>
    <w:tmpl w:val="CFA80C7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4850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MwMjQ1MzQwsDC3MDBR0lEKTi0uzszPAykwqgUADL8weiwAAAA="/>
  </w:docVars>
  <w:rsids>
    <w:rsidRoot w:val="001A6517"/>
    <w:rsid w:val="0001281B"/>
    <w:rsid w:val="00021339"/>
    <w:rsid w:val="000562D8"/>
    <w:rsid w:val="0008201D"/>
    <w:rsid w:val="000E0ADF"/>
    <w:rsid w:val="001A6517"/>
    <w:rsid w:val="00242B6F"/>
    <w:rsid w:val="002870F0"/>
    <w:rsid w:val="002A3040"/>
    <w:rsid w:val="002A4398"/>
    <w:rsid w:val="002C7447"/>
    <w:rsid w:val="0030094E"/>
    <w:rsid w:val="003A240D"/>
    <w:rsid w:val="003F0D77"/>
    <w:rsid w:val="00411783"/>
    <w:rsid w:val="00487704"/>
    <w:rsid w:val="004A5B02"/>
    <w:rsid w:val="004C6F0E"/>
    <w:rsid w:val="00535AFB"/>
    <w:rsid w:val="005E73E4"/>
    <w:rsid w:val="006E1D55"/>
    <w:rsid w:val="007243A6"/>
    <w:rsid w:val="0073352E"/>
    <w:rsid w:val="00734B50"/>
    <w:rsid w:val="00747082"/>
    <w:rsid w:val="0079335E"/>
    <w:rsid w:val="007A51A2"/>
    <w:rsid w:val="007A60ED"/>
    <w:rsid w:val="007B18CA"/>
    <w:rsid w:val="007E35A1"/>
    <w:rsid w:val="0084115A"/>
    <w:rsid w:val="00857B1A"/>
    <w:rsid w:val="0089237D"/>
    <w:rsid w:val="008960A3"/>
    <w:rsid w:val="008A6501"/>
    <w:rsid w:val="008C36A5"/>
    <w:rsid w:val="009129F5"/>
    <w:rsid w:val="009B7598"/>
    <w:rsid w:val="009E2730"/>
    <w:rsid w:val="00A205D3"/>
    <w:rsid w:val="00A63984"/>
    <w:rsid w:val="00A9217C"/>
    <w:rsid w:val="00A9683D"/>
    <w:rsid w:val="00AC43AC"/>
    <w:rsid w:val="00B60CA6"/>
    <w:rsid w:val="00B93183"/>
    <w:rsid w:val="00BE543F"/>
    <w:rsid w:val="00C1284B"/>
    <w:rsid w:val="00CA574D"/>
    <w:rsid w:val="00CB0BFD"/>
    <w:rsid w:val="00D33FAC"/>
    <w:rsid w:val="00D56D6A"/>
    <w:rsid w:val="00DB1557"/>
    <w:rsid w:val="00DB1613"/>
    <w:rsid w:val="00DB4CD8"/>
    <w:rsid w:val="00DE209F"/>
    <w:rsid w:val="00DF339E"/>
    <w:rsid w:val="00E00FB6"/>
    <w:rsid w:val="00E350F4"/>
    <w:rsid w:val="00E44133"/>
    <w:rsid w:val="00E54EBE"/>
    <w:rsid w:val="00EE44A9"/>
    <w:rsid w:val="00EF6251"/>
    <w:rsid w:val="00F26460"/>
    <w:rsid w:val="00F278F4"/>
    <w:rsid w:val="00F51CA4"/>
    <w:rsid w:val="00FC7FC4"/>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77CD5"/>
  <w15:docId w15:val="{9BD8CDA1-614D-4C0B-A27E-70E4EF6E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517"/>
    <w:rPr>
      <w:color w:val="0000FF" w:themeColor="hyperlink"/>
      <w:u w:val="single"/>
    </w:rPr>
  </w:style>
  <w:style w:type="paragraph" w:styleId="BalloonText">
    <w:name w:val="Balloon Text"/>
    <w:basedOn w:val="Normal"/>
    <w:link w:val="BalloonTextChar"/>
    <w:uiPriority w:val="99"/>
    <w:semiHidden/>
    <w:unhideWhenUsed/>
    <w:rsid w:val="00242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6F"/>
    <w:rPr>
      <w:rFonts w:ascii="Tahoma" w:hAnsi="Tahoma" w:cs="Tahoma"/>
      <w:sz w:val="16"/>
      <w:szCs w:val="16"/>
    </w:rPr>
  </w:style>
  <w:style w:type="character" w:customStyle="1" w:styleId="UnresolvedMention1">
    <w:name w:val="Unresolved Mention1"/>
    <w:basedOn w:val="DefaultParagraphFont"/>
    <w:uiPriority w:val="99"/>
    <w:semiHidden/>
    <w:unhideWhenUsed/>
    <w:rsid w:val="0008201D"/>
    <w:rPr>
      <w:color w:val="605E5C"/>
      <w:shd w:val="clear" w:color="auto" w:fill="E1DFDD"/>
    </w:rPr>
  </w:style>
  <w:style w:type="paragraph" w:styleId="ListParagraph">
    <w:name w:val="List Paragraph"/>
    <w:basedOn w:val="Normal"/>
    <w:uiPriority w:val="34"/>
    <w:qFormat/>
    <w:rsid w:val="00021339"/>
    <w:pPr>
      <w:spacing w:after="160" w:line="259" w:lineRule="auto"/>
      <w:ind w:left="720"/>
      <w:contextualSpacing/>
    </w:pPr>
    <w:rPr>
      <w:kern w:val="2"/>
      <w:lang w:val="en-IN"/>
    </w:rPr>
  </w:style>
  <w:style w:type="paragraph" w:styleId="Header">
    <w:name w:val="header"/>
    <w:basedOn w:val="Normal"/>
    <w:link w:val="HeaderChar"/>
    <w:uiPriority w:val="99"/>
    <w:unhideWhenUsed/>
    <w:rsid w:val="00896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0A3"/>
  </w:style>
  <w:style w:type="paragraph" w:styleId="Footer">
    <w:name w:val="footer"/>
    <w:basedOn w:val="Normal"/>
    <w:link w:val="FooterChar"/>
    <w:uiPriority w:val="99"/>
    <w:unhideWhenUsed/>
    <w:rsid w:val="0089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0A3"/>
  </w:style>
  <w:style w:type="paragraph" w:styleId="Revision">
    <w:name w:val="Revision"/>
    <w:hidden/>
    <w:uiPriority w:val="99"/>
    <w:semiHidden/>
    <w:rsid w:val="007E35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2029</Words>
  <Characters>12297</Characters>
  <Application>Microsoft Office Word</Application>
  <DocSecurity>0</DocSecurity>
  <Lines>195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Editor Acc 101</cp:lastModifiedBy>
  <cp:revision>30</cp:revision>
  <dcterms:created xsi:type="dcterms:W3CDTF">2025-10-10T07:29:00Z</dcterms:created>
  <dcterms:modified xsi:type="dcterms:W3CDTF">2025-11-07T08:15:00Z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4f2a8573-8180-49fa-9022-5fb396514fcf</vt:lpwstr>
  </property>
</Properties>
</file>