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CFF1" w14:textId="77777777" w:rsidR="00754C9A" w:rsidRPr="002F0A3D" w:rsidRDefault="00754C9A" w:rsidP="00441B6F">
      <w:pPr>
        <w:pStyle w:val="Title"/>
        <w:spacing w:after="0"/>
        <w:jc w:val="both"/>
        <w:rPr>
          <w:rFonts w:ascii="Arial" w:hAnsi="Arial" w:cs="Arial"/>
        </w:rPr>
      </w:pPr>
      <w:bookmarkStart w:id="0" w:name="OLE_LINK1"/>
      <w:bookmarkStart w:id="1" w:name="_GoBack"/>
      <w:bookmarkEnd w:id="1"/>
    </w:p>
    <w:p w14:paraId="37163F9D" w14:textId="433B239B" w:rsidR="0067502C" w:rsidRDefault="0067502C" w:rsidP="003B1111">
      <w:pPr>
        <w:pStyle w:val="Author"/>
        <w:spacing w:line="240" w:lineRule="auto"/>
        <w:rPr>
          <w:rFonts w:ascii="Arial" w:hAnsi="Arial" w:cs="Arial"/>
          <w:bCs/>
          <w:iCs/>
          <w:kern w:val="28"/>
          <w:sz w:val="36"/>
        </w:rPr>
      </w:pPr>
      <w:r w:rsidRPr="0067502C">
        <w:rPr>
          <w:rFonts w:ascii="Arial" w:hAnsi="Arial" w:cs="Arial"/>
          <w:bCs/>
          <w:iCs/>
          <w:kern w:val="28"/>
          <w:sz w:val="36"/>
        </w:rPr>
        <w:t>Case Report</w:t>
      </w:r>
    </w:p>
    <w:p w14:paraId="3398B586" w14:textId="1001FB66" w:rsidR="003B1111" w:rsidRDefault="003B1111" w:rsidP="003B1111">
      <w:pPr>
        <w:pStyle w:val="Author"/>
        <w:spacing w:line="240" w:lineRule="auto"/>
        <w:rPr>
          <w:rFonts w:ascii="Arial" w:hAnsi="Arial" w:cs="Arial"/>
          <w:bCs/>
          <w:iCs/>
          <w:kern w:val="28"/>
          <w:sz w:val="36"/>
        </w:rPr>
      </w:pPr>
      <w:r w:rsidRPr="003B1111">
        <w:rPr>
          <w:rFonts w:ascii="Arial" w:hAnsi="Arial" w:cs="Arial"/>
          <w:bCs/>
          <w:iCs/>
          <w:kern w:val="28"/>
          <w:sz w:val="36"/>
        </w:rPr>
        <w:t>The Silent Ventricle: Late Diagnosis of Single Ventricl</w:t>
      </w:r>
      <w:r>
        <w:rPr>
          <w:rFonts w:ascii="Arial" w:hAnsi="Arial" w:cs="Arial"/>
          <w:bCs/>
          <w:iCs/>
          <w:kern w:val="28"/>
          <w:sz w:val="36"/>
        </w:rPr>
        <w:t>e</w:t>
      </w:r>
      <w:r w:rsidRPr="003B1111">
        <w:rPr>
          <w:rFonts w:ascii="Arial" w:hAnsi="Arial" w:cs="Arial"/>
          <w:bCs/>
          <w:iCs/>
          <w:kern w:val="28"/>
          <w:sz w:val="36"/>
        </w:rPr>
        <w:t xml:space="preserve"> in an Asymptomatic 50-Year-Old Man</w:t>
      </w:r>
    </w:p>
    <w:p w14:paraId="165ED17A" w14:textId="77777777" w:rsidR="00C90F53" w:rsidRPr="003B1111" w:rsidRDefault="00C90F53" w:rsidP="003B1111">
      <w:pPr>
        <w:pStyle w:val="Author"/>
        <w:spacing w:line="240" w:lineRule="auto"/>
        <w:rPr>
          <w:rFonts w:ascii="Arial" w:hAnsi="Arial" w:cs="Arial"/>
          <w:bCs/>
          <w:iCs/>
          <w:kern w:val="28"/>
          <w:sz w:val="36"/>
        </w:rPr>
      </w:pPr>
    </w:p>
    <w:p w14:paraId="46EEC7F5" w14:textId="77777777" w:rsidR="00763161" w:rsidRPr="002F0A3D" w:rsidRDefault="00763161" w:rsidP="00441B6F">
      <w:pPr>
        <w:pStyle w:val="Affiliation"/>
        <w:spacing w:after="0" w:line="240" w:lineRule="auto"/>
        <w:jc w:val="both"/>
        <w:rPr>
          <w:rFonts w:ascii="Arial" w:hAnsi="Arial" w:cs="Arial"/>
        </w:rPr>
      </w:pPr>
    </w:p>
    <w:p w14:paraId="23C6A0FB" w14:textId="77777777" w:rsidR="00B01FCD" w:rsidRPr="002F0A3D" w:rsidRDefault="005F65B4" w:rsidP="00441B6F">
      <w:pPr>
        <w:pStyle w:val="Copyright"/>
        <w:spacing w:after="0" w:line="240" w:lineRule="auto"/>
        <w:jc w:val="both"/>
        <w:rPr>
          <w:rFonts w:ascii="Arial" w:hAnsi="Arial" w:cs="Arial"/>
        </w:rPr>
        <w:sectPr w:rsidR="00B01FCD" w:rsidRPr="002F0A3D" w:rsidSect="004F3747">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2F0A3D">
        <w:rPr>
          <w:rFonts w:ascii="Arial" w:hAnsi="Arial" w:cs="Arial"/>
          <w:noProof/>
        </w:rPr>
        <mc:AlternateContent>
          <mc:Choice Requires="wps">
            <w:drawing>
              <wp:inline distT="0" distB="0" distL="0" distR="0" wp14:anchorId="5F5CBF50" wp14:editId="04244BD0">
                <wp:extent cx="5303520" cy="635"/>
                <wp:effectExtent l="0" t="12700" r="5080" b="12065"/>
                <wp:docPr id="6808070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DD99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2F0A3D">
        <w:rPr>
          <w:rFonts w:ascii="Arial" w:hAnsi="Arial" w:cs="Arial"/>
        </w:rPr>
        <w:t>.</w:t>
      </w:r>
    </w:p>
    <w:p w14:paraId="161A838B" w14:textId="77777777" w:rsidR="00B01FCD" w:rsidRPr="002F0A3D" w:rsidRDefault="00B01FCD" w:rsidP="00441B6F">
      <w:pPr>
        <w:pStyle w:val="AbstHead"/>
        <w:spacing w:after="0"/>
        <w:jc w:val="both"/>
        <w:rPr>
          <w:rFonts w:ascii="Arial" w:hAnsi="Arial" w:cs="Arial"/>
        </w:rPr>
      </w:pPr>
      <w:r w:rsidRPr="002F0A3D">
        <w:rPr>
          <w:rFonts w:ascii="Arial" w:hAnsi="Arial" w:cs="Arial"/>
        </w:rPr>
        <w:t>ABSTRACT</w:t>
      </w:r>
    </w:p>
    <w:p w14:paraId="1235347B" w14:textId="77777777" w:rsidR="00790ADA" w:rsidRPr="002F0A3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F0A3D" w14:paraId="2C2E5F8B" w14:textId="77777777" w:rsidTr="005F65B4">
        <w:trPr>
          <w:trHeight w:val="343"/>
        </w:trPr>
        <w:tc>
          <w:tcPr>
            <w:tcW w:w="9576" w:type="dxa"/>
            <w:shd w:val="clear" w:color="auto" w:fill="F2F2F2"/>
          </w:tcPr>
          <w:p w14:paraId="34FBC0FC"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Aims:</w:t>
            </w:r>
            <w:r w:rsidRPr="003B1111">
              <w:rPr>
                <w:rFonts w:ascii="Arial" w:eastAsia="Calibri" w:hAnsi="Arial" w:cs="Arial"/>
                <w:szCs w:val="22"/>
              </w:rPr>
              <w:t> To report an exceptional case of a previously undiagnosed single ventricle congenital heart disease presenting in the fifth decade of life, and to discuss the challenges of late diagnosis in the context of established, inoperable pulmonary hypertension.</w:t>
            </w:r>
          </w:p>
          <w:p w14:paraId="392745DC"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Introduction:</w:t>
            </w:r>
            <w:r w:rsidRPr="003B1111">
              <w:rPr>
                <w:rFonts w:ascii="Arial" w:eastAsia="Calibri" w:hAnsi="Arial" w:cs="Arial"/>
                <w:szCs w:val="22"/>
              </w:rPr>
              <w:t> Single ventricle physiology represents a complex spectrum of congenital heart diseases typically diagnosed and palliated in infancy. Survival into adulthood without prior surgical intervention is exceedingly rare and poses unique diagnostic and management challenges, often complicated by irreversible pulmonary vascular disease.</w:t>
            </w:r>
          </w:p>
          <w:p w14:paraId="32AFD93F"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Case Presentation:</w:t>
            </w:r>
            <w:r w:rsidRPr="003B1111">
              <w:rPr>
                <w:rFonts w:ascii="Arial" w:eastAsia="Calibri" w:hAnsi="Arial" w:cs="Arial"/>
                <w:szCs w:val="22"/>
              </w:rPr>
              <w:t> A 50-year-old man with no prior medical history presented to the emergency department with acute-onset dyspnea and cyanosis. He was a father of four and had been gainfully employed without functional limitation. Electrocardiography revealed atrial flutter. Echocardiography and subsequent advanced imaging diagnosed a complex single ventricle anomaly (likely a double-inlet left ventricle with transposition) with severe, fixed pulmonary hypertension. Despite medical management of acute heart failure, he was deemed ineligible for surgical palliation due to advanced pulmonary vascular disease and was discharged on guideline-directed medical therapy and anticoagulation.</w:t>
            </w:r>
          </w:p>
          <w:p w14:paraId="1F2E14F0"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Discussion:</w:t>
            </w:r>
            <w:r w:rsidRPr="003B1111">
              <w:rPr>
                <w:rFonts w:ascii="Arial" w:eastAsia="Calibri" w:hAnsi="Arial" w:cs="Arial"/>
                <w:szCs w:val="22"/>
              </w:rPr>
              <w:t> This case underscores a profound failure of the healthcare system, where a life-threatening congenital anomaly remained undetected for five decades. The patient's remarkable adaptation and compensation highlight the body's physiological reserve, but also mask a condition where timely, childhood surgical intervention (e.g., Fontan procedure) could have offered a survival pathway. The development of irreversible pulmonary hypertension is the direct consequence of delayed diagnosis, transforming a potentially palliable condition into an inoperable one. This emphasizes the critical, non-negotiable importance of neonatal and childhood cardiac screening.</w:t>
            </w:r>
          </w:p>
          <w:p w14:paraId="45E606DD"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Conclusion:</w:t>
            </w:r>
            <w:r w:rsidRPr="003B1111">
              <w:rPr>
                <w:rFonts w:ascii="Arial" w:eastAsia="Calibri" w:hAnsi="Arial" w:cs="Arial"/>
                <w:szCs w:val="22"/>
              </w:rPr>
              <w:t> The asymptomatic survival of an adult with unoperated single ventricle physiology is a medical curiosity that carries a sobering message. It serves as a powerful reminder that the window for successful surgical palliation in complex congenital heart disease is often narrow and defined by the status of the pulmonary vasculature. Early diagnosis is not merely beneficial—it is a prerequisite for curative or palliative surgical strategy.</w:t>
            </w:r>
          </w:p>
          <w:p w14:paraId="7F1A39F5" w14:textId="316EF62F" w:rsidR="00505F06" w:rsidRPr="002F0A3D" w:rsidRDefault="00505F06" w:rsidP="005F65B4">
            <w:pPr>
              <w:pStyle w:val="Body"/>
              <w:spacing w:after="0"/>
              <w:jc w:val="left"/>
              <w:rPr>
                <w:rFonts w:ascii="Arial" w:eastAsia="Calibri" w:hAnsi="Arial" w:cs="Arial"/>
                <w:szCs w:val="22"/>
              </w:rPr>
            </w:pPr>
          </w:p>
        </w:tc>
      </w:tr>
    </w:tbl>
    <w:p w14:paraId="0A1434EF" w14:textId="77777777" w:rsidR="00636EB2" w:rsidRPr="002F0A3D" w:rsidRDefault="00636EB2" w:rsidP="00441B6F">
      <w:pPr>
        <w:pStyle w:val="Body"/>
        <w:spacing w:after="0"/>
        <w:rPr>
          <w:rFonts w:ascii="Arial" w:hAnsi="Arial" w:cs="Arial"/>
          <w:i/>
        </w:rPr>
      </w:pPr>
    </w:p>
    <w:p w14:paraId="20779C0E" w14:textId="77777777" w:rsidR="003B1111" w:rsidRDefault="003B5F7A" w:rsidP="003B1111">
      <w:pPr>
        <w:pStyle w:val="Body"/>
        <w:rPr>
          <w:rFonts w:ascii="Arial" w:hAnsi="Arial" w:cs="Arial"/>
          <w:i/>
          <w:iCs/>
        </w:rPr>
      </w:pPr>
      <w:r>
        <w:rPr>
          <w:rFonts w:ascii="Arial" w:hAnsi="Arial" w:cs="Arial"/>
          <w:i/>
        </w:rPr>
        <w:t xml:space="preserve">Keywords: </w:t>
      </w:r>
      <w:r w:rsidR="003B1111" w:rsidRPr="003B1111">
        <w:rPr>
          <w:rFonts w:ascii="Arial" w:hAnsi="Arial" w:cs="Arial"/>
          <w:i/>
          <w:iCs/>
        </w:rPr>
        <w:t>Single ventricle, Congenital heart disease, Late diagnosis, Pulmonary hypertension, Fontan, Eisenmenger syndrome</w:t>
      </w:r>
    </w:p>
    <w:p w14:paraId="7A5876DE" w14:textId="77777777" w:rsidR="003B1111" w:rsidRDefault="003B1111" w:rsidP="003B1111">
      <w:pPr>
        <w:pStyle w:val="Body"/>
        <w:rPr>
          <w:rFonts w:ascii="Arial" w:hAnsi="Arial" w:cs="Arial"/>
          <w:i/>
          <w:iCs/>
        </w:rPr>
      </w:pPr>
    </w:p>
    <w:p w14:paraId="6CEC50E8" w14:textId="62ED9AA4" w:rsidR="003B1111" w:rsidRDefault="003B1111" w:rsidP="003B1111">
      <w:pPr>
        <w:pStyle w:val="Body"/>
        <w:rPr>
          <w:rFonts w:ascii="Arial" w:hAnsi="Arial" w:cs="Arial"/>
          <w:i/>
          <w:iCs/>
        </w:rPr>
      </w:pPr>
    </w:p>
    <w:p w14:paraId="50527512" w14:textId="0662182C" w:rsidR="004F3747" w:rsidRDefault="004F3747" w:rsidP="003B1111">
      <w:pPr>
        <w:pStyle w:val="Body"/>
        <w:rPr>
          <w:rFonts w:ascii="Arial" w:hAnsi="Arial" w:cs="Arial"/>
          <w:i/>
          <w:iCs/>
        </w:rPr>
      </w:pPr>
    </w:p>
    <w:p w14:paraId="7C460149" w14:textId="77777777" w:rsidR="004F3747" w:rsidRDefault="004F3747" w:rsidP="003B1111">
      <w:pPr>
        <w:pStyle w:val="Body"/>
        <w:rPr>
          <w:rFonts w:ascii="Arial" w:hAnsi="Arial" w:cs="Arial"/>
          <w:i/>
          <w:iCs/>
        </w:rPr>
      </w:pPr>
    </w:p>
    <w:p w14:paraId="4D73C10F" w14:textId="3C0D7FCB" w:rsidR="007F7B32" w:rsidRPr="003B1111" w:rsidRDefault="00B01FCD" w:rsidP="003B1111">
      <w:pPr>
        <w:pStyle w:val="Body"/>
        <w:rPr>
          <w:rFonts w:ascii="Arial" w:hAnsi="Arial" w:cs="Arial"/>
          <w:b/>
          <w:bCs/>
        </w:rPr>
      </w:pPr>
      <w:r w:rsidRPr="003B1111">
        <w:rPr>
          <w:rFonts w:ascii="Arial" w:hAnsi="Arial" w:cs="Arial"/>
          <w:b/>
          <w:bCs/>
        </w:rPr>
        <w:t>INTRODUCTION</w:t>
      </w:r>
    </w:p>
    <w:p w14:paraId="32341509" w14:textId="07A86E3F" w:rsidR="003C5D25" w:rsidRPr="003C5D25" w:rsidRDefault="00591174" w:rsidP="003C5D25">
      <w:pPr>
        <w:pStyle w:val="AbstHead"/>
        <w:spacing w:after="0"/>
        <w:jc w:val="both"/>
        <w:rPr>
          <w:rFonts w:ascii="Arial" w:hAnsi="Arial" w:cs="Arial"/>
          <w:b w:val="0"/>
          <w:bCs/>
        </w:rPr>
      </w:pPr>
      <w:r w:rsidRPr="00591174">
        <w:rPr>
          <w:rFonts w:ascii="Arial" w:hAnsi="Arial" w:cs="Arial"/>
          <w:b w:val="0"/>
          <w:bCs/>
          <w:caps w:val="0"/>
        </w:rPr>
        <w:t>Single-ventricle physiology is among the most complex forms of congenital heart disease, in which the heart relies</w:t>
      </w:r>
      <w:r w:rsidR="003C5D25" w:rsidRPr="003C5D25">
        <w:rPr>
          <w:rFonts w:ascii="Arial" w:hAnsi="Arial" w:cs="Arial"/>
          <w:b w:val="0"/>
          <w:bCs/>
          <w:caps w:val="0"/>
        </w:rPr>
        <w:t xml:space="preserve"> on a single ventricular chamber to support both systemic and pulmonary circulations. </w:t>
      </w:r>
      <w:r>
        <w:rPr>
          <w:rFonts w:ascii="Arial" w:hAnsi="Arial" w:cs="Arial"/>
          <w:b w:val="0"/>
          <w:bCs/>
          <w:caps w:val="0"/>
        </w:rPr>
        <w:t>I</w:t>
      </w:r>
      <w:r w:rsidR="003C5D25" w:rsidRPr="003C5D25">
        <w:rPr>
          <w:rFonts w:ascii="Arial" w:hAnsi="Arial" w:cs="Arial"/>
          <w:b w:val="0"/>
          <w:bCs/>
          <w:caps w:val="0"/>
        </w:rPr>
        <w:t xml:space="preserve">n contemporary practice, these conditions are typically diagnosed in infancy, with most patients undergoing staged surgical palliation beginning in the first few months of life </w:t>
      </w:r>
      <w:r w:rsidR="00794506" w:rsidRPr="00794506">
        <w:rPr>
          <w:rFonts w:ascii="Arial" w:hAnsi="Arial" w:cs="Arial"/>
          <w:b w:val="0"/>
          <w:bCs/>
          <w:caps w:val="0"/>
        </w:rPr>
        <w:t>(</w:t>
      </w:r>
      <w:proofErr w:type="spellStart"/>
      <w:r w:rsidR="00794506" w:rsidRPr="00794506">
        <w:rPr>
          <w:rFonts w:ascii="Arial" w:hAnsi="Arial" w:cs="Arial"/>
          <w:b w:val="0"/>
          <w:bCs/>
          <w:caps w:val="0"/>
        </w:rPr>
        <w:t>Gewillig</w:t>
      </w:r>
      <w:proofErr w:type="spellEnd"/>
      <w:r w:rsidR="00794506" w:rsidRPr="00794506">
        <w:rPr>
          <w:rFonts w:ascii="Arial" w:hAnsi="Arial" w:cs="Arial"/>
          <w:b w:val="0"/>
          <w:bCs/>
          <w:caps w:val="0"/>
        </w:rPr>
        <w:t xml:space="preserve"> &amp; Brown, 2016)</w:t>
      </w:r>
      <w:r w:rsidR="00794506">
        <w:rPr>
          <w:rFonts w:ascii="Arial" w:hAnsi="Arial" w:cs="Arial"/>
          <w:b w:val="0"/>
          <w:bCs/>
          <w:caps w:val="0"/>
        </w:rPr>
        <w:t xml:space="preserve">. </w:t>
      </w:r>
      <w:r>
        <w:rPr>
          <w:rFonts w:ascii="Arial" w:hAnsi="Arial" w:cs="Arial"/>
          <w:b w:val="0"/>
          <w:bCs/>
          <w:caps w:val="0"/>
        </w:rPr>
        <w:t>S</w:t>
      </w:r>
      <w:r w:rsidR="003C5D25" w:rsidRPr="003C5D25">
        <w:rPr>
          <w:rFonts w:ascii="Arial" w:hAnsi="Arial" w:cs="Arial"/>
          <w:b w:val="0"/>
          <w:bCs/>
          <w:caps w:val="0"/>
        </w:rPr>
        <w:t>urvival into adulthood without surgical intervention is exceptionally uncommon, with most untreated patients succumbing in childhood from progressive cyanosis, heart failure, or complications of pulmonary hypertension (</w:t>
      </w:r>
      <w:r>
        <w:rPr>
          <w:rFonts w:ascii="Arial" w:hAnsi="Arial" w:cs="Arial"/>
          <w:b w:val="0"/>
          <w:bCs/>
          <w:caps w:val="0"/>
        </w:rPr>
        <w:t>M</w:t>
      </w:r>
      <w:r w:rsidR="003C5D25" w:rsidRPr="003C5D25">
        <w:rPr>
          <w:rFonts w:ascii="Arial" w:hAnsi="Arial" w:cs="Arial"/>
          <w:b w:val="0"/>
          <w:bCs/>
          <w:caps w:val="0"/>
        </w:rPr>
        <w:t>oodie et al., 1984).</w:t>
      </w:r>
    </w:p>
    <w:p w14:paraId="663692D5" w14:textId="51EFE428" w:rsidR="00794506" w:rsidRPr="00794506" w:rsidRDefault="00591174" w:rsidP="003C5D25">
      <w:pPr>
        <w:pStyle w:val="AbstHead"/>
        <w:spacing w:after="0"/>
        <w:jc w:val="both"/>
        <w:rPr>
          <w:rFonts w:ascii="Arial" w:hAnsi="Arial" w:cs="Arial"/>
          <w:b w:val="0"/>
          <w:bCs/>
          <w:caps w:val="0"/>
        </w:rPr>
      </w:pPr>
      <w:r>
        <w:rPr>
          <w:rFonts w:ascii="Arial" w:hAnsi="Arial" w:cs="Arial"/>
          <w:b w:val="0"/>
          <w:bCs/>
          <w:caps w:val="0"/>
        </w:rPr>
        <w:t>W</w:t>
      </w:r>
      <w:r w:rsidR="003C5D25" w:rsidRPr="003C5D25">
        <w:rPr>
          <w:rFonts w:ascii="Arial" w:hAnsi="Arial" w:cs="Arial"/>
          <w:b w:val="0"/>
          <w:bCs/>
          <w:caps w:val="0"/>
        </w:rPr>
        <w:t>hen diagnosis occurs in adulthood, it often presents with advanced complications</w:t>
      </w:r>
      <w:r>
        <w:rPr>
          <w:rFonts w:ascii="Arial" w:hAnsi="Arial" w:cs="Arial"/>
          <w:b w:val="0"/>
          <w:bCs/>
          <w:caps w:val="0"/>
        </w:rPr>
        <w:t>,</w:t>
      </w:r>
      <w:r w:rsidR="003C5D25" w:rsidRPr="003C5D25">
        <w:rPr>
          <w:rFonts w:ascii="Arial" w:hAnsi="Arial" w:cs="Arial"/>
          <w:b w:val="0"/>
          <w:bCs/>
          <w:caps w:val="0"/>
        </w:rPr>
        <w:t xml:space="preserve"> including irreversible pulmonary vascular disease, arrhythmias, and ventricular dysfunction, which significantly limit therapeutic options (</w:t>
      </w:r>
      <w:r>
        <w:rPr>
          <w:rFonts w:ascii="Arial" w:hAnsi="Arial" w:cs="Arial"/>
          <w:b w:val="0"/>
          <w:bCs/>
          <w:caps w:val="0"/>
        </w:rPr>
        <w:t>K</w:t>
      </w:r>
      <w:r w:rsidR="003C5D25" w:rsidRPr="003C5D25">
        <w:rPr>
          <w:rFonts w:ascii="Arial" w:hAnsi="Arial" w:cs="Arial"/>
          <w:b w:val="0"/>
          <w:bCs/>
          <w:caps w:val="0"/>
        </w:rPr>
        <w:t>hairy et al., 20</w:t>
      </w:r>
      <w:r w:rsidR="009328BB">
        <w:rPr>
          <w:rFonts w:ascii="Arial" w:hAnsi="Arial" w:cs="Arial"/>
          <w:b w:val="0"/>
          <w:bCs/>
          <w:caps w:val="0"/>
        </w:rPr>
        <w:t>07</w:t>
      </w:r>
      <w:r w:rsidR="003C5D25" w:rsidRPr="003C5D25">
        <w:rPr>
          <w:rFonts w:ascii="Arial" w:hAnsi="Arial" w:cs="Arial"/>
          <w:b w:val="0"/>
          <w:bCs/>
          <w:caps w:val="0"/>
        </w:rPr>
        <w:t xml:space="preserve">). </w:t>
      </w:r>
      <w:r>
        <w:rPr>
          <w:rFonts w:ascii="Arial" w:hAnsi="Arial" w:cs="Arial"/>
          <w:b w:val="0"/>
          <w:bCs/>
          <w:caps w:val="0"/>
        </w:rPr>
        <w:t>T</w:t>
      </w:r>
      <w:r w:rsidR="003C5D25" w:rsidRPr="003C5D25">
        <w:rPr>
          <w:rFonts w:ascii="Arial" w:hAnsi="Arial" w:cs="Arial"/>
          <w:b w:val="0"/>
          <w:bCs/>
          <w:caps w:val="0"/>
        </w:rPr>
        <w:t xml:space="preserve">he transition from a potentially surgically palliable condition to one managed medically represents a critical missed opportunity in the patient's clinical course. </w:t>
      </w:r>
      <w:r>
        <w:rPr>
          <w:rFonts w:ascii="Arial" w:hAnsi="Arial" w:cs="Arial"/>
          <w:b w:val="0"/>
          <w:bCs/>
          <w:caps w:val="0"/>
        </w:rPr>
        <w:t>T</w:t>
      </w:r>
      <w:r w:rsidR="003C5D25" w:rsidRPr="003C5D25">
        <w:rPr>
          <w:rFonts w:ascii="Arial" w:hAnsi="Arial" w:cs="Arial"/>
          <w:b w:val="0"/>
          <w:bCs/>
          <w:caps w:val="0"/>
        </w:rPr>
        <w:t>his report describes a remarkable case of a 50-year-old man with previously undiagnosed single ventricle physiology who presented with acute decompensated heart failure, highlighting the challenges of late diagnosis and the importance of early detection in congenital heart disease.</w:t>
      </w:r>
      <w:r w:rsidR="00794506">
        <w:rPr>
          <w:rFonts w:ascii="Arial" w:hAnsi="Arial" w:cs="Arial"/>
          <w:b w:val="0"/>
          <w:bCs/>
          <w:caps w:val="0"/>
        </w:rPr>
        <w:t xml:space="preserve"> </w:t>
      </w:r>
    </w:p>
    <w:p w14:paraId="30498185" w14:textId="77777777" w:rsidR="00BA7938" w:rsidRDefault="00BA7938" w:rsidP="00441B6F">
      <w:pPr>
        <w:pStyle w:val="AbstHead"/>
        <w:spacing w:after="0"/>
        <w:jc w:val="both"/>
        <w:rPr>
          <w:rFonts w:ascii="Arial" w:hAnsi="Arial" w:cs="Arial"/>
        </w:rPr>
      </w:pPr>
    </w:p>
    <w:p w14:paraId="6DAC3864" w14:textId="4055A28B" w:rsidR="007F7B32" w:rsidRPr="002F0A3D" w:rsidRDefault="00902823" w:rsidP="00441B6F">
      <w:pPr>
        <w:pStyle w:val="AbstHead"/>
        <w:spacing w:after="0"/>
        <w:jc w:val="both"/>
        <w:rPr>
          <w:rFonts w:ascii="Arial" w:hAnsi="Arial" w:cs="Arial"/>
        </w:rPr>
      </w:pPr>
      <w:r w:rsidRPr="002F0A3D">
        <w:rPr>
          <w:rFonts w:ascii="Arial" w:hAnsi="Arial" w:cs="Arial"/>
        </w:rPr>
        <w:t xml:space="preserve">2. </w:t>
      </w:r>
      <w:r w:rsidR="005F65B4" w:rsidRPr="002F0A3D">
        <w:rPr>
          <w:rFonts w:ascii="Arial" w:hAnsi="Arial" w:cs="Arial"/>
        </w:rPr>
        <w:t>CASE PRESENTATION</w:t>
      </w:r>
    </w:p>
    <w:p w14:paraId="02FC3776" w14:textId="77777777" w:rsidR="00790ADA" w:rsidRPr="004E6BBA" w:rsidRDefault="00790ADA" w:rsidP="00441B6F">
      <w:pPr>
        <w:pStyle w:val="AbstHead"/>
        <w:spacing w:after="0"/>
        <w:jc w:val="both"/>
        <w:rPr>
          <w:rFonts w:ascii="Arial" w:hAnsi="Arial" w:cs="Arial"/>
          <w:b w:val="0"/>
          <w:bCs/>
        </w:rPr>
      </w:pPr>
    </w:p>
    <w:p w14:paraId="7F20D08B" w14:textId="7CE603C8" w:rsidR="003127B7" w:rsidRPr="003127B7" w:rsidRDefault="00591174" w:rsidP="003127B7">
      <w:pPr>
        <w:pStyle w:val="Head1"/>
        <w:spacing w:after="0"/>
        <w:jc w:val="both"/>
        <w:rPr>
          <w:rFonts w:ascii="Arial" w:hAnsi="Arial" w:cs="Arial"/>
          <w:b w:val="0"/>
          <w:bCs/>
        </w:rPr>
      </w:pPr>
      <w:r>
        <w:rPr>
          <w:rFonts w:ascii="Arial" w:hAnsi="Arial" w:cs="Arial"/>
          <w:b w:val="0"/>
          <w:bCs/>
          <w:caps w:val="0"/>
        </w:rPr>
        <w:t>A</w:t>
      </w:r>
      <w:r w:rsidR="003127B7" w:rsidRPr="003127B7">
        <w:rPr>
          <w:rFonts w:ascii="Arial" w:hAnsi="Arial" w:cs="Arial"/>
          <w:b w:val="0"/>
          <w:bCs/>
          <w:caps w:val="0"/>
        </w:rPr>
        <w:t xml:space="preserve"> 50-year-old man with no known medical history presented to the emergency department with acute-onset dyspnea at rest and progressive cyanosis. </w:t>
      </w:r>
      <w:r>
        <w:rPr>
          <w:rFonts w:ascii="Arial" w:hAnsi="Arial" w:cs="Arial"/>
          <w:b w:val="0"/>
          <w:bCs/>
          <w:caps w:val="0"/>
        </w:rPr>
        <w:t>D</w:t>
      </w:r>
      <w:r w:rsidR="003127B7" w:rsidRPr="003127B7">
        <w:rPr>
          <w:rFonts w:ascii="Arial" w:hAnsi="Arial" w:cs="Arial"/>
          <w:b w:val="0"/>
          <w:bCs/>
          <w:caps w:val="0"/>
        </w:rPr>
        <w:t xml:space="preserve">espite his previous lack of symptoms, he had maintained full-time employment as an office administrator and was a father of four healthy children. </w:t>
      </w:r>
      <w:r>
        <w:rPr>
          <w:rFonts w:ascii="Arial" w:hAnsi="Arial" w:cs="Arial"/>
          <w:b w:val="0"/>
          <w:bCs/>
          <w:caps w:val="0"/>
        </w:rPr>
        <w:t>H</w:t>
      </w:r>
      <w:r w:rsidR="003127B7" w:rsidRPr="003127B7">
        <w:rPr>
          <w:rFonts w:ascii="Arial" w:hAnsi="Arial" w:cs="Arial"/>
          <w:b w:val="0"/>
          <w:bCs/>
          <w:caps w:val="0"/>
        </w:rPr>
        <w:t>e denied any prior cardiac symptoms.</w:t>
      </w:r>
    </w:p>
    <w:p w14:paraId="5B5EC000" w14:textId="5CF8B736" w:rsidR="00E07C46" w:rsidRPr="00E07C46" w:rsidRDefault="00591174" w:rsidP="003127B7">
      <w:pPr>
        <w:pStyle w:val="Head1"/>
        <w:spacing w:after="0"/>
        <w:jc w:val="both"/>
        <w:rPr>
          <w:rFonts w:ascii="Arial" w:hAnsi="Arial" w:cs="Arial"/>
          <w:b w:val="0"/>
          <w:bCs/>
          <w:caps w:val="0"/>
        </w:rPr>
      </w:pPr>
      <w:r>
        <w:rPr>
          <w:rFonts w:ascii="Arial" w:hAnsi="Arial" w:cs="Arial"/>
          <w:b w:val="0"/>
          <w:bCs/>
          <w:caps w:val="0"/>
        </w:rPr>
        <w:t>O</w:t>
      </w:r>
      <w:r w:rsidR="003127B7" w:rsidRPr="003127B7">
        <w:rPr>
          <w:rFonts w:ascii="Arial" w:hAnsi="Arial" w:cs="Arial"/>
          <w:b w:val="0"/>
          <w:bCs/>
          <w:caps w:val="0"/>
        </w:rPr>
        <w:t xml:space="preserve">n admission, physical examination revealed central and peripheral cyanosis, elevated jugular venous pressure, a loud single second heart sound, and a pansystolic murmur. </w:t>
      </w:r>
      <w:r>
        <w:rPr>
          <w:rFonts w:ascii="Arial" w:hAnsi="Arial" w:cs="Arial"/>
          <w:b w:val="0"/>
          <w:bCs/>
          <w:caps w:val="0"/>
        </w:rPr>
        <w:t>B</w:t>
      </w:r>
      <w:r w:rsidR="003127B7" w:rsidRPr="003127B7">
        <w:rPr>
          <w:rFonts w:ascii="Arial" w:hAnsi="Arial" w:cs="Arial"/>
          <w:b w:val="0"/>
          <w:bCs/>
          <w:caps w:val="0"/>
        </w:rPr>
        <w:t>ilateral lower extremity edema and hepatomegaly were present.</w:t>
      </w:r>
      <w:r w:rsidR="00E07C46" w:rsidRPr="00E07C46">
        <w:rPr>
          <w:b w:val="0"/>
          <w:caps w:val="0"/>
          <w:sz w:val="20"/>
        </w:rPr>
        <w:t xml:space="preserve"> </w:t>
      </w:r>
      <w:r w:rsidR="00E07C46" w:rsidRPr="00E07C46">
        <w:rPr>
          <w:rFonts w:ascii="Arial" w:hAnsi="Arial" w:cs="Arial"/>
          <w:b w:val="0"/>
          <w:bCs/>
          <w:caps w:val="0"/>
        </w:rPr>
        <w:t>Oxygen saturation on room air was 82%, confirming significant hypoxemia.</w:t>
      </w:r>
    </w:p>
    <w:p w14:paraId="7495D0E3" w14:textId="327B8D1A" w:rsidR="00E07C46" w:rsidRDefault="00E07C46" w:rsidP="003127B7">
      <w:pPr>
        <w:pStyle w:val="Head1"/>
        <w:spacing w:after="0"/>
        <w:jc w:val="both"/>
        <w:rPr>
          <w:rFonts w:ascii="Arial" w:hAnsi="Arial" w:cs="Arial"/>
          <w:b w:val="0"/>
          <w:bCs/>
          <w:caps w:val="0"/>
        </w:rPr>
      </w:pPr>
      <w:r w:rsidRPr="00E07C46">
        <w:rPr>
          <w:rFonts w:ascii="Arial" w:hAnsi="Arial" w:cs="Arial"/>
          <w:b w:val="0"/>
          <w:bCs/>
          <w:caps w:val="0"/>
        </w:rPr>
        <w:t xml:space="preserve">A 12-lead electrocardiogram demonstrated a regular, non-sinus rhythm consistent with atrial tachyarrhythmia compatible with atrial flutter (atrial rate approximately 180 </w:t>
      </w:r>
      <w:r w:rsidRPr="00E07C46">
        <w:rPr>
          <w:rFonts w:ascii="Arial" w:hAnsi="Arial" w:cs="Arial"/>
          <w:b w:val="0"/>
          <w:bCs/>
          <w:caps w:val="0"/>
        </w:rPr>
        <w:lastRenderedPageBreak/>
        <w:t>bpm with a variable ventricular response), associated with widespread deep T-wave inversions and widened QRS complexes (Figure 1).</w:t>
      </w:r>
    </w:p>
    <w:p w14:paraId="76717EEB" w14:textId="77777777" w:rsidR="00E07C46" w:rsidRDefault="00E07C46" w:rsidP="003127B7">
      <w:pPr>
        <w:pStyle w:val="Head1"/>
        <w:spacing w:after="0"/>
        <w:jc w:val="both"/>
        <w:rPr>
          <w:rFonts w:ascii="Arial" w:hAnsi="Arial" w:cs="Arial"/>
          <w:b w:val="0"/>
          <w:bCs/>
          <w:caps w:val="0"/>
        </w:rPr>
      </w:pPr>
    </w:p>
    <w:p w14:paraId="195DF9B4" w14:textId="5F6A2EFB" w:rsidR="003127B7" w:rsidRDefault="003127B7" w:rsidP="003127B7">
      <w:pPr>
        <w:pStyle w:val="Head1"/>
        <w:spacing w:after="0"/>
        <w:jc w:val="both"/>
        <w:rPr>
          <w:rFonts w:ascii="Arial" w:hAnsi="Arial" w:cs="Arial"/>
          <w:b w:val="0"/>
          <w:bCs/>
        </w:rPr>
      </w:pPr>
      <w:r>
        <w:rPr>
          <w:rFonts w:ascii="Arial" w:hAnsi="Arial" w:cs="Arial"/>
          <w:b w:val="0"/>
          <w:bCs/>
          <w:noProof/>
        </w:rPr>
        <w:drawing>
          <wp:inline distT="0" distB="0" distL="0" distR="0" wp14:anchorId="07992CCD" wp14:editId="155CF47E">
            <wp:extent cx="5212080" cy="3197225"/>
            <wp:effectExtent l="0" t="0" r="0" b="3175"/>
            <wp:docPr id="11110240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4067" name="Image 1111024067"/>
                    <pic:cNvPicPr/>
                  </pic:nvPicPr>
                  <pic:blipFill>
                    <a:blip r:embed="rId12">
                      <a:extLst>
                        <a:ext uri="{28A0092B-C50C-407E-A947-70E740481C1C}">
                          <a14:useLocalDpi xmlns:a14="http://schemas.microsoft.com/office/drawing/2010/main" val="0"/>
                        </a:ext>
                      </a:extLst>
                    </a:blip>
                    <a:stretch>
                      <a:fillRect/>
                    </a:stretch>
                  </pic:blipFill>
                  <pic:spPr>
                    <a:xfrm>
                      <a:off x="0" y="0"/>
                      <a:ext cx="5212080" cy="3197225"/>
                    </a:xfrm>
                    <a:prstGeom prst="rect">
                      <a:avLst/>
                    </a:prstGeom>
                  </pic:spPr>
                </pic:pic>
              </a:graphicData>
            </a:graphic>
          </wp:inline>
        </w:drawing>
      </w:r>
    </w:p>
    <w:p w14:paraId="47314045" w14:textId="444B4CEF" w:rsidR="003127B7" w:rsidRDefault="00591174" w:rsidP="003127B7">
      <w:pPr>
        <w:pStyle w:val="Head1"/>
        <w:spacing w:after="0"/>
        <w:jc w:val="both"/>
        <w:rPr>
          <w:rFonts w:ascii="Arial" w:hAnsi="Arial" w:cs="Arial"/>
          <w:b w:val="0"/>
          <w:bCs/>
        </w:rPr>
      </w:pPr>
      <w:r w:rsidRPr="00591174">
        <w:rPr>
          <w:rFonts w:ascii="Arial" w:hAnsi="Arial" w:cs="Arial"/>
        </w:rPr>
        <w:t>Figure 1.</w:t>
      </w:r>
      <w:r w:rsidRPr="00591174">
        <w:rPr>
          <w:rFonts w:ascii="Arial" w:hAnsi="Arial" w:cs="Arial"/>
          <w:b w:val="0"/>
          <w:bCs/>
        </w:rPr>
        <w:t xml:space="preserve"> </w:t>
      </w:r>
      <w:r>
        <w:rPr>
          <w:rFonts w:ascii="Arial" w:hAnsi="Arial" w:cs="Arial"/>
          <w:b w:val="0"/>
          <w:bCs/>
          <w:caps w:val="0"/>
        </w:rPr>
        <w:t>A</w:t>
      </w:r>
      <w:r w:rsidRPr="00591174">
        <w:rPr>
          <w:rFonts w:ascii="Arial" w:hAnsi="Arial" w:cs="Arial"/>
          <w:b w:val="0"/>
          <w:bCs/>
          <w:caps w:val="0"/>
        </w:rPr>
        <w:t>dmission electrocardiogram</w:t>
      </w:r>
      <w:r>
        <w:rPr>
          <w:rFonts w:ascii="Arial" w:hAnsi="Arial" w:cs="Arial"/>
          <w:b w:val="0"/>
          <w:bCs/>
          <w:caps w:val="0"/>
        </w:rPr>
        <w:t xml:space="preserve">: </w:t>
      </w:r>
      <w:r w:rsidRPr="00591174">
        <w:rPr>
          <w:rFonts w:ascii="Arial" w:hAnsi="Arial" w:cs="Arial"/>
          <w:b w:val="0"/>
          <w:bCs/>
          <w:caps w:val="0"/>
        </w:rPr>
        <w:t xml:space="preserve">resting 12-lead </w:t>
      </w:r>
      <w:r>
        <w:rPr>
          <w:rFonts w:ascii="Arial" w:hAnsi="Arial" w:cs="Arial"/>
          <w:b w:val="0"/>
          <w:bCs/>
          <w:caps w:val="0"/>
        </w:rPr>
        <w:t>ECG</w:t>
      </w:r>
      <w:r w:rsidRPr="00591174">
        <w:rPr>
          <w:rFonts w:ascii="Arial" w:hAnsi="Arial" w:cs="Arial"/>
          <w:b w:val="0"/>
          <w:bCs/>
          <w:caps w:val="0"/>
        </w:rPr>
        <w:t xml:space="preserve"> showing a regular, non-sinus rhythm consistent with focal atrial tachycardia (approximate atrial rate 180 bpm), with widespread deep </w:t>
      </w:r>
      <w:r>
        <w:rPr>
          <w:rFonts w:ascii="Arial" w:hAnsi="Arial" w:cs="Arial"/>
          <w:b w:val="0"/>
          <w:bCs/>
          <w:caps w:val="0"/>
        </w:rPr>
        <w:t>T</w:t>
      </w:r>
      <w:r w:rsidRPr="00591174">
        <w:rPr>
          <w:rFonts w:ascii="Arial" w:hAnsi="Arial" w:cs="Arial"/>
          <w:b w:val="0"/>
          <w:bCs/>
          <w:caps w:val="0"/>
        </w:rPr>
        <w:t xml:space="preserve">-wave inversions and widened </w:t>
      </w:r>
      <w:r>
        <w:rPr>
          <w:rFonts w:ascii="Arial" w:hAnsi="Arial" w:cs="Arial"/>
          <w:b w:val="0"/>
          <w:bCs/>
          <w:caps w:val="0"/>
        </w:rPr>
        <w:t>QRS</w:t>
      </w:r>
      <w:r w:rsidRPr="00591174">
        <w:rPr>
          <w:rFonts w:ascii="Arial" w:hAnsi="Arial" w:cs="Arial"/>
          <w:b w:val="0"/>
          <w:bCs/>
          <w:caps w:val="0"/>
        </w:rPr>
        <w:t xml:space="preserve"> complexes.</w:t>
      </w:r>
    </w:p>
    <w:p w14:paraId="382CB620" w14:textId="77777777" w:rsidR="00591174" w:rsidRPr="003127B7" w:rsidRDefault="00591174" w:rsidP="003127B7">
      <w:pPr>
        <w:pStyle w:val="Head1"/>
        <w:spacing w:after="0"/>
        <w:jc w:val="both"/>
        <w:rPr>
          <w:rFonts w:ascii="Arial" w:hAnsi="Arial" w:cs="Arial"/>
          <w:b w:val="0"/>
          <w:bCs/>
        </w:rPr>
      </w:pPr>
    </w:p>
    <w:p w14:paraId="7EDF4A39" w14:textId="34BD2A0C" w:rsidR="00591174" w:rsidRDefault="00591174" w:rsidP="003127B7">
      <w:pPr>
        <w:pStyle w:val="Head1"/>
        <w:spacing w:after="0"/>
        <w:jc w:val="both"/>
        <w:rPr>
          <w:rFonts w:ascii="Arial" w:hAnsi="Arial" w:cs="Arial"/>
          <w:b w:val="0"/>
          <w:bCs/>
          <w:caps w:val="0"/>
        </w:rPr>
      </w:pPr>
      <w:r>
        <w:rPr>
          <w:rFonts w:ascii="Arial" w:hAnsi="Arial" w:cs="Arial"/>
          <w:b w:val="0"/>
          <w:bCs/>
          <w:caps w:val="0"/>
        </w:rPr>
        <w:t>T</w:t>
      </w:r>
      <w:r w:rsidR="003127B7" w:rsidRPr="003127B7">
        <w:rPr>
          <w:rFonts w:ascii="Arial" w:hAnsi="Arial" w:cs="Arial"/>
          <w:b w:val="0"/>
          <w:bCs/>
          <w:caps w:val="0"/>
        </w:rPr>
        <w:t>ransthoracic echocardiography revealed a complex single ventricle anatomy with two separate atrioventricular valves opening into a single, dominant ventricular chamber</w:t>
      </w:r>
      <w:r>
        <w:rPr>
          <w:rFonts w:ascii="Arial" w:hAnsi="Arial" w:cs="Arial"/>
          <w:b w:val="0"/>
          <w:bCs/>
          <w:caps w:val="0"/>
        </w:rPr>
        <w:t>. A</w:t>
      </w:r>
      <w:r w:rsidR="003127B7" w:rsidRPr="003127B7">
        <w:rPr>
          <w:rFonts w:ascii="Arial" w:hAnsi="Arial" w:cs="Arial"/>
          <w:b w:val="0"/>
          <w:bCs/>
          <w:caps w:val="0"/>
        </w:rPr>
        <w:t xml:space="preserve">pical and two-chamber views demonstrated the single ventricle, moderate </w:t>
      </w:r>
      <w:r w:rsidR="003127B7" w:rsidRPr="003127B7">
        <w:rPr>
          <w:rFonts w:ascii="Arial" w:hAnsi="Arial" w:cs="Arial"/>
          <w:b w:val="0"/>
          <w:bCs/>
          <w:caps w:val="0"/>
        </w:rPr>
        <w:lastRenderedPageBreak/>
        <w:t>systolic dysfunction, and the presence of two distinct atrioventricular valves</w:t>
      </w:r>
      <w:r>
        <w:rPr>
          <w:rFonts w:ascii="Arial" w:hAnsi="Arial" w:cs="Arial"/>
          <w:b w:val="0"/>
          <w:bCs/>
          <w:caps w:val="0"/>
        </w:rPr>
        <w:t xml:space="preserve"> (Figure</w:t>
      </w:r>
      <w:r w:rsidR="003C3AC6">
        <w:rPr>
          <w:rFonts w:ascii="Arial" w:hAnsi="Arial" w:cs="Arial"/>
          <w:b w:val="0"/>
          <w:bCs/>
          <w:caps w:val="0"/>
        </w:rPr>
        <w:t>s</w:t>
      </w:r>
      <w:r>
        <w:rPr>
          <w:rFonts w:ascii="Arial" w:hAnsi="Arial" w:cs="Arial"/>
          <w:b w:val="0"/>
          <w:bCs/>
          <w:caps w:val="0"/>
        </w:rPr>
        <w:t xml:space="preserve"> 2 and 3)</w:t>
      </w:r>
      <w:r w:rsidR="003127B7" w:rsidRPr="003127B7">
        <w:rPr>
          <w:rFonts w:ascii="Arial" w:hAnsi="Arial" w:cs="Arial"/>
          <w:b w:val="0"/>
          <w:bCs/>
          <w:caps w:val="0"/>
        </w:rPr>
        <w:t>.</w:t>
      </w:r>
    </w:p>
    <w:p w14:paraId="0FCD3BD5" w14:textId="67FB2C0C" w:rsidR="00591174" w:rsidRDefault="00591174" w:rsidP="003127B7">
      <w:pPr>
        <w:pStyle w:val="Head1"/>
        <w:spacing w:after="0"/>
        <w:jc w:val="both"/>
        <w:rPr>
          <w:rFonts w:ascii="Arial" w:hAnsi="Arial" w:cs="Arial"/>
          <w:b w:val="0"/>
          <w:bCs/>
          <w:caps w:val="0"/>
        </w:rPr>
      </w:pPr>
      <w:r>
        <w:rPr>
          <w:rFonts w:ascii="Arial" w:hAnsi="Arial" w:cs="Arial"/>
          <w:b w:val="0"/>
          <w:bCs/>
          <w:caps w:val="0"/>
          <w:noProof/>
        </w:rPr>
        <w:drawing>
          <wp:inline distT="0" distB="0" distL="0" distR="0" wp14:anchorId="29D5B1EF" wp14:editId="5247179C">
            <wp:extent cx="4508500" cy="5080000"/>
            <wp:effectExtent l="0" t="0" r="0" b="0"/>
            <wp:docPr id="1780051619" name="Image 6" descr="Une image contenant Imagerie médicale, Échographie obstétricale, radiologie,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1619" name="Image 6" descr="Une image contenant Imagerie médicale, Échographie obstétricale, radiologie, Radiographie médical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4508500" cy="5080000"/>
                    </a:xfrm>
                    <a:prstGeom prst="rect">
                      <a:avLst/>
                    </a:prstGeom>
                  </pic:spPr>
                </pic:pic>
              </a:graphicData>
            </a:graphic>
          </wp:inline>
        </w:drawing>
      </w:r>
    </w:p>
    <w:p w14:paraId="4FDB5E09" w14:textId="63BB6C4C" w:rsidR="00591174" w:rsidRDefault="00591174" w:rsidP="003127B7">
      <w:pPr>
        <w:pStyle w:val="Head1"/>
        <w:spacing w:after="0"/>
        <w:jc w:val="both"/>
        <w:rPr>
          <w:rFonts w:ascii="Arial" w:hAnsi="Arial" w:cs="Arial"/>
          <w:b w:val="0"/>
          <w:bCs/>
          <w:i/>
          <w:iCs/>
          <w:caps w:val="0"/>
        </w:rPr>
      </w:pPr>
      <w:r>
        <w:rPr>
          <w:rFonts w:ascii="Arial" w:hAnsi="Arial" w:cs="Arial"/>
          <w:b w:val="0"/>
          <w:bCs/>
          <w:caps w:val="0"/>
        </w:rPr>
        <w:t xml:space="preserve">Figure 2: </w:t>
      </w:r>
      <w:r w:rsidRPr="00591174">
        <w:rPr>
          <w:rFonts w:ascii="Arial" w:hAnsi="Arial" w:cs="Arial"/>
          <w:b w:val="0"/>
          <w:bCs/>
          <w:caps w:val="0"/>
        </w:rPr>
        <w:t>Transthoracic Echocardiography</w:t>
      </w:r>
      <w:r>
        <w:rPr>
          <w:rFonts w:ascii="Arial" w:hAnsi="Arial" w:cs="Arial"/>
          <w:b w:val="0"/>
          <w:bCs/>
          <w:caps w:val="0"/>
        </w:rPr>
        <w:t xml:space="preserve">: </w:t>
      </w:r>
      <w:r w:rsidRPr="00591174">
        <w:rPr>
          <w:rFonts w:ascii="Arial" w:hAnsi="Arial" w:cs="Arial"/>
          <w:b w:val="0"/>
          <w:bCs/>
          <w:i/>
          <w:iCs/>
          <w:caps w:val="0"/>
        </w:rPr>
        <w:t>Apical view demonstrating the single ventricular chamber with severe dilation and trabeculated morphology consistent with double inlet left ventricle anatomy</w:t>
      </w:r>
    </w:p>
    <w:p w14:paraId="07490F9F" w14:textId="77777777" w:rsidR="00591174" w:rsidRDefault="00591174" w:rsidP="003127B7">
      <w:pPr>
        <w:pStyle w:val="Head1"/>
        <w:spacing w:after="0"/>
        <w:jc w:val="both"/>
        <w:rPr>
          <w:rFonts w:ascii="Arial" w:hAnsi="Arial" w:cs="Arial"/>
          <w:b w:val="0"/>
          <w:bCs/>
          <w:i/>
          <w:iCs/>
          <w:caps w:val="0"/>
        </w:rPr>
      </w:pPr>
    </w:p>
    <w:p w14:paraId="45602863" w14:textId="4F1550DD" w:rsidR="00591174" w:rsidRDefault="00591174" w:rsidP="003127B7">
      <w:pPr>
        <w:pStyle w:val="Head1"/>
        <w:spacing w:after="0"/>
        <w:jc w:val="both"/>
        <w:rPr>
          <w:rFonts w:ascii="Arial" w:hAnsi="Arial" w:cs="Arial"/>
          <w:b w:val="0"/>
          <w:bCs/>
          <w:caps w:val="0"/>
        </w:rPr>
      </w:pPr>
      <w:r>
        <w:rPr>
          <w:rFonts w:ascii="Arial" w:hAnsi="Arial" w:cs="Arial"/>
          <w:b w:val="0"/>
          <w:bCs/>
          <w:caps w:val="0"/>
          <w:noProof/>
        </w:rPr>
        <w:lastRenderedPageBreak/>
        <w:drawing>
          <wp:inline distT="0" distB="0" distL="0" distR="0" wp14:anchorId="7FCC1C5A" wp14:editId="4F320958">
            <wp:extent cx="4914900" cy="5664200"/>
            <wp:effectExtent l="0" t="0" r="0" b="0"/>
            <wp:docPr id="566418781" name="Image 7" descr="Une image contenant Imagerie médicale, Échographie obstétricale, radiologi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18781" name="Image 7" descr="Une image contenant Imagerie médicale, Échographie obstétricale, radiologie, capture d’écran&#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4914900" cy="5664200"/>
                    </a:xfrm>
                    <a:prstGeom prst="rect">
                      <a:avLst/>
                    </a:prstGeom>
                  </pic:spPr>
                </pic:pic>
              </a:graphicData>
            </a:graphic>
          </wp:inline>
        </w:drawing>
      </w:r>
    </w:p>
    <w:p w14:paraId="1AE49F50" w14:textId="77777777" w:rsidR="00591174" w:rsidRDefault="00591174" w:rsidP="003127B7">
      <w:pPr>
        <w:pStyle w:val="Head1"/>
        <w:spacing w:after="0"/>
        <w:jc w:val="both"/>
        <w:rPr>
          <w:rFonts w:ascii="Arial" w:hAnsi="Arial" w:cs="Arial"/>
          <w:b w:val="0"/>
          <w:bCs/>
          <w:caps w:val="0"/>
        </w:rPr>
      </w:pPr>
    </w:p>
    <w:p w14:paraId="5B47EB2E" w14:textId="1C08ED81" w:rsidR="00591174" w:rsidRDefault="00591174" w:rsidP="003127B7">
      <w:pPr>
        <w:pStyle w:val="Head1"/>
        <w:spacing w:after="0"/>
        <w:jc w:val="both"/>
        <w:rPr>
          <w:rFonts w:ascii="Arial" w:hAnsi="Arial" w:cs="Arial"/>
          <w:b w:val="0"/>
          <w:bCs/>
          <w:caps w:val="0"/>
        </w:rPr>
      </w:pPr>
      <w:r>
        <w:rPr>
          <w:rFonts w:ascii="Arial" w:hAnsi="Arial" w:cs="Arial"/>
          <w:b w:val="0"/>
          <w:bCs/>
          <w:caps w:val="0"/>
        </w:rPr>
        <w:t xml:space="preserve">Figure 3: </w:t>
      </w:r>
      <w:r w:rsidRPr="00591174">
        <w:rPr>
          <w:rFonts w:ascii="Arial" w:hAnsi="Arial" w:cs="Arial"/>
          <w:b w:val="0"/>
          <w:bCs/>
          <w:caps w:val="0"/>
        </w:rPr>
        <w:t>Transthoracic Echocardiography</w:t>
      </w:r>
      <w:r>
        <w:rPr>
          <w:rFonts w:ascii="Arial" w:hAnsi="Arial" w:cs="Arial"/>
          <w:b w:val="0"/>
          <w:bCs/>
          <w:caps w:val="0"/>
        </w:rPr>
        <w:t xml:space="preserve">: </w:t>
      </w:r>
      <w:r w:rsidRPr="00591174">
        <w:rPr>
          <w:rFonts w:ascii="Arial" w:hAnsi="Arial" w:cs="Arial"/>
          <w:b w:val="0"/>
          <w:bCs/>
          <w:i/>
          <w:iCs/>
          <w:caps w:val="0"/>
        </w:rPr>
        <w:t xml:space="preserve">Two-chamber view further illustrating the </w:t>
      </w:r>
      <w:r>
        <w:rPr>
          <w:rFonts w:ascii="Arial" w:hAnsi="Arial" w:cs="Arial"/>
          <w:b w:val="0"/>
          <w:bCs/>
          <w:i/>
          <w:iCs/>
          <w:caps w:val="0"/>
        </w:rPr>
        <w:t xml:space="preserve">trabeculated </w:t>
      </w:r>
      <w:r w:rsidRPr="00591174">
        <w:rPr>
          <w:rFonts w:ascii="Arial" w:hAnsi="Arial" w:cs="Arial"/>
          <w:b w:val="0"/>
          <w:bCs/>
          <w:i/>
          <w:iCs/>
          <w:caps w:val="0"/>
        </w:rPr>
        <w:t>single ventricular morphology</w:t>
      </w:r>
      <w:r>
        <w:rPr>
          <w:rFonts w:ascii="Arial" w:hAnsi="Arial" w:cs="Arial"/>
          <w:b w:val="0"/>
          <w:bCs/>
          <w:i/>
          <w:iCs/>
          <w:caps w:val="0"/>
        </w:rPr>
        <w:t>,</w:t>
      </w:r>
      <w:r w:rsidRPr="00591174">
        <w:rPr>
          <w:rFonts w:ascii="Arial" w:hAnsi="Arial" w:cs="Arial"/>
          <w:b w:val="0"/>
          <w:bCs/>
          <w:i/>
          <w:iCs/>
          <w:caps w:val="0"/>
        </w:rPr>
        <w:t xml:space="preserve"> absence of a developed second ventricle.</w:t>
      </w:r>
    </w:p>
    <w:p w14:paraId="47FC5257" w14:textId="77777777" w:rsidR="00591174" w:rsidRDefault="003127B7" w:rsidP="003127B7">
      <w:pPr>
        <w:pStyle w:val="Head1"/>
        <w:spacing w:after="0"/>
        <w:jc w:val="both"/>
        <w:rPr>
          <w:rFonts w:ascii="Arial" w:hAnsi="Arial" w:cs="Arial"/>
          <w:b w:val="0"/>
          <w:bCs/>
          <w:caps w:val="0"/>
        </w:rPr>
      </w:pPr>
      <w:r w:rsidRPr="003127B7">
        <w:rPr>
          <w:rFonts w:ascii="Arial" w:hAnsi="Arial" w:cs="Arial"/>
          <w:b w:val="0"/>
          <w:bCs/>
          <w:caps w:val="0"/>
        </w:rPr>
        <w:t xml:space="preserve"> </w:t>
      </w:r>
    </w:p>
    <w:p w14:paraId="6C2371ED" w14:textId="3F105604" w:rsidR="003127B7" w:rsidRPr="003127B7" w:rsidRDefault="00591174" w:rsidP="003127B7">
      <w:pPr>
        <w:pStyle w:val="Head1"/>
        <w:spacing w:after="0"/>
        <w:jc w:val="both"/>
        <w:rPr>
          <w:rFonts w:ascii="Arial" w:hAnsi="Arial" w:cs="Arial"/>
          <w:b w:val="0"/>
          <w:bCs/>
          <w:caps w:val="0"/>
        </w:rPr>
      </w:pPr>
      <w:r>
        <w:rPr>
          <w:rFonts w:ascii="Arial" w:hAnsi="Arial" w:cs="Arial"/>
          <w:b w:val="0"/>
          <w:bCs/>
          <w:caps w:val="0"/>
        </w:rPr>
        <w:t>T</w:t>
      </w:r>
      <w:r w:rsidR="003127B7" w:rsidRPr="003127B7">
        <w:rPr>
          <w:rFonts w:ascii="Arial" w:hAnsi="Arial" w:cs="Arial"/>
          <w:b w:val="0"/>
          <w:bCs/>
          <w:caps w:val="0"/>
        </w:rPr>
        <w:t xml:space="preserve">he anatomy showed </w:t>
      </w:r>
      <w:r w:rsidR="003C3AC6">
        <w:rPr>
          <w:rFonts w:ascii="Arial" w:hAnsi="Arial" w:cs="Arial"/>
          <w:b w:val="0"/>
          <w:bCs/>
          <w:caps w:val="0"/>
        </w:rPr>
        <w:t>an</w:t>
      </w:r>
      <w:r w:rsidR="003127B7" w:rsidRPr="003127B7">
        <w:rPr>
          <w:rFonts w:ascii="Arial" w:hAnsi="Arial" w:cs="Arial"/>
          <w:b w:val="0"/>
          <w:bCs/>
          <w:caps w:val="0"/>
        </w:rPr>
        <w:t xml:space="preserve"> a</w:t>
      </w:r>
      <w:r w:rsidR="003C3AC6">
        <w:rPr>
          <w:rFonts w:ascii="Arial" w:hAnsi="Arial" w:cs="Arial"/>
          <w:b w:val="0"/>
          <w:bCs/>
          <w:caps w:val="0"/>
        </w:rPr>
        <w:t>bsent</w:t>
      </w:r>
      <w:r w:rsidR="003127B7" w:rsidRPr="003127B7">
        <w:rPr>
          <w:rFonts w:ascii="Arial" w:hAnsi="Arial" w:cs="Arial"/>
          <w:b w:val="0"/>
          <w:bCs/>
          <w:caps w:val="0"/>
        </w:rPr>
        <w:t xml:space="preserve"> second ventricle, with both atrioventricular valves </w:t>
      </w:r>
      <w:r w:rsidR="003C3AC6">
        <w:rPr>
          <w:rFonts w:ascii="Arial" w:hAnsi="Arial" w:cs="Arial"/>
          <w:b w:val="0"/>
          <w:bCs/>
          <w:caps w:val="0"/>
        </w:rPr>
        <w:t>open</w:t>
      </w:r>
      <w:r w:rsidR="003127B7" w:rsidRPr="003127B7">
        <w:rPr>
          <w:rFonts w:ascii="Arial" w:hAnsi="Arial" w:cs="Arial"/>
          <w:b w:val="0"/>
          <w:bCs/>
          <w:caps w:val="0"/>
        </w:rPr>
        <w:t xml:space="preserve">ing </w:t>
      </w:r>
      <w:r w:rsidR="003C3AC6">
        <w:rPr>
          <w:rFonts w:ascii="Arial" w:hAnsi="Arial" w:cs="Arial"/>
          <w:b w:val="0"/>
          <w:bCs/>
          <w:caps w:val="0"/>
        </w:rPr>
        <w:t>in</w:t>
      </w:r>
      <w:r w:rsidR="003127B7" w:rsidRPr="003127B7">
        <w:rPr>
          <w:rFonts w:ascii="Arial" w:hAnsi="Arial" w:cs="Arial"/>
          <w:b w:val="0"/>
          <w:bCs/>
          <w:caps w:val="0"/>
        </w:rPr>
        <w:t xml:space="preserve">to the main ventricular chamber and a </w:t>
      </w:r>
      <w:r w:rsidR="003C3AC6">
        <w:rPr>
          <w:rFonts w:ascii="Arial" w:hAnsi="Arial" w:cs="Arial"/>
          <w:b w:val="0"/>
          <w:bCs/>
          <w:caps w:val="0"/>
        </w:rPr>
        <w:t>significant</w:t>
      </w:r>
      <w:r w:rsidR="003127B7" w:rsidRPr="003127B7">
        <w:rPr>
          <w:rFonts w:ascii="Arial" w:hAnsi="Arial" w:cs="Arial"/>
          <w:b w:val="0"/>
          <w:bCs/>
          <w:caps w:val="0"/>
        </w:rPr>
        <w:t xml:space="preserve"> ventricular septal defect. </w:t>
      </w:r>
      <w:r>
        <w:rPr>
          <w:rFonts w:ascii="Arial" w:hAnsi="Arial" w:cs="Arial"/>
          <w:b w:val="0"/>
          <w:bCs/>
          <w:caps w:val="0"/>
        </w:rPr>
        <w:t>D</w:t>
      </w:r>
      <w:r w:rsidR="003127B7" w:rsidRPr="003127B7">
        <w:rPr>
          <w:rFonts w:ascii="Arial" w:hAnsi="Arial" w:cs="Arial"/>
          <w:b w:val="0"/>
          <w:bCs/>
          <w:caps w:val="0"/>
        </w:rPr>
        <w:t>oppler evaluation estimated severe pulmonary hypertension with a systolic pulmonary artery pressure of 85 mm</w:t>
      </w:r>
      <w:r>
        <w:rPr>
          <w:rFonts w:ascii="Arial" w:hAnsi="Arial" w:cs="Arial"/>
          <w:b w:val="0"/>
          <w:bCs/>
          <w:caps w:val="0"/>
        </w:rPr>
        <w:t>H</w:t>
      </w:r>
      <w:r w:rsidR="003127B7" w:rsidRPr="003127B7">
        <w:rPr>
          <w:rFonts w:ascii="Arial" w:hAnsi="Arial" w:cs="Arial"/>
          <w:b w:val="0"/>
          <w:bCs/>
          <w:caps w:val="0"/>
        </w:rPr>
        <w:t>g.</w:t>
      </w:r>
    </w:p>
    <w:p w14:paraId="26D686A9" w14:textId="37F0B4B0" w:rsidR="003127B7" w:rsidRPr="003127B7" w:rsidRDefault="00591174" w:rsidP="003127B7">
      <w:pPr>
        <w:pStyle w:val="Head1"/>
        <w:spacing w:after="0"/>
        <w:jc w:val="both"/>
        <w:rPr>
          <w:rFonts w:ascii="Arial" w:hAnsi="Arial" w:cs="Arial"/>
          <w:b w:val="0"/>
          <w:bCs/>
        </w:rPr>
      </w:pPr>
      <w:r>
        <w:rPr>
          <w:rFonts w:ascii="Arial" w:hAnsi="Arial" w:cs="Arial"/>
          <w:b w:val="0"/>
          <w:bCs/>
          <w:caps w:val="0"/>
        </w:rPr>
        <w:t>C</w:t>
      </w:r>
      <w:r w:rsidR="003127B7" w:rsidRPr="003127B7">
        <w:rPr>
          <w:rFonts w:ascii="Arial" w:hAnsi="Arial" w:cs="Arial"/>
          <w:b w:val="0"/>
          <w:bCs/>
          <w:caps w:val="0"/>
        </w:rPr>
        <w:t xml:space="preserve">ardiac magnetic resonance imaging confirmed the anatomical diagnosis and quantified ventricular function (systemic ventricular ejection fraction 35%) while </w:t>
      </w:r>
      <w:r w:rsidR="003127B7" w:rsidRPr="003127B7">
        <w:rPr>
          <w:rFonts w:ascii="Arial" w:hAnsi="Arial" w:cs="Arial"/>
          <w:b w:val="0"/>
          <w:bCs/>
          <w:caps w:val="0"/>
        </w:rPr>
        <w:lastRenderedPageBreak/>
        <w:t>demonstrating severely elevated, fixed pulmonary vascular resistance on subsequent catheterization.</w:t>
      </w:r>
    </w:p>
    <w:p w14:paraId="0EF8DB16" w14:textId="29139F37" w:rsidR="003127B7" w:rsidRDefault="00591174" w:rsidP="003127B7">
      <w:pPr>
        <w:pStyle w:val="Head1"/>
        <w:spacing w:after="0"/>
        <w:jc w:val="both"/>
        <w:rPr>
          <w:rFonts w:ascii="Arial" w:hAnsi="Arial" w:cs="Arial"/>
          <w:b w:val="0"/>
          <w:bCs/>
          <w:caps w:val="0"/>
        </w:rPr>
      </w:pPr>
      <w:r>
        <w:rPr>
          <w:rFonts w:ascii="Arial" w:hAnsi="Arial" w:cs="Arial"/>
          <w:b w:val="0"/>
          <w:bCs/>
          <w:caps w:val="0"/>
        </w:rPr>
        <w:t>T</w:t>
      </w:r>
      <w:r w:rsidR="003127B7" w:rsidRPr="003127B7">
        <w:rPr>
          <w:rFonts w:ascii="Arial" w:hAnsi="Arial" w:cs="Arial"/>
          <w:b w:val="0"/>
          <w:bCs/>
          <w:caps w:val="0"/>
        </w:rPr>
        <w:t>he patient was admitted to the cardiac intensive care unit</w:t>
      </w:r>
      <w:r>
        <w:rPr>
          <w:rFonts w:ascii="Arial" w:hAnsi="Arial" w:cs="Arial"/>
          <w:b w:val="0"/>
          <w:bCs/>
          <w:caps w:val="0"/>
        </w:rPr>
        <w:t>,</w:t>
      </w:r>
      <w:r w:rsidR="003127B7" w:rsidRPr="003127B7">
        <w:rPr>
          <w:rFonts w:ascii="Arial" w:hAnsi="Arial" w:cs="Arial"/>
          <w:b w:val="0"/>
          <w:bCs/>
          <w:caps w:val="0"/>
        </w:rPr>
        <w:t xml:space="preserve"> where acute heart failure was managed with intravenous diuretics. </w:t>
      </w:r>
      <w:r>
        <w:rPr>
          <w:rFonts w:ascii="Arial" w:hAnsi="Arial" w:cs="Arial"/>
          <w:b w:val="0"/>
          <w:bCs/>
          <w:caps w:val="0"/>
        </w:rPr>
        <w:t>G</w:t>
      </w:r>
      <w:r w:rsidR="003127B7" w:rsidRPr="003127B7">
        <w:rPr>
          <w:rFonts w:ascii="Arial" w:hAnsi="Arial" w:cs="Arial"/>
          <w:b w:val="0"/>
          <w:bCs/>
          <w:caps w:val="0"/>
        </w:rPr>
        <w:t>iven the fixed, irreversible pulmonary hypertension (</w:t>
      </w:r>
      <w:r>
        <w:rPr>
          <w:rFonts w:ascii="Arial" w:hAnsi="Arial" w:cs="Arial"/>
          <w:b w:val="0"/>
          <w:bCs/>
          <w:caps w:val="0"/>
        </w:rPr>
        <w:t>E</w:t>
      </w:r>
      <w:r w:rsidR="003127B7" w:rsidRPr="003127B7">
        <w:rPr>
          <w:rFonts w:ascii="Arial" w:hAnsi="Arial" w:cs="Arial"/>
          <w:b w:val="0"/>
          <w:bCs/>
          <w:caps w:val="0"/>
        </w:rPr>
        <w:t xml:space="preserve">isenmenger physiology) confirmed by non-reactive vasodilator testing, he was deemed not a candidate for surgical intervention. </w:t>
      </w:r>
      <w:r w:rsidR="00E07C46" w:rsidRPr="00E07C46">
        <w:rPr>
          <w:rFonts w:ascii="Arial" w:hAnsi="Arial" w:cs="Arial"/>
          <w:b w:val="0"/>
          <w:bCs/>
          <w:caps w:val="0"/>
        </w:rPr>
        <w:t>After stabilization, he was discharged on guideline-directed medical therapy, including diuretics, oral anticoagulation with a vitamin K antagonist (warfarin), and referral to a specialized adult congenital heart disease center</w:t>
      </w:r>
      <w:r w:rsidR="003127B7" w:rsidRPr="003127B7">
        <w:rPr>
          <w:rFonts w:ascii="Arial" w:hAnsi="Arial" w:cs="Arial"/>
          <w:b w:val="0"/>
          <w:bCs/>
          <w:caps w:val="0"/>
        </w:rPr>
        <w:t>.</w:t>
      </w:r>
    </w:p>
    <w:p w14:paraId="061B6E9E" w14:textId="77777777" w:rsidR="003127B7" w:rsidRPr="003127B7" w:rsidRDefault="003127B7" w:rsidP="003127B7">
      <w:pPr>
        <w:pStyle w:val="Head1"/>
        <w:spacing w:after="0"/>
        <w:jc w:val="both"/>
        <w:rPr>
          <w:rFonts w:ascii="Arial" w:hAnsi="Arial" w:cs="Arial"/>
          <w:b w:val="0"/>
          <w:bCs/>
        </w:rPr>
      </w:pPr>
    </w:p>
    <w:p w14:paraId="1F69A13D" w14:textId="3003907F" w:rsidR="003127B7" w:rsidRPr="002F0A3D" w:rsidRDefault="00000F8F" w:rsidP="00441B6F">
      <w:pPr>
        <w:pStyle w:val="Head1"/>
        <w:spacing w:after="0"/>
        <w:jc w:val="both"/>
        <w:rPr>
          <w:rFonts w:ascii="Arial" w:hAnsi="Arial" w:cs="Arial"/>
        </w:rPr>
      </w:pPr>
      <w:r w:rsidRPr="002F0A3D">
        <w:rPr>
          <w:rFonts w:ascii="Arial" w:hAnsi="Arial" w:cs="Arial"/>
        </w:rPr>
        <w:t>3</w:t>
      </w:r>
      <w:r w:rsidR="00902823" w:rsidRPr="002F0A3D">
        <w:rPr>
          <w:rFonts w:ascii="Arial" w:hAnsi="Arial" w:cs="Arial"/>
        </w:rPr>
        <w:t xml:space="preserve">. </w:t>
      </w:r>
      <w:r w:rsidR="00FB4D78" w:rsidRPr="002F0A3D">
        <w:rPr>
          <w:rFonts w:ascii="Arial" w:hAnsi="Arial" w:cs="Arial"/>
        </w:rPr>
        <w:t>D</w:t>
      </w:r>
      <w:r w:rsidRPr="002F0A3D">
        <w:rPr>
          <w:rFonts w:ascii="Arial" w:hAnsi="Arial" w:cs="Arial"/>
        </w:rPr>
        <w:t>iscussion</w:t>
      </w:r>
    </w:p>
    <w:p w14:paraId="0A437A9B" w14:textId="77777777" w:rsidR="00790ADA" w:rsidRPr="002F0A3D" w:rsidRDefault="00790ADA" w:rsidP="00C34E9B">
      <w:pPr>
        <w:pStyle w:val="Head1"/>
        <w:spacing w:after="0"/>
        <w:jc w:val="both"/>
        <w:rPr>
          <w:rFonts w:ascii="Arial" w:hAnsi="Arial" w:cs="Arial"/>
        </w:rPr>
      </w:pPr>
    </w:p>
    <w:p w14:paraId="2B58E48F" w14:textId="611C5090" w:rsidR="00C70387" w:rsidRPr="00C70387" w:rsidRDefault="00C70387" w:rsidP="00C70387">
      <w:pPr>
        <w:pStyle w:val="Body"/>
        <w:spacing w:after="0"/>
        <w:rPr>
          <w:rFonts w:ascii="Arial" w:hAnsi="Arial" w:cs="Arial"/>
        </w:rPr>
      </w:pPr>
      <w:r w:rsidRPr="00C70387">
        <w:rPr>
          <w:rFonts w:ascii="Arial" w:hAnsi="Arial" w:cs="Arial"/>
        </w:rPr>
        <w:t xml:space="preserve">This exceptional case of a 50-year-old man with previously undiagnosed single-ventricle physiology, presenting with double-inlet morphology and two distinct atrioventricular valves, provides a stark illustration of both remarkable physiological adaptation and a critical failure in the healthcare system. Survival to middle age without surgical palliation is exceedingly rare, with historical data and a recent systematic review confirming that long-term survival without intervention is exceptional and </w:t>
      </w:r>
      <w:r w:rsidR="009328BB">
        <w:rPr>
          <w:rFonts w:ascii="Arial" w:hAnsi="Arial" w:cs="Arial"/>
        </w:rPr>
        <w:t>is associated with</w:t>
      </w:r>
      <w:r w:rsidRPr="00C70387">
        <w:rPr>
          <w:rFonts w:ascii="Arial" w:hAnsi="Arial" w:cs="Arial"/>
        </w:rPr>
        <w:t xml:space="preserve"> a significantly altered natural history (Moodie et al., 1984). The patient's prolonged asymptomatic period likely resulted from a uniquely balanced circulation, in which pulmonary blood flow was sufficient to prevent severe cyanosis yet </w:t>
      </w:r>
      <w:r w:rsidR="009328BB">
        <w:rPr>
          <w:rFonts w:ascii="Arial" w:hAnsi="Arial" w:cs="Arial"/>
        </w:rPr>
        <w:t>sufficiently</w:t>
      </w:r>
      <w:r w:rsidRPr="00C70387">
        <w:rPr>
          <w:rFonts w:ascii="Arial" w:hAnsi="Arial" w:cs="Arial"/>
        </w:rPr>
        <w:t xml:space="preserve"> </w:t>
      </w:r>
      <w:r w:rsidR="009328BB">
        <w:rPr>
          <w:rFonts w:ascii="Arial" w:hAnsi="Arial" w:cs="Arial"/>
        </w:rPr>
        <w:t>restricted</w:t>
      </w:r>
      <w:r w:rsidRPr="00C70387">
        <w:rPr>
          <w:rFonts w:ascii="Arial" w:hAnsi="Arial" w:cs="Arial"/>
        </w:rPr>
        <w:t xml:space="preserve"> to protect the pulmonary vasculature from early hypertensive damage—a precarious equilibrium possibly maintained by dynamic </w:t>
      </w:r>
      <w:proofErr w:type="spellStart"/>
      <w:r w:rsidRPr="00C70387">
        <w:rPr>
          <w:rFonts w:ascii="Arial" w:hAnsi="Arial" w:cs="Arial"/>
        </w:rPr>
        <w:t>subpulmonary</w:t>
      </w:r>
      <w:proofErr w:type="spellEnd"/>
      <w:r w:rsidRPr="00C70387">
        <w:rPr>
          <w:rFonts w:ascii="Arial" w:hAnsi="Arial" w:cs="Arial"/>
        </w:rPr>
        <w:t xml:space="preserve"> obstruction or collateral vessels (</w:t>
      </w:r>
      <w:proofErr w:type="spellStart"/>
      <w:r w:rsidRPr="00C70387">
        <w:rPr>
          <w:rFonts w:ascii="Arial" w:hAnsi="Arial" w:cs="Arial"/>
        </w:rPr>
        <w:t>Gewillig</w:t>
      </w:r>
      <w:proofErr w:type="spellEnd"/>
      <w:r w:rsidRPr="00C70387">
        <w:rPr>
          <w:rFonts w:ascii="Arial" w:hAnsi="Arial" w:cs="Arial"/>
        </w:rPr>
        <w:t xml:space="preserve"> et al., 2010). However, this delicate balance inevitably fails, leading to the classic triad of cyanosis, ventricular dysfunction, and pulmonary hypertension that precipitated his acute presentation.</w:t>
      </w:r>
    </w:p>
    <w:p w14:paraId="0C450430" w14:textId="77777777" w:rsidR="00C70387" w:rsidRPr="00C70387" w:rsidRDefault="00C70387" w:rsidP="00C70387">
      <w:pPr>
        <w:pStyle w:val="Body"/>
        <w:spacing w:after="0"/>
        <w:rPr>
          <w:rFonts w:ascii="Arial" w:hAnsi="Arial" w:cs="Arial"/>
        </w:rPr>
      </w:pPr>
      <w:r w:rsidRPr="00C70387">
        <w:rPr>
          <w:rFonts w:ascii="Arial" w:hAnsi="Arial" w:cs="Arial"/>
        </w:rPr>
        <w:t>The central and irreversible complication in this case is the development of fixed pulmonary vascular disease. In single ventricle physiology, the pulmonary vasculature is chronically exposed to systemic pressures, leading to progressive arteriopathy. The non-reactive, severely elevated pulmonary vascular resistance confirmed by catheterization in this patient represents the point of no return, permanently contraindicating surgical palliation strategies like the Fontan procedure (Khairy et al., 2007). This transition from a potentially operable condition in childhood to an inoperable state in adulthood is the most devastating consequence of delayed diagnosis, transforming management from proactive surgical staging to reactive, palliative medical care focused solely on symptom control and complication prevention (</w:t>
      </w:r>
      <w:proofErr w:type="spellStart"/>
      <w:r w:rsidRPr="00C70387">
        <w:rPr>
          <w:rFonts w:ascii="Arial" w:hAnsi="Arial" w:cs="Arial"/>
        </w:rPr>
        <w:t>Brida</w:t>
      </w:r>
      <w:proofErr w:type="spellEnd"/>
      <w:r w:rsidRPr="00C70387">
        <w:rPr>
          <w:rFonts w:ascii="Arial" w:hAnsi="Arial" w:cs="Arial"/>
        </w:rPr>
        <w:t xml:space="preserve"> &amp; </w:t>
      </w:r>
      <w:proofErr w:type="spellStart"/>
      <w:r w:rsidRPr="00C70387">
        <w:rPr>
          <w:rFonts w:ascii="Arial" w:hAnsi="Arial" w:cs="Arial"/>
        </w:rPr>
        <w:t>Gatzoulis</w:t>
      </w:r>
      <w:proofErr w:type="spellEnd"/>
      <w:r w:rsidRPr="00C70387">
        <w:rPr>
          <w:rFonts w:ascii="Arial" w:hAnsi="Arial" w:cs="Arial"/>
        </w:rPr>
        <w:t>, 2019).</w:t>
      </w:r>
    </w:p>
    <w:p w14:paraId="4EBE6ECB" w14:textId="10DF4D22" w:rsidR="00C70387" w:rsidRPr="00C70387" w:rsidRDefault="00C70387" w:rsidP="00C70387">
      <w:pPr>
        <w:pStyle w:val="Body"/>
        <w:spacing w:after="0"/>
        <w:rPr>
          <w:rFonts w:ascii="Arial" w:hAnsi="Arial" w:cs="Arial"/>
        </w:rPr>
      </w:pPr>
      <w:r w:rsidRPr="00C70387">
        <w:rPr>
          <w:rFonts w:ascii="Arial" w:hAnsi="Arial" w:cs="Arial"/>
        </w:rPr>
        <w:t>This case underscores persistent deficiencies in the early detection of congenital heart disease. While dramatic presentations are identified in infancy, subtler forms with balanced physiology can evade diagnosis without systematic screening. Although universal neonatal pulse oximetry screening has improved detection rates for critical congenital heart disease, as evidenced by national studies, cases such as this one, with initially compensated physiology, may still be missed, underscoring the need for continued vigilance and awareness across all healthcare encounters in childhood (Peterson et al., 2014).</w:t>
      </w:r>
    </w:p>
    <w:p w14:paraId="7AAD34EA" w14:textId="77777777" w:rsidR="00C70387" w:rsidRPr="00C70387" w:rsidRDefault="00C70387" w:rsidP="00C70387">
      <w:pPr>
        <w:pStyle w:val="Body"/>
        <w:spacing w:after="0"/>
        <w:rPr>
          <w:rFonts w:ascii="Arial" w:hAnsi="Arial" w:cs="Arial"/>
        </w:rPr>
      </w:pPr>
      <w:r w:rsidRPr="00C70387">
        <w:rPr>
          <w:rFonts w:ascii="Arial" w:hAnsi="Arial" w:cs="Arial"/>
        </w:rPr>
        <w:t xml:space="preserve">For this patient and others with inoperable single ventricle physiology and established Eisenmenger syndrome, management is complex and palliative. It requires a multidisciplinary approach focused on optimizing quality of life through diuretics for volume management, anticoagulation to mitigate high thromboembolic risk, and careful arrhythmia control (Stout et al., 2019). Equally critical are the profound psychosocial implications of a late diagnosis. Patients must navigate a sudden identity shift from perceiving themselves as healthy to managing a severe, chronic illness, affecting employment, family dynamics, and mental health, thus necessitating integrated psychological and social support services (Kovacs et al., 2009). In addition, patients with single ventricle physiology and Eisenmenger syndrome are at increased risk of sudden cardiac death, driven by ventricular arrhythmias, atrial </w:t>
      </w:r>
      <w:r w:rsidRPr="00C70387">
        <w:rPr>
          <w:rFonts w:ascii="Arial" w:hAnsi="Arial" w:cs="Arial"/>
        </w:rPr>
        <w:lastRenderedPageBreak/>
        <w:t>tachyarrhythmias, chronic hypoxemia, and progressive myocardial fibrosis. The presence of atrial arrhythmia at presentation in our patient further underscores this risk. Although preventive strategies are limited, close rhythm surveillance and follow-up in specialized adult congenital heart disease centers are essential to mitigate the risk of sudden cardiac death.</w:t>
      </w:r>
    </w:p>
    <w:p w14:paraId="7CB7BA03" w14:textId="77777777" w:rsidR="009328BB" w:rsidRPr="009328BB" w:rsidRDefault="009328BB" w:rsidP="009328BB">
      <w:pPr>
        <w:pStyle w:val="Body"/>
        <w:spacing w:after="0"/>
        <w:rPr>
          <w:rFonts w:ascii="Arial" w:hAnsi="Arial" w:cs="Arial"/>
        </w:rPr>
      </w:pPr>
      <w:r w:rsidRPr="009328BB">
        <w:rPr>
          <w:rFonts w:ascii="Arial" w:hAnsi="Arial" w:cs="Arial"/>
        </w:rPr>
        <w:t>Renal impairment represents another major prognostic determinant in cyanotic congenital heart disease. Chronic hypoxemia, reduced renal perfusion, venous congestion, and secondary erythrocytosis contribute to progressive renal dysfunction, which has been strongly associated with increased morbidity and mortality in patients with Eisenmenger physiology </w:t>
      </w:r>
      <w:r w:rsidRPr="009328BB">
        <w:rPr>
          <w:rFonts w:ascii="Arial" w:hAnsi="Arial" w:cs="Arial"/>
          <w:b/>
          <w:bCs/>
        </w:rPr>
        <w:t>(Buelow et al., 2015)</w:t>
      </w:r>
      <w:r w:rsidRPr="009328BB">
        <w:rPr>
          <w:rFonts w:ascii="Arial" w:hAnsi="Arial" w:cs="Arial"/>
        </w:rPr>
        <w:t>. Regular monitoring of renal function is therefore a critical component of long-term management.</w:t>
      </w:r>
    </w:p>
    <w:p w14:paraId="2F67F21D" w14:textId="04DD80E2" w:rsidR="009328BB" w:rsidRPr="009328BB" w:rsidRDefault="009328BB" w:rsidP="009328BB">
      <w:pPr>
        <w:pStyle w:val="Body"/>
        <w:spacing w:after="0"/>
        <w:rPr>
          <w:rFonts w:ascii="Arial" w:hAnsi="Arial" w:cs="Arial"/>
        </w:rPr>
      </w:pPr>
      <w:r w:rsidRPr="009328BB">
        <w:rPr>
          <w:rFonts w:ascii="Arial" w:hAnsi="Arial" w:cs="Arial"/>
        </w:rPr>
        <w:t>Long-term follow-up of patients with inoperable single-ventricle physiology should be conducted at specialized adult congenital heart disease centers, which are best equipped to address the multifaceted care gaps and care fragmentation identified in this vulnerable population </w:t>
      </w:r>
      <w:r w:rsidRPr="009328BB">
        <w:rPr>
          <w:rFonts w:ascii="Arial" w:hAnsi="Arial" w:cs="Arial"/>
          <w:b/>
          <w:bCs/>
        </w:rPr>
        <w:t>(Gurvitz et al., 2013; Khan et al., 2021)</w:t>
      </w:r>
      <w:r w:rsidRPr="009328BB">
        <w:rPr>
          <w:rFonts w:ascii="Arial" w:hAnsi="Arial" w:cs="Arial"/>
        </w:rPr>
        <w:t>. Follow-up strategies include surveillance of ventricular function, arrhythmia burden, thromboembolic risk, renal function, and psychosocial well-being.</w:t>
      </w:r>
    </w:p>
    <w:p w14:paraId="41C0011A" w14:textId="77777777" w:rsidR="009328BB" w:rsidRPr="009328BB" w:rsidRDefault="009328BB" w:rsidP="009328BB">
      <w:pPr>
        <w:pStyle w:val="Body"/>
        <w:spacing w:after="0"/>
        <w:rPr>
          <w:rFonts w:ascii="Arial" w:hAnsi="Arial" w:cs="Arial"/>
        </w:rPr>
      </w:pPr>
      <w:r w:rsidRPr="009328BB">
        <w:rPr>
          <w:rFonts w:ascii="Arial" w:hAnsi="Arial" w:cs="Arial"/>
        </w:rPr>
        <w:t>Ultimately, this case serves as a powerful reminder that in congenital heart disease, time is vascular tissue; early diagnosis is not merely advantageous but is the fundamental determinant that separates a path toward surgical palliation from a destiny of managing irreversible complications.</w:t>
      </w:r>
    </w:p>
    <w:p w14:paraId="709A11D8" w14:textId="3346B75C" w:rsidR="00591174" w:rsidRDefault="00591174" w:rsidP="00DE568D">
      <w:pPr>
        <w:pStyle w:val="Body"/>
        <w:spacing w:after="0"/>
        <w:rPr>
          <w:rFonts w:ascii="Arial" w:hAnsi="Arial" w:cs="Arial"/>
        </w:rPr>
      </w:pPr>
    </w:p>
    <w:p w14:paraId="67E9C439" w14:textId="205128DD" w:rsidR="00DE568D" w:rsidRPr="00DE568D" w:rsidRDefault="00DE568D" w:rsidP="00591174">
      <w:pPr>
        <w:pStyle w:val="Body"/>
        <w:spacing w:after="0"/>
        <w:rPr>
          <w:rFonts w:ascii="Arial" w:hAnsi="Arial" w:cs="Arial"/>
        </w:rPr>
      </w:pPr>
      <w:r w:rsidRPr="00DE568D">
        <w:rPr>
          <w:rFonts w:ascii="Arial" w:hAnsi="Arial" w:cs="Arial"/>
        </w:rPr>
        <w:t xml:space="preserve"> </w:t>
      </w:r>
    </w:p>
    <w:p w14:paraId="11E54AB7" w14:textId="77777777" w:rsidR="00B01FCD" w:rsidRPr="002F0A3D" w:rsidRDefault="00000F8F" w:rsidP="00441B6F">
      <w:pPr>
        <w:pStyle w:val="ConcHead"/>
        <w:spacing w:after="0"/>
        <w:jc w:val="both"/>
        <w:rPr>
          <w:rFonts w:ascii="Arial" w:hAnsi="Arial" w:cs="Arial"/>
        </w:rPr>
      </w:pPr>
      <w:r w:rsidRPr="002F0A3D">
        <w:rPr>
          <w:rFonts w:ascii="Arial" w:hAnsi="Arial" w:cs="Arial"/>
        </w:rPr>
        <w:t xml:space="preserve">4. </w:t>
      </w:r>
      <w:r w:rsidR="00B01FCD" w:rsidRPr="002F0A3D">
        <w:rPr>
          <w:rFonts w:ascii="Arial" w:hAnsi="Arial" w:cs="Arial"/>
        </w:rPr>
        <w:t>Conclusion</w:t>
      </w:r>
    </w:p>
    <w:p w14:paraId="596E7795" w14:textId="7B592ABF" w:rsidR="00A61DCB" w:rsidRDefault="00A61DCB" w:rsidP="00A61DCB">
      <w:pPr>
        <w:pStyle w:val="AcknHead"/>
        <w:spacing w:after="0"/>
        <w:jc w:val="both"/>
        <w:rPr>
          <w:rFonts w:ascii="Arial" w:hAnsi="Arial" w:cs="Arial"/>
          <w:b w:val="0"/>
          <w:bCs/>
          <w:caps w:val="0"/>
        </w:rPr>
      </w:pPr>
      <w:r>
        <w:rPr>
          <w:rFonts w:ascii="Arial" w:hAnsi="Arial" w:cs="Arial"/>
          <w:b w:val="0"/>
          <w:bCs/>
          <w:caps w:val="0"/>
        </w:rPr>
        <w:t>T</w:t>
      </w:r>
      <w:r w:rsidRPr="00A61DCB">
        <w:rPr>
          <w:rFonts w:ascii="Arial" w:hAnsi="Arial" w:cs="Arial"/>
          <w:b w:val="0"/>
          <w:bCs/>
          <w:caps w:val="0"/>
        </w:rPr>
        <w:t xml:space="preserve">he diagnosis of single ventricle physiology in a 50-year-old man represents both a medical curiosity and a systems failure. </w:t>
      </w:r>
      <w:r>
        <w:rPr>
          <w:rFonts w:ascii="Arial" w:hAnsi="Arial" w:cs="Arial"/>
          <w:b w:val="0"/>
          <w:bCs/>
          <w:caps w:val="0"/>
        </w:rPr>
        <w:t>W</w:t>
      </w:r>
      <w:r w:rsidRPr="00A61DCB">
        <w:rPr>
          <w:rFonts w:ascii="Arial" w:hAnsi="Arial" w:cs="Arial"/>
          <w:b w:val="0"/>
          <w:bCs/>
          <w:caps w:val="0"/>
        </w:rPr>
        <w:t xml:space="preserve">hile his survival to adulthood demonstrates remarkable physiological adaptation, his presentation with irreversible complications underscores the critical importance of early diagnosis in congenital heart disease. </w:t>
      </w:r>
      <w:r>
        <w:rPr>
          <w:rFonts w:ascii="Arial" w:hAnsi="Arial" w:cs="Arial"/>
          <w:b w:val="0"/>
          <w:bCs/>
          <w:caps w:val="0"/>
        </w:rPr>
        <w:t>T</w:t>
      </w:r>
      <w:r w:rsidRPr="00A61DCB">
        <w:rPr>
          <w:rFonts w:ascii="Arial" w:hAnsi="Arial" w:cs="Arial"/>
          <w:b w:val="0"/>
          <w:bCs/>
          <w:caps w:val="0"/>
        </w:rPr>
        <w:t>his case serves as a po</w:t>
      </w:r>
      <w:r>
        <w:rPr>
          <w:rFonts w:ascii="Arial" w:hAnsi="Arial" w:cs="Arial"/>
          <w:b w:val="0"/>
          <w:bCs/>
          <w:caps w:val="0"/>
        </w:rPr>
        <w:t>tent</w:t>
      </w:r>
      <w:r w:rsidRPr="00A61DCB">
        <w:rPr>
          <w:rFonts w:ascii="Arial" w:hAnsi="Arial" w:cs="Arial"/>
          <w:b w:val="0"/>
          <w:bCs/>
          <w:caps w:val="0"/>
        </w:rPr>
        <w:t xml:space="preserve"> reminder that congenital heart disease may remain silent for decades before presenting with advanced, inoperable complications. </w:t>
      </w:r>
      <w:r w:rsidR="003C3AC6">
        <w:rPr>
          <w:rFonts w:ascii="Arial" w:hAnsi="Arial" w:cs="Arial"/>
          <w:b w:val="0"/>
          <w:bCs/>
          <w:caps w:val="0"/>
        </w:rPr>
        <w:t>I</w:t>
      </w:r>
      <w:r w:rsidRPr="00A61DCB">
        <w:rPr>
          <w:rFonts w:ascii="Arial" w:hAnsi="Arial" w:cs="Arial"/>
          <w:b w:val="0"/>
          <w:bCs/>
          <w:caps w:val="0"/>
        </w:rPr>
        <w:t xml:space="preserve">t reinforces the need for vigilant screening in infancy and childhood, as timely identification remains the single most </w:t>
      </w:r>
      <w:r>
        <w:rPr>
          <w:rFonts w:ascii="Arial" w:hAnsi="Arial" w:cs="Arial"/>
          <w:b w:val="0"/>
          <w:bCs/>
          <w:caps w:val="0"/>
        </w:rPr>
        <w:t>crucial</w:t>
      </w:r>
      <w:r w:rsidRPr="00A61DCB">
        <w:rPr>
          <w:rFonts w:ascii="Arial" w:hAnsi="Arial" w:cs="Arial"/>
          <w:b w:val="0"/>
          <w:bCs/>
          <w:caps w:val="0"/>
        </w:rPr>
        <w:t xml:space="preserve"> factor determining long-term outcomes in patients with complex congenital heart defects. </w:t>
      </w:r>
      <w:r>
        <w:rPr>
          <w:rFonts w:ascii="Arial" w:hAnsi="Arial" w:cs="Arial"/>
          <w:b w:val="0"/>
          <w:bCs/>
          <w:caps w:val="0"/>
        </w:rPr>
        <w:t>F</w:t>
      </w:r>
      <w:r w:rsidRPr="00A61DCB">
        <w:rPr>
          <w:rFonts w:ascii="Arial" w:hAnsi="Arial" w:cs="Arial"/>
          <w:b w:val="0"/>
          <w:bCs/>
          <w:caps w:val="0"/>
        </w:rPr>
        <w:t xml:space="preserve">or those diagnosed late, comprehensive care in </w:t>
      </w:r>
      <w:r w:rsidRPr="00A61DCB">
        <w:rPr>
          <w:rFonts w:ascii="Arial" w:hAnsi="Arial" w:cs="Arial"/>
          <w:b w:val="0"/>
          <w:bCs/>
          <w:caps w:val="0"/>
        </w:rPr>
        <w:lastRenderedPageBreak/>
        <w:t xml:space="preserve">specialized centers </w:t>
      </w:r>
      <w:r>
        <w:rPr>
          <w:rFonts w:ascii="Arial" w:hAnsi="Arial" w:cs="Arial"/>
          <w:b w:val="0"/>
          <w:bCs/>
          <w:caps w:val="0"/>
        </w:rPr>
        <w:t>i</w:t>
      </w:r>
      <w:r w:rsidRPr="00A61DCB">
        <w:rPr>
          <w:rFonts w:ascii="Arial" w:hAnsi="Arial" w:cs="Arial"/>
          <w:b w:val="0"/>
          <w:bCs/>
          <w:caps w:val="0"/>
        </w:rPr>
        <w:t xml:space="preserve">s the </w:t>
      </w:r>
      <w:r>
        <w:rPr>
          <w:rFonts w:ascii="Arial" w:hAnsi="Arial" w:cs="Arial"/>
          <w:b w:val="0"/>
          <w:bCs/>
          <w:caps w:val="0"/>
        </w:rPr>
        <w:t>most effective</w:t>
      </w:r>
      <w:r w:rsidRPr="00A61DCB">
        <w:rPr>
          <w:rFonts w:ascii="Arial" w:hAnsi="Arial" w:cs="Arial"/>
          <w:b w:val="0"/>
          <w:bCs/>
          <w:caps w:val="0"/>
        </w:rPr>
        <w:t xml:space="preserve"> approach to managing their complex medical and psychosocial needs.</w:t>
      </w:r>
    </w:p>
    <w:p w14:paraId="5EB30C5D" w14:textId="77777777" w:rsidR="00A61DCB" w:rsidRPr="00A61DCB" w:rsidRDefault="00A61DCB" w:rsidP="00A61DCB">
      <w:pPr>
        <w:pStyle w:val="AcknHead"/>
        <w:spacing w:after="0"/>
        <w:jc w:val="both"/>
        <w:rPr>
          <w:rFonts w:ascii="Arial" w:hAnsi="Arial" w:cs="Arial"/>
          <w:b w:val="0"/>
          <w:bCs/>
        </w:rPr>
      </w:pPr>
    </w:p>
    <w:p w14:paraId="0B49FD27" w14:textId="77777777" w:rsidR="002B685A" w:rsidRPr="002F0A3D" w:rsidRDefault="002B685A" w:rsidP="00441B6F">
      <w:pPr>
        <w:pStyle w:val="ReferHead"/>
        <w:spacing w:after="0"/>
        <w:jc w:val="both"/>
        <w:rPr>
          <w:rFonts w:ascii="Arial" w:hAnsi="Arial" w:cs="Arial"/>
          <w:bCs/>
        </w:rPr>
      </w:pPr>
      <w:r w:rsidRPr="002F0A3D">
        <w:rPr>
          <w:rFonts w:ascii="Arial" w:hAnsi="Arial" w:cs="Arial"/>
          <w:bCs/>
        </w:rPr>
        <w:t>Consent</w:t>
      </w:r>
    </w:p>
    <w:p w14:paraId="30816A01" w14:textId="77777777" w:rsidR="002B685A" w:rsidRPr="002F0A3D" w:rsidRDefault="002B685A" w:rsidP="00441B6F">
      <w:pPr>
        <w:pStyle w:val="ReferHead"/>
        <w:spacing w:after="0"/>
        <w:jc w:val="both"/>
        <w:rPr>
          <w:rFonts w:ascii="Arial" w:hAnsi="Arial" w:cs="Arial"/>
          <w:bCs/>
        </w:rPr>
      </w:pPr>
    </w:p>
    <w:p w14:paraId="6FCC81FA" w14:textId="77777777" w:rsidR="001A29D8" w:rsidRPr="002F0A3D" w:rsidRDefault="005F65B4" w:rsidP="00441B6F">
      <w:pPr>
        <w:pStyle w:val="ReferHead"/>
        <w:spacing w:after="0"/>
        <w:jc w:val="both"/>
        <w:rPr>
          <w:rFonts w:ascii="Arial" w:hAnsi="Arial" w:cs="Arial"/>
          <w:b w:val="0"/>
          <w:caps w:val="0"/>
          <w:sz w:val="20"/>
        </w:rPr>
      </w:pPr>
      <w:r w:rsidRPr="002F0A3D">
        <w:rPr>
          <w:rFonts w:ascii="Arial" w:hAnsi="Arial" w:cs="Arial"/>
          <w:b w:val="0"/>
          <w:bCs/>
          <w:caps w:val="0"/>
          <w:sz w:val="20"/>
          <w:szCs w:val="16"/>
        </w:rPr>
        <w:t>All authors declare that written informed consent was obtained from the patient for publication of this case report and the accompanying images. A copy of the written consent is available for review by the Editorial Office/Chief Editor/Editorial Board members of this journal.</w:t>
      </w:r>
    </w:p>
    <w:p w14:paraId="13A336F4" w14:textId="77777777" w:rsidR="005C784C" w:rsidRPr="002F0A3D" w:rsidRDefault="005C784C" w:rsidP="00441B6F">
      <w:pPr>
        <w:pStyle w:val="ReferHead"/>
        <w:spacing w:after="0"/>
        <w:jc w:val="both"/>
        <w:rPr>
          <w:rFonts w:ascii="Arial" w:hAnsi="Arial" w:cs="Arial"/>
          <w:b w:val="0"/>
          <w:caps w:val="0"/>
          <w:sz w:val="20"/>
        </w:rPr>
      </w:pPr>
    </w:p>
    <w:p w14:paraId="777FEE1A" w14:textId="77777777" w:rsidR="005C784C" w:rsidRPr="002F0A3D" w:rsidRDefault="005C784C" w:rsidP="00441B6F">
      <w:pPr>
        <w:pStyle w:val="ReferHead"/>
        <w:spacing w:after="0"/>
        <w:jc w:val="both"/>
        <w:rPr>
          <w:rFonts w:ascii="Arial" w:hAnsi="Arial" w:cs="Arial"/>
          <w:bCs/>
        </w:rPr>
      </w:pPr>
      <w:r w:rsidRPr="002F0A3D">
        <w:rPr>
          <w:rFonts w:ascii="Arial" w:hAnsi="Arial" w:cs="Arial"/>
          <w:bCs/>
        </w:rPr>
        <w:t xml:space="preserve">Ethical approval </w:t>
      </w:r>
    </w:p>
    <w:p w14:paraId="01DE55E2" w14:textId="77777777" w:rsidR="005C784C" w:rsidRPr="002F0A3D" w:rsidRDefault="005C784C" w:rsidP="00441B6F">
      <w:pPr>
        <w:pStyle w:val="ReferHead"/>
        <w:spacing w:after="0"/>
        <w:jc w:val="both"/>
        <w:rPr>
          <w:rFonts w:ascii="Arial" w:hAnsi="Arial" w:cs="Arial"/>
          <w:bCs/>
        </w:rPr>
      </w:pPr>
    </w:p>
    <w:p w14:paraId="49916B16" w14:textId="4F289D0F" w:rsidR="005F65B4" w:rsidRPr="002F0A3D" w:rsidRDefault="005F65B4" w:rsidP="00441B6F">
      <w:pPr>
        <w:pStyle w:val="ReferHead"/>
        <w:spacing w:after="0"/>
        <w:jc w:val="both"/>
        <w:rPr>
          <w:rFonts w:ascii="Arial" w:hAnsi="Arial" w:cs="Arial"/>
          <w:b w:val="0"/>
          <w:caps w:val="0"/>
          <w:sz w:val="20"/>
        </w:rPr>
      </w:pPr>
      <w:r w:rsidRPr="002F0A3D">
        <w:rPr>
          <w:rFonts w:ascii="Arial" w:hAnsi="Arial" w:cs="Arial"/>
          <w:b w:val="0"/>
          <w:caps w:val="0"/>
          <w:sz w:val="20"/>
        </w:rPr>
        <w:t>This case report describes a single</w:t>
      </w:r>
      <w:r w:rsidR="00F05A52">
        <w:rPr>
          <w:rFonts w:ascii="Arial" w:hAnsi="Arial" w:cs="Arial"/>
          <w:b w:val="0"/>
          <w:caps w:val="0"/>
          <w:sz w:val="20"/>
        </w:rPr>
        <w:t>,</w:t>
      </w:r>
      <w:r w:rsidRPr="002F0A3D">
        <w:rPr>
          <w:rFonts w:ascii="Arial" w:hAnsi="Arial" w:cs="Arial"/>
          <w:b w:val="0"/>
          <w:caps w:val="0"/>
          <w:sz w:val="20"/>
        </w:rPr>
        <w:t xml:space="preserve"> anonymous patient and did not require institutional ethical approval </w:t>
      </w:r>
      <w:r w:rsidR="00F05A52">
        <w:rPr>
          <w:rFonts w:ascii="Arial" w:hAnsi="Arial" w:cs="Arial"/>
          <w:b w:val="0"/>
          <w:caps w:val="0"/>
          <w:sz w:val="20"/>
        </w:rPr>
        <w:t>per</w:t>
      </w:r>
      <w:r w:rsidRPr="002F0A3D">
        <w:rPr>
          <w:rFonts w:ascii="Arial" w:hAnsi="Arial" w:cs="Arial"/>
          <w:b w:val="0"/>
          <w:caps w:val="0"/>
          <w:sz w:val="20"/>
        </w:rPr>
        <w:t xml:space="preserve"> our institution</w:t>
      </w:r>
      <w:r w:rsidR="00F05A52">
        <w:rPr>
          <w:rFonts w:ascii="Arial" w:hAnsi="Arial" w:cs="Arial"/>
          <w:b w:val="0"/>
          <w:caps w:val="0"/>
          <w:sz w:val="20"/>
        </w:rPr>
        <w:t>'s policies</w:t>
      </w:r>
      <w:r w:rsidRPr="002F0A3D">
        <w:rPr>
          <w:rFonts w:ascii="Arial" w:hAnsi="Arial" w:cs="Arial"/>
          <w:b w:val="0"/>
          <w:caps w:val="0"/>
          <w:sz w:val="20"/>
        </w:rPr>
        <w:t>. All procedures were conducted in accordance with the 1964 Declaration of Helsinki and its later amendments.</w:t>
      </w:r>
    </w:p>
    <w:p w14:paraId="6AC5F65F" w14:textId="77777777" w:rsidR="005F65B4" w:rsidRPr="002F0A3D" w:rsidRDefault="005F65B4" w:rsidP="00441B6F">
      <w:pPr>
        <w:pStyle w:val="ReferHead"/>
        <w:spacing w:after="0"/>
        <w:jc w:val="both"/>
        <w:rPr>
          <w:rFonts w:ascii="Arial" w:hAnsi="Arial" w:cs="Arial"/>
          <w:b w:val="0"/>
          <w:caps w:val="0"/>
          <w:sz w:val="20"/>
        </w:rPr>
      </w:pPr>
    </w:p>
    <w:p w14:paraId="47898103" w14:textId="77777777" w:rsidR="005F65B4" w:rsidRPr="002F0A3D" w:rsidRDefault="005F65B4" w:rsidP="005F65B4">
      <w:pPr>
        <w:pStyle w:val="ReferHead"/>
        <w:spacing w:after="0"/>
        <w:jc w:val="both"/>
        <w:rPr>
          <w:rFonts w:ascii="Arial" w:hAnsi="Arial" w:cs="Arial"/>
          <w:bCs/>
        </w:rPr>
      </w:pPr>
      <w:r w:rsidRPr="002F0A3D">
        <w:rPr>
          <w:rFonts w:ascii="Arial" w:hAnsi="Arial" w:cs="Arial"/>
          <w:bCs/>
        </w:rPr>
        <w:t>DISCLAIMER (ARTIFICIAL INTELLIGENCE)</w:t>
      </w:r>
    </w:p>
    <w:p w14:paraId="01273C84" w14:textId="77777777" w:rsidR="005F65B4" w:rsidRPr="002F0A3D" w:rsidRDefault="005F65B4" w:rsidP="005F65B4">
      <w:pPr>
        <w:pStyle w:val="ReferHead"/>
        <w:spacing w:after="0"/>
        <w:jc w:val="both"/>
        <w:rPr>
          <w:rFonts w:ascii="Arial" w:hAnsi="Arial" w:cs="Arial"/>
          <w:bCs/>
        </w:rPr>
      </w:pPr>
    </w:p>
    <w:p w14:paraId="6A51C3A0" w14:textId="18AC1DBD" w:rsidR="005F65B4" w:rsidRPr="002F0A3D" w:rsidRDefault="00F05A52" w:rsidP="00441B6F">
      <w:pPr>
        <w:pStyle w:val="ReferHead"/>
        <w:spacing w:after="0"/>
        <w:jc w:val="both"/>
        <w:rPr>
          <w:rFonts w:ascii="Arial" w:hAnsi="Arial" w:cs="Arial"/>
          <w:b w:val="0"/>
          <w:caps w:val="0"/>
          <w:sz w:val="20"/>
        </w:rPr>
      </w:pPr>
      <w:r w:rsidRPr="00F05A52">
        <w:rPr>
          <w:rFonts w:ascii="Arial" w:hAnsi="Arial" w:cs="Arial"/>
          <w:b w:val="0"/>
          <w:bCs/>
          <w:caps w:val="0"/>
          <w:sz w:val="20"/>
          <w:szCs w:val="16"/>
        </w:rPr>
        <w:t>The authors hereby declare that no generative artificial intelligence tools (ChatGPT, Copilot, etc.) were used in the writing, editing</w:t>
      </w:r>
      <w:r w:rsidR="003A70D3">
        <w:rPr>
          <w:rFonts w:ascii="Arial" w:hAnsi="Arial" w:cs="Arial"/>
          <w:b w:val="0"/>
          <w:bCs/>
          <w:caps w:val="0"/>
          <w:sz w:val="20"/>
          <w:szCs w:val="16"/>
        </w:rPr>
        <w:t>,</w:t>
      </w:r>
      <w:r w:rsidRPr="00F05A52">
        <w:rPr>
          <w:rFonts w:ascii="Arial" w:hAnsi="Arial" w:cs="Arial"/>
          <w:b w:val="0"/>
          <w:bCs/>
          <w:caps w:val="0"/>
          <w:sz w:val="20"/>
          <w:szCs w:val="16"/>
        </w:rPr>
        <w:t xml:space="preserve"> or production of this manuscript</w:t>
      </w:r>
      <w:r w:rsidR="003A70D3">
        <w:rPr>
          <w:rFonts w:ascii="Arial" w:hAnsi="Arial" w:cs="Arial"/>
          <w:b w:val="0"/>
          <w:bCs/>
          <w:caps w:val="0"/>
          <w:sz w:val="20"/>
          <w:szCs w:val="16"/>
        </w:rPr>
        <w:t>.</w:t>
      </w:r>
    </w:p>
    <w:bookmarkEnd w:id="0"/>
    <w:p w14:paraId="5DCABAFF" w14:textId="77777777" w:rsidR="005F65B4" w:rsidRPr="002F0A3D" w:rsidRDefault="005F65B4" w:rsidP="00441B6F">
      <w:pPr>
        <w:pStyle w:val="ReferHead"/>
        <w:spacing w:after="0"/>
        <w:jc w:val="both"/>
        <w:rPr>
          <w:rFonts w:ascii="Arial" w:hAnsi="Arial" w:cs="Arial"/>
          <w:b w:val="0"/>
          <w:caps w:val="0"/>
          <w:sz w:val="20"/>
        </w:rPr>
      </w:pPr>
    </w:p>
    <w:p w14:paraId="4574BBBA" w14:textId="77777777" w:rsidR="00B01FCD" w:rsidRPr="002F0A3D" w:rsidRDefault="00B01FCD" w:rsidP="001B6DE7">
      <w:pPr>
        <w:pStyle w:val="ReferHead"/>
        <w:spacing w:after="0"/>
        <w:jc w:val="both"/>
        <w:rPr>
          <w:rFonts w:ascii="Arial" w:hAnsi="Arial" w:cs="Arial"/>
        </w:rPr>
      </w:pPr>
      <w:r w:rsidRPr="002F0A3D">
        <w:rPr>
          <w:rFonts w:ascii="Arial" w:hAnsi="Arial" w:cs="Arial"/>
        </w:rPr>
        <w:t>References</w:t>
      </w:r>
    </w:p>
    <w:p w14:paraId="2A52A869" w14:textId="77777777" w:rsidR="00790ADA" w:rsidRPr="002F0A3D" w:rsidRDefault="00790ADA" w:rsidP="001B6DE7">
      <w:pPr>
        <w:pStyle w:val="ReferHead"/>
        <w:spacing w:after="0"/>
        <w:jc w:val="both"/>
        <w:rPr>
          <w:rFonts w:ascii="Arial" w:hAnsi="Arial" w:cs="Arial"/>
          <w:b w:val="0"/>
        </w:rPr>
      </w:pPr>
    </w:p>
    <w:p w14:paraId="6B1E83D5" w14:textId="0EDC7B17" w:rsidR="00276DD4" w:rsidRDefault="0004213D" w:rsidP="00276DD4">
      <w:pPr>
        <w:pStyle w:val="Reference"/>
        <w:rPr>
          <w:rFonts w:ascii="Arial" w:hAnsi="Arial" w:cs="Arial"/>
          <w:i/>
          <w:iCs/>
          <w:lang w:val="fr-MA"/>
        </w:rPr>
      </w:pPr>
      <w:proofErr w:type="spellStart"/>
      <w:r w:rsidRPr="0004213D">
        <w:rPr>
          <w:rFonts w:ascii="Arial" w:hAnsi="Arial" w:cs="Arial"/>
          <w:i/>
          <w:iCs/>
        </w:rPr>
        <w:t>Gewillig</w:t>
      </w:r>
      <w:proofErr w:type="spellEnd"/>
      <w:r w:rsidRPr="0004213D">
        <w:rPr>
          <w:rFonts w:ascii="Arial" w:hAnsi="Arial" w:cs="Arial"/>
          <w:i/>
          <w:iCs/>
        </w:rPr>
        <w:t xml:space="preserve">, M., &amp; Brown, S. C. (2016). The Fontan circulation after 45 years: update in physiology. Heart, 102(14), 1081–1086. </w:t>
      </w:r>
      <w:hyperlink r:id="rId15" w:history="1">
        <w:r w:rsidRPr="004472FD">
          <w:rPr>
            <w:rStyle w:val="Hyperlink"/>
            <w:rFonts w:ascii="Arial" w:hAnsi="Arial" w:cs="Arial"/>
            <w:i/>
            <w:iCs/>
          </w:rPr>
          <w:t>https://doi.org/10.1136/heartjnl-2015-307467</w:t>
        </w:r>
      </w:hyperlink>
      <w:r>
        <w:rPr>
          <w:rFonts w:ascii="Arial" w:hAnsi="Arial" w:cs="Arial"/>
          <w:i/>
          <w:iCs/>
        </w:rPr>
        <w:t xml:space="preserve"> </w:t>
      </w:r>
    </w:p>
    <w:p w14:paraId="40A72DF9" w14:textId="26C9E93C" w:rsidR="00276DD4" w:rsidRPr="003C3AC6" w:rsidRDefault="00EF1B92" w:rsidP="00276DD4">
      <w:pPr>
        <w:pStyle w:val="Reference"/>
        <w:rPr>
          <w:rFonts w:ascii="Arial" w:hAnsi="Arial" w:cs="Arial"/>
          <w:i/>
          <w:iCs/>
        </w:rPr>
      </w:pPr>
      <w:proofErr w:type="spellStart"/>
      <w:r w:rsidRPr="00EF1B92">
        <w:rPr>
          <w:rFonts w:ascii="Arial" w:hAnsi="Arial" w:cs="Arial"/>
          <w:i/>
          <w:iCs/>
        </w:rPr>
        <w:t>Brida</w:t>
      </w:r>
      <w:proofErr w:type="spellEnd"/>
      <w:r w:rsidRPr="00EF1B92">
        <w:rPr>
          <w:rFonts w:ascii="Arial" w:hAnsi="Arial" w:cs="Arial"/>
          <w:i/>
          <w:iCs/>
        </w:rPr>
        <w:t xml:space="preserve">, M., &amp; </w:t>
      </w:r>
      <w:proofErr w:type="spellStart"/>
      <w:r w:rsidRPr="00EF1B92">
        <w:rPr>
          <w:rFonts w:ascii="Arial" w:hAnsi="Arial" w:cs="Arial"/>
          <w:i/>
          <w:iCs/>
        </w:rPr>
        <w:t>Gatzoulis</w:t>
      </w:r>
      <w:proofErr w:type="spellEnd"/>
      <w:r w:rsidRPr="00EF1B92">
        <w:rPr>
          <w:rFonts w:ascii="Arial" w:hAnsi="Arial" w:cs="Arial"/>
          <w:i/>
          <w:iCs/>
        </w:rPr>
        <w:t>, M. A. (2019). Adult congenital heart disease: Past, present</w:t>
      </w:r>
      <w:r w:rsidR="003C3AC6">
        <w:rPr>
          <w:rFonts w:ascii="Arial" w:hAnsi="Arial" w:cs="Arial"/>
          <w:i/>
          <w:iCs/>
        </w:rPr>
        <w:t>,</w:t>
      </w:r>
      <w:r w:rsidRPr="00EF1B92">
        <w:rPr>
          <w:rFonts w:ascii="Arial" w:hAnsi="Arial" w:cs="Arial"/>
          <w:i/>
          <w:iCs/>
        </w:rPr>
        <w:t xml:space="preserve"> and future. Acta </w:t>
      </w:r>
      <w:proofErr w:type="spellStart"/>
      <w:r w:rsidRPr="00EF1B92">
        <w:rPr>
          <w:rFonts w:ascii="Arial" w:hAnsi="Arial" w:cs="Arial"/>
          <w:i/>
          <w:iCs/>
        </w:rPr>
        <w:t>Paediatrica</w:t>
      </w:r>
      <w:proofErr w:type="spellEnd"/>
      <w:r w:rsidRPr="00EF1B92">
        <w:rPr>
          <w:rFonts w:ascii="Arial" w:hAnsi="Arial" w:cs="Arial"/>
          <w:i/>
          <w:iCs/>
        </w:rPr>
        <w:t xml:space="preserve">, 108(10), 1757-1764. </w:t>
      </w:r>
      <w:hyperlink r:id="rId16" w:history="1">
        <w:r w:rsidRPr="004472FD">
          <w:rPr>
            <w:rStyle w:val="Hyperlink"/>
            <w:rFonts w:ascii="Arial" w:hAnsi="Arial" w:cs="Arial"/>
            <w:i/>
            <w:iCs/>
          </w:rPr>
          <w:t>https://doi.org/10.1111/apa.14921</w:t>
        </w:r>
      </w:hyperlink>
      <w:r>
        <w:rPr>
          <w:rFonts w:ascii="Arial" w:hAnsi="Arial" w:cs="Arial"/>
          <w:i/>
          <w:iCs/>
        </w:rPr>
        <w:t xml:space="preserve"> </w:t>
      </w:r>
    </w:p>
    <w:p w14:paraId="36B2C777" w14:textId="6C2512DD" w:rsidR="00A61DCB" w:rsidRPr="003C3AC6" w:rsidRDefault="001513B3" w:rsidP="00A61DCB">
      <w:pPr>
        <w:pStyle w:val="Reference"/>
        <w:rPr>
          <w:rFonts w:ascii="Arial" w:hAnsi="Arial" w:cs="Arial"/>
          <w:i/>
          <w:iCs/>
        </w:rPr>
      </w:pPr>
      <w:proofErr w:type="spellStart"/>
      <w:r w:rsidRPr="001513B3">
        <w:rPr>
          <w:rFonts w:ascii="Arial" w:hAnsi="Arial" w:cs="Arial"/>
          <w:i/>
          <w:iCs/>
        </w:rPr>
        <w:t>Gewillig</w:t>
      </w:r>
      <w:proofErr w:type="spellEnd"/>
      <w:r w:rsidRPr="001513B3">
        <w:rPr>
          <w:rFonts w:ascii="Arial" w:hAnsi="Arial" w:cs="Arial"/>
          <w:i/>
          <w:iCs/>
        </w:rPr>
        <w:t xml:space="preserve">, M., Brown, S. C., </w:t>
      </w:r>
      <w:proofErr w:type="spellStart"/>
      <w:r w:rsidRPr="001513B3">
        <w:rPr>
          <w:rFonts w:ascii="Arial" w:hAnsi="Arial" w:cs="Arial"/>
          <w:i/>
          <w:iCs/>
        </w:rPr>
        <w:t>Heying</w:t>
      </w:r>
      <w:proofErr w:type="spellEnd"/>
      <w:r w:rsidRPr="001513B3">
        <w:rPr>
          <w:rFonts w:ascii="Arial" w:hAnsi="Arial" w:cs="Arial"/>
          <w:i/>
          <w:iCs/>
        </w:rPr>
        <w:t xml:space="preserve">, R., </w:t>
      </w:r>
      <w:proofErr w:type="spellStart"/>
      <w:r w:rsidRPr="001513B3">
        <w:rPr>
          <w:rFonts w:ascii="Arial" w:hAnsi="Arial" w:cs="Arial"/>
          <w:i/>
          <w:iCs/>
        </w:rPr>
        <w:t>Eyskens</w:t>
      </w:r>
      <w:proofErr w:type="spellEnd"/>
      <w:r w:rsidRPr="001513B3">
        <w:rPr>
          <w:rFonts w:ascii="Arial" w:hAnsi="Arial" w:cs="Arial"/>
          <w:i/>
          <w:iCs/>
        </w:rPr>
        <w:t xml:space="preserve">, B., </w:t>
      </w:r>
      <w:proofErr w:type="spellStart"/>
      <w:r w:rsidRPr="001513B3">
        <w:rPr>
          <w:rFonts w:ascii="Arial" w:hAnsi="Arial" w:cs="Arial"/>
          <w:i/>
          <w:iCs/>
        </w:rPr>
        <w:t>Ganame</w:t>
      </w:r>
      <w:proofErr w:type="spellEnd"/>
      <w:r w:rsidRPr="001513B3">
        <w:rPr>
          <w:rFonts w:ascii="Arial" w:hAnsi="Arial" w:cs="Arial"/>
          <w:i/>
          <w:iCs/>
        </w:rPr>
        <w:t xml:space="preserve">, J., Boshoff, D. E., </w:t>
      </w:r>
      <w:proofErr w:type="spellStart"/>
      <w:r w:rsidRPr="001513B3">
        <w:rPr>
          <w:rFonts w:ascii="Arial" w:hAnsi="Arial" w:cs="Arial"/>
          <w:i/>
          <w:iCs/>
        </w:rPr>
        <w:t>Budts</w:t>
      </w:r>
      <w:proofErr w:type="spellEnd"/>
      <w:r w:rsidRPr="001513B3">
        <w:rPr>
          <w:rFonts w:ascii="Arial" w:hAnsi="Arial" w:cs="Arial"/>
          <w:i/>
          <w:iCs/>
        </w:rPr>
        <w:t xml:space="preserve">, W., &amp; </w:t>
      </w:r>
      <w:proofErr w:type="spellStart"/>
      <w:r w:rsidRPr="001513B3">
        <w:rPr>
          <w:rFonts w:ascii="Arial" w:hAnsi="Arial" w:cs="Arial"/>
          <w:i/>
          <w:iCs/>
        </w:rPr>
        <w:t>Gorenflo</w:t>
      </w:r>
      <w:proofErr w:type="spellEnd"/>
      <w:r w:rsidRPr="001513B3">
        <w:rPr>
          <w:rFonts w:ascii="Arial" w:hAnsi="Arial" w:cs="Arial"/>
          <w:i/>
          <w:iCs/>
        </w:rPr>
        <w:t xml:space="preserve">, M. (2010). Volume load paradox </w:t>
      </w:r>
      <w:r w:rsidR="003C3AC6">
        <w:rPr>
          <w:rFonts w:ascii="Arial" w:hAnsi="Arial" w:cs="Arial"/>
          <w:i/>
          <w:iCs/>
        </w:rPr>
        <w:t>in</w:t>
      </w:r>
      <w:r w:rsidRPr="001513B3">
        <w:rPr>
          <w:rFonts w:ascii="Arial" w:hAnsi="Arial" w:cs="Arial"/>
          <w:i/>
          <w:iCs/>
        </w:rPr>
        <w:t xml:space="preserve"> </w:t>
      </w:r>
      <w:r w:rsidR="003C3AC6">
        <w:rPr>
          <w:rFonts w:ascii="Arial" w:hAnsi="Arial" w:cs="Arial"/>
          <w:i/>
          <w:iCs/>
        </w:rPr>
        <w:t>Fontan</w:t>
      </w:r>
      <w:r w:rsidRPr="001513B3">
        <w:rPr>
          <w:rFonts w:ascii="Arial" w:hAnsi="Arial" w:cs="Arial"/>
          <w:i/>
          <w:iCs/>
        </w:rPr>
        <w:t xml:space="preserve"> </w:t>
      </w:r>
      <w:r w:rsidR="003C3AC6">
        <w:rPr>
          <w:rFonts w:ascii="Arial" w:hAnsi="Arial" w:cs="Arial"/>
          <w:i/>
          <w:iCs/>
        </w:rPr>
        <w:t>preparatio</w:t>
      </w:r>
      <w:r w:rsidRPr="001513B3">
        <w:rPr>
          <w:rFonts w:ascii="Arial" w:hAnsi="Arial" w:cs="Arial"/>
          <w:i/>
          <w:iCs/>
        </w:rPr>
        <w:t xml:space="preserve">n: not too much for the ventricle, not too little for the lungs. Interactive Cardiovascular and Thoracic Surgery, 10(2), 262-265. </w:t>
      </w:r>
      <w:hyperlink r:id="rId17" w:history="1">
        <w:r w:rsidRPr="004472FD">
          <w:rPr>
            <w:rStyle w:val="Hyperlink"/>
            <w:rFonts w:ascii="Arial" w:hAnsi="Arial" w:cs="Arial"/>
            <w:i/>
            <w:iCs/>
          </w:rPr>
          <w:t>https://doi.org/10.1510/icvts.2009.218586</w:t>
        </w:r>
      </w:hyperlink>
      <w:r>
        <w:rPr>
          <w:rFonts w:ascii="Arial" w:hAnsi="Arial" w:cs="Arial"/>
          <w:i/>
          <w:iCs/>
        </w:rPr>
        <w:t xml:space="preserve"> </w:t>
      </w:r>
    </w:p>
    <w:p w14:paraId="4805D52C" w14:textId="05FDBEBF" w:rsidR="00A61DCB" w:rsidRPr="00A61DCB" w:rsidRDefault="00C77273" w:rsidP="00A61DCB">
      <w:pPr>
        <w:pStyle w:val="Reference"/>
        <w:rPr>
          <w:rFonts w:ascii="Arial" w:hAnsi="Arial" w:cs="Arial"/>
          <w:i/>
          <w:iCs/>
          <w:lang w:val="fr-MA"/>
        </w:rPr>
      </w:pPr>
      <w:r w:rsidRPr="00E07C46">
        <w:rPr>
          <w:rFonts w:ascii="Arial" w:hAnsi="Arial" w:cs="Arial"/>
          <w:i/>
          <w:iCs/>
        </w:rPr>
        <w:t xml:space="preserve">Khairy, P., Poirier, N., &amp; Mercier, L. A. (2007). Univentricular heart. </w:t>
      </w:r>
      <w:r w:rsidRPr="00C77273">
        <w:rPr>
          <w:rFonts w:ascii="Arial" w:hAnsi="Arial" w:cs="Arial"/>
          <w:i/>
          <w:iCs/>
          <w:lang w:val="fr-MA"/>
        </w:rPr>
        <w:t xml:space="preserve">Circulation, 115(6), 800-812. </w:t>
      </w:r>
      <w:hyperlink r:id="rId18" w:history="1">
        <w:r w:rsidRPr="004472FD">
          <w:rPr>
            <w:rStyle w:val="Hyperlink"/>
            <w:rFonts w:ascii="Arial" w:hAnsi="Arial" w:cs="Arial"/>
            <w:i/>
            <w:iCs/>
            <w:lang w:val="fr-MA"/>
          </w:rPr>
          <w:t>https://doi.org/10.1161/CIRCULATIONAHA.105.592378</w:t>
        </w:r>
      </w:hyperlink>
      <w:r>
        <w:rPr>
          <w:rFonts w:ascii="Arial" w:hAnsi="Arial" w:cs="Arial"/>
          <w:i/>
          <w:iCs/>
          <w:lang w:val="fr-MA"/>
        </w:rPr>
        <w:t xml:space="preserve"> </w:t>
      </w:r>
    </w:p>
    <w:p w14:paraId="21918442" w14:textId="182A99E5" w:rsidR="00A61DCB" w:rsidRDefault="00001C39" w:rsidP="00A61DCB">
      <w:pPr>
        <w:pStyle w:val="Reference"/>
        <w:rPr>
          <w:rFonts w:ascii="Arial" w:hAnsi="Arial" w:cs="Arial"/>
          <w:i/>
          <w:iCs/>
        </w:rPr>
      </w:pPr>
      <w:r w:rsidRPr="00001C39">
        <w:rPr>
          <w:rFonts w:ascii="Arial" w:hAnsi="Arial" w:cs="Arial"/>
          <w:i/>
          <w:iCs/>
        </w:rPr>
        <w:t xml:space="preserve">Kovacs, A. H., </w:t>
      </w:r>
      <w:proofErr w:type="spellStart"/>
      <w:r w:rsidRPr="00001C39">
        <w:rPr>
          <w:rFonts w:ascii="Arial" w:hAnsi="Arial" w:cs="Arial"/>
          <w:i/>
          <w:iCs/>
        </w:rPr>
        <w:t>Saidi</w:t>
      </w:r>
      <w:proofErr w:type="spellEnd"/>
      <w:r w:rsidRPr="00001C39">
        <w:rPr>
          <w:rFonts w:ascii="Arial" w:hAnsi="Arial" w:cs="Arial"/>
          <w:i/>
          <w:iCs/>
        </w:rPr>
        <w:t xml:space="preserve">, A. S., Kuhl, E. A., Sears, S. F., Silversides, C., Harrison, J. L., Ong, L., Colman, J., </w:t>
      </w:r>
      <w:proofErr w:type="spellStart"/>
      <w:r w:rsidRPr="00001C39">
        <w:rPr>
          <w:rFonts w:ascii="Arial" w:hAnsi="Arial" w:cs="Arial"/>
          <w:i/>
          <w:iCs/>
        </w:rPr>
        <w:t>Oechslin</w:t>
      </w:r>
      <w:proofErr w:type="spellEnd"/>
      <w:r w:rsidRPr="00001C39">
        <w:rPr>
          <w:rFonts w:ascii="Arial" w:hAnsi="Arial" w:cs="Arial"/>
          <w:i/>
          <w:iCs/>
        </w:rPr>
        <w:t xml:space="preserve">, E., &amp; Nolan, R. P. (2009). Depression and anxiety in adult congenital heart disease: predictors and prevalence. *International Journal of Cardiology*, *137*(2), 158-164. </w:t>
      </w:r>
      <w:hyperlink r:id="rId19" w:history="1">
        <w:r w:rsidRPr="004472FD">
          <w:rPr>
            <w:rStyle w:val="Hyperlink"/>
            <w:rFonts w:ascii="Arial" w:hAnsi="Arial" w:cs="Arial"/>
            <w:i/>
            <w:iCs/>
          </w:rPr>
          <w:t>https://doi.org/10.1016/j.ijcard.2008.06.042</w:t>
        </w:r>
      </w:hyperlink>
      <w:r>
        <w:rPr>
          <w:rFonts w:ascii="Arial" w:hAnsi="Arial" w:cs="Arial"/>
          <w:i/>
          <w:iCs/>
        </w:rPr>
        <w:t xml:space="preserve"> </w:t>
      </w:r>
      <w:r w:rsidR="00A61DCB" w:rsidRPr="00A61DCB">
        <w:rPr>
          <w:rFonts w:ascii="Arial" w:hAnsi="Arial" w:cs="Arial"/>
          <w:i/>
          <w:iCs/>
        </w:rPr>
        <w:t>.</w:t>
      </w:r>
    </w:p>
    <w:p w14:paraId="23BF5DA2" w14:textId="0CFD4A6A" w:rsidR="00A61DCB" w:rsidRPr="00A61DCB" w:rsidRDefault="000B3568" w:rsidP="00A61DCB">
      <w:pPr>
        <w:pStyle w:val="Reference"/>
        <w:rPr>
          <w:rFonts w:ascii="Arial" w:hAnsi="Arial" w:cs="Arial"/>
          <w:i/>
          <w:iCs/>
          <w:lang w:val="fr-MA"/>
        </w:rPr>
      </w:pPr>
      <w:r w:rsidRPr="000B3568">
        <w:rPr>
          <w:rFonts w:ascii="Arial" w:hAnsi="Arial" w:cs="Arial"/>
          <w:i/>
          <w:iCs/>
        </w:rPr>
        <w:t>Moodie, D. S., Ritter, D. G., Tajik, A. J., &amp; O'Fallon, W. M. (1984). Long-term follow-up in the unoperated univentricular heart. American Journal of Cardiology, 53(8), 1124-1128.</w:t>
      </w:r>
      <w:hyperlink r:id="rId20" w:history="1">
        <w:r w:rsidR="00F11ABE" w:rsidRPr="000D625F">
          <w:rPr>
            <w:rStyle w:val="Hyperlink"/>
            <w:rFonts w:ascii="Arial" w:hAnsi="Arial" w:cs="Arial"/>
            <w:i/>
            <w:iCs/>
          </w:rPr>
          <w:t>https://doi.org/10.1016/0002-9149(84)90648-9</w:t>
        </w:r>
      </w:hyperlink>
      <w:r>
        <w:rPr>
          <w:rFonts w:ascii="Arial" w:hAnsi="Arial" w:cs="Arial"/>
          <w:i/>
          <w:iCs/>
        </w:rPr>
        <w:t xml:space="preserve"> </w:t>
      </w:r>
    </w:p>
    <w:p w14:paraId="1BDABC1D" w14:textId="520892EA" w:rsidR="00A61DCB" w:rsidRPr="00A61DCB" w:rsidRDefault="00A96CF1" w:rsidP="00A61DCB">
      <w:pPr>
        <w:pStyle w:val="Reference"/>
        <w:rPr>
          <w:rFonts w:ascii="Arial" w:hAnsi="Arial" w:cs="Arial"/>
          <w:i/>
          <w:iCs/>
          <w:lang w:val="fr-MA"/>
        </w:rPr>
      </w:pPr>
      <w:r w:rsidRPr="00A96CF1">
        <w:rPr>
          <w:rFonts w:ascii="Arial" w:hAnsi="Arial" w:cs="Arial"/>
          <w:i/>
          <w:iCs/>
          <w:lang w:val="fr-MA"/>
        </w:rPr>
        <w:t xml:space="preserve">Peterson, C., Ailes, E., </w:t>
      </w:r>
      <w:proofErr w:type="spellStart"/>
      <w:r w:rsidRPr="00A96CF1">
        <w:rPr>
          <w:rFonts w:ascii="Arial" w:hAnsi="Arial" w:cs="Arial"/>
          <w:i/>
          <w:iCs/>
          <w:lang w:val="fr-MA"/>
        </w:rPr>
        <w:t>Riehle-Colarusso</w:t>
      </w:r>
      <w:proofErr w:type="spellEnd"/>
      <w:r w:rsidRPr="00A96CF1">
        <w:rPr>
          <w:rFonts w:ascii="Arial" w:hAnsi="Arial" w:cs="Arial"/>
          <w:i/>
          <w:iCs/>
          <w:lang w:val="fr-MA"/>
        </w:rPr>
        <w:t xml:space="preserve">, T., </w:t>
      </w:r>
      <w:proofErr w:type="spellStart"/>
      <w:r w:rsidRPr="00A96CF1">
        <w:rPr>
          <w:rFonts w:ascii="Arial" w:hAnsi="Arial" w:cs="Arial"/>
          <w:i/>
          <w:iCs/>
          <w:lang w:val="fr-MA"/>
        </w:rPr>
        <w:t>Oster</w:t>
      </w:r>
      <w:proofErr w:type="spellEnd"/>
      <w:r w:rsidRPr="00A96CF1">
        <w:rPr>
          <w:rFonts w:ascii="Arial" w:hAnsi="Arial" w:cs="Arial"/>
          <w:i/>
          <w:iCs/>
          <w:lang w:val="fr-MA"/>
        </w:rPr>
        <w:t xml:space="preserve">, M. E., </w:t>
      </w:r>
      <w:proofErr w:type="spellStart"/>
      <w:r w:rsidRPr="00A96CF1">
        <w:rPr>
          <w:rFonts w:ascii="Arial" w:hAnsi="Arial" w:cs="Arial"/>
          <w:i/>
          <w:iCs/>
          <w:lang w:val="fr-MA"/>
        </w:rPr>
        <w:t>Olney</w:t>
      </w:r>
      <w:proofErr w:type="spellEnd"/>
      <w:r w:rsidRPr="00A96CF1">
        <w:rPr>
          <w:rFonts w:ascii="Arial" w:hAnsi="Arial" w:cs="Arial"/>
          <w:i/>
          <w:iCs/>
          <w:lang w:val="fr-MA"/>
        </w:rPr>
        <w:t xml:space="preserve">, R. S., Cassell, C. H., </w:t>
      </w:r>
      <w:proofErr w:type="spellStart"/>
      <w:r w:rsidRPr="00A96CF1">
        <w:rPr>
          <w:rFonts w:ascii="Arial" w:hAnsi="Arial" w:cs="Arial"/>
          <w:i/>
          <w:iCs/>
          <w:lang w:val="fr-MA"/>
        </w:rPr>
        <w:t>Fixler</w:t>
      </w:r>
      <w:proofErr w:type="spellEnd"/>
      <w:r w:rsidRPr="00A96CF1">
        <w:rPr>
          <w:rFonts w:ascii="Arial" w:hAnsi="Arial" w:cs="Arial"/>
          <w:i/>
          <w:iCs/>
          <w:lang w:val="fr-MA"/>
        </w:rPr>
        <w:t xml:space="preserve">, D. E., Carmichael, S. L., Shaw, G. M., &amp; </w:t>
      </w:r>
      <w:proofErr w:type="spellStart"/>
      <w:r w:rsidRPr="00A96CF1">
        <w:rPr>
          <w:rFonts w:ascii="Arial" w:hAnsi="Arial" w:cs="Arial"/>
          <w:i/>
          <w:iCs/>
          <w:lang w:val="fr-MA"/>
        </w:rPr>
        <w:t>Gilboa</w:t>
      </w:r>
      <w:proofErr w:type="spellEnd"/>
      <w:r w:rsidRPr="00A96CF1">
        <w:rPr>
          <w:rFonts w:ascii="Arial" w:hAnsi="Arial" w:cs="Arial"/>
          <w:i/>
          <w:iCs/>
          <w:lang w:val="fr-MA"/>
        </w:rPr>
        <w:t xml:space="preserve">, S. M. (2014). </w:t>
      </w:r>
      <w:r w:rsidRPr="00E07C46">
        <w:rPr>
          <w:rFonts w:ascii="Arial" w:hAnsi="Arial" w:cs="Arial"/>
          <w:i/>
          <w:iCs/>
        </w:rPr>
        <w:t xml:space="preserve">Late detection of critical congenital heart disease among US infants: estimation of the potential impact of proposed universal screening using pulse oximetry. </w:t>
      </w:r>
      <w:r w:rsidRPr="00A96CF1">
        <w:rPr>
          <w:rFonts w:ascii="Arial" w:hAnsi="Arial" w:cs="Arial"/>
          <w:i/>
          <w:iCs/>
          <w:lang w:val="fr-MA"/>
        </w:rPr>
        <w:t xml:space="preserve">JAMA </w:t>
      </w:r>
      <w:proofErr w:type="spellStart"/>
      <w:r w:rsidRPr="00A96CF1">
        <w:rPr>
          <w:rFonts w:ascii="Arial" w:hAnsi="Arial" w:cs="Arial"/>
          <w:i/>
          <w:iCs/>
          <w:lang w:val="fr-MA"/>
        </w:rPr>
        <w:t>Pediatrics</w:t>
      </w:r>
      <w:proofErr w:type="spellEnd"/>
      <w:r w:rsidRPr="00A96CF1">
        <w:rPr>
          <w:rFonts w:ascii="Arial" w:hAnsi="Arial" w:cs="Arial"/>
          <w:i/>
          <w:iCs/>
          <w:lang w:val="fr-MA"/>
        </w:rPr>
        <w:t>, 168(4), 361–370.</w:t>
      </w:r>
      <w:hyperlink r:id="rId21" w:history="1">
        <w:r w:rsidR="00F11ABE" w:rsidRPr="000D625F">
          <w:rPr>
            <w:rStyle w:val="Hyperlink"/>
            <w:rFonts w:ascii="Arial" w:hAnsi="Arial" w:cs="Arial"/>
            <w:i/>
            <w:iCs/>
            <w:lang w:val="fr-MA"/>
          </w:rPr>
          <w:t>https://doi.org/10.1001/jamapediatrics.2013.4779</w:t>
        </w:r>
      </w:hyperlink>
      <w:r>
        <w:rPr>
          <w:rFonts w:ascii="Arial" w:hAnsi="Arial" w:cs="Arial"/>
          <w:i/>
          <w:iCs/>
          <w:lang w:val="fr-MA"/>
        </w:rPr>
        <w:t xml:space="preserve"> </w:t>
      </w:r>
      <w:r w:rsidR="00A61DCB" w:rsidRPr="00A61DCB">
        <w:rPr>
          <w:rFonts w:ascii="Arial" w:hAnsi="Arial" w:cs="Arial"/>
          <w:i/>
          <w:iCs/>
        </w:rPr>
        <w:t>.</w:t>
      </w:r>
    </w:p>
    <w:p w14:paraId="450F5438" w14:textId="18D8FA76" w:rsidR="00276DD4" w:rsidRPr="00794506" w:rsidRDefault="002D191A" w:rsidP="00276DD4">
      <w:pPr>
        <w:pStyle w:val="Reference"/>
        <w:rPr>
          <w:rFonts w:ascii="Arial" w:hAnsi="Arial" w:cs="Arial"/>
          <w:i/>
          <w:iCs/>
          <w:lang w:val="fr-MA"/>
        </w:rPr>
      </w:pPr>
      <w:r w:rsidRPr="002D191A">
        <w:rPr>
          <w:rFonts w:ascii="Arial" w:hAnsi="Arial" w:cs="Arial"/>
          <w:i/>
          <w:iCs/>
        </w:rPr>
        <w:t xml:space="preserve">Stout, K. K., Daniels, C. J., </w:t>
      </w:r>
      <w:proofErr w:type="spellStart"/>
      <w:r w:rsidRPr="002D191A">
        <w:rPr>
          <w:rFonts w:ascii="Arial" w:hAnsi="Arial" w:cs="Arial"/>
          <w:i/>
          <w:iCs/>
        </w:rPr>
        <w:t>Aboulhosn</w:t>
      </w:r>
      <w:proofErr w:type="spellEnd"/>
      <w:r w:rsidRPr="002D191A">
        <w:rPr>
          <w:rFonts w:ascii="Arial" w:hAnsi="Arial" w:cs="Arial"/>
          <w:i/>
          <w:iCs/>
        </w:rPr>
        <w:t xml:space="preserve">, J. A., Bozkurt, B., </w:t>
      </w:r>
      <w:proofErr w:type="spellStart"/>
      <w:r w:rsidRPr="002D191A">
        <w:rPr>
          <w:rFonts w:ascii="Arial" w:hAnsi="Arial" w:cs="Arial"/>
          <w:i/>
          <w:iCs/>
        </w:rPr>
        <w:t>Broberg</w:t>
      </w:r>
      <w:proofErr w:type="spellEnd"/>
      <w:r w:rsidRPr="002D191A">
        <w:rPr>
          <w:rFonts w:ascii="Arial" w:hAnsi="Arial" w:cs="Arial"/>
          <w:i/>
          <w:iCs/>
        </w:rPr>
        <w:t xml:space="preserve">, C. S., Colman, J. M., Crumb, S. R., </w:t>
      </w:r>
      <w:proofErr w:type="spellStart"/>
      <w:r w:rsidRPr="002D191A">
        <w:rPr>
          <w:rFonts w:ascii="Arial" w:hAnsi="Arial" w:cs="Arial"/>
          <w:i/>
          <w:iCs/>
        </w:rPr>
        <w:t>Dearani</w:t>
      </w:r>
      <w:proofErr w:type="spellEnd"/>
      <w:r w:rsidRPr="002D191A">
        <w:rPr>
          <w:rFonts w:ascii="Arial" w:hAnsi="Arial" w:cs="Arial"/>
          <w:i/>
          <w:iCs/>
        </w:rPr>
        <w:t xml:space="preserve">, J. A., Fuller, S., </w:t>
      </w:r>
      <w:proofErr w:type="spellStart"/>
      <w:r w:rsidRPr="002D191A">
        <w:rPr>
          <w:rFonts w:ascii="Arial" w:hAnsi="Arial" w:cs="Arial"/>
          <w:i/>
          <w:iCs/>
        </w:rPr>
        <w:t>Gurvitz</w:t>
      </w:r>
      <w:proofErr w:type="spellEnd"/>
      <w:r w:rsidRPr="002D191A">
        <w:rPr>
          <w:rFonts w:ascii="Arial" w:hAnsi="Arial" w:cs="Arial"/>
          <w:i/>
          <w:iCs/>
        </w:rPr>
        <w:t xml:space="preserve">, M., Khairy, P., </w:t>
      </w:r>
      <w:proofErr w:type="spellStart"/>
      <w:r w:rsidRPr="002D191A">
        <w:rPr>
          <w:rFonts w:ascii="Arial" w:hAnsi="Arial" w:cs="Arial"/>
          <w:i/>
          <w:iCs/>
        </w:rPr>
        <w:t>Landzberg</w:t>
      </w:r>
      <w:proofErr w:type="spellEnd"/>
      <w:r w:rsidRPr="002D191A">
        <w:rPr>
          <w:rFonts w:ascii="Arial" w:hAnsi="Arial" w:cs="Arial"/>
          <w:i/>
          <w:iCs/>
        </w:rPr>
        <w:t xml:space="preserve">, M. J., </w:t>
      </w:r>
      <w:proofErr w:type="spellStart"/>
      <w:r w:rsidRPr="002D191A">
        <w:rPr>
          <w:rFonts w:ascii="Arial" w:hAnsi="Arial" w:cs="Arial"/>
          <w:i/>
          <w:iCs/>
        </w:rPr>
        <w:t>Saidi</w:t>
      </w:r>
      <w:proofErr w:type="spellEnd"/>
      <w:r w:rsidRPr="002D191A">
        <w:rPr>
          <w:rFonts w:ascii="Arial" w:hAnsi="Arial" w:cs="Arial"/>
          <w:i/>
          <w:iCs/>
        </w:rPr>
        <w:t xml:space="preserve">, A., Valente, A. M., &amp; Van Hare, G. F. (2019). 2018 AHA/ACC guideline for the management of adults with congenital heart disease: A report of the American College of Cardiology/American Heart Association Task Force on Clinical Practice Guidelines. Circulation, 139(14), e698–e800. </w:t>
      </w:r>
      <w:hyperlink r:id="rId22" w:history="1">
        <w:r w:rsidRPr="004472FD">
          <w:rPr>
            <w:rStyle w:val="Hyperlink"/>
            <w:rFonts w:ascii="Arial" w:hAnsi="Arial" w:cs="Arial"/>
            <w:i/>
            <w:iCs/>
          </w:rPr>
          <w:t>https://doi.org/10.1161/CIR.0000000000000603</w:t>
        </w:r>
      </w:hyperlink>
      <w:r>
        <w:rPr>
          <w:rFonts w:ascii="Arial" w:hAnsi="Arial" w:cs="Arial"/>
          <w:i/>
          <w:iCs/>
        </w:rPr>
        <w:t xml:space="preserve"> </w:t>
      </w:r>
    </w:p>
    <w:p w14:paraId="5259B358" w14:textId="3A2A6112" w:rsidR="00794506" w:rsidRPr="00794506" w:rsidRDefault="00794506" w:rsidP="00276DD4">
      <w:pPr>
        <w:pStyle w:val="Reference"/>
        <w:rPr>
          <w:rFonts w:ascii="Arial" w:hAnsi="Arial" w:cs="Arial"/>
          <w:i/>
          <w:iCs/>
          <w:lang w:val="fr-MA"/>
        </w:rPr>
      </w:pPr>
      <w:r w:rsidRPr="00794506">
        <w:rPr>
          <w:lang w:val="fr-MA"/>
        </w:rPr>
        <w:lastRenderedPageBreak/>
        <w:t xml:space="preserve">Mery CM, De León LE, Trujillo-Diaz D, Ocampo EC, </w:t>
      </w:r>
      <w:proofErr w:type="spellStart"/>
      <w:r w:rsidRPr="00794506">
        <w:rPr>
          <w:lang w:val="fr-MA"/>
        </w:rPr>
        <w:t>Dickerson</w:t>
      </w:r>
      <w:proofErr w:type="spellEnd"/>
      <w:r w:rsidRPr="00794506">
        <w:rPr>
          <w:lang w:val="fr-MA"/>
        </w:rPr>
        <w:t xml:space="preserve"> HA, Zhu H, </w:t>
      </w:r>
      <w:proofErr w:type="spellStart"/>
      <w:r w:rsidRPr="00794506">
        <w:rPr>
          <w:lang w:val="fr-MA"/>
        </w:rPr>
        <w:t>Adachi</w:t>
      </w:r>
      <w:proofErr w:type="spellEnd"/>
      <w:r w:rsidRPr="00794506">
        <w:rPr>
          <w:lang w:val="fr-MA"/>
        </w:rPr>
        <w:t xml:space="preserve"> I, </w:t>
      </w:r>
      <w:proofErr w:type="spellStart"/>
      <w:r w:rsidRPr="00794506">
        <w:rPr>
          <w:lang w:val="fr-MA"/>
        </w:rPr>
        <w:t>Heinle</w:t>
      </w:r>
      <w:proofErr w:type="spellEnd"/>
      <w:r w:rsidRPr="00794506">
        <w:rPr>
          <w:lang w:val="fr-MA"/>
        </w:rPr>
        <w:t xml:space="preserve"> JS, Fraser CD Jr, </w:t>
      </w:r>
      <w:proofErr w:type="spellStart"/>
      <w:r w:rsidRPr="00794506">
        <w:rPr>
          <w:lang w:val="fr-MA"/>
        </w:rPr>
        <w:t>Ermis</w:t>
      </w:r>
      <w:proofErr w:type="spellEnd"/>
      <w:r w:rsidRPr="00794506">
        <w:rPr>
          <w:lang w:val="fr-MA"/>
        </w:rPr>
        <w:t xml:space="preserve"> PR. </w:t>
      </w:r>
      <w:r w:rsidRPr="00794506">
        <w:t xml:space="preserve">Contemporary Outcomes of the Fontan Operation: A Large Single-Institution Cohort. Ann </w:t>
      </w:r>
      <w:proofErr w:type="spellStart"/>
      <w:r w:rsidRPr="00794506">
        <w:t>Thorac</w:t>
      </w:r>
      <w:proofErr w:type="spellEnd"/>
      <w:r w:rsidRPr="00794506">
        <w:t xml:space="preserve"> Surg. 2019 Nov;108(5):1439-1446. </w:t>
      </w:r>
      <w:proofErr w:type="spellStart"/>
      <w:r w:rsidRPr="00794506">
        <w:t>doi</w:t>
      </w:r>
      <w:proofErr w:type="spellEnd"/>
      <w:r w:rsidRPr="00794506">
        <w:t>: 10.1016/j.athoracsur.2019.05.039.</w:t>
      </w:r>
    </w:p>
    <w:p w14:paraId="59B6B844" w14:textId="22ADEE78" w:rsidR="00794506" w:rsidRDefault="00794506" w:rsidP="00276DD4">
      <w:pPr>
        <w:pStyle w:val="Reference"/>
        <w:rPr>
          <w:rFonts w:ascii="Arial" w:hAnsi="Arial" w:cs="Arial"/>
          <w:i/>
          <w:iCs/>
        </w:rPr>
      </w:pPr>
      <w:r w:rsidRPr="00794506">
        <w:rPr>
          <w:rFonts w:ascii="Arial" w:hAnsi="Arial" w:cs="Arial"/>
          <w:i/>
          <w:iCs/>
        </w:rPr>
        <w:t xml:space="preserve">Journals F. Fontan Circulation: How a Model can Hinder or Help to Understand </w:t>
      </w:r>
      <w:proofErr w:type="gramStart"/>
      <w:r w:rsidRPr="00794506">
        <w:rPr>
          <w:rFonts w:ascii="Arial" w:hAnsi="Arial" w:cs="Arial"/>
          <w:i/>
          <w:iCs/>
        </w:rPr>
        <w:t>and  Manage</w:t>
      </w:r>
      <w:proofErr w:type="gramEnd"/>
      <w:r w:rsidRPr="00794506">
        <w:rPr>
          <w:rFonts w:ascii="Arial" w:hAnsi="Arial" w:cs="Arial"/>
          <w:i/>
          <w:iCs/>
        </w:rPr>
        <w:t xml:space="preserve"> a Complex Problem. doi:10.26502/JSR.10020428</w:t>
      </w:r>
    </w:p>
    <w:p w14:paraId="3D181FCD" w14:textId="76E96D40" w:rsidR="00794506" w:rsidRDefault="00794506" w:rsidP="00276DD4">
      <w:pPr>
        <w:pStyle w:val="Reference"/>
        <w:rPr>
          <w:rFonts w:ascii="Arial" w:hAnsi="Arial" w:cs="Arial"/>
          <w:i/>
          <w:iCs/>
        </w:rPr>
      </w:pPr>
      <w:r w:rsidRPr="00794506">
        <w:rPr>
          <w:rFonts w:ascii="Arial" w:hAnsi="Arial" w:cs="Arial"/>
          <w:i/>
          <w:iCs/>
        </w:rPr>
        <w:t xml:space="preserve">Khan AM, McGrath LB, Ramsey K, Agarwal A, </w:t>
      </w:r>
      <w:proofErr w:type="spellStart"/>
      <w:r w:rsidRPr="00794506">
        <w:rPr>
          <w:rFonts w:ascii="Arial" w:hAnsi="Arial" w:cs="Arial"/>
          <w:i/>
          <w:iCs/>
        </w:rPr>
        <w:t>Broberg</w:t>
      </w:r>
      <w:proofErr w:type="spellEnd"/>
      <w:r w:rsidRPr="00794506">
        <w:rPr>
          <w:rFonts w:ascii="Arial" w:hAnsi="Arial" w:cs="Arial"/>
          <w:i/>
          <w:iCs/>
        </w:rPr>
        <w:t xml:space="preserve"> CS. Association of Adults </w:t>
      </w:r>
      <w:proofErr w:type="gramStart"/>
      <w:r w:rsidRPr="00794506">
        <w:rPr>
          <w:rFonts w:ascii="Arial" w:hAnsi="Arial" w:cs="Arial"/>
          <w:i/>
          <w:iCs/>
        </w:rPr>
        <w:t>With</w:t>
      </w:r>
      <w:proofErr w:type="gramEnd"/>
      <w:r w:rsidRPr="00794506">
        <w:rPr>
          <w:rFonts w:ascii="Arial" w:hAnsi="Arial" w:cs="Arial"/>
          <w:i/>
          <w:iCs/>
        </w:rPr>
        <w:t xml:space="preserve"> Congenital Heart Disease-Specific Care With Clinical Characteristics and Healthcare Use. J Am Heart Assoc. 2021 Jun;10(11</w:t>
      </w:r>
      <w:proofErr w:type="gramStart"/>
      <w:r w:rsidRPr="00794506">
        <w:rPr>
          <w:rFonts w:ascii="Arial" w:hAnsi="Arial" w:cs="Arial"/>
          <w:i/>
          <w:iCs/>
        </w:rPr>
        <w:t>):e</w:t>
      </w:r>
      <w:proofErr w:type="gramEnd"/>
      <w:r w:rsidRPr="00794506">
        <w:rPr>
          <w:rFonts w:ascii="Arial" w:hAnsi="Arial" w:cs="Arial"/>
          <w:i/>
          <w:iCs/>
        </w:rPr>
        <w:t xml:space="preserve">019598. </w:t>
      </w:r>
      <w:proofErr w:type="spellStart"/>
      <w:r w:rsidRPr="00794506">
        <w:rPr>
          <w:rFonts w:ascii="Arial" w:hAnsi="Arial" w:cs="Arial"/>
          <w:i/>
          <w:iCs/>
        </w:rPr>
        <w:t>doi</w:t>
      </w:r>
      <w:proofErr w:type="spellEnd"/>
      <w:r w:rsidRPr="00794506">
        <w:rPr>
          <w:rFonts w:ascii="Arial" w:hAnsi="Arial" w:cs="Arial"/>
          <w:i/>
          <w:iCs/>
        </w:rPr>
        <w:t>: 10.1161/JAHA.120.019598. </w:t>
      </w:r>
    </w:p>
    <w:p w14:paraId="26661013" w14:textId="489D104F" w:rsidR="001B6DE7" w:rsidRDefault="00794506" w:rsidP="00794506">
      <w:pPr>
        <w:pStyle w:val="Reference"/>
        <w:rPr>
          <w:rFonts w:ascii="Arial" w:hAnsi="Arial" w:cs="Arial"/>
          <w:i/>
          <w:iCs/>
        </w:rPr>
      </w:pPr>
      <w:r>
        <w:rPr>
          <w:rFonts w:ascii="Arial" w:hAnsi="Arial" w:cs="Arial"/>
          <w:i/>
          <w:iCs/>
        </w:rPr>
        <w:t>M</w:t>
      </w:r>
      <w:r w:rsidRPr="00794506">
        <w:rPr>
          <w:rFonts w:ascii="Arial" w:hAnsi="Arial" w:cs="Arial"/>
          <w:i/>
          <w:iCs/>
        </w:rPr>
        <w:t xml:space="preserve">atthew W. </w:t>
      </w:r>
      <w:proofErr w:type="spellStart"/>
      <w:r w:rsidRPr="00794506">
        <w:rPr>
          <w:rFonts w:ascii="Arial" w:hAnsi="Arial" w:cs="Arial"/>
          <w:i/>
          <w:iCs/>
        </w:rPr>
        <w:t>Buelow</w:t>
      </w:r>
      <w:proofErr w:type="spellEnd"/>
      <w:r w:rsidRPr="00794506">
        <w:rPr>
          <w:rFonts w:ascii="Arial" w:hAnsi="Arial" w:cs="Arial"/>
          <w:i/>
          <w:iCs/>
        </w:rPr>
        <w:t>, Scott B. Cohen, Michael G. Earing,</w:t>
      </w:r>
      <w:r>
        <w:rPr>
          <w:rFonts w:ascii="Arial" w:hAnsi="Arial" w:cs="Arial"/>
          <w:i/>
          <w:iCs/>
        </w:rPr>
        <w:t xml:space="preserve"> </w:t>
      </w:r>
      <w:r w:rsidRPr="00794506">
        <w:rPr>
          <w:rFonts w:ascii="Arial" w:hAnsi="Arial" w:cs="Arial"/>
          <w:i/>
          <w:iCs/>
        </w:rPr>
        <w:t xml:space="preserve">Renal dysfunction in adults with congenital heart disease, Progress in Pediatric </w:t>
      </w:r>
      <w:proofErr w:type="spellStart"/>
      <w:r w:rsidRPr="00794506">
        <w:rPr>
          <w:rFonts w:ascii="Arial" w:hAnsi="Arial" w:cs="Arial"/>
          <w:i/>
          <w:iCs/>
        </w:rPr>
        <w:t>Cardiology,</w:t>
      </w:r>
      <w:hyperlink r:id="rId23" w:history="1">
        <w:r w:rsidR="00F11ABE" w:rsidRPr="000D625F">
          <w:rPr>
            <w:rStyle w:val="Hyperlink"/>
            <w:rFonts w:ascii="Arial" w:hAnsi="Arial" w:cs="Arial"/>
            <w:i/>
            <w:iCs/>
          </w:rPr>
          <w:t>https</w:t>
        </w:r>
        <w:proofErr w:type="spellEnd"/>
        <w:r w:rsidR="00F11ABE" w:rsidRPr="000D625F">
          <w:rPr>
            <w:rStyle w:val="Hyperlink"/>
            <w:rFonts w:ascii="Arial" w:hAnsi="Arial" w:cs="Arial"/>
            <w:i/>
            <w:iCs/>
          </w:rPr>
          <w:t>://doi.org/10.1016/j.ppedcard.2015.11.003</w:t>
        </w:r>
      </w:hyperlink>
      <w:r w:rsidRPr="00794506">
        <w:rPr>
          <w:rFonts w:ascii="Arial" w:hAnsi="Arial" w:cs="Arial"/>
          <w:i/>
          <w:iCs/>
        </w:rPr>
        <w:t>.</w:t>
      </w:r>
    </w:p>
    <w:p w14:paraId="0E99388E" w14:textId="6ED697E3" w:rsidR="00794506" w:rsidRPr="00794506" w:rsidRDefault="00794506" w:rsidP="00794506">
      <w:pPr>
        <w:pStyle w:val="Reference"/>
        <w:rPr>
          <w:rFonts w:ascii="Arial" w:hAnsi="Arial" w:cs="Arial"/>
          <w:i/>
          <w:iCs/>
        </w:rPr>
      </w:pPr>
      <w:proofErr w:type="spellStart"/>
      <w:r w:rsidRPr="00794506">
        <w:rPr>
          <w:rFonts w:ascii="Arial" w:hAnsi="Arial" w:cs="Arial"/>
          <w:i/>
          <w:iCs/>
        </w:rPr>
        <w:t>Gurvitz</w:t>
      </w:r>
      <w:proofErr w:type="spellEnd"/>
      <w:r w:rsidRPr="00794506">
        <w:rPr>
          <w:rFonts w:ascii="Arial" w:hAnsi="Arial" w:cs="Arial"/>
          <w:i/>
          <w:iCs/>
        </w:rPr>
        <w:t xml:space="preserve"> M, Valente AM, </w:t>
      </w:r>
      <w:proofErr w:type="spellStart"/>
      <w:r w:rsidRPr="00794506">
        <w:rPr>
          <w:rFonts w:ascii="Arial" w:hAnsi="Arial" w:cs="Arial"/>
          <w:i/>
          <w:iCs/>
        </w:rPr>
        <w:t>Broberg</w:t>
      </w:r>
      <w:proofErr w:type="spellEnd"/>
      <w:r w:rsidRPr="00794506">
        <w:rPr>
          <w:rFonts w:ascii="Arial" w:hAnsi="Arial" w:cs="Arial"/>
          <w:i/>
          <w:iCs/>
        </w:rPr>
        <w:t xml:space="preserve"> C, Cook S, Stout K, Kay J, Ting J, Kuehl K, Earing M, Webb G, Houser L, </w:t>
      </w:r>
      <w:proofErr w:type="spellStart"/>
      <w:r w:rsidRPr="00794506">
        <w:rPr>
          <w:rFonts w:ascii="Arial" w:hAnsi="Arial" w:cs="Arial"/>
          <w:i/>
          <w:iCs/>
        </w:rPr>
        <w:t>Opotowsky</w:t>
      </w:r>
      <w:proofErr w:type="spellEnd"/>
      <w:r w:rsidRPr="00794506">
        <w:rPr>
          <w:rFonts w:ascii="Arial" w:hAnsi="Arial" w:cs="Arial"/>
          <w:i/>
          <w:iCs/>
        </w:rPr>
        <w:t xml:space="preserve"> A, Harmon A, Graham D, </w:t>
      </w:r>
      <w:proofErr w:type="spellStart"/>
      <w:r w:rsidRPr="00794506">
        <w:rPr>
          <w:rFonts w:ascii="Arial" w:hAnsi="Arial" w:cs="Arial"/>
          <w:i/>
          <w:iCs/>
        </w:rPr>
        <w:t>Khairy</w:t>
      </w:r>
      <w:proofErr w:type="spellEnd"/>
      <w:r w:rsidRPr="00794506">
        <w:rPr>
          <w:rFonts w:ascii="Arial" w:hAnsi="Arial" w:cs="Arial"/>
          <w:i/>
          <w:iCs/>
        </w:rPr>
        <w:t xml:space="preserve"> P, </w:t>
      </w:r>
      <w:proofErr w:type="spellStart"/>
      <w:r w:rsidRPr="00794506">
        <w:rPr>
          <w:rFonts w:ascii="Arial" w:hAnsi="Arial" w:cs="Arial"/>
          <w:i/>
          <w:iCs/>
        </w:rPr>
        <w:t>Gianola</w:t>
      </w:r>
      <w:proofErr w:type="spellEnd"/>
      <w:r w:rsidRPr="00794506">
        <w:rPr>
          <w:rFonts w:ascii="Arial" w:hAnsi="Arial" w:cs="Arial"/>
          <w:i/>
          <w:iCs/>
        </w:rPr>
        <w:t xml:space="preserve"> A, Verstappen A, </w:t>
      </w:r>
      <w:proofErr w:type="spellStart"/>
      <w:r w:rsidRPr="00794506">
        <w:rPr>
          <w:rFonts w:ascii="Arial" w:hAnsi="Arial" w:cs="Arial"/>
          <w:i/>
          <w:iCs/>
        </w:rPr>
        <w:t>Landzberg</w:t>
      </w:r>
      <w:proofErr w:type="spellEnd"/>
      <w:r w:rsidRPr="00794506">
        <w:rPr>
          <w:rFonts w:ascii="Arial" w:hAnsi="Arial" w:cs="Arial"/>
          <w:i/>
          <w:iCs/>
        </w:rPr>
        <w:t xml:space="preserve"> M; Alliance for Adult Research in Congenital Cardiology (AARCC) and Adult Congenital Heart Association. Prevalence and predictors of gaps in care among adult congenital heart disease patients: HEART-ACHD (The Health, Education, and Access Research Trial). J Am Coll </w:t>
      </w:r>
      <w:proofErr w:type="spellStart"/>
      <w:r w:rsidRPr="00794506">
        <w:rPr>
          <w:rFonts w:ascii="Arial" w:hAnsi="Arial" w:cs="Arial"/>
          <w:i/>
          <w:iCs/>
        </w:rPr>
        <w:t>Cardiol</w:t>
      </w:r>
      <w:proofErr w:type="spellEnd"/>
      <w:r w:rsidRPr="00794506">
        <w:rPr>
          <w:rFonts w:ascii="Arial" w:hAnsi="Arial" w:cs="Arial"/>
          <w:i/>
          <w:iCs/>
        </w:rPr>
        <w:t xml:space="preserve">. 2013 May 28;61(21):2180-4. </w:t>
      </w:r>
      <w:proofErr w:type="spellStart"/>
      <w:r w:rsidRPr="00794506">
        <w:rPr>
          <w:rFonts w:ascii="Arial" w:hAnsi="Arial" w:cs="Arial"/>
          <w:i/>
          <w:iCs/>
        </w:rPr>
        <w:t>doi</w:t>
      </w:r>
      <w:proofErr w:type="spellEnd"/>
      <w:r w:rsidRPr="00794506">
        <w:rPr>
          <w:rFonts w:ascii="Arial" w:hAnsi="Arial" w:cs="Arial"/>
          <w:i/>
          <w:iCs/>
        </w:rPr>
        <w:t>: 10.1016/j.jacc.2013.02.048.</w:t>
      </w:r>
    </w:p>
    <w:p w14:paraId="0515CE95" w14:textId="77777777" w:rsidR="00A61DCB" w:rsidRPr="002F0A3D" w:rsidRDefault="00A61DCB" w:rsidP="00A61DCB">
      <w:pPr>
        <w:pStyle w:val="Reference"/>
        <w:numPr>
          <w:ilvl w:val="0"/>
          <w:numId w:val="0"/>
        </w:numPr>
        <w:spacing w:line="240" w:lineRule="auto"/>
        <w:ind w:left="360"/>
        <w:rPr>
          <w:rFonts w:ascii="Arial" w:hAnsi="Arial" w:cs="Arial"/>
        </w:rPr>
      </w:pPr>
    </w:p>
    <w:p w14:paraId="77E78DA6" w14:textId="77777777" w:rsidR="00B01FCD" w:rsidRPr="002F0A3D" w:rsidRDefault="00B01FCD" w:rsidP="00441B6F">
      <w:pPr>
        <w:pStyle w:val="DefAcrHead"/>
        <w:spacing w:after="0"/>
        <w:jc w:val="both"/>
        <w:rPr>
          <w:rFonts w:ascii="Arial" w:hAnsi="Arial" w:cs="Arial"/>
        </w:rPr>
      </w:pPr>
      <w:r w:rsidRPr="002F0A3D">
        <w:rPr>
          <w:rFonts w:ascii="Arial" w:hAnsi="Arial" w:cs="Arial"/>
        </w:rPr>
        <w:t>Definitions, Acronyms, Abbreviations</w:t>
      </w:r>
    </w:p>
    <w:p w14:paraId="02B56DCC" w14:textId="77777777" w:rsidR="005F65B4" w:rsidRDefault="005F65B4" w:rsidP="00441B6F">
      <w:pPr>
        <w:pStyle w:val="Appendix"/>
        <w:spacing w:after="0"/>
        <w:jc w:val="both"/>
        <w:rPr>
          <w:rFonts w:ascii="Arial" w:hAnsi="Arial" w:cs="Arial"/>
          <w:b w:val="0"/>
        </w:rPr>
      </w:pPr>
    </w:p>
    <w:p w14:paraId="4876CEE9" w14:textId="5B4CDF21" w:rsidR="00252BCA" w:rsidRPr="007943B5" w:rsidRDefault="00276DD4" w:rsidP="00252BCA">
      <w:pPr>
        <w:pStyle w:val="Appendix"/>
        <w:spacing w:after="0"/>
        <w:rPr>
          <w:rFonts w:ascii="Arial" w:hAnsi="Arial" w:cs="Arial"/>
          <w:b w:val="0"/>
          <w:bCs/>
        </w:rPr>
        <w:sectPr w:rsidR="00252BCA" w:rsidRPr="007943B5" w:rsidSect="004F3747">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r w:rsidRPr="00276DD4">
        <w:rPr>
          <w:rFonts w:ascii="Arial" w:hAnsi="Arial" w:cs="Arial"/>
          <w:b w:val="0"/>
          <w:bCs/>
        </w:rPr>
        <w:t>CHD: Congenital Heart Disease</w:t>
      </w:r>
      <w:r w:rsidRPr="00276DD4">
        <w:rPr>
          <w:rFonts w:ascii="Arial" w:hAnsi="Arial" w:cs="Arial"/>
          <w:b w:val="0"/>
          <w:bCs/>
        </w:rPr>
        <w:br/>
        <w:t>ECG: Electrocardiogram</w:t>
      </w:r>
      <w:r w:rsidRPr="00276DD4">
        <w:rPr>
          <w:rFonts w:ascii="Arial" w:hAnsi="Arial" w:cs="Arial"/>
          <w:b w:val="0"/>
          <w:bCs/>
        </w:rPr>
        <w:br/>
        <w:t>EF: Ejection Fraction</w:t>
      </w:r>
      <w:r w:rsidRPr="00276DD4">
        <w:rPr>
          <w:rFonts w:ascii="Arial" w:hAnsi="Arial" w:cs="Arial"/>
          <w:b w:val="0"/>
          <w:bCs/>
        </w:rPr>
        <w:br/>
        <w:t>ICU: Intensive Care Unit</w:t>
      </w:r>
      <w:r w:rsidRPr="00276DD4">
        <w:rPr>
          <w:rFonts w:ascii="Arial" w:hAnsi="Arial" w:cs="Arial"/>
          <w:b w:val="0"/>
          <w:bCs/>
        </w:rPr>
        <w:br/>
        <w:t>MRI: Magnetic Resonance Imaging</w:t>
      </w:r>
      <w:r w:rsidRPr="00276DD4">
        <w:rPr>
          <w:rFonts w:ascii="Arial" w:hAnsi="Arial" w:cs="Arial"/>
          <w:b w:val="0"/>
          <w:bCs/>
        </w:rPr>
        <w:br/>
        <w:t>NYHA: New York Heart Association</w:t>
      </w:r>
      <w:r w:rsidRPr="00276DD4">
        <w:rPr>
          <w:rFonts w:ascii="Arial" w:hAnsi="Arial" w:cs="Arial"/>
          <w:b w:val="0"/>
          <w:bCs/>
        </w:rPr>
        <w:br/>
        <w:t>PAH: Pulmonary Arterial Hypertension</w:t>
      </w:r>
      <w:r w:rsidRPr="00276DD4">
        <w:rPr>
          <w:rFonts w:ascii="Arial" w:hAnsi="Arial" w:cs="Arial"/>
          <w:b w:val="0"/>
          <w:bCs/>
        </w:rPr>
        <w:br/>
        <w:t>RV: Right Ventricle</w:t>
      </w:r>
      <w:r w:rsidRPr="00276DD4">
        <w:rPr>
          <w:rFonts w:ascii="Arial" w:hAnsi="Arial" w:cs="Arial"/>
          <w:b w:val="0"/>
          <w:bCs/>
        </w:rPr>
        <w:br/>
        <w:t>SV: Single Ventricle</w:t>
      </w:r>
      <w:r w:rsidRPr="00276DD4">
        <w:rPr>
          <w:rFonts w:ascii="Arial" w:hAnsi="Arial" w:cs="Arial"/>
          <w:b w:val="0"/>
          <w:bCs/>
        </w:rPr>
        <w:br/>
        <w:t>TTE: Transthoracic Echocardiography</w:t>
      </w:r>
      <w:r w:rsidRPr="00276DD4">
        <w:rPr>
          <w:rFonts w:ascii="Arial" w:hAnsi="Arial" w:cs="Arial"/>
          <w:b w:val="0"/>
          <w:bCs/>
        </w:rPr>
        <w:br/>
        <w:t>VSD: Ventricular Septal Defect</w:t>
      </w:r>
      <w:r w:rsidRPr="007943B5">
        <w:rPr>
          <w:rFonts w:ascii="Arial" w:hAnsi="Arial" w:cs="Arial"/>
          <w:b w:val="0"/>
          <w:bCs/>
        </w:rPr>
        <w:t xml:space="preserve"> </w:t>
      </w:r>
      <w:r w:rsidR="00252BCA" w:rsidRPr="007943B5">
        <w:rPr>
          <w:rFonts w:ascii="Arial" w:hAnsi="Arial" w:cs="Arial"/>
          <w:b w:val="0"/>
          <w:bCs/>
        </w:rPr>
        <w:br/>
      </w:r>
    </w:p>
    <w:p w14:paraId="10EC96AA" w14:textId="77777777" w:rsidR="00B01FCD" w:rsidRPr="002F0A3D" w:rsidRDefault="00B01FCD" w:rsidP="00441B6F">
      <w:pPr>
        <w:pStyle w:val="Appendix"/>
        <w:spacing w:after="0"/>
        <w:jc w:val="both"/>
        <w:rPr>
          <w:rFonts w:ascii="Arial" w:hAnsi="Arial" w:cs="Arial"/>
          <w:b w:val="0"/>
        </w:rPr>
      </w:pPr>
    </w:p>
    <w:sectPr w:rsidR="00B01FCD" w:rsidRPr="002F0A3D" w:rsidSect="004F374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A72CC" w14:textId="77777777" w:rsidR="00E43C9C" w:rsidRDefault="00E43C9C" w:rsidP="00C37E61">
      <w:r>
        <w:separator/>
      </w:r>
    </w:p>
  </w:endnote>
  <w:endnote w:type="continuationSeparator" w:id="0">
    <w:p w14:paraId="596EC655" w14:textId="77777777" w:rsidR="00E43C9C" w:rsidRDefault="00E43C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ABA5" w14:textId="77777777" w:rsidR="009E048A" w:rsidRDefault="009E048A">
    <w:pPr>
      <w:pStyle w:val="Footer"/>
      <w:rPr>
        <w:rFonts w:ascii="Arial" w:hAnsi="Arial" w:cs="Arial"/>
        <w:sz w:val="16"/>
      </w:rPr>
    </w:pPr>
  </w:p>
  <w:p w14:paraId="0730A05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845424" w14:textId="77777777" w:rsidR="009E048A" w:rsidRDefault="009E048A">
    <w:pPr>
      <w:pStyle w:val="Footer"/>
      <w:rPr>
        <w:rFonts w:ascii="Arial" w:hAnsi="Arial" w:cs="Arial"/>
        <w:sz w:val="16"/>
      </w:rPr>
    </w:pPr>
  </w:p>
  <w:p w14:paraId="429CD2C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A7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F71E0" w14:textId="77777777" w:rsidR="00E43C9C" w:rsidRDefault="00E43C9C" w:rsidP="00C37E61">
      <w:r>
        <w:separator/>
      </w:r>
    </w:p>
  </w:footnote>
  <w:footnote w:type="continuationSeparator" w:id="0">
    <w:p w14:paraId="150D0F58" w14:textId="77777777" w:rsidR="00E43C9C" w:rsidRDefault="00E43C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63C4" w14:textId="4570164F" w:rsidR="004F3747" w:rsidRDefault="00E43C9C">
    <w:pPr>
      <w:pStyle w:val="Header"/>
    </w:pPr>
    <w:r>
      <w:rPr>
        <w:noProof/>
      </w:rPr>
      <w:pict w14:anchorId="5D41E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19" o:sp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A03A" w14:textId="2355FD00" w:rsidR="004F3747" w:rsidRDefault="00E43C9C">
    <w:pPr>
      <w:pStyle w:val="Header"/>
    </w:pPr>
    <w:r>
      <w:rPr>
        <w:noProof/>
      </w:rPr>
      <w:pict w14:anchorId="0403D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0" o:sp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F452" w14:textId="4DB4B3D7" w:rsidR="00296529" w:rsidRPr="00296529" w:rsidRDefault="00E43C9C" w:rsidP="00296529">
    <w:pPr>
      <w:ind w:left="2160"/>
      <w:jc w:val="center"/>
      <w:rPr>
        <w:rFonts w:ascii="Times New Roman" w:eastAsia="Calibri" w:hAnsi="Times New Roman"/>
        <w:i/>
        <w:sz w:val="18"/>
        <w:szCs w:val="22"/>
      </w:rPr>
    </w:pPr>
    <w:r>
      <w:rPr>
        <w:noProof/>
      </w:rPr>
      <w:pict w14:anchorId="7E459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18"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A5B9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7B6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DC7E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F1D2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FC2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5DE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3D7B6" w14:textId="33E52CA9" w:rsidR="004F3747" w:rsidRDefault="00E43C9C">
    <w:pPr>
      <w:pStyle w:val="Header"/>
    </w:pPr>
    <w:r>
      <w:rPr>
        <w:noProof/>
      </w:rPr>
      <w:pict w14:anchorId="5BE3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2" o:sp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5E841" w14:textId="23A78F29" w:rsidR="004F3747" w:rsidRDefault="00E43C9C">
    <w:pPr>
      <w:pStyle w:val="Header"/>
    </w:pPr>
    <w:r>
      <w:rPr>
        <w:noProof/>
      </w:rPr>
      <w:pict w14:anchorId="6DA9B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3" o:sp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D48B1" w14:textId="277A1DD6" w:rsidR="004F3747" w:rsidRDefault="00E43C9C">
    <w:pPr>
      <w:pStyle w:val="Header"/>
    </w:pPr>
    <w:r>
      <w:rPr>
        <w:noProof/>
      </w:rPr>
      <w:pict w14:anchorId="5E16B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1" o:sp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829BD"/>
    <w:multiLevelType w:val="hybridMultilevel"/>
    <w:tmpl w:val="497EC2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485DD1"/>
    <w:multiLevelType w:val="hybridMultilevel"/>
    <w:tmpl w:val="E42C2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4A51CD"/>
    <w:multiLevelType w:val="multilevel"/>
    <w:tmpl w:val="C99E2F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48A58B3"/>
    <w:multiLevelType w:val="multilevel"/>
    <w:tmpl w:val="029A5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F13D0D"/>
    <w:multiLevelType w:val="multilevel"/>
    <w:tmpl w:val="554C9C92"/>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4001F8"/>
    <w:multiLevelType w:val="hybridMultilevel"/>
    <w:tmpl w:val="C0A28AE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19E1246"/>
    <w:multiLevelType w:val="multilevel"/>
    <w:tmpl w:val="937A3B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A170B0B"/>
    <w:multiLevelType w:val="hybridMultilevel"/>
    <w:tmpl w:val="64A81628"/>
    <w:lvl w:ilvl="0" w:tplc="1522F7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2"/>
  </w:num>
  <w:num w:numId="10">
    <w:abstractNumId w:val="2"/>
  </w:num>
  <w:num w:numId="11">
    <w:abstractNumId w:val="23"/>
  </w:num>
  <w:num w:numId="12">
    <w:abstractNumId w:val="3"/>
  </w:num>
  <w:num w:numId="13">
    <w:abstractNumId w:val="20"/>
  </w:num>
  <w:num w:numId="14">
    <w:abstractNumId w:val="9"/>
  </w:num>
  <w:num w:numId="15">
    <w:abstractNumId w:val="28"/>
  </w:num>
  <w:num w:numId="16">
    <w:abstractNumId w:val="5"/>
  </w:num>
  <w:num w:numId="17">
    <w:abstractNumId w:val="29"/>
  </w:num>
  <w:num w:numId="18">
    <w:abstractNumId w:val="16"/>
  </w:num>
  <w:num w:numId="19">
    <w:abstractNumId w:val="36"/>
  </w:num>
  <w:num w:numId="20">
    <w:abstractNumId w:val="12"/>
  </w:num>
  <w:num w:numId="21">
    <w:abstractNumId w:val="10"/>
  </w:num>
  <w:num w:numId="22">
    <w:abstractNumId w:val="15"/>
  </w:num>
  <w:num w:numId="23">
    <w:abstractNumId w:val="25"/>
  </w:num>
  <w:num w:numId="24">
    <w:abstractNumId w:val="34"/>
  </w:num>
  <w:num w:numId="25">
    <w:abstractNumId w:val="4"/>
  </w:num>
  <w:num w:numId="26">
    <w:abstractNumId w:val="19"/>
  </w:num>
  <w:num w:numId="27">
    <w:abstractNumId w:val="27"/>
  </w:num>
  <w:num w:numId="28">
    <w:abstractNumId w:val="35"/>
  </w:num>
  <w:num w:numId="29">
    <w:abstractNumId w:val="31"/>
  </w:num>
  <w:num w:numId="30">
    <w:abstractNumId w:val="11"/>
  </w:num>
  <w:num w:numId="31">
    <w:abstractNumId w:val="6"/>
  </w:num>
  <w:num w:numId="32">
    <w:abstractNumId w:val="22"/>
  </w:num>
  <w:num w:numId="33">
    <w:abstractNumId w:val="13"/>
  </w:num>
  <w:num w:numId="34">
    <w:abstractNumId w:val="33"/>
  </w:num>
  <w:num w:numId="35">
    <w:abstractNumId w:val="21"/>
  </w:num>
  <w:num w:numId="36">
    <w:abstractNumId w:val="17"/>
  </w:num>
  <w:num w:numId="37">
    <w:abstractNumId w:val="24"/>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39"/>
    <w:rsid w:val="00030174"/>
    <w:rsid w:val="0004213D"/>
    <w:rsid w:val="00043181"/>
    <w:rsid w:val="00043FC4"/>
    <w:rsid w:val="0004579C"/>
    <w:rsid w:val="0009172D"/>
    <w:rsid w:val="000A47FA"/>
    <w:rsid w:val="000A65D3"/>
    <w:rsid w:val="000B1E33"/>
    <w:rsid w:val="000B3568"/>
    <w:rsid w:val="000D689F"/>
    <w:rsid w:val="000E7B7B"/>
    <w:rsid w:val="000E7D62"/>
    <w:rsid w:val="00103357"/>
    <w:rsid w:val="00123C9F"/>
    <w:rsid w:val="00126190"/>
    <w:rsid w:val="00130F17"/>
    <w:rsid w:val="001320BF"/>
    <w:rsid w:val="00146084"/>
    <w:rsid w:val="001513B3"/>
    <w:rsid w:val="00163BC4"/>
    <w:rsid w:val="00176BD9"/>
    <w:rsid w:val="00191062"/>
    <w:rsid w:val="00192B72"/>
    <w:rsid w:val="001A29D8"/>
    <w:rsid w:val="001A5CAA"/>
    <w:rsid w:val="001B0427"/>
    <w:rsid w:val="001B6DE7"/>
    <w:rsid w:val="001D3A51"/>
    <w:rsid w:val="001E10D2"/>
    <w:rsid w:val="001E25B4"/>
    <w:rsid w:val="001E44FE"/>
    <w:rsid w:val="001F4D2A"/>
    <w:rsid w:val="00200595"/>
    <w:rsid w:val="00204835"/>
    <w:rsid w:val="002077EF"/>
    <w:rsid w:val="00214D68"/>
    <w:rsid w:val="00231920"/>
    <w:rsid w:val="0023195C"/>
    <w:rsid w:val="0024282C"/>
    <w:rsid w:val="0024575A"/>
    <w:rsid w:val="002460DC"/>
    <w:rsid w:val="00250985"/>
    <w:rsid w:val="00252BCA"/>
    <w:rsid w:val="002556F6"/>
    <w:rsid w:val="00266BD5"/>
    <w:rsid w:val="00274237"/>
    <w:rsid w:val="00276DD4"/>
    <w:rsid w:val="00277295"/>
    <w:rsid w:val="00283105"/>
    <w:rsid w:val="00284C4C"/>
    <w:rsid w:val="00287E68"/>
    <w:rsid w:val="00292D42"/>
    <w:rsid w:val="00296529"/>
    <w:rsid w:val="002B27FB"/>
    <w:rsid w:val="002B685A"/>
    <w:rsid w:val="002C57D2"/>
    <w:rsid w:val="002D191A"/>
    <w:rsid w:val="002D34DE"/>
    <w:rsid w:val="002E0D56"/>
    <w:rsid w:val="002F0A3D"/>
    <w:rsid w:val="003127B7"/>
    <w:rsid w:val="00315186"/>
    <w:rsid w:val="0033343E"/>
    <w:rsid w:val="00341C5C"/>
    <w:rsid w:val="003512C2"/>
    <w:rsid w:val="00371FB6"/>
    <w:rsid w:val="003763C1"/>
    <w:rsid w:val="00376BBE"/>
    <w:rsid w:val="003829DD"/>
    <w:rsid w:val="0039224F"/>
    <w:rsid w:val="003A43A4"/>
    <w:rsid w:val="003A70D3"/>
    <w:rsid w:val="003A7E18"/>
    <w:rsid w:val="003B1111"/>
    <w:rsid w:val="003B5F7A"/>
    <w:rsid w:val="003C3AC6"/>
    <w:rsid w:val="003C4C86"/>
    <w:rsid w:val="003C5D25"/>
    <w:rsid w:val="003C6258"/>
    <w:rsid w:val="003D7F95"/>
    <w:rsid w:val="003E2904"/>
    <w:rsid w:val="003E708F"/>
    <w:rsid w:val="003F40B6"/>
    <w:rsid w:val="00401927"/>
    <w:rsid w:val="0041027F"/>
    <w:rsid w:val="00412475"/>
    <w:rsid w:val="00423789"/>
    <w:rsid w:val="00430044"/>
    <w:rsid w:val="00440F43"/>
    <w:rsid w:val="00441B6F"/>
    <w:rsid w:val="004445DD"/>
    <w:rsid w:val="00446221"/>
    <w:rsid w:val="00450E62"/>
    <w:rsid w:val="004539DB"/>
    <w:rsid w:val="00471A80"/>
    <w:rsid w:val="004D305E"/>
    <w:rsid w:val="004D4277"/>
    <w:rsid w:val="004E6BBA"/>
    <w:rsid w:val="004F218D"/>
    <w:rsid w:val="004F3747"/>
    <w:rsid w:val="00502516"/>
    <w:rsid w:val="00505F06"/>
    <w:rsid w:val="00506828"/>
    <w:rsid w:val="00520F40"/>
    <w:rsid w:val="0053056E"/>
    <w:rsid w:val="00554FDA"/>
    <w:rsid w:val="00591174"/>
    <w:rsid w:val="005A63B8"/>
    <w:rsid w:val="005B15D8"/>
    <w:rsid w:val="005C784C"/>
    <w:rsid w:val="005D17F6"/>
    <w:rsid w:val="005D2C82"/>
    <w:rsid w:val="005D700B"/>
    <w:rsid w:val="005E5539"/>
    <w:rsid w:val="005E7ECD"/>
    <w:rsid w:val="005F65B4"/>
    <w:rsid w:val="00602BF5"/>
    <w:rsid w:val="00617FDD"/>
    <w:rsid w:val="00633614"/>
    <w:rsid w:val="00633F68"/>
    <w:rsid w:val="00635DB8"/>
    <w:rsid w:val="00636EB2"/>
    <w:rsid w:val="006375B8"/>
    <w:rsid w:val="0066510A"/>
    <w:rsid w:val="00673F9F"/>
    <w:rsid w:val="0067502C"/>
    <w:rsid w:val="00686953"/>
    <w:rsid w:val="00687DEA"/>
    <w:rsid w:val="00687E67"/>
    <w:rsid w:val="006967F7"/>
    <w:rsid w:val="006A250C"/>
    <w:rsid w:val="006B21D3"/>
    <w:rsid w:val="006B3612"/>
    <w:rsid w:val="006B57D0"/>
    <w:rsid w:val="006D0917"/>
    <w:rsid w:val="006D30FF"/>
    <w:rsid w:val="006D6940"/>
    <w:rsid w:val="006E3C41"/>
    <w:rsid w:val="006F11EC"/>
    <w:rsid w:val="0070082C"/>
    <w:rsid w:val="007369E6"/>
    <w:rsid w:val="00746E59"/>
    <w:rsid w:val="00754C9A"/>
    <w:rsid w:val="0075599A"/>
    <w:rsid w:val="00761D52"/>
    <w:rsid w:val="00763161"/>
    <w:rsid w:val="00766930"/>
    <w:rsid w:val="0077749E"/>
    <w:rsid w:val="00790ADA"/>
    <w:rsid w:val="00792C51"/>
    <w:rsid w:val="007943B5"/>
    <w:rsid w:val="00794506"/>
    <w:rsid w:val="007D2288"/>
    <w:rsid w:val="007E088F"/>
    <w:rsid w:val="007F7B32"/>
    <w:rsid w:val="00804BC2"/>
    <w:rsid w:val="0081431A"/>
    <w:rsid w:val="00821B76"/>
    <w:rsid w:val="0083216F"/>
    <w:rsid w:val="008478C2"/>
    <w:rsid w:val="00860000"/>
    <w:rsid w:val="00861899"/>
    <w:rsid w:val="00863BD3"/>
    <w:rsid w:val="008641ED"/>
    <w:rsid w:val="00866D66"/>
    <w:rsid w:val="008671C6"/>
    <w:rsid w:val="00875803"/>
    <w:rsid w:val="00882773"/>
    <w:rsid w:val="008B459E"/>
    <w:rsid w:val="008E13AE"/>
    <w:rsid w:val="008E1506"/>
    <w:rsid w:val="008E710C"/>
    <w:rsid w:val="008F69D6"/>
    <w:rsid w:val="00902823"/>
    <w:rsid w:val="00915CA6"/>
    <w:rsid w:val="00927834"/>
    <w:rsid w:val="009328BB"/>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1DCB"/>
    <w:rsid w:val="00A74A9E"/>
    <w:rsid w:val="00A94063"/>
    <w:rsid w:val="00A96CF1"/>
    <w:rsid w:val="00AA6219"/>
    <w:rsid w:val="00AA74E0"/>
    <w:rsid w:val="00AB703F"/>
    <w:rsid w:val="00AC6BB8"/>
    <w:rsid w:val="00AE008F"/>
    <w:rsid w:val="00B01FCD"/>
    <w:rsid w:val="00B02FD7"/>
    <w:rsid w:val="00B1776C"/>
    <w:rsid w:val="00B52583"/>
    <w:rsid w:val="00B52896"/>
    <w:rsid w:val="00B95236"/>
    <w:rsid w:val="00B96BD9"/>
    <w:rsid w:val="00BA1B01"/>
    <w:rsid w:val="00BA2641"/>
    <w:rsid w:val="00BA7938"/>
    <w:rsid w:val="00BB37AA"/>
    <w:rsid w:val="00BC53A0"/>
    <w:rsid w:val="00BE27E3"/>
    <w:rsid w:val="00BE62AD"/>
    <w:rsid w:val="00BF121F"/>
    <w:rsid w:val="00BF1F80"/>
    <w:rsid w:val="00C166EF"/>
    <w:rsid w:val="00C17EB0"/>
    <w:rsid w:val="00C27F5F"/>
    <w:rsid w:val="00C30A0F"/>
    <w:rsid w:val="00C34E9B"/>
    <w:rsid w:val="00C37E61"/>
    <w:rsid w:val="00C41DAF"/>
    <w:rsid w:val="00C70387"/>
    <w:rsid w:val="00C70F1B"/>
    <w:rsid w:val="00C71A47"/>
    <w:rsid w:val="00C7464C"/>
    <w:rsid w:val="00C77273"/>
    <w:rsid w:val="00C85588"/>
    <w:rsid w:val="00C90F53"/>
    <w:rsid w:val="00CD6755"/>
    <w:rsid w:val="00CD6856"/>
    <w:rsid w:val="00CE0089"/>
    <w:rsid w:val="00CE793C"/>
    <w:rsid w:val="00CF193C"/>
    <w:rsid w:val="00D173F1"/>
    <w:rsid w:val="00D26550"/>
    <w:rsid w:val="00D32FA4"/>
    <w:rsid w:val="00D454D3"/>
    <w:rsid w:val="00D74CB0"/>
    <w:rsid w:val="00D8295D"/>
    <w:rsid w:val="00D96973"/>
    <w:rsid w:val="00DC2A65"/>
    <w:rsid w:val="00DE15F0"/>
    <w:rsid w:val="00DE5663"/>
    <w:rsid w:val="00DE568D"/>
    <w:rsid w:val="00DE78AA"/>
    <w:rsid w:val="00E002BC"/>
    <w:rsid w:val="00E053D0"/>
    <w:rsid w:val="00E07C46"/>
    <w:rsid w:val="00E15994"/>
    <w:rsid w:val="00E3114E"/>
    <w:rsid w:val="00E31A70"/>
    <w:rsid w:val="00E35B02"/>
    <w:rsid w:val="00E43C9C"/>
    <w:rsid w:val="00E56854"/>
    <w:rsid w:val="00E66496"/>
    <w:rsid w:val="00E66B35"/>
    <w:rsid w:val="00E66E10"/>
    <w:rsid w:val="00E769F6"/>
    <w:rsid w:val="00E8407C"/>
    <w:rsid w:val="00E84F3C"/>
    <w:rsid w:val="00EA012C"/>
    <w:rsid w:val="00EC0C91"/>
    <w:rsid w:val="00EC6A55"/>
    <w:rsid w:val="00ED0288"/>
    <w:rsid w:val="00EE52CB"/>
    <w:rsid w:val="00EE5608"/>
    <w:rsid w:val="00EF1B92"/>
    <w:rsid w:val="00EF581D"/>
    <w:rsid w:val="00EF7FD8"/>
    <w:rsid w:val="00F05A52"/>
    <w:rsid w:val="00F06F59"/>
    <w:rsid w:val="00F11ABE"/>
    <w:rsid w:val="00F14DD5"/>
    <w:rsid w:val="00F17988"/>
    <w:rsid w:val="00F469F0"/>
    <w:rsid w:val="00F53273"/>
    <w:rsid w:val="00F755E4"/>
    <w:rsid w:val="00F77D02"/>
    <w:rsid w:val="00FA4613"/>
    <w:rsid w:val="00FB3A86"/>
    <w:rsid w:val="00FB4D78"/>
    <w:rsid w:val="00FB5C34"/>
    <w:rsid w:val="00FD36C8"/>
    <w:rsid w:val="00FD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2D64EC"/>
  <w15:docId w15:val="{6E99BF74-D620-F549-8551-F9F6B70B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F65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F65B4"/>
    <w:rPr>
      <w:rFonts w:ascii="Times New Roman" w:hAnsi="Times New Roman"/>
      <w:sz w:val="24"/>
      <w:szCs w:val="24"/>
    </w:rPr>
  </w:style>
  <w:style w:type="character" w:customStyle="1" w:styleId="Heading3Char">
    <w:name w:val="Heading 3 Char"/>
    <w:basedOn w:val="DefaultParagraphFont"/>
    <w:link w:val="Heading3"/>
    <w:semiHidden/>
    <w:rsid w:val="005F65B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766930"/>
    <w:rPr>
      <w:b/>
      <w:bCs/>
    </w:rPr>
  </w:style>
  <w:style w:type="paragraph" w:customStyle="1" w:styleId="c-bibliographic-informationcitation">
    <w:name w:val="c-bibliographic-information__citation"/>
    <w:basedOn w:val="Normal"/>
    <w:rsid w:val="001B6DE7"/>
    <w:pPr>
      <w:spacing w:before="100" w:beforeAutospacing="1" w:after="100" w:afterAutospacing="1"/>
    </w:pPr>
    <w:rPr>
      <w:rFonts w:ascii="Times New Roman" w:hAnsi="Times New Roman"/>
      <w:sz w:val="24"/>
      <w:szCs w:val="24"/>
      <w:lang w:val="fr-MA" w:eastAsia="fr-FR"/>
    </w:rPr>
  </w:style>
  <w:style w:type="paragraph" w:styleId="ListParagraph">
    <w:name w:val="List Paragraph"/>
    <w:basedOn w:val="Normal"/>
    <w:uiPriority w:val="34"/>
    <w:qFormat/>
    <w:rsid w:val="001B6DE7"/>
    <w:pPr>
      <w:ind w:left="720"/>
      <w:contextualSpacing/>
    </w:pPr>
  </w:style>
  <w:style w:type="paragraph" w:customStyle="1" w:styleId="ds-markdown-paragraph">
    <w:name w:val="ds-markdown-paragraph"/>
    <w:basedOn w:val="Normal"/>
    <w:rsid w:val="00794506"/>
    <w:pPr>
      <w:spacing w:before="100" w:beforeAutospacing="1" w:after="100" w:afterAutospacing="1"/>
    </w:pPr>
    <w:rPr>
      <w:rFonts w:ascii="Times New Roman" w:hAnsi="Times New Roman"/>
      <w:sz w:val="24"/>
      <w:szCs w:val="24"/>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63599">
      <w:bodyDiv w:val="1"/>
      <w:marLeft w:val="0"/>
      <w:marRight w:val="0"/>
      <w:marTop w:val="0"/>
      <w:marBottom w:val="0"/>
      <w:divBdr>
        <w:top w:val="none" w:sz="0" w:space="0" w:color="auto"/>
        <w:left w:val="none" w:sz="0" w:space="0" w:color="auto"/>
        <w:bottom w:val="none" w:sz="0" w:space="0" w:color="auto"/>
        <w:right w:val="none" w:sz="0" w:space="0" w:color="auto"/>
      </w:divBdr>
    </w:div>
    <w:div w:id="12189846">
      <w:bodyDiv w:val="1"/>
      <w:marLeft w:val="0"/>
      <w:marRight w:val="0"/>
      <w:marTop w:val="0"/>
      <w:marBottom w:val="0"/>
      <w:divBdr>
        <w:top w:val="none" w:sz="0" w:space="0" w:color="auto"/>
        <w:left w:val="none" w:sz="0" w:space="0" w:color="auto"/>
        <w:bottom w:val="none" w:sz="0" w:space="0" w:color="auto"/>
        <w:right w:val="none" w:sz="0" w:space="0" w:color="auto"/>
      </w:divBdr>
    </w:div>
    <w:div w:id="18090059">
      <w:bodyDiv w:val="1"/>
      <w:marLeft w:val="0"/>
      <w:marRight w:val="0"/>
      <w:marTop w:val="0"/>
      <w:marBottom w:val="0"/>
      <w:divBdr>
        <w:top w:val="none" w:sz="0" w:space="0" w:color="auto"/>
        <w:left w:val="none" w:sz="0" w:space="0" w:color="auto"/>
        <w:bottom w:val="none" w:sz="0" w:space="0" w:color="auto"/>
        <w:right w:val="none" w:sz="0" w:space="0" w:color="auto"/>
      </w:divBdr>
    </w:div>
    <w:div w:id="20085065">
      <w:bodyDiv w:val="1"/>
      <w:marLeft w:val="0"/>
      <w:marRight w:val="0"/>
      <w:marTop w:val="0"/>
      <w:marBottom w:val="0"/>
      <w:divBdr>
        <w:top w:val="none" w:sz="0" w:space="0" w:color="auto"/>
        <w:left w:val="none" w:sz="0" w:space="0" w:color="auto"/>
        <w:bottom w:val="none" w:sz="0" w:space="0" w:color="auto"/>
        <w:right w:val="none" w:sz="0" w:space="0" w:color="auto"/>
      </w:divBdr>
    </w:div>
    <w:div w:id="113794190">
      <w:bodyDiv w:val="1"/>
      <w:marLeft w:val="0"/>
      <w:marRight w:val="0"/>
      <w:marTop w:val="0"/>
      <w:marBottom w:val="0"/>
      <w:divBdr>
        <w:top w:val="none" w:sz="0" w:space="0" w:color="auto"/>
        <w:left w:val="none" w:sz="0" w:space="0" w:color="auto"/>
        <w:bottom w:val="none" w:sz="0" w:space="0" w:color="auto"/>
        <w:right w:val="none" w:sz="0" w:space="0" w:color="auto"/>
      </w:divBdr>
    </w:div>
    <w:div w:id="150945374">
      <w:bodyDiv w:val="1"/>
      <w:marLeft w:val="0"/>
      <w:marRight w:val="0"/>
      <w:marTop w:val="0"/>
      <w:marBottom w:val="0"/>
      <w:divBdr>
        <w:top w:val="none" w:sz="0" w:space="0" w:color="auto"/>
        <w:left w:val="none" w:sz="0" w:space="0" w:color="auto"/>
        <w:bottom w:val="none" w:sz="0" w:space="0" w:color="auto"/>
        <w:right w:val="none" w:sz="0" w:space="0" w:color="auto"/>
      </w:divBdr>
      <w:divsChild>
        <w:div w:id="2022506973">
          <w:marLeft w:val="0"/>
          <w:marRight w:val="0"/>
          <w:marTop w:val="0"/>
          <w:marBottom w:val="0"/>
          <w:divBdr>
            <w:top w:val="none" w:sz="0" w:space="0" w:color="auto"/>
            <w:left w:val="none" w:sz="0" w:space="0" w:color="auto"/>
            <w:bottom w:val="none" w:sz="0" w:space="0" w:color="auto"/>
            <w:right w:val="none" w:sz="0" w:space="0" w:color="auto"/>
          </w:divBdr>
          <w:divsChild>
            <w:div w:id="708070332">
              <w:marLeft w:val="0"/>
              <w:marRight w:val="0"/>
              <w:marTop w:val="0"/>
              <w:marBottom w:val="0"/>
              <w:divBdr>
                <w:top w:val="none" w:sz="0" w:space="0" w:color="auto"/>
                <w:left w:val="none" w:sz="0" w:space="0" w:color="auto"/>
                <w:bottom w:val="none" w:sz="0" w:space="0" w:color="auto"/>
                <w:right w:val="none" w:sz="0" w:space="0" w:color="auto"/>
              </w:divBdr>
              <w:divsChild>
                <w:div w:id="363554974">
                  <w:marLeft w:val="0"/>
                  <w:marRight w:val="0"/>
                  <w:marTop w:val="0"/>
                  <w:marBottom w:val="0"/>
                  <w:divBdr>
                    <w:top w:val="none" w:sz="0" w:space="0" w:color="auto"/>
                    <w:left w:val="none" w:sz="0" w:space="0" w:color="auto"/>
                    <w:bottom w:val="none" w:sz="0" w:space="0" w:color="auto"/>
                    <w:right w:val="none" w:sz="0" w:space="0" w:color="auto"/>
                  </w:divBdr>
                  <w:divsChild>
                    <w:div w:id="13304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507373">
      <w:bodyDiv w:val="1"/>
      <w:marLeft w:val="0"/>
      <w:marRight w:val="0"/>
      <w:marTop w:val="0"/>
      <w:marBottom w:val="0"/>
      <w:divBdr>
        <w:top w:val="none" w:sz="0" w:space="0" w:color="auto"/>
        <w:left w:val="none" w:sz="0" w:space="0" w:color="auto"/>
        <w:bottom w:val="none" w:sz="0" w:space="0" w:color="auto"/>
        <w:right w:val="none" w:sz="0" w:space="0" w:color="auto"/>
      </w:divBdr>
    </w:div>
    <w:div w:id="194079267">
      <w:bodyDiv w:val="1"/>
      <w:marLeft w:val="0"/>
      <w:marRight w:val="0"/>
      <w:marTop w:val="0"/>
      <w:marBottom w:val="0"/>
      <w:divBdr>
        <w:top w:val="none" w:sz="0" w:space="0" w:color="auto"/>
        <w:left w:val="none" w:sz="0" w:space="0" w:color="auto"/>
        <w:bottom w:val="none" w:sz="0" w:space="0" w:color="auto"/>
        <w:right w:val="none" w:sz="0" w:space="0" w:color="auto"/>
      </w:divBdr>
    </w:div>
    <w:div w:id="207494323">
      <w:bodyDiv w:val="1"/>
      <w:marLeft w:val="0"/>
      <w:marRight w:val="0"/>
      <w:marTop w:val="0"/>
      <w:marBottom w:val="0"/>
      <w:divBdr>
        <w:top w:val="none" w:sz="0" w:space="0" w:color="auto"/>
        <w:left w:val="none" w:sz="0" w:space="0" w:color="auto"/>
        <w:bottom w:val="none" w:sz="0" w:space="0" w:color="auto"/>
        <w:right w:val="none" w:sz="0" w:space="0" w:color="auto"/>
      </w:divBdr>
    </w:div>
    <w:div w:id="21824553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9417277">
      <w:bodyDiv w:val="1"/>
      <w:marLeft w:val="0"/>
      <w:marRight w:val="0"/>
      <w:marTop w:val="0"/>
      <w:marBottom w:val="0"/>
      <w:divBdr>
        <w:top w:val="none" w:sz="0" w:space="0" w:color="auto"/>
        <w:left w:val="none" w:sz="0" w:space="0" w:color="auto"/>
        <w:bottom w:val="none" w:sz="0" w:space="0" w:color="auto"/>
        <w:right w:val="none" w:sz="0" w:space="0" w:color="auto"/>
      </w:divBdr>
    </w:div>
    <w:div w:id="260143026">
      <w:bodyDiv w:val="1"/>
      <w:marLeft w:val="0"/>
      <w:marRight w:val="0"/>
      <w:marTop w:val="0"/>
      <w:marBottom w:val="0"/>
      <w:divBdr>
        <w:top w:val="none" w:sz="0" w:space="0" w:color="auto"/>
        <w:left w:val="none" w:sz="0" w:space="0" w:color="auto"/>
        <w:bottom w:val="none" w:sz="0" w:space="0" w:color="auto"/>
        <w:right w:val="none" w:sz="0" w:space="0" w:color="auto"/>
      </w:divBdr>
      <w:divsChild>
        <w:div w:id="1636176457">
          <w:marLeft w:val="0"/>
          <w:marRight w:val="0"/>
          <w:marTop w:val="0"/>
          <w:marBottom w:val="0"/>
          <w:divBdr>
            <w:top w:val="none" w:sz="0" w:space="0" w:color="auto"/>
            <w:left w:val="none" w:sz="0" w:space="0" w:color="auto"/>
            <w:bottom w:val="none" w:sz="0" w:space="0" w:color="auto"/>
            <w:right w:val="none" w:sz="0" w:space="0" w:color="auto"/>
          </w:divBdr>
          <w:divsChild>
            <w:div w:id="921528663">
              <w:marLeft w:val="0"/>
              <w:marRight w:val="0"/>
              <w:marTop w:val="0"/>
              <w:marBottom w:val="0"/>
              <w:divBdr>
                <w:top w:val="none" w:sz="0" w:space="0" w:color="auto"/>
                <w:left w:val="none" w:sz="0" w:space="0" w:color="auto"/>
                <w:bottom w:val="none" w:sz="0" w:space="0" w:color="auto"/>
                <w:right w:val="none" w:sz="0" w:space="0" w:color="auto"/>
              </w:divBdr>
              <w:divsChild>
                <w:div w:id="835270361">
                  <w:marLeft w:val="0"/>
                  <w:marRight w:val="0"/>
                  <w:marTop w:val="0"/>
                  <w:marBottom w:val="0"/>
                  <w:divBdr>
                    <w:top w:val="none" w:sz="0" w:space="0" w:color="auto"/>
                    <w:left w:val="none" w:sz="0" w:space="0" w:color="auto"/>
                    <w:bottom w:val="none" w:sz="0" w:space="0" w:color="auto"/>
                    <w:right w:val="none" w:sz="0" w:space="0" w:color="auto"/>
                  </w:divBdr>
                  <w:divsChild>
                    <w:div w:id="21311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05341">
      <w:bodyDiv w:val="1"/>
      <w:marLeft w:val="0"/>
      <w:marRight w:val="0"/>
      <w:marTop w:val="0"/>
      <w:marBottom w:val="0"/>
      <w:divBdr>
        <w:top w:val="none" w:sz="0" w:space="0" w:color="auto"/>
        <w:left w:val="none" w:sz="0" w:space="0" w:color="auto"/>
        <w:bottom w:val="none" w:sz="0" w:space="0" w:color="auto"/>
        <w:right w:val="none" w:sz="0" w:space="0" w:color="auto"/>
      </w:divBdr>
      <w:divsChild>
        <w:div w:id="950091334">
          <w:marLeft w:val="0"/>
          <w:marRight w:val="0"/>
          <w:marTop w:val="0"/>
          <w:marBottom w:val="0"/>
          <w:divBdr>
            <w:top w:val="none" w:sz="0" w:space="0" w:color="auto"/>
            <w:left w:val="none" w:sz="0" w:space="0" w:color="auto"/>
            <w:bottom w:val="none" w:sz="0" w:space="0" w:color="auto"/>
            <w:right w:val="none" w:sz="0" w:space="0" w:color="auto"/>
          </w:divBdr>
          <w:divsChild>
            <w:div w:id="98331910">
              <w:marLeft w:val="0"/>
              <w:marRight w:val="0"/>
              <w:marTop w:val="0"/>
              <w:marBottom w:val="0"/>
              <w:divBdr>
                <w:top w:val="none" w:sz="0" w:space="0" w:color="auto"/>
                <w:left w:val="none" w:sz="0" w:space="0" w:color="auto"/>
                <w:bottom w:val="none" w:sz="0" w:space="0" w:color="auto"/>
                <w:right w:val="none" w:sz="0" w:space="0" w:color="auto"/>
              </w:divBdr>
              <w:divsChild>
                <w:div w:id="28267472">
                  <w:marLeft w:val="0"/>
                  <w:marRight w:val="0"/>
                  <w:marTop w:val="0"/>
                  <w:marBottom w:val="0"/>
                  <w:divBdr>
                    <w:top w:val="none" w:sz="0" w:space="0" w:color="auto"/>
                    <w:left w:val="none" w:sz="0" w:space="0" w:color="auto"/>
                    <w:bottom w:val="none" w:sz="0" w:space="0" w:color="auto"/>
                    <w:right w:val="none" w:sz="0" w:space="0" w:color="auto"/>
                  </w:divBdr>
                  <w:divsChild>
                    <w:div w:id="19918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3525">
      <w:bodyDiv w:val="1"/>
      <w:marLeft w:val="0"/>
      <w:marRight w:val="0"/>
      <w:marTop w:val="0"/>
      <w:marBottom w:val="0"/>
      <w:divBdr>
        <w:top w:val="none" w:sz="0" w:space="0" w:color="auto"/>
        <w:left w:val="none" w:sz="0" w:space="0" w:color="auto"/>
        <w:bottom w:val="none" w:sz="0" w:space="0" w:color="auto"/>
        <w:right w:val="none" w:sz="0" w:space="0" w:color="auto"/>
      </w:divBdr>
    </w:div>
    <w:div w:id="375936946">
      <w:bodyDiv w:val="1"/>
      <w:marLeft w:val="0"/>
      <w:marRight w:val="0"/>
      <w:marTop w:val="0"/>
      <w:marBottom w:val="0"/>
      <w:divBdr>
        <w:top w:val="none" w:sz="0" w:space="0" w:color="auto"/>
        <w:left w:val="none" w:sz="0" w:space="0" w:color="auto"/>
        <w:bottom w:val="none" w:sz="0" w:space="0" w:color="auto"/>
        <w:right w:val="none" w:sz="0" w:space="0" w:color="auto"/>
      </w:divBdr>
    </w:div>
    <w:div w:id="423038587">
      <w:bodyDiv w:val="1"/>
      <w:marLeft w:val="0"/>
      <w:marRight w:val="0"/>
      <w:marTop w:val="0"/>
      <w:marBottom w:val="0"/>
      <w:divBdr>
        <w:top w:val="none" w:sz="0" w:space="0" w:color="auto"/>
        <w:left w:val="none" w:sz="0" w:space="0" w:color="auto"/>
        <w:bottom w:val="none" w:sz="0" w:space="0" w:color="auto"/>
        <w:right w:val="none" w:sz="0" w:space="0" w:color="auto"/>
      </w:divBdr>
    </w:div>
    <w:div w:id="434902429">
      <w:bodyDiv w:val="1"/>
      <w:marLeft w:val="0"/>
      <w:marRight w:val="0"/>
      <w:marTop w:val="0"/>
      <w:marBottom w:val="0"/>
      <w:divBdr>
        <w:top w:val="none" w:sz="0" w:space="0" w:color="auto"/>
        <w:left w:val="none" w:sz="0" w:space="0" w:color="auto"/>
        <w:bottom w:val="none" w:sz="0" w:space="0" w:color="auto"/>
        <w:right w:val="none" w:sz="0" w:space="0" w:color="auto"/>
      </w:divBdr>
      <w:divsChild>
        <w:div w:id="1418477343">
          <w:marLeft w:val="0"/>
          <w:marRight w:val="0"/>
          <w:marTop w:val="0"/>
          <w:marBottom w:val="0"/>
          <w:divBdr>
            <w:top w:val="none" w:sz="0" w:space="0" w:color="auto"/>
            <w:left w:val="none" w:sz="0" w:space="0" w:color="auto"/>
            <w:bottom w:val="none" w:sz="0" w:space="0" w:color="auto"/>
            <w:right w:val="none" w:sz="0" w:space="0" w:color="auto"/>
          </w:divBdr>
          <w:divsChild>
            <w:div w:id="2111731546">
              <w:marLeft w:val="0"/>
              <w:marRight w:val="0"/>
              <w:marTop w:val="0"/>
              <w:marBottom w:val="0"/>
              <w:divBdr>
                <w:top w:val="none" w:sz="0" w:space="0" w:color="auto"/>
                <w:left w:val="none" w:sz="0" w:space="0" w:color="auto"/>
                <w:bottom w:val="none" w:sz="0" w:space="0" w:color="auto"/>
                <w:right w:val="none" w:sz="0" w:space="0" w:color="auto"/>
              </w:divBdr>
              <w:divsChild>
                <w:div w:id="993099057">
                  <w:marLeft w:val="0"/>
                  <w:marRight w:val="0"/>
                  <w:marTop w:val="0"/>
                  <w:marBottom w:val="0"/>
                  <w:divBdr>
                    <w:top w:val="none" w:sz="0" w:space="0" w:color="auto"/>
                    <w:left w:val="none" w:sz="0" w:space="0" w:color="auto"/>
                    <w:bottom w:val="none" w:sz="0" w:space="0" w:color="auto"/>
                    <w:right w:val="none" w:sz="0" w:space="0" w:color="auto"/>
                  </w:divBdr>
                  <w:divsChild>
                    <w:div w:id="3343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6474">
      <w:bodyDiv w:val="1"/>
      <w:marLeft w:val="0"/>
      <w:marRight w:val="0"/>
      <w:marTop w:val="0"/>
      <w:marBottom w:val="0"/>
      <w:divBdr>
        <w:top w:val="none" w:sz="0" w:space="0" w:color="auto"/>
        <w:left w:val="none" w:sz="0" w:space="0" w:color="auto"/>
        <w:bottom w:val="none" w:sz="0" w:space="0" w:color="auto"/>
        <w:right w:val="none" w:sz="0" w:space="0" w:color="auto"/>
      </w:divBdr>
    </w:div>
    <w:div w:id="462693936">
      <w:bodyDiv w:val="1"/>
      <w:marLeft w:val="0"/>
      <w:marRight w:val="0"/>
      <w:marTop w:val="0"/>
      <w:marBottom w:val="0"/>
      <w:divBdr>
        <w:top w:val="none" w:sz="0" w:space="0" w:color="auto"/>
        <w:left w:val="none" w:sz="0" w:space="0" w:color="auto"/>
        <w:bottom w:val="none" w:sz="0" w:space="0" w:color="auto"/>
        <w:right w:val="none" w:sz="0" w:space="0" w:color="auto"/>
      </w:divBdr>
    </w:div>
    <w:div w:id="472212600">
      <w:bodyDiv w:val="1"/>
      <w:marLeft w:val="0"/>
      <w:marRight w:val="0"/>
      <w:marTop w:val="0"/>
      <w:marBottom w:val="0"/>
      <w:divBdr>
        <w:top w:val="none" w:sz="0" w:space="0" w:color="auto"/>
        <w:left w:val="none" w:sz="0" w:space="0" w:color="auto"/>
        <w:bottom w:val="none" w:sz="0" w:space="0" w:color="auto"/>
        <w:right w:val="none" w:sz="0" w:space="0" w:color="auto"/>
      </w:divBdr>
    </w:div>
    <w:div w:id="521633203">
      <w:bodyDiv w:val="1"/>
      <w:marLeft w:val="0"/>
      <w:marRight w:val="0"/>
      <w:marTop w:val="0"/>
      <w:marBottom w:val="0"/>
      <w:divBdr>
        <w:top w:val="none" w:sz="0" w:space="0" w:color="auto"/>
        <w:left w:val="none" w:sz="0" w:space="0" w:color="auto"/>
        <w:bottom w:val="none" w:sz="0" w:space="0" w:color="auto"/>
        <w:right w:val="none" w:sz="0" w:space="0" w:color="auto"/>
      </w:divBdr>
    </w:div>
    <w:div w:id="523372996">
      <w:bodyDiv w:val="1"/>
      <w:marLeft w:val="0"/>
      <w:marRight w:val="0"/>
      <w:marTop w:val="0"/>
      <w:marBottom w:val="0"/>
      <w:divBdr>
        <w:top w:val="none" w:sz="0" w:space="0" w:color="auto"/>
        <w:left w:val="none" w:sz="0" w:space="0" w:color="auto"/>
        <w:bottom w:val="none" w:sz="0" w:space="0" w:color="auto"/>
        <w:right w:val="none" w:sz="0" w:space="0" w:color="auto"/>
      </w:divBdr>
    </w:div>
    <w:div w:id="547692334">
      <w:bodyDiv w:val="1"/>
      <w:marLeft w:val="0"/>
      <w:marRight w:val="0"/>
      <w:marTop w:val="0"/>
      <w:marBottom w:val="0"/>
      <w:divBdr>
        <w:top w:val="none" w:sz="0" w:space="0" w:color="auto"/>
        <w:left w:val="none" w:sz="0" w:space="0" w:color="auto"/>
        <w:bottom w:val="none" w:sz="0" w:space="0" w:color="auto"/>
        <w:right w:val="none" w:sz="0" w:space="0" w:color="auto"/>
      </w:divBdr>
    </w:div>
    <w:div w:id="580723837">
      <w:bodyDiv w:val="1"/>
      <w:marLeft w:val="0"/>
      <w:marRight w:val="0"/>
      <w:marTop w:val="0"/>
      <w:marBottom w:val="0"/>
      <w:divBdr>
        <w:top w:val="none" w:sz="0" w:space="0" w:color="auto"/>
        <w:left w:val="none" w:sz="0" w:space="0" w:color="auto"/>
        <w:bottom w:val="none" w:sz="0" w:space="0" w:color="auto"/>
        <w:right w:val="none" w:sz="0" w:space="0" w:color="auto"/>
      </w:divBdr>
      <w:divsChild>
        <w:div w:id="950741539">
          <w:marLeft w:val="0"/>
          <w:marRight w:val="0"/>
          <w:marTop w:val="0"/>
          <w:marBottom w:val="0"/>
          <w:divBdr>
            <w:top w:val="none" w:sz="0" w:space="0" w:color="auto"/>
            <w:left w:val="none" w:sz="0" w:space="0" w:color="auto"/>
            <w:bottom w:val="none" w:sz="0" w:space="0" w:color="auto"/>
            <w:right w:val="none" w:sz="0" w:space="0" w:color="auto"/>
          </w:divBdr>
          <w:divsChild>
            <w:div w:id="1467895034">
              <w:marLeft w:val="0"/>
              <w:marRight w:val="0"/>
              <w:marTop w:val="0"/>
              <w:marBottom w:val="0"/>
              <w:divBdr>
                <w:top w:val="none" w:sz="0" w:space="0" w:color="auto"/>
                <w:left w:val="none" w:sz="0" w:space="0" w:color="auto"/>
                <w:bottom w:val="none" w:sz="0" w:space="0" w:color="auto"/>
                <w:right w:val="none" w:sz="0" w:space="0" w:color="auto"/>
              </w:divBdr>
              <w:divsChild>
                <w:div w:id="1305084570">
                  <w:marLeft w:val="0"/>
                  <w:marRight w:val="0"/>
                  <w:marTop w:val="0"/>
                  <w:marBottom w:val="0"/>
                  <w:divBdr>
                    <w:top w:val="none" w:sz="0" w:space="0" w:color="auto"/>
                    <w:left w:val="none" w:sz="0" w:space="0" w:color="auto"/>
                    <w:bottom w:val="none" w:sz="0" w:space="0" w:color="auto"/>
                    <w:right w:val="none" w:sz="0" w:space="0" w:color="auto"/>
                  </w:divBdr>
                  <w:divsChild>
                    <w:div w:id="4944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7543">
      <w:bodyDiv w:val="1"/>
      <w:marLeft w:val="0"/>
      <w:marRight w:val="0"/>
      <w:marTop w:val="0"/>
      <w:marBottom w:val="0"/>
      <w:divBdr>
        <w:top w:val="none" w:sz="0" w:space="0" w:color="auto"/>
        <w:left w:val="none" w:sz="0" w:space="0" w:color="auto"/>
        <w:bottom w:val="none" w:sz="0" w:space="0" w:color="auto"/>
        <w:right w:val="none" w:sz="0" w:space="0" w:color="auto"/>
      </w:divBdr>
    </w:div>
    <w:div w:id="606087807">
      <w:bodyDiv w:val="1"/>
      <w:marLeft w:val="0"/>
      <w:marRight w:val="0"/>
      <w:marTop w:val="0"/>
      <w:marBottom w:val="0"/>
      <w:divBdr>
        <w:top w:val="none" w:sz="0" w:space="0" w:color="auto"/>
        <w:left w:val="none" w:sz="0" w:space="0" w:color="auto"/>
        <w:bottom w:val="none" w:sz="0" w:space="0" w:color="auto"/>
        <w:right w:val="none" w:sz="0" w:space="0" w:color="auto"/>
      </w:divBdr>
    </w:div>
    <w:div w:id="6261321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7319">
      <w:bodyDiv w:val="1"/>
      <w:marLeft w:val="0"/>
      <w:marRight w:val="0"/>
      <w:marTop w:val="0"/>
      <w:marBottom w:val="0"/>
      <w:divBdr>
        <w:top w:val="none" w:sz="0" w:space="0" w:color="auto"/>
        <w:left w:val="none" w:sz="0" w:space="0" w:color="auto"/>
        <w:bottom w:val="none" w:sz="0" w:space="0" w:color="auto"/>
        <w:right w:val="none" w:sz="0" w:space="0" w:color="auto"/>
      </w:divBdr>
    </w:div>
    <w:div w:id="638269015">
      <w:bodyDiv w:val="1"/>
      <w:marLeft w:val="0"/>
      <w:marRight w:val="0"/>
      <w:marTop w:val="0"/>
      <w:marBottom w:val="0"/>
      <w:divBdr>
        <w:top w:val="none" w:sz="0" w:space="0" w:color="auto"/>
        <w:left w:val="none" w:sz="0" w:space="0" w:color="auto"/>
        <w:bottom w:val="none" w:sz="0" w:space="0" w:color="auto"/>
        <w:right w:val="none" w:sz="0" w:space="0" w:color="auto"/>
      </w:divBdr>
    </w:div>
    <w:div w:id="664360201">
      <w:bodyDiv w:val="1"/>
      <w:marLeft w:val="0"/>
      <w:marRight w:val="0"/>
      <w:marTop w:val="0"/>
      <w:marBottom w:val="0"/>
      <w:divBdr>
        <w:top w:val="none" w:sz="0" w:space="0" w:color="auto"/>
        <w:left w:val="none" w:sz="0" w:space="0" w:color="auto"/>
        <w:bottom w:val="none" w:sz="0" w:space="0" w:color="auto"/>
        <w:right w:val="none" w:sz="0" w:space="0" w:color="auto"/>
      </w:divBdr>
    </w:div>
    <w:div w:id="664742354">
      <w:bodyDiv w:val="1"/>
      <w:marLeft w:val="0"/>
      <w:marRight w:val="0"/>
      <w:marTop w:val="0"/>
      <w:marBottom w:val="0"/>
      <w:divBdr>
        <w:top w:val="none" w:sz="0" w:space="0" w:color="auto"/>
        <w:left w:val="none" w:sz="0" w:space="0" w:color="auto"/>
        <w:bottom w:val="none" w:sz="0" w:space="0" w:color="auto"/>
        <w:right w:val="none" w:sz="0" w:space="0" w:color="auto"/>
      </w:divBdr>
      <w:divsChild>
        <w:div w:id="27877283">
          <w:marLeft w:val="0"/>
          <w:marRight w:val="0"/>
          <w:marTop w:val="0"/>
          <w:marBottom w:val="0"/>
          <w:divBdr>
            <w:top w:val="none" w:sz="0" w:space="0" w:color="auto"/>
            <w:left w:val="none" w:sz="0" w:space="0" w:color="auto"/>
            <w:bottom w:val="none" w:sz="0" w:space="0" w:color="auto"/>
            <w:right w:val="none" w:sz="0" w:space="0" w:color="auto"/>
          </w:divBdr>
          <w:divsChild>
            <w:div w:id="1182276600">
              <w:marLeft w:val="0"/>
              <w:marRight w:val="0"/>
              <w:marTop w:val="0"/>
              <w:marBottom w:val="0"/>
              <w:divBdr>
                <w:top w:val="none" w:sz="0" w:space="0" w:color="auto"/>
                <w:left w:val="none" w:sz="0" w:space="0" w:color="auto"/>
                <w:bottom w:val="none" w:sz="0" w:space="0" w:color="auto"/>
                <w:right w:val="none" w:sz="0" w:space="0" w:color="auto"/>
              </w:divBdr>
              <w:divsChild>
                <w:div w:id="973219731">
                  <w:marLeft w:val="0"/>
                  <w:marRight w:val="0"/>
                  <w:marTop w:val="0"/>
                  <w:marBottom w:val="0"/>
                  <w:divBdr>
                    <w:top w:val="none" w:sz="0" w:space="0" w:color="auto"/>
                    <w:left w:val="none" w:sz="0" w:space="0" w:color="auto"/>
                    <w:bottom w:val="none" w:sz="0" w:space="0" w:color="auto"/>
                    <w:right w:val="none" w:sz="0" w:space="0" w:color="auto"/>
                  </w:divBdr>
                  <w:divsChild>
                    <w:div w:id="8809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5374">
      <w:bodyDiv w:val="1"/>
      <w:marLeft w:val="0"/>
      <w:marRight w:val="0"/>
      <w:marTop w:val="0"/>
      <w:marBottom w:val="0"/>
      <w:divBdr>
        <w:top w:val="none" w:sz="0" w:space="0" w:color="auto"/>
        <w:left w:val="none" w:sz="0" w:space="0" w:color="auto"/>
        <w:bottom w:val="none" w:sz="0" w:space="0" w:color="auto"/>
        <w:right w:val="none" w:sz="0" w:space="0" w:color="auto"/>
      </w:divBdr>
    </w:div>
    <w:div w:id="680087307">
      <w:bodyDiv w:val="1"/>
      <w:marLeft w:val="0"/>
      <w:marRight w:val="0"/>
      <w:marTop w:val="0"/>
      <w:marBottom w:val="0"/>
      <w:divBdr>
        <w:top w:val="none" w:sz="0" w:space="0" w:color="auto"/>
        <w:left w:val="none" w:sz="0" w:space="0" w:color="auto"/>
        <w:bottom w:val="none" w:sz="0" w:space="0" w:color="auto"/>
        <w:right w:val="none" w:sz="0" w:space="0" w:color="auto"/>
      </w:divBdr>
    </w:div>
    <w:div w:id="709108540">
      <w:bodyDiv w:val="1"/>
      <w:marLeft w:val="0"/>
      <w:marRight w:val="0"/>
      <w:marTop w:val="0"/>
      <w:marBottom w:val="0"/>
      <w:divBdr>
        <w:top w:val="none" w:sz="0" w:space="0" w:color="auto"/>
        <w:left w:val="none" w:sz="0" w:space="0" w:color="auto"/>
        <w:bottom w:val="none" w:sz="0" w:space="0" w:color="auto"/>
        <w:right w:val="none" w:sz="0" w:space="0" w:color="auto"/>
      </w:divBdr>
    </w:div>
    <w:div w:id="808323003">
      <w:bodyDiv w:val="1"/>
      <w:marLeft w:val="0"/>
      <w:marRight w:val="0"/>
      <w:marTop w:val="0"/>
      <w:marBottom w:val="0"/>
      <w:divBdr>
        <w:top w:val="none" w:sz="0" w:space="0" w:color="auto"/>
        <w:left w:val="none" w:sz="0" w:space="0" w:color="auto"/>
        <w:bottom w:val="none" w:sz="0" w:space="0" w:color="auto"/>
        <w:right w:val="none" w:sz="0" w:space="0" w:color="auto"/>
      </w:divBdr>
      <w:divsChild>
        <w:div w:id="230384681">
          <w:marLeft w:val="0"/>
          <w:marRight w:val="0"/>
          <w:marTop w:val="0"/>
          <w:marBottom w:val="0"/>
          <w:divBdr>
            <w:top w:val="none" w:sz="0" w:space="0" w:color="auto"/>
            <w:left w:val="none" w:sz="0" w:space="0" w:color="auto"/>
            <w:bottom w:val="none" w:sz="0" w:space="0" w:color="auto"/>
            <w:right w:val="none" w:sz="0" w:space="0" w:color="auto"/>
          </w:divBdr>
          <w:divsChild>
            <w:div w:id="440952596">
              <w:marLeft w:val="0"/>
              <w:marRight w:val="0"/>
              <w:marTop w:val="0"/>
              <w:marBottom w:val="0"/>
              <w:divBdr>
                <w:top w:val="none" w:sz="0" w:space="0" w:color="auto"/>
                <w:left w:val="none" w:sz="0" w:space="0" w:color="auto"/>
                <w:bottom w:val="none" w:sz="0" w:space="0" w:color="auto"/>
                <w:right w:val="none" w:sz="0" w:space="0" w:color="auto"/>
              </w:divBdr>
              <w:divsChild>
                <w:div w:id="1762220052">
                  <w:marLeft w:val="0"/>
                  <w:marRight w:val="0"/>
                  <w:marTop w:val="0"/>
                  <w:marBottom w:val="0"/>
                  <w:divBdr>
                    <w:top w:val="none" w:sz="0" w:space="0" w:color="auto"/>
                    <w:left w:val="none" w:sz="0" w:space="0" w:color="auto"/>
                    <w:bottom w:val="none" w:sz="0" w:space="0" w:color="auto"/>
                    <w:right w:val="none" w:sz="0" w:space="0" w:color="auto"/>
                  </w:divBdr>
                  <w:divsChild>
                    <w:div w:id="1997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95872">
      <w:bodyDiv w:val="1"/>
      <w:marLeft w:val="0"/>
      <w:marRight w:val="0"/>
      <w:marTop w:val="0"/>
      <w:marBottom w:val="0"/>
      <w:divBdr>
        <w:top w:val="none" w:sz="0" w:space="0" w:color="auto"/>
        <w:left w:val="none" w:sz="0" w:space="0" w:color="auto"/>
        <w:bottom w:val="none" w:sz="0" w:space="0" w:color="auto"/>
        <w:right w:val="none" w:sz="0" w:space="0" w:color="auto"/>
      </w:divBdr>
    </w:div>
    <w:div w:id="828906351">
      <w:bodyDiv w:val="1"/>
      <w:marLeft w:val="0"/>
      <w:marRight w:val="0"/>
      <w:marTop w:val="0"/>
      <w:marBottom w:val="0"/>
      <w:divBdr>
        <w:top w:val="none" w:sz="0" w:space="0" w:color="auto"/>
        <w:left w:val="none" w:sz="0" w:space="0" w:color="auto"/>
        <w:bottom w:val="none" w:sz="0" w:space="0" w:color="auto"/>
        <w:right w:val="none" w:sz="0" w:space="0" w:color="auto"/>
      </w:divBdr>
      <w:divsChild>
        <w:div w:id="1169059509">
          <w:marLeft w:val="0"/>
          <w:marRight w:val="0"/>
          <w:marTop w:val="0"/>
          <w:marBottom w:val="0"/>
          <w:divBdr>
            <w:top w:val="none" w:sz="0" w:space="0" w:color="auto"/>
            <w:left w:val="none" w:sz="0" w:space="0" w:color="auto"/>
            <w:bottom w:val="none" w:sz="0" w:space="0" w:color="auto"/>
            <w:right w:val="none" w:sz="0" w:space="0" w:color="auto"/>
          </w:divBdr>
          <w:divsChild>
            <w:div w:id="350690117">
              <w:marLeft w:val="0"/>
              <w:marRight w:val="0"/>
              <w:marTop w:val="0"/>
              <w:marBottom w:val="0"/>
              <w:divBdr>
                <w:top w:val="none" w:sz="0" w:space="0" w:color="auto"/>
                <w:left w:val="none" w:sz="0" w:space="0" w:color="auto"/>
                <w:bottom w:val="none" w:sz="0" w:space="0" w:color="auto"/>
                <w:right w:val="none" w:sz="0" w:space="0" w:color="auto"/>
              </w:divBdr>
              <w:divsChild>
                <w:div w:id="179702929">
                  <w:marLeft w:val="0"/>
                  <w:marRight w:val="0"/>
                  <w:marTop w:val="0"/>
                  <w:marBottom w:val="0"/>
                  <w:divBdr>
                    <w:top w:val="none" w:sz="0" w:space="0" w:color="auto"/>
                    <w:left w:val="none" w:sz="0" w:space="0" w:color="auto"/>
                    <w:bottom w:val="none" w:sz="0" w:space="0" w:color="auto"/>
                    <w:right w:val="none" w:sz="0" w:space="0" w:color="auto"/>
                  </w:divBdr>
                  <w:divsChild>
                    <w:div w:id="8356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91491">
      <w:bodyDiv w:val="1"/>
      <w:marLeft w:val="0"/>
      <w:marRight w:val="0"/>
      <w:marTop w:val="0"/>
      <w:marBottom w:val="0"/>
      <w:divBdr>
        <w:top w:val="none" w:sz="0" w:space="0" w:color="auto"/>
        <w:left w:val="none" w:sz="0" w:space="0" w:color="auto"/>
        <w:bottom w:val="none" w:sz="0" w:space="0" w:color="auto"/>
        <w:right w:val="none" w:sz="0" w:space="0" w:color="auto"/>
      </w:divBdr>
    </w:div>
    <w:div w:id="842234029">
      <w:bodyDiv w:val="1"/>
      <w:marLeft w:val="0"/>
      <w:marRight w:val="0"/>
      <w:marTop w:val="0"/>
      <w:marBottom w:val="0"/>
      <w:divBdr>
        <w:top w:val="none" w:sz="0" w:space="0" w:color="auto"/>
        <w:left w:val="none" w:sz="0" w:space="0" w:color="auto"/>
        <w:bottom w:val="none" w:sz="0" w:space="0" w:color="auto"/>
        <w:right w:val="none" w:sz="0" w:space="0" w:color="auto"/>
      </w:divBdr>
    </w:div>
    <w:div w:id="878130046">
      <w:bodyDiv w:val="1"/>
      <w:marLeft w:val="0"/>
      <w:marRight w:val="0"/>
      <w:marTop w:val="0"/>
      <w:marBottom w:val="0"/>
      <w:divBdr>
        <w:top w:val="none" w:sz="0" w:space="0" w:color="auto"/>
        <w:left w:val="none" w:sz="0" w:space="0" w:color="auto"/>
        <w:bottom w:val="none" w:sz="0" w:space="0" w:color="auto"/>
        <w:right w:val="none" w:sz="0" w:space="0" w:color="auto"/>
      </w:divBdr>
    </w:div>
    <w:div w:id="879363351">
      <w:bodyDiv w:val="1"/>
      <w:marLeft w:val="0"/>
      <w:marRight w:val="0"/>
      <w:marTop w:val="0"/>
      <w:marBottom w:val="0"/>
      <w:divBdr>
        <w:top w:val="none" w:sz="0" w:space="0" w:color="auto"/>
        <w:left w:val="none" w:sz="0" w:space="0" w:color="auto"/>
        <w:bottom w:val="none" w:sz="0" w:space="0" w:color="auto"/>
        <w:right w:val="none" w:sz="0" w:space="0" w:color="auto"/>
      </w:divBdr>
    </w:div>
    <w:div w:id="889147005">
      <w:bodyDiv w:val="1"/>
      <w:marLeft w:val="0"/>
      <w:marRight w:val="0"/>
      <w:marTop w:val="0"/>
      <w:marBottom w:val="0"/>
      <w:divBdr>
        <w:top w:val="none" w:sz="0" w:space="0" w:color="auto"/>
        <w:left w:val="none" w:sz="0" w:space="0" w:color="auto"/>
        <w:bottom w:val="none" w:sz="0" w:space="0" w:color="auto"/>
        <w:right w:val="none" w:sz="0" w:space="0" w:color="auto"/>
      </w:divBdr>
      <w:divsChild>
        <w:div w:id="50153101">
          <w:marLeft w:val="0"/>
          <w:marRight w:val="0"/>
          <w:marTop w:val="0"/>
          <w:marBottom w:val="0"/>
          <w:divBdr>
            <w:top w:val="none" w:sz="0" w:space="0" w:color="auto"/>
            <w:left w:val="none" w:sz="0" w:space="0" w:color="auto"/>
            <w:bottom w:val="none" w:sz="0" w:space="0" w:color="auto"/>
            <w:right w:val="none" w:sz="0" w:space="0" w:color="auto"/>
          </w:divBdr>
          <w:divsChild>
            <w:div w:id="2065719266">
              <w:marLeft w:val="0"/>
              <w:marRight w:val="0"/>
              <w:marTop w:val="0"/>
              <w:marBottom w:val="0"/>
              <w:divBdr>
                <w:top w:val="none" w:sz="0" w:space="0" w:color="auto"/>
                <w:left w:val="none" w:sz="0" w:space="0" w:color="auto"/>
                <w:bottom w:val="none" w:sz="0" w:space="0" w:color="auto"/>
                <w:right w:val="none" w:sz="0" w:space="0" w:color="auto"/>
              </w:divBdr>
              <w:divsChild>
                <w:div w:id="1282225456">
                  <w:marLeft w:val="0"/>
                  <w:marRight w:val="0"/>
                  <w:marTop w:val="0"/>
                  <w:marBottom w:val="0"/>
                  <w:divBdr>
                    <w:top w:val="none" w:sz="0" w:space="0" w:color="auto"/>
                    <w:left w:val="none" w:sz="0" w:space="0" w:color="auto"/>
                    <w:bottom w:val="none" w:sz="0" w:space="0" w:color="auto"/>
                    <w:right w:val="none" w:sz="0" w:space="0" w:color="auto"/>
                  </w:divBdr>
                  <w:divsChild>
                    <w:div w:id="2695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2893">
      <w:bodyDiv w:val="1"/>
      <w:marLeft w:val="0"/>
      <w:marRight w:val="0"/>
      <w:marTop w:val="0"/>
      <w:marBottom w:val="0"/>
      <w:divBdr>
        <w:top w:val="none" w:sz="0" w:space="0" w:color="auto"/>
        <w:left w:val="none" w:sz="0" w:space="0" w:color="auto"/>
        <w:bottom w:val="none" w:sz="0" w:space="0" w:color="auto"/>
        <w:right w:val="none" w:sz="0" w:space="0" w:color="auto"/>
      </w:divBdr>
    </w:div>
    <w:div w:id="908658040">
      <w:bodyDiv w:val="1"/>
      <w:marLeft w:val="0"/>
      <w:marRight w:val="0"/>
      <w:marTop w:val="0"/>
      <w:marBottom w:val="0"/>
      <w:divBdr>
        <w:top w:val="none" w:sz="0" w:space="0" w:color="auto"/>
        <w:left w:val="none" w:sz="0" w:space="0" w:color="auto"/>
        <w:bottom w:val="none" w:sz="0" w:space="0" w:color="auto"/>
        <w:right w:val="none" w:sz="0" w:space="0" w:color="auto"/>
      </w:divBdr>
    </w:div>
    <w:div w:id="916284342">
      <w:bodyDiv w:val="1"/>
      <w:marLeft w:val="0"/>
      <w:marRight w:val="0"/>
      <w:marTop w:val="0"/>
      <w:marBottom w:val="0"/>
      <w:divBdr>
        <w:top w:val="none" w:sz="0" w:space="0" w:color="auto"/>
        <w:left w:val="none" w:sz="0" w:space="0" w:color="auto"/>
        <w:bottom w:val="none" w:sz="0" w:space="0" w:color="auto"/>
        <w:right w:val="none" w:sz="0" w:space="0" w:color="auto"/>
      </w:divBdr>
    </w:div>
    <w:div w:id="934292167">
      <w:bodyDiv w:val="1"/>
      <w:marLeft w:val="0"/>
      <w:marRight w:val="0"/>
      <w:marTop w:val="0"/>
      <w:marBottom w:val="0"/>
      <w:divBdr>
        <w:top w:val="none" w:sz="0" w:space="0" w:color="auto"/>
        <w:left w:val="none" w:sz="0" w:space="0" w:color="auto"/>
        <w:bottom w:val="none" w:sz="0" w:space="0" w:color="auto"/>
        <w:right w:val="none" w:sz="0" w:space="0" w:color="auto"/>
      </w:divBdr>
    </w:div>
    <w:div w:id="970133695">
      <w:bodyDiv w:val="1"/>
      <w:marLeft w:val="0"/>
      <w:marRight w:val="0"/>
      <w:marTop w:val="0"/>
      <w:marBottom w:val="0"/>
      <w:divBdr>
        <w:top w:val="none" w:sz="0" w:space="0" w:color="auto"/>
        <w:left w:val="none" w:sz="0" w:space="0" w:color="auto"/>
        <w:bottom w:val="none" w:sz="0" w:space="0" w:color="auto"/>
        <w:right w:val="none" w:sz="0" w:space="0" w:color="auto"/>
      </w:divBdr>
    </w:div>
    <w:div w:id="972905214">
      <w:bodyDiv w:val="1"/>
      <w:marLeft w:val="0"/>
      <w:marRight w:val="0"/>
      <w:marTop w:val="0"/>
      <w:marBottom w:val="0"/>
      <w:divBdr>
        <w:top w:val="none" w:sz="0" w:space="0" w:color="auto"/>
        <w:left w:val="none" w:sz="0" w:space="0" w:color="auto"/>
        <w:bottom w:val="none" w:sz="0" w:space="0" w:color="auto"/>
        <w:right w:val="none" w:sz="0" w:space="0" w:color="auto"/>
      </w:divBdr>
    </w:div>
    <w:div w:id="9804996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14034">
      <w:bodyDiv w:val="1"/>
      <w:marLeft w:val="0"/>
      <w:marRight w:val="0"/>
      <w:marTop w:val="0"/>
      <w:marBottom w:val="0"/>
      <w:divBdr>
        <w:top w:val="none" w:sz="0" w:space="0" w:color="auto"/>
        <w:left w:val="none" w:sz="0" w:space="0" w:color="auto"/>
        <w:bottom w:val="none" w:sz="0" w:space="0" w:color="auto"/>
        <w:right w:val="none" w:sz="0" w:space="0" w:color="auto"/>
      </w:divBdr>
    </w:div>
    <w:div w:id="1031757593">
      <w:bodyDiv w:val="1"/>
      <w:marLeft w:val="0"/>
      <w:marRight w:val="0"/>
      <w:marTop w:val="0"/>
      <w:marBottom w:val="0"/>
      <w:divBdr>
        <w:top w:val="none" w:sz="0" w:space="0" w:color="auto"/>
        <w:left w:val="none" w:sz="0" w:space="0" w:color="auto"/>
        <w:bottom w:val="none" w:sz="0" w:space="0" w:color="auto"/>
        <w:right w:val="none" w:sz="0" w:space="0" w:color="auto"/>
      </w:divBdr>
      <w:divsChild>
        <w:div w:id="1697806339">
          <w:marLeft w:val="0"/>
          <w:marRight w:val="0"/>
          <w:marTop w:val="0"/>
          <w:marBottom w:val="0"/>
          <w:divBdr>
            <w:top w:val="none" w:sz="0" w:space="0" w:color="auto"/>
            <w:left w:val="none" w:sz="0" w:space="0" w:color="auto"/>
            <w:bottom w:val="none" w:sz="0" w:space="0" w:color="auto"/>
            <w:right w:val="none" w:sz="0" w:space="0" w:color="auto"/>
          </w:divBdr>
          <w:divsChild>
            <w:div w:id="1223754972">
              <w:marLeft w:val="0"/>
              <w:marRight w:val="0"/>
              <w:marTop w:val="0"/>
              <w:marBottom w:val="0"/>
              <w:divBdr>
                <w:top w:val="none" w:sz="0" w:space="0" w:color="auto"/>
                <w:left w:val="none" w:sz="0" w:space="0" w:color="auto"/>
                <w:bottom w:val="none" w:sz="0" w:space="0" w:color="auto"/>
                <w:right w:val="none" w:sz="0" w:space="0" w:color="auto"/>
              </w:divBdr>
              <w:divsChild>
                <w:div w:id="1626816328">
                  <w:marLeft w:val="0"/>
                  <w:marRight w:val="0"/>
                  <w:marTop w:val="0"/>
                  <w:marBottom w:val="0"/>
                  <w:divBdr>
                    <w:top w:val="none" w:sz="0" w:space="0" w:color="auto"/>
                    <w:left w:val="none" w:sz="0" w:space="0" w:color="auto"/>
                    <w:bottom w:val="none" w:sz="0" w:space="0" w:color="auto"/>
                    <w:right w:val="none" w:sz="0" w:space="0" w:color="auto"/>
                  </w:divBdr>
                  <w:divsChild>
                    <w:div w:id="6329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04356">
      <w:bodyDiv w:val="1"/>
      <w:marLeft w:val="0"/>
      <w:marRight w:val="0"/>
      <w:marTop w:val="0"/>
      <w:marBottom w:val="0"/>
      <w:divBdr>
        <w:top w:val="none" w:sz="0" w:space="0" w:color="auto"/>
        <w:left w:val="none" w:sz="0" w:space="0" w:color="auto"/>
        <w:bottom w:val="none" w:sz="0" w:space="0" w:color="auto"/>
        <w:right w:val="none" w:sz="0" w:space="0" w:color="auto"/>
      </w:divBdr>
    </w:div>
    <w:div w:id="1049064337">
      <w:bodyDiv w:val="1"/>
      <w:marLeft w:val="0"/>
      <w:marRight w:val="0"/>
      <w:marTop w:val="0"/>
      <w:marBottom w:val="0"/>
      <w:divBdr>
        <w:top w:val="none" w:sz="0" w:space="0" w:color="auto"/>
        <w:left w:val="none" w:sz="0" w:space="0" w:color="auto"/>
        <w:bottom w:val="none" w:sz="0" w:space="0" w:color="auto"/>
        <w:right w:val="none" w:sz="0" w:space="0" w:color="auto"/>
      </w:divBdr>
      <w:divsChild>
        <w:div w:id="247076824">
          <w:marLeft w:val="0"/>
          <w:marRight w:val="0"/>
          <w:marTop w:val="0"/>
          <w:marBottom w:val="0"/>
          <w:divBdr>
            <w:top w:val="none" w:sz="0" w:space="0" w:color="auto"/>
            <w:left w:val="none" w:sz="0" w:space="0" w:color="auto"/>
            <w:bottom w:val="none" w:sz="0" w:space="0" w:color="auto"/>
            <w:right w:val="none" w:sz="0" w:space="0" w:color="auto"/>
          </w:divBdr>
          <w:divsChild>
            <w:div w:id="76828491">
              <w:marLeft w:val="0"/>
              <w:marRight w:val="0"/>
              <w:marTop w:val="0"/>
              <w:marBottom w:val="0"/>
              <w:divBdr>
                <w:top w:val="none" w:sz="0" w:space="0" w:color="auto"/>
                <w:left w:val="none" w:sz="0" w:space="0" w:color="auto"/>
                <w:bottom w:val="none" w:sz="0" w:space="0" w:color="auto"/>
                <w:right w:val="none" w:sz="0" w:space="0" w:color="auto"/>
              </w:divBdr>
              <w:divsChild>
                <w:div w:id="806237488">
                  <w:marLeft w:val="0"/>
                  <w:marRight w:val="0"/>
                  <w:marTop w:val="0"/>
                  <w:marBottom w:val="0"/>
                  <w:divBdr>
                    <w:top w:val="none" w:sz="0" w:space="0" w:color="auto"/>
                    <w:left w:val="none" w:sz="0" w:space="0" w:color="auto"/>
                    <w:bottom w:val="none" w:sz="0" w:space="0" w:color="auto"/>
                    <w:right w:val="none" w:sz="0" w:space="0" w:color="auto"/>
                  </w:divBdr>
                  <w:divsChild>
                    <w:div w:id="122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1198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463751">
      <w:bodyDiv w:val="1"/>
      <w:marLeft w:val="0"/>
      <w:marRight w:val="0"/>
      <w:marTop w:val="0"/>
      <w:marBottom w:val="0"/>
      <w:divBdr>
        <w:top w:val="none" w:sz="0" w:space="0" w:color="auto"/>
        <w:left w:val="none" w:sz="0" w:space="0" w:color="auto"/>
        <w:bottom w:val="none" w:sz="0" w:space="0" w:color="auto"/>
        <w:right w:val="none" w:sz="0" w:space="0" w:color="auto"/>
      </w:divBdr>
    </w:div>
    <w:div w:id="109112447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7527006">
      <w:bodyDiv w:val="1"/>
      <w:marLeft w:val="0"/>
      <w:marRight w:val="0"/>
      <w:marTop w:val="0"/>
      <w:marBottom w:val="0"/>
      <w:divBdr>
        <w:top w:val="none" w:sz="0" w:space="0" w:color="auto"/>
        <w:left w:val="none" w:sz="0" w:space="0" w:color="auto"/>
        <w:bottom w:val="none" w:sz="0" w:space="0" w:color="auto"/>
        <w:right w:val="none" w:sz="0" w:space="0" w:color="auto"/>
      </w:divBdr>
      <w:divsChild>
        <w:div w:id="2071295963">
          <w:marLeft w:val="0"/>
          <w:marRight w:val="0"/>
          <w:marTop w:val="0"/>
          <w:marBottom w:val="0"/>
          <w:divBdr>
            <w:top w:val="none" w:sz="0" w:space="0" w:color="auto"/>
            <w:left w:val="none" w:sz="0" w:space="0" w:color="auto"/>
            <w:bottom w:val="none" w:sz="0" w:space="0" w:color="auto"/>
            <w:right w:val="none" w:sz="0" w:space="0" w:color="auto"/>
          </w:divBdr>
          <w:divsChild>
            <w:div w:id="480777928">
              <w:marLeft w:val="0"/>
              <w:marRight w:val="0"/>
              <w:marTop w:val="0"/>
              <w:marBottom w:val="0"/>
              <w:divBdr>
                <w:top w:val="none" w:sz="0" w:space="0" w:color="auto"/>
                <w:left w:val="none" w:sz="0" w:space="0" w:color="auto"/>
                <w:bottom w:val="none" w:sz="0" w:space="0" w:color="auto"/>
                <w:right w:val="none" w:sz="0" w:space="0" w:color="auto"/>
              </w:divBdr>
              <w:divsChild>
                <w:div w:id="1849832739">
                  <w:marLeft w:val="0"/>
                  <w:marRight w:val="0"/>
                  <w:marTop w:val="0"/>
                  <w:marBottom w:val="0"/>
                  <w:divBdr>
                    <w:top w:val="none" w:sz="0" w:space="0" w:color="auto"/>
                    <w:left w:val="none" w:sz="0" w:space="0" w:color="auto"/>
                    <w:bottom w:val="none" w:sz="0" w:space="0" w:color="auto"/>
                    <w:right w:val="none" w:sz="0" w:space="0" w:color="auto"/>
                  </w:divBdr>
                  <w:divsChild>
                    <w:div w:id="508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653041">
      <w:bodyDiv w:val="1"/>
      <w:marLeft w:val="0"/>
      <w:marRight w:val="0"/>
      <w:marTop w:val="0"/>
      <w:marBottom w:val="0"/>
      <w:divBdr>
        <w:top w:val="none" w:sz="0" w:space="0" w:color="auto"/>
        <w:left w:val="none" w:sz="0" w:space="0" w:color="auto"/>
        <w:bottom w:val="none" w:sz="0" w:space="0" w:color="auto"/>
        <w:right w:val="none" w:sz="0" w:space="0" w:color="auto"/>
      </w:divBdr>
    </w:div>
    <w:div w:id="1153790656">
      <w:bodyDiv w:val="1"/>
      <w:marLeft w:val="0"/>
      <w:marRight w:val="0"/>
      <w:marTop w:val="0"/>
      <w:marBottom w:val="0"/>
      <w:divBdr>
        <w:top w:val="none" w:sz="0" w:space="0" w:color="auto"/>
        <w:left w:val="none" w:sz="0" w:space="0" w:color="auto"/>
        <w:bottom w:val="none" w:sz="0" w:space="0" w:color="auto"/>
        <w:right w:val="none" w:sz="0" w:space="0" w:color="auto"/>
      </w:divBdr>
    </w:div>
    <w:div w:id="1154639889">
      <w:bodyDiv w:val="1"/>
      <w:marLeft w:val="0"/>
      <w:marRight w:val="0"/>
      <w:marTop w:val="0"/>
      <w:marBottom w:val="0"/>
      <w:divBdr>
        <w:top w:val="none" w:sz="0" w:space="0" w:color="auto"/>
        <w:left w:val="none" w:sz="0" w:space="0" w:color="auto"/>
        <w:bottom w:val="none" w:sz="0" w:space="0" w:color="auto"/>
        <w:right w:val="none" w:sz="0" w:space="0" w:color="auto"/>
      </w:divBdr>
    </w:div>
    <w:div w:id="1181359654">
      <w:bodyDiv w:val="1"/>
      <w:marLeft w:val="0"/>
      <w:marRight w:val="0"/>
      <w:marTop w:val="0"/>
      <w:marBottom w:val="0"/>
      <w:divBdr>
        <w:top w:val="none" w:sz="0" w:space="0" w:color="auto"/>
        <w:left w:val="none" w:sz="0" w:space="0" w:color="auto"/>
        <w:bottom w:val="none" w:sz="0" w:space="0" w:color="auto"/>
        <w:right w:val="none" w:sz="0" w:space="0" w:color="auto"/>
      </w:divBdr>
    </w:div>
    <w:div w:id="1182473796">
      <w:bodyDiv w:val="1"/>
      <w:marLeft w:val="0"/>
      <w:marRight w:val="0"/>
      <w:marTop w:val="0"/>
      <w:marBottom w:val="0"/>
      <w:divBdr>
        <w:top w:val="none" w:sz="0" w:space="0" w:color="auto"/>
        <w:left w:val="none" w:sz="0" w:space="0" w:color="auto"/>
        <w:bottom w:val="none" w:sz="0" w:space="0" w:color="auto"/>
        <w:right w:val="none" w:sz="0" w:space="0" w:color="auto"/>
      </w:divBdr>
    </w:div>
    <w:div w:id="1203327952">
      <w:bodyDiv w:val="1"/>
      <w:marLeft w:val="0"/>
      <w:marRight w:val="0"/>
      <w:marTop w:val="0"/>
      <w:marBottom w:val="0"/>
      <w:divBdr>
        <w:top w:val="none" w:sz="0" w:space="0" w:color="auto"/>
        <w:left w:val="none" w:sz="0" w:space="0" w:color="auto"/>
        <w:bottom w:val="none" w:sz="0" w:space="0" w:color="auto"/>
        <w:right w:val="none" w:sz="0" w:space="0" w:color="auto"/>
      </w:divBdr>
      <w:divsChild>
        <w:div w:id="252906886">
          <w:marLeft w:val="0"/>
          <w:marRight w:val="0"/>
          <w:marTop w:val="0"/>
          <w:marBottom w:val="0"/>
          <w:divBdr>
            <w:top w:val="none" w:sz="0" w:space="0" w:color="auto"/>
            <w:left w:val="none" w:sz="0" w:space="0" w:color="auto"/>
            <w:bottom w:val="none" w:sz="0" w:space="0" w:color="auto"/>
            <w:right w:val="none" w:sz="0" w:space="0" w:color="auto"/>
          </w:divBdr>
          <w:divsChild>
            <w:div w:id="865216352">
              <w:marLeft w:val="0"/>
              <w:marRight w:val="0"/>
              <w:marTop w:val="0"/>
              <w:marBottom w:val="0"/>
              <w:divBdr>
                <w:top w:val="none" w:sz="0" w:space="0" w:color="auto"/>
                <w:left w:val="none" w:sz="0" w:space="0" w:color="auto"/>
                <w:bottom w:val="none" w:sz="0" w:space="0" w:color="auto"/>
                <w:right w:val="none" w:sz="0" w:space="0" w:color="auto"/>
              </w:divBdr>
              <w:divsChild>
                <w:div w:id="1778406464">
                  <w:marLeft w:val="0"/>
                  <w:marRight w:val="0"/>
                  <w:marTop w:val="0"/>
                  <w:marBottom w:val="0"/>
                  <w:divBdr>
                    <w:top w:val="none" w:sz="0" w:space="0" w:color="auto"/>
                    <w:left w:val="none" w:sz="0" w:space="0" w:color="auto"/>
                    <w:bottom w:val="none" w:sz="0" w:space="0" w:color="auto"/>
                    <w:right w:val="none" w:sz="0" w:space="0" w:color="auto"/>
                  </w:divBdr>
                  <w:divsChild>
                    <w:div w:id="19411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94915">
      <w:bodyDiv w:val="1"/>
      <w:marLeft w:val="0"/>
      <w:marRight w:val="0"/>
      <w:marTop w:val="0"/>
      <w:marBottom w:val="0"/>
      <w:divBdr>
        <w:top w:val="none" w:sz="0" w:space="0" w:color="auto"/>
        <w:left w:val="none" w:sz="0" w:space="0" w:color="auto"/>
        <w:bottom w:val="none" w:sz="0" w:space="0" w:color="auto"/>
        <w:right w:val="none" w:sz="0" w:space="0" w:color="auto"/>
      </w:divBdr>
    </w:div>
    <w:div w:id="1230115966">
      <w:bodyDiv w:val="1"/>
      <w:marLeft w:val="0"/>
      <w:marRight w:val="0"/>
      <w:marTop w:val="0"/>
      <w:marBottom w:val="0"/>
      <w:divBdr>
        <w:top w:val="none" w:sz="0" w:space="0" w:color="auto"/>
        <w:left w:val="none" w:sz="0" w:space="0" w:color="auto"/>
        <w:bottom w:val="none" w:sz="0" w:space="0" w:color="auto"/>
        <w:right w:val="none" w:sz="0" w:space="0" w:color="auto"/>
      </w:divBdr>
    </w:div>
    <w:div w:id="1231042617">
      <w:bodyDiv w:val="1"/>
      <w:marLeft w:val="0"/>
      <w:marRight w:val="0"/>
      <w:marTop w:val="0"/>
      <w:marBottom w:val="0"/>
      <w:divBdr>
        <w:top w:val="none" w:sz="0" w:space="0" w:color="auto"/>
        <w:left w:val="none" w:sz="0" w:space="0" w:color="auto"/>
        <w:bottom w:val="none" w:sz="0" w:space="0" w:color="auto"/>
        <w:right w:val="none" w:sz="0" w:space="0" w:color="auto"/>
      </w:divBdr>
    </w:div>
    <w:div w:id="1255555647">
      <w:bodyDiv w:val="1"/>
      <w:marLeft w:val="0"/>
      <w:marRight w:val="0"/>
      <w:marTop w:val="0"/>
      <w:marBottom w:val="0"/>
      <w:divBdr>
        <w:top w:val="none" w:sz="0" w:space="0" w:color="auto"/>
        <w:left w:val="none" w:sz="0" w:space="0" w:color="auto"/>
        <w:bottom w:val="none" w:sz="0" w:space="0" w:color="auto"/>
        <w:right w:val="none" w:sz="0" w:space="0" w:color="auto"/>
      </w:divBdr>
    </w:div>
    <w:div w:id="1256280179">
      <w:bodyDiv w:val="1"/>
      <w:marLeft w:val="0"/>
      <w:marRight w:val="0"/>
      <w:marTop w:val="0"/>
      <w:marBottom w:val="0"/>
      <w:divBdr>
        <w:top w:val="none" w:sz="0" w:space="0" w:color="auto"/>
        <w:left w:val="none" w:sz="0" w:space="0" w:color="auto"/>
        <w:bottom w:val="none" w:sz="0" w:space="0" w:color="auto"/>
        <w:right w:val="none" w:sz="0" w:space="0" w:color="auto"/>
      </w:divBdr>
    </w:div>
    <w:div w:id="1262950243">
      <w:bodyDiv w:val="1"/>
      <w:marLeft w:val="0"/>
      <w:marRight w:val="0"/>
      <w:marTop w:val="0"/>
      <w:marBottom w:val="0"/>
      <w:divBdr>
        <w:top w:val="none" w:sz="0" w:space="0" w:color="auto"/>
        <w:left w:val="none" w:sz="0" w:space="0" w:color="auto"/>
        <w:bottom w:val="none" w:sz="0" w:space="0" w:color="auto"/>
        <w:right w:val="none" w:sz="0" w:space="0" w:color="auto"/>
      </w:divBdr>
    </w:div>
    <w:div w:id="1263800468">
      <w:bodyDiv w:val="1"/>
      <w:marLeft w:val="0"/>
      <w:marRight w:val="0"/>
      <w:marTop w:val="0"/>
      <w:marBottom w:val="0"/>
      <w:divBdr>
        <w:top w:val="none" w:sz="0" w:space="0" w:color="auto"/>
        <w:left w:val="none" w:sz="0" w:space="0" w:color="auto"/>
        <w:bottom w:val="none" w:sz="0" w:space="0" w:color="auto"/>
        <w:right w:val="none" w:sz="0" w:space="0" w:color="auto"/>
      </w:divBdr>
      <w:divsChild>
        <w:div w:id="2083984544">
          <w:marLeft w:val="0"/>
          <w:marRight w:val="0"/>
          <w:marTop w:val="0"/>
          <w:marBottom w:val="0"/>
          <w:divBdr>
            <w:top w:val="none" w:sz="0" w:space="0" w:color="auto"/>
            <w:left w:val="none" w:sz="0" w:space="0" w:color="auto"/>
            <w:bottom w:val="none" w:sz="0" w:space="0" w:color="auto"/>
            <w:right w:val="none" w:sz="0" w:space="0" w:color="auto"/>
          </w:divBdr>
          <w:divsChild>
            <w:div w:id="1803498773">
              <w:marLeft w:val="0"/>
              <w:marRight w:val="0"/>
              <w:marTop w:val="0"/>
              <w:marBottom w:val="0"/>
              <w:divBdr>
                <w:top w:val="none" w:sz="0" w:space="0" w:color="auto"/>
                <w:left w:val="none" w:sz="0" w:space="0" w:color="auto"/>
                <w:bottom w:val="none" w:sz="0" w:space="0" w:color="auto"/>
                <w:right w:val="none" w:sz="0" w:space="0" w:color="auto"/>
              </w:divBdr>
              <w:divsChild>
                <w:div w:id="1648316037">
                  <w:marLeft w:val="0"/>
                  <w:marRight w:val="0"/>
                  <w:marTop w:val="0"/>
                  <w:marBottom w:val="0"/>
                  <w:divBdr>
                    <w:top w:val="none" w:sz="0" w:space="0" w:color="auto"/>
                    <w:left w:val="none" w:sz="0" w:space="0" w:color="auto"/>
                    <w:bottom w:val="none" w:sz="0" w:space="0" w:color="auto"/>
                    <w:right w:val="none" w:sz="0" w:space="0" w:color="auto"/>
                  </w:divBdr>
                  <w:divsChild>
                    <w:div w:id="20825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21965">
      <w:bodyDiv w:val="1"/>
      <w:marLeft w:val="0"/>
      <w:marRight w:val="0"/>
      <w:marTop w:val="0"/>
      <w:marBottom w:val="0"/>
      <w:divBdr>
        <w:top w:val="none" w:sz="0" w:space="0" w:color="auto"/>
        <w:left w:val="none" w:sz="0" w:space="0" w:color="auto"/>
        <w:bottom w:val="none" w:sz="0" w:space="0" w:color="auto"/>
        <w:right w:val="none" w:sz="0" w:space="0" w:color="auto"/>
      </w:divBdr>
    </w:div>
    <w:div w:id="1300723142">
      <w:bodyDiv w:val="1"/>
      <w:marLeft w:val="0"/>
      <w:marRight w:val="0"/>
      <w:marTop w:val="0"/>
      <w:marBottom w:val="0"/>
      <w:divBdr>
        <w:top w:val="none" w:sz="0" w:space="0" w:color="auto"/>
        <w:left w:val="none" w:sz="0" w:space="0" w:color="auto"/>
        <w:bottom w:val="none" w:sz="0" w:space="0" w:color="auto"/>
        <w:right w:val="none" w:sz="0" w:space="0" w:color="auto"/>
      </w:divBdr>
    </w:div>
    <w:div w:id="1317103339">
      <w:bodyDiv w:val="1"/>
      <w:marLeft w:val="0"/>
      <w:marRight w:val="0"/>
      <w:marTop w:val="0"/>
      <w:marBottom w:val="0"/>
      <w:divBdr>
        <w:top w:val="none" w:sz="0" w:space="0" w:color="auto"/>
        <w:left w:val="none" w:sz="0" w:space="0" w:color="auto"/>
        <w:bottom w:val="none" w:sz="0" w:space="0" w:color="auto"/>
        <w:right w:val="none" w:sz="0" w:space="0" w:color="auto"/>
      </w:divBdr>
    </w:div>
    <w:div w:id="1341393319">
      <w:bodyDiv w:val="1"/>
      <w:marLeft w:val="0"/>
      <w:marRight w:val="0"/>
      <w:marTop w:val="0"/>
      <w:marBottom w:val="0"/>
      <w:divBdr>
        <w:top w:val="none" w:sz="0" w:space="0" w:color="auto"/>
        <w:left w:val="none" w:sz="0" w:space="0" w:color="auto"/>
        <w:bottom w:val="none" w:sz="0" w:space="0" w:color="auto"/>
        <w:right w:val="none" w:sz="0" w:space="0" w:color="auto"/>
      </w:divBdr>
    </w:div>
    <w:div w:id="1347176840">
      <w:bodyDiv w:val="1"/>
      <w:marLeft w:val="0"/>
      <w:marRight w:val="0"/>
      <w:marTop w:val="0"/>
      <w:marBottom w:val="0"/>
      <w:divBdr>
        <w:top w:val="none" w:sz="0" w:space="0" w:color="auto"/>
        <w:left w:val="none" w:sz="0" w:space="0" w:color="auto"/>
        <w:bottom w:val="none" w:sz="0" w:space="0" w:color="auto"/>
        <w:right w:val="none" w:sz="0" w:space="0" w:color="auto"/>
      </w:divBdr>
    </w:div>
    <w:div w:id="1354452064">
      <w:bodyDiv w:val="1"/>
      <w:marLeft w:val="0"/>
      <w:marRight w:val="0"/>
      <w:marTop w:val="0"/>
      <w:marBottom w:val="0"/>
      <w:divBdr>
        <w:top w:val="none" w:sz="0" w:space="0" w:color="auto"/>
        <w:left w:val="none" w:sz="0" w:space="0" w:color="auto"/>
        <w:bottom w:val="none" w:sz="0" w:space="0" w:color="auto"/>
        <w:right w:val="none" w:sz="0" w:space="0" w:color="auto"/>
      </w:divBdr>
    </w:div>
    <w:div w:id="1360816004">
      <w:bodyDiv w:val="1"/>
      <w:marLeft w:val="0"/>
      <w:marRight w:val="0"/>
      <w:marTop w:val="0"/>
      <w:marBottom w:val="0"/>
      <w:divBdr>
        <w:top w:val="none" w:sz="0" w:space="0" w:color="auto"/>
        <w:left w:val="none" w:sz="0" w:space="0" w:color="auto"/>
        <w:bottom w:val="none" w:sz="0" w:space="0" w:color="auto"/>
        <w:right w:val="none" w:sz="0" w:space="0" w:color="auto"/>
      </w:divBdr>
    </w:div>
    <w:div w:id="1370183712">
      <w:bodyDiv w:val="1"/>
      <w:marLeft w:val="0"/>
      <w:marRight w:val="0"/>
      <w:marTop w:val="0"/>
      <w:marBottom w:val="0"/>
      <w:divBdr>
        <w:top w:val="none" w:sz="0" w:space="0" w:color="auto"/>
        <w:left w:val="none" w:sz="0" w:space="0" w:color="auto"/>
        <w:bottom w:val="none" w:sz="0" w:space="0" w:color="auto"/>
        <w:right w:val="none" w:sz="0" w:space="0" w:color="auto"/>
      </w:divBdr>
    </w:div>
    <w:div w:id="1392579555">
      <w:bodyDiv w:val="1"/>
      <w:marLeft w:val="0"/>
      <w:marRight w:val="0"/>
      <w:marTop w:val="0"/>
      <w:marBottom w:val="0"/>
      <w:divBdr>
        <w:top w:val="none" w:sz="0" w:space="0" w:color="auto"/>
        <w:left w:val="none" w:sz="0" w:space="0" w:color="auto"/>
        <w:bottom w:val="none" w:sz="0" w:space="0" w:color="auto"/>
        <w:right w:val="none" w:sz="0" w:space="0" w:color="auto"/>
      </w:divBdr>
    </w:div>
    <w:div w:id="1399788214">
      <w:bodyDiv w:val="1"/>
      <w:marLeft w:val="0"/>
      <w:marRight w:val="0"/>
      <w:marTop w:val="0"/>
      <w:marBottom w:val="0"/>
      <w:divBdr>
        <w:top w:val="none" w:sz="0" w:space="0" w:color="auto"/>
        <w:left w:val="none" w:sz="0" w:space="0" w:color="auto"/>
        <w:bottom w:val="none" w:sz="0" w:space="0" w:color="auto"/>
        <w:right w:val="none" w:sz="0" w:space="0" w:color="auto"/>
      </w:divBdr>
    </w:div>
    <w:div w:id="1407924390">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27195355">
      <w:bodyDiv w:val="1"/>
      <w:marLeft w:val="0"/>
      <w:marRight w:val="0"/>
      <w:marTop w:val="0"/>
      <w:marBottom w:val="0"/>
      <w:divBdr>
        <w:top w:val="none" w:sz="0" w:space="0" w:color="auto"/>
        <w:left w:val="none" w:sz="0" w:space="0" w:color="auto"/>
        <w:bottom w:val="none" w:sz="0" w:space="0" w:color="auto"/>
        <w:right w:val="none" w:sz="0" w:space="0" w:color="auto"/>
      </w:divBdr>
    </w:div>
    <w:div w:id="1454517604">
      <w:bodyDiv w:val="1"/>
      <w:marLeft w:val="0"/>
      <w:marRight w:val="0"/>
      <w:marTop w:val="0"/>
      <w:marBottom w:val="0"/>
      <w:divBdr>
        <w:top w:val="none" w:sz="0" w:space="0" w:color="auto"/>
        <w:left w:val="none" w:sz="0" w:space="0" w:color="auto"/>
        <w:bottom w:val="none" w:sz="0" w:space="0" w:color="auto"/>
        <w:right w:val="none" w:sz="0" w:space="0" w:color="auto"/>
      </w:divBdr>
    </w:div>
    <w:div w:id="1455517861">
      <w:bodyDiv w:val="1"/>
      <w:marLeft w:val="0"/>
      <w:marRight w:val="0"/>
      <w:marTop w:val="0"/>
      <w:marBottom w:val="0"/>
      <w:divBdr>
        <w:top w:val="none" w:sz="0" w:space="0" w:color="auto"/>
        <w:left w:val="none" w:sz="0" w:space="0" w:color="auto"/>
        <w:bottom w:val="none" w:sz="0" w:space="0" w:color="auto"/>
        <w:right w:val="none" w:sz="0" w:space="0" w:color="auto"/>
      </w:divBdr>
    </w:div>
    <w:div w:id="1475099097">
      <w:bodyDiv w:val="1"/>
      <w:marLeft w:val="0"/>
      <w:marRight w:val="0"/>
      <w:marTop w:val="0"/>
      <w:marBottom w:val="0"/>
      <w:divBdr>
        <w:top w:val="none" w:sz="0" w:space="0" w:color="auto"/>
        <w:left w:val="none" w:sz="0" w:space="0" w:color="auto"/>
        <w:bottom w:val="none" w:sz="0" w:space="0" w:color="auto"/>
        <w:right w:val="none" w:sz="0" w:space="0" w:color="auto"/>
      </w:divBdr>
    </w:div>
    <w:div w:id="1493257156">
      <w:bodyDiv w:val="1"/>
      <w:marLeft w:val="0"/>
      <w:marRight w:val="0"/>
      <w:marTop w:val="0"/>
      <w:marBottom w:val="0"/>
      <w:divBdr>
        <w:top w:val="none" w:sz="0" w:space="0" w:color="auto"/>
        <w:left w:val="none" w:sz="0" w:space="0" w:color="auto"/>
        <w:bottom w:val="none" w:sz="0" w:space="0" w:color="auto"/>
        <w:right w:val="none" w:sz="0" w:space="0" w:color="auto"/>
      </w:divBdr>
    </w:div>
    <w:div w:id="1502311577">
      <w:bodyDiv w:val="1"/>
      <w:marLeft w:val="0"/>
      <w:marRight w:val="0"/>
      <w:marTop w:val="0"/>
      <w:marBottom w:val="0"/>
      <w:divBdr>
        <w:top w:val="none" w:sz="0" w:space="0" w:color="auto"/>
        <w:left w:val="none" w:sz="0" w:space="0" w:color="auto"/>
        <w:bottom w:val="none" w:sz="0" w:space="0" w:color="auto"/>
        <w:right w:val="none" w:sz="0" w:space="0" w:color="auto"/>
      </w:divBdr>
    </w:div>
    <w:div w:id="1513107218">
      <w:bodyDiv w:val="1"/>
      <w:marLeft w:val="0"/>
      <w:marRight w:val="0"/>
      <w:marTop w:val="0"/>
      <w:marBottom w:val="0"/>
      <w:divBdr>
        <w:top w:val="none" w:sz="0" w:space="0" w:color="auto"/>
        <w:left w:val="none" w:sz="0" w:space="0" w:color="auto"/>
        <w:bottom w:val="none" w:sz="0" w:space="0" w:color="auto"/>
        <w:right w:val="none" w:sz="0" w:space="0" w:color="auto"/>
      </w:divBdr>
    </w:div>
    <w:div w:id="1526360724">
      <w:bodyDiv w:val="1"/>
      <w:marLeft w:val="0"/>
      <w:marRight w:val="0"/>
      <w:marTop w:val="0"/>
      <w:marBottom w:val="0"/>
      <w:divBdr>
        <w:top w:val="none" w:sz="0" w:space="0" w:color="auto"/>
        <w:left w:val="none" w:sz="0" w:space="0" w:color="auto"/>
        <w:bottom w:val="none" w:sz="0" w:space="0" w:color="auto"/>
        <w:right w:val="none" w:sz="0" w:space="0" w:color="auto"/>
      </w:divBdr>
    </w:div>
    <w:div w:id="1540315598">
      <w:bodyDiv w:val="1"/>
      <w:marLeft w:val="0"/>
      <w:marRight w:val="0"/>
      <w:marTop w:val="0"/>
      <w:marBottom w:val="0"/>
      <w:divBdr>
        <w:top w:val="none" w:sz="0" w:space="0" w:color="auto"/>
        <w:left w:val="none" w:sz="0" w:space="0" w:color="auto"/>
        <w:bottom w:val="none" w:sz="0" w:space="0" w:color="auto"/>
        <w:right w:val="none" w:sz="0" w:space="0" w:color="auto"/>
      </w:divBdr>
    </w:div>
    <w:div w:id="1559785108">
      <w:bodyDiv w:val="1"/>
      <w:marLeft w:val="0"/>
      <w:marRight w:val="0"/>
      <w:marTop w:val="0"/>
      <w:marBottom w:val="0"/>
      <w:divBdr>
        <w:top w:val="none" w:sz="0" w:space="0" w:color="auto"/>
        <w:left w:val="none" w:sz="0" w:space="0" w:color="auto"/>
        <w:bottom w:val="none" w:sz="0" w:space="0" w:color="auto"/>
        <w:right w:val="none" w:sz="0" w:space="0" w:color="auto"/>
      </w:divBdr>
    </w:div>
    <w:div w:id="1592817798">
      <w:bodyDiv w:val="1"/>
      <w:marLeft w:val="0"/>
      <w:marRight w:val="0"/>
      <w:marTop w:val="0"/>
      <w:marBottom w:val="0"/>
      <w:divBdr>
        <w:top w:val="none" w:sz="0" w:space="0" w:color="auto"/>
        <w:left w:val="none" w:sz="0" w:space="0" w:color="auto"/>
        <w:bottom w:val="none" w:sz="0" w:space="0" w:color="auto"/>
        <w:right w:val="none" w:sz="0" w:space="0" w:color="auto"/>
      </w:divBdr>
    </w:div>
    <w:div w:id="1604150160">
      <w:bodyDiv w:val="1"/>
      <w:marLeft w:val="0"/>
      <w:marRight w:val="0"/>
      <w:marTop w:val="0"/>
      <w:marBottom w:val="0"/>
      <w:divBdr>
        <w:top w:val="none" w:sz="0" w:space="0" w:color="auto"/>
        <w:left w:val="none" w:sz="0" w:space="0" w:color="auto"/>
        <w:bottom w:val="none" w:sz="0" w:space="0" w:color="auto"/>
        <w:right w:val="none" w:sz="0" w:space="0" w:color="auto"/>
      </w:divBdr>
    </w:div>
    <w:div w:id="1617062083">
      <w:bodyDiv w:val="1"/>
      <w:marLeft w:val="0"/>
      <w:marRight w:val="0"/>
      <w:marTop w:val="0"/>
      <w:marBottom w:val="0"/>
      <w:divBdr>
        <w:top w:val="none" w:sz="0" w:space="0" w:color="auto"/>
        <w:left w:val="none" w:sz="0" w:space="0" w:color="auto"/>
        <w:bottom w:val="none" w:sz="0" w:space="0" w:color="auto"/>
        <w:right w:val="none" w:sz="0" w:space="0" w:color="auto"/>
      </w:divBdr>
    </w:div>
    <w:div w:id="1622956778">
      <w:bodyDiv w:val="1"/>
      <w:marLeft w:val="0"/>
      <w:marRight w:val="0"/>
      <w:marTop w:val="0"/>
      <w:marBottom w:val="0"/>
      <w:divBdr>
        <w:top w:val="none" w:sz="0" w:space="0" w:color="auto"/>
        <w:left w:val="none" w:sz="0" w:space="0" w:color="auto"/>
        <w:bottom w:val="none" w:sz="0" w:space="0" w:color="auto"/>
        <w:right w:val="none" w:sz="0" w:space="0" w:color="auto"/>
      </w:divBdr>
    </w:div>
    <w:div w:id="1623540627">
      <w:bodyDiv w:val="1"/>
      <w:marLeft w:val="0"/>
      <w:marRight w:val="0"/>
      <w:marTop w:val="0"/>
      <w:marBottom w:val="0"/>
      <w:divBdr>
        <w:top w:val="none" w:sz="0" w:space="0" w:color="auto"/>
        <w:left w:val="none" w:sz="0" w:space="0" w:color="auto"/>
        <w:bottom w:val="none" w:sz="0" w:space="0" w:color="auto"/>
        <w:right w:val="none" w:sz="0" w:space="0" w:color="auto"/>
      </w:divBdr>
      <w:divsChild>
        <w:div w:id="789662234">
          <w:marLeft w:val="0"/>
          <w:marRight w:val="0"/>
          <w:marTop w:val="0"/>
          <w:marBottom w:val="0"/>
          <w:divBdr>
            <w:top w:val="none" w:sz="0" w:space="0" w:color="auto"/>
            <w:left w:val="none" w:sz="0" w:space="0" w:color="auto"/>
            <w:bottom w:val="none" w:sz="0" w:space="0" w:color="auto"/>
            <w:right w:val="none" w:sz="0" w:space="0" w:color="auto"/>
          </w:divBdr>
          <w:divsChild>
            <w:div w:id="1900703783">
              <w:marLeft w:val="0"/>
              <w:marRight w:val="0"/>
              <w:marTop w:val="0"/>
              <w:marBottom w:val="0"/>
              <w:divBdr>
                <w:top w:val="none" w:sz="0" w:space="0" w:color="auto"/>
                <w:left w:val="none" w:sz="0" w:space="0" w:color="auto"/>
                <w:bottom w:val="none" w:sz="0" w:space="0" w:color="auto"/>
                <w:right w:val="none" w:sz="0" w:space="0" w:color="auto"/>
              </w:divBdr>
              <w:divsChild>
                <w:div w:id="953824352">
                  <w:marLeft w:val="0"/>
                  <w:marRight w:val="0"/>
                  <w:marTop w:val="0"/>
                  <w:marBottom w:val="0"/>
                  <w:divBdr>
                    <w:top w:val="none" w:sz="0" w:space="0" w:color="auto"/>
                    <w:left w:val="none" w:sz="0" w:space="0" w:color="auto"/>
                    <w:bottom w:val="none" w:sz="0" w:space="0" w:color="auto"/>
                    <w:right w:val="none" w:sz="0" w:space="0" w:color="auto"/>
                  </w:divBdr>
                  <w:divsChild>
                    <w:div w:id="20697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79370">
      <w:bodyDiv w:val="1"/>
      <w:marLeft w:val="0"/>
      <w:marRight w:val="0"/>
      <w:marTop w:val="0"/>
      <w:marBottom w:val="0"/>
      <w:divBdr>
        <w:top w:val="none" w:sz="0" w:space="0" w:color="auto"/>
        <w:left w:val="none" w:sz="0" w:space="0" w:color="auto"/>
        <w:bottom w:val="none" w:sz="0" w:space="0" w:color="auto"/>
        <w:right w:val="none" w:sz="0" w:space="0" w:color="auto"/>
      </w:divBdr>
    </w:div>
    <w:div w:id="1658799074">
      <w:bodyDiv w:val="1"/>
      <w:marLeft w:val="0"/>
      <w:marRight w:val="0"/>
      <w:marTop w:val="0"/>
      <w:marBottom w:val="0"/>
      <w:divBdr>
        <w:top w:val="none" w:sz="0" w:space="0" w:color="auto"/>
        <w:left w:val="none" w:sz="0" w:space="0" w:color="auto"/>
        <w:bottom w:val="none" w:sz="0" w:space="0" w:color="auto"/>
        <w:right w:val="none" w:sz="0" w:space="0" w:color="auto"/>
      </w:divBdr>
    </w:div>
    <w:div w:id="1662655841">
      <w:bodyDiv w:val="1"/>
      <w:marLeft w:val="0"/>
      <w:marRight w:val="0"/>
      <w:marTop w:val="0"/>
      <w:marBottom w:val="0"/>
      <w:divBdr>
        <w:top w:val="none" w:sz="0" w:space="0" w:color="auto"/>
        <w:left w:val="none" w:sz="0" w:space="0" w:color="auto"/>
        <w:bottom w:val="none" w:sz="0" w:space="0" w:color="auto"/>
        <w:right w:val="none" w:sz="0" w:space="0" w:color="auto"/>
      </w:divBdr>
    </w:div>
    <w:div w:id="1696492206">
      <w:bodyDiv w:val="1"/>
      <w:marLeft w:val="0"/>
      <w:marRight w:val="0"/>
      <w:marTop w:val="0"/>
      <w:marBottom w:val="0"/>
      <w:divBdr>
        <w:top w:val="none" w:sz="0" w:space="0" w:color="auto"/>
        <w:left w:val="none" w:sz="0" w:space="0" w:color="auto"/>
        <w:bottom w:val="none" w:sz="0" w:space="0" w:color="auto"/>
        <w:right w:val="none" w:sz="0" w:space="0" w:color="auto"/>
      </w:divBdr>
    </w:div>
    <w:div w:id="1712263961">
      <w:bodyDiv w:val="1"/>
      <w:marLeft w:val="0"/>
      <w:marRight w:val="0"/>
      <w:marTop w:val="0"/>
      <w:marBottom w:val="0"/>
      <w:divBdr>
        <w:top w:val="none" w:sz="0" w:space="0" w:color="auto"/>
        <w:left w:val="none" w:sz="0" w:space="0" w:color="auto"/>
        <w:bottom w:val="none" w:sz="0" w:space="0" w:color="auto"/>
        <w:right w:val="none" w:sz="0" w:space="0" w:color="auto"/>
      </w:divBdr>
      <w:divsChild>
        <w:div w:id="1417826819">
          <w:marLeft w:val="0"/>
          <w:marRight w:val="0"/>
          <w:marTop w:val="0"/>
          <w:marBottom w:val="0"/>
          <w:divBdr>
            <w:top w:val="none" w:sz="0" w:space="0" w:color="auto"/>
            <w:left w:val="none" w:sz="0" w:space="0" w:color="auto"/>
            <w:bottom w:val="none" w:sz="0" w:space="0" w:color="auto"/>
            <w:right w:val="none" w:sz="0" w:space="0" w:color="auto"/>
          </w:divBdr>
          <w:divsChild>
            <w:div w:id="515966235">
              <w:marLeft w:val="0"/>
              <w:marRight w:val="0"/>
              <w:marTop w:val="0"/>
              <w:marBottom w:val="0"/>
              <w:divBdr>
                <w:top w:val="none" w:sz="0" w:space="0" w:color="auto"/>
                <w:left w:val="none" w:sz="0" w:space="0" w:color="auto"/>
                <w:bottom w:val="none" w:sz="0" w:space="0" w:color="auto"/>
                <w:right w:val="none" w:sz="0" w:space="0" w:color="auto"/>
              </w:divBdr>
              <w:divsChild>
                <w:div w:id="357777400">
                  <w:marLeft w:val="0"/>
                  <w:marRight w:val="0"/>
                  <w:marTop w:val="0"/>
                  <w:marBottom w:val="0"/>
                  <w:divBdr>
                    <w:top w:val="none" w:sz="0" w:space="0" w:color="auto"/>
                    <w:left w:val="none" w:sz="0" w:space="0" w:color="auto"/>
                    <w:bottom w:val="none" w:sz="0" w:space="0" w:color="auto"/>
                    <w:right w:val="none" w:sz="0" w:space="0" w:color="auto"/>
                  </w:divBdr>
                  <w:divsChild>
                    <w:div w:id="1896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40989">
      <w:bodyDiv w:val="1"/>
      <w:marLeft w:val="0"/>
      <w:marRight w:val="0"/>
      <w:marTop w:val="0"/>
      <w:marBottom w:val="0"/>
      <w:divBdr>
        <w:top w:val="none" w:sz="0" w:space="0" w:color="auto"/>
        <w:left w:val="none" w:sz="0" w:space="0" w:color="auto"/>
        <w:bottom w:val="none" w:sz="0" w:space="0" w:color="auto"/>
        <w:right w:val="none" w:sz="0" w:space="0" w:color="auto"/>
      </w:divBdr>
      <w:divsChild>
        <w:div w:id="891816833">
          <w:marLeft w:val="0"/>
          <w:marRight w:val="0"/>
          <w:marTop w:val="0"/>
          <w:marBottom w:val="0"/>
          <w:divBdr>
            <w:top w:val="none" w:sz="0" w:space="0" w:color="auto"/>
            <w:left w:val="none" w:sz="0" w:space="0" w:color="auto"/>
            <w:bottom w:val="none" w:sz="0" w:space="0" w:color="auto"/>
            <w:right w:val="none" w:sz="0" w:space="0" w:color="auto"/>
          </w:divBdr>
          <w:divsChild>
            <w:div w:id="538401166">
              <w:marLeft w:val="0"/>
              <w:marRight w:val="0"/>
              <w:marTop w:val="0"/>
              <w:marBottom w:val="0"/>
              <w:divBdr>
                <w:top w:val="none" w:sz="0" w:space="0" w:color="auto"/>
                <w:left w:val="none" w:sz="0" w:space="0" w:color="auto"/>
                <w:bottom w:val="none" w:sz="0" w:space="0" w:color="auto"/>
                <w:right w:val="none" w:sz="0" w:space="0" w:color="auto"/>
              </w:divBdr>
              <w:divsChild>
                <w:div w:id="522716511">
                  <w:marLeft w:val="0"/>
                  <w:marRight w:val="0"/>
                  <w:marTop w:val="0"/>
                  <w:marBottom w:val="0"/>
                  <w:divBdr>
                    <w:top w:val="none" w:sz="0" w:space="0" w:color="auto"/>
                    <w:left w:val="none" w:sz="0" w:space="0" w:color="auto"/>
                    <w:bottom w:val="none" w:sz="0" w:space="0" w:color="auto"/>
                    <w:right w:val="none" w:sz="0" w:space="0" w:color="auto"/>
                  </w:divBdr>
                  <w:divsChild>
                    <w:div w:id="901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82085">
      <w:bodyDiv w:val="1"/>
      <w:marLeft w:val="0"/>
      <w:marRight w:val="0"/>
      <w:marTop w:val="0"/>
      <w:marBottom w:val="0"/>
      <w:divBdr>
        <w:top w:val="none" w:sz="0" w:space="0" w:color="auto"/>
        <w:left w:val="none" w:sz="0" w:space="0" w:color="auto"/>
        <w:bottom w:val="none" w:sz="0" w:space="0" w:color="auto"/>
        <w:right w:val="none" w:sz="0" w:space="0" w:color="auto"/>
      </w:divBdr>
      <w:divsChild>
        <w:div w:id="1196306591">
          <w:marLeft w:val="0"/>
          <w:marRight w:val="0"/>
          <w:marTop w:val="0"/>
          <w:marBottom w:val="0"/>
          <w:divBdr>
            <w:top w:val="none" w:sz="0" w:space="0" w:color="auto"/>
            <w:left w:val="none" w:sz="0" w:space="0" w:color="auto"/>
            <w:bottom w:val="none" w:sz="0" w:space="0" w:color="auto"/>
            <w:right w:val="none" w:sz="0" w:space="0" w:color="auto"/>
          </w:divBdr>
          <w:divsChild>
            <w:div w:id="558129381">
              <w:marLeft w:val="0"/>
              <w:marRight w:val="0"/>
              <w:marTop w:val="0"/>
              <w:marBottom w:val="0"/>
              <w:divBdr>
                <w:top w:val="none" w:sz="0" w:space="0" w:color="auto"/>
                <w:left w:val="none" w:sz="0" w:space="0" w:color="auto"/>
                <w:bottom w:val="none" w:sz="0" w:space="0" w:color="auto"/>
                <w:right w:val="none" w:sz="0" w:space="0" w:color="auto"/>
              </w:divBdr>
              <w:divsChild>
                <w:div w:id="1594166871">
                  <w:marLeft w:val="0"/>
                  <w:marRight w:val="0"/>
                  <w:marTop w:val="0"/>
                  <w:marBottom w:val="0"/>
                  <w:divBdr>
                    <w:top w:val="none" w:sz="0" w:space="0" w:color="auto"/>
                    <w:left w:val="none" w:sz="0" w:space="0" w:color="auto"/>
                    <w:bottom w:val="none" w:sz="0" w:space="0" w:color="auto"/>
                    <w:right w:val="none" w:sz="0" w:space="0" w:color="auto"/>
                  </w:divBdr>
                  <w:divsChild>
                    <w:div w:id="10516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280245">
      <w:bodyDiv w:val="1"/>
      <w:marLeft w:val="0"/>
      <w:marRight w:val="0"/>
      <w:marTop w:val="0"/>
      <w:marBottom w:val="0"/>
      <w:divBdr>
        <w:top w:val="none" w:sz="0" w:space="0" w:color="auto"/>
        <w:left w:val="none" w:sz="0" w:space="0" w:color="auto"/>
        <w:bottom w:val="none" w:sz="0" w:space="0" w:color="auto"/>
        <w:right w:val="none" w:sz="0" w:space="0" w:color="auto"/>
      </w:divBdr>
    </w:div>
    <w:div w:id="1761246981">
      <w:bodyDiv w:val="1"/>
      <w:marLeft w:val="0"/>
      <w:marRight w:val="0"/>
      <w:marTop w:val="0"/>
      <w:marBottom w:val="0"/>
      <w:divBdr>
        <w:top w:val="none" w:sz="0" w:space="0" w:color="auto"/>
        <w:left w:val="none" w:sz="0" w:space="0" w:color="auto"/>
        <w:bottom w:val="none" w:sz="0" w:space="0" w:color="auto"/>
        <w:right w:val="none" w:sz="0" w:space="0" w:color="auto"/>
      </w:divBdr>
      <w:divsChild>
        <w:div w:id="1772898865">
          <w:marLeft w:val="0"/>
          <w:marRight w:val="0"/>
          <w:marTop w:val="0"/>
          <w:marBottom w:val="0"/>
          <w:divBdr>
            <w:top w:val="none" w:sz="0" w:space="0" w:color="auto"/>
            <w:left w:val="none" w:sz="0" w:space="0" w:color="auto"/>
            <w:bottom w:val="none" w:sz="0" w:space="0" w:color="auto"/>
            <w:right w:val="none" w:sz="0" w:space="0" w:color="auto"/>
          </w:divBdr>
          <w:divsChild>
            <w:div w:id="579869817">
              <w:marLeft w:val="0"/>
              <w:marRight w:val="0"/>
              <w:marTop w:val="0"/>
              <w:marBottom w:val="0"/>
              <w:divBdr>
                <w:top w:val="none" w:sz="0" w:space="0" w:color="auto"/>
                <w:left w:val="none" w:sz="0" w:space="0" w:color="auto"/>
                <w:bottom w:val="none" w:sz="0" w:space="0" w:color="auto"/>
                <w:right w:val="none" w:sz="0" w:space="0" w:color="auto"/>
              </w:divBdr>
              <w:divsChild>
                <w:div w:id="1744717102">
                  <w:marLeft w:val="0"/>
                  <w:marRight w:val="0"/>
                  <w:marTop w:val="0"/>
                  <w:marBottom w:val="0"/>
                  <w:divBdr>
                    <w:top w:val="none" w:sz="0" w:space="0" w:color="auto"/>
                    <w:left w:val="none" w:sz="0" w:space="0" w:color="auto"/>
                    <w:bottom w:val="none" w:sz="0" w:space="0" w:color="auto"/>
                    <w:right w:val="none" w:sz="0" w:space="0" w:color="auto"/>
                  </w:divBdr>
                  <w:divsChild>
                    <w:div w:id="1335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565971">
      <w:bodyDiv w:val="1"/>
      <w:marLeft w:val="0"/>
      <w:marRight w:val="0"/>
      <w:marTop w:val="0"/>
      <w:marBottom w:val="0"/>
      <w:divBdr>
        <w:top w:val="none" w:sz="0" w:space="0" w:color="auto"/>
        <w:left w:val="none" w:sz="0" w:space="0" w:color="auto"/>
        <w:bottom w:val="none" w:sz="0" w:space="0" w:color="auto"/>
        <w:right w:val="none" w:sz="0" w:space="0" w:color="auto"/>
      </w:divBdr>
    </w:div>
    <w:div w:id="1767798705">
      <w:bodyDiv w:val="1"/>
      <w:marLeft w:val="0"/>
      <w:marRight w:val="0"/>
      <w:marTop w:val="0"/>
      <w:marBottom w:val="0"/>
      <w:divBdr>
        <w:top w:val="none" w:sz="0" w:space="0" w:color="auto"/>
        <w:left w:val="none" w:sz="0" w:space="0" w:color="auto"/>
        <w:bottom w:val="none" w:sz="0" w:space="0" w:color="auto"/>
        <w:right w:val="none" w:sz="0" w:space="0" w:color="auto"/>
      </w:divBdr>
    </w:div>
    <w:div w:id="1769420769">
      <w:bodyDiv w:val="1"/>
      <w:marLeft w:val="0"/>
      <w:marRight w:val="0"/>
      <w:marTop w:val="0"/>
      <w:marBottom w:val="0"/>
      <w:divBdr>
        <w:top w:val="none" w:sz="0" w:space="0" w:color="auto"/>
        <w:left w:val="none" w:sz="0" w:space="0" w:color="auto"/>
        <w:bottom w:val="none" w:sz="0" w:space="0" w:color="auto"/>
        <w:right w:val="none" w:sz="0" w:space="0" w:color="auto"/>
      </w:divBdr>
    </w:div>
    <w:div w:id="1773360180">
      <w:bodyDiv w:val="1"/>
      <w:marLeft w:val="0"/>
      <w:marRight w:val="0"/>
      <w:marTop w:val="0"/>
      <w:marBottom w:val="0"/>
      <w:divBdr>
        <w:top w:val="none" w:sz="0" w:space="0" w:color="auto"/>
        <w:left w:val="none" w:sz="0" w:space="0" w:color="auto"/>
        <w:bottom w:val="none" w:sz="0" w:space="0" w:color="auto"/>
        <w:right w:val="none" w:sz="0" w:space="0" w:color="auto"/>
      </w:divBdr>
      <w:divsChild>
        <w:div w:id="936831">
          <w:marLeft w:val="0"/>
          <w:marRight w:val="0"/>
          <w:marTop w:val="0"/>
          <w:marBottom w:val="0"/>
          <w:divBdr>
            <w:top w:val="none" w:sz="0" w:space="0" w:color="auto"/>
            <w:left w:val="none" w:sz="0" w:space="0" w:color="auto"/>
            <w:bottom w:val="none" w:sz="0" w:space="0" w:color="auto"/>
            <w:right w:val="none" w:sz="0" w:space="0" w:color="auto"/>
          </w:divBdr>
          <w:divsChild>
            <w:div w:id="1277298241">
              <w:marLeft w:val="0"/>
              <w:marRight w:val="0"/>
              <w:marTop w:val="0"/>
              <w:marBottom w:val="0"/>
              <w:divBdr>
                <w:top w:val="none" w:sz="0" w:space="0" w:color="auto"/>
                <w:left w:val="none" w:sz="0" w:space="0" w:color="auto"/>
                <w:bottom w:val="none" w:sz="0" w:space="0" w:color="auto"/>
                <w:right w:val="none" w:sz="0" w:space="0" w:color="auto"/>
              </w:divBdr>
              <w:divsChild>
                <w:div w:id="1377974802">
                  <w:marLeft w:val="0"/>
                  <w:marRight w:val="0"/>
                  <w:marTop w:val="0"/>
                  <w:marBottom w:val="0"/>
                  <w:divBdr>
                    <w:top w:val="none" w:sz="0" w:space="0" w:color="auto"/>
                    <w:left w:val="none" w:sz="0" w:space="0" w:color="auto"/>
                    <w:bottom w:val="none" w:sz="0" w:space="0" w:color="auto"/>
                    <w:right w:val="none" w:sz="0" w:space="0" w:color="auto"/>
                  </w:divBdr>
                  <w:divsChild>
                    <w:div w:id="2122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766771">
      <w:bodyDiv w:val="1"/>
      <w:marLeft w:val="0"/>
      <w:marRight w:val="0"/>
      <w:marTop w:val="0"/>
      <w:marBottom w:val="0"/>
      <w:divBdr>
        <w:top w:val="none" w:sz="0" w:space="0" w:color="auto"/>
        <w:left w:val="none" w:sz="0" w:space="0" w:color="auto"/>
        <w:bottom w:val="none" w:sz="0" w:space="0" w:color="auto"/>
        <w:right w:val="none" w:sz="0" w:space="0" w:color="auto"/>
      </w:divBdr>
    </w:div>
    <w:div w:id="1882014496">
      <w:bodyDiv w:val="1"/>
      <w:marLeft w:val="0"/>
      <w:marRight w:val="0"/>
      <w:marTop w:val="0"/>
      <w:marBottom w:val="0"/>
      <w:divBdr>
        <w:top w:val="none" w:sz="0" w:space="0" w:color="auto"/>
        <w:left w:val="none" w:sz="0" w:space="0" w:color="auto"/>
        <w:bottom w:val="none" w:sz="0" w:space="0" w:color="auto"/>
        <w:right w:val="none" w:sz="0" w:space="0" w:color="auto"/>
      </w:divBdr>
    </w:div>
    <w:div w:id="1894924386">
      <w:bodyDiv w:val="1"/>
      <w:marLeft w:val="0"/>
      <w:marRight w:val="0"/>
      <w:marTop w:val="0"/>
      <w:marBottom w:val="0"/>
      <w:divBdr>
        <w:top w:val="none" w:sz="0" w:space="0" w:color="auto"/>
        <w:left w:val="none" w:sz="0" w:space="0" w:color="auto"/>
        <w:bottom w:val="none" w:sz="0" w:space="0" w:color="auto"/>
        <w:right w:val="none" w:sz="0" w:space="0" w:color="auto"/>
      </w:divBdr>
    </w:div>
    <w:div w:id="1898972766">
      <w:bodyDiv w:val="1"/>
      <w:marLeft w:val="0"/>
      <w:marRight w:val="0"/>
      <w:marTop w:val="0"/>
      <w:marBottom w:val="0"/>
      <w:divBdr>
        <w:top w:val="none" w:sz="0" w:space="0" w:color="auto"/>
        <w:left w:val="none" w:sz="0" w:space="0" w:color="auto"/>
        <w:bottom w:val="none" w:sz="0" w:space="0" w:color="auto"/>
        <w:right w:val="none" w:sz="0" w:space="0" w:color="auto"/>
      </w:divBdr>
      <w:divsChild>
        <w:div w:id="1432093896">
          <w:marLeft w:val="0"/>
          <w:marRight w:val="0"/>
          <w:marTop w:val="0"/>
          <w:marBottom w:val="0"/>
          <w:divBdr>
            <w:top w:val="none" w:sz="0" w:space="0" w:color="auto"/>
            <w:left w:val="none" w:sz="0" w:space="0" w:color="auto"/>
            <w:bottom w:val="none" w:sz="0" w:space="0" w:color="auto"/>
            <w:right w:val="none" w:sz="0" w:space="0" w:color="auto"/>
          </w:divBdr>
          <w:divsChild>
            <w:div w:id="494417245">
              <w:marLeft w:val="0"/>
              <w:marRight w:val="0"/>
              <w:marTop w:val="0"/>
              <w:marBottom w:val="0"/>
              <w:divBdr>
                <w:top w:val="none" w:sz="0" w:space="0" w:color="auto"/>
                <w:left w:val="none" w:sz="0" w:space="0" w:color="auto"/>
                <w:bottom w:val="none" w:sz="0" w:space="0" w:color="auto"/>
                <w:right w:val="none" w:sz="0" w:space="0" w:color="auto"/>
              </w:divBdr>
              <w:divsChild>
                <w:div w:id="215243219">
                  <w:marLeft w:val="0"/>
                  <w:marRight w:val="0"/>
                  <w:marTop w:val="0"/>
                  <w:marBottom w:val="0"/>
                  <w:divBdr>
                    <w:top w:val="none" w:sz="0" w:space="0" w:color="auto"/>
                    <w:left w:val="none" w:sz="0" w:space="0" w:color="auto"/>
                    <w:bottom w:val="none" w:sz="0" w:space="0" w:color="auto"/>
                    <w:right w:val="none" w:sz="0" w:space="0" w:color="auto"/>
                  </w:divBdr>
                  <w:divsChild>
                    <w:div w:id="11791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907">
      <w:bodyDiv w:val="1"/>
      <w:marLeft w:val="0"/>
      <w:marRight w:val="0"/>
      <w:marTop w:val="0"/>
      <w:marBottom w:val="0"/>
      <w:divBdr>
        <w:top w:val="none" w:sz="0" w:space="0" w:color="auto"/>
        <w:left w:val="none" w:sz="0" w:space="0" w:color="auto"/>
        <w:bottom w:val="none" w:sz="0" w:space="0" w:color="auto"/>
        <w:right w:val="none" w:sz="0" w:space="0" w:color="auto"/>
      </w:divBdr>
    </w:div>
    <w:div w:id="19713238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798614">
      <w:bodyDiv w:val="1"/>
      <w:marLeft w:val="0"/>
      <w:marRight w:val="0"/>
      <w:marTop w:val="0"/>
      <w:marBottom w:val="0"/>
      <w:divBdr>
        <w:top w:val="none" w:sz="0" w:space="0" w:color="auto"/>
        <w:left w:val="none" w:sz="0" w:space="0" w:color="auto"/>
        <w:bottom w:val="none" w:sz="0" w:space="0" w:color="auto"/>
        <w:right w:val="none" w:sz="0" w:space="0" w:color="auto"/>
      </w:divBdr>
    </w:div>
    <w:div w:id="1995642281">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0"/>
          <w:marRight w:val="0"/>
          <w:marTop w:val="0"/>
          <w:marBottom w:val="0"/>
          <w:divBdr>
            <w:top w:val="none" w:sz="0" w:space="0" w:color="auto"/>
            <w:left w:val="none" w:sz="0" w:space="0" w:color="auto"/>
            <w:bottom w:val="none" w:sz="0" w:space="0" w:color="auto"/>
            <w:right w:val="none" w:sz="0" w:space="0" w:color="auto"/>
          </w:divBdr>
          <w:divsChild>
            <w:div w:id="1854764831">
              <w:marLeft w:val="0"/>
              <w:marRight w:val="0"/>
              <w:marTop w:val="0"/>
              <w:marBottom w:val="0"/>
              <w:divBdr>
                <w:top w:val="none" w:sz="0" w:space="0" w:color="auto"/>
                <w:left w:val="none" w:sz="0" w:space="0" w:color="auto"/>
                <w:bottom w:val="none" w:sz="0" w:space="0" w:color="auto"/>
                <w:right w:val="none" w:sz="0" w:space="0" w:color="auto"/>
              </w:divBdr>
              <w:divsChild>
                <w:div w:id="245774950">
                  <w:marLeft w:val="0"/>
                  <w:marRight w:val="0"/>
                  <w:marTop w:val="0"/>
                  <w:marBottom w:val="0"/>
                  <w:divBdr>
                    <w:top w:val="none" w:sz="0" w:space="0" w:color="auto"/>
                    <w:left w:val="none" w:sz="0" w:space="0" w:color="auto"/>
                    <w:bottom w:val="none" w:sz="0" w:space="0" w:color="auto"/>
                    <w:right w:val="none" w:sz="0" w:space="0" w:color="auto"/>
                  </w:divBdr>
                  <w:divsChild>
                    <w:div w:id="21221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41081">
      <w:bodyDiv w:val="1"/>
      <w:marLeft w:val="0"/>
      <w:marRight w:val="0"/>
      <w:marTop w:val="0"/>
      <w:marBottom w:val="0"/>
      <w:divBdr>
        <w:top w:val="none" w:sz="0" w:space="0" w:color="auto"/>
        <w:left w:val="none" w:sz="0" w:space="0" w:color="auto"/>
        <w:bottom w:val="none" w:sz="0" w:space="0" w:color="auto"/>
        <w:right w:val="none" w:sz="0" w:space="0" w:color="auto"/>
      </w:divBdr>
    </w:div>
    <w:div w:id="2039815917">
      <w:bodyDiv w:val="1"/>
      <w:marLeft w:val="0"/>
      <w:marRight w:val="0"/>
      <w:marTop w:val="0"/>
      <w:marBottom w:val="0"/>
      <w:divBdr>
        <w:top w:val="none" w:sz="0" w:space="0" w:color="auto"/>
        <w:left w:val="none" w:sz="0" w:space="0" w:color="auto"/>
        <w:bottom w:val="none" w:sz="0" w:space="0" w:color="auto"/>
        <w:right w:val="none" w:sz="0" w:space="0" w:color="auto"/>
      </w:divBdr>
    </w:div>
    <w:div w:id="2085645429">
      <w:bodyDiv w:val="1"/>
      <w:marLeft w:val="0"/>
      <w:marRight w:val="0"/>
      <w:marTop w:val="0"/>
      <w:marBottom w:val="0"/>
      <w:divBdr>
        <w:top w:val="none" w:sz="0" w:space="0" w:color="auto"/>
        <w:left w:val="none" w:sz="0" w:space="0" w:color="auto"/>
        <w:bottom w:val="none" w:sz="0" w:space="0" w:color="auto"/>
        <w:right w:val="none" w:sz="0" w:space="0" w:color="auto"/>
      </w:divBdr>
    </w:div>
    <w:div w:id="2100639078">
      <w:bodyDiv w:val="1"/>
      <w:marLeft w:val="0"/>
      <w:marRight w:val="0"/>
      <w:marTop w:val="0"/>
      <w:marBottom w:val="0"/>
      <w:divBdr>
        <w:top w:val="none" w:sz="0" w:space="0" w:color="auto"/>
        <w:left w:val="none" w:sz="0" w:space="0" w:color="auto"/>
        <w:bottom w:val="none" w:sz="0" w:space="0" w:color="auto"/>
        <w:right w:val="none" w:sz="0" w:space="0" w:color="auto"/>
      </w:divBdr>
    </w:div>
    <w:div w:id="2109696127">
      <w:bodyDiv w:val="1"/>
      <w:marLeft w:val="0"/>
      <w:marRight w:val="0"/>
      <w:marTop w:val="0"/>
      <w:marBottom w:val="0"/>
      <w:divBdr>
        <w:top w:val="none" w:sz="0" w:space="0" w:color="auto"/>
        <w:left w:val="none" w:sz="0" w:space="0" w:color="auto"/>
        <w:bottom w:val="none" w:sz="0" w:space="0" w:color="auto"/>
        <w:right w:val="none" w:sz="0" w:space="0" w:color="auto"/>
      </w:divBdr>
    </w:div>
    <w:div w:id="212221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doi.org/10.1161/CIRCULATIONAHA.105.59237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01/jamapediatrics.2013.4779"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510/icvts.2009.218586"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10.1111/apa.14921" TargetMode="External"/><Relationship Id="rId20" Type="http://schemas.openxmlformats.org/officeDocument/2006/relationships/hyperlink" Target="https://doi.org/10.1016/0002-9149(84)90648-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doi.org/10.1136/heartjnl-2015-307467" TargetMode="External"/><Relationship Id="rId23" Type="http://schemas.openxmlformats.org/officeDocument/2006/relationships/hyperlink" Target="https://doi.org/10.1016/j.ppedcard.2015.11.003"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doi.org/10.1016/j.ijcard.2008.06.04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doi.org/10.1161/CIR.0000000000000603"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E5F9-EDBA-4A6E-8A18-D0C6F767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9</Pages>
  <Words>2745</Words>
  <Characters>15653</Characters>
  <Application>Microsoft Office Word</Application>
  <DocSecurity>0</DocSecurity>
  <Lines>130</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18362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1186</cp:lastModifiedBy>
  <cp:revision>4</cp:revision>
  <cp:lastPrinted>1999-07-06T11:00:00Z</cp:lastPrinted>
  <dcterms:created xsi:type="dcterms:W3CDTF">2025-12-18T15:22:00Z</dcterms:created>
  <dcterms:modified xsi:type="dcterms:W3CDTF">2025-12-19T05:24:00Z</dcterms:modified>
</cp:coreProperties>
</file>