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71F59B" w14:textId="77777777" w:rsidR="000B068D" w:rsidRDefault="000B068D" w:rsidP="004946D7">
      <w:pPr>
        <w:rPr>
          <w:rFonts w:ascii="Cambria" w:hAnsi="Cambria" w:cs="Arial"/>
        </w:rPr>
      </w:pPr>
      <w:r w:rsidRPr="004946D7">
        <w:rPr>
          <w:rFonts w:ascii="Cambria" w:hAnsi="Cambria" w:cs="Arial"/>
        </w:rPr>
        <w:t xml:space="preserve">Case report </w:t>
      </w:r>
    </w:p>
    <w:p w14:paraId="2E355E74" w14:textId="54E82B7A" w:rsidR="004946D7" w:rsidRPr="004946D7" w:rsidRDefault="004946D7" w:rsidP="004946D7">
      <w:pPr>
        <w:rPr>
          <w:rFonts w:ascii="Cambria" w:hAnsi="Cambria"/>
          <w:b/>
          <w:bCs/>
          <w:u w:val="single"/>
        </w:rPr>
      </w:pPr>
      <w:r w:rsidRPr="004946D7">
        <w:rPr>
          <w:rFonts w:ascii="Cambria" w:hAnsi="Cambria" w:cs="Times New Roman"/>
        </w:rPr>
        <w:t>Two Babies, One Failing Heart: A Case of Peripartum Cardiomyopathy after Twin Delivery</w:t>
      </w:r>
    </w:p>
    <w:p w14:paraId="178E3DAB" w14:textId="77777777" w:rsidR="004946D7" w:rsidRPr="009A7BEC" w:rsidRDefault="004946D7" w:rsidP="004946D7">
      <w:pPr>
        <w:rPr>
          <w:rFonts w:ascii="Cambria" w:hAnsi="Cambria"/>
          <w:b/>
          <w:bCs/>
          <w:u w:val="single"/>
        </w:rPr>
      </w:pPr>
    </w:p>
    <w:p w14:paraId="609B5003" w14:textId="77777777" w:rsidR="0082117F" w:rsidRDefault="0082117F" w:rsidP="0082117F">
      <w:pPr>
        <w:jc w:val="both"/>
        <w:rPr>
          <w:rFonts w:ascii="Cambria" w:hAnsi="Cambria"/>
          <w:b/>
          <w:bCs/>
        </w:rPr>
      </w:pPr>
      <w:r w:rsidRPr="000809E9">
        <w:rPr>
          <w:rFonts w:ascii="Cambria" w:hAnsi="Cambria"/>
          <w:b/>
          <w:bCs/>
          <w:color w:val="EE0000"/>
          <w:sz w:val="28"/>
          <w:szCs w:val="28"/>
          <w:u w:val="single"/>
        </w:rPr>
        <w:t>Abstract:</w:t>
      </w:r>
      <w:r w:rsidRPr="00704079">
        <w:rPr>
          <w:rFonts w:ascii="Cambria" w:hAnsi="Cambria"/>
          <w:b/>
          <w:bCs/>
        </w:rPr>
        <w:br/>
      </w:r>
      <w:r w:rsidRPr="009F4CFF">
        <w:rPr>
          <w:rFonts w:ascii="Cambria" w:hAnsi="Cambria"/>
          <w:b/>
          <w:bCs/>
        </w:rPr>
        <w:t xml:space="preserve">Background: </w:t>
      </w:r>
    </w:p>
    <w:p w14:paraId="41597AE7" w14:textId="77777777" w:rsidR="0082117F" w:rsidRPr="009A7BEC" w:rsidRDefault="0082117F" w:rsidP="0082117F">
      <w:pPr>
        <w:jc w:val="both"/>
        <w:rPr>
          <w:rFonts w:ascii="Cambria" w:hAnsi="Cambria"/>
          <w:b/>
          <w:bCs/>
          <w:color w:val="EE0000"/>
          <w:sz w:val="28"/>
          <w:szCs w:val="28"/>
          <w:u w:val="single"/>
        </w:rPr>
      </w:pPr>
      <w:r w:rsidRPr="009F4CFF">
        <w:rPr>
          <w:rFonts w:ascii="Cambria" w:hAnsi="Cambria"/>
          <w:b/>
          <w:bCs/>
        </w:rPr>
        <w:t>Peripartum cardiomyopathy (PPCM) is a rare but potentially life-threatening cause of heart failure occurring toward the end of pregnancy or in the months following delivery. Early recognition is essential to optimize outcomes.</w:t>
      </w:r>
    </w:p>
    <w:p w14:paraId="20CCB468" w14:textId="77777777" w:rsidR="0082117F" w:rsidRDefault="0082117F" w:rsidP="0082117F">
      <w:pPr>
        <w:jc w:val="both"/>
        <w:rPr>
          <w:rFonts w:ascii="Cambria" w:hAnsi="Cambria"/>
          <w:b/>
          <w:bCs/>
        </w:rPr>
      </w:pPr>
      <w:r w:rsidRPr="009F4CFF">
        <w:rPr>
          <w:rFonts w:ascii="Cambria" w:hAnsi="Cambria"/>
          <w:b/>
          <w:bCs/>
        </w:rPr>
        <w:t xml:space="preserve">Case Presentation: </w:t>
      </w:r>
    </w:p>
    <w:p w14:paraId="6831AE01" w14:textId="5A5F3CA5" w:rsidR="0082117F" w:rsidRPr="009F4CFF" w:rsidRDefault="0082117F" w:rsidP="0082117F">
      <w:pPr>
        <w:jc w:val="both"/>
        <w:rPr>
          <w:rFonts w:ascii="Cambria" w:hAnsi="Cambria"/>
          <w:b/>
          <w:bCs/>
        </w:rPr>
      </w:pPr>
      <w:r w:rsidRPr="009F4CFF">
        <w:rPr>
          <w:rFonts w:ascii="Cambria" w:hAnsi="Cambria"/>
          <w:b/>
          <w:bCs/>
        </w:rPr>
        <w:t xml:space="preserve">We report the case of a 43-year-old woman, G4P3, with no known cardiovascular history, who presented 23 days postpartum after a twin pregnancy complicated by preeclampsia. She developed paroxysmal nocturnal dyspnea, orthopnea, and neurological symptoms including headache, blurred vision, and tinnitus. Physical examination revealed stable hemodynamics. ECG demonstrated complete left bundle branch block with secondary repolarization abnormalities. Laboratory evaluation showed </w:t>
      </w:r>
      <w:r>
        <w:rPr>
          <w:rFonts w:ascii="Cambria" w:hAnsi="Cambria"/>
          <w:b/>
          <w:bCs/>
        </w:rPr>
        <w:t xml:space="preserve">a high level of prolactin without </w:t>
      </w:r>
      <w:r w:rsidR="004946D7">
        <w:rPr>
          <w:rFonts w:ascii="Cambria" w:hAnsi="Cambria"/>
          <w:b/>
          <w:bCs/>
        </w:rPr>
        <w:t xml:space="preserve">any </w:t>
      </w:r>
      <w:r w:rsidR="004946D7" w:rsidRPr="009F4CFF">
        <w:rPr>
          <w:rFonts w:ascii="Cambria" w:hAnsi="Cambria"/>
          <w:b/>
          <w:bCs/>
        </w:rPr>
        <w:t>inflammatory</w:t>
      </w:r>
      <w:r w:rsidRPr="009F4CFF">
        <w:rPr>
          <w:rFonts w:ascii="Cambria" w:hAnsi="Cambria"/>
          <w:b/>
          <w:bCs/>
        </w:rPr>
        <w:t>, metabolic, or infectious abnormalities. Transthoracic echocardiography revealed a dilated, non-hypertrophied left ventricle with global severe hypokinesia, spontaneous contrast, and a markedly reduced LVEF of 25–30%. Cardiac MRI excluded alternative etiologies and showed no late gadolinium enhancement.</w:t>
      </w:r>
    </w:p>
    <w:p w14:paraId="54ED4D5B" w14:textId="77777777" w:rsidR="0082117F" w:rsidRDefault="0082117F" w:rsidP="0082117F">
      <w:pPr>
        <w:jc w:val="both"/>
        <w:rPr>
          <w:rFonts w:ascii="Cambria" w:hAnsi="Cambria"/>
          <w:b/>
          <w:bCs/>
        </w:rPr>
      </w:pPr>
      <w:r w:rsidRPr="009F4CFF">
        <w:rPr>
          <w:rFonts w:ascii="Cambria" w:hAnsi="Cambria"/>
          <w:b/>
          <w:bCs/>
        </w:rPr>
        <w:t xml:space="preserve">Conclusion: </w:t>
      </w:r>
    </w:p>
    <w:p w14:paraId="2EBD729A" w14:textId="77777777" w:rsidR="0082117F" w:rsidRPr="009F4CFF" w:rsidRDefault="0082117F" w:rsidP="0082117F">
      <w:pPr>
        <w:jc w:val="both"/>
        <w:rPr>
          <w:rFonts w:ascii="Cambria" w:hAnsi="Cambria"/>
          <w:b/>
          <w:bCs/>
        </w:rPr>
      </w:pPr>
      <w:r w:rsidRPr="000809E9">
        <w:rPr>
          <w:rFonts w:ascii="Cambria" w:hAnsi="Cambria"/>
          <w:b/>
          <w:bCs/>
        </w:rPr>
        <w:t>This case illustrates a typical yet severe manifestation of PPCM in the early postpartum period, occurring after a twin pregnancy—a circumstance that likely amplified the patient’s hemodynamic burden and precipitated ventricular dysfunction. It highlights the need for clinicians to remain vigilant when managing high-risk pregnancies, where early recognition of PPCM can meaningfully alter the clinical course.</w:t>
      </w:r>
    </w:p>
    <w:p w14:paraId="34E24FEB" w14:textId="77777777" w:rsidR="0082117F" w:rsidRDefault="0082117F" w:rsidP="0082117F">
      <w:pPr>
        <w:jc w:val="both"/>
        <w:rPr>
          <w:rFonts w:ascii="Cambria" w:hAnsi="Cambria"/>
          <w:b/>
          <w:bCs/>
        </w:rPr>
      </w:pPr>
      <w:r w:rsidRPr="00704079">
        <w:rPr>
          <w:rFonts w:ascii="Cambria" w:hAnsi="Cambria"/>
          <w:b/>
          <w:bCs/>
        </w:rPr>
        <w:t xml:space="preserve">Keywords: </w:t>
      </w:r>
    </w:p>
    <w:p w14:paraId="3B4D2082" w14:textId="77777777" w:rsidR="009F1BBF" w:rsidRDefault="009F1BBF" w:rsidP="0082117F">
      <w:pPr>
        <w:jc w:val="both"/>
        <w:rPr>
          <w:rFonts w:ascii="Cambria" w:hAnsi="Cambria"/>
          <w:b/>
          <w:bCs/>
          <w:color w:val="EE0000"/>
          <w:sz w:val="28"/>
          <w:szCs w:val="28"/>
          <w:u w:val="single"/>
        </w:rPr>
      </w:pPr>
      <w:r w:rsidRPr="009F1BBF">
        <w:rPr>
          <w:rFonts w:ascii="Cambria" w:hAnsi="Cambria"/>
          <w:b/>
          <w:bCs/>
        </w:rPr>
        <w:t>Peripartum cardiomyopathy; Twin pregnancy; Postpartum heart failure; Cardiac magnetic resonance imaging.</w:t>
      </w:r>
    </w:p>
    <w:p w14:paraId="4E9613F2" w14:textId="5843C799" w:rsidR="006D7177" w:rsidRPr="000809E9" w:rsidRDefault="00537284" w:rsidP="0082117F">
      <w:pPr>
        <w:jc w:val="both"/>
        <w:rPr>
          <w:rFonts w:ascii="Cambria" w:hAnsi="Cambria"/>
          <w:b/>
          <w:bCs/>
          <w:color w:val="EE0000"/>
          <w:sz w:val="28"/>
          <w:szCs w:val="28"/>
          <w:u w:val="single"/>
        </w:rPr>
      </w:pPr>
      <w:r w:rsidRPr="000809E9">
        <w:rPr>
          <w:rFonts w:ascii="Cambria" w:hAnsi="Cambria"/>
          <w:b/>
          <w:bCs/>
          <w:color w:val="EE0000"/>
          <w:sz w:val="28"/>
          <w:szCs w:val="28"/>
          <w:u w:val="single"/>
        </w:rPr>
        <w:t>Introduction:</w:t>
      </w:r>
      <w:r w:rsidR="00211994" w:rsidRPr="000809E9">
        <w:rPr>
          <w:rFonts w:ascii="Cambria" w:hAnsi="Cambria"/>
          <w:b/>
          <w:bCs/>
          <w:color w:val="EE0000"/>
          <w:sz w:val="28"/>
          <w:szCs w:val="28"/>
          <w:u w:val="single"/>
        </w:rPr>
        <w:t xml:space="preserve"> </w:t>
      </w:r>
    </w:p>
    <w:p w14:paraId="6533893E" w14:textId="03DECF2D" w:rsidR="005D5408" w:rsidRDefault="005D5408" w:rsidP="0082117F">
      <w:pPr>
        <w:jc w:val="both"/>
      </w:pPr>
      <w:r w:rsidRPr="005D5408">
        <w:rPr>
          <w:rFonts w:ascii="Cambria" w:hAnsi="Cambria"/>
          <w:b/>
          <w:bCs/>
        </w:rPr>
        <w:t xml:space="preserve">Peripartum cardiomyopathy (PPCM) is a rare but serious form of heart failure that occurs towards the end of pregnancy or shortly after delivery. Its incidence varies worldwide but it remains a major cause of maternal morbidity and mortality. Although </w:t>
      </w:r>
      <w:r w:rsidRPr="005D5408">
        <w:rPr>
          <w:rFonts w:ascii="Cambria" w:hAnsi="Cambria"/>
          <w:b/>
          <w:bCs/>
        </w:rPr>
        <w:lastRenderedPageBreak/>
        <w:t>several risk factors, including multiple gestation, have been identified, the underlying mechanisms are not fully understood. Recent data suggest a potential genetic contribution, but evidence remains inconsistent.</w:t>
      </w:r>
      <w:r w:rsidR="005B50E3">
        <w:fldChar w:fldCharType="begin"/>
      </w:r>
      <w:r w:rsidR="005B50E3">
        <w:instrText xml:space="preserve"> ADDIN ZOTERO_ITEM CSL_CITATION {"citationID":"tjNRF6gf","properties":{"formattedCitation":"(1)","plainCitation":"(1)","noteIndex":0},"citationItems":[{"id":870,"uris":["http://zotero.org/users/12480707/items/J3BFQIWV"],"itemData":{"id":870,"type":"article-journal","abstract":"INTRODUCTION: Peripartum cardiomyopathy (PPCM) is an uncommon but serious form of heart failure affecting women during late pregnancy or early postpartum. This territory-wide multicentre retrospective study aimed to evaluate the local incidence, risk factors, and clinical outcomes, including subsequent pregnancies, in Hong Kong.\nMETHODS: Medical records were retrospectively reviewed for women who delivered at all public hospitals between 1 January 2013 and 31 December 2022 and met the 2010 European Society of Cardiology Working Group criteria for PPCM. Regression analysis was performed to investigate maternal risk factors.\nRESULTS: Thirty Asian women were diagnosed with PPCM, corresponding to an incidence of 1 in 11 179 live births. Eleven (36.7%) had antepartum onset of symptoms, and 25 (83.3%) were diagnosed after childbirth, most presenting with severe symptoms (90%). The median left ventricular ejection fraction was 30% (range, 10%-44%). Notable complications included cardiogenic shock (10%), respiratory failure (23.3%), acute renal failure (23.3%), and thromboembolism (23.3%). Most women received guideline-directed heart failure therapy. At 12 months, all-cause mortality was 6.7%, and cardiac recovery occurred in 60%. Eleven women had 13 subsequent pregnancies (three miscarriages, five terminations, and five live births). There were no maternal deaths or cases of recurrent PPCM. Genetic testing identified potentially pathogenic variants in at least 10% of women. Antenatal anaemia (adjusted odds ratio [OR]=13.04; 95% confidence interval [95% CI]=3.72-45.70) and hypertensive disorders of pregnancy (adjusted OR=38.00; 95% CI=9.66-149.52) were associated with higher odds of PPCM.\nCONCLUSION: This study highlights the substantial morbidity and mortality associated with PPCM. Genetic testing may aid in risk stratification and prognostication.","container-title":"Hong Kong Medical Journal = Xianggang Yi Xue Za Zhi","DOI":"10.12809/hkmj2512986","ISSN":"1024-2708","journalAbbreviation":"Hong Kong Med J","language":"eng","note":"PMID: 41305933","source":"PubMed","title":"Incidence, risk factors, and clinical outcomes of peripartum cardiomyopathy in Hong Kong","author":[{"family":"Law","given":"L. S. K."},{"family":"Kwong","given":"L. T."},{"family":"Siong","given":"K. H."},{"family":"Wong","given":"S. T. K."},{"family":"Chan","given":"W. L."},{"family":"Tse","given":"K. Y."},{"family":"Chan","given":"Y. Y. Y."},{"family":"Eu","given":"K. S."},{"family":"Chow","given":"C. Y."},{"family":"Wai","given":"J. K. O."},{"family":"Mok","given":"H. C."},{"family":"So","given":"P. L."}],"issued":{"date-parts":[["2025",11,27]]}}}],"schema":"https://github.com/citation-style-language/schema/raw/master/csl-citation.json"} </w:instrText>
      </w:r>
      <w:r w:rsidR="005B50E3">
        <w:fldChar w:fldCharType="separate"/>
      </w:r>
      <w:r w:rsidR="005B50E3" w:rsidRPr="005B50E3">
        <w:rPr>
          <w:rFonts w:ascii="Calibri" w:hAnsi="Calibri" w:cs="Calibri"/>
        </w:rPr>
        <w:t>(1)</w:t>
      </w:r>
      <w:r w:rsidR="005B50E3">
        <w:fldChar w:fldCharType="end"/>
      </w:r>
    </w:p>
    <w:p w14:paraId="3D34B1A9" w14:textId="09ED5830" w:rsidR="008956E5" w:rsidRDefault="005D5408" w:rsidP="0082117F">
      <w:pPr>
        <w:jc w:val="both"/>
        <w:rPr>
          <w:rFonts w:ascii="Cambria" w:hAnsi="Cambria"/>
          <w:b/>
          <w:bCs/>
        </w:rPr>
      </w:pPr>
      <w:r w:rsidRPr="005D5408">
        <w:rPr>
          <w:rFonts w:ascii="Cambria" w:hAnsi="Cambria"/>
          <w:b/>
          <w:bCs/>
        </w:rPr>
        <w:t xml:space="preserve">Twin gestations impose an additional </w:t>
      </w:r>
      <w:r w:rsidR="00813AC6" w:rsidRPr="005D5408">
        <w:rPr>
          <w:rFonts w:ascii="Cambria" w:hAnsi="Cambria"/>
          <w:b/>
          <w:bCs/>
        </w:rPr>
        <w:t>hemodynamic</w:t>
      </w:r>
      <w:r w:rsidRPr="005D5408">
        <w:rPr>
          <w:rFonts w:ascii="Cambria" w:hAnsi="Cambria"/>
          <w:b/>
          <w:bCs/>
        </w:rPr>
        <w:t xml:space="preserve"> and cardiovascular load on the maternal heart, which may contribute to the increased incidence of early postpartum cardiovascular complications.</w:t>
      </w:r>
      <w:r w:rsidR="005B50E3">
        <w:rPr>
          <w:rFonts w:ascii="Cambria" w:hAnsi="Cambria"/>
          <w:b/>
          <w:bCs/>
        </w:rPr>
        <w:fldChar w:fldCharType="begin"/>
      </w:r>
      <w:r w:rsidR="00C12116">
        <w:rPr>
          <w:rFonts w:ascii="Cambria" w:hAnsi="Cambria"/>
          <w:b/>
          <w:bCs/>
        </w:rPr>
        <w:instrText xml:space="preserve"> ADDIN ZOTERO_ITEM CSL_CITATION {"citationID":"EBthtPJg","properties":{"formattedCitation":"(2)","plainCitation":"(2)","noteIndex":0},"citationItems":[{"id":872,"uris":["http://zotero.org/users/12480707/items/IMMPUFBJ"],"itemData":{"id":872,"type":"article-journal","abstract":"While the diagnostic criteria for peripartum cardiomyopathy (PPCM) have been better established than other forms of cardiomyopathies in pregnancy, its pathogenesis and association with multiple pregnancies are still poorly understood, and there has never been an established meta-analysis regarding this study. Therefore, this study aims to evaluate the association between multiple pregnancies and the development of PPCM.","container-title":"BMC Cardiovascular Disorders","DOI":"10.1186/s12872-025-05229-y","ISSN":"1471-2261","issue":"1","journalAbbreviation":"BMC Cardiovasc Disord","language":"en","page":"775","source":"Springer Link","title":"Association between multiple pregnancy with peripartum cardiomyopathy: a systematic review and meta-analysis","title-short":"Association between multiple pregnancy with peripartum cardiomyopathy","volume":"25","author":[{"family":"Dewi","given":"Triwedya Indra"},{"family":"Muthiah","given":"Azizah"},{"family":"Achmad","given":"Chaerul"},{"family":"Wirakusumah","given":"Firman Fuad"},{"family":"Anwar","given":"Ruswana"},{"family":"Nugrahani","given":"Annisa Dewi"},{"family":"Oceandi","given":"Delvac"}],"issued":{"date-parts":[["2025",10,29]]}}}],"schema":"https://github.com/citation-style-language/schema/raw/master/csl-citation.json"} </w:instrText>
      </w:r>
      <w:r w:rsidR="005B50E3">
        <w:rPr>
          <w:rFonts w:ascii="Cambria" w:hAnsi="Cambria"/>
          <w:b/>
          <w:bCs/>
        </w:rPr>
        <w:fldChar w:fldCharType="separate"/>
      </w:r>
      <w:r w:rsidR="00C12116" w:rsidRPr="00C12116">
        <w:rPr>
          <w:rFonts w:ascii="Cambria" w:hAnsi="Cambria"/>
        </w:rPr>
        <w:t>(2)</w:t>
      </w:r>
      <w:r w:rsidR="005B50E3">
        <w:rPr>
          <w:rFonts w:ascii="Cambria" w:hAnsi="Cambria"/>
          <w:b/>
          <w:bCs/>
        </w:rPr>
        <w:fldChar w:fldCharType="end"/>
      </w:r>
      <w:r w:rsidRPr="005D5408">
        <w:rPr>
          <w:rFonts w:ascii="Cambria" w:hAnsi="Cambria"/>
          <w:b/>
          <w:bCs/>
        </w:rPr>
        <w:t xml:space="preserve"> This excessive circulatory demand, combined with pregnancy-related hormonal and inflammatory changes, may act as a trigger for the development of peripartum cardiomyopathy in predisposed women</w:t>
      </w:r>
      <w:r w:rsidR="009F7123" w:rsidRPr="005D5408">
        <w:rPr>
          <w:rFonts w:ascii="Cambria" w:hAnsi="Cambria"/>
          <w:b/>
          <w:bCs/>
        </w:rPr>
        <w:t>.</w:t>
      </w:r>
      <w:r w:rsidR="009F7123" w:rsidRPr="005D5408">
        <w:rPr>
          <w:rFonts w:ascii="Cambria" w:hAnsi="Cambria"/>
          <w:b/>
          <w:bCs/>
        </w:rPr>
        <w:fldChar w:fldCharType="begin"/>
      </w:r>
      <w:r w:rsidR="00C12116">
        <w:rPr>
          <w:rFonts w:ascii="Cambria" w:hAnsi="Cambria"/>
          <w:b/>
          <w:bCs/>
        </w:rPr>
        <w:instrText xml:space="preserve"> ADDIN ZOTERO_ITEM CSL_CITATION {"citationID":"VoqhdzQL","properties":{"formattedCitation":"(3)","plainCitation":"(3)","noteIndex":0},"citationItems":[{"id":749,"uris":["http://zotero.org/users/12480707/items/CTGKQ4WJ"],"itemData":{"id":749,"type":"article-journal","abstract":"Background Cardiovascular adaptation to pregnancy is more marked in twin than singleton pregnancies and may result in a higher rate of adverse cardiac events in women with heart disease. The objective was to test the hypothesis that women with heart disease and a twin pregnancy have a higher rate of adverse cardiac events.\nMethods and results Registry Of Pregnancy And Cardiac disease (ROPAC) is a prospective (2007–2018), global registry of pregnant women with heart disease. Pregnancy outcomes in twin (n=96) were compared with 5643 women with singleton pregnancies. At baseline, twin mothers were older (32.1 vs 29.5 years, p&lt;0.001) and had fewer prior cardiac interventions (43% vs 55.5%, p=0.02). Cardiac diagnosis, New York Heart Association class, modified WHO class, country of origin, prior hypertension, diabetes mellitus, atrial fibrillation and signs of heart failure were similar. The risk of heart failure was significantly higher in twin pregnancies, with 24/96 developing heart failure vs 631/5643 singleton (25 vs 11.2%, p&lt;0.001), but there were no differences in maternal mortality, arrhythmia, endocarditis, thrombosis, dissection, acute coronary syndrome or hospital admission for cardiac reasons. Multivariable analysis of the whole ROPAC population showed that twin pregnancy was a risk factor for heart failure, and that within the twin pregnancies, cardiomyopathy and prior heart failure were risk factors for development of heart failure. Women with valvular or congenital heart disease experienced heart failure during pregnancy, but those with cardiomyopathy experienced it during the peripartum period. Obstetric outcomes were worse in twins.\nConclusions Women with heart disease and a twin pregnancy have twice the risk of heart failure, particularly in those with a prior diagnosis of cardiomyopathy.","container-title":"Heart","DOI":"10.1136/heartjnl-2025-326281","ISSN":"1355-6037, 1468-201X","journalAbbreviation":"Heart","language":"en","license":"© Author(s) (or their employer(s)) 2025. No commercial re-use. See rights and permissions. Published by BMJ Group.","note":"publisher: BMJ Publishing Group Ltd and British Cardiovascular Society\nsection: Special populations\nPMID: 41136193","source":"heart.bmj.com","title":"Twin pregnancies in women with heart disease are complicated by high risk of heart failure: data from the EORP ROPAC Registry","title-short":"Twin pregnancies in women with heart disease are complicated by high risk of heart failure","URL":"https://heart.bmj.com/content/early/2025/10/23/heartjnl-2025-326281","author":[{"family":"Wander","given":"Gurleen"},{"family":"Zande","given":"Johanna A.","dropping-particle":"van der"},{"family":"Canpolat","given":"Uğur"},{"family":"Bouchardy","given":"Judith"},{"family":"Furenäs","given":"Eva"},{"family":"Agata","given":"Bianca D’"},{"family":"Diller","given":"Gerhard Paul"},{"family":"Morissens","given":"Marielle"},{"family":"Mekonnen","given":"Desalewm"},{"family":"Hall","given":"Roger"},{"family":"Roos-Hesselink","given":"Jolien W."},{"family":"Johnson","given":"Mark Richard"},{"family":"Committee","given":"EORP Oversight"},{"family":"Committee","given":"ROPAC Executive"}],"accessed":{"date-parts":[["2025",10,25]]},"issued":{"date-parts":[["2025",10,23]]}}}],"schema":"https://github.com/citation-style-language/schema/raw/master/csl-citation.json"} </w:instrText>
      </w:r>
      <w:r w:rsidR="009F7123" w:rsidRPr="005D5408">
        <w:rPr>
          <w:rFonts w:ascii="Cambria" w:hAnsi="Cambria"/>
          <w:b/>
          <w:bCs/>
        </w:rPr>
        <w:fldChar w:fldCharType="separate"/>
      </w:r>
      <w:r w:rsidR="00C12116" w:rsidRPr="00C12116">
        <w:rPr>
          <w:rFonts w:ascii="Cambria" w:hAnsi="Cambria"/>
        </w:rPr>
        <w:t>(3)</w:t>
      </w:r>
      <w:r w:rsidR="009F7123" w:rsidRPr="005D5408">
        <w:rPr>
          <w:rFonts w:ascii="Cambria" w:hAnsi="Cambria"/>
          <w:b/>
          <w:bCs/>
        </w:rPr>
        <w:fldChar w:fldCharType="end"/>
      </w:r>
      <w:r w:rsidR="009F7123" w:rsidRPr="005D5408">
        <w:rPr>
          <w:rFonts w:ascii="Cambria" w:hAnsi="Cambria"/>
          <w:b/>
          <w:bCs/>
        </w:rPr>
        <w:t xml:space="preserve"> </w:t>
      </w:r>
      <w:r w:rsidR="000217DE" w:rsidRPr="005D5408">
        <w:rPr>
          <w:rFonts w:ascii="Cambria" w:hAnsi="Cambria"/>
          <w:b/>
          <w:bCs/>
        </w:rPr>
        <w:t xml:space="preserve"> </w:t>
      </w:r>
    </w:p>
    <w:p w14:paraId="6A6C3683" w14:textId="0E09137B" w:rsidR="00BC0C4F" w:rsidRDefault="00BC0C4F" w:rsidP="0082117F">
      <w:pPr>
        <w:jc w:val="both"/>
        <w:rPr>
          <w:rFonts w:ascii="Cambria" w:hAnsi="Cambria"/>
          <w:b/>
          <w:bCs/>
          <w:color w:val="EE0000"/>
          <w:sz w:val="28"/>
          <w:szCs w:val="28"/>
          <w:u w:val="single"/>
        </w:rPr>
      </w:pPr>
      <w:r w:rsidRPr="00BC0C4F">
        <w:rPr>
          <w:rFonts w:ascii="Cambria" w:hAnsi="Cambria"/>
          <w:b/>
          <w:bCs/>
          <w:color w:val="EE0000"/>
          <w:sz w:val="28"/>
          <w:szCs w:val="28"/>
          <w:u w:val="single"/>
        </w:rPr>
        <w:t xml:space="preserve">Case presentation: </w:t>
      </w:r>
    </w:p>
    <w:p w14:paraId="6EC3EE1F" w14:textId="77777777" w:rsidR="00A81E7C" w:rsidRPr="00A81E7C" w:rsidRDefault="00A81E7C" w:rsidP="00A81E7C">
      <w:pPr>
        <w:jc w:val="both"/>
        <w:rPr>
          <w:rFonts w:ascii="Cambria" w:hAnsi="Cambria"/>
          <w:b/>
          <w:bCs/>
        </w:rPr>
      </w:pPr>
      <w:r w:rsidRPr="00A81E7C">
        <w:rPr>
          <w:rFonts w:ascii="Cambria" w:hAnsi="Cambria"/>
          <w:b/>
          <w:bCs/>
        </w:rPr>
        <w:t>We describe the case of a 43-year-old woman, gravida 4 para 3, with no prior cardiovascular history. Her pregnancy was notable for a twin gestation complicated by pre-eclampsia, leading to a cesarean delivery 23 days before presentation. She was admitted for sudden onset of paroxysmal nocturnal dyspnea and orthopnea, accompanied by persistent headaches, blurred vision, and tinnitus—symptoms raising concern for both residual hypertensive disease and acute cardiac decompensation.</w:t>
      </w:r>
    </w:p>
    <w:p w14:paraId="6D931A7D" w14:textId="5E110031" w:rsidR="00A81E7C" w:rsidRDefault="00A81E7C" w:rsidP="00A81E7C">
      <w:pPr>
        <w:jc w:val="both"/>
        <w:rPr>
          <w:rFonts w:ascii="Cambria" w:hAnsi="Cambria"/>
          <w:b/>
          <w:bCs/>
        </w:rPr>
      </w:pPr>
      <w:r w:rsidRPr="00A81E7C">
        <w:rPr>
          <w:rFonts w:ascii="Cambria" w:hAnsi="Cambria"/>
          <w:b/>
          <w:bCs/>
        </w:rPr>
        <w:t>On admission, the patient was alert, oriented, and hemodynamically stable, with no signs of peripheral hypoperfusion. Cardiovascular and respiratory examinations were unremarkable except for mild tachycardia. The electrocardiogram revealed a complete left bundle branch block with secondary repolarization abnormalities</w:t>
      </w:r>
      <w:r>
        <w:rPr>
          <w:rFonts w:ascii="Cambria" w:hAnsi="Cambria"/>
          <w:b/>
          <w:bCs/>
        </w:rPr>
        <w:t xml:space="preserve"> (Figure 1)</w:t>
      </w:r>
      <w:r w:rsidRPr="00A81E7C">
        <w:rPr>
          <w:rFonts w:ascii="Cambria" w:hAnsi="Cambria"/>
          <w:b/>
          <w:bCs/>
        </w:rPr>
        <w:t>. Laboratory evaluation showed no inflammatory, metabolic, or endocrine disturbances. Infectious serologies were negative. Notably, serum prolactin levels were elevated, a finding occasionally observed in peripartum cardiomyopathy and thought to play a role in its pathophysiology.</w:t>
      </w:r>
    </w:p>
    <w:p w14:paraId="13B271E1" w14:textId="624A686D" w:rsidR="004A40EE" w:rsidRDefault="004A40EE" w:rsidP="00A81E7C">
      <w:pPr>
        <w:jc w:val="both"/>
        <w:rPr>
          <w:rFonts w:ascii="Cambria" w:hAnsi="Cambria"/>
          <w:b/>
          <w:bCs/>
        </w:rPr>
      </w:pPr>
      <w:r>
        <w:rPr>
          <w:rFonts w:ascii="Cambria" w:hAnsi="Cambria"/>
          <w:b/>
          <w:bCs/>
          <w:noProof/>
        </w:rPr>
        <w:lastRenderedPageBreak/>
        <w:drawing>
          <wp:inline distT="0" distB="0" distL="0" distR="0" wp14:anchorId="5B950FB6" wp14:editId="5F4B127C">
            <wp:extent cx="5943600" cy="3471545"/>
            <wp:effectExtent l="0" t="0" r="0" b="0"/>
            <wp:docPr id="3365498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549871" name="Image 336549871"/>
                    <pic:cNvPicPr/>
                  </pic:nvPicPr>
                  <pic:blipFill>
                    <a:blip r:embed="rId6">
                      <a:extLst>
                        <a:ext uri="{28A0092B-C50C-407E-A947-70E740481C1C}">
                          <a14:useLocalDpi xmlns:a14="http://schemas.microsoft.com/office/drawing/2010/main" val="0"/>
                        </a:ext>
                      </a:extLst>
                    </a:blip>
                    <a:stretch>
                      <a:fillRect/>
                    </a:stretch>
                  </pic:blipFill>
                  <pic:spPr>
                    <a:xfrm>
                      <a:off x="0" y="0"/>
                      <a:ext cx="5943600" cy="3471545"/>
                    </a:xfrm>
                    <a:prstGeom prst="rect">
                      <a:avLst/>
                    </a:prstGeom>
                  </pic:spPr>
                </pic:pic>
              </a:graphicData>
            </a:graphic>
          </wp:inline>
        </w:drawing>
      </w:r>
    </w:p>
    <w:p w14:paraId="279C3973" w14:textId="77777777" w:rsidR="00340FC8" w:rsidRDefault="004A40EE" w:rsidP="00340FC8">
      <w:pPr>
        <w:jc w:val="center"/>
        <w:rPr>
          <w:rFonts w:ascii="Cambria" w:hAnsi="Cambria"/>
          <w:b/>
          <w:bCs/>
        </w:rPr>
      </w:pPr>
      <w:r w:rsidRPr="004A40EE">
        <w:rPr>
          <w:rFonts w:ascii="Cambria" w:hAnsi="Cambria"/>
          <w:b/>
          <w:bCs/>
        </w:rPr>
        <w:t xml:space="preserve">Figure 1: </w:t>
      </w:r>
      <w:r w:rsidRPr="004A40EE">
        <w:rPr>
          <w:rFonts w:ascii="Cambria" w:hAnsi="Cambria" w:cs="Times New Roman"/>
          <w:b/>
          <w:bCs/>
        </w:rPr>
        <w:t>Electrocardiography</w:t>
      </w:r>
    </w:p>
    <w:p w14:paraId="3F6C17BC" w14:textId="62851C51" w:rsidR="00A81E7C" w:rsidRDefault="00A81E7C" w:rsidP="00340FC8">
      <w:pPr>
        <w:rPr>
          <w:rFonts w:ascii="Cambria" w:hAnsi="Cambria"/>
          <w:b/>
          <w:bCs/>
        </w:rPr>
      </w:pPr>
      <w:r w:rsidRPr="00A81E7C">
        <w:rPr>
          <w:rFonts w:ascii="Cambria" w:hAnsi="Cambria"/>
          <w:b/>
          <w:bCs/>
        </w:rPr>
        <w:t>Transthoracic echocardiography demonstrated a dilated, non-hypertrophic left ventricle with severe global hypokinesia. Spontaneous echo contrast was present, suggesting low-flow conditions and an increased thromboembolic risk. The left ventricular ejection fraction was markedly reduced at 25–30%, consistent with severe systolic dysfunction</w:t>
      </w:r>
      <w:r w:rsidR="004A40EE">
        <w:rPr>
          <w:rFonts w:ascii="Cambria" w:hAnsi="Cambria"/>
          <w:b/>
          <w:bCs/>
        </w:rPr>
        <w:t xml:space="preserve"> (Figure 2).</w:t>
      </w:r>
    </w:p>
    <w:p w14:paraId="237A30A2" w14:textId="1879229B" w:rsidR="00340FC8" w:rsidRDefault="00340FC8" w:rsidP="00340FC8">
      <w:pPr>
        <w:rPr>
          <w:rFonts w:ascii="Cambria" w:hAnsi="Cambria"/>
          <w:b/>
          <w:bCs/>
        </w:rPr>
      </w:pPr>
      <w:r>
        <w:rPr>
          <w:rFonts w:ascii="Cambria" w:hAnsi="Cambria"/>
          <w:b/>
          <w:bCs/>
          <w:noProof/>
        </w:rPr>
        <w:drawing>
          <wp:anchor distT="0" distB="0" distL="114300" distR="114300" simplePos="0" relativeHeight="251666432" behindDoc="0" locked="0" layoutInCell="1" allowOverlap="1" wp14:anchorId="7A315A4A" wp14:editId="1C036F77">
            <wp:simplePos x="0" y="0"/>
            <wp:positionH relativeFrom="margin">
              <wp:align>left</wp:align>
            </wp:positionH>
            <wp:positionV relativeFrom="paragraph">
              <wp:posOffset>310515</wp:posOffset>
            </wp:positionV>
            <wp:extent cx="2842260" cy="2123440"/>
            <wp:effectExtent l="0" t="0" r="0" b="0"/>
            <wp:wrapSquare wrapText="bothSides"/>
            <wp:docPr id="59216541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165410" name="Image 592165410"/>
                    <pic:cNvPicPr/>
                  </pic:nvPicPr>
                  <pic:blipFill>
                    <a:blip r:embed="rId7">
                      <a:extLst>
                        <a:ext uri="{28A0092B-C50C-407E-A947-70E740481C1C}">
                          <a14:useLocalDpi xmlns:a14="http://schemas.microsoft.com/office/drawing/2010/main" val="0"/>
                        </a:ext>
                      </a:extLst>
                    </a:blip>
                    <a:stretch>
                      <a:fillRect/>
                    </a:stretch>
                  </pic:blipFill>
                  <pic:spPr>
                    <a:xfrm>
                      <a:off x="0" y="0"/>
                      <a:ext cx="2848700" cy="2128251"/>
                    </a:xfrm>
                    <a:prstGeom prst="rect">
                      <a:avLst/>
                    </a:prstGeom>
                  </pic:spPr>
                </pic:pic>
              </a:graphicData>
            </a:graphic>
            <wp14:sizeRelH relativeFrom="margin">
              <wp14:pctWidth>0</wp14:pctWidth>
            </wp14:sizeRelH>
            <wp14:sizeRelV relativeFrom="margin">
              <wp14:pctHeight>0</wp14:pctHeight>
            </wp14:sizeRelV>
          </wp:anchor>
        </w:drawing>
      </w:r>
    </w:p>
    <w:p w14:paraId="3AE0A928" w14:textId="18EE6BC1" w:rsidR="00340FC8" w:rsidRDefault="00A71630" w:rsidP="00340FC8">
      <w:pPr>
        <w:rPr>
          <w:rFonts w:ascii="Cambria" w:hAnsi="Cambria"/>
          <w:b/>
          <w:bCs/>
        </w:rPr>
      </w:pPr>
      <w:r>
        <w:rPr>
          <w:noProof/>
        </w:rPr>
        <mc:AlternateContent>
          <mc:Choice Requires="wps">
            <w:drawing>
              <wp:anchor distT="0" distB="0" distL="114300" distR="114300" simplePos="0" relativeHeight="251671552" behindDoc="0" locked="0" layoutInCell="1" allowOverlap="1" wp14:anchorId="0DA898BE" wp14:editId="3915F3C8">
                <wp:simplePos x="0" y="0"/>
                <wp:positionH relativeFrom="column">
                  <wp:posOffset>1135380</wp:posOffset>
                </wp:positionH>
                <wp:positionV relativeFrom="paragraph">
                  <wp:posOffset>908685</wp:posOffset>
                </wp:positionV>
                <wp:extent cx="388620" cy="434340"/>
                <wp:effectExtent l="38100" t="38100" r="49530" b="60960"/>
                <wp:wrapNone/>
                <wp:docPr id="1378937663" name="Connecteur droit avec flèche 4"/>
                <wp:cNvGraphicFramePr/>
                <a:graphic xmlns:a="http://schemas.openxmlformats.org/drawingml/2006/main">
                  <a:graphicData uri="http://schemas.microsoft.com/office/word/2010/wordprocessingShape">
                    <wps:wsp>
                      <wps:cNvCnPr/>
                      <wps:spPr>
                        <a:xfrm flipH="1">
                          <a:off x="0" y="0"/>
                          <a:ext cx="388620" cy="434340"/>
                        </a:xfrm>
                        <a:prstGeom prst="straightConnector1">
                          <a:avLst/>
                        </a:prstGeom>
                        <a:ln>
                          <a:headEnd type="triangle"/>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w14:anchorId="308AACC0" id="_x0000_t32" coordsize="21600,21600" o:spt="32" o:oned="t" path="m,l21600,21600e" filled="f">
                <v:path arrowok="t" fillok="f" o:connecttype="none"/>
                <o:lock v:ext="edit" shapetype="t"/>
              </v:shapetype>
              <v:shape id="Connecteur droit avec flèche 4" o:spid="_x0000_s1026" type="#_x0000_t32" style="position:absolute;margin-left:89.4pt;margin-top:71.55pt;width:30.6pt;height:34.2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" strokecolor="#ed7d31 [3205]" strokeweight="1.5pt">
                <v:stroke startarrow="block" endarrow="block" joinstyle="miter"/>
              </v:shape>
            </w:pict>
          </mc:Fallback>
        </mc:AlternateContent>
      </w:r>
      <w:r w:rsidR="00340FC8">
        <w:rPr>
          <w:noProof/>
        </w:rPr>
        <mc:AlternateContent>
          <mc:Choice Requires="wps">
            <w:drawing>
              <wp:anchor distT="0" distB="0" distL="114300" distR="114300" simplePos="0" relativeHeight="251670528" behindDoc="0" locked="0" layoutInCell="1" allowOverlap="1" wp14:anchorId="2576E786" wp14:editId="7B4805B3">
                <wp:simplePos x="0" y="0"/>
                <wp:positionH relativeFrom="margin">
                  <wp:posOffset>2945765</wp:posOffset>
                </wp:positionH>
                <wp:positionV relativeFrom="paragraph">
                  <wp:posOffset>99695</wp:posOffset>
                </wp:positionV>
                <wp:extent cx="1828800" cy="1828800"/>
                <wp:effectExtent l="0" t="0" r="0" b="8255"/>
                <wp:wrapNone/>
                <wp:docPr id="922869905" name="Zone de texte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1652024" w14:textId="39E5C5C9" w:rsidR="00340FC8" w:rsidRPr="00340FC8" w:rsidRDefault="00340FC8" w:rsidP="00340FC8">
                            <w:pPr>
                              <w:jc w:val="center"/>
                              <w:rPr>
                                <w:rFonts w:ascii="Cambria" w:hAnsi="Cambria"/>
                                <w:bCs/>
                                <w:color w:val="EE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w:hAnsi="Cambria"/>
                                <w:bCs/>
                                <w:color w:val="EE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576E786" id="_x0000_t202" coordsize="21600,21600" o:spt="202" path="m,l,21600r21600,l21600,xe">
                <v:stroke joinstyle="miter"/>
                <v:path gradientshapeok="t" o:connecttype="rect"/>
              </v:shapetype>
              <v:shape id="Zone de texte 1" o:spid="_x0000_s1026" type="#_x0000_t202" style="position:absolute;margin-left:231.95pt;margin-top:7.85pt;width:2in;height:2in;z-index:25167052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" filled="f" stroked="f">
                <v:textbox style="mso-fit-shape-to-text:t">
                  <w:txbxContent>
                    <w:p w14:paraId="11652024" w14:textId="39E5C5C9" w:rsidR="00340FC8" w:rsidRPr="00340FC8" w:rsidRDefault="00340FC8" w:rsidP="00340FC8">
                      <w:pPr>
                        <w:jc w:val="center"/>
                        <w:rPr>
                          <w:rFonts w:ascii="Cambria" w:hAnsi="Cambria"/>
                          <w:bCs/>
                          <w:color w:val="EE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w:hAnsi="Cambria"/>
                          <w:bCs/>
                          <w:color w:val="EE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w10:wrap anchorx="margin"/>
              </v:shape>
            </w:pict>
          </mc:Fallback>
        </mc:AlternateContent>
      </w:r>
      <w:r w:rsidR="00340FC8">
        <w:rPr>
          <w:noProof/>
        </w:rPr>
        <mc:AlternateContent>
          <mc:Choice Requires="wps">
            <w:drawing>
              <wp:anchor distT="0" distB="0" distL="114300" distR="114300" simplePos="0" relativeHeight="251668480" behindDoc="0" locked="0" layoutInCell="1" allowOverlap="1" wp14:anchorId="4DE16DC6" wp14:editId="626D11CD">
                <wp:simplePos x="0" y="0"/>
                <wp:positionH relativeFrom="column">
                  <wp:posOffset>99060</wp:posOffset>
                </wp:positionH>
                <wp:positionV relativeFrom="paragraph">
                  <wp:posOffset>153035</wp:posOffset>
                </wp:positionV>
                <wp:extent cx="1828800" cy="1828800"/>
                <wp:effectExtent l="0" t="0" r="0" b="0"/>
                <wp:wrapNone/>
                <wp:docPr id="424655115" name="Zone de texte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9D38D5B" w14:textId="7BB3AD4F" w:rsidR="00340FC8" w:rsidRPr="00340FC8" w:rsidRDefault="00340FC8" w:rsidP="00340FC8">
                            <w:pPr>
                              <w:jc w:val="center"/>
                              <w:rPr>
                                <w:rFonts w:ascii="Cambria" w:hAnsi="Cambria"/>
                                <w:bCs/>
                                <w:color w:val="EE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w:hAnsi="Cambria"/>
                                <w:bCs/>
                                <w:color w:val="EE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DE16DC6" id="_x0000_s1027" type="#_x0000_t202" style="position:absolute;margin-left:7.8pt;margin-top:12.05pt;width:2in;height:2in;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" filled="f" stroked="f">
                <v:textbox style="mso-fit-shape-to-text:t">
                  <w:txbxContent>
                    <w:p w14:paraId="59D38D5B" w14:textId="7BB3AD4F" w:rsidR="00340FC8" w:rsidRPr="00340FC8" w:rsidRDefault="00340FC8" w:rsidP="00340FC8">
                      <w:pPr>
                        <w:jc w:val="center"/>
                        <w:rPr>
                          <w:rFonts w:ascii="Cambria" w:hAnsi="Cambria"/>
                          <w:bCs/>
                          <w:color w:val="EE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w:hAnsi="Cambria"/>
                          <w:bCs/>
                          <w:color w:val="EE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w:pict>
          </mc:Fallback>
        </mc:AlternateContent>
      </w:r>
      <w:r w:rsidR="00340FC8">
        <w:rPr>
          <w:rFonts w:ascii="Cambria" w:hAnsi="Cambria"/>
          <w:b/>
          <w:bCs/>
          <w:noProof/>
        </w:rPr>
        <w:drawing>
          <wp:inline distT="0" distB="0" distL="0" distR="0" wp14:anchorId="74EB5065" wp14:editId="46FEE298">
            <wp:extent cx="2827020" cy="2113280"/>
            <wp:effectExtent l="0" t="0" r="0" b="1270"/>
            <wp:docPr id="76880347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803479" name="Image 768803479"/>
                    <pic:cNvPicPr/>
                  </pic:nvPicPr>
                  <pic:blipFill>
                    <a:blip r:embed="rId8">
                      <a:extLst>
                        <a:ext uri="{28A0092B-C50C-407E-A947-70E740481C1C}">
                          <a14:useLocalDpi xmlns:a14="http://schemas.microsoft.com/office/drawing/2010/main" val="0"/>
                        </a:ext>
                      </a:extLst>
                    </a:blip>
                    <a:stretch>
                      <a:fillRect/>
                    </a:stretch>
                  </pic:blipFill>
                  <pic:spPr>
                    <a:xfrm>
                      <a:off x="0" y="0"/>
                      <a:ext cx="2873888" cy="2148315"/>
                    </a:xfrm>
                    <a:prstGeom prst="rect">
                      <a:avLst/>
                    </a:prstGeom>
                  </pic:spPr>
                </pic:pic>
              </a:graphicData>
            </a:graphic>
          </wp:inline>
        </w:drawing>
      </w:r>
    </w:p>
    <w:p w14:paraId="6624F28E" w14:textId="0EBFC924" w:rsidR="004A40EE" w:rsidRPr="00A71630" w:rsidRDefault="00C86FE4" w:rsidP="00A71630">
      <w:pPr>
        <w:jc w:val="both"/>
        <w:rPr>
          <w:rFonts w:ascii="Cambria" w:hAnsi="Cambria"/>
          <w:b/>
          <w:bCs/>
          <w:sz w:val="22"/>
          <w:szCs w:val="22"/>
        </w:rPr>
      </w:pPr>
      <w:r w:rsidRPr="00A71630">
        <w:rPr>
          <w:rFonts w:ascii="Cambria" w:hAnsi="Cambria"/>
          <w:b/>
          <w:bCs/>
          <w:sz w:val="22"/>
          <w:szCs w:val="22"/>
        </w:rPr>
        <w:t xml:space="preserve">Figure 2: </w:t>
      </w:r>
      <w:r w:rsidRPr="00A71630">
        <w:rPr>
          <w:rFonts w:ascii="Cambria" w:hAnsi="Cambria" w:cs="Times New Roman"/>
          <w:b/>
          <w:bCs/>
          <w:sz w:val="22"/>
          <w:szCs w:val="22"/>
        </w:rPr>
        <w:t>Transthoracic echocardiography (TTE)</w:t>
      </w:r>
      <w:r w:rsidR="0052133F" w:rsidRPr="00A71630">
        <w:rPr>
          <w:rFonts w:ascii="Cambria" w:hAnsi="Cambria"/>
          <w:b/>
          <w:bCs/>
          <w:sz w:val="22"/>
          <w:szCs w:val="22"/>
        </w:rPr>
        <w:t xml:space="preserve"> showing a dilated, non-hypertrophic left </w:t>
      </w:r>
      <w:r w:rsidR="00A71630" w:rsidRPr="00A71630">
        <w:rPr>
          <w:rFonts w:ascii="Cambria" w:hAnsi="Cambria"/>
          <w:b/>
          <w:bCs/>
          <w:sz w:val="22"/>
          <w:szCs w:val="22"/>
        </w:rPr>
        <w:t>ventricle (</w:t>
      </w:r>
      <w:r w:rsidR="00340FC8" w:rsidRPr="00A71630">
        <w:rPr>
          <w:rFonts w:ascii="Cambria" w:hAnsi="Cambria"/>
          <w:b/>
          <w:bCs/>
          <w:sz w:val="22"/>
          <w:szCs w:val="22"/>
        </w:rPr>
        <w:t xml:space="preserve">A= </w:t>
      </w:r>
      <w:r w:rsidR="00A71630" w:rsidRPr="00A71630">
        <w:rPr>
          <w:rFonts w:ascii="Cambria" w:hAnsi="Cambria"/>
          <w:b/>
          <w:bCs/>
          <w:sz w:val="22"/>
          <w:szCs w:val="22"/>
        </w:rPr>
        <w:t>Parasternal long-axis view showing an increased indexed left ventricular end-diastolic diameter measuring 32 mm/m²: red arrow</w:t>
      </w:r>
      <w:r w:rsidR="00340FC8" w:rsidRPr="00A71630">
        <w:rPr>
          <w:rFonts w:ascii="Cambria" w:hAnsi="Cambria"/>
          <w:b/>
          <w:bCs/>
          <w:sz w:val="22"/>
          <w:szCs w:val="22"/>
        </w:rPr>
        <w:t>, B=Four-chamber view)</w:t>
      </w:r>
    </w:p>
    <w:p w14:paraId="79EE578E" w14:textId="540BDF93" w:rsidR="00BC0C4F" w:rsidRDefault="00A81E7C" w:rsidP="0082117F">
      <w:pPr>
        <w:jc w:val="both"/>
        <w:rPr>
          <w:rFonts w:ascii="Cambria" w:hAnsi="Cambria"/>
          <w:b/>
          <w:bCs/>
        </w:rPr>
      </w:pPr>
      <w:r w:rsidRPr="00A81E7C">
        <w:rPr>
          <w:rFonts w:ascii="Cambria" w:hAnsi="Cambria"/>
          <w:b/>
          <w:bCs/>
        </w:rPr>
        <w:lastRenderedPageBreak/>
        <w:t>To further investigate the etiology, cardiac magnetic resonance imaging was performed. It revealed no late gadolinium enhancement, excluding myocarditis, ischemic scarring, or infiltrative disease</w:t>
      </w:r>
      <w:r w:rsidR="00C86FE4">
        <w:rPr>
          <w:rFonts w:ascii="Cambria" w:hAnsi="Cambria"/>
          <w:b/>
          <w:bCs/>
        </w:rPr>
        <w:t xml:space="preserve"> (Figure 3)</w:t>
      </w:r>
      <w:r w:rsidRPr="00A81E7C">
        <w:rPr>
          <w:rFonts w:ascii="Cambria" w:hAnsi="Cambria"/>
          <w:b/>
          <w:bCs/>
        </w:rPr>
        <w:t>. Taken together, the clinical context, severe left ventricular dysfunction, absence of alternative etiologies, and recent twin pregnancy strongly supported the diagnosis of peripartum cardiomyopathy.</w:t>
      </w:r>
    </w:p>
    <w:p w14:paraId="0A92EA08" w14:textId="70A6E137" w:rsidR="00415F87" w:rsidRDefault="00415F87" w:rsidP="0082117F">
      <w:pPr>
        <w:jc w:val="both"/>
        <w:rPr>
          <w:rFonts w:ascii="Cambria" w:hAnsi="Cambria"/>
          <w:b/>
          <w:bCs/>
        </w:rPr>
      </w:pPr>
      <w:r w:rsidRPr="00415F87">
        <w:rPr>
          <w:rFonts w:ascii="Cambria" w:hAnsi="Cambria"/>
          <w:b/>
          <w:bCs/>
        </w:rPr>
        <w:t>The patient was initiated on guideline-directed medical therapy for acute heart failure, including intravenous diuretics for decongestion and beta-blocker therapy once hemodynamic stability was confirmed. Angiotensin-converting enzyme inhibitors were introduced cautiously in the postpartum setting. Given the presence of spontaneous echo contrast and severe left ventricular dysfunction, anticoagulation was started to prevent thromboembolic complications.</w:t>
      </w:r>
    </w:p>
    <w:p w14:paraId="30F4253C" w14:textId="5854D386" w:rsidR="00C86FE4" w:rsidRDefault="0052133F" w:rsidP="0082117F">
      <w:pPr>
        <w:jc w:val="both"/>
        <w:rPr>
          <w:rFonts w:ascii="Cambria" w:hAnsi="Cambria"/>
          <w:b/>
          <w:bCs/>
        </w:rPr>
      </w:pPr>
      <w:r w:rsidRPr="0052133F">
        <w:rPr>
          <w:rFonts w:ascii="Cambria" w:hAnsi="Cambria"/>
          <w:b/>
          <w:bCs/>
        </w:rPr>
        <w:t>At postpartum follow-up, the patient demonstrated a marked improvement in her symptoms, with resolution of dyspnea and fatigue. She remained clinically stable under guideline-directed heart failure therapy, with no rehospitalization or recurrence of symptoms. Her functional capacity progressively improved, reflecting an effective response to medical treatment. This favorable evolution underscores the potential for early recovery in peripartum cardiomyopathy when prompt diagnosis and appropriate management are provided.</w:t>
      </w:r>
    </w:p>
    <w:p w14:paraId="3F6892EA" w14:textId="77777777" w:rsidR="00340FC8" w:rsidRDefault="00340FC8" w:rsidP="0082117F">
      <w:pPr>
        <w:jc w:val="both"/>
        <w:rPr>
          <w:rFonts w:ascii="Cambria" w:hAnsi="Cambria"/>
          <w:b/>
          <w:bCs/>
        </w:rPr>
      </w:pPr>
    </w:p>
    <w:p w14:paraId="0335FA82" w14:textId="77777777" w:rsidR="00340FC8" w:rsidRDefault="00340FC8" w:rsidP="0082117F">
      <w:pPr>
        <w:jc w:val="both"/>
        <w:rPr>
          <w:rFonts w:ascii="Cambria" w:hAnsi="Cambria"/>
          <w:b/>
          <w:bCs/>
        </w:rPr>
      </w:pPr>
    </w:p>
    <w:p w14:paraId="218E8BD8" w14:textId="77777777" w:rsidR="00340FC8" w:rsidRDefault="00340FC8" w:rsidP="0082117F">
      <w:pPr>
        <w:jc w:val="both"/>
        <w:rPr>
          <w:rFonts w:ascii="Cambria" w:hAnsi="Cambria"/>
          <w:b/>
          <w:bCs/>
        </w:rPr>
      </w:pPr>
    </w:p>
    <w:p w14:paraId="76F67631" w14:textId="77777777" w:rsidR="00340FC8" w:rsidRDefault="00340FC8" w:rsidP="0082117F">
      <w:pPr>
        <w:jc w:val="both"/>
        <w:rPr>
          <w:rFonts w:ascii="Cambria" w:hAnsi="Cambria"/>
          <w:b/>
          <w:bCs/>
        </w:rPr>
      </w:pPr>
    </w:p>
    <w:p w14:paraId="2BB6B101" w14:textId="77777777" w:rsidR="00340FC8" w:rsidRDefault="00340FC8" w:rsidP="0082117F">
      <w:pPr>
        <w:jc w:val="both"/>
        <w:rPr>
          <w:rFonts w:ascii="Cambria" w:hAnsi="Cambria"/>
          <w:b/>
          <w:bCs/>
        </w:rPr>
      </w:pPr>
    </w:p>
    <w:p w14:paraId="3DED2DC5" w14:textId="2E45AC08" w:rsidR="00C86FE4" w:rsidRDefault="0052133F" w:rsidP="0082117F">
      <w:pPr>
        <w:jc w:val="both"/>
        <w:rPr>
          <w:rFonts w:ascii="Cambria" w:hAnsi="Cambria"/>
          <w:b/>
          <w:bCs/>
        </w:rPr>
      </w:pPr>
      <w:r>
        <w:rPr>
          <w:noProof/>
        </w:rPr>
        <w:lastRenderedPageBreak/>
        <mc:AlternateContent>
          <mc:Choice Requires="wps">
            <w:drawing>
              <wp:anchor distT="0" distB="0" distL="114300" distR="114300" simplePos="0" relativeHeight="251660288" behindDoc="0" locked="0" layoutInCell="1" allowOverlap="1" wp14:anchorId="4A05EA59" wp14:editId="698E4A94">
                <wp:simplePos x="0" y="0"/>
                <wp:positionH relativeFrom="margin">
                  <wp:posOffset>30480</wp:posOffset>
                </wp:positionH>
                <wp:positionV relativeFrom="paragraph">
                  <wp:posOffset>60960</wp:posOffset>
                </wp:positionV>
                <wp:extent cx="1828800" cy="1828800"/>
                <wp:effectExtent l="0" t="0" r="0" b="8255"/>
                <wp:wrapNone/>
                <wp:docPr id="169349769" name="Zone de texte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9D82996" w14:textId="0F71F08C" w:rsidR="002B2A0C" w:rsidRPr="002B2A0C" w:rsidRDefault="002B2A0C" w:rsidP="002B2A0C">
                            <w:pPr>
                              <w:jc w:val="center"/>
                              <w:rPr>
                                <w:rFonts w:ascii="Cambria" w:hAnsi="Cambria"/>
                                <w:bCs/>
                                <w:noProof/>
                                <w:color w:val="EE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w:hAnsi="Cambria"/>
                                <w:bCs/>
                                <w:noProof/>
                                <w:color w:val="EE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A05EA59" id="_x0000_s1028" type="#_x0000_t202" style="position:absolute;left:0;text-align:left;margin-left:2.4pt;margin-top:4.8pt;width:2in;height:2in;z-index:25166028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I2JDQIAACk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" filled="f" stroked="f">
                <v:textbox style="mso-fit-shape-to-text:t">
                  <w:txbxContent>
                    <w:p w14:paraId="39D82996" w14:textId="0F71F08C" w:rsidR="002B2A0C" w:rsidRPr="002B2A0C" w:rsidRDefault="002B2A0C" w:rsidP="002B2A0C">
                      <w:pPr>
                        <w:jc w:val="center"/>
                        <w:rPr>
                          <w:rFonts w:ascii="Cambria" w:hAnsi="Cambria"/>
                          <w:bCs/>
                          <w:noProof/>
                          <w:color w:val="EE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w:hAnsi="Cambria"/>
                          <w:bCs/>
                          <w:noProof/>
                          <w:color w:val="EE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w10:wrap anchorx="margin"/>
              </v:shape>
            </w:pict>
          </mc:Fallback>
        </mc:AlternateContent>
      </w:r>
      <w:r w:rsidR="002B2A0C">
        <w:rPr>
          <w:noProof/>
        </w:rPr>
        <mc:AlternateContent>
          <mc:Choice Requires="wps">
            <w:drawing>
              <wp:anchor distT="0" distB="0" distL="114300" distR="114300" simplePos="0" relativeHeight="251662336" behindDoc="0" locked="0" layoutInCell="1" allowOverlap="1" wp14:anchorId="6AB645F3" wp14:editId="22C73E29">
                <wp:simplePos x="0" y="0"/>
                <wp:positionH relativeFrom="column">
                  <wp:posOffset>3116580</wp:posOffset>
                </wp:positionH>
                <wp:positionV relativeFrom="paragraph">
                  <wp:posOffset>83820</wp:posOffset>
                </wp:positionV>
                <wp:extent cx="2842260" cy="2644140"/>
                <wp:effectExtent l="0" t="0" r="0" b="0"/>
                <wp:wrapNone/>
                <wp:docPr id="1450204094" name="Zone de texte 1"/>
                <wp:cNvGraphicFramePr/>
                <a:graphic xmlns:a="http://schemas.openxmlformats.org/drawingml/2006/main">
                  <a:graphicData uri="http://schemas.microsoft.com/office/word/2010/wordprocessingShape">
                    <wps:wsp>
                      <wps:cNvSpPr txBox="1"/>
                      <wps:spPr>
                        <a:xfrm>
                          <a:off x="0" y="0"/>
                          <a:ext cx="2842260" cy="2644140"/>
                        </a:xfrm>
                        <a:prstGeom prst="rect">
                          <a:avLst/>
                        </a:prstGeom>
                        <a:noFill/>
                        <a:ln>
                          <a:noFill/>
                        </a:ln>
                      </wps:spPr>
                      <wps:txbx>
                        <w:txbxContent>
                          <w:p w14:paraId="1C6534D5" w14:textId="11F45720" w:rsidR="002B2A0C" w:rsidRPr="002B2A0C" w:rsidRDefault="002B2A0C" w:rsidP="002B2A0C">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EE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AB645F3" id="_x0000_s1029" type="#_x0000_t202" style="position:absolute;left:0;text-align:left;margin-left:245.4pt;margin-top:6.6pt;width:223.8pt;height:208.2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" filled="f" stroked="f">
                <v:textbox style="mso-fit-shape-to-text:t">
                  <w:txbxContent>
                    <w:p w14:paraId="1C6534D5" w14:textId="11F45720" w:rsidR="002B2A0C" w:rsidRPr="002B2A0C" w:rsidRDefault="002B2A0C" w:rsidP="002B2A0C">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EE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w:pict>
          </mc:Fallback>
        </mc:AlternateContent>
      </w:r>
      <w:r w:rsidR="00C86FE4" w:rsidRPr="00C86FE4">
        <w:rPr>
          <w:rFonts w:ascii="Cambria" w:hAnsi="Cambria"/>
          <w:b/>
          <w:bCs/>
          <w:noProof/>
        </w:rPr>
        <w:drawing>
          <wp:inline distT="0" distB="0" distL="0" distR="0" wp14:anchorId="2C9DE512" wp14:editId="3B9B9AA4">
            <wp:extent cx="3041692" cy="2653030"/>
            <wp:effectExtent l="0" t="0" r="6350" b="0"/>
            <wp:docPr id="4" name="Image 3">
              <a:extLst xmlns:a="http://schemas.openxmlformats.org/drawingml/2006/main">
                <a:ext uri="{FF2B5EF4-FFF2-40B4-BE49-F238E27FC236}">
                  <a16:creationId xmlns:a16="http://schemas.microsoft.com/office/drawing/2014/main" id="{9F1325D9-8EC5-C9FD-77C3-AE670675CC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9F1325D9-8EC5-C9FD-77C3-AE670675CCD2}"/>
                        </a:ext>
                      </a:extLst>
                    </pic:cNvPr>
                    <pic:cNvPicPr>
                      <a:picLocks noChangeAspect="1"/>
                    </pic:cNvPicPr>
                  </pic:nvPicPr>
                  <pic:blipFill>
                    <a:blip r:embed="rId9"/>
                    <a:stretch>
                      <a:fillRect/>
                    </a:stretch>
                  </pic:blipFill>
                  <pic:spPr>
                    <a:xfrm>
                      <a:off x="0" y="0"/>
                      <a:ext cx="3071000" cy="2678593"/>
                    </a:xfrm>
                    <a:prstGeom prst="rect">
                      <a:avLst/>
                    </a:prstGeom>
                  </pic:spPr>
                </pic:pic>
              </a:graphicData>
            </a:graphic>
          </wp:inline>
        </w:drawing>
      </w:r>
      <w:r w:rsidR="00C86FE4" w:rsidRPr="00C86FE4">
        <w:rPr>
          <w:noProof/>
        </w:rPr>
        <w:t xml:space="preserve"> </w:t>
      </w:r>
      <w:r w:rsidR="00C86FE4" w:rsidRPr="00C86FE4">
        <w:rPr>
          <w:rFonts w:ascii="Cambria" w:hAnsi="Cambria"/>
          <w:b/>
          <w:bCs/>
          <w:noProof/>
        </w:rPr>
        <w:drawing>
          <wp:inline distT="0" distB="0" distL="0" distR="0" wp14:anchorId="71D8FF4D" wp14:editId="5879E9D7">
            <wp:extent cx="2842260" cy="2644140"/>
            <wp:effectExtent l="0" t="0" r="0" b="3810"/>
            <wp:docPr id="1137079856" name="Image 3">
              <a:extLst xmlns:a="http://schemas.openxmlformats.org/drawingml/2006/main">
                <a:ext uri="{FF2B5EF4-FFF2-40B4-BE49-F238E27FC236}">
                  <a16:creationId xmlns:a16="http://schemas.microsoft.com/office/drawing/2014/main" id="{EEFD5DB5-1FA7-390B-84F4-34DE95E9EA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EEFD5DB5-1FA7-390B-84F4-34DE95E9EA12}"/>
                        </a:ext>
                      </a:extLst>
                    </pic:cNvPr>
                    <pic:cNvPicPr>
                      <a:picLocks noChangeAspect="1"/>
                    </pic:cNvPicPr>
                  </pic:nvPicPr>
                  <pic:blipFill>
                    <a:blip r:embed="rId10"/>
                    <a:stretch>
                      <a:fillRect/>
                    </a:stretch>
                  </pic:blipFill>
                  <pic:spPr>
                    <a:xfrm>
                      <a:off x="0" y="0"/>
                      <a:ext cx="2842260" cy="2644140"/>
                    </a:xfrm>
                    <a:prstGeom prst="rect">
                      <a:avLst/>
                    </a:prstGeom>
                  </pic:spPr>
                </pic:pic>
              </a:graphicData>
            </a:graphic>
          </wp:inline>
        </w:drawing>
      </w:r>
    </w:p>
    <w:p w14:paraId="3075BBCF" w14:textId="41E571BE" w:rsidR="00D55E19" w:rsidRDefault="0052133F" w:rsidP="0082117F">
      <w:pPr>
        <w:jc w:val="both"/>
        <w:rPr>
          <w:rFonts w:ascii="Cambria" w:hAnsi="Cambria"/>
          <w:b/>
          <w:bCs/>
        </w:rPr>
      </w:pPr>
      <w:r>
        <w:rPr>
          <w:noProof/>
        </w:rPr>
        <mc:AlternateContent>
          <mc:Choice Requires="wps">
            <w:drawing>
              <wp:anchor distT="0" distB="0" distL="114300" distR="114300" simplePos="0" relativeHeight="251664384" behindDoc="0" locked="0" layoutInCell="1" allowOverlap="1" wp14:anchorId="6249F8F6" wp14:editId="325ADD3C">
                <wp:simplePos x="0" y="0"/>
                <wp:positionH relativeFrom="margin">
                  <wp:align>left</wp:align>
                </wp:positionH>
                <wp:positionV relativeFrom="paragraph">
                  <wp:posOffset>120015</wp:posOffset>
                </wp:positionV>
                <wp:extent cx="1828800" cy="1828800"/>
                <wp:effectExtent l="0" t="0" r="0" b="1270"/>
                <wp:wrapNone/>
                <wp:docPr id="1826788328" name="Zone de texte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D89953F" w14:textId="649CD7E6" w:rsidR="0052133F" w:rsidRPr="0052133F" w:rsidRDefault="0052133F" w:rsidP="0052133F">
                            <w:pPr>
                              <w:jc w:val="center"/>
                              <w:rPr>
                                <w:noProof/>
                                <w:color w:val="EE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EE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249F8F6" id="_x0000_s1030" type="#_x0000_t202" style="position:absolute;left:0;text-align:left;margin-left:0;margin-top:9.45pt;width:2in;height:2in;z-index:251664384;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j51DQIAACk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" filled="f" stroked="f">
                <v:textbox style="mso-fit-shape-to-text:t">
                  <w:txbxContent>
                    <w:p w14:paraId="4D89953F" w14:textId="649CD7E6" w:rsidR="0052133F" w:rsidRPr="0052133F" w:rsidRDefault="0052133F" w:rsidP="0052133F">
                      <w:pPr>
                        <w:jc w:val="center"/>
                        <w:rPr>
                          <w:noProof/>
                          <w:color w:val="EE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EE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w10:wrap anchorx="margin"/>
              </v:shape>
            </w:pict>
          </mc:Fallback>
        </mc:AlternateContent>
      </w:r>
      <w:r w:rsidR="00C86FE4" w:rsidRPr="00C86FE4">
        <w:rPr>
          <w:rFonts w:ascii="Cambria" w:hAnsi="Cambria"/>
          <w:b/>
          <w:bCs/>
          <w:noProof/>
        </w:rPr>
        <w:drawing>
          <wp:inline distT="0" distB="0" distL="0" distR="0" wp14:anchorId="7660D493" wp14:editId="77EB7CE4">
            <wp:extent cx="5943600" cy="3395980"/>
            <wp:effectExtent l="0" t="0" r="0" b="0"/>
            <wp:docPr id="1636469079" name="Image 3">
              <a:extLst xmlns:a="http://schemas.openxmlformats.org/drawingml/2006/main">
                <a:ext uri="{FF2B5EF4-FFF2-40B4-BE49-F238E27FC236}">
                  <a16:creationId xmlns:a16="http://schemas.microsoft.com/office/drawing/2014/main" id="{8CD27EE0-D2E7-CBB6-42ED-336356317C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8CD27EE0-D2E7-CBB6-42ED-336356317C76}"/>
                        </a:ext>
                      </a:extLst>
                    </pic:cNvPr>
                    <pic:cNvPicPr>
                      <a:picLocks noChangeAspect="1"/>
                    </pic:cNvPicPr>
                  </pic:nvPicPr>
                  <pic:blipFill>
                    <a:blip r:embed="rId11"/>
                    <a:stretch>
                      <a:fillRect/>
                    </a:stretch>
                  </pic:blipFill>
                  <pic:spPr>
                    <a:xfrm>
                      <a:off x="0" y="0"/>
                      <a:ext cx="5943600" cy="3395980"/>
                    </a:xfrm>
                    <a:prstGeom prst="rect">
                      <a:avLst/>
                    </a:prstGeom>
                  </pic:spPr>
                </pic:pic>
              </a:graphicData>
            </a:graphic>
          </wp:inline>
        </w:drawing>
      </w:r>
    </w:p>
    <w:p w14:paraId="77C58A75" w14:textId="3056EC99" w:rsidR="00C86FE4" w:rsidRPr="00A81E7C" w:rsidRDefault="00D55E19" w:rsidP="00D55E19">
      <w:pPr>
        <w:jc w:val="center"/>
        <w:rPr>
          <w:rFonts w:ascii="Cambria" w:hAnsi="Cambria"/>
          <w:b/>
          <w:bCs/>
        </w:rPr>
      </w:pPr>
      <w:r>
        <w:rPr>
          <w:rFonts w:ascii="Cambria" w:hAnsi="Cambria"/>
          <w:b/>
          <w:bCs/>
        </w:rPr>
        <w:t xml:space="preserve">Figure 3: </w:t>
      </w:r>
      <w:r w:rsidRPr="00D55E19">
        <w:rPr>
          <w:rFonts w:ascii="Cambria" w:hAnsi="Cambria"/>
          <w:b/>
          <w:bCs/>
        </w:rPr>
        <w:t>Magnetic Resonance Imaging</w:t>
      </w:r>
      <w:r w:rsidR="002B2A0C">
        <w:rPr>
          <w:rFonts w:ascii="Cambria" w:hAnsi="Cambria"/>
          <w:b/>
          <w:bCs/>
        </w:rPr>
        <w:t xml:space="preserve"> showing LGE Sequences (A=Four-chamber, B=Short-axis, C=Two-chamber)</w:t>
      </w:r>
    </w:p>
    <w:p w14:paraId="1DAE0341" w14:textId="77777777" w:rsidR="00D55E19" w:rsidRDefault="00D55E19" w:rsidP="0082117F">
      <w:pPr>
        <w:jc w:val="both"/>
        <w:rPr>
          <w:rFonts w:ascii="Cambria" w:hAnsi="Cambria"/>
          <w:b/>
          <w:bCs/>
          <w:color w:val="EE0000"/>
          <w:sz w:val="28"/>
          <w:szCs w:val="28"/>
          <w:u w:val="single"/>
        </w:rPr>
      </w:pPr>
    </w:p>
    <w:p w14:paraId="0545ACE1" w14:textId="1BC63362" w:rsidR="00537284" w:rsidRPr="000809E9" w:rsidRDefault="00537284" w:rsidP="0082117F">
      <w:pPr>
        <w:jc w:val="both"/>
        <w:rPr>
          <w:rFonts w:ascii="Cambria" w:hAnsi="Cambria"/>
          <w:b/>
          <w:bCs/>
          <w:color w:val="EE0000"/>
          <w:sz w:val="28"/>
          <w:szCs w:val="28"/>
          <w:u w:val="single"/>
        </w:rPr>
      </w:pPr>
      <w:r w:rsidRPr="000809E9">
        <w:rPr>
          <w:rFonts w:ascii="Cambria" w:hAnsi="Cambria"/>
          <w:b/>
          <w:bCs/>
          <w:color w:val="EE0000"/>
          <w:sz w:val="28"/>
          <w:szCs w:val="28"/>
          <w:u w:val="single"/>
        </w:rPr>
        <w:t xml:space="preserve">Discussion: </w:t>
      </w:r>
    </w:p>
    <w:p w14:paraId="7D09BF70" w14:textId="04D3685D" w:rsidR="00EC52C9" w:rsidRPr="00C05FB6" w:rsidRDefault="00EC52C9" w:rsidP="0082117F">
      <w:pPr>
        <w:jc w:val="both"/>
        <w:rPr>
          <w:rFonts w:ascii="Cambria" w:hAnsi="Cambria"/>
          <w:b/>
          <w:bCs/>
        </w:rPr>
      </w:pPr>
      <w:r w:rsidRPr="00EC52C9">
        <w:rPr>
          <w:rFonts w:ascii="Cambria" w:hAnsi="Cambria"/>
          <w:b/>
          <w:bCs/>
        </w:rPr>
        <w:t xml:space="preserve">Peripartum cardiomyopathy (PPCM) is a potentially life-threatening form of heart failure characterized by a left ventricular ejection fraction (LVEF) below 45% in the absence of any other identifiable cause. It typically develops towards the end of </w:t>
      </w:r>
      <w:r w:rsidRPr="00EC52C9">
        <w:rPr>
          <w:rFonts w:ascii="Cambria" w:hAnsi="Cambria"/>
          <w:b/>
          <w:bCs/>
        </w:rPr>
        <w:lastRenderedPageBreak/>
        <w:t xml:space="preserve">pregnancy or within the months following delivery, miscarriage, or pregnancy termination. </w:t>
      </w:r>
      <w:r w:rsidR="00813AC6">
        <w:rPr>
          <w:rFonts w:ascii="Cambria" w:hAnsi="Cambria"/>
          <w:b/>
          <w:bCs/>
        </w:rPr>
        <w:t xml:space="preserve">This </w:t>
      </w:r>
      <w:r w:rsidR="00813AC6" w:rsidRPr="00813AC6">
        <w:rPr>
          <w:rFonts w:ascii="Cambria" w:hAnsi="Cambria"/>
          <w:b/>
          <w:bCs/>
        </w:rPr>
        <w:t>definition does not specify a strict time frame</w:t>
      </w:r>
      <w:r w:rsidR="00C05FB6">
        <w:rPr>
          <w:rFonts w:ascii="Cambria" w:hAnsi="Cambria"/>
          <w:b/>
          <w:bCs/>
        </w:rPr>
        <w:t xml:space="preserve">, </w:t>
      </w:r>
      <w:r w:rsidR="00813AC6" w:rsidRPr="00813AC6">
        <w:rPr>
          <w:rFonts w:ascii="Cambria" w:hAnsi="Cambria"/>
          <w:b/>
          <w:bCs/>
        </w:rPr>
        <w:t>Unlike the NHLBI definition, which restricts onset to the last month of pregnancy or within five weeks postpartum</w:t>
      </w:r>
      <w:r w:rsidRPr="00EC52C9">
        <w:rPr>
          <w:rFonts w:ascii="Cambria" w:hAnsi="Cambria"/>
          <w:b/>
          <w:bCs/>
        </w:rPr>
        <w:t>.</w:t>
      </w:r>
      <w:r>
        <w:rPr>
          <w:rFonts w:ascii="Cambria" w:hAnsi="Cambria"/>
          <w:b/>
          <w:bCs/>
        </w:rPr>
        <w:fldChar w:fldCharType="begin"/>
      </w:r>
      <w:r w:rsidR="00C12116">
        <w:rPr>
          <w:rFonts w:ascii="Cambria" w:hAnsi="Cambria"/>
          <w:b/>
          <w:bCs/>
        </w:rPr>
        <w:instrText xml:space="preserve"> ADDIN ZOTERO_ITEM CSL_CITATION {"citationID":"is5u6cez","properties":{"formattedCitation":"(4)","plainCitation":"(4)","noteIndex":0},"citationItems":[{"id":753,"uris":["http://zotero.org/users/12480707/items/JAPXNS8F"],"itemData":{"id":753,"type":"article-journal","container-title":"European Heart Journal","DOI":"10.1093/eurheartj/ehaf193","ISSN":"0195-668X","journalAbbreviation":"Eur Heart J","page":"ehaf193","source":"Silverchair","title":"2025 ESC Guidelines for the management of cardiovascular disease and pregnancy: Developed by the task force on the management of cardiovascular disease and pregnancy of the European Society of Cardiology (ESC)Endorsed by the European Society of Gynecology (ESG)","title-short":"2025 ESC Guidelines for the management of cardiovascular disease and pregnancy","author":[{"family":"De Backer","given":"Julie"},{"family":"Haugaa","given":"Kristina H"},{"family":"Hasselberg","given":"Nina Eide"},{"family":"Hosson","given":"Michèle","non-dropping-particle":"de"},{"family":"Brida","given":"Margarita"},{"family":"Castelletti","given":"Silvia"},{"family":"Cauldwell","given":"Matthew"},{"family":"Cerbai","given":"Elisabetta"},{"family":"Crotti","given":"Lia"},{"family":"Groot","given":"Natasja M S","non-dropping-particle":"de"},{"family":"Estensen","given":"Mette-Elise"},{"family":"Goossens","given":"Eva S"},{"family":"Haring","given":"Bernhard"},{"family":"Kurpas","given":"Donata"},{"family":"McEniery","given":"Carmel M"},{"family":"Peters","given":"Sanne A E"},{"family":"Rakisheva","given":"Amina"},{"family":"Sambola","given":"Antonia"},{"family":"Schlager","given":"Oliver"},{"family":"Schoenhoff","given":"Florian S"},{"family":"Simoncini","given":"Tommaso"},{"family":"Steinbach","given":"Françoise"},{"family":"Sudano","given":"Isabella"},{"family":"Swan","given":"Lorna"},{"family":"Valente","given":"Anne Marie"},{"literal":"ESC Scientific Document Group"}],"issued":{"date-parts":[["2025",8,29]]}}}],"schema":"https://github.com/citation-style-language/schema/raw/master/csl-citation.json"} </w:instrText>
      </w:r>
      <w:r>
        <w:rPr>
          <w:rFonts w:ascii="Cambria" w:hAnsi="Cambria"/>
          <w:b/>
          <w:bCs/>
        </w:rPr>
        <w:fldChar w:fldCharType="separate"/>
      </w:r>
      <w:r w:rsidR="00C12116" w:rsidRPr="00C12116">
        <w:rPr>
          <w:rFonts w:ascii="Cambria" w:hAnsi="Cambria"/>
        </w:rPr>
        <w:t>(4)</w:t>
      </w:r>
      <w:r>
        <w:rPr>
          <w:rFonts w:ascii="Cambria" w:hAnsi="Cambria"/>
          <w:b/>
          <w:bCs/>
        </w:rPr>
        <w:fldChar w:fldCharType="end"/>
      </w:r>
      <w:r w:rsidR="00430DAF" w:rsidRPr="00C05FB6">
        <w:rPr>
          <w:rFonts w:ascii="Cambria" w:hAnsi="Cambria"/>
          <w:b/>
          <w:bCs/>
        </w:rPr>
        <w:fldChar w:fldCharType="begin"/>
      </w:r>
      <w:r w:rsidR="00C12116">
        <w:rPr>
          <w:rFonts w:ascii="Cambria" w:hAnsi="Cambria"/>
          <w:b/>
          <w:bCs/>
        </w:rPr>
        <w:instrText xml:space="preserve"> ADDIN ZOTERO_ITEM CSL_CITATION {"citationID":"QDlBvs1C","properties":{"formattedCitation":"(5)","plainCitation":"(5)","noteIndex":0},"citationItems":[{"id":755,"uris":["http://zotero.org/users/12480707/items/3IICLTRF"],"itemData":{"id":755,"type":"article-journal","abstract":"AimThis report of five cases of peripartum cardiomyopathy (PPCM) treated at Daeyang Luke Hospital in Lilongwe, Malawi, illustrates presentation and treatment of this increasingly commonly recognized medical condition.MethodsInformation including history, physical examination, and imaging studies were collected from five cases of peripartum women who presented to the hospital over an 18-month period.ResultsA summary of recommended treatment is included in table form, and a flow chart proposing a care pathway for managing PPCM in Malawi, beginning at the district hospital level, is presented.ConclusionClinical recognition, appropriate diagnostic modalities, and informed treatment of PPCM in Malawi will improve care of peripartum woman and reduce maternal morbidity and mortality.\n&amp;nbsp;","container-title":"Malawi Medical Journal","DOI":"10.4314/mmj.v35i3.10","ISSN":"1995-7262","issue":"3","language":"en","license":"Copyright (c) 2023 MMJ","page":"196-200","source":"www.ajol.info","title":"Five cases of Peripartum Cardiomyopathy in Malawi","volume":"35","author":[{"family":"Matemvu","given":"Zaithwa"},{"family":"Likapa","given":"Harvey"},{"family":"Makin","given":"Mary Sue"},{"family":"Hossain","given":"Omar"}],"issued":{"date-parts":[["2023",10,11]]}}}],"schema":"https://github.com/citation-style-language/schema/raw/master/csl-citation.json"} </w:instrText>
      </w:r>
      <w:r w:rsidR="00430DAF" w:rsidRPr="00C05FB6">
        <w:rPr>
          <w:rFonts w:ascii="Cambria" w:hAnsi="Cambria"/>
          <w:b/>
          <w:bCs/>
        </w:rPr>
        <w:fldChar w:fldCharType="separate"/>
      </w:r>
      <w:r w:rsidR="00C12116" w:rsidRPr="00C12116">
        <w:rPr>
          <w:rFonts w:ascii="Cambria" w:hAnsi="Cambria"/>
        </w:rPr>
        <w:t>(5)</w:t>
      </w:r>
      <w:r w:rsidR="00430DAF" w:rsidRPr="00C05FB6">
        <w:rPr>
          <w:rFonts w:ascii="Cambria" w:hAnsi="Cambria"/>
          <w:b/>
          <w:bCs/>
        </w:rPr>
        <w:fldChar w:fldCharType="end"/>
      </w:r>
    </w:p>
    <w:p w14:paraId="59032B72" w14:textId="05961A56" w:rsidR="00430DAF" w:rsidRPr="00C05FB6" w:rsidRDefault="00C05FB6" w:rsidP="0082117F">
      <w:pPr>
        <w:jc w:val="both"/>
        <w:rPr>
          <w:rFonts w:ascii="Cambria" w:hAnsi="Cambria"/>
          <w:b/>
          <w:bCs/>
        </w:rPr>
      </w:pPr>
      <w:r w:rsidRPr="00C05FB6">
        <w:rPr>
          <w:rFonts w:ascii="Cambria" w:hAnsi="Cambria"/>
          <w:b/>
          <w:bCs/>
        </w:rPr>
        <w:t>PPCM is a diagnosis of exclusion that demands early recognition and urgent management. Its incidence is approximately 1 in 2,000 births worldwide, though rates vary significantly across regions, ethnic groups, and socioeconomic conditions</w:t>
      </w:r>
      <w:r w:rsidR="00430DAF" w:rsidRPr="00C05FB6">
        <w:rPr>
          <w:rFonts w:ascii="Cambria" w:hAnsi="Cambria"/>
          <w:b/>
          <w:bCs/>
        </w:rPr>
        <w:t>.</w:t>
      </w:r>
      <w:r w:rsidR="00430DAF" w:rsidRPr="00C05FB6">
        <w:rPr>
          <w:rFonts w:ascii="Cambria" w:hAnsi="Cambria"/>
          <w:b/>
          <w:bCs/>
        </w:rPr>
        <w:fldChar w:fldCharType="begin"/>
      </w:r>
      <w:r w:rsidR="00C12116">
        <w:rPr>
          <w:rFonts w:ascii="Cambria" w:hAnsi="Cambria"/>
          <w:b/>
          <w:bCs/>
        </w:rPr>
        <w:instrText xml:space="preserve"> ADDIN ZOTERO_ITEM CSL_CITATION {"citationID":"rTMMMnHi","properties":{"formattedCitation":"(6)","plainCitation":"(6)","noteIndex":0},"citationItems":[{"id":757,"uris":["http://zotero.org/users/12480707/items/MF5T6D9C"],"itemData":{"id":757,"type":"article-journal","abstract":"The author discusses the epidemiology and clinical presentation of peripartum cardiomyopathy, as well as the mechanistic basis for potential therapeutics.","container-title":"New England Journal of Medicine","DOI":"10.1056/NEJMra2306667","ISSN":"0028-4793","issue":"2","note":"publisher: Massachusetts Medical Society\n_eprint: https://www.nejm.org/doi/pdf/10.1056/NEJMra2306667","page":"154-164","source":"Taylor and Francis+NEJM","title":"Peripartum Cardiomyopathy","volume":"390","author":[{"family":"Arany","given":"Zoltan"}],"issued":{"date-parts":[["2024",1,10]]}}}],"schema":"https://github.com/citation-style-language/schema/raw/master/csl-citation.json"} </w:instrText>
      </w:r>
      <w:r w:rsidR="00430DAF" w:rsidRPr="00C05FB6">
        <w:rPr>
          <w:rFonts w:ascii="Cambria" w:hAnsi="Cambria"/>
          <w:b/>
          <w:bCs/>
        </w:rPr>
        <w:fldChar w:fldCharType="separate"/>
      </w:r>
      <w:r w:rsidR="00C12116" w:rsidRPr="00C12116">
        <w:rPr>
          <w:rFonts w:ascii="Cambria" w:hAnsi="Cambria"/>
        </w:rPr>
        <w:t>(6)</w:t>
      </w:r>
      <w:r w:rsidR="00430DAF" w:rsidRPr="00C05FB6">
        <w:rPr>
          <w:rFonts w:ascii="Cambria" w:hAnsi="Cambria"/>
          <w:b/>
          <w:bCs/>
        </w:rPr>
        <w:fldChar w:fldCharType="end"/>
      </w:r>
    </w:p>
    <w:p w14:paraId="27BD02E2" w14:textId="2638DB66" w:rsidR="00430DAF" w:rsidRDefault="00C05FB6" w:rsidP="0082117F">
      <w:pPr>
        <w:jc w:val="both"/>
        <w:rPr>
          <w:rFonts w:ascii="Cambria" w:hAnsi="Cambria"/>
          <w:b/>
          <w:bCs/>
        </w:rPr>
      </w:pPr>
      <w:r w:rsidRPr="00C05FB6">
        <w:rPr>
          <w:rFonts w:ascii="Cambria" w:hAnsi="Cambria"/>
          <w:b/>
          <w:bCs/>
        </w:rPr>
        <w:t xml:space="preserve">Peripartum cardiomyopathy (PPCM) is now understood through a “two-hit” model rather than a single infectious cause. A genetic predisposition, particularly mutations in the TTN gene, represents the first vulnerability. The second “hit” occurs during late </w:t>
      </w:r>
      <w:r w:rsidRPr="00603CA9">
        <w:rPr>
          <w:rFonts w:ascii="Cambria" w:hAnsi="Cambria"/>
          <w:b/>
          <w:bCs/>
        </w:rPr>
        <w:t xml:space="preserve">pregnancy, when hormonal, inflammatory, and hemodynamic </w:t>
      </w:r>
      <w:r w:rsidR="00603CA9" w:rsidRPr="00603CA9">
        <w:rPr>
          <w:rFonts w:ascii="Cambria" w:hAnsi="Cambria"/>
          <w:b/>
          <w:bCs/>
        </w:rPr>
        <w:t>stress</w:t>
      </w:r>
      <w:r w:rsidRPr="00603CA9">
        <w:rPr>
          <w:rFonts w:ascii="Cambria" w:hAnsi="Cambria"/>
          <w:b/>
          <w:bCs/>
        </w:rPr>
        <w:t xml:space="preserve"> can precipitate myocardial injury. Major risk factors include Black ethnicity, preeclampsia, hypertension, multiple gestations, advanced maternal age, previous malignancy, and low socioeconomic status</w:t>
      </w:r>
      <w:r w:rsidR="00813AC6" w:rsidRPr="00603CA9">
        <w:rPr>
          <w:rFonts w:ascii="Cambria" w:hAnsi="Cambria"/>
          <w:b/>
          <w:bCs/>
        </w:rPr>
        <w:t xml:space="preserve">. </w:t>
      </w:r>
      <w:r w:rsidR="00813AC6" w:rsidRPr="00603CA9">
        <w:rPr>
          <w:rFonts w:ascii="Cambria" w:hAnsi="Cambria"/>
          <w:b/>
          <w:bCs/>
        </w:rPr>
        <w:fldChar w:fldCharType="begin"/>
      </w:r>
      <w:r w:rsidR="00C12116">
        <w:rPr>
          <w:rFonts w:ascii="Cambria" w:hAnsi="Cambria"/>
          <w:b/>
          <w:bCs/>
        </w:rPr>
        <w:instrText xml:space="preserve"> ADDIN ZOTERO_ITEM CSL_CITATION {"citationID":"oKofhVYP","properties":{"formattedCitation":"(7)","plainCitation":"(7)","noteIndex":0},"citationItems":[{"id":759,"uris":["http://zotero.org/users/12480707/items/KQPD4L6P"],"itemData":{"id":759,"type":"article-journal","abstract":"Peripartum cardiomyopathy (PPCM) is a rare pregnancy-associated dilated cardiomyopathy occurring in the last month of pregnancy and five months postdelivery, which presents with features of cardiac failure. Diagnosis is based on characteristic echocardiographic findings and elevated cardiac biomarkers and has significant mortality and morbidity when undiagnosed and untreated. Atypical presentations in earlier gestations are rare and associated with risk factors. Here we present a case of PPCM diagnosed in the second trimester in a post in vitro fertilization (IVF) twin pregnancy to emphasize the importance of considering the diagnosis of PPCM in all cases of unexplained cardiac failures during pregnancy in previously healthy patients, especially in the presence of risk factors.","container-title":"Medical Journal, Armed Forces India","DOI":"10.1016/j.mjafi.2021.05.015","ISSN":"0377-1237","issue":"3","journalAbbreviation":"Med J Armed Forces India","note":"PMID: 37193526\nPMCID: PMC10182283","page":"348-351","source":"PubMed Central","title":"Early-onset peri-partum cardiomyopathy in a twin gestation: A rare presentation","title-short":"Early-onset peri-partum cardiomyopathy in a twin gestation","volume":"79","author":[{"family":"Jose","given":"Tony"},{"family":"Maiti","given":"G.D."},{"family":"Gupta","given":"Shilpa"},{"family":"Kundu","given":"Payel"}],"issued":{"date-parts":[["2023"]]}}}],"schema":"https://github.com/citation-style-language/schema/raw/master/csl-citation.json"} </w:instrText>
      </w:r>
      <w:r w:rsidR="00813AC6" w:rsidRPr="00603CA9">
        <w:rPr>
          <w:rFonts w:ascii="Cambria" w:hAnsi="Cambria"/>
          <w:b/>
          <w:bCs/>
        </w:rPr>
        <w:fldChar w:fldCharType="separate"/>
      </w:r>
      <w:r w:rsidR="00C12116" w:rsidRPr="00C12116">
        <w:rPr>
          <w:rFonts w:ascii="Cambria" w:hAnsi="Cambria"/>
        </w:rPr>
        <w:t>(7)</w:t>
      </w:r>
      <w:r w:rsidR="00813AC6" w:rsidRPr="00603CA9">
        <w:rPr>
          <w:rFonts w:ascii="Cambria" w:hAnsi="Cambria"/>
          <w:b/>
          <w:bCs/>
        </w:rPr>
        <w:fldChar w:fldCharType="end"/>
      </w:r>
      <w:r w:rsidRPr="00603CA9">
        <w:rPr>
          <w:rFonts w:ascii="Cambria" w:hAnsi="Cambria"/>
          <w:b/>
          <w:bCs/>
        </w:rPr>
        <w:fldChar w:fldCharType="begin"/>
      </w:r>
      <w:r w:rsidR="00C12116">
        <w:rPr>
          <w:rFonts w:ascii="Cambria" w:hAnsi="Cambria"/>
          <w:b/>
          <w:bCs/>
        </w:rPr>
        <w:instrText xml:space="preserve"> ADDIN ZOTERO_ITEM CSL_CITATION {"citationID":"FZksO8RP","properties":{"formattedCitation":"(8)","plainCitation":"(8)","noteIndex":0},"citationItems":[{"id":747,"uris":["http://zotero.org/users/12480707/items/LMKFE7XR"],"itemData":{"id":747,"type":"article-journal","abstract":"Peripartum cardiomyopathy is a disease that occurs during or after pregnancy and leads to a significant decline in cardiac function in previously healthy women. Peripartum cardiomyopathy has a varying prevalence among women depending on the part of the world where they live, but it is associated with a significant mortality and morbidity in this population. Therefore, timely diagnosis, treatment, and monitoring of this disease from its onset are of utmost importance. Although many risk factors are associated with the occurrence of peripartum cardiomyopathy, such as conditions of life, age of the woman, nutrient deficiencies, or multiple pregnancies, the exact cause of its onset remains unknown. Advances in research on the genetic associations with cardiomyopathies have provided a wealth of data indicating a possible association with peripartum cardiomyopathy, but due to numerous mutations and data inconsistencies, the exact connection remains unclear. Significant insights into the pathophysiological mechanisms underlying peripartum cardiomyopathy have been provided by the theory of an abnormal 16-kDa prolactin, which may be generated in an oxidative stress environment and lead to vascular and consequently myocardial damage. Recent studies supporting this disease mechanism also include research on the efficacy of bromocriptine (a prolactin synthesis inhibitor) in restoring cardiac function in affected patients. Despite significant progress in the research of this disease, there are still insufficient data on the safety of use of certain drugs treating heart failure during pregnancy and breastfeeding. Considering the metabolic changes that occur in different stages of pregnancy and the postpartum period, determining the correct dosing regimen of medications is of utmost importance not only for better treatment and survival of mothers but also for reducing the risk of toxic effects on the fetus.","container-title":"International Journal of Molecular Sciences","DOI":"10.3390/ijms251910559","ISSN":"1422-0067","issue":"19","language":"en","license":"http://creativecommons.org/licenses/by/3.0/","note":"publisher: Multidisciplinary Digital Publishing Institute","page":"10559","source":"www.mdpi.com","title":"What Do We Know about Peripartum Cardiomyopathy? Yesterday, Today, Tomorrow","title-short":"What Do We Know about Peripartum Cardiomyopathy?","volume":"25","author":[{"family":"Lasica","given":"Ratko"},{"family":"Asanin","given":"Milika"},{"family":"Vukmirovic","given":"Jovanka"},{"family":"Maslac","given":"Lidija"},{"family":"Savic","given":"Lidija"},{"family":"Zdravkovic","given":"Marija"},{"family":"Simeunovic","given":"Dejan"},{"family":"Polovina","given":"Marija"},{"family":"Milosevic","given":"Aleksandra"},{"family":"Matic","given":"Dragan"},{"family":"Juricic","given":"Stefan"},{"family":"Jankovic","given":"Milica"},{"family":"Marinkovic","given":"Milan"},{"family":"Djukanovic","given":"Lazar"}],"issued":{"date-parts":[["2024",1]]}}}],"schema":"https://github.com/citation-style-language/schema/raw/master/csl-citation.json"} </w:instrText>
      </w:r>
      <w:r w:rsidRPr="00603CA9">
        <w:rPr>
          <w:rFonts w:ascii="Cambria" w:hAnsi="Cambria"/>
          <w:b/>
          <w:bCs/>
        </w:rPr>
        <w:fldChar w:fldCharType="separate"/>
      </w:r>
      <w:r w:rsidR="00C12116" w:rsidRPr="00C12116">
        <w:rPr>
          <w:rFonts w:ascii="Cambria" w:hAnsi="Cambria"/>
        </w:rPr>
        <w:t>(8)</w:t>
      </w:r>
      <w:r w:rsidRPr="00603CA9">
        <w:rPr>
          <w:rFonts w:ascii="Cambria" w:hAnsi="Cambria"/>
          <w:b/>
          <w:bCs/>
        </w:rPr>
        <w:fldChar w:fldCharType="end"/>
      </w:r>
    </w:p>
    <w:p w14:paraId="56566793" w14:textId="159D70EA" w:rsidR="003608D8" w:rsidRDefault="003608D8" w:rsidP="0082117F">
      <w:pPr>
        <w:jc w:val="both"/>
        <w:rPr>
          <w:rFonts w:ascii="Cambria" w:hAnsi="Cambria"/>
          <w:b/>
          <w:bCs/>
        </w:rPr>
      </w:pPr>
      <w:r w:rsidRPr="003608D8">
        <w:rPr>
          <w:rFonts w:ascii="Cambria" w:hAnsi="Cambria"/>
          <w:b/>
          <w:bCs/>
        </w:rPr>
        <w:t xml:space="preserve">Oxidative stress plays a central role in the pathogenesis of PPCM, as affected women show increased markers of inflammation and apoptosis with an imbalance between reactive oxygen species and antioxidant defenses. Experimental models implicate reduced STAT3 activity and excessive prolactin cleavage into a toxic 16 </w:t>
      </w:r>
      <w:proofErr w:type="spellStart"/>
      <w:r w:rsidRPr="003608D8">
        <w:rPr>
          <w:rFonts w:ascii="Cambria" w:hAnsi="Cambria"/>
          <w:b/>
          <w:bCs/>
        </w:rPr>
        <w:t>kDa</w:t>
      </w:r>
      <w:proofErr w:type="spellEnd"/>
      <w:r w:rsidRPr="003608D8">
        <w:rPr>
          <w:rFonts w:ascii="Cambria" w:hAnsi="Cambria"/>
          <w:b/>
          <w:bCs/>
        </w:rPr>
        <w:t xml:space="preserve"> fragment as key mechanisms, supported by the observed benefits of bromocriptine therapy and elevated oxidative stress markers such as oxidized LDL.</w:t>
      </w:r>
      <w:r w:rsidR="000C4C9F">
        <w:rPr>
          <w:rFonts w:ascii="Cambria" w:hAnsi="Cambria"/>
          <w:b/>
          <w:bCs/>
        </w:rPr>
        <w:fldChar w:fldCharType="begin"/>
      </w:r>
      <w:r w:rsidR="00C12116">
        <w:rPr>
          <w:rFonts w:ascii="Cambria" w:hAnsi="Cambria"/>
          <w:b/>
          <w:bCs/>
        </w:rPr>
        <w:instrText xml:space="preserve"> ADDIN ZOTERO_ITEM CSL_CITATION {"citationID":"DA9R2x4B","properties":{"formattedCitation":"(9)","plainCitation":"(9)","noteIndex":0},"citationItems":[{"id":763,"uris":["http://zotero.org/users/12480707/items/T2P3Z9UI"],"itemData":{"id":763,"type":"article-journal","abstract":"Peripartum cardiomyopathy is a form of idiopathic systolic heart failure which occurs during the end of pregnancy or the early post-partum in the absence of an identifiable etiology. The exact pathogenesis remains unknown, and the incidence is higher in African ancestry, multiparous and hypertensive women, or older maternal age. Delay in diagnosis is common, mainly because symptoms of heart failure mimic those of normal pregnancy. Echocardiography showing decreased myocardial function is at the center of the diagnosis. Management relies on the general guidelines of management of other forms of non-ischemic cardiomyopathy; however, special attention should be paid when choosing medications to ensure fetal safety. Outcomes can be variable and can range from complete recovery to persistent heart failure requiring transplant or even death. High rates of relapse with subsequent pregnancies can occur, especially with incomplete myocardial recovery. Additional research about the etiology, experimental drugs, prognosis, and duration of treatment after recovery are needed.","container-title":"Heart Failure Reviews","DOI":"10.1007/s10741-020-10061-x","ISSN":"1573-7322","issue":"6","journalAbbreviation":"Heart Fail Rev","language":"en","page":"1287-1296","source":"Springer Link","title":"Peripartum cardiomyopathy: a review","title-short":"Peripartum cardiomyopathy","volume":"26","author":[{"family":"Iorgoveanu","given":"Corina"},{"family":"Zaghloul","given":"Ahmed"},{"family":"Ashwath","given":"Mahi"}],"issued":{"date-parts":[["2021",11,1]]}}}],"schema":"https://github.com/citation-style-language/schema/raw/master/csl-citation.json"} </w:instrText>
      </w:r>
      <w:r w:rsidR="000C4C9F">
        <w:rPr>
          <w:rFonts w:ascii="Cambria" w:hAnsi="Cambria"/>
          <w:b/>
          <w:bCs/>
        </w:rPr>
        <w:fldChar w:fldCharType="separate"/>
      </w:r>
      <w:r w:rsidR="00C12116" w:rsidRPr="00C12116">
        <w:rPr>
          <w:rFonts w:ascii="Cambria" w:hAnsi="Cambria"/>
        </w:rPr>
        <w:t>(9)</w:t>
      </w:r>
      <w:r w:rsidR="000C4C9F">
        <w:rPr>
          <w:rFonts w:ascii="Cambria" w:hAnsi="Cambria"/>
          <w:b/>
          <w:bCs/>
        </w:rPr>
        <w:fldChar w:fldCharType="end"/>
      </w:r>
      <w:r w:rsidR="000C4C9F">
        <w:rPr>
          <w:rFonts w:ascii="Cambria" w:hAnsi="Cambria"/>
          <w:b/>
          <w:bCs/>
        </w:rPr>
        <w:fldChar w:fldCharType="begin"/>
      </w:r>
      <w:r w:rsidR="00C12116">
        <w:rPr>
          <w:rFonts w:ascii="Cambria" w:hAnsi="Cambria"/>
          <w:b/>
          <w:bCs/>
        </w:rPr>
        <w:instrText xml:space="preserve"> ADDIN ZOTERO_ITEM CSL_CITATION {"citationID":"8ts3J61m","properties":{"formattedCitation":"(10)","plainCitation":"(10)","noteIndex":0},"citationItems":[{"id":771,"uris":["http://zotero.org/users/12480707/items/JL6M2QG5"],"itemData":{"id":771,"type":"article-journal","abstract":"Cardiovascular diseases are a major cause of complications in pregnancy worldwide, and the number of patients who develop cardiac problems during pregnancy is increasing. Peripartum cardiomyopathy (PPCM) is a potentially life-threatening heart disease that emerges towards the end of pregnancy or in the first months postpartum, in previously healthy women. Symptoms and signs of PPCM are similar to those in patients with idiopathic dilated cardiomyopathy. The incidence varies geographically, most likely because of socioeconomic and genetic factors. The syndrome is associated with a high morbidity and mortality, and diagnosis is often delayed. Various mechanisms have been investigated, including the hypothesis that unbalanced peripartum or postpartum oxidative stress triggers the proteolytic cleavage of the nursing hormone prolactin into a potent antiangiogenic, proapoptotic, and proinflammatory 16 kDa fragment. This theory provides the basis for the discovery of disease-specific biomarkers and promising novel therapeutic targets. In this Review, we describe the latest understanding of the epidemiology, pathophysiology, and novel treatment strategies for patients with PPCM.","container-title":"Nature Reviews. Cardiology","DOI":"10.1038/nrcardio.2014.37","ISSN":"1759-5010","issue":"6","journalAbbreviation":"Nat Rev Cardiol","language":"eng","note":"PMID: 24686946","page":"364-370","source":"PubMed","title":"Pathophysiology and epidemiology of peripartum cardiomyopathy","volume":"11","author":[{"family":"Hilfiker-Kleiner","given":"Denise"},{"family":"Sliwa","given":"Karen"}],"issued":{"date-parts":[["2014",6]]}}}],"schema":"https://github.com/citation-style-language/schema/raw/master/csl-citation.json"} </w:instrText>
      </w:r>
      <w:r w:rsidR="000C4C9F">
        <w:rPr>
          <w:rFonts w:ascii="Cambria" w:hAnsi="Cambria"/>
          <w:b/>
          <w:bCs/>
        </w:rPr>
        <w:fldChar w:fldCharType="separate"/>
      </w:r>
      <w:r w:rsidR="00C12116" w:rsidRPr="00C12116">
        <w:rPr>
          <w:rFonts w:ascii="Cambria" w:hAnsi="Cambria"/>
        </w:rPr>
        <w:t>(10)</w:t>
      </w:r>
      <w:r w:rsidR="000C4C9F">
        <w:rPr>
          <w:rFonts w:ascii="Cambria" w:hAnsi="Cambria"/>
          <w:b/>
          <w:bCs/>
        </w:rPr>
        <w:fldChar w:fldCharType="end"/>
      </w:r>
      <w:r w:rsidR="000C4C9F">
        <w:rPr>
          <w:rFonts w:ascii="Cambria" w:hAnsi="Cambria"/>
          <w:b/>
          <w:bCs/>
        </w:rPr>
        <w:t xml:space="preserve"> </w:t>
      </w:r>
    </w:p>
    <w:p w14:paraId="5CD30F47" w14:textId="1D1C08C6" w:rsidR="00603CA9" w:rsidRDefault="00603CA9" w:rsidP="0082117F">
      <w:pPr>
        <w:jc w:val="both"/>
        <w:rPr>
          <w:rFonts w:ascii="Cambria" w:hAnsi="Cambria"/>
          <w:b/>
          <w:bCs/>
        </w:rPr>
      </w:pPr>
      <w:r w:rsidRPr="00603CA9">
        <w:rPr>
          <w:rFonts w:ascii="Cambria" w:hAnsi="Cambria"/>
          <w:b/>
          <w:bCs/>
        </w:rPr>
        <w:t>In our patient, the twin pregnancy and late gestational stress likely served as key triggers for PPCM. The increased hemodynamic load, elevated anti-angiogenic factors, and higher risk of pre-eclampsia associated with multiple gestation may have contributed to endothelial and myocardial injury</w:t>
      </w:r>
      <w:r>
        <w:rPr>
          <w:rFonts w:ascii="Cambria" w:hAnsi="Cambria"/>
          <w:b/>
          <w:bCs/>
        </w:rPr>
        <w:t xml:space="preserve">. </w:t>
      </w:r>
      <w:r w:rsidRPr="00813AC6">
        <w:rPr>
          <w:rFonts w:ascii="Cambria" w:hAnsi="Cambria"/>
          <w:b/>
          <w:bCs/>
        </w:rPr>
        <w:t>These mechanisms align with the “second hit” of the proposed model and may explain the acute onset of heart failure observed shortly after delivery.</w:t>
      </w:r>
      <w:r w:rsidR="00C12116">
        <w:rPr>
          <w:rFonts w:ascii="Cambria" w:hAnsi="Cambria"/>
          <w:b/>
          <w:bCs/>
        </w:rPr>
        <w:t xml:space="preserve"> </w:t>
      </w:r>
      <w:r w:rsidR="00C12116" w:rsidRPr="00C12116">
        <w:rPr>
          <w:rFonts w:ascii="Cambria" w:hAnsi="Cambria"/>
          <w:b/>
          <w:bCs/>
        </w:rPr>
        <w:t>This association is consistent with findings from other studies, which have shown that twin or multiple gestations impose a significantly higher circulatory and metabolic burden, increasing susceptibility to peripartum cardiomyopathy. Several cohorts have reported that PPCM is more frequently diagnosed in women with multifetal pregnancies, supporting the concept that this amplified hemodynamic stress acts as a precipitating factor.</w:t>
      </w:r>
      <w:r w:rsidR="00C12116">
        <w:rPr>
          <w:rFonts w:ascii="Cambria" w:hAnsi="Cambria"/>
          <w:b/>
          <w:bCs/>
        </w:rPr>
        <w:fldChar w:fldCharType="begin"/>
      </w:r>
      <w:r w:rsidR="00C12116">
        <w:rPr>
          <w:rFonts w:ascii="Cambria" w:hAnsi="Cambria"/>
          <w:b/>
          <w:bCs/>
        </w:rPr>
        <w:instrText xml:space="preserve"> ADDIN ZOTERO_ITEM CSL_CITATION {"citationID":"eCN9h8tM","properties":{"formattedCitation":"(2,11,12)","plainCitation":"(2,11,12)","noteIndex":0},"citationItems":[{"id":872,"uris":["http://zotero.org/users/12480707/items/IMMPUFBJ"],"itemData":{"id":872,"type":"article-journal","abstract":"While the diagnostic criteria for peripartum cardiomyopathy (PPCM) have been better established than other forms of cardiomyopathies in pregnancy, its pathogenesis and association with multiple pregnancies are still poorly understood, and there has never been an established meta-analysis regarding this study. Therefore, this study aims to evaluate the association between multiple pregnancies and the development of PPCM.","container-title":"BMC Cardiovascular Disorders","DOI":"10.1186/s12872-025-05229-y","ISSN":"1471-2261","issue":"1","journalAbbreviation":"BMC Cardiovasc Disord","language":"en","page":"775","source":"Springer Link","title":"Association between multiple pregnancy with peripartum cardiomyopathy: a systematic review and meta-analysis","title-short":"Association between multiple pregnancy with peripartum cardiomyopathy","volume":"25","author":[{"family":"Dewi","given":"Triwedya Indra"},{"family":"Muthiah","given":"Azizah"},{"family":"Achmad","given":"Chaerul"},{"family":"Wirakusumah","given":"Firman Fuad"},{"family":"Anwar","given":"Ruswana"},{"family":"Nugrahani","given":"Annisa Dewi"},{"family":"Oceandi","given":"Delvac"}],"issued":{"date-parts":[["2025",10,29]]}},"label":"page"},{"id":874,"uris":["http://zotero.org/users/12480707/items/7YNMAQJX"],"itemData":{"id":874,"type":"article-journal","container-title":"Ultrasound in Obstetrics &amp; Gynecology","DOI":"10.1002/uog.18650","ISSN":"1469-0705","issue":"S1","language":"en","license":"© The Authors 2017. © Ultrasound in Obstetrics &amp; Gynecology","note":"_eprint: https://obgyn.onlinelibrary.wiley.com/doi/pdf/10.1002/uog.18650","page":"354-354","source":"Wiley Online Library","title":"EP20.10: Maternal cardiac function in twin pregnancy with pre-eclampsia","title-short":"EP20.10","volume":"50","author":[{"family":"Shimizu","given":"K."},{"family":"Uno","given":"K."},{"family":"Yamada","given":"T."},{"family":"Takeda","given":"T."},{"family":"Tano","given":"S."},{"family":"Mayama","given":"M."},{"family":"Ukai","given":"M."},{"family":"Suzuki","given":"T."},{"family":"Harata","given":"T."},{"family":"Kishigami","given":"Y."},{"family":"Oguchi","given":"H."}],"issued":{"date-parts":[["2017"]]}},"label":"page"},{"id":877,"uris":["http://zotero.org/users/12480707/items/WYIUXPZZ"],"itemData":{"id":877,"type":"article-journal","abstract":"Preeclamptic twin pregnancy with larger gestational weight gain (GWG) is suggested to have a higher risk of peripartum cardiomyopathy (PPCM). This was true in a 5-year experience at a single center. A primiparous woman with twins and prepregnancy weight of 51.0 kg exhibited hypertension at gestational week (GW) 32(-6/7) and GWG of 18.3 kg (6.0 kg and 2.9 kg during the last four weeks and one week of gestation, resp.) concomitant with generalized edema, gave birth at GW 34(-4/7), developed proteinuria, cough, and dyspnea postpartum, and was diagnosed with preeclampsia and PPCM showing left ventricular ejection fraction of 34% and plasma BNP level of 1530 pg/mL. This was the only case of PPCM among 101 (12 with preeclampsia) and 3266 women with twin and singleton pregnancies, respectively. Thus, PPCM occurred significantly more often in women with preeclamptic twin pregnancies than in women with singleton pregnancies (8.3% [1/12] versus 0.0% [0/3266], P = 0.0355). This patient showed the greatest weight gain of 6.0 kg during the last four weeks of gestation and the greatest weight loss of 19.2 kg during one month postpartum among 90 women with twin deliveries at GW ≥ 32.","container-title":"Case Reports in Obstetrics and Gynecology","DOI":"10.1155/2015/317146","ISSN":"2090-6684","journalAbbreviation":"Case Rep Obstet Gynecol","language":"eng","note":"PMID: 26221550\nPMCID: PMC4499393","page":"317146","source":"PubMed","title":"Gestational Weight Gain and Peripartum Cardiomyopathy in a Twin Pregnancy","volume":"2015","author":[{"family":"Matsumiya","given":"Hiroko"},{"family":"Saito","given":"Naotaka"},{"family":"Minakami","given":"Hisanori"},{"family":"Kataoka","given":"Soromon"}],"issued":{"date-parts":[["2015"]]}},"label":"page"}],"schema":"https://github.com/citation-style-language/schema/raw/master/csl-citation.json"} </w:instrText>
      </w:r>
      <w:r w:rsidR="00C12116">
        <w:rPr>
          <w:rFonts w:ascii="Cambria" w:hAnsi="Cambria"/>
          <w:b/>
          <w:bCs/>
        </w:rPr>
        <w:fldChar w:fldCharType="separate"/>
      </w:r>
      <w:r w:rsidR="00C12116" w:rsidRPr="00C12116">
        <w:rPr>
          <w:rFonts w:ascii="Cambria" w:hAnsi="Cambria"/>
        </w:rPr>
        <w:t>(2,11,12)</w:t>
      </w:r>
      <w:r w:rsidR="00C12116">
        <w:rPr>
          <w:rFonts w:ascii="Cambria" w:hAnsi="Cambria"/>
          <w:b/>
          <w:bCs/>
        </w:rPr>
        <w:fldChar w:fldCharType="end"/>
      </w:r>
    </w:p>
    <w:p w14:paraId="1DBB45B5" w14:textId="3644CDB7" w:rsidR="00DB4DF4" w:rsidRPr="003608D8" w:rsidRDefault="00F51BA7" w:rsidP="0082117F">
      <w:pPr>
        <w:jc w:val="both"/>
        <w:rPr>
          <w:rFonts w:ascii="Cambria" w:hAnsi="Cambria"/>
          <w:b/>
          <w:bCs/>
        </w:rPr>
      </w:pPr>
      <w:r w:rsidRPr="00F51BA7">
        <w:rPr>
          <w:rFonts w:ascii="Agency FB" w:hAnsi="Agency FB"/>
          <w:b/>
          <w:bCs/>
        </w:rPr>
        <w:t xml:space="preserve"> </w:t>
      </w:r>
      <w:r w:rsidRPr="003608D8">
        <w:rPr>
          <w:rFonts w:ascii="Cambria" w:hAnsi="Cambria"/>
          <w:b/>
          <w:bCs/>
        </w:rPr>
        <w:t>The most frequent manifestations of PPCM include peripheral edema, exertional dyspnea, orthopnea, and paroxysmal nocturnal dyspnea, while arrhythmias, thromboembolism, and cardiogenic shock are less common. ECG findings are often nonspecific, typically showing sinus tachycardia. Elevated NT-</w:t>
      </w:r>
      <w:proofErr w:type="spellStart"/>
      <w:r w:rsidRPr="003608D8">
        <w:rPr>
          <w:rFonts w:ascii="Cambria" w:hAnsi="Cambria"/>
          <w:b/>
          <w:bCs/>
        </w:rPr>
        <w:t>proBNP</w:t>
      </w:r>
      <w:proofErr w:type="spellEnd"/>
      <w:r w:rsidRPr="003608D8">
        <w:rPr>
          <w:rFonts w:ascii="Cambria" w:hAnsi="Cambria"/>
          <w:b/>
          <w:bCs/>
        </w:rPr>
        <w:t xml:space="preserve"> levels can support the diagnosis, but echocardiography remains the cornerstone for evaluating </w:t>
      </w:r>
      <w:r w:rsidRPr="003608D8">
        <w:rPr>
          <w:rFonts w:ascii="Cambria" w:hAnsi="Cambria"/>
          <w:b/>
          <w:bCs/>
        </w:rPr>
        <w:lastRenderedPageBreak/>
        <w:t>left ventricular function, typically revealing moderate to severe systolic impairment with an LVEF below 45%.</w:t>
      </w:r>
      <w:r w:rsidRPr="003608D8">
        <w:rPr>
          <w:rFonts w:ascii="Cambria" w:hAnsi="Cambria"/>
          <w:b/>
          <w:bCs/>
        </w:rPr>
        <w:fldChar w:fldCharType="begin"/>
      </w:r>
      <w:r w:rsidR="00C12116">
        <w:rPr>
          <w:rFonts w:ascii="Cambria" w:hAnsi="Cambria"/>
          <w:b/>
          <w:bCs/>
        </w:rPr>
        <w:instrText xml:space="preserve"> ADDIN ZOTERO_ITEM CSL_CITATION {"citationID":"hyCVZY7R","properties":{"formattedCitation":"(13)","plainCitation":"(13)","noteIndex":0},"citationItems":[{"id":761,"uris":["http://zotero.org/users/12480707/items/PFNFFI62"],"itemData":{"id":761,"type":"article-journal","abstract":"Postpartum cardiomyopathy is a type of heart failure that occurs during late pregnancy or early postpartum without clear causes. It poses significant health risks. Recognition and management are crucial for better outcomes. We describe a case of a 23-year-old Ugandan woman who developed heart failure symptoms 1 month after giving birth. Physical examination revealed signs of congestive heart failure. Chest X-ray showed cardiomegaly, leading to a diagnosis of postpartum cardiomyopathy based on clinical criteria. Treatment involved diuretics, beta-blockers, angiotensin receptor blockers, SGLT2 inhibitors, and bromocriptine. This case underscores the importance of considering postpartum cardiomyopathy in the postpartum period. Prompt diagnosis and comprehensive management through a multidisciplinary approach can improve patient outcomes. Further research is needed to deepen our understanding of this condition.","container-title":"Sage Open Medical Case Reports","DOI":"10.1177/2050313X241263761","ISSN":"2050-313X","language":"EN","note":"publisher: SAGE Publications Ltd","page":"2050313X241263761","source":"SAGE Journals","title":"Postpartum cardiomyopathy with congestive heart failure: A case report","title-short":"Postpartum cardiomyopathy with congestive heart failure","volume":"12","author":[{"family":"Jayte","given":"Mohamed"},{"family":"Mohamud","given":"Abshir"},{"family":"Dubad","given":"Farah"}],"issued":{"date-parts":[["2024",1,1]]}}}],"schema":"https://github.com/citation-style-language/schema/raw/master/csl-citation.json"} </w:instrText>
      </w:r>
      <w:r w:rsidRPr="003608D8">
        <w:rPr>
          <w:rFonts w:ascii="Cambria" w:hAnsi="Cambria"/>
          <w:b/>
          <w:bCs/>
        </w:rPr>
        <w:fldChar w:fldCharType="separate"/>
      </w:r>
      <w:r w:rsidR="00C12116" w:rsidRPr="00C12116">
        <w:rPr>
          <w:rFonts w:ascii="Cambria" w:hAnsi="Cambria"/>
        </w:rPr>
        <w:t>(13)</w:t>
      </w:r>
      <w:r w:rsidRPr="003608D8">
        <w:rPr>
          <w:rFonts w:ascii="Cambria" w:hAnsi="Cambria"/>
          <w:b/>
          <w:bCs/>
        </w:rPr>
        <w:fldChar w:fldCharType="end"/>
      </w:r>
    </w:p>
    <w:p w14:paraId="689E3957" w14:textId="41F8AB14" w:rsidR="00F51BA7" w:rsidRDefault="00F51BA7" w:rsidP="0082117F">
      <w:pPr>
        <w:jc w:val="both"/>
        <w:rPr>
          <w:rFonts w:ascii="Cambria" w:hAnsi="Cambria"/>
          <w:b/>
          <w:bCs/>
        </w:rPr>
      </w:pPr>
      <w:r w:rsidRPr="003608D8">
        <w:rPr>
          <w:rFonts w:ascii="Cambria" w:hAnsi="Cambria"/>
          <w:b/>
          <w:bCs/>
        </w:rPr>
        <w:t>Cardiac MRI is particularly useful in PPCM for its precise assessment of ventricular volumes and tissue characterization. It can identify myocardial edema or fibrosis through late gadolinium enhancement (LGE), findings that help distinguish PPCM from myocarditis or ischemic cardiomyopathy. Moreover, the extent of LGE has prognostic value, as its absence is generally associated with a greater likelihood of left ventricular recovery.</w:t>
      </w:r>
      <w:r w:rsidR="000C4C9F">
        <w:rPr>
          <w:rFonts w:ascii="Cambria" w:hAnsi="Cambria"/>
          <w:b/>
          <w:bCs/>
        </w:rPr>
        <w:fldChar w:fldCharType="begin"/>
      </w:r>
      <w:r w:rsidR="00C12116">
        <w:rPr>
          <w:rFonts w:ascii="Cambria" w:hAnsi="Cambria"/>
          <w:b/>
          <w:bCs/>
        </w:rPr>
        <w:instrText xml:space="preserve"> ADDIN ZOTERO_ITEM CSL_CITATION {"citationID":"5zpnLltR","properties":{"formattedCitation":"(14)","plainCitation":"(14)","noteIndex":0},"citationItems":[{"id":768,"uris":["http://zotero.org/users/12480707/items/KDH682IT"],"itemData":{"id":768,"type":"article-journal","abstract":"Peripartum cardiomyopathy is a rare type of heart failure manifesting towards the end of pregnancy or in the months following delivery, in the absence of any other cause of heart failure. There is a wide range of incidence across countries reflecting different population demographics, uncertainty over definitions and under-reporting. Race, ethnicity, multiparity and advanced maternal age are considered important risk factors for the disease. Its etiopathogenesis is incompletely understood and is likely multifactorial, including hemodynamic stresses of pregnancy, vasculo-hormonal factors, inflammation, immunology and genetics. Affected women present with heart failure secondary to reduced left ventricular systolic function (LVEF &lt;45%) and often with associated phenotypes such as LV dilatation, biatrial dilatation, reduced systolic function, impaired diastolic function, and increased pulmonary pressure. Electrocardiography, echocardiography, magnetic resonance imaging, endomyocardial biopsy, and certain blood biomarkers aid in diagnosis and management. Treatment for peripartum cardiomyopathy depends on the stage of pregnancy or postpartum, disease severity and whether the woman is breastfeeding. It includes standard pharmacological therapies for heart failure, within the safety restrictions for pregnancy and lactation. Targeted therapies such as bromocriptine have shown promise in early, small studies, with large definitive trials currently underway. Failure of medical interventions may require mechanical support and transplantation in severe cases. Peripartum cardiomyopathy carries a high mortality rate of up to 10% and a high risk of relapse in subsequent pregnancies, but over half of women present normalization of LV function within a year of diagnosis.\nResumo\nA miocardiopatia periparto é um tipo raro de insuficiência cardíaca que se manifesta durante o último mês de gravidez ou nos primeiros meses pós-parto na ausência de doença cardíaca. Existe uma ampla gama de incidência entre os países, refletindo diferentes demografias populacionais, incerteza de definição e subnotificação. A raça, etnia, multiparidade e idade materna são consideradas importantes fatores de risco para a doença. A etiopatogenia é multifatorial, incluindo stress hemodinâmico da gravidez, fatores vasculo-hormonais, inflamatórios, imunológicos e genéticos. Na apresentação, a ecocardiografia normalmente revela ventrículo esquerdo dilatado, função sistólica reduzida, função diastólica comprometida, com FEVE reduzida de &lt;45%, dilatação bi-auricular e aumento da pressão pulmonar. A eletrocardiografia, ressonância magnética, biópsia endomiocárdica e certos biomarcadores sanguíneos auxiliam no diagnóstico e tratamento. O tratamento do periparto inclui terapêuticas farmacológicas para insuficiência cardíaca, como diuréticos, inibidores da enzima de conversão da angiotensina, bloqueadores dos recetores da angiotensina, vasodilatadores, digoxina, betabloqueadores, anticoagulantes e bromocriptina. Os perfis de segurança de fármacos dessas terapêuticas decidem se as mesmas podem ser utilizadas durante a gravidez e a lactação. Terapêuticas direcionadas, como a bromocriptina, mostraram-se promissoras em vários ensaios. A falha das intervenções médicas pode exigir suporte mecânico e transplante em casos graves. A miocardiopatia periparto acarreta uma alta taxa de mortalidade de até 10% e um alto risco de recaída em gestações subsequentes, mas a maioria das mulheres recupera no período de 3 a 6 meses após o início da doença.","container-title":"Revista Portuguesa de Cardiologia","DOI":"10.1016/j.repc.2023.01.029","ISSN":"0870-2551","issue":"11","journalAbbreviation":"Revista Portuguesa de Cardiologia","page":"917-924","source":"ScienceDirect","title":"Peripartum cardiomyopathy: A review","title-short":"Peripartum cardiomyopathy","volume":"42","author":[{"family":"Bala","given":"Rajni"},{"family":"Mehta","given":"Sakshi"},{"family":"Roy","given":"Vikas C."},{"family":"Kaur","given":"Geetika"},{"family":"Marvao","given":"Antonio","non-dropping-particle":"de"}],"issued":{"date-parts":[["2023",11,1]]}}}],"schema":"https://github.com/citation-style-language/schema/raw/master/csl-citation.json"} </w:instrText>
      </w:r>
      <w:r w:rsidR="000C4C9F">
        <w:rPr>
          <w:rFonts w:ascii="Cambria" w:hAnsi="Cambria"/>
          <w:b/>
          <w:bCs/>
        </w:rPr>
        <w:fldChar w:fldCharType="separate"/>
      </w:r>
      <w:r w:rsidR="00C12116" w:rsidRPr="00C12116">
        <w:rPr>
          <w:rFonts w:ascii="Cambria" w:hAnsi="Cambria"/>
        </w:rPr>
        <w:t>(14)</w:t>
      </w:r>
      <w:r w:rsidR="000C4C9F">
        <w:rPr>
          <w:rFonts w:ascii="Cambria" w:hAnsi="Cambria"/>
          <w:b/>
          <w:bCs/>
        </w:rPr>
        <w:fldChar w:fldCharType="end"/>
      </w:r>
    </w:p>
    <w:p w14:paraId="4FCBDAE2" w14:textId="10D69FF7" w:rsidR="004F6DD0" w:rsidRDefault="004F6DD0" w:rsidP="0082117F">
      <w:pPr>
        <w:jc w:val="both"/>
        <w:rPr>
          <w:rFonts w:ascii="Cambria" w:hAnsi="Cambria"/>
          <w:b/>
          <w:bCs/>
        </w:rPr>
      </w:pPr>
      <w:r w:rsidRPr="004F6DD0">
        <w:rPr>
          <w:rFonts w:ascii="Cambria" w:hAnsi="Cambria"/>
          <w:b/>
          <w:bCs/>
        </w:rPr>
        <w:t>PPCM is a diagnosis of exclusion</w:t>
      </w:r>
      <w:r>
        <w:rPr>
          <w:rFonts w:ascii="Cambria" w:hAnsi="Cambria"/>
          <w:b/>
          <w:bCs/>
        </w:rPr>
        <w:t xml:space="preserve"> and </w:t>
      </w:r>
      <w:r w:rsidRPr="004F6DD0">
        <w:rPr>
          <w:rFonts w:ascii="Cambria" w:hAnsi="Cambria"/>
          <w:b/>
          <w:bCs/>
        </w:rPr>
        <w:t>must be distinguished from pre-existing cardiomyopathies, which can become symptomatic during pregnancy because of increased hemodynamic demands. Unlike these underlying conditions—often revealed in the second trimester—PPCM more commonly presents in the early postpartum period, although some overlap in timing may occur.</w:t>
      </w:r>
    </w:p>
    <w:p w14:paraId="090BDA23" w14:textId="77777777" w:rsidR="00B94D09" w:rsidRPr="00B94D09" w:rsidRDefault="00B94D09" w:rsidP="0082117F">
      <w:pPr>
        <w:jc w:val="both"/>
        <w:rPr>
          <w:rFonts w:ascii="Cambria" w:hAnsi="Cambria"/>
          <w:b/>
          <w:bCs/>
        </w:rPr>
      </w:pPr>
      <w:r w:rsidRPr="00B94D09">
        <w:rPr>
          <w:rFonts w:ascii="Cambria" w:hAnsi="Cambria"/>
          <w:b/>
          <w:bCs/>
        </w:rPr>
        <w:t>The management of peripartum cardiomyopathy follows standard heart failure (HF) principles while accounting for pregnancy- and postpartum-specific considerations. During pregnancy, therapeutic options are limited due to fetotoxicity of several HF drugs; treatment focuses on symptom relief with cautious use of diuretics for pulmonary or peripheral congestion and pregnancy-safe vasodilators such as hydralazine or nitrates. β1-selective beta-blockers (particularly metoprolol) may be used with appropriate fetal monitoring, whereas ACE inhibitors, ARBs, MRAs, neprilysin inhibitors, and SGLT2 inhibitors are contraindicated until after delivery.</w:t>
      </w:r>
    </w:p>
    <w:p w14:paraId="1FD34BFB" w14:textId="5D2C22C1" w:rsidR="000C4C9F" w:rsidRDefault="00B94D09" w:rsidP="0082117F">
      <w:pPr>
        <w:jc w:val="both"/>
        <w:rPr>
          <w:rFonts w:ascii="Cambria" w:hAnsi="Cambria"/>
          <w:b/>
          <w:bCs/>
        </w:rPr>
      </w:pPr>
      <w:r w:rsidRPr="00B94D09">
        <w:rPr>
          <w:rFonts w:ascii="Cambria" w:hAnsi="Cambria"/>
          <w:b/>
          <w:bCs/>
        </w:rPr>
        <w:t>In the postpartum period, comprehensive guideline-directed HF therapy can be initiated unless breastfeeding is essential, in which case ARBs and SGLT2 inhibitors should be avoided. Anticoagulation is recommended in patients with severe LV dysfunction (LVEF &lt; 35%), documented LV thrombus, or when bromocriptine is prescribed, given the increased thromboembolic risk.</w:t>
      </w:r>
      <w:r w:rsidR="00182F92">
        <w:rPr>
          <w:rFonts w:ascii="Cambria" w:hAnsi="Cambria"/>
          <w:b/>
          <w:bCs/>
        </w:rPr>
        <w:t xml:space="preserve"> </w:t>
      </w:r>
      <w:r w:rsidR="000C4C9F">
        <w:rPr>
          <w:rFonts w:ascii="Cambria" w:hAnsi="Cambria"/>
          <w:b/>
          <w:bCs/>
        </w:rPr>
        <w:fldChar w:fldCharType="begin"/>
      </w:r>
      <w:r w:rsidR="00C12116">
        <w:rPr>
          <w:rFonts w:ascii="Cambria" w:hAnsi="Cambria"/>
          <w:b/>
          <w:bCs/>
        </w:rPr>
        <w:instrText xml:space="preserve"> ADDIN ZOTERO_ITEM CSL_CITATION {"citationID":"P5gg1cV6","properties":{"formattedCitation":"(15)","plainCitation":"(15)","noteIndex":0},"citationItems":[{"id":767,"uris":["http://zotero.org/users/12480707/items/GIM444YN"],"itemData":{"id":767,"type":"webpage","title":"Peripartum Cardiomyopathy: JACC State-of-the-Art Review | JACC","URL":"https://www.jacc.org/doi/10.1016/j.jacc.2019.11.014","accessed":{"date-parts":[["2025",11,15]]}}}],"schema":"https://github.com/citation-style-language/schema/raw/master/csl-citation.json"} </w:instrText>
      </w:r>
      <w:r w:rsidR="000C4C9F">
        <w:rPr>
          <w:rFonts w:ascii="Cambria" w:hAnsi="Cambria"/>
          <w:b/>
          <w:bCs/>
        </w:rPr>
        <w:fldChar w:fldCharType="separate"/>
      </w:r>
      <w:r w:rsidR="00C12116" w:rsidRPr="00C12116">
        <w:rPr>
          <w:rFonts w:ascii="Cambria" w:hAnsi="Cambria"/>
        </w:rPr>
        <w:t>(15)</w:t>
      </w:r>
      <w:r w:rsidR="000C4C9F">
        <w:rPr>
          <w:rFonts w:ascii="Cambria" w:hAnsi="Cambria"/>
          <w:b/>
          <w:bCs/>
        </w:rPr>
        <w:fldChar w:fldCharType="end"/>
      </w:r>
      <w:r w:rsidR="006434DF">
        <w:rPr>
          <w:rFonts w:ascii="Cambria" w:hAnsi="Cambria"/>
          <w:b/>
          <w:bCs/>
        </w:rPr>
        <w:t xml:space="preserve"> </w:t>
      </w:r>
      <w:r w:rsidR="006434DF">
        <w:rPr>
          <w:rFonts w:ascii="Cambria" w:hAnsi="Cambria"/>
          <w:b/>
          <w:bCs/>
        </w:rPr>
        <w:fldChar w:fldCharType="begin"/>
      </w:r>
      <w:r w:rsidR="00C12116">
        <w:rPr>
          <w:rFonts w:ascii="Cambria" w:hAnsi="Cambria"/>
          <w:b/>
          <w:bCs/>
        </w:rPr>
        <w:instrText xml:space="preserve"> ADDIN ZOTERO_ITEM CSL_CITATION {"citationID":"9W7PSc3C","properties":{"formattedCitation":"(16)","plainCitation":"(16)","noteIndex":0},"citationItems":[{"id":773,"uris":["http://zotero.org/users/12480707/items/JVR4FUMX"],"itemData":{"id":773,"type":"article-journal","abstract":"The author discusses the epidemiology and clinical presentation of peripartum cardiomyopathy,\nas well as the mechanistic basis for potential therapeutics.","archive_location":"world","container-title":"New England Journal of Medicine","DOI":"10.1056/NEJMra2306667","language":"EN","license":"Copyright © 2024 Massachusetts Medical Society. All rights reserved.","note":"publisher: Massachusetts Medical Society","source":"www.nejm.org","title":"Peripartum Cardiomyopathy","URL":"https://www.nejm.org/doi/full/10.1056/NEJMra2306667","author":[{"family":"Arany","given":"Zoltan"}],"accessed":{"date-parts":[["2025",11,15]]},"issued":{"date-parts":[["2024",1,11]]}}}],"schema":"https://github.com/citation-style-language/schema/raw/master/csl-citation.json"} </w:instrText>
      </w:r>
      <w:r w:rsidR="006434DF">
        <w:rPr>
          <w:rFonts w:ascii="Cambria" w:hAnsi="Cambria"/>
          <w:b/>
          <w:bCs/>
        </w:rPr>
        <w:fldChar w:fldCharType="separate"/>
      </w:r>
      <w:r w:rsidR="00C12116" w:rsidRPr="00C12116">
        <w:rPr>
          <w:rFonts w:ascii="Cambria" w:hAnsi="Cambria"/>
        </w:rPr>
        <w:t>(16)</w:t>
      </w:r>
      <w:r w:rsidR="006434DF">
        <w:rPr>
          <w:rFonts w:ascii="Cambria" w:hAnsi="Cambria"/>
          <w:b/>
          <w:bCs/>
        </w:rPr>
        <w:fldChar w:fldCharType="end"/>
      </w:r>
    </w:p>
    <w:p w14:paraId="0A56283A" w14:textId="2D0C4980" w:rsidR="00182F92" w:rsidRPr="00B94D09" w:rsidRDefault="00182F92" w:rsidP="0082117F">
      <w:pPr>
        <w:jc w:val="both"/>
        <w:rPr>
          <w:rFonts w:ascii="Cambria" w:hAnsi="Cambria"/>
          <w:b/>
          <w:bCs/>
        </w:rPr>
      </w:pPr>
      <w:r w:rsidRPr="00B94D09">
        <w:rPr>
          <w:rFonts w:ascii="Cambria" w:hAnsi="Cambria"/>
          <w:b/>
          <w:bCs/>
        </w:rPr>
        <w:t>Bromocriptine, a prolactin-suppression therapy targeting a key pathogenic pathway, has shown promise in improving outcomes in moderate to severe PPCM and may be considered on a case-by-case basis, with concomitant low-molecular-weight heparin prophylaxis. Additional investigational therapies—such as angiogenic pathway modulators or immunosuppressive strategies—may be considered in select patients. For refractory cases or persistent cardiogenic shock despite optimal medical therapy, mechanical circulatory support or heart transplantation may be required. Optimal management relies on a multidisciplinary team experienced in high-risk obstetrics and advanced HF to ensure individualized and coordinated care.</w:t>
      </w:r>
      <w:r>
        <w:rPr>
          <w:rFonts w:ascii="Cambria" w:hAnsi="Cambria"/>
          <w:b/>
          <w:bCs/>
        </w:rPr>
        <w:fldChar w:fldCharType="begin"/>
      </w:r>
      <w:r w:rsidR="00C12116">
        <w:rPr>
          <w:rFonts w:ascii="Cambria" w:hAnsi="Cambria"/>
          <w:b/>
          <w:bCs/>
        </w:rPr>
        <w:instrText xml:space="preserve"> ADDIN ZOTERO_ITEM CSL_CITATION {"citationID":"fDzZ4MnG","properties":{"formattedCitation":"(4)","plainCitation":"(4)","noteIndex":0},"citationItems":[{"id":753,"uris":["http://zotero.org/users/12480707/items/JAPXNS8F"],"itemData":{"id":753,"type":"article-journal","container-title":"European Heart Journal","DOI":"10.1093/eurheartj/ehaf193","ISSN":"0195-668X","journalAbbreviation":"Eur Heart J","page":"ehaf193","source":"Silverchair","title":"2025 ESC Guidelines for the management of cardiovascular disease and pregnancy: Developed by the task force on the management of cardiovascular disease and pregnancy of the European Society of Cardiology (ESC)Endorsed by the European Society of Gynecology (ESG)","title-short":"2025 ESC Guidelines for the management of cardiovascular disease and pregnancy","author":[{"family":"De Backer","given":"Julie"},{"family":"Haugaa","given":"Kristina H"},{"family":"Hasselberg","given":"Nina Eide"},{"family":"Hosson","given":"Michèle","non-dropping-particle":"de"},{"family":"Brida","given":"Margarita"},{"family":"Castelletti","given":"Silvia"},{"family":"Cauldwell","given":"Matthew"},{"family":"Cerbai","given":"Elisabetta"},{"family":"Crotti","given":"Lia"},{"family":"Groot","given":"Natasja M S","non-dropping-particle":"de"},{"family":"Estensen","given":"Mette-Elise"},{"family":"Goossens","given":"Eva S"},{"family":"Haring","given":"Bernhard"},{"family":"Kurpas","given":"Donata"},{"family":"McEniery","given":"Carmel M"},{"family":"Peters","given":"Sanne A E"},{"family":"Rakisheva","given":"Amina"},{"family":"Sambola","given":"Antonia"},{"family":"Schlager","given":"Oliver"},{"family":"Schoenhoff","given":"Florian S"},{"family":"Simoncini","given":"Tommaso"},{"family":"Steinbach","given":"Françoise"},{"family":"Sudano","given":"Isabella"},{"family":"Swan","given":"Lorna"},{"family":"Valente","given":"Anne Marie"},{"literal":"ESC Scientific Document Group"}],"issued":{"date-parts":[["2025",8,29]]}}}],"schema":"https://github.com/citation-style-language/schema/raw/master/csl-citation.json"} </w:instrText>
      </w:r>
      <w:r>
        <w:rPr>
          <w:rFonts w:ascii="Cambria" w:hAnsi="Cambria"/>
          <w:b/>
          <w:bCs/>
        </w:rPr>
        <w:fldChar w:fldCharType="separate"/>
      </w:r>
      <w:r w:rsidR="00C12116" w:rsidRPr="00C12116">
        <w:rPr>
          <w:rFonts w:ascii="Cambria" w:hAnsi="Cambria"/>
        </w:rPr>
        <w:t>(4)</w:t>
      </w:r>
      <w:r>
        <w:rPr>
          <w:rFonts w:ascii="Cambria" w:hAnsi="Cambria"/>
          <w:b/>
          <w:bCs/>
        </w:rPr>
        <w:fldChar w:fldCharType="end"/>
      </w:r>
    </w:p>
    <w:p w14:paraId="0D2CCA36" w14:textId="0ABE8CB1" w:rsidR="00182F92" w:rsidRDefault="00F258A8" w:rsidP="0082117F">
      <w:pPr>
        <w:jc w:val="both"/>
        <w:rPr>
          <w:rFonts w:ascii="Cambria" w:hAnsi="Cambria"/>
          <w:b/>
          <w:bCs/>
        </w:rPr>
      </w:pPr>
      <w:r w:rsidRPr="00F258A8">
        <w:rPr>
          <w:rFonts w:ascii="Cambria" w:hAnsi="Cambria"/>
          <w:b/>
          <w:bCs/>
        </w:rPr>
        <w:lastRenderedPageBreak/>
        <w:t>Although many women with postpartum cardiomyopathy experience substantial recovery, the clinical course remains unpredictable, with some developing persistent ventricular dysfunction or serious complications such as arrhythmias, worsening heart failure, or thromboembolic events. These considerations highlight the need for continued vigilance and timely management to improve outcomes in affected patients.</w:t>
      </w:r>
    </w:p>
    <w:p w14:paraId="66E59DB0" w14:textId="184D5B84" w:rsidR="00B408CA" w:rsidRDefault="00B408CA" w:rsidP="0082117F">
      <w:pPr>
        <w:jc w:val="both"/>
        <w:rPr>
          <w:rFonts w:ascii="Cambria" w:hAnsi="Cambria"/>
          <w:b/>
          <w:bCs/>
        </w:rPr>
      </w:pPr>
      <w:r w:rsidRPr="00B408CA">
        <w:rPr>
          <w:rFonts w:ascii="Cambria" w:hAnsi="Cambria"/>
          <w:b/>
          <w:bCs/>
        </w:rPr>
        <w:t>Healthcare professionals should view twin pregnancies—particularly those accompanied by hypertensive disorders—as a high-risk setting for maternal cardiovascular complications during the first postpartum year. Consequently, women who deliver twins warrant closer postnatal surveillance, including structured cardiovascular monitoring and, when necessary, earlier preventive intervention.</w:t>
      </w:r>
      <w:r>
        <w:t xml:space="preserve"> </w:t>
      </w:r>
      <w:r>
        <w:fldChar w:fldCharType="begin"/>
      </w:r>
      <w:r w:rsidR="00C12116">
        <w:instrText xml:space="preserve"> ADDIN ZOTERO_ITEM CSL_CITATION {"citationID":"sD2uiuI9","properties":{"formattedCitation":"(17)","plainCitation":"(17)","noteIndex":0},"citationItems":[{"id":751,"uris":["http://zotero.org/users/12480707/items/8Z74YY24"],"itemData":{"id":751,"type":"webpage","abstract":"Your access to the latest cardiovascular news, science, tools and resources.","title":"Mothers of twins face a higher risk of heart disease in the year after birth","URL":"https://www.escardio.org/The-ESC/Press-Office/Press-releases/mothers-of-twins-face-a-higher-risk-of-heart-disease-in-the-year-after-birth","accessed":{"date-parts":[["2025",10,26]]}}}],"schema":"https://github.com/citation-style-language/schema/raw/master/csl-citation.json"} </w:instrText>
      </w:r>
      <w:r>
        <w:fldChar w:fldCharType="separate"/>
      </w:r>
      <w:r w:rsidR="00C12116" w:rsidRPr="00C12116">
        <w:rPr>
          <w:rFonts w:ascii="Calibri" w:hAnsi="Calibri" w:cs="Calibri"/>
        </w:rPr>
        <w:t>(17)</w:t>
      </w:r>
      <w:r>
        <w:fldChar w:fldCharType="end"/>
      </w:r>
    </w:p>
    <w:p w14:paraId="446E5F76" w14:textId="6E0B0188" w:rsidR="000217DE" w:rsidRDefault="000217DE" w:rsidP="0082117F">
      <w:pPr>
        <w:jc w:val="both"/>
        <w:rPr>
          <w:rFonts w:ascii="Cambria" w:hAnsi="Cambria"/>
          <w:b/>
          <w:bCs/>
          <w:color w:val="EE0000"/>
          <w:sz w:val="28"/>
          <w:szCs w:val="28"/>
          <w:u w:val="single"/>
        </w:rPr>
      </w:pPr>
      <w:r w:rsidRPr="00F258A8">
        <w:rPr>
          <w:rFonts w:ascii="Cambria" w:hAnsi="Cambria"/>
          <w:b/>
          <w:bCs/>
          <w:color w:val="EE0000"/>
          <w:sz w:val="28"/>
          <w:szCs w:val="28"/>
          <w:u w:val="single"/>
        </w:rPr>
        <w:t>Conclusion</w:t>
      </w:r>
      <w:r w:rsidR="00F258A8" w:rsidRPr="000809E9">
        <w:rPr>
          <w:rFonts w:ascii="Cambria" w:hAnsi="Cambria"/>
          <w:b/>
          <w:bCs/>
          <w:color w:val="EE0000"/>
          <w:sz w:val="28"/>
          <w:szCs w:val="28"/>
          <w:u w:val="single"/>
        </w:rPr>
        <w:t xml:space="preserve">: </w:t>
      </w:r>
      <w:r w:rsidRPr="00F258A8">
        <w:rPr>
          <w:rFonts w:ascii="Cambria" w:hAnsi="Cambria"/>
          <w:b/>
          <w:bCs/>
          <w:color w:val="EE0000"/>
          <w:sz w:val="28"/>
          <w:szCs w:val="28"/>
          <w:u w:val="single"/>
        </w:rPr>
        <w:t xml:space="preserve"> </w:t>
      </w:r>
    </w:p>
    <w:p w14:paraId="11CD9A07" w14:textId="0EE2870F" w:rsidR="00B408CA" w:rsidRDefault="00B408CA" w:rsidP="0082117F">
      <w:pPr>
        <w:jc w:val="both"/>
        <w:rPr>
          <w:rFonts w:ascii="Cambria" w:hAnsi="Cambria"/>
          <w:b/>
          <w:bCs/>
        </w:rPr>
      </w:pPr>
      <w:r w:rsidRPr="00B408CA">
        <w:rPr>
          <w:rFonts w:ascii="Cambria" w:hAnsi="Cambria"/>
          <w:b/>
          <w:bCs/>
        </w:rPr>
        <w:t>This case highlights how twin pregnancy</w:t>
      </w:r>
      <w:r>
        <w:rPr>
          <w:rFonts w:ascii="Cambria" w:hAnsi="Cambria"/>
          <w:b/>
          <w:bCs/>
        </w:rPr>
        <w:t xml:space="preserve"> </w:t>
      </w:r>
      <w:r w:rsidRPr="00B408CA">
        <w:rPr>
          <w:rFonts w:ascii="Cambria" w:hAnsi="Cambria"/>
          <w:b/>
          <w:bCs/>
        </w:rPr>
        <w:t xml:space="preserve">can significantly amplify maternal </w:t>
      </w:r>
      <w:r w:rsidR="0082117F" w:rsidRPr="00B408CA">
        <w:rPr>
          <w:rFonts w:ascii="Cambria" w:hAnsi="Cambria"/>
          <w:b/>
          <w:bCs/>
        </w:rPr>
        <w:t>hemodynamic</w:t>
      </w:r>
      <w:r w:rsidRPr="00B408CA">
        <w:rPr>
          <w:rFonts w:ascii="Cambria" w:hAnsi="Cambria"/>
          <w:b/>
          <w:bCs/>
        </w:rPr>
        <w:t xml:space="preserve"> stress and precipitate serious cardiovascular complications such as PPCM. Given the absence of specific diagnostic tests and the reliance on clinical suspicion supported by echocardiography, early recognition remains essential. Strengthening awareness among clinicians and ensuring timely evaluation may help improve outcomes for women facing this rare but potentially life-threatening condition.</w:t>
      </w:r>
    </w:p>
    <w:p w14:paraId="2363F62C" w14:textId="4CE7BC27" w:rsidR="00BE1E7B" w:rsidRDefault="00BE1E7B" w:rsidP="0082117F">
      <w:pPr>
        <w:jc w:val="both"/>
        <w:rPr>
          <w:rFonts w:ascii="Cambria" w:hAnsi="Cambria"/>
          <w:b/>
          <w:bCs/>
        </w:rPr>
      </w:pPr>
    </w:p>
    <w:p w14:paraId="712A1545" w14:textId="767EEC34" w:rsidR="00BE1E7B" w:rsidRDefault="00BE1E7B" w:rsidP="0082117F">
      <w:pPr>
        <w:jc w:val="both"/>
        <w:rPr>
          <w:rFonts w:ascii="Cambria" w:hAnsi="Cambria"/>
          <w:b/>
          <w:bCs/>
        </w:rPr>
      </w:pPr>
    </w:p>
    <w:p w14:paraId="57089378" w14:textId="77777777" w:rsidR="00BE1E7B" w:rsidRPr="009C5487" w:rsidRDefault="00BE1E7B" w:rsidP="00BE1E7B">
      <w:pPr>
        <w:rPr>
          <w:rFonts w:ascii="Calibri" w:eastAsia="Calibri" w:hAnsi="Calibri" w:cs="Times New Roman"/>
          <w:highlight w:val="yellow"/>
        </w:rPr>
      </w:pPr>
      <w:bookmarkStart w:id="0" w:name="_Hlk197682619"/>
      <w:bookmarkStart w:id="1" w:name="_Hlk180402183"/>
      <w:bookmarkStart w:id="2" w:name="_Hlk183680988"/>
      <w:bookmarkStart w:id="3" w:name="_Hlk197351200"/>
      <w:r w:rsidRPr="009C5487">
        <w:rPr>
          <w:rFonts w:ascii="Calibri" w:eastAsia="Calibri" w:hAnsi="Calibri" w:cs="Times New Roman"/>
          <w:highlight w:val="yellow"/>
        </w:rPr>
        <w:t>Disclaimer (Artificial intelligence)</w:t>
      </w:r>
    </w:p>
    <w:p w14:paraId="7F0E4007" w14:textId="77777777" w:rsidR="00BE1E7B" w:rsidRPr="009C5487" w:rsidRDefault="00BE1E7B" w:rsidP="00BE1E7B">
      <w:pPr>
        <w:rPr>
          <w:rFonts w:ascii="Calibri" w:eastAsia="Calibri" w:hAnsi="Calibri" w:cs="Times New Roman"/>
          <w:highlight w:val="yellow"/>
        </w:rPr>
      </w:pPr>
      <w:r w:rsidRPr="009C5487">
        <w:rPr>
          <w:rFonts w:ascii="Calibri" w:eastAsia="Calibri" w:hAnsi="Calibri" w:cs="Times New Roman"/>
          <w:highlight w:val="yellow"/>
        </w:rPr>
        <w:t xml:space="preserve">Option 1: </w:t>
      </w:r>
    </w:p>
    <w:p w14:paraId="60BB39C9" w14:textId="77777777" w:rsidR="00BE1E7B" w:rsidRPr="009C5487" w:rsidRDefault="00BE1E7B" w:rsidP="00BE1E7B">
      <w:pPr>
        <w:rPr>
          <w:rFonts w:ascii="Calibri" w:eastAsia="Calibri" w:hAnsi="Calibri" w:cs="Times New Roman"/>
          <w:highlight w:val="yellow"/>
        </w:rPr>
      </w:pPr>
      <w:r w:rsidRPr="009C5487">
        <w:rPr>
          <w:rFonts w:ascii="Calibri" w:eastAsia="Calibri" w:hAnsi="Calibri" w:cs="Times New Roman"/>
          <w:highlight w:val="yellow"/>
        </w:rPr>
        <w:t xml:space="preserve">Author(s) hereby declare that NO generative AI technologies such as Large Language Models (ChatGPT, COPILOT, etc.) and text-to-image generators have been used during the writing or editing of this manuscript. </w:t>
      </w:r>
    </w:p>
    <w:p w14:paraId="09A4CDEE" w14:textId="77777777" w:rsidR="00BE1E7B" w:rsidRPr="009C5487" w:rsidRDefault="00BE1E7B" w:rsidP="00BE1E7B">
      <w:pPr>
        <w:rPr>
          <w:rFonts w:ascii="Calibri" w:eastAsia="Calibri" w:hAnsi="Calibri" w:cs="Times New Roman"/>
          <w:highlight w:val="yellow"/>
        </w:rPr>
      </w:pPr>
      <w:r w:rsidRPr="009C5487">
        <w:rPr>
          <w:rFonts w:ascii="Calibri" w:eastAsia="Calibri" w:hAnsi="Calibri" w:cs="Times New Roman"/>
          <w:highlight w:val="yellow"/>
        </w:rPr>
        <w:t xml:space="preserve">Option 2: </w:t>
      </w:r>
    </w:p>
    <w:p w14:paraId="127CEB3F" w14:textId="77777777" w:rsidR="00BE1E7B" w:rsidRPr="009C5487" w:rsidRDefault="00BE1E7B" w:rsidP="00BE1E7B">
      <w:pPr>
        <w:rPr>
          <w:rFonts w:ascii="Calibri" w:eastAsia="Calibri" w:hAnsi="Calibri" w:cs="Times New Roman"/>
          <w:highlight w:val="yellow"/>
        </w:rPr>
      </w:pPr>
      <w:r w:rsidRPr="009C5487">
        <w:rPr>
          <w:rFonts w:ascii="Calibri" w:eastAsia="Calibri" w:hAnsi="Calibri" w:cs="Times New Roman"/>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D5983D0" w14:textId="77777777" w:rsidR="00BE1E7B" w:rsidRPr="009C5487" w:rsidRDefault="00BE1E7B" w:rsidP="00BE1E7B">
      <w:pPr>
        <w:rPr>
          <w:rFonts w:ascii="Calibri" w:eastAsia="Calibri" w:hAnsi="Calibri" w:cs="Times New Roman"/>
          <w:highlight w:val="yellow"/>
        </w:rPr>
      </w:pPr>
      <w:r w:rsidRPr="009C5487">
        <w:rPr>
          <w:rFonts w:ascii="Calibri" w:eastAsia="Calibri" w:hAnsi="Calibri" w:cs="Times New Roman"/>
          <w:highlight w:val="yellow"/>
        </w:rPr>
        <w:t>Details of the AI usage are given below:</w:t>
      </w:r>
    </w:p>
    <w:p w14:paraId="4E2297AE" w14:textId="77777777" w:rsidR="00BE1E7B" w:rsidRPr="005B50E3" w:rsidRDefault="00BE1E7B" w:rsidP="00BE1E7B">
      <w:pPr>
        <w:rPr>
          <w:rFonts w:ascii="Calibri" w:eastAsia="Calibri" w:hAnsi="Calibri" w:cs="Times New Roman"/>
          <w:highlight w:val="yellow"/>
          <w:lang w:val="fr-FR"/>
        </w:rPr>
      </w:pPr>
      <w:r w:rsidRPr="005B50E3">
        <w:rPr>
          <w:rFonts w:ascii="Calibri" w:eastAsia="Calibri" w:hAnsi="Calibri" w:cs="Times New Roman"/>
          <w:highlight w:val="yellow"/>
          <w:lang w:val="fr-FR"/>
        </w:rPr>
        <w:t>1.</w:t>
      </w:r>
    </w:p>
    <w:p w14:paraId="2021D53D" w14:textId="77777777" w:rsidR="00BE1E7B" w:rsidRPr="005B50E3" w:rsidRDefault="00BE1E7B" w:rsidP="00BE1E7B">
      <w:pPr>
        <w:rPr>
          <w:rFonts w:ascii="Calibri" w:eastAsia="Calibri" w:hAnsi="Calibri" w:cs="Times New Roman"/>
          <w:highlight w:val="yellow"/>
          <w:lang w:val="fr-FR"/>
        </w:rPr>
      </w:pPr>
      <w:r w:rsidRPr="005B50E3">
        <w:rPr>
          <w:rFonts w:ascii="Calibri" w:eastAsia="Calibri" w:hAnsi="Calibri" w:cs="Times New Roman"/>
          <w:highlight w:val="yellow"/>
          <w:lang w:val="fr-FR"/>
        </w:rPr>
        <w:lastRenderedPageBreak/>
        <w:t>2.</w:t>
      </w:r>
    </w:p>
    <w:p w14:paraId="55CF2FCF" w14:textId="5046CEFD" w:rsidR="00C12116" w:rsidRDefault="00BE1E7B" w:rsidP="00C12116">
      <w:pPr>
        <w:rPr>
          <w:rFonts w:ascii="Calibri" w:eastAsia="Calibri" w:hAnsi="Calibri" w:cs="Times New Roman"/>
          <w:lang w:val="fr-FR"/>
        </w:rPr>
      </w:pPr>
      <w:bookmarkStart w:id="4" w:name="_Hlk197682629"/>
      <w:bookmarkEnd w:id="0"/>
      <w:r w:rsidRPr="005B50E3">
        <w:rPr>
          <w:rFonts w:ascii="Calibri" w:eastAsia="Calibri" w:hAnsi="Calibri" w:cs="Times New Roman"/>
          <w:highlight w:val="yellow"/>
          <w:lang w:val="fr-FR"/>
        </w:rPr>
        <w:t>3.</w:t>
      </w:r>
      <w:bookmarkEnd w:id="1"/>
      <w:bookmarkEnd w:id="2"/>
      <w:bookmarkEnd w:id="3"/>
      <w:bookmarkEnd w:id="4"/>
    </w:p>
    <w:p w14:paraId="33095CB3" w14:textId="77777777" w:rsidR="00C12116" w:rsidRPr="00C12116" w:rsidRDefault="00C12116" w:rsidP="00C12116">
      <w:pPr>
        <w:rPr>
          <w:rFonts w:ascii="Calibri" w:eastAsia="Calibri" w:hAnsi="Calibri" w:cs="Times New Roman"/>
          <w:lang w:val="fr-FR"/>
        </w:rPr>
      </w:pPr>
    </w:p>
    <w:p w14:paraId="6129D44C" w14:textId="77777777" w:rsidR="00C12116" w:rsidRPr="00C12116" w:rsidRDefault="00C12116" w:rsidP="00C12116">
      <w:pPr>
        <w:pStyle w:val="Bibliographie"/>
        <w:rPr>
          <w:rFonts w:ascii="Calibri" w:hAnsi="Calibri" w:cs="Calibri"/>
        </w:rPr>
      </w:pPr>
      <w:r>
        <w:fldChar w:fldCharType="begin"/>
      </w:r>
      <w:r>
        <w:instrText xml:space="preserve"> ADDIN ZOTERO_BIBL {"uncited":[],"omitted":[],"custom":[]} CSL_BIBLIOGRAPHY </w:instrText>
      </w:r>
      <w:r>
        <w:fldChar w:fldCharType="separate"/>
      </w:r>
      <w:r w:rsidRPr="00C12116">
        <w:rPr>
          <w:rFonts w:ascii="Calibri" w:hAnsi="Calibri" w:cs="Calibri"/>
        </w:rPr>
        <w:t>1.</w:t>
      </w:r>
      <w:r w:rsidRPr="00C12116">
        <w:rPr>
          <w:rFonts w:ascii="Calibri" w:hAnsi="Calibri" w:cs="Calibri"/>
        </w:rPr>
        <w:tab/>
        <w:t xml:space="preserve">Law LSK, Kwong LT, Siong KH, Wong STK, Chan WL, Tse KY, et al. Incidence, risk factors, and clinical outcomes of peripartum cardiomyopathy in Hong Kong. Hong Kong Med J. 2025 Nov 27; </w:t>
      </w:r>
    </w:p>
    <w:p w14:paraId="1CC261E5" w14:textId="77777777" w:rsidR="00C12116" w:rsidRPr="00C12116" w:rsidRDefault="00C12116" w:rsidP="00C12116">
      <w:pPr>
        <w:pStyle w:val="Bibliographie"/>
        <w:rPr>
          <w:rFonts w:ascii="Calibri" w:hAnsi="Calibri" w:cs="Calibri"/>
        </w:rPr>
      </w:pPr>
      <w:r w:rsidRPr="00C12116">
        <w:rPr>
          <w:rFonts w:ascii="Calibri" w:hAnsi="Calibri" w:cs="Calibri"/>
        </w:rPr>
        <w:t>2.</w:t>
      </w:r>
      <w:r w:rsidRPr="00C12116">
        <w:rPr>
          <w:rFonts w:ascii="Calibri" w:hAnsi="Calibri" w:cs="Calibri"/>
        </w:rPr>
        <w:tab/>
        <w:t xml:space="preserve">Dewi TI, Muthiah A, Achmad C, </w:t>
      </w:r>
      <w:proofErr w:type="spellStart"/>
      <w:r w:rsidRPr="00C12116">
        <w:rPr>
          <w:rFonts w:ascii="Calibri" w:hAnsi="Calibri" w:cs="Calibri"/>
        </w:rPr>
        <w:t>Wirakusumah</w:t>
      </w:r>
      <w:proofErr w:type="spellEnd"/>
      <w:r w:rsidRPr="00C12116">
        <w:rPr>
          <w:rFonts w:ascii="Calibri" w:hAnsi="Calibri" w:cs="Calibri"/>
        </w:rPr>
        <w:t xml:space="preserve"> FF, Anwar R, </w:t>
      </w:r>
      <w:proofErr w:type="spellStart"/>
      <w:r w:rsidRPr="00C12116">
        <w:rPr>
          <w:rFonts w:ascii="Calibri" w:hAnsi="Calibri" w:cs="Calibri"/>
        </w:rPr>
        <w:t>Nugrahani</w:t>
      </w:r>
      <w:proofErr w:type="spellEnd"/>
      <w:r w:rsidRPr="00C12116">
        <w:rPr>
          <w:rFonts w:ascii="Calibri" w:hAnsi="Calibri" w:cs="Calibri"/>
        </w:rPr>
        <w:t xml:space="preserve"> AD, et al. Association between multiple pregnancy with peripartum cardiomyopathy: a systematic review and meta-analysis. BMC Cardiovasc </w:t>
      </w:r>
      <w:proofErr w:type="spellStart"/>
      <w:r w:rsidRPr="00C12116">
        <w:rPr>
          <w:rFonts w:ascii="Calibri" w:hAnsi="Calibri" w:cs="Calibri"/>
        </w:rPr>
        <w:t>Disord</w:t>
      </w:r>
      <w:proofErr w:type="spellEnd"/>
      <w:r w:rsidRPr="00C12116">
        <w:rPr>
          <w:rFonts w:ascii="Calibri" w:hAnsi="Calibri" w:cs="Calibri"/>
        </w:rPr>
        <w:t xml:space="preserve">. 2025 Oct 29;25(1):775. </w:t>
      </w:r>
    </w:p>
    <w:p w14:paraId="68325273" w14:textId="77777777" w:rsidR="00C12116" w:rsidRPr="00C12116" w:rsidRDefault="00C12116" w:rsidP="00C12116">
      <w:pPr>
        <w:pStyle w:val="Bibliographie"/>
        <w:rPr>
          <w:rFonts w:ascii="Calibri" w:hAnsi="Calibri" w:cs="Calibri"/>
        </w:rPr>
      </w:pPr>
      <w:r w:rsidRPr="00C12116">
        <w:rPr>
          <w:rFonts w:ascii="Calibri" w:hAnsi="Calibri" w:cs="Calibri"/>
        </w:rPr>
        <w:t>3.</w:t>
      </w:r>
      <w:r w:rsidRPr="00C12116">
        <w:rPr>
          <w:rFonts w:ascii="Calibri" w:hAnsi="Calibri" w:cs="Calibri"/>
        </w:rPr>
        <w:tab/>
        <w:t xml:space="preserve">Wander G, Zande JA van der, Canpolat U, </w:t>
      </w:r>
      <w:proofErr w:type="spellStart"/>
      <w:r w:rsidRPr="00C12116">
        <w:rPr>
          <w:rFonts w:ascii="Calibri" w:hAnsi="Calibri" w:cs="Calibri"/>
        </w:rPr>
        <w:t>Bouchardy</w:t>
      </w:r>
      <w:proofErr w:type="spellEnd"/>
      <w:r w:rsidRPr="00C12116">
        <w:rPr>
          <w:rFonts w:ascii="Calibri" w:hAnsi="Calibri" w:cs="Calibri"/>
        </w:rPr>
        <w:t xml:space="preserve"> J, </w:t>
      </w:r>
      <w:proofErr w:type="spellStart"/>
      <w:r w:rsidRPr="00C12116">
        <w:rPr>
          <w:rFonts w:ascii="Calibri" w:hAnsi="Calibri" w:cs="Calibri"/>
        </w:rPr>
        <w:t>Furenäs</w:t>
      </w:r>
      <w:proofErr w:type="spellEnd"/>
      <w:r w:rsidRPr="00C12116">
        <w:rPr>
          <w:rFonts w:ascii="Calibri" w:hAnsi="Calibri" w:cs="Calibri"/>
        </w:rPr>
        <w:t xml:space="preserve"> E, Agata BD, et al. Twin pregnancies in women with heart disease are complicated by high risk of heart failure: data from the EORP ROPAC Registry. Heart [Internet]. 2025 Oct 23 [cited 2025 Oct 25]; Available from: https://heart.bmj.com/content/early/2025/10/23/heartjnl-2025-326281</w:t>
      </w:r>
    </w:p>
    <w:p w14:paraId="6D91F1D2" w14:textId="77777777" w:rsidR="00C12116" w:rsidRPr="00C12116" w:rsidRDefault="00C12116" w:rsidP="00C12116">
      <w:pPr>
        <w:pStyle w:val="Bibliographie"/>
        <w:rPr>
          <w:rFonts w:ascii="Calibri" w:hAnsi="Calibri" w:cs="Calibri"/>
        </w:rPr>
      </w:pPr>
      <w:r w:rsidRPr="00C12116">
        <w:rPr>
          <w:rFonts w:ascii="Calibri" w:hAnsi="Calibri" w:cs="Calibri"/>
        </w:rPr>
        <w:t>4.</w:t>
      </w:r>
      <w:r w:rsidRPr="00C12116">
        <w:rPr>
          <w:rFonts w:ascii="Calibri" w:hAnsi="Calibri" w:cs="Calibri"/>
        </w:rPr>
        <w:tab/>
        <w:t xml:space="preserve">De Backer J, </w:t>
      </w:r>
      <w:proofErr w:type="spellStart"/>
      <w:r w:rsidRPr="00C12116">
        <w:rPr>
          <w:rFonts w:ascii="Calibri" w:hAnsi="Calibri" w:cs="Calibri"/>
        </w:rPr>
        <w:t>Haugaa</w:t>
      </w:r>
      <w:proofErr w:type="spellEnd"/>
      <w:r w:rsidRPr="00C12116">
        <w:rPr>
          <w:rFonts w:ascii="Calibri" w:hAnsi="Calibri" w:cs="Calibri"/>
        </w:rPr>
        <w:t xml:space="preserve"> KH, Hasselberg NE, de </w:t>
      </w:r>
      <w:proofErr w:type="spellStart"/>
      <w:r w:rsidRPr="00C12116">
        <w:rPr>
          <w:rFonts w:ascii="Calibri" w:hAnsi="Calibri" w:cs="Calibri"/>
        </w:rPr>
        <w:t>Hosson</w:t>
      </w:r>
      <w:proofErr w:type="spellEnd"/>
      <w:r w:rsidRPr="00C12116">
        <w:rPr>
          <w:rFonts w:ascii="Calibri" w:hAnsi="Calibri" w:cs="Calibri"/>
        </w:rPr>
        <w:t xml:space="preserve"> M, Brida M, Castelletti S, et al. 2025 ESC Guidelines for the management of cardiovascular disease and pregnancy: Developed by the task force on the management of cardiovascular disease and pregnancy of the European Society of Cardiology (ESC)Endorsed by the European Society of Gynecology (ESG). </w:t>
      </w:r>
      <w:proofErr w:type="spellStart"/>
      <w:r w:rsidRPr="00C12116">
        <w:rPr>
          <w:rFonts w:ascii="Calibri" w:hAnsi="Calibri" w:cs="Calibri"/>
        </w:rPr>
        <w:t>Eur</w:t>
      </w:r>
      <w:proofErr w:type="spellEnd"/>
      <w:r w:rsidRPr="00C12116">
        <w:rPr>
          <w:rFonts w:ascii="Calibri" w:hAnsi="Calibri" w:cs="Calibri"/>
        </w:rPr>
        <w:t xml:space="preserve"> Heart J. 2025 Aug </w:t>
      </w:r>
      <w:proofErr w:type="gramStart"/>
      <w:r w:rsidRPr="00C12116">
        <w:rPr>
          <w:rFonts w:ascii="Calibri" w:hAnsi="Calibri" w:cs="Calibri"/>
        </w:rPr>
        <w:t>29;ehaf</w:t>
      </w:r>
      <w:proofErr w:type="gramEnd"/>
      <w:r w:rsidRPr="00C12116">
        <w:rPr>
          <w:rFonts w:ascii="Calibri" w:hAnsi="Calibri" w:cs="Calibri"/>
        </w:rPr>
        <w:t xml:space="preserve">193. </w:t>
      </w:r>
    </w:p>
    <w:p w14:paraId="12F702A6" w14:textId="77777777" w:rsidR="00C12116" w:rsidRPr="00C12116" w:rsidRDefault="00C12116" w:rsidP="00C12116">
      <w:pPr>
        <w:pStyle w:val="Bibliographie"/>
        <w:rPr>
          <w:rFonts w:ascii="Calibri" w:hAnsi="Calibri" w:cs="Calibri"/>
        </w:rPr>
      </w:pPr>
      <w:r w:rsidRPr="00C12116">
        <w:rPr>
          <w:rFonts w:ascii="Calibri" w:hAnsi="Calibri" w:cs="Calibri"/>
        </w:rPr>
        <w:t>5.</w:t>
      </w:r>
      <w:r w:rsidRPr="00C12116">
        <w:rPr>
          <w:rFonts w:ascii="Calibri" w:hAnsi="Calibri" w:cs="Calibri"/>
        </w:rPr>
        <w:tab/>
      </w:r>
      <w:proofErr w:type="spellStart"/>
      <w:r w:rsidRPr="00C12116">
        <w:rPr>
          <w:rFonts w:ascii="Calibri" w:hAnsi="Calibri" w:cs="Calibri"/>
        </w:rPr>
        <w:t>Matemvu</w:t>
      </w:r>
      <w:proofErr w:type="spellEnd"/>
      <w:r w:rsidRPr="00C12116">
        <w:rPr>
          <w:rFonts w:ascii="Calibri" w:hAnsi="Calibri" w:cs="Calibri"/>
        </w:rPr>
        <w:t xml:space="preserve"> Z, </w:t>
      </w:r>
      <w:proofErr w:type="spellStart"/>
      <w:r w:rsidRPr="00C12116">
        <w:rPr>
          <w:rFonts w:ascii="Calibri" w:hAnsi="Calibri" w:cs="Calibri"/>
        </w:rPr>
        <w:t>Likapa</w:t>
      </w:r>
      <w:proofErr w:type="spellEnd"/>
      <w:r w:rsidRPr="00C12116">
        <w:rPr>
          <w:rFonts w:ascii="Calibri" w:hAnsi="Calibri" w:cs="Calibri"/>
        </w:rPr>
        <w:t xml:space="preserve"> H, Makin MS, Hossain O. Five cases of Peripartum Cardiomyopathy in Malawi. Malawi Medical Journal. 2023 Oct 11;35(3):196–200. </w:t>
      </w:r>
    </w:p>
    <w:p w14:paraId="292D4970" w14:textId="77777777" w:rsidR="00C12116" w:rsidRPr="00C12116" w:rsidRDefault="00C12116" w:rsidP="00C12116">
      <w:pPr>
        <w:pStyle w:val="Bibliographie"/>
        <w:rPr>
          <w:rFonts w:ascii="Calibri" w:hAnsi="Calibri" w:cs="Calibri"/>
        </w:rPr>
      </w:pPr>
      <w:r w:rsidRPr="00C12116">
        <w:rPr>
          <w:rFonts w:ascii="Calibri" w:hAnsi="Calibri" w:cs="Calibri"/>
        </w:rPr>
        <w:t>6.</w:t>
      </w:r>
      <w:r w:rsidRPr="00C12116">
        <w:rPr>
          <w:rFonts w:ascii="Calibri" w:hAnsi="Calibri" w:cs="Calibri"/>
        </w:rPr>
        <w:tab/>
        <w:t xml:space="preserve">Arany Z. Peripartum Cardiomyopathy. New England Journal of Medicine. 2024 Jan 10;390(2):154–64. </w:t>
      </w:r>
    </w:p>
    <w:p w14:paraId="49670AD4" w14:textId="77777777" w:rsidR="00C12116" w:rsidRPr="00C12116" w:rsidRDefault="00C12116" w:rsidP="00C12116">
      <w:pPr>
        <w:pStyle w:val="Bibliographie"/>
        <w:rPr>
          <w:rFonts w:ascii="Calibri" w:hAnsi="Calibri" w:cs="Calibri"/>
        </w:rPr>
      </w:pPr>
      <w:r w:rsidRPr="00C12116">
        <w:rPr>
          <w:rFonts w:ascii="Calibri" w:hAnsi="Calibri" w:cs="Calibri"/>
        </w:rPr>
        <w:t>7.</w:t>
      </w:r>
      <w:r w:rsidRPr="00C12116">
        <w:rPr>
          <w:rFonts w:ascii="Calibri" w:hAnsi="Calibri" w:cs="Calibri"/>
        </w:rPr>
        <w:tab/>
        <w:t xml:space="preserve">Jose T, Maiti GD, Gupta S, Kundu P. Early-onset peri-partum cardiomyopathy in a twin gestation: A rare presentation. Med J Armed Forces India. 2023;79(3):348–51. </w:t>
      </w:r>
    </w:p>
    <w:p w14:paraId="11174940" w14:textId="77777777" w:rsidR="00C12116" w:rsidRPr="00C12116" w:rsidRDefault="00C12116" w:rsidP="00C12116">
      <w:pPr>
        <w:pStyle w:val="Bibliographie"/>
        <w:rPr>
          <w:rFonts w:ascii="Calibri" w:hAnsi="Calibri" w:cs="Calibri"/>
        </w:rPr>
      </w:pPr>
      <w:r w:rsidRPr="00C12116">
        <w:rPr>
          <w:rFonts w:ascii="Calibri" w:hAnsi="Calibri" w:cs="Calibri"/>
        </w:rPr>
        <w:t>8.</w:t>
      </w:r>
      <w:r w:rsidRPr="00C12116">
        <w:rPr>
          <w:rFonts w:ascii="Calibri" w:hAnsi="Calibri" w:cs="Calibri"/>
        </w:rPr>
        <w:tab/>
        <w:t xml:space="preserve">Lasica R, </w:t>
      </w:r>
      <w:proofErr w:type="spellStart"/>
      <w:r w:rsidRPr="00C12116">
        <w:rPr>
          <w:rFonts w:ascii="Calibri" w:hAnsi="Calibri" w:cs="Calibri"/>
        </w:rPr>
        <w:t>Asanin</w:t>
      </w:r>
      <w:proofErr w:type="spellEnd"/>
      <w:r w:rsidRPr="00C12116">
        <w:rPr>
          <w:rFonts w:ascii="Calibri" w:hAnsi="Calibri" w:cs="Calibri"/>
        </w:rPr>
        <w:t xml:space="preserve"> M, </w:t>
      </w:r>
      <w:proofErr w:type="spellStart"/>
      <w:r w:rsidRPr="00C12116">
        <w:rPr>
          <w:rFonts w:ascii="Calibri" w:hAnsi="Calibri" w:cs="Calibri"/>
        </w:rPr>
        <w:t>Vukmirovic</w:t>
      </w:r>
      <w:proofErr w:type="spellEnd"/>
      <w:r w:rsidRPr="00C12116">
        <w:rPr>
          <w:rFonts w:ascii="Calibri" w:hAnsi="Calibri" w:cs="Calibri"/>
        </w:rPr>
        <w:t xml:space="preserve"> J, </w:t>
      </w:r>
      <w:proofErr w:type="spellStart"/>
      <w:r w:rsidRPr="00C12116">
        <w:rPr>
          <w:rFonts w:ascii="Calibri" w:hAnsi="Calibri" w:cs="Calibri"/>
        </w:rPr>
        <w:t>Maslac</w:t>
      </w:r>
      <w:proofErr w:type="spellEnd"/>
      <w:r w:rsidRPr="00C12116">
        <w:rPr>
          <w:rFonts w:ascii="Calibri" w:hAnsi="Calibri" w:cs="Calibri"/>
        </w:rPr>
        <w:t xml:space="preserve"> L, Savic L, </w:t>
      </w:r>
      <w:proofErr w:type="spellStart"/>
      <w:r w:rsidRPr="00C12116">
        <w:rPr>
          <w:rFonts w:ascii="Calibri" w:hAnsi="Calibri" w:cs="Calibri"/>
        </w:rPr>
        <w:t>Zdravkovic</w:t>
      </w:r>
      <w:proofErr w:type="spellEnd"/>
      <w:r w:rsidRPr="00C12116">
        <w:rPr>
          <w:rFonts w:ascii="Calibri" w:hAnsi="Calibri" w:cs="Calibri"/>
        </w:rPr>
        <w:t xml:space="preserve"> M, et al. What Do We Know about Peripartum Cardiomyopathy? Yesterday, Today, Tomorrow. International Journal of Molecular Sciences. 2024 Jan;25(19):10559. </w:t>
      </w:r>
    </w:p>
    <w:p w14:paraId="4561D4BF" w14:textId="77777777" w:rsidR="00C12116" w:rsidRPr="00C12116" w:rsidRDefault="00C12116" w:rsidP="00C12116">
      <w:pPr>
        <w:pStyle w:val="Bibliographie"/>
        <w:rPr>
          <w:rFonts w:ascii="Calibri" w:hAnsi="Calibri" w:cs="Calibri"/>
        </w:rPr>
      </w:pPr>
      <w:r w:rsidRPr="00C12116">
        <w:rPr>
          <w:rFonts w:ascii="Calibri" w:hAnsi="Calibri" w:cs="Calibri"/>
        </w:rPr>
        <w:t>9.</w:t>
      </w:r>
      <w:r w:rsidRPr="00C12116">
        <w:rPr>
          <w:rFonts w:ascii="Calibri" w:hAnsi="Calibri" w:cs="Calibri"/>
        </w:rPr>
        <w:tab/>
      </w:r>
      <w:proofErr w:type="spellStart"/>
      <w:r w:rsidRPr="00C12116">
        <w:rPr>
          <w:rFonts w:ascii="Calibri" w:hAnsi="Calibri" w:cs="Calibri"/>
        </w:rPr>
        <w:t>Iorgoveanu</w:t>
      </w:r>
      <w:proofErr w:type="spellEnd"/>
      <w:r w:rsidRPr="00C12116">
        <w:rPr>
          <w:rFonts w:ascii="Calibri" w:hAnsi="Calibri" w:cs="Calibri"/>
        </w:rPr>
        <w:t xml:space="preserve"> C, Zaghloul A, Ashwath M. Peripartum cardiomyopathy: a review. Heart Fail Rev. 2021 Nov 1;26(6):1287–96. </w:t>
      </w:r>
    </w:p>
    <w:p w14:paraId="552B7B94" w14:textId="77777777" w:rsidR="00C12116" w:rsidRPr="00C12116" w:rsidRDefault="00C12116" w:rsidP="00C12116">
      <w:pPr>
        <w:pStyle w:val="Bibliographie"/>
        <w:rPr>
          <w:rFonts w:ascii="Calibri" w:hAnsi="Calibri" w:cs="Calibri"/>
        </w:rPr>
      </w:pPr>
      <w:r w:rsidRPr="00C12116">
        <w:rPr>
          <w:rFonts w:ascii="Calibri" w:hAnsi="Calibri" w:cs="Calibri"/>
        </w:rPr>
        <w:t>10.</w:t>
      </w:r>
      <w:r w:rsidRPr="00C12116">
        <w:rPr>
          <w:rFonts w:ascii="Calibri" w:hAnsi="Calibri" w:cs="Calibri"/>
        </w:rPr>
        <w:tab/>
        <w:t xml:space="preserve">Hilfiker-Kleiner D, Sliwa K. Pathophysiology and epidemiology of peripartum cardiomyopathy. Nat Rev </w:t>
      </w:r>
      <w:proofErr w:type="spellStart"/>
      <w:r w:rsidRPr="00C12116">
        <w:rPr>
          <w:rFonts w:ascii="Calibri" w:hAnsi="Calibri" w:cs="Calibri"/>
        </w:rPr>
        <w:t>Cardiol</w:t>
      </w:r>
      <w:proofErr w:type="spellEnd"/>
      <w:r w:rsidRPr="00C12116">
        <w:rPr>
          <w:rFonts w:ascii="Calibri" w:hAnsi="Calibri" w:cs="Calibri"/>
        </w:rPr>
        <w:t xml:space="preserve">. 2014 Jun;11(6):364–70. </w:t>
      </w:r>
    </w:p>
    <w:p w14:paraId="0030AE97" w14:textId="77777777" w:rsidR="00C12116" w:rsidRPr="00C12116" w:rsidRDefault="00C12116" w:rsidP="00C12116">
      <w:pPr>
        <w:pStyle w:val="Bibliographie"/>
        <w:rPr>
          <w:rFonts w:ascii="Calibri" w:hAnsi="Calibri" w:cs="Calibri"/>
        </w:rPr>
      </w:pPr>
      <w:r w:rsidRPr="00C12116">
        <w:rPr>
          <w:rFonts w:ascii="Calibri" w:hAnsi="Calibri" w:cs="Calibri"/>
        </w:rPr>
        <w:lastRenderedPageBreak/>
        <w:t>11.</w:t>
      </w:r>
      <w:r w:rsidRPr="00C12116">
        <w:rPr>
          <w:rFonts w:ascii="Calibri" w:hAnsi="Calibri" w:cs="Calibri"/>
        </w:rPr>
        <w:tab/>
        <w:t xml:space="preserve">Shimizu K, Uno K, Yamada T, Takeda T, Tano S, Mayama M, et al. EP20.10: Maternal cardiac function in twin pregnancy with pre-eclampsia. Ultrasound in Obstetrics &amp; Gynecology. 2017;50(S1):354–354. </w:t>
      </w:r>
    </w:p>
    <w:p w14:paraId="66A697D1" w14:textId="77777777" w:rsidR="00C12116" w:rsidRPr="00C12116" w:rsidRDefault="00C12116" w:rsidP="00C12116">
      <w:pPr>
        <w:pStyle w:val="Bibliographie"/>
        <w:rPr>
          <w:rFonts w:ascii="Calibri" w:hAnsi="Calibri" w:cs="Calibri"/>
        </w:rPr>
      </w:pPr>
      <w:r w:rsidRPr="00C12116">
        <w:rPr>
          <w:rFonts w:ascii="Calibri" w:hAnsi="Calibri" w:cs="Calibri"/>
        </w:rPr>
        <w:t>12.</w:t>
      </w:r>
      <w:r w:rsidRPr="00C12116">
        <w:rPr>
          <w:rFonts w:ascii="Calibri" w:hAnsi="Calibri" w:cs="Calibri"/>
        </w:rPr>
        <w:tab/>
      </w:r>
      <w:proofErr w:type="spellStart"/>
      <w:r w:rsidRPr="00C12116">
        <w:rPr>
          <w:rFonts w:ascii="Calibri" w:hAnsi="Calibri" w:cs="Calibri"/>
        </w:rPr>
        <w:t>Matsumiya</w:t>
      </w:r>
      <w:proofErr w:type="spellEnd"/>
      <w:r w:rsidRPr="00C12116">
        <w:rPr>
          <w:rFonts w:ascii="Calibri" w:hAnsi="Calibri" w:cs="Calibri"/>
        </w:rPr>
        <w:t xml:space="preserve"> H, Saito N, </w:t>
      </w:r>
      <w:proofErr w:type="spellStart"/>
      <w:r w:rsidRPr="00C12116">
        <w:rPr>
          <w:rFonts w:ascii="Calibri" w:hAnsi="Calibri" w:cs="Calibri"/>
        </w:rPr>
        <w:t>Minakami</w:t>
      </w:r>
      <w:proofErr w:type="spellEnd"/>
      <w:r w:rsidRPr="00C12116">
        <w:rPr>
          <w:rFonts w:ascii="Calibri" w:hAnsi="Calibri" w:cs="Calibri"/>
        </w:rPr>
        <w:t xml:space="preserve"> H, Kataoka S. Gestational Weight Gain and Peripartum Cardiomyopathy in a Twin Pregnancy. Case Rep </w:t>
      </w:r>
      <w:proofErr w:type="spellStart"/>
      <w:r w:rsidRPr="00C12116">
        <w:rPr>
          <w:rFonts w:ascii="Calibri" w:hAnsi="Calibri" w:cs="Calibri"/>
        </w:rPr>
        <w:t>Obstet</w:t>
      </w:r>
      <w:proofErr w:type="spellEnd"/>
      <w:r w:rsidRPr="00C12116">
        <w:rPr>
          <w:rFonts w:ascii="Calibri" w:hAnsi="Calibri" w:cs="Calibri"/>
        </w:rPr>
        <w:t xml:space="preserve"> Gynecol. </w:t>
      </w:r>
      <w:proofErr w:type="gramStart"/>
      <w:r w:rsidRPr="00C12116">
        <w:rPr>
          <w:rFonts w:ascii="Calibri" w:hAnsi="Calibri" w:cs="Calibri"/>
        </w:rPr>
        <w:t>2015;2015:317146</w:t>
      </w:r>
      <w:proofErr w:type="gramEnd"/>
      <w:r w:rsidRPr="00C12116">
        <w:rPr>
          <w:rFonts w:ascii="Calibri" w:hAnsi="Calibri" w:cs="Calibri"/>
        </w:rPr>
        <w:t xml:space="preserve">. </w:t>
      </w:r>
    </w:p>
    <w:p w14:paraId="201B1947" w14:textId="77777777" w:rsidR="00C12116" w:rsidRPr="00C12116" w:rsidRDefault="00C12116" w:rsidP="00C12116">
      <w:pPr>
        <w:pStyle w:val="Bibliographie"/>
        <w:rPr>
          <w:rFonts w:ascii="Calibri" w:hAnsi="Calibri" w:cs="Calibri"/>
        </w:rPr>
      </w:pPr>
      <w:r w:rsidRPr="00C12116">
        <w:rPr>
          <w:rFonts w:ascii="Calibri" w:hAnsi="Calibri" w:cs="Calibri"/>
        </w:rPr>
        <w:t>13.</w:t>
      </w:r>
      <w:r w:rsidRPr="00C12116">
        <w:rPr>
          <w:rFonts w:ascii="Calibri" w:hAnsi="Calibri" w:cs="Calibri"/>
        </w:rPr>
        <w:tab/>
      </w:r>
      <w:proofErr w:type="spellStart"/>
      <w:r w:rsidRPr="00C12116">
        <w:rPr>
          <w:rFonts w:ascii="Calibri" w:hAnsi="Calibri" w:cs="Calibri"/>
        </w:rPr>
        <w:t>Jayte</w:t>
      </w:r>
      <w:proofErr w:type="spellEnd"/>
      <w:r w:rsidRPr="00C12116">
        <w:rPr>
          <w:rFonts w:ascii="Calibri" w:hAnsi="Calibri" w:cs="Calibri"/>
        </w:rPr>
        <w:t xml:space="preserve"> M, Mohamud A, </w:t>
      </w:r>
      <w:proofErr w:type="spellStart"/>
      <w:r w:rsidRPr="00C12116">
        <w:rPr>
          <w:rFonts w:ascii="Calibri" w:hAnsi="Calibri" w:cs="Calibri"/>
        </w:rPr>
        <w:t>Dubad</w:t>
      </w:r>
      <w:proofErr w:type="spellEnd"/>
      <w:r w:rsidRPr="00C12116">
        <w:rPr>
          <w:rFonts w:ascii="Calibri" w:hAnsi="Calibri" w:cs="Calibri"/>
        </w:rPr>
        <w:t xml:space="preserve"> F. Postpartum cardiomyopathy with congestive heart failure: A case report. Sage Open Medical Case Reports. 2024 Jan </w:t>
      </w:r>
      <w:proofErr w:type="gramStart"/>
      <w:r w:rsidRPr="00C12116">
        <w:rPr>
          <w:rFonts w:ascii="Calibri" w:hAnsi="Calibri" w:cs="Calibri"/>
        </w:rPr>
        <w:t>1;12:2050313</w:t>
      </w:r>
      <w:proofErr w:type="gramEnd"/>
      <w:r w:rsidRPr="00C12116">
        <w:rPr>
          <w:rFonts w:ascii="Calibri" w:hAnsi="Calibri" w:cs="Calibri"/>
        </w:rPr>
        <w:t xml:space="preserve">X241263761. </w:t>
      </w:r>
    </w:p>
    <w:p w14:paraId="4AA56D51" w14:textId="77777777" w:rsidR="00C12116" w:rsidRPr="00C12116" w:rsidRDefault="00C12116" w:rsidP="00C12116">
      <w:pPr>
        <w:pStyle w:val="Bibliographie"/>
        <w:rPr>
          <w:rFonts w:ascii="Calibri" w:hAnsi="Calibri" w:cs="Calibri"/>
        </w:rPr>
      </w:pPr>
      <w:r w:rsidRPr="00C12116">
        <w:rPr>
          <w:rFonts w:ascii="Calibri" w:hAnsi="Calibri" w:cs="Calibri"/>
        </w:rPr>
        <w:t>14.</w:t>
      </w:r>
      <w:r w:rsidRPr="00C12116">
        <w:rPr>
          <w:rFonts w:ascii="Calibri" w:hAnsi="Calibri" w:cs="Calibri"/>
        </w:rPr>
        <w:tab/>
        <w:t xml:space="preserve">Bala R, Mehta S, Roy VC, Kaur G, de </w:t>
      </w:r>
      <w:proofErr w:type="spellStart"/>
      <w:r w:rsidRPr="00C12116">
        <w:rPr>
          <w:rFonts w:ascii="Calibri" w:hAnsi="Calibri" w:cs="Calibri"/>
        </w:rPr>
        <w:t>Marvao</w:t>
      </w:r>
      <w:proofErr w:type="spellEnd"/>
      <w:r w:rsidRPr="00C12116">
        <w:rPr>
          <w:rFonts w:ascii="Calibri" w:hAnsi="Calibri" w:cs="Calibri"/>
        </w:rPr>
        <w:t xml:space="preserve"> A. Peripartum cardiomyopathy: A review. </w:t>
      </w:r>
      <w:proofErr w:type="spellStart"/>
      <w:r w:rsidRPr="00C12116">
        <w:rPr>
          <w:rFonts w:ascii="Calibri" w:hAnsi="Calibri" w:cs="Calibri"/>
        </w:rPr>
        <w:t>Revista</w:t>
      </w:r>
      <w:proofErr w:type="spellEnd"/>
      <w:r w:rsidRPr="00C12116">
        <w:rPr>
          <w:rFonts w:ascii="Calibri" w:hAnsi="Calibri" w:cs="Calibri"/>
        </w:rPr>
        <w:t xml:space="preserve"> Portuguesa de </w:t>
      </w:r>
      <w:proofErr w:type="spellStart"/>
      <w:r w:rsidRPr="00C12116">
        <w:rPr>
          <w:rFonts w:ascii="Calibri" w:hAnsi="Calibri" w:cs="Calibri"/>
        </w:rPr>
        <w:t>Cardiologia</w:t>
      </w:r>
      <w:proofErr w:type="spellEnd"/>
      <w:r w:rsidRPr="00C12116">
        <w:rPr>
          <w:rFonts w:ascii="Calibri" w:hAnsi="Calibri" w:cs="Calibri"/>
        </w:rPr>
        <w:t xml:space="preserve">. 2023 Nov 1;42(11):917–24. </w:t>
      </w:r>
    </w:p>
    <w:p w14:paraId="475FA2ED" w14:textId="77777777" w:rsidR="00C12116" w:rsidRPr="00C12116" w:rsidRDefault="00C12116" w:rsidP="00C12116">
      <w:pPr>
        <w:pStyle w:val="Bibliographie"/>
        <w:rPr>
          <w:rFonts w:ascii="Calibri" w:hAnsi="Calibri" w:cs="Calibri"/>
        </w:rPr>
      </w:pPr>
      <w:r w:rsidRPr="00C12116">
        <w:rPr>
          <w:rFonts w:ascii="Calibri" w:hAnsi="Calibri" w:cs="Calibri"/>
        </w:rPr>
        <w:t>15.</w:t>
      </w:r>
      <w:r w:rsidRPr="00C12116">
        <w:rPr>
          <w:rFonts w:ascii="Calibri" w:hAnsi="Calibri" w:cs="Calibri"/>
        </w:rPr>
        <w:tab/>
        <w:t>Peripartum Cardiomyopathy: JACC State-of-the-Art Review | JACC [Internet]. [cited 2025 Nov 15]. Available from: https://www.jacc.org/doi/10.1016/j.jacc.2019.11.014</w:t>
      </w:r>
    </w:p>
    <w:p w14:paraId="3AFA4A85" w14:textId="77777777" w:rsidR="00C12116" w:rsidRPr="00C12116" w:rsidRDefault="00C12116" w:rsidP="00C12116">
      <w:pPr>
        <w:pStyle w:val="Bibliographie"/>
        <w:rPr>
          <w:rFonts w:ascii="Calibri" w:hAnsi="Calibri" w:cs="Calibri"/>
        </w:rPr>
      </w:pPr>
      <w:r w:rsidRPr="00C12116">
        <w:rPr>
          <w:rFonts w:ascii="Calibri" w:hAnsi="Calibri" w:cs="Calibri"/>
        </w:rPr>
        <w:t>16.</w:t>
      </w:r>
      <w:r w:rsidRPr="00C12116">
        <w:rPr>
          <w:rFonts w:ascii="Calibri" w:hAnsi="Calibri" w:cs="Calibri"/>
        </w:rPr>
        <w:tab/>
        <w:t>Arany Z. Peripartum Cardiomyopathy. New England Journal of Medicine [Internet]. 2024 Jan 11 [cited 2025 Nov 15]; Available from: https://www.nejm.org/doi/full/10.1056/NEJMra2306667</w:t>
      </w:r>
    </w:p>
    <w:p w14:paraId="2F09A3CA" w14:textId="77777777" w:rsidR="00C12116" w:rsidRPr="00C12116" w:rsidRDefault="00C12116" w:rsidP="00C12116">
      <w:pPr>
        <w:pStyle w:val="Bibliographie"/>
        <w:rPr>
          <w:rFonts w:ascii="Calibri" w:hAnsi="Calibri" w:cs="Calibri"/>
        </w:rPr>
      </w:pPr>
      <w:r w:rsidRPr="00C12116">
        <w:rPr>
          <w:rFonts w:ascii="Calibri" w:hAnsi="Calibri" w:cs="Calibri"/>
        </w:rPr>
        <w:t>17.</w:t>
      </w:r>
      <w:r w:rsidRPr="00C12116">
        <w:rPr>
          <w:rFonts w:ascii="Calibri" w:hAnsi="Calibri" w:cs="Calibri"/>
        </w:rPr>
        <w:tab/>
        <w:t>Mothers of twins face a higher risk of heart disease in the year after birth [Internet]. [cited 2025 Oct 26]. Available from: https://www.escardio.org/The-ESC/Press-Office/Press-releases/mothers-of-twins-face-a-higher-risk-of-heart-disease-in-the-year-after-birth</w:t>
      </w:r>
    </w:p>
    <w:p w14:paraId="68A26184" w14:textId="54EE2D25" w:rsidR="00C12116" w:rsidRPr="00C12116" w:rsidRDefault="00C12116" w:rsidP="00C12116">
      <w:r>
        <w:fldChar w:fldCharType="end"/>
      </w:r>
    </w:p>
    <w:p w14:paraId="4977974A" w14:textId="54B0B618" w:rsidR="00D55E19" w:rsidRPr="00B408CA" w:rsidRDefault="00D55E19" w:rsidP="0082117F">
      <w:pPr>
        <w:jc w:val="both"/>
        <w:rPr>
          <w:rFonts w:ascii="Cambria" w:hAnsi="Cambria"/>
          <w:b/>
          <w:bCs/>
        </w:rPr>
      </w:pPr>
    </w:p>
    <w:p w14:paraId="693C6791" w14:textId="4D8679F1" w:rsidR="000217DE" w:rsidRDefault="000217DE" w:rsidP="0082117F">
      <w:pPr>
        <w:jc w:val="both"/>
      </w:pPr>
    </w:p>
    <w:p w14:paraId="4FAE5D85" w14:textId="77777777" w:rsidR="009F7123" w:rsidRPr="000217DE" w:rsidRDefault="009F7123" w:rsidP="0082117F">
      <w:pPr>
        <w:jc w:val="both"/>
      </w:pPr>
    </w:p>
    <w:sectPr w:rsidR="009F7123" w:rsidRPr="000217DE">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0FD796" w14:textId="77777777" w:rsidR="001D3B3A" w:rsidRDefault="001D3B3A" w:rsidP="001A7CFD">
      <w:pPr>
        <w:spacing w:after="0" w:line="240" w:lineRule="auto"/>
      </w:pPr>
      <w:r>
        <w:separator/>
      </w:r>
    </w:p>
  </w:endnote>
  <w:endnote w:type="continuationSeparator" w:id="0">
    <w:p w14:paraId="1AC64D44" w14:textId="77777777" w:rsidR="001D3B3A" w:rsidRDefault="001D3B3A" w:rsidP="001A7C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5EF2B" w14:textId="77777777" w:rsidR="001A7CFD" w:rsidRDefault="001A7CF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D2310" w14:textId="77777777" w:rsidR="001A7CFD" w:rsidRDefault="001A7CFD">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9801B" w14:textId="77777777" w:rsidR="001A7CFD" w:rsidRDefault="001A7CF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1088AF" w14:textId="77777777" w:rsidR="001D3B3A" w:rsidRDefault="001D3B3A" w:rsidP="001A7CFD">
      <w:pPr>
        <w:spacing w:after="0" w:line="240" w:lineRule="auto"/>
      </w:pPr>
      <w:r>
        <w:separator/>
      </w:r>
    </w:p>
  </w:footnote>
  <w:footnote w:type="continuationSeparator" w:id="0">
    <w:p w14:paraId="6237F880" w14:textId="77777777" w:rsidR="001D3B3A" w:rsidRDefault="001D3B3A" w:rsidP="001A7C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ACC22" w14:textId="5FD4CE89" w:rsidR="001A7CFD" w:rsidRDefault="00000000">
    <w:pPr>
      <w:pStyle w:val="En-tte"/>
    </w:pPr>
    <w:r>
      <w:rPr>
        <w:noProof/>
      </w:rPr>
      <w:pict w14:anchorId="55274D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194251" o:spid="_x0000_s1026"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AA3E2" w14:textId="61935313" w:rsidR="001A7CFD" w:rsidRDefault="00000000">
    <w:pPr>
      <w:pStyle w:val="En-tte"/>
    </w:pPr>
    <w:r>
      <w:rPr>
        <w:noProof/>
      </w:rPr>
      <w:pict w14:anchorId="389FB2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194252" o:spid="_x0000_s1027"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26502" w14:textId="3B4EE51C" w:rsidR="001A7CFD" w:rsidRDefault="00000000">
    <w:pPr>
      <w:pStyle w:val="En-tte"/>
    </w:pPr>
    <w:r>
      <w:rPr>
        <w:noProof/>
      </w:rPr>
      <w:pict w14:anchorId="3213C3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194250" o:spid="_x0000_s1025"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177"/>
    <w:rsid w:val="000217DE"/>
    <w:rsid w:val="000809E9"/>
    <w:rsid w:val="000B068D"/>
    <w:rsid w:val="000C2D93"/>
    <w:rsid w:val="000C4C9F"/>
    <w:rsid w:val="00182F92"/>
    <w:rsid w:val="0019368F"/>
    <w:rsid w:val="001A7CFD"/>
    <w:rsid w:val="001D3B3A"/>
    <w:rsid w:val="001F0D03"/>
    <w:rsid w:val="00211994"/>
    <w:rsid w:val="002319DC"/>
    <w:rsid w:val="002759BE"/>
    <w:rsid w:val="002B2A0C"/>
    <w:rsid w:val="002D587B"/>
    <w:rsid w:val="002E37E3"/>
    <w:rsid w:val="00340FC8"/>
    <w:rsid w:val="003608D8"/>
    <w:rsid w:val="003E7454"/>
    <w:rsid w:val="00415F87"/>
    <w:rsid w:val="00430DAF"/>
    <w:rsid w:val="004946D7"/>
    <w:rsid w:val="004A40EE"/>
    <w:rsid w:val="004F6DD0"/>
    <w:rsid w:val="0052133F"/>
    <w:rsid w:val="00537284"/>
    <w:rsid w:val="005B0502"/>
    <w:rsid w:val="005B50E3"/>
    <w:rsid w:val="005B7192"/>
    <w:rsid w:val="005D5408"/>
    <w:rsid w:val="00603CA9"/>
    <w:rsid w:val="006434DF"/>
    <w:rsid w:val="00666967"/>
    <w:rsid w:val="006D7177"/>
    <w:rsid w:val="006E0998"/>
    <w:rsid w:val="00704079"/>
    <w:rsid w:val="0072346B"/>
    <w:rsid w:val="00813AC6"/>
    <w:rsid w:val="0082117F"/>
    <w:rsid w:val="008214BE"/>
    <w:rsid w:val="00823EF3"/>
    <w:rsid w:val="008956E5"/>
    <w:rsid w:val="008B48B1"/>
    <w:rsid w:val="009A7BEC"/>
    <w:rsid w:val="009C7E99"/>
    <w:rsid w:val="009F1BBF"/>
    <w:rsid w:val="009F4CFF"/>
    <w:rsid w:val="009F7123"/>
    <w:rsid w:val="00A71630"/>
    <w:rsid w:val="00A81E7C"/>
    <w:rsid w:val="00AD758E"/>
    <w:rsid w:val="00AE1FB8"/>
    <w:rsid w:val="00B408CA"/>
    <w:rsid w:val="00B94D09"/>
    <w:rsid w:val="00BA43D9"/>
    <w:rsid w:val="00BB4B2D"/>
    <w:rsid w:val="00BC0C4F"/>
    <w:rsid w:val="00BE1E7B"/>
    <w:rsid w:val="00C05FB6"/>
    <w:rsid w:val="00C12116"/>
    <w:rsid w:val="00C644A8"/>
    <w:rsid w:val="00C86FE4"/>
    <w:rsid w:val="00C978CB"/>
    <w:rsid w:val="00CE6E2A"/>
    <w:rsid w:val="00D22F93"/>
    <w:rsid w:val="00D52834"/>
    <w:rsid w:val="00D55E19"/>
    <w:rsid w:val="00DA732D"/>
    <w:rsid w:val="00DB4DF4"/>
    <w:rsid w:val="00E07ADF"/>
    <w:rsid w:val="00EA452A"/>
    <w:rsid w:val="00EC52C9"/>
    <w:rsid w:val="00ED2F5B"/>
    <w:rsid w:val="00EF3323"/>
    <w:rsid w:val="00EF5CC1"/>
    <w:rsid w:val="00F00463"/>
    <w:rsid w:val="00F258A8"/>
    <w:rsid w:val="00F31C97"/>
    <w:rsid w:val="00F51BA7"/>
    <w:rsid w:val="00F5220F"/>
    <w:rsid w:val="00F548E2"/>
    <w:rsid w:val="00FE3F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FF152E"/>
  <w15:chartTrackingRefBased/>
  <w15:docId w15:val="{FDFA616E-1E4E-446E-A07A-9B1DD1BB2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6D717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6D717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6D7177"/>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6D7177"/>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6D7177"/>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6D7177"/>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6D7177"/>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6D7177"/>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6D7177"/>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D7177"/>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6D7177"/>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6D7177"/>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6D7177"/>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6D7177"/>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6D7177"/>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6D7177"/>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6D7177"/>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6D7177"/>
    <w:rPr>
      <w:rFonts w:eastAsiaTheme="majorEastAsia" w:cstheme="majorBidi"/>
      <w:color w:val="272727" w:themeColor="text1" w:themeTint="D8"/>
    </w:rPr>
  </w:style>
  <w:style w:type="paragraph" w:styleId="Titre">
    <w:name w:val="Title"/>
    <w:basedOn w:val="Normal"/>
    <w:next w:val="Normal"/>
    <w:link w:val="TitreCar"/>
    <w:uiPriority w:val="10"/>
    <w:qFormat/>
    <w:rsid w:val="006D717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6D7177"/>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6D7177"/>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6D7177"/>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6D7177"/>
    <w:pPr>
      <w:spacing w:before="160"/>
      <w:jc w:val="center"/>
    </w:pPr>
    <w:rPr>
      <w:i/>
      <w:iCs/>
      <w:color w:val="404040" w:themeColor="text1" w:themeTint="BF"/>
    </w:rPr>
  </w:style>
  <w:style w:type="character" w:customStyle="1" w:styleId="CitationCar">
    <w:name w:val="Citation Car"/>
    <w:basedOn w:val="Policepardfaut"/>
    <w:link w:val="Citation"/>
    <w:uiPriority w:val="29"/>
    <w:rsid w:val="006D7177"/>
    <w:rPr>
      <w:i/>
      <w:iCs/>
      <w:color w:val="404040" w:themeColor="text1" w:themeTint="BF"/>
    </w:rPr>
  </w:style>
  <w:style w:type="paragraph" w:styleId="Paragraphedeliste">
    <w:name w:val="List Paragraph"/>
    <w:basedOn w:val="Normal"/>
    <w:uiPriority w:val="34"/>
    <w:qFormat/>
    <w:rsid w:val="006D7177"/>
    <w:pPr>
      <w:ind w:left="720"/>
      <w:contextualSpacing/>
    </w:pPr>
  </w:style>
  <w:style w:type="character" w:styleId="Accentuationintense">
    <w:name w:val="Intense Emphasis"/>
    <w:basedOn w:val="Policepardfaut"/>
    <w:uiPriority w:val="21"/>
    <w:qFormat/>
    <w:rsid w:val="006D7177"/>
    <w:rPr>
      <w:i/>
      <w:iCs/>
      <w:color w:val="2F5496" w:themeColor="accent1" w:themeShade="BF"/>
    </w:rPr>
  </w:style>
  <w:style w:type="paragraph" w:styleId="Citationintense">
    <w:name w:val="Intense Quote"/>
    <w:basedOn w:val="Normal"/>
    <w:next w:val="Normal"/>
    <w:link w:val="CitationintenseCar"/>
    <w:uiPriority w:val="30"/>
    <w:qFormat/>
    <w:rsid w:val="006D717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6D7177"/>
    <w:rPr>
      <w:i/>
      <w:iCs/>
      <w:color w:val="2F5496" w:themeColor="accent1" w:themeShade="BF"/>
    </w:rPr>
  </w:style>
  <w:style w:type="character" w:styleId="Rfrenceintense">
    <w:name w:val="Intense Reference"/>
    <w:basedOn w:val="Policepardfaut"/>
    <w:uiPriority w:val="32"/>
    <w:qFormat/>
    <w:rsid w:val="006D7177"/>
    <w:rPr>
      <w:b/>
      <w:bCs/>
      <w:smallCaps/>
      <w:color w:val="2F5496" w:themeColor="accent1" w:themeShade="BF"/>
      <w:spacing w:val="5"/>
    </w:rPr>
  </w:style>
  <w:style w:type="paragraph" w:styleId="NormalWeb">
    <w:name w:val="Normal (Web)"/>
    <w:basedOn w:val="Normal"/>
    <w:uiPriority w:val="99"/>
    <w:semiHidden/>
    <w:unhideWhenUsed/>
    <w:rsid w:val="000217DE"/>
    <w:rPr>
      <w:rFonts w:ascii="Times New Roman" w:hAnsi="Times New Roman" w:cs="Times New Roman"/>
    </w:rPr>
  </w:style>
  <w:style w:type="character" w:styleId="Lienhypertexte">
    <w:name w:val="Hyperlink"/>
    <w:basedOn w:val="Policepardfaut"/>
    <w:uiPriority w:val="99"/>
    <w:unhideWhenUsed/>
    <w:rsid w:val="000217DE"/>
    <w:rPr>
      <w:color w:val="0563C1" w:themeColor="hyperlink"/>
      <w:u w:val="single"/>
    </w:rPr>
  </w:style>
  <w:style w:type="character" w:styleId="Mentionnonrsolue">
    <w:name w:val="Unresolved Mention"/>
    <w:basedOn w:val="Policepardfaut"/>
    <w:uiPriority w:val="99"/>
    <w:semiHidden/>
    <w:unhideWhenUsed/>
    <w:rsid w:val="000217DE"/>
    <w:rPr>
      <w:color w:val="605E5C"/>
      <w:shd w:val="clear" w:color="auto" w:fill="E1DFDD"/>
    </w:rPr>
  </w:style>
  <w:style w:type="paragraph" w:styleId="Bibliographie">
    <w:name w:val="Bibliography"/>
    <w:basedOn w:val="Normal"/>
    <w:next w:val="Normal"/>
    <w:uiPriority w:val="37"/>
    <w:unhideWhenUsed/>
    <w:rsid w:val="000C4C9F"/>
  </w:style>
  <w:style w:type="paragraph" w:styleId="En-tte">
    <w:name w:val="header"/>
    <w:basedOn w:val="Normal"/>
    <w:link w:val="En-tteCar"/>
    <w:uiPriority w:val="99"/>
    <w:unhideWhenUsed/>
    <w:rsid w:val="001A7CFD"/>
    <w:pPr>
      <w:tabs>
        <w:tab w:val="center" w:pos="4680"/>
        <w:tab w:val="right" w:pos="9360"/>
      </w:tabs>
      <w:spacing w:after="0" w:line="240" w:lineRule="auto"/>
    </w:pPr>
  </w:style>
  <w:style w:type="character" w:customStyle="1" w:styleId="En-tteCar">
    <w:name w:val="En-tête Car"/>
    <w:basedOn w:val="Policepardfaut"/>
    <w:link w:val="En-tte"/>
    <w:uiPriority w:val="99"/>
    <w:rsid w:val="001A7CFD"/>
  </w:style>
  <w:style w:type="paragraph" w:styleId="Pieddepage">
    <w:name w:val="footer"/>
    <w:basedOn w:val="Normal"/>
    <w:link w:val="PieddepageCar"/>
    <w:uiPriority w:val="99"/>
    <w:unhideWhenUsed/>
    <w:rsid w:val="001A7CFD"/>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1A7C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18895</TotalTime>
  <Pages>1</Pages>
  <Words>8084</Words>
  <Characters>46083</Characters>
  <Application>Microsoft Office Word</Application>
  <DocSecurity>0</DocSecurity>
  <Lines>384</Lines>
  <Paragraphs>108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54059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PcPhone</dc:creator>
  <cp:keywords/>
  <dc:description/>
  <cp:lastModifiedBy>PcPhone</cp:lastModifiedBy>
  <cp:revision>53</cp:revision>
  <dcterms:created xsi:type="dcterms:W3CDTF">2025-10-25T17:12:00Z</dcterms:created>
  <dcterms:modified xsi:type="dcterms:W3CDTF">2025-12-12T07:52:00Z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id="lyFajupM"/&gt;&lt;style id="http://www.zotero.org/styles/vancouver" locale="en-US" hasBibliography="1" bibliographyStyleHasBeenSet="1"/&gt;&lt;prefs&gt;&lt;pref name="fieldType" value="Field"/&gt;&lt;/prefs&gt;&lt;/data&gt;</vt:lpwstr>
  </property>
</Properties>
</file>