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F1B" w:rsidRDefault="00622DBA">
      <w:pPr>
        <w:pStyle w:val="Heading1"/>
        <w:rPr>
          <w:bCs/>
          <w:i/>
          <w:iCs/>
          <w:u w:val="single"/>
        </w:rPr>
      </w:pPr>
      <w:r>
        <w:rPr>
          <w:bCs/>
          <w:i/>
          <w:iCs/>
          <w:u w:val="single"/>
        </w:rPr>
        <w:t xml:space="preserve">Case report </w:t>
      </w:r>
    </w:p>
    <w:p w:rsidR="00BC2F1B" w:rsidRDefault="00CD2A12">
      <w:pPr>
        <w:pStyle w:val="Heading1"/>
      </w:pPr>
      <w:r w:rsidRPr="00CD2A12">
        <w:t>A Case Report on Rapid Progression from Pulmonary Embolism to Acute Aortic Dissection, A Rare and Catastrophic Association</w:t>
      </w:r>
    </w:p>
    <w:p w:rsidR="00BC2F1B" w:rsidRDefault="00BC2F1B">
      <w:pPr>
        <w:pStyle w:val="Affiliation"/>
        <w:spacing w:after="0" w:line="240" w:lineRule="auto"/>
        <w:jc w:val="both"/>
        <w:rPr>
          <w:rFonts w:ascii="Arial" w:hAnsi="Arial" w:cs="Arial"/>
        </w:rPr>
      </w:pPr>
    </w:p>
    <w:p w:rsidR="00BC2F1B" w:rsidRDefault="00D57AD3">
      <w:pPr>
        <w:pStyle w:val="Copyright"/>
        <w:spacing w:after="0" w:line="240" w:lineRule="auto"/>
        <w:jc w:val="both"/>
        <w:rPr>
          <w:rFonts w:ascii="Arial" w:hAnsi="Arial" w:cs="Arial"/>
        </w:rPr>
        <w:sectPr w:rsidR="00BC2F1B">
          <w:headerReference w:type="even" r:id="rId8"/>
          <w:headerReference w:type="default" r:id="rId9"/>
          <w:footerReference w:type="even" r:id="rId10"/>
          <w:footerReference w:type="default" r:id="rId11"/>
          <w:headerReference w:type="first" r:id="rId12"/>
          <w:pgSz w:w="12240" w:h="15840" w:code="1"/>
          <w:pgMar w:top="1440" w:right="2016" w:bottom="2016" w:left="2016" w:header="720" w:footer="1296" w:gutter="0"/>
          <w:cols w:space="720"/>
          <w:docGrid w:linePitch="272"/>
        </w:sectPr>
      </w:pPr>
      <w:r>
        <w:rPr>
          <w:rFonts w:ascii="Arial" w:hAnsi="Arial" w:cs="Arial"/>
        </w:rPr>
        <w:pict>
          <v:shapetype id="_x0000_t32" coordsize="21600,21600" o:spt="32" o:oned="t" path="m,l21600,21600e" filled="f">
            <v:path arrowok="t" fillok="f" o:connecttype="none"/>
            <o:lock v:ext="edit" shapetype="t"/>
          </v:shapetype>
          <v:shape id="_x0000_s1027" type="#_x0000_t32" alt="" style="position:absolute;left:0;text-align:left;margin-left:0;margin-top:0;width:50pt;height:50pt;z-index:251657216;visibility:hidden;mso-wrap-edited:f;mso-width-percent:0;mso-height-percent:0;mso-width-percent:0;mso-height-percent:0" filled="t">
            <o:lock v:ext="edit" selection="t"/>
          </v:shape>
        </w:pict>
      </w:r>
      <w:r>
        <w:rPr>
          <w:rFonts w:ascii="Arial" w:hAnsi="Arial" w:cs="Arial"/>
        </w:rPr>
      </w:r>
      <w:r>
        <w:rPr>
          <w:rFonts w:ascii="Arial" w:hAnsi="Arial" w:cs="Arial"/>
        </w:rPr>
        <w:pict>
          <v:shape id="1027" o:spid="_x0000_s1028" type="#_x0000_t32" alt="" style="width:417.6pt;height:.05pt;visibility:visible;mso-width-percent:0;mso-height-percent:0;mso-left-percent:-10001;mso-top-percent:-10001;mso-wrap-distance-left:0;mso-wrap-distance-right:0;mso-position-horizontal:absolute;mso-position-horizontal-relative:char;mso-position-vertical:absolute;mso-position-vertical-relative:line;mso-width-percent:0;mso-height-percent:0;mso-left-percent:-10001;mso-top-percent:-10001" strokeweight="1.5pt">
            <v:fill rotate="t"/>
            <w10:anchorlock/>
          </v:shape>
        </w:pict>
      </w:r>
      <w:r w:rsidR="00622DBA">
        <w:rPr>
          <w:rFonts w:ascii="Arial" w:hAnsi="Arial" w:cs="Arial"/>
        </w:rPr>
        <w:t>.</w:t>
      </w:r>
    </w:p>
    <w:p w:rsidR="00BC2F1B" w:rsidRDefault="00622DBA">
      <w:pPr>
        <w:pStyle w:val="AbstHead"/>
        <w:spacing w:after="0"/>
        <w:jc w:val="both"/>
        <w:rPr>
          <w:rFonts w:ascii="Arial" w:hAnsi="Arial" w:cs="Arial"/>
        </w:rPr>
      </w:pPr>
      <w:r>
        <w:rPr>
          <w:rFonts w:ascii="Arial" w:hAnsi="Arial" w:cs="Arial"/>
        </w:rPr>
        <w:t xml:space="preserve">ABSTRACT </w:t>
      </w:r>
    </w:p>
    <w:p w:rsidR="00BC2F1B" w:rsidRDefault="00BC2F1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C2F1B">
        <w:tc>
          <w:tcPr>
            <w:tcW w:w="9576" w:type="dxa"/>
            <w:shd w:val="clear" w:color="auto" w:fill="F2F2F2"/>
          </w:tcPr>
          <w:p w:rsidR="00BC2F1B" w:rsidRDefault="00622DBA">
            <w:pPr>
              <w:rPr>
                <w:b/>
                <w:bCs/>
                <w:lang w:val="en-US"/>
              </w:rPr>
            </w:pPr>
            <w:r>
              <w:rPr>
                <w:b/>
                <w:bCs/>
              </w:rPr>
              <w:t>Background:</w:t>
            </w:r>
            <w:r>
              <w:t xml:space="preserve"> Pulmonary embolism (PE) and acute aortic dissection (AAD) are two life‑threatening cardiovascular emergencies. Their coexistence is exceptionally rare and diagnostically challenging. We report a case of a patient initially admitted for high‑risk intermediate PE who subsequently developed an acute type A dissection, illustrating the need for vigilance and rapid multimodal imaging</w:t>
            </w:r>
            <w:r>
              <w:rPr>
                <w:lang w:val="en-US"/>
              </w:rPr>
              <w:t>.</w:t>
            </w:r>
          </w:p>
          <w:p w:rsidR="00BC2F1B" w:rsidRDefault="00BC2F1B">
            <w:pPr>
              <w:rPr>
                <w:b/>
                <w:bCs/>
                <w:lang w:val="en-US"/>
              </w:rPr>
            </w:pPr>
          </w:p>
          <w:p w:rsidR="00E5359C" w:rsidRDefault="00622DBA">
            <w:r>
              <w:rPr>
                <w:b/>
                <w:bCs/>
                <w:lang w:val="en-US"/>
              </w:rPr>
              <w:t xml:space="preserve">Aim: </w:t>
            </w:r>
            <w:r>
              <w:rPr>
                <w:lang w:val="en-US"/>
              </w:rPr>
              <w:t>To report an unusual case of bilateral pulmonary embolism complicated shortly thereafter by an extensive type A aortic dissection, and to emphasize the diagnostic value of multimodal bedside imaging in differentiating overlapping cardiovascular emergencies.</w:t>
            </w:r>
            <w:r>
              <w:br/>
            </w:r>
            <w:r>
              <w:br/>
            </w:r>
            <w:r>
              <w:rPr>
                <w:b/>
                <w:bCs/>
              </w:rPr>
              <w:t>Case Summary:</w:t>
            </w:r>
            <w:r>
              <w:t xml:space="preserve"> A 78‑year‑old woman was admitted with bilateral proximal PE associated with extensive femoropopliteal deep vein thrombosis. Initial echocardiography revealed a mildly dilated ascending aorta (40 mm), and CT pulmonary angiography confirmed bilateral PE. The patient remained hemodynamically stable throughout hospitalization. Shortly before discharge, she developed sudden hemodynamic collapse. Bedside echocardiography showed hypovolemia, new pericardial effusion, aortic regurgitation, and suspected intimal flap. Transesophageal echocardiography confirmed an aortic flap extending from the sinuses of Valsalva to the descending aorta. Thoracic CT angiography further delineated an extensive type A dissection. Given the patient's condition and family decision, no surgical intervention was undertaken, and the patient died shortly thereafter.</w:t>
            </w:r>
            <w:r>
              <w:br/>
            </w:r>
            <w:r>
              <w:br/>
            </w:r>
            <w:r>
              <w:rPr>
                <w:b/>
                <w:bCs/>
              </w:rPr>
              <w:t>Conclusion:</w:t>
            </w:r>
            <w:r>
              <w:t xml:space="preserve"> Although rare, sequential occurrence of PE and AAD is possible and must be recognized promptly. This case highlights the essential role of </w:t>
            </w:r>
            <w:proofErr w:type="spellStart"/>
            <w:r>
              <w:t>bedside</w:t>
            </w:r>
            <w:proofErr w:type="spellEnd"/>
            <w:r>
              <w:t xml:space="preserve"> multimodal </w:t>
            </w:r>
            <w:proofErr w:type="spellStart"/>
            <w:r>
              <w:t>imaging</w:t>
            </w:r>
            <w:proofErr w:type="spellEnd"/>
            <w:r>
              <w:t xml:space="preserve"> in the </w:t>
            </w:r>
            <w:proofErr w:type="spellStart"/>
            <w:r>
              <w:t>rapid</w:t>
            </w:r>
            <w:proofErr w:type="spellEnd"/>
            <w:r>
              <w:t xml:space="preserve"> </w:t>
            </w:r>
            <w:proofErr w:type="spellStart"/>
            <w:r>
              <w:t>evaluation</w:t>
            </w:r>
            <w:proofErr w:type="spellEnd"/>
            <w:r>
              <w:t xml:space="preserve"> of </w:t>
            </w:r>
            <w:proofErr w:type="spellStart"/>
            <w:r>
              <w:t>shock</w:t>
            </w:r>
            <w:proofErr w:type="spellEnd"/>
            <w:r>
              <w:t>.</w:t>
            </w:r>
          </w:p>
          <w:p w:rsidR="00BC2F1B" w:rsidRPr="002B7B9C" w:rsidRDefault="00622DBA">
            <w:r w:rsidRPr="00E5359C">
              <w:rPr>
                <w:b/>
                <w:bCs/>
              </w:rPr>
              <w:br/>
            </w:r>
            <w:proofErr w:type="spellStart"/>
            <w:r w:rsidRPr="00E5359C">
              <w:rPr>
                <w:b/>
                <w:bCs/>
              </w:rPr>
              <w:t>Recommendation</w:t>
            </w:r>
            <w:proofErr w:type="spellEnd"/>
            <w:r w:rsidRPr="00E5359C">
              <w:rPr>
                <w:b/>
                <w:bCs/>
              </w:rPr>
              <w:t xml:space="preserve"> :</w:t>
            </w:r>
            <w:r>
              <w:t xml:space="preserve"> Do not exclude the possibility of multiple simultaneous cardiovascular emergencies—one life‑</w:t>
            </w:r>
            <w:proofErr w:type="spellStart"/>
            <w:r>
              <w:t>threatening</w:t>
            </w:r>
            <w:proofErr w:type="spellEnd"/>
            <w:r>
              <w:t xml:space="preserve"> condition </w:t>
            </w:r>
            <w:proofErr w:type="spellStart"/>
            <w:r>
              <w:t>may</w:t>
            </w:r>
            <w:proofErr w:type="spellEnd"/>
            <w:r>
              <w:t xml:space="preserve"> </w:t>
            </w:r>
            <w:proofErr w:type="spellStart"/>
            <w:r>
              <w:t>hide</w:t>
            </w:r>
            <w:proofErr w:type="spellEnd"/>
            <w:r>
              <w:t xml:space="preserve"> </w:t>
            </w:r>
            <w:proofErr w:type="spellStart"/>
            <w:r>
              <w:t>another</w:t>
            </w:r>
            <w:proofErr w:type="spellEnd"/>
            <w:r>
              <w:t>.</w:t>
            </w:r>
            <w:r w:rsidR="002B7B9C" w:rsidRPr="00461206">
              <w:rPr>
                <w:rFonts w:ascii="Helvetica" w:hAnsi="Helvetica"/>
                <w:sz w:val="20"/>
                <w:szCs w:val="20"/>
                <w:lang w:val="en-US" w:eastAsia="en-US"/>
              </w:rPr>
              <w:t xml:space="preserve"> </w:t>
            </w:r>
            <w:r w:rsidR="002B7B9C" w:rsidRPr="002B7B9C">
              <w:t xml:space="preserve">Repeated bedside multimodal imaging (TTE, TEE, CT) is recommended in case of </w:t>
            </w:r>
            <w:proofErr w:type="spellStart"/>
            <w:r w:rsidR="002B7B9C" w:rsidRPr="002B7B9C">
              <w:t>hemodynamic</w:t>
            </w:r>
            <w:proofErr w:type="spellEnd"/>
            <w:r w:rsidR="002B7B9C" w:rsidRPr="002B7B9C">
              <w:t xml:space="preserve"> </w:t>
            </w:r>
            <w:proofErr w:type="spellStart"/>
            <w:r w:rsidR="002B7B9C" w:rsidRPr="002B7B9C">
              <w:t>instability</w:t>
            </w:r>
            <w:proofErr w:type="spellEnd"/>
            <w:r w:rsidR="002B7B9C">
              <w:t>.</w:t>
            </w:r>
          </w:p>
          <w:p w:rsidR="00BC2F1B" w:rsidRDefault="00BC2F1B">
            <w:pPr>
              <w:rPr>
                <w:rFonts w:ascii="Helvetica" w:hAnsi="Helvetica"/>
                <w:szCs w:val="20"/>
              </w:rPr>
            </w:pPr>
          </w:p>
        </w:tc>
      </w:tr>
    </w:tbl>
    <w:p w:rsidR="00BC2F1B" w:rsidRDefault="00BC2F1B">
      <w:pPr>
        <w:pStyle w:val="Body"/>
        <w:spacing w:after="0"/>
        <w:rPr>
          <w:rFonts w:ascii="Arial" w:hAnsi="Arial" w:cs="Arial"/>
          <w:i/>
        </w:rPr>
      </w:pPr>
    </w:p>
    <w:p w:rsidR="00BC2F1B" w:rsidRDefault="00622DBA">
      <w:pPr>
        <w:pStyle w:val="Body"/>
        <w:spacing w:after="0"/>
        <w:rPr>
          <w:rFonts w:ascii="Arial" w:hAnsi="Arial" w:cs="Arial"/>
          <w:i/>
          <w:sz w:val="18"/>
        </w:rPr>
      </w:pPr>
      <w:r>
        <w:rPr>
          <w:rFonts w:ascii="Arial" w:hAnsi="Arial" w:cs="Arial"/>
          <w:i/>
        </w:rPr>
        <w:lastRenderedPageBreak/>
        <w:t xml:space="preserve">Keywords: Pulmonary embolism, acute aortic dissection, cardiovascular emergencies, transoesophageal echocardiography, intensive care unit. </w:t>
      </w:r>
    </w:p>
    <w:p w:rsidR="00BC2F1B" w:rsidRDefault="00BC2F1B">
      <w:pPr>
        <w:pStyle w:val="Body"/>
        <w:spacing w:after="0"/>
        <w:rPr>
          <w:rFonts w:ascii="Arial" w:hAnsi="Arial" w:cs="Arial"/>
          <w:i/>
        </w:rPr>
      </w:pPr>
    </w:p>
    <w:p w:rsidR="00BC2F1B" w:rsidRDefault="00622DBA">
      <w:pPr>
        <w:pStyle w:val="AbstHead"/>
        <w:spacing w:after="0"/>
        <w:jc w:val="both"/>
        <w:rPr>
          <w:rFonts w:ascii="Arial" w:hAnsi="Arial" w:cs="Arial"/>
        </w:rPr>
      </w:pPr>
      <w:r>
        <w:rPr>
          <w:rFonts w:ascii="Arial" w:hAnsi="Arial" w:cs="Arial"/>
        </w:rPr>
        <w:t xml:space="preserve">1. INTRODUCTION </w:t>
      </w:r>
    </w:p>
    <w:p w:rsidR="00BC2F1B" w:rsidRDefault="00BC2F1B">
      <w:pPr>
        <w:pStyle w:val="AbstHead"/>
        <w:spacing w:after="0"/>
        <w:jc w:val="both"/>
        <w:rPr>
          <w:rFonts w:ascii="Arial" w:hAnsi="Arial" w:cs="Arial"/>
        </w:rPr>
      </w:pPr>
    </w:p>
    <w:p w:rsidR="00BC2F1B" w:rsidRDefault="00622DBA">
      <w:proofErr w:type="spellStart"/>
      <w:r>
        <w:t>Pulmonary</w:t>
      </w:r>
      <w:proofErr w:type="spellEnd"/>
      <w:r>
        <w:t xml:space="preserve"> </w:t>
      </w:r>
      <w:proofErr w:type="spellStart"/>
      <w:r>
        <w:t>embolism</w:t>
      </w:r>
      <w:proofErr w:type="spellEnd"/>
      <w:r>
        <w:t xml:space="preserve"> (PE) and acute </w:t>
      </w:r>
      <w:proofErr w:type="spellStart"/>
      <w:r>
        <w:t>aortic</w:t>
      </w:r>
      <w:proofErr w:type="spellEnd"/>
      <w:r>
        <w:t xml:space="preserve"> dissection (AAD) are </w:t>
      </w:r>
      <w:proofErr w:type="spellStart"/>
      <w:r>
        <w:t>among</w:t>
      </w:r>
      <w:proofErr w:type="spellEnd"/>
      <w:r>
        <w:t xml:space="preserve"> the </w:t>
      </w:r>
      <w:proofErr w:type="spellStart"/>
      <w:r>
        <w:t>most</w:t>
      </w:r>
      <w:proofErr w:type="spellEnd"/>
      <w:r>
        <w:t xml:space="preserve"> </w:t>
      </w:r>
      <w:proofErr w:type="spellStart"/>
      <w:r>
        <w:t>severe</w:t>
      </w:r>
      <w:proofErr w:type="spellEnd"/>
      <w:r>
        <w:t xml:space="preserve"> </w:t>
      </w:r>
      <w:proofErr w:type="spellStart"/>
      <w:r>
        <w:t>cardiovascular</w:t>
      </w:r>
      <w:proofErr w:type="spellEnd"/>
      <w:r>
        <w:t xml:space="preserve"> emergencies, </w:t>
      </w:r>
      <w:proofErr w:type="spellStart"/>
      <w:r>
        <w:t>each</w:t>
      </w:r>
      <w:proofErr w:type="spellEnd"/>
      <w:r>
        <w:t xml:space="preserve"> </w:t>
      </w:r>
      <w:proofErr w:type="spellStart"/>
      <w:r>
        <w:t>carrying</w:t>
      </w:r>
      <w:proofErr w:type="spellEnd"/>
      <w:r>
        <w:t xml:space="preserve"> a high </w:t>
      </w:r>
      <w:proofErr w:type="spellStart"/>
      <w:r>
        <w:t>risk</w:t>
      </w:r>
      <w:proofErr w:type="spellEnd"/>
      <w:r>
        <w:t xml:space="preserve"> of </w:t>
      </w:r>
      <w:proofErr w:type="spellStart"/>
      <w:r>
        <w:t>morbidity</w:t>
      </w:r>
      <w:proofErr w:type="spellEnd"/>
      <w:r>
        <w:t xml:space="preserve"> and </w:t>
      </w:r>
      <w:proofErr w:type="spellStart"/>
      <w:r>
        <w:t>mortality</w:t>
      </w:r>
      <w:proofErr w:type="spellEnd"/>
      <w:r>
        <w:t xml:space="preserve"> if not </w:t>
      </w:r>
      <w:proofErr w:type="spellStart"/>
      <w:r>
        <w:t>rapidly</w:t>
      </w:r>
      <w:proofErr w:type="spellEnd"/>
      <w:r>
        <w:t xml:space="preserve"> </w:t>
      </w:r>
      <w:proofErr w:type="spellStart"/>
      <w:r>
        <w:t>diagnosed</w:t>
      </w:r>
      <w:proofErr w:type="spellEnd"/>
      <w:r>
        <w:t xml:space="preserve"> and </w:t>
      </w:r>
      <w:proofErr w:type="spellStart"/>
      <w:r>
        <w:t>managed</w:t>
      </w:r>
      <w:proofErr w:type="spellEnd"/>
      <w:r w:rsidR="00B84218">
        <w:t xml:space="preserve"> (</w:t>
      </w:r>
      <w:proofErr w:type="spellStart"/>
      <w:r w:rsidR="00B84218">
        <w:t>Konstantinides</w:t>
      </w:r>
      <w:proofErr w:type="spellEnd"/>
      <w:r w:rsidR="00B84218">
        <w:t xml:space="preserve"> SV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B84218">
        <w:t xml:space="preserve">2019, </w:t>
      </w:r>
      <w:proofErr w:type="spellStart"/>
      <w:r w:rsidR="00CD684D">
        <w:t>Klomp</w:t>
      </w:r>
      <w:proofErr w:type="spellEnd"/>
      <w:r w:rsidR="00CD684D">
        <w:t xml:space="preserve"> J WW</w:t>
      </w:r>
      <w:r w:rsidR="00AF35C0">
        <w:t xml:space="preserve">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CD684D">
        <w:t>2017</w:t>
      </w:r>
      <w:r w:rsidR="00B84218">
        <w:t>).</w:t>
      </w:r>
      <w:r>
        <w:t xml:space="preserve"> </w:t>
      </w:r>
      <w:proofErr w:type="spellStart"/>
      <w:r>
        <w:t>Although</w:t>
      </w:r>
      <w:proofErr w:type="spellEnd"/>
      <w:r>
        <w:t xml:space="preserve"> </w:t>
      </w:r>
      <w:proofErr w:type="spellStart"/>
      <w:r>
        <w:t>both</w:t>
      </w:r>
      <w:proofErr w:type="spellEnd"/>
      <w:r>
        <w:t xml:space="preserve"> conditions </w:t>
      </w:r>
      <w:proofErr w:type="spellStart"/>
      <w:r>
        <w:t>may</w:t>
      </w:r>
      <w:proofErr w:type="spellEnd"/>
      <w:r>
        <w:t xml:space="preserve"> </w:t>
      </w:r>
      <w:proofErr w:type="spellStart"/>
      <w:r>
        <w:t>present</w:t>
      </w:r>
      <w:proofErr w:type="spellEnd"/>
      <w:r>
        <w:t xml:space="preserve"> </w:t>
      </w:r>
      <w:proofErr w:type="spellStart"/>
      <w:r>
        <w:t>with</w:t>
      </w:r>
      <w:proofErr w:type="spellEnd"/>
      <w:r>
        <w:t xml:space="preserve"> </w:t>
      </w:r>
      <w:proofErr w:type="spellStart"/>
      <w:r>
        <w:t>nonspecific</w:t>
      </w:r>
      <w:proofErr w:type="spellEnd"/>
      <w:r>
        <w:t xml:space="preserve"> </w:t>
      </w:r>
      <w:proofErr w:type="spellStart"/>
      <w:r>
        <w:t>symptoms</w:t>
      </w:r>
      <w:proofErr w:type="spellEnd"/>
      <w:r>
        <w:t xml:space="preserve"> </w:t>
      </w:r>
      <w:proofErr w:type="spellStart"/>
      <w:r>
        <w:t>such</w:t>
      </w:r>
      <w:proofErr w:type="spellEnd"/>
      <w:r>
        <w:t xml:space="preserve"> as </w:t>
      </w:r>
      <w:proofErr w:type="spellStart"/>
      <w:r>
        <w:t>dyspnea</w:t>
      </w:r>
      <w:proofErr w:type="spellEnd"/>
      <w:r>
        <w:t xml:space="preserve">, </w:t>
      </w:r>
      <w:proofErr w:type="spellStart"/>
      <w:r>
        <w:t>chest</w:t>
      </w:r>
      <w:proofErr w:type="spellEnd"/>
      <w:r>
        <w:t xml:space="preserve"> pain, or </w:t>
      </w:r>
      <w:proofErr w:type="spellStart"/>
      <w:r>
        <w:t>hemodynamic</w:t>
      </w:r>
      <w:proofErr w:type="spellEnd"/>
      <w:r>
        <w:t xml:space="preserve"> </w:t>
      </w:r>
      <w:proofErr w:type="spellStart"/>
      <w:r>
        <w:t>instability</w:t>
      </w:r>
      <w:proofErr w:type="spellEnd"/>
      <w:r w:rsidR="00B84218">
        <w:t xml:space="preserve"> (</w:t>
      </w:r>
      <w:proofErr w:type="spellStart"/>
      <w:r w:rsidR="00B84218">
        <w:t>Erbel</w:t>
      </w:r>
      <w:proofErr w:type="spellEnd"/>
      <w:r w:rsidR="00B84218">
        <w:t xml:space="preserve"> R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B84218">
        <w:t xml:space="preserve">2001, </w:t>
      </w:r>
      <w:proofErr w:type="spellStart"/>
      <w:r w:rsidR="00CD684D" w:rsidRPr="00C077AA">
        <w:rPr>
          <w:rFonts w:ascii="Consolas" w:hAnsi="Consolas" w:cs="Consolas"/>
          <w:color w:val="1B1B1B"/>
          <w:shd w:val="clear" w:color="auto" w:fill="FFFFFF"/>
        </w:rPr>
        <w:t>Banceu</w:t>
      </w:r>
      <w:proofErr w:type="spellEnd"/>
      <w:r w:rsidR="00CD684D" w:rsidRPr="00C077AA">
        <w:rPr>
          <w:rFonts w:ascii="Consolas" w:hAnsi="Consolas" w:cs="Consolas"/>
          <w:color w:val="1B1B1B"/>
          <w:shd w:val="clear" w:color="auto" w:fill="FFFFFF"/>
        </w:rPr>
        <w:t xml:space="preserve"> CM</w:t>
      </w:r>
      <w:r w:rsidR="00AF35C0" w:rsidRPr="00AF35C0">
        <w:t xml:space="preserve">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CD684D">
        <w:rPr>
          <w:rFonts w:ascii="Consolas" w:hAnsi="Consolas" w:cs="Consolas"/>
          <w:color w:val="1B1B1B"/>
          <w:shd w:val="clear" w:color="auto" w:fill="FFFFFF"/>
        </w:rPr>
        <w:t>2024</w:t>
      </w:r>
      <w:r w:rsidR="00B84218">
        <w:t>)</w:t>
      </w:r>
      <w:r>
        <w:t xml:space="preserve">, </w:t>
      </w:r>
      <w:proofErr w:type="spellStart"/>
      <w:r>
        <w:t>their</w:t>
      </w:r>
      <w:proofErr w:type="spellEnd"/>
      <w:r>
        <w:t xml:space="preserve"> coexistence </w:t>
      </w:r>
      <w:proofErr w:type="spellStart"/>
      <w:r>
        <w:t>is</w:t>
      </w:r>
      <w:proofErr w:type="spellEnd"/>
      <w:r>
        <w:t xml:space="preserve"> </w:t>
      </w:r>
      <w:proofErr w:type="spellStart"/>
      <w:r>
        <w:t>extremely</w:t>
      </w:r>
      <w:proofErr w:type="spellEnd"/>
      <w:r>
        <w:t xml:space="preserve"> rare and poses significant diagnostic and therapeutic dilemmas. Most </w:t>
      </w:r>
      <w:proofErr w:type="spellStart"/>
      <w:r>
        <w:t>reported</w:t>
      </w:r>
      <w:proofErr w:type="spellEnd"/>
      <w:r>
        <w:t xml:space="preserve"> cases </w:t>
      </w:r>
      <w:proofErr w:type="spellStart"/>
      <w:r>
        <w:t>describe</w:t>
      </w:r>
      <w:proofErr w:type="spellEnd"/>
      <w:r>
        <w:t xml:space="preserve"> diagnostic confusion—</w:t>
      </w:r>
      <w:proofErr w:type="spellStart"/>
      <w:r>
        <w:t>where</w:t>
      </w:r>
      <w:proofErr w:type="spellEnd"/>
      <w:r>
        <w:t xml:space="preserve"> one condition </w:t>
      </w:r>
      <w:proofErr w:type="spellStart"/>
      <w:r>
        <w:t>mimics</w:t>
      </w:r>
      <w:proofErr w:type="spellEnd"/>
      <w:r>
        <w:t xml:space="preserve"> the </w:t>
      </w:r>
      <w:proofErr w:type="spellStart"/>
      <w:r>
        <w:t>other</w:t>
      </w:r>
      <w:proofErr w:type="spellEnd"/>
      <w:r>
        <w:t>—</w:t>
      </w:r>
      <w:proofErr w:type="spellStart"/>
      <w:r>
        <w:t>rather</w:t>
      </w:r>
      <w:proofErr w:type="spellEnd"/>
      <w:r>
        <w:t xml:space="preserve"> </w:t>
      </w:r>
      <w:proofErr w:type="spellStart"/>
      <w:r>
        <w:t>than</w:t>
      </w:r>
      <w:proofErr w:type="spellEnd"/>
      <w:r>
        <w:t xml:space="preserve"> </w:t>
      </w:r>
      <w:proofErr w:type="spellStart"/>
      <w:r>
        <w:t>true</w:t>
      </w:r>
      <w:proofErr w:type="spellEnd"/>
      <w:r>
        <w:t xml:space="preserve"> </w:t>
      </w:r>
      <w:proofErr w:type="spellStart"/>
      <w:r>
        <w:t>sequential</w:t>
      </w:r>
      <w:proofErr w:type="spellEnd"/>
      <w:r>
        <w:t xml:space="preserve"> or concomitant </w:t>
      </w:r>
      <w:proofErr w:type="spellStart"/>
      <w:r>
        <w:t>presentation</w:t>
      </w:r>
      <w:proofErr w:type="spellEnd"/>
      <w:r w:rsidR="00B84218">
        <w:t xml:space="preserve"> (</w:t>
      </w:r>
      <w:proofErr w:type="spellStart"/>
      <w:r w:rsidR="00B84218">
        <w:t>Gartly</w:t>
      </w:r>
      <w:proofErr w:type="spellEnd"/>
      <w:r w:rsidR="00B84218">
        <w:t xml:space="preserve"> R</w:t>
      </w:r>
      <w:r w:rsidR="00AF35C0" w:rsidRPr="00AF35C0">
        <w:t xml:space="preserve">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B84218">
        <w:t>2023).</w:t>
      </w:r>
      <w:r>
        <w:br/>
      </w:r>
      <w:r>
        <w:br/>
      </w:r>
      <w:proofErr w:type="spellStart"/>
      <w:r>
        <w:t>We</w:t>
      </w:r>
      <w:proofErr w:type="spellEnd"/>
      <w:r>
        <w:t xml:space="preserve"> report an </w:t>
      </w:r>
      <w:proofErr w:type="spellStart"/>
      <w:r>
        <w:t>uncommon</w:t>
      </w:r>
      <w:proofErr w:type="spellEnd"/>
      <w:r>
        <w:t xml:space="preserve"> case of a patient first admitted for bilateral PE, who subsequently developed a catastrophic type A aortic dissection during hospitalization. This case </w:t>
      </w:r>
      <w:proofErr w:type="spellStart"/>
      <w:r>
        <w:t>emphasizes</w:t>
      </w:r>
      <w:proofErr w:type="spellEnd"/>
      <w:r>
        <w:t xml:space="preserve"> the importance of </w:t>
      </w:r>
      <w:proofErr w:type="spellStart"/>
      <w:r>
        <w:t>maintaining</w:t>
      </w:r>
      <w:proofErr w:type="spellEnd"/>
      <w:r>
        <w:t xml:space="preserve"> a high index of suspicion </w:t>
      </w:r>
      <w:proofErr w:type="spellStart"/>
      <w:r>
        <w:t>when</w:t>
      </w:r>
      <w:proofErr w:type="spellEnd"/>
      <w:r>
        <w:t xml:space="preserve"> new </w:t>
      </w:r>
      <w:proofErr w:type="spellStart"/>
      <w:r>
        <w:t>symptoms</w:t>
      </w:r>
      <w:proofErr w:type="spellEnd"/>
      <w:r>
        <w:t xml:space="preserve"> arise in a patient </w:t>
      </w:r>
      <w:proofErr w:type="spellStart"/>
      <w:r>
        <w:t>already</w:t>
      </w:r>
      <w:proofErr w:type="spellEnd"/>
      <w:r>
        <w:t xml:space="preserve"> </w:t>
      </w:r>
      <w:proofErr w:type="spellStart"/>
      <w:r>
        <w:t>diagnosed</w:t>
      </w:r>
      <w:proofErr w:type="spellEnd"/>
      <w:r>
        <w:t xml:space="preserve"> </w:t>
      </w:r>
      <w:proofErr w:type="spellStart"/>
      <w:r>
        <w:t>with</w:t>
      </w:r>
      <w:proofErr w:type="spellEnd"/>
      <w:r>
        <w:t xml:space="preserve"> a major </w:t>
      </w:r>
      <w:proofErr w:type="spellStart"/>
      <w:r>
        <w:t>cardiovascular</w:t>
      </w:r>
      <w:proofErr w:type="spellEnd"/>
      <w:r>
        <w:t xml:space="preserve"> emergency, and </w:t>
      </w:r>
      <w:proofErr w:type="spellStart"/>
      <w:r>
        <w:t>underlines</w:t>
      </w:r>
      <w:proofErr w:type="spellEnd"/>
      <w:r>
        <w:t xml:space="preserve"> the crucial </w:t>
      </w:r>
      <w:proofErr w:type="spellStart"/>
      <w:r>
        <w:t>role</w:t>
      </w:r>
      <w:proofErr w:type="spellEnd"/>
      <w:r>
        <w:t xml:space="preserve"> of </w:t>
      </w:r>
      <w:proofErr w:type="spellStart"/>
      <w:r>
        <w:t>bedside</w:t>
      </w:r>
      <w:proofErr w:type="spellEnd"/>
      <w:r>
        <w:t xml:space="preserve"> multimodal </w:t>
      </w:r>
      <w:proofErr w:type="spellStart"/>
      <w:r>
        <w:t>imaging</w:t>
      </w:r>
      <w:proofErr w:type="spellEnd"/>
      <w:r>
        <w:t xml:space="preserve"> in intensive </w:t>
      </w:r>
      <w:proofErr w:type="spellStart"/>
      <w:r>
        <w:t>cardiac</w:t>
      </w:r>
      <w:proofErr w:type="spellEnd"/>
      <w:r>
        <w:t xml:space="preserve"> care</w:t>
      </w:r>
      <w:r w:rsidR="00B84218">
        <w:t xml:space="preserve"> (Evangelista A</w:t>
      </w:r>
      <w:r w:rsidR="00AF35C0" w:rsidRPr="00AF35C0">
        <w:t xml:space="preserve">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B84218">
        <w:t>2013, Goldstein SA</w:t>
      </w:r>
      <w:r w:rsidR="00AF35C0" w:rsidRPr="00AF35C0">
        <w:t xml:space="preserve">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B84218">
        <w:t>2015, Shiga T</w:t>
      </w:r>
      <w:r w:rsidR="00AF35C0" w:rsidRPr="00AF35C0">
        <w:t xml:space="preserve">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B84218">
        <w:t>2006)</w:t>
      </w:r>
    </w:p>
    <w:p w:rsidR="00BC2F1B" w:rsidRDefault="00BC2F1B">
      <w:pPr>
        <w:pStyle w:val="Body"/>
        <w:spacing w:after="0"/>
        <w:rPr>
          <w:rFonts w:ascii="Arial" w:hAnsi="Arial" w:cs="Arial"/>
        </w:rPr>
      </w:pPr>
    </w:p>
    <w:p w:rsidR="00BC2F1B" w:rsidRDefault="00622DBA">
      <w:pPr>
        <w:pStyle w:val="Head1"/>
        <w:spacing w:after="0"/>
        <w:jc w:val="both"/>
        <w:rPr>
          <w:rFonts w:ascii="Arial" w:hAnsi="Arial" w:cs="Arial"/>
        </w:rPr>
      </w:pPr>
      <w:r>
        <w:rPr>
          <w:rFonts w:ascii="Arial" w:hAnsi="Arial" w:cs="Arial"/>
        </w:rPr>
        <w:t>2. presentation of case</w:t>
      </w:r>
    </w:p>
    <w:p w:rsidR="00BC2F1B" w:rsidRDefault="00BC2F1B">
      <w:pPr>
        <w:pStyle w:val="Head1"/>
        <w:spacing w:after="0"/>
        <w:jc w:val="both"/>
        <w:rPr>
          <w:rFonts w:ascii="Arial" w:hAnsi="Arial" w:cs="Arial"/>
        </w:rPr>
      </w:pPr>
    </w:p>
    <w:p w:rsidR="00CD2A12" w:rsidRDefault="00CD2A12" w:rsidP="00CD2A12">
      <w:r>
        <w:t xml:space="preserve">This case </w:t>
      </w:r>
      <w:proofErr w:type="spellStart"/>
      <w:r>
        <w:t>occurred</w:t>
      </w:r>
      <w:proofErr w:type="spellEnd"/>
      <w:r>
        <w:t xml:space="preserve"> in March 2025 and </w:t>
      </w:r>
      <w:proofErr w:type="spellStart"/>
      <w:r>
        <w:t>involved</w:t>
      </w:r>
      <w:proofErr w:type="spellEnd"/>
      <w:r>
        <w:t xml:space="preserve"> a 78-year-old patient </w:t>
      </w:r>
      <w:proofErr w:type="spellStart"/>
      <w:r>
        <w:t>with</w:t>
      </w:r>
      <w:proofErr w:type="spellEnd"/>
      <w:r>
        <w:t xml:space="preserve"> no </w:t>
      </w:r>
      <w:proofErr w:type="spellStart"/>
      <w:r>
        <w:t>significant</w:t>
      </w:r>
      <w:proofErr w:type="spellEnd"/>
      <w:r>
        <w:t xml:space="preserve"> </w:t>
      </w:r>
      <w:proofErr w:type="spellStart"/>
      <w:r>
        <w:t>cardiac</w:t>
      </w:r>
      <w:proofErr w:type="spellEnd"/>
      <w:r>
        <w:t xml:space="preserve"> </w:t>
      </w:r>
      <w:proofErr w:type="spellStart"/>
      <w:r>
        <w:t>history</w:t>
      </w:r>
      <w:proofErr w:type="spellEnd"/>
      <w:r>
        <w:t xml:space="preserve">, </w:t>
      </w:r>
      <w:proofErr w:type="spellStart"/>
      <w:r>
        <w:t>who</w:t>
      </w:r>
      <w:proofErr w:type="spellEnd"/>
      <w:r>
        <w:t xml:space="preserve"> </w:t>
      </w:r>
      <w:proofErr w:type="spellStart"/>
      <w:r>
        <w:t>presented</w:t>
      </w:r>
      <w:proofErr w:type="spellEnd"/>
      <w:r>
        <w:t xml:space="preserve"> to the emergency </w:t>
      </w:r>
      <w:proofErr w:type="spellStart"/>
      <w:r>
        <w:t>department</w:t>
      </w:r>
      <w:proofErr w:type="spellEnd"/>
      <w:r>
        <w:t xml:space="preserve"> of Martigues Hospital, France, </w:t>
      </w:r>
      <w:proofErr w:type="spellStart"/>
      <w:r>
        <w:t>with</w:t>
      </w:r>
      <w:proofErr w:type="spellEnd"/>
      <w:r>
        <w:t xml:space="preserve"> acute </w:t>
      </w:r>
      <w:proofErr w:type="spellStart"/>
      <w:r>
        <w:t>dyspnea</w:t>
      </w:r>
      <w:proofErr w:type="spellEnd"/>
      <w:r>
        <w:t xml:space="preserve"> and </w:t>
      </w:r>
      <w:proofErr w:type="spellStart"/>
      <w:r>
        <w:t>presyncope</w:t>
      </w:r>
      <w:proofErr w:type="spellEnd"/>
      <w:r>
        <w:t>.</w:t>
      </w:r>
    </w:p>
    <w:p w:rsidR="009575E3" w:rsidRDefault="00622DBA" w:rsidP="009575E3">
      <w:r>
        <w:t xml:space="preserve">Evaluation </w:t>
      </w:r>
      <w:proofErr w:type="spellStart"/>
      <w:r>
        <w:t>revealed</w:t>
      </w:r>
      <w:proofErr w:type="spellEnd"/>
      <w:r>
        <w:t xml:space="preserve"> </w:t>
      </w:r>
      <w:proofErr w:type="spellStart"/>
      <w:r>
        <w:t>bilateral</w:t>
      </w:r>
      <w:proofErr w:type="spellEnd"/>
      <w:r>
        <w:t xml:space="preserve"> </w:t>
      </w:r>
      <w:proofErr w:type="spellStart"/>
      <w:r>
        <w:t>femoropopliteal</w:t>
      </w:r>
      <w:proofErr w:type="spellEnd"/>
      <w:r>
        <w:t xml:space="preserve"> </w:t>
      </w:r>
      <w:proofErr w:type="spellStart"/>
      <w:r>
        <w:t>deep</w:t>
      </w:r>
      <w:proofErr w:type="spellEnd"/>
      <w:r>
        <w:t xml:space="preserve"> venous thrombosis and a bilateral proximal pulmonary embolism confirmed by CT pulmonary angiography. Initial transthoracic echocardiography (TTE) demonstrated a mildly dilated ascending aorta at 40 mm, without signs of acute aortic syndrome. The patient remained hemodynamically stable and was managed with anticoagulation.</w:t>
      </w:r>
      <w:r>
        <w:br/>
      </w:r>
      <w:r>
        <w:br/>
        <w:t xml:space="preserve">Shortly before </w:t>
      </w:r>
      <w:proofErr w:type="spellStart"/>
      <w:r>
        <w:t>discharge</w:t>
      </w:r>
      <w:proofErr w:type="spellEnd"/>
      <w:r>
        <w:t xml:space="preserve">, </w:t>
      </w:r>
      <w:proofErr w:type="spellStart"/>
      <w:r>
        <w:t>she</w:t>
      </w:r>
      <w:proofErr w:type="spellEnd"/>
      <w:r>
        <w:t xml:space="preserve"> </w:t>
      </w:r>
      <w:proofErr w:type="spellStart"/>
      <w:r>
        <w:t>developed</w:t>
      </w:r>
      <w:proofErr w:type="spellEnd"/>
      <w:r>
        <w:t xml:space="preserve"> </w:t>
      </w:r>
      <w:proofErr w:type="spellStart"/>
      <w:r>
        <w:t>sudden</w:t>
      </w:r>
      <w:proofErr w:type="spellEnd"/>
      <w:r>
        <w:t xml:space="preserve"> hypotension and </w:t>
      </w:r>
      <w:proofErr w:type="spellStart"/>
      <w:r>
        <w:t>clinical</w:t>
      </w:r>
      <w:proofErr w:type="spellEnd"/>
      <w:r>
        <w:t xml:space="preserve"> </w:t>
      </w:r>
      <w:proofErr w:type="spellStart"/>
      <w:r>
        <w:t>signs</w:t>
      </w:r>
      <w:proofErr w:type="spellEnd"/>
      <w:r>
        <w:t xml:space="preserve"> of </w:t>
      </w:r>
      <w:proofErr w:type="spellStart"/>
      <w:r>
        <w:t>shock</w:t>
      </w:r>
      <w:proofErr w:type="spellEnd"/>
      <w:r>
        <w:t xml:space="preserve"> </w:t>
      </w:r>
      <w:proofErr w:type="spellStart"/>
      <w:r w:rsidR="009575E3" w:rsidRPr="009575E3">
        <w:rPr>
          <w:rStyle w:val="Strong"/>
          <w:b w:val="0"/>
          <w:bCs w:val="0"/>
        </w:rPr>
        <w:t>after</w:t>
      </w:r>
      <w:proofErr w:type="spellEnd"/>
      <w:r w:rsidR="009575E3" w:rsidRPr="009575E3">
        <w:rPr>
          <w:rStyle w:val="Strong"/>
          <w:b w:val="0"/>
          <w:bCs w:val="0"/>
        </w:rPr>
        <w:t xml:space="preserve"> </w:t>
      </w:r>
      <w:proofErr w:type="spellStart"/>
      <w:r w:rsidR="009575E3" w:rsidRPr="009575E3">
        <w:rPr>
          <w:rStyle w:val="Strong"/>
          <w:b w:val="0"/>
          <w:bCs w:val="0"/>
        </w:rPr>
        <w:t>describing</w:t>
      </w:r>
      <w:proofErr w:type="spellEnd"/>
      <w:r w:rsidR="009575E3" w:rsidRPr="009575E3">
        <w:rPr>
          <w:rStyle w:val="Strong"/>
          <w:b w:val="0"/>
          <w:bCs w:val="0"/>
        </w:rPr>
        <w:t xml:space="preserve"> a brief </w:t>
      </w:r>
      <w:proofErr w:type="spellStart"/>
      <w:r w:rsidR="009575E3" w:rsidRPr="009575E3">
        <w:rPr>
          <w:rStyle w:val="Strong"/>
          <w:b w:val="0"/>
          <w:bCs w:val="0"/>
        </w:rPr>
        <w:t>episode</w:t>
      </w:r>
      <w:proofErr w:type="spellEnd"/>
      <w:r w:rsidR="009575E3" w:rsidRPr="009575E3">
        <w:rPr>
          <w:rStyle w:val="Strong"/>
          <w:b w:val="0"/>
          <w:bCs w:val="0"/>
        </w:rPr>
        <w:t xml:space="preserve"> of intense </w:t>
      </w:r>
      <w:proofErr w:type="spellStart"/>
      <w:r w:rsidR="009575E3" w:rsidRPr="009575E3">
        <w:rPr>
          <w:rStyle w:val="Strong"/>
          <w:b w:val="0"/>
          <w:bCs w:val="0"/>
        </w:rPr>
        <w:t>chest</w:t>
      </w:r>
      <w:proofErr w:type="spellEnd"/>
      <w:r w:rsidR="009575E3" w:rsidRPr="009575E3">
        <w:rPr>
          <w:rStyle w:val="Strong"/>
          <w:b w:val="0"/>
          <w:bCs w:val="0"/>
        </w:rPr>
        <w:t xml:space="preserve"> pain </w:t>
      </w:r>
      <w:proofErr w:type="spellStart"/>
      <w:r w:rsidR="009575E3" w:rsidRPr="009575E3">
        <w:rPr>
          <w:rStyle w:val="Strong"/>
          <w:b w:val="0"/>
          <w:bCs w:val="0"/>
        </w:rPr>
        <w:t>just</w:t>
      </w:r>
      <w:proofErr w:type="spellEnd"/>
      <w:r w:rsidR="009575E3" w:rsidRPr="009575E3">
        <w:rPr>
          <w:rStyle w:val="Strong"/>
          <w:b w:val="0"/>
          <w:bCs w:val="0"/>
        </w:rPr>
        <w:t xml:space="preserve"> seconds </w:t>
      </w:r>
      <w:proofErr w:type="spellStart"/>
      <w:r w:rsidR="009575E3" w:rsidRPr="009575E3">
        <w:rPr>
          <w:rStyle w:val="Strong"/>
          <w:b w:val="0"/>
          <w:bCs w:val="0"/>
        </w:rPr>
        <w:t>before</w:t>
      </w:r>
      <w:proofErr w:type="spellEnd"/>
      <w:r w:rsidR="009575E3" w:rsidRPr="009575E3">
        <w:rPr>
          <w:rStyle w:val="Strong"/>
          <w:b w:val="0"/>
          <w:bCs w:val="0"/>
        </w:rPr>
        <w:t xml:space="preserve"> </w:t>
      </w:r>
      <w:proofErr w:type="spellStart"/>
      <w:r w:rsidR="009575E3" w:rsidRPr="009575E3">
        <w:rPr>
          <w:rStyle w:val="Strong"/>
          <w:b w:val="0"/>
          <w:bCs w:val="0"/>
        </w:rPr>
        <w:t>hemodynamic</w:t>
      </w:r>
      <w:proofErr w:type="spellEnd"/>
      <w:r w:rsidR="009575E3" w:rsidRPr="009575E3">
        <w:rPr>
          <w:rStyle w:val="Strong"/>
          <w:b w:val="0"/>
          <w:bCs w:val="0"/>
        </w:rPr>
        <w:t xml:space="preserve"> collapse</w:t>
      </w:r>
      <w:r w:rsidR="009575E3" w:rsidRPr="009575E3">
        <w:rPr>
          <w:b/>
          <w:bCs/>
        </w:rPr>
        <w:t>.</w:t>
      </w:r>
    </w:p>
    <w:p w:rsidR="009575E3" w:rsidRPr="009575E3" w:rsidRDefault="00622DBA" w:rsidP="009575E3">
      <w:pPr>
        <w:rPr>
          <w:b/>
          <w:bCs/>
        </w:rPr>
      </w:pPr>
      <w:r>
        <w:t xml:space="preserve">A </w:t>
      </w:r>
      <w:proofErr w:type="spellStart"/>
      <w:r>
        <w:t>bedside</w:t>
      </w:r>
      <w:proofErr w:type="spellEnd"/>
      <w:r>
        <w:t xml:space="preserve"> TTE </w:t>
      </w:r>
      <w:proofErr w:type="spellStart"/>
      <w:r>
        <w:t>was</w:t>
      </w:r>
      <w:proofErr w:type="spellEnd"/>
      <w:r>
        <w:t xml:space="preserve"> </w:t>
      </w:r>
      <w:proofErr w:type="spellStart"/>
      <w:r>
        <w:t>immediately</w:t>
      </w:r>
      <w:proofErr w:type="spellEnd"/>
      <w:r>
        <w:t xml:space="preserve"> performed, revealing hypovolemia, a new pericardial effusion, significant aortic regurgitation, and visual suspicion of an intimal flap within the ascending aorta. </w:t>
      </w:r>
      <w:r>
        <w:rPr>
          <w:lang w:val="en-US"/>
        </w:rPr>
        <w:t>Emergency transesophageal echocardiography (TEE) confirmed a flap originating at the sinuses of Valsalva and extending to the thoracic aorta (figure 1, 2). A subsequent thoracic CT angiography corroborated the diagnosis of extensive type A aortic dissection involving the ascending aorta, arch, and descending aorta to the renal arteries.</w:t>
      </w:r>
      <w:r w:rsidR="009575E3" w:rsidRPr="009575E3">
        <w:t xml:space="preserve"> </w:t>
      </w:r>
      <w:r w:rsidR="009575E3" w:rsidRPr="009575E3">
        <w:rPr>
          <w:rStyle w:val="Strong"/>
          <w:b w:val="0"/>
          <w:bCs w:val="0"/>
        </w:rPr>
        <w:t xml:space="preserve">No </w:t>
      </w:r>
      <w:proofErr w:type="spellStart"/>
      <w:r w:rsidR="009575E3" w:rsidRPr="009575E3">
        <w:rPr>
          <w:rStyle w:val="Strong"/>
          <w:b w:val="0"/>
          <w:bCs w:val="0"/>
        </w:rPr>
        <w:t>further</w:t>
      </w:r>
      <w:proofErr w:type="spellEnd"/>
      <w:r w:rsidR="009575E3" w:rsidRPr="009575E3">
        <w:rPr>
          <w:rStyle w:val="Strong"/>
          <w:b w:val="0"/>
          <w:bCs w:val="0"/>
        </w:rPr>
        <w:t xml:space="preserve"> </w:t>
      </w:r>
      <w:proofErr w:type="spellStart"/>
      <w:r w:rsidR="009575E3" w:rsidRPr="009575E3">
        <w:rPr>
          <w:rStyle w:val="Strong"/>
          <w:b w:val="0"/>
          <w:bCs w:val="0"/>
        </w:rPr>
        <w:lastRenderedPageBreak/>
        <w:t>laboratory</w:t>
      </w:r>
      <w:proofErr w:type="spellEnd"/>
      <w:r w:rsidR="009575E3" w:rsidRPr="009575E3">
        <w:rPr>
          <w:rStyle w:val="Strong"/>
          <w:b w:val="0"/>
          <w:bCs w:val="0"/>
        </w:rPr>
        <w:t xml:space="preserve"> </w:t>
      </w:r>
      <w:proofErr w:type="spellStart"/>
      <w:r w:rsidR="009575E3" w:rsidRPr="009575E3">
        <w:rPr>
          <w:rStyle w:val="Strong"/>
          <w:b w:val="0"/>
          <w:bCs w:val="0"/>
        </w:rPr>
        <w:t>testing</w:t>
      </w:r>
      <w:proofErr w:type="spellEnd"/>
      <w:r w:rsidR="009575E3" w:rsidRPr="009575E3">
        <w:rPr>
          <w:rStyle w:val="Strong"/>
          <w:b w:val="0"/>
          <w:bCs w:val="0"/>
        </w:rPr>
        <w:t xml:space="preserve"> (</w:t>
      </w:r>
      <w:proofErr w:type="spellStart"/>
      <w:r w:rsidR="009575E3" w:rsidRPr="009575E3">
        <w:rPr>
          <w:rStyle w:val="Strong"/>
          <w:b w:val="0"/>
          <w:bCs w:val="0"/>
        </w:rPr>
        <w:t>aside</w:t>
      </w:r>
      <w:proofErr w:type="spellEnd"/>
      <w:r w:rsidR="009575E3" w:rsidRPr="009575E3">
        <w:rPr>
          <w:rStyle w:val="Strong"/>
          <w:b w:val="0"/>
          <w:bCs w:val="0"/>
        </w:rPr>
        <w:t xml:space="preserve"> </w:t>
      </w:r>
      <w:proofErr w:type="spellStart"/>
      <w:r w:rsidR="009575E3" w:rsidRPr="009575E3">
        <w:rPr>
          <w:rStyle w:val="Strong"/>
          <w:b w:val="0"/>
          <w:bCs w:val="0"/>
        </w:rPr>
        <w:t>from</w:t>
      </w:r>
      <w:proofErr w:type="spellEnd"/>
      <w:r w:rsidR="009575E3" w:rsidRPr="009575E3">
        <w:rPr>
          <w:rStyle w:val="Strong"/>
          <w:b w:val="0"/>
          <w:bCs w:val="0"/>
        </w:rPr>
        <w:t xml:space="preserve"> </w:t>
      </w:r>
      <w:proofErr w:type="spellStart"/>
      <w:r w:rsidR="009575E3" w:rsidRPr="009575E3">
        <w:rPr>
          <w:rStyle w:val="Strong"/>
          <w:b w:val="0"/>
          <w:bCs w:val="0"/>
        </w:rPr>
        <w:t>bedside</w:t>
      </w:r>
      <w:proofErr w:type="spellEnd"/>
      <w:r w:rsidR="009575E3" w:rsidRPr="009575E3">
        <w:rPr>
          <w:rStyle w:val="Strong"/>
          <w:b w:val="0"/>
          <w:bCs w:val="0"/>
        </w:rPr>
        <w:t xml:space="preserve"> glucose </w:t>
      </w:r>
      <w:proofErr w:type="spellStart"/>
      <w:r w:rsidR="009575E3" w:rsidRPr="009575E3">
        <w:rPr>
          <w:rStyle w:val="Strong"/>
          <w:b w:val="0"/>
          <w:bCs w:val="0"/>
        </w:rPr>
        <w:t>measurement</w:t>
      </w:r>
      <w:proofErr w:type="spellEnd"/>
      <w:r w:rsidR="009575E3" w:rsidRPr="009575E3">
        <w:rPr>
          <w:rStyle w:val="Strong"/>
          <w:b w:val="0"/>
          <w:bCs w:val="0"/>
        </w:rPr>
        <w:t xml:space="preserve">) </w:t>
      </w:r>
      <w:proofErr w:type="spellStart"/>
      <w:r w:rsidR="009575E3" w:rsidRPr="009575E3">
        <w:rPr>
          <w:rStyle w:val="Strong"/>
          <w:b w:val="0"/>
          <w:bCs w:val="0"/>
        </w:rPr>
        <w:t>was</w:t>
      </w:r>
      <w:proofErr w:type="spellEnd"/>
      <w:r w:rsidR="009575E3" w:rsidRPr="009575E3">
        <w:rPr>
          <w:rStyle w:val="Strong"/>
          <w:b w:val="0"/>
          <w:bCs w:val="0"/>
        </w:rPr>
        <w:t xml:space="preserve"> </w:t>
      </w:r>
      <w:proofErr w:type="spellStart"/>
      <w:r w:rsidR="009575E3" w:rsidRPr="009575E3">
        <w:rPr>
          <w:rStyle w:val="Strong"/>
          <w:b w:val="0"/>
          <w:bCs w:val="0"/>
        </w:rPr>
        <w:t>obtained</w:t>
      </w:r>
      <w:proofErr w:type="spellEnd"/>
      <w:r w:rsidR="009575E3" w:rsidRPr="009575E3">
        <w:rPr>
          <w:rStyle w:val="Strong"/>
          <w:b w:val="0"/>
          <w:bCs w:val="0"/>
        </w:rPr>
        <w:t xml:space="preserve">, as the </w:t>
      </w:r>
      <w:proofErr w:type="spellStart"/>
      <w:r w:rsidR="009575E3" w:rsidRPr="009575E3">
        <w:rPr>
          <w:rStyle w:val="Strong"/>
          <w:b w:val="0"/>
          <w:bCs w:val="0"/>
        </w:rPr>
        <w:t>diagnosis</w:t>
      </w:r>
      <w:proofErr w:type="spellEnd"/>
      <w:r w:rsidR="009575E3" w:rsidRPr="009575E3">
        <w:rPr>
          <w:rStyle w:val="Strong"/>
          <w:b w:val="0"/>
          <w:bCs w:val="0"/>
        </w:rPr>
        <w:t xml:space="preserve"> </w:t>
      </w:r>
      <w:proofErr w:type="spellStart"/>
      <w:r w:rsidR="009575E3" w:rsidRPr="009575E3">
        <w:rPr>
          <w:rStyle w:val="Strong"/>
          <w:b w:val="0"/>
          <w:bCs w:val="0"/>
        </w:rPr>
        <w:t>was</w:t>
      </w:r>
      <w:proofErr w:type="spellEnd"/>
      <w:r w:rsidR="009575E3" w:rsidRPr="009575E3">
        <w:rPr>
          <w:rStyle w:val="Strong"/>
          <w:b w:val="0"/>
          <w:bCs w:val="0"/>
        </w:rPr>
        <w:t xml:space="preserve"> </w:t>
      </w:r>
      <w:proofErr w:type="spellStart"/>
      <w:r w:rsidR="009575E3" w:rsidRPr="009575E3">
        <w:rPr>
          <w:rStyle w:val="Strong"/>
          <w:b w:val="0"/>
          <w:bCs w:val="0"/>
        </w:rPr>
        <w:t>established</w:t>
      </w:r>
      <w:proofErr w:type="spellEnd"/>
      <w:r w:rsidR="009575E3" w:rsidRPr="009575E3">
        <w:rPr>
          <w:rStyle w:val="Strong"/>
          <w:b w:val="0"/>
          <w:bCs w:val="0"/>
        </w:rPr>
        <w:t xml:space="preserve"> </w:t>
      </w:r>
      <w:proofErr w:type="spellStart"/>
      <w:r w:rsidR="009575E3" w:rsidRPr="009575E3">
        <w:rPr>
          <w:rStyle w:val="Strong"/>
          <w:b w:val="0"/>
          <w:bCs w:val="0"/>
        </w:rPr>
        <w:t>immediately</w:t>
      </w:r>
      <w:proofErr w:type="spellEnd"/>
      <w:r w:rsidR="009575E3" w:rsidRPr="009575E3">
        <w:rPr>
          <w:rStyle w:val="Strong"/>
          <w:b w:val="0"/>
          <w:bCs w:val="0"/>
        </w:rPr>
        <w:t xml:space="preserve"> </w:t>
      </w:r>
      <w:proofErr w:type="spellStart"/>
      <w:r w:rsidR="009575E3" w:rsidRPr="009575E3">
        <w:rPr>
          <w:rStyle w:val="Strong"/>
          <w:b w:val="0"/>
          <w:bCs w:val="0"/>
        </w:rPr>
        <w:t>through</w:t>
      </w:r>
      <w:proofErr w:type="spellEnd"/>
      <w:r w:rsidR="009575E3" w:rsidRPr="009575E3">
        <w:rPr>
          <w:rStyle w:val="Strong"/>
          <w:b w:val="0"/>
          <w:bCs w:val="0"/>
        </w:rPr>
        <w:t xml:space="preserve"> </w:t>
      </w:r>
      <w:proofErr w:type="spellStart"/>
      <w:r w:rsidR="009575E3" w:rsidRPr="009575E3">
        <w:rPr>
          <w:rStyle w:val="Strong"/>
          <w:b w:val="0"/>
          <w:bCs w:val="0"/>
        </w:rPr>
        <w:t>imaging</w:t>
      </w:r>
      <w:proofErr w:type="spellEnd"/>
      <w:r w:rsidR="009575E3" w:rsidRPr="009575E3">
        <w:rPr>
          <w:b/>
          <w:bCs/>
        </w:rPr>
        <w:t>.</w:t>
      </w:r>
    </w:p>
    <w:p w:rsidR="00BC2F1B" w:rsidRDefault="00622DBA" w:rsidP="00E5359C">
      <w:r>
        <w:rPr>
          <w:lang w:val="en-US"/>
        </w:rPr>
        <w:br/>
      </w:r>
      <w:r>
        <w:rPr>
          <w:lang w:val="en-US"/>
        </w:rPr>
        <w:br/>
      </w:r>
      <w:r>
        <w:t>Given the patient's fragile clinical state and the family's decision, no surgical repair was attempted. The patient died shortly after.</w:t>
      </w:r>
    </w:p>
    <w:p w:rsidR="00BC2F1B" w:rsidRDefault="00622DBA">
      <w:r>
        <w:rPr>
          <w:noProof/>
        </w:rPr>
        <w:drawing>
          <wp:inline distT="0" distB="0" distL="0" distR="0">
            <wp:extent cx="5122333" cy="3599324"/>
            <wp:effectExtent l="0" t="0" r="0" b="0"/>
            <wp:docPr id="1029"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3" cstate="print"/>
                    <a:srcRect l="2761" t="1620" r="1068" b="2118"/>
                    <a:stretch/>
                  </pic:blipFill>
                  <pic:spPr>
                    <a:xfrm>
                      <a:off x="0" y="0"/>
                      <a:ext cx="5122333" cy="3599324"/>
                    </a:xfrm>
                    <a:prstGeom prst="rect">
                      <a:avLst/>
                    </a:prstGeom>
                    <a:ln>
                      <a:noFill/>
                    </a:ln>
                  </pic:spPr>
                </pic:pic>
              </a:graphicData>
            </a:graphic>
          </wp:inline>
        </w:drawing>
      </w:r>
    </w:p>
    <w:p w:rsidR="00BC2F1B" w:rsidRDefault="00622DBA">
      <w:pPr>
        <w:rPr>
          <w:lang w:val="en-US"/>
        </w:rPr>
      </w:pPr>
      <w:r>
        <w:rPr>
          <w:lang w:val="en-US"/>
        </w:rPr>
        <w:t>Fig 1 : Transverse view of the ascending aorta with color Doppler showing the intimal flap.</w:t>
      </w:r>
    </w:p>
    <w:p w:rsidR="00BC2F1B" w:rsidRDefault="00BC2F1B">
      <w:pPr>
        <w:rPr>
          <w:lang w:val="en-US"/>
        </w:rPr>
      </w:pPr>
    </w:p>
    <w:p w:rsidR="00BC2F1B" w:rsidRDefault="00BC2F1B">
      <w:pPr>
        <w:pStyle w:val="Body"/>
        <w:spacing w:after="0"/>
        <w:rPr>
          <w:rFonts w:ascii="Arial" w:hAnsi="Arial" w:cs="Arial"/>
        </w:rPr>
      </w:pPr>
    </w:p>
    <w:p w:rsidR="00BC2F1B" w:rsidRDefault="00622DBA">
      <w:pPr>
        <w:pStyle w:val="Body"/>
        <w:spacing w:after="0"/>
        <w:rPr>
          <w:rFonts w:ascii="Arial" w:hAnsi="Arial" w:cs="Arial"/>
        </w:rPr>
      </w:pPr>
      <w:r>
        <w:rPr>
          <w:rFonts w:cs="Calibri"/>
          <w:noProof/>
        </w:rPr>
        <w:lastRenderedPageBreak/>
        <w:drawing>
          <wp:inline distT="0" distB="0" distL="0" distR="0">
            <wp:extent cx="5212080" cy="2963055"/>
            <wp:effectExtent l="0" t="0" r="0" b="0"/>
            <wp:docPr id="103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3"/>
                    <pic:cNvPicPr/>
                  </pic:nvPicPr>
                  <pic:blipFill>
                    <a:blip r:embed="rId14" cstate="print"/>
                    <a:srcRect/>
                    <a:stretch/>
                  </pic:blipFill>
                  <pic:spPr>
                    <a:xfrm>
                      <a:off x="0" y="0"/>
                      <a:ext cx="5212080" cy="2963055"/>
                    </a:xfrm>
                    <a:prstGeom prst="rect">
                      <a:avLst/>
                    </a:prstGeom>
                  </pic:spPr>
                </pic:pic>
              </a:graphicData>
            </a:graphic>
          </wp:inline>
        </w:drawing>
      </w:r>
    </w:p>
    <w:p w:rsidR="00BC2F1B" w:rsidRDefault="00622DBA">
      <w:pPr>
        <w:rPr>
          <w:lang w:val="en-US"/>
        </w:rPr>
      </w:pPr>
      <w:r>
        <w:rPr>
          <w:lang w:val="en-US"/>
        </w:rPr>
        <w:t>Fig. 2</w:t>
      </w:r>
      <w:r>
        <w:rPr>
          <w:b/>
          <w:bCs/>
          <w:lang w:val="en-US"/>
        </w:rPr>
        <w:t xml:space="preserve">: </w:t>
      </w:r>
      <w:r>
        <w:rPr>
          <w:lang w:val="en-US"/>
        </w:rPr>
        <w:t>Visualization of the intimal flap on multiplane transesophageal echocardiography (TEE)</w:t>
      </w:r>
    </w:p>
    <w:p w:rsidR="00BC2F1B" w:rsidRDefault="00BC2F1B">
      <w:pPr>
        <w:pStyle w:val="Body"/>
        <w:spacing w:after="0"/>
        <w:rPr>
          <w:rFonts w:ascii="Arial" w:hAnsi="Arial" w:cs="Arial"/>
        </w:rPr>
      </w:pPr>
    </w:p>
    <w:p w:rsidR="00BC2F1B" w:rsidRDefault="00BC2F1B">
      <w:pPr>
        <w:pStyle w:val="Body"/>
        <w:spacing w:after="0"/>
        <w:rPr>
          <w:rFonts w:ascii="Arial" w:hAnsi="Arial" w:cs="Arial"/>
        </w:rPr>
      </w:pPr>
    </w:p>
    <w:p w:rsidR="00BC2F1B" w:rsidRDefault="00622DBA">
      <w:pPr>
        <w:pStyle w:val="ConcHead"/>
        <w:spacing w:after="0"/>
        <w:jc w:val="both"/>
        <w:rPr>
          <w:rFonts w:ascii="Arial" w:hAnsi="Arial" w:cs="Arial"/>
        </w:rPr>
      </w:pPr>
      <w:r>
        <w:rPr>
          <w:rFonts w:ascii="Arial" w:hAnsi="Arial" w:cs="Arial"/>
        </w:rPr>
        <w:t>3. DISCUSSION</w:t>
      </w:r>
    </w:p>
    <w:p w:rsidR="00E01CE2" w:rsidRPr="00AF35C0" w:rsidRDefault="00622DBA" w:rsidP="00E01CE2">
      <w:pPr>
        <w:rPr>
          <w:rFonts w:ascii="Helvetica" w:hAnsi="Helvetica"/>
          <w:sz w:val="20"/>
          <w:szCs w:val="20"/>
          <w:lang w:val="en-US" w:eastAsia="en-US"/>
        </w:rPr>
      </w:pPr>
      <w:r>
        <w:rPr>
          <w:rFonts w:ascii="Helvetica" w:hAnsi="Helvetica"/>
          <w:sz w:val="20"/>
          <w:szCs w:val="20"/>
          <w:lang w:val="en-US" w:eastAsia="en-US"/>
        </w:rPr>
        <w:t xml:space="preserve">The coexistence of acute pulmonary embolism (PE) and aortic dissection (AD) represents a rare but clinically challenging scenario, as both conditions are independently life-threatening and may produce overlapping hemodynamic or respiratory manifestations. </w:t>
      </w:r>
      <w:r w:rsidR="00E01CE2" w:rsidRPr="00AF35C0">
        <w:rPr>
          <w:rFonts w:ascii="Helvetica" w:hAnsi="Helvetica"/>
          <w:sz w:val="20"/>
          <w:szCs w:val="20"/>
          <w:lang w:val="en-US" w:eastAsia="en-US"/>
        </w:rPr>
        <w:t>(</w:t>
      </w:r>
      <w:proofErr w:type="spellStart"/>
      <w:r w:rsidR="00E01CE2" w:rsidRPr="00AF35C0">
        <w:rPr>
          <w:rFonts w:ascii="Helvetica" w:hAnsi="Helvetica"/>
          <w:sz w:val="20"/>
          <w:szCs w:val="20"/>
          <w:lang w:val="en-US" w:eastAsia="en-US"/>
        </w:rPr>
        <w:t>Konstantinides</w:t>
      </w:r>
      <w:proofErr w:type="spellEnd"/>
      <w:r w:rsidR="00E01CE2" w:rsidRPr="00AF35C0">
        <w:rPr>
          <w:rFonts w:ascii="Helvetica" w:hAnsi="Helvetica"/>
          <w:sz w:val="20"/>
          <w:szCs w:val="20"/>
          <w:lang w:val="en-US" w:eastAsia="en-US"/>
        </w:rPr>
        <w:t xml:space="preserve"> et al., 2020; Evangelista et al., 2018; </w:t>
      </w:r>
      <w:proofErr w:type="spellStart"/>
      <w:r w:rsidR="00CD684D" w:rsidRPr="00AF35C0">
        <w:rPr>
          <w:rFonts w:ascii="Helvetica" w:hAnsi="Helvetica"/>
          <w:sz w:val="20"/>
          <w:szCs w:val="20"/>
          <w:lang w:val="en-US" w:eastAsia="en-US"/>
        </w:rPr>
        <w:t>Klomp</w:t>
      </w:r>
      <w:proofErr w:type="spellEnd"/>
      <w:r w:rsidR="00CD684D" w:rsidRPr="00AF35C0">
        <w:rPr>
          <w:rFonts w:ascii="Helvetica" w:hAnsi="Helvetica"/>
          <w:sz w:val="20"/>
          <w:szCs w:val="20"/>
          <w:lang w:val="en-US" w:eastAsia="en-US"/>
        </w:rPr>
        <w:t xml:space="preserve"> J WW et </w:t>
      </w:r>
      <w:r w:rsidR="00AF35C0">
        <w:rPr>
          <w:rFonts w:ascii="Helvetica" w:hAnsi="Helvetica"/>
          <w:sz w:val="20"/>
          <w:szCs w:val="20"/>
          <w:lang w:val="en-US" w:eastAsia="en-US"/>
        </w:rPr>
        <w:t>a</w:t>
      </w:r>
      <w:r w:rsidR="00CD684D" w:rsidRPr="00AF35C0">
        <w:rPr>
          <w:rFonts w:ascii="Helvetica" w:hAnsi="Helvetica"/>
          <w:sz w:val="20"/>
          <w:szCs w:val="20"/>
          <w:lang w:val="en-US" w:eastAsia="en-US"/>
        </w:rPr>
        <w:t>l.,2017</w:t>
      </w:r>
      <w:r w:rsidR="00E01CE2" w:rsidRPr="00AF35C0">
        <w:rPr>
          <w:rFonts w:ascii="Helvetica" w:hAnsi="Helvetica"/>
          <w:sz w:val="20"/>
          <w:szCs w:val="20"/>
          <w:lang w:val="en-US" w:eastAsia="en-US"/>
        </w:rPr>
        <w:t>) Several reports underline that although uncommon, PE and AD may occur sequentially or simultaneously in the same patient, creating major diagnostic pitfalls (</w:t>
      </w:r>
      <w:proofErr w:type="spellStart"/>
      <w:r w:rsidR="00E01CE2" w:rsidRPr="00AF35C0">
        <w:rPr>
          <w:rFonts w:ascii="Helvetica" w:hAnsi="Helvetica"/>
          <w:sz w:val="20"/>
          <w:szCs w:val="20"/>
          <w:lang w:val="en-US" w:eastAsia="en-US"/>
        </w:rPr>
        <w:t>Jolobe</w:t>
      </w:r>
      <w:proofErr w:type="spellEnd"/>
      <w:r w:rsidR="00E01CE2" w:rsidRPr="00AF35C0">
        <w:rPr>
          <w:rFonts w:ascii="Helvetica" w:hAnsi="Helvetica"/>
          <w:sz w:val="20"/>
          <w:szCs w:val="20"/>
          <w:lang w:val="en-US" w:eastAsia="en-US"/>
        </w:rPr>
        <w:t xml:space="preserve">, 2023; </w:t>
      </w:r>
      <w:proofErr w:type="spellStart"/>
      <w:r w:rsidR="00E01CE2" w:rsidRPr="00AF35C0">
        <w:rPr>
          <w:rFonts w:ascii="Helvetica" w:hAnsi="Helvetica"/>
          <w:sz w:val="20"/>
          <w:szCs w:val="20"/>
          <w:lang w:val="en-US" w:eastAsia="en-US"/>
        </w:rPr>
        <w:t>Chaulagai</w:t>
      </w:r>
      <w:proofErr w:type="spellEnd"/>
      <w:r w:rsidR="00E01CE2" w:rsidRPr="00AF35C0">
        <w:rPr>
          <w:rFonts w:ascii="Helvetica" w:hAnsi="Helvetica"/>
          <w:sz w:val="20"/>
          <w:szCs w:val="20"/>
          <w:lang w:val="en-US" w:eastAsia="en-US"/>
        </w:rPr>
        <w:t xml:space="preserve"> et al., 2021; </w:t>
      </w:r>
      <w:r w:rsidR="00CD684D" w:rsidRPr="00AF35C0">
        <w:rPr>
          <w:rFonts w:ascii="Helvetica" w:hAnsi="Helvetica"/>
          <w:sz w:val="20"/>
          <w:szCs w:val="20"/>
          <w:lang w:val="en-US" w:eastAsia="en-US"/>
        </w:rPr>
        <w:t xml:space="preserve">Cruz I </w:t>
      </w:r>
      <w:r w:rsidR="00E01CE2" w:rsidRPr="00AF35C0">
        <w:rPr>
          <w:rFonts w:ascii="Helvetica" w:hAnsi="Helvetica"/>
          <w:sz w:val="20"/>
          <w:szCs w:val="20"/>
          <w:lang w:val="en-US" w:eastAsia="en-US"/>
        </w:rPr>
        <w:t>et al., 20</w:t>
      </w:r>
      <w:r w:rsidR="00CD684D" w:rsidRPr="00AF35C0">
        <w:rPr>
          <w:rFonts w:ascii="Helvetica" w:hAnsi="Helvetica"/>
          <w:sz w:val="20"/>
          <w:szCs w:val="20"/>
          <w:lang w:val="en-US" w:eastAsia="en-US"/>
        </w:rPr>
        <w:t>13</w:t>
      </w:r>
      <w:r w:rsidR="00E01CE2" w:rsidRPr="00AF35C0">
        <w:rPr>
          <w:rFonts w:ascii="Helvetica" w:hAnsi="Helvetica"/>
          <w:sz w:val="20"/>
          <w:szCs w:val="20"/>
          <w:lang w:val="en-US" w:eastAsia="en-US"/>
        </w:rPr>
        <w:t xml:space="preserve">). </w:t>
      </w:r>
    </w:p>
    <w:p w:rsidR="00BC2F1B" w:rsidRDefault="00622DBA">
      <w:pPr>
        <w:pStyle w:val="NormalWeb"/>
        <w:rPr>
          <w:rFonts w:ascii="Helvetica" w:hAnsi="Helvetica"/>
          <w:sz w:val="20"/>
          <w:szCs w:val="20"/>
          <w:lang w:val="en-US" w:eastAsia="en-US"/>
        </w:rPr>
      </w:pPr>
      <w:r>
        <w:rPr>
          <w:rFonts w:ascii="Helvetica" w:hAnsi="Helvetica"/>
          <w:sz w:val="20"/>
          <w:szCs w:val="20"/>
          <w:lang w:val="en-US" w:eastAsia="en-US"/>
        </w:rPr>
        <w:t>Our case illustrates a particularly uncommon sequence: a stable intermediate-high-risk PE initially confirmed by CT pulmonary angiography, followed days later by the abrupt onset of cardiogenic shock caused by an unsuspected type A aortic dissection. This scenario emphasizes the importance of maintaining diagnostic vigilance even when a plausible cause of instability has already been identified.</w:t>
      </w:r>
    </w:p>
    <w:p w:rsidR="00BC2F1B" w:rsidRDefault="00622DBA">
      <w:pPr>
        <w:pStyle w:val="NormalWeb"/>
        <w:rPr>
          <w:rFonts w:ascii="Helvetica" w:hAnsi="Helvetica"/>
          <w:sz w:val="20"/>
          <w:szCs w:val="20"/>
          <w:lang w:val="en-US" w:eastAsia="en-US"/>
        </w:rPr>
      </w:pPr>
      <w:r>
        <w:rPr>
          <w:rFonts w:ascii="Helvetica" w:hAnsi="Helvetica"/>
          <w:sz w:val="20"/>
          <w:szCs w:val="20"/>
          <w:lang w:val="en-US" w:eastAsia="en-US"/>
        </w:rPr>
        <w:t>Several publications have documented that AD and PE can coexist, although infrequently (</w:t>
      </w:r>
      <w:proofErr w:type="spellStart"/>
      <w:r>
        <w:rPr>
          <w:rFonts w:ascii="Helvetica" w:hAnsi="Helvetica"/>
          <w:sz w:val="20"/>
          <w:szCs w:val="20"/>
          <w:lang w:val="en-US" w:eastAsia="en-US"/>
        </w:rPr>
        <w:t>Jolobe</w:t>
      </w:r>
      <w:proofErr w:type="spellEnd"/>
      <w:r>
        <w:rPr>
          <w:rFonts w:ascii="Helvetica" w:hAnsi="Helvetica"/>
          <w:sz w:val="20"/>
          <w:szCs w:val="20"/>
          <w:lang w:val="en-US" w:eastAsia="en-US"/>
        </w:rPr>
        <w:t xml:space="preserve"> OMP</w:t>
      </w:r>
      <w:r w:rsidR="00AF35C0">
        <w:rPr>
          <w:rFonts w:ascii="Helvetica" w:hAnsi="Helvetica"/>
          <w:sz w:val="20"/>
          <w:szCs w:val="20"/>
          <w:lang w:val="en-US" w:eastAsia="en-US"/>
        </w:rPr>
        <w:t xml:space="preserve">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AF35C0">
        <w:rPr>
          <w:rFonts w:ascii="Helvetica" w:hAnsi="Helvetica"/>
          <w:sz w:val="20"/>
          <w:szCs w:val="20"/>
          <w:lang w:val="en-US" w:eastAsia="en-US"/>
        </w:rPr>
        <w:t xml:space="preserve"> </w:t>
      </w:r>
      <w:r>
        <w:rPr>
          <w:rFonts w:ascii="Helvetica" w:hAnsi="Helvetica"/>
          <w:sz w:val="20"/>
          <w:szCs w:val="20"/>
          <w:lang w:val="en-US" w:eastAsia="en-US"/>
        </w:rPr>
        <w:t xml:space="preserve">2023; </w:t>
      </w:r>
      <w:proofErr w:type="spellStart"/>
      <w:r>
        <w:rPr>
          <w:rFonts w:ascii="Helvetica" w:hAnsi="Helvetica"/>
          <w:sz w:val="20"/>
          <w:szCs w:val="20"/>
          <w:lang w:val="en-US" w:eastAsia="en-US"/>
        </w:rPr>
        <w:t>Chaulagai</w:t>
      </w:r>
      <w:proofErr w:type="spellEnd"/>
      <w:r>
        <w:rPr>
          <w:rFonts w:ascii="Helvetica" w:hAnsi="Helvetica"/>
          <w:sz w:val="20"/>
          <w:szCs w:val="20"/>
          <w:lang w:val="en-US" w:eastAsia="en-US"/>
        </w:rPr>
        <w:t xml:space="preserve"> B</w:t>
      </w:r>
      <w:r w:rsidR="00AF35C0">
        <w:rPr>
          <w:rFonts w:ascii="Helvetica" w:hAnsi="Helvetica"/>
          <w:sz w:val="20"/>
          <w:szCs w:val="20"/>
          <w:lang w:val="en-US" w:eastAsia="en-US"/>
        </w:rPr>
        <w:t xml:space="preserve">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AF35C0">
        <w:rPr>
          <w:rFonts w:ascii="Helvetica" w:hAnsi="Helvetica"/>
          <w:sz w:val="20"/>
          <w:szCs w:val="20"/>
          <w:lang w:val="en-US" w:eastAsia="en-US"/>
        </w:rPr>
        <w:t xml:space="preserve"> </w:t>
      </w:r>
      <w:r>
        <w:rPr>
          <w:rFonts w:ascii="Helvetica" w:hAnsi="Helvetica"/>
          <w:sz w:val="20"/>
          <w:szCs w:val="20"/>
          <w:lang w:val="en-US" w:eastAsia="en-US"/>
        </w:rPr>
        <w:t>2021). The combination presents a diagnostic dilemma because the management of one condition—especially systemic anticoagulation for PE—may be detrimental or contraindicated in the presence of an acute aortic dissection. Reported cases reinforce that clinicians must consider the possibility of dual or sequential life-threatening pathologies, particularly when new or unexplained clinical deterioration occurs.</w:t>
      </w:r>
    </w:p>
    <w:p w:rsidR="00BC2F1B" w:rsidRPr="00AF35C0" w:rsidRDefault="00622DBA" w:rsidP="00AF35C0">
      <w:pPr>
        <w:rPr>
          <w:rFonts w:ascii="Arial" w:hAnsi="Arial" w:cs="Arial"/>
          <w:sz w:val="20"/>
          <w:szCs w:val="20"/>
          <w:lang w:val="en-US" w:eastAsia="en-US"/>
        </w:rPr>
      </w:pPr>
      <w:r>
        <w:rPr>
          <w:rFonts w:ascii="Helvetica" w:hAnsi="Helvetica"/>
          <w:sz w:val="20"/>
          <w:szCs w:val="20"/>
          <w:lang w:val="en-US" w:eastAsia="en-US"/>
        </w:rPr>
        <w:t>In the peri-acute setting, both diseases may share nonspecific features such as hypotension, tachycardia, syncope, right ventricular strain, or respiratory distress. Moreover, AD may occasionally mimic PE, either through compression of the pulmonary artery, intramural hematoma propagation, or imaging artifacts (</w:t>
      </w:r>
      <w:proofErr w:type="spellStart"/>
      <w:r>
        <w:rPr>
          <w:rFonts w:ascii="Helvetica" w:hAnsi="Helvetica"/>
          <w:sz w:val="20"/>
          <w:szCs w:val="20"/>
          <w:lang w:val="en-US" w:eastAsia="en-US"/>
        </w:rPr>
        <w:t>Gartly</w:t>
      </w:r>
      <w:proofErr w:type="spellEnd"/>
      <w:r>
        <w:rPr>
          <w:rFonts w:ascii="Helvetica" w:hAnsi="Helvetica"/>
          <w:sz w:val="20"/>
          <w:szCs w:val="20"/>
          <w:lang w:val="en-US" w:eastAsia="en-US"/>
        </w:rPr>
        <w:t xml:space="preserve">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AF35C0">
        <w:rPr>
          <w:rFonts w:ascii="Helvetica" w:hAnsi="Helvetica"/>
          <w:sz w:val="20"/>
          <w:szCs w:val="20"/>
          <w:lang w:val="en-US" w:eastAsia="en-US"/>
        </w:rPr>
        <w:t xml:space="preserve"> </w:t>
      </w:r>
      <w:r>
        <w:rPr>
          <w:rFonts w:ascii="Helvetica" w:hAnsi="Helvetica"/>
          <w:sz w:val="20"/>
          <w:szCs w:val="20"/>
          <w:lang w:val="en-US" w:eastAsia="en-US"/>
        </w:rPr>
        <w:t xml:space="preserve">2023; </w:t>
      </w:r>
      <w:proofErr w:type="spellStart"/>
      <w:r>
        <w:rPr>
          <w:rFonts w:ascii="Helvetica" w:hAnsi="Helvetica"/>
          <w:sz w:val="20"/>
          <w:szCs w:val="20"/>
          <w:lang w:val="en-US" w:eastAsia="en-US"/>
        </w:rPr>
        <w:t>Rovčanin</w:t>
      </w:r>
      <w:proofErr w:type="spellEnd"/>
      <w:r>
        <w:rPr>
          <w:rFonts w:ascii="Helvetica" w:hAnsi="Helvetica"/>
          <w:sz w:val="20"/>
          <w:szCs w:val="20"/>
          <w:lang w:val="en-US" w:eastAsia="en-US"/>
        </w:rPr>
        <w:t xml:space="preserve"> </w:t>
      </w:r>
      <w:proofErr w:type="spellStart"/>
      <w:r>
        <w:rPr>
          <w:rFonts w:ascii="Helvetica" w:hAnsi="Helvetica"/>
          <w:sz w:val="20"/>
          <w:szCs w:val="20"/>
          <w:lang w:val="en-US" w:eastAsia="en-US"/>
        </w:rPr>
        <w:t>Delić</w:t>
      </w:r>
      <w:proofErr w:type="spellEnd"/>
      <w:r>
        <w:rPr>
          <w:rFonts w:ascii="Helvetica" w:hAnsi="Helvetica"/>
          <w:sz w:val="20"/>
          <w:szCs w:val="20"/>
          <w:lang w:val="en-US" w:eastAsia="en-US"/>
        </w:rPr>
        <w:t xml:space="preserve"> E</w:t>
      </w:r>
      <w:r w:rsidR="00AF35C0">
        <w:rPr>
          <w:rFonts w:ascii="Helvetica" w:hAnsi="Helvetica"/>
          <w:sz w:val="20"/>
          <w:szCs w:val="20"/>
          <w:lang w:val="en-US" w:eastAsia="en-US"/>
        </w:rPr>
        <w:t xml:space="preserve">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Pr>
          <w:rFonts w:ascii="Helvetica" w:hAnsi="Helvetica"/>
          <w:sz w:val="20"/>
          <w:szCs w:val="20"/>
          <w:lang w:val="en-US" w:eastAsia="en-US"/>
        </w:rPr>
        <w:t xml:space="preserve">, 2025; </w:t>
      </w:r>
      <w:r w:rsidR="00AF35C0" w:rsidRPr="001C11A7">
        <w:rPr>
          <w:rFonts w:ascii="Arial" w:hAnsi="Arial" w:cs="Arial"/>
          <w:sz w:val="20"/>
          <w:szCs w:val="20"/>
          <w:lang w:val="en-US" w:eastAsia="en-US"/>
        </w:rPr>
        <w:t>Cruz I</w:t>
      </w:r>
      <w:r w:rsidR="00AF35C0">
        <w:rPr>
          <w:rFonts w:ascii="Arial" w:hAnsi="Arial" w:cs="Arial"/>
          <w:sz w:val="20"/>
          <w:szCs w:val="20"/>
          <w:lang w:val="en-US" w:eastAsia="en-US"/>
        </w:rPr>
        <w:t xml:space="preserve">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AF35C0">
        <w:rPr>
          <w:rFonts w:ascii="Helvetica" w:hAnsi="Helvetica"/>
          <w:sz w:val="20"/>
          <w:szCs w:val="20"/>
          <w:lang w:val="en-US" w:eastAsia="en-US"/>
        </w:rPr>
        <w:t xml:space="preserve"> </w:t>
      </w:r>
      <w:r w:rsidR="00AF35C0">
        <w:rPr>
          <w:rFonts w:ascii="Arial" w:hAnsi="Arial" w:cs="Arial"/>
          <w:sz w:val="20"/>
          <w:szCs w:val="20"/>
          <w:lang w:val="en-US" w:eastAsia="en-US"/>
        </w:rPr>
        <w:t>2013</w:t>
      </w:r>
      <w:r>
        <w:rPr>
          <w:rFonts w:ascii="Helvetica" w:hAnsi="Helvetica"/>
          <w:sz w:val="20"/>
          <w:szCs w:val="20"/>
          <w:lang w:val="en-US" w:eastAsia="en-US"/>
        </w:rPr>
        <w:t xml:space="preserve">). Such presentations constitute a significant clinical trap, often </w:t>
      </w:r>
      <w:r>
        <w:rPr>
          <w:rFonts w:ascii="Helvetica" w:hAnsi="Helvetica"/>
          <w:sz w:val="20"/>
          <w:szCs w:val="20"/>
          <w:lang w:val="en-US" w:eastAsia="en-US"/>
        </w:rPr>
        <w:lastRenderedPageBreak/>
        <w:t>delaying diagnosis. In contrast to these masquerading scenarios, our patient developed two distinct conditions in sequence, underscoring the critical need to avoid diagnostic anchoring when evaluating unstable patients in intensive care.</w:t>
      </w:r>
    </w:p>
    <w:p w:rsidR="00E463BC" w:rsidRPr="00AF35C0" w:rsidRDefault="00622DBA" w:rsidP="00AF35C0">
      <w:pPr>
        <w:rPr>
          <w:rFonts w:ascii="Helvetica" w:hAnsi="Helvetica"/>
          <w:sz w:val="20"/>
          <w:szCs w:val="20"/>
          <w:lang w:val="en-US" w:eastAsia="en-US"/>
        </w:rPr>
      </w:pPr>
      <w:r>
        <w:rPr>
          <w:rFonts w:ascii="Helvetica" w:hAnsi="Helvetica"/>
          <w:sz w:val="20"/>
          <w:szCs w:val="20"/>
          <w:lang w:val="en-US" w:eastAsia="en-US"/>
        </w:rPr>
        <w:t xml:space="preserve">The rapid deterioration of our patient highlights the essential role of multimodal bedside imaging in intensive cardiovascular care. Point-of-care transthoracic echocardiography (TTE) enabled immediate recognition of pericardial effusion, acute aortic regurgitation, and hemodynamic compromise—promptly redirecting the diagnostic approach. Subsequently, transesophageal echocardiography (TEE) provided definitive visualization of the intimal flap and the full proximal extent of the dissection, consistent with prior reports emphasizing the diagnostic superiority of </w:t>
      </w:r>
      <w:r w:rsidRPr="00AF35C0">
        <w:rPr>
          <w:rFonts w:ascii="Helvetica" w:hAnsi="Helvetica"/>
          <w:sz w:val="20"/>
          <w:szCs w:val="20"/>
          <w:lang w:val="en-US" w:eastAsia="en-US"/>
        </w:rPr>
        <w:t xml:space="preserve">TEE in acute AD, especially in hemodynamically unstable patients </w:t>
      </w:r>
      <w:r w:rsidR="00E463BC" w:rsidRPr="00AF35C0">
        <w:rPr>
          <w:rFonts w:ascii="Helvetica" w:hAnsi="Helvetica"/>
          <w:sz w:val="20"/>
          <w:szCs w:val="20"/>
          <w:lang w:val="en-US" w:eastAsia="en-US"/>
        </w:rPr>
        <w:t>(</w:t>
      </w:r>
      <w:r w:rsidR="00AF35C0" w:rsidRPr="00AF35C0">
        <w:rPr>
          <w:rFonts w:ascii="Helvetica" w:hAnsi="Helvetica"/>
          <w:sz w:val="20"/>
          <w:szCs w:val="20"/>
          <w:lang w:val="en-US" w:eastAsia="en-US"/>
        </w:rPr>
        <w:t xml:space="preserve">Evangelista A 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AF35C0">
        <w:rPr>
          <w:rFonts w:ascii="Helvetica" w:hAnsi="Helvetica"/>
          <w:sz w:val="20"/>
          <w:szCs w:val="20"/>
          <w:lang w:val="en-US" w:eastAsia="en-US"/>
        </w:rPr>
        <w:t xml:space="preserve"> </w:t>
      </w:r>
      <w:r w:rsidR="00AF35C0" w:rsidRPr="00AF35C0">
        <w:rPr>
          <w:rFonts w:ascii="Helvetica" w:hAnsi="Helvetica"/>
          <w:sz w:val="20"/>
          <w:szCs w:val="20"/>
          <w:lang w:val="en-US" w:eastAsia="en-US"/>
        </w:rPr>
        <w:t>2002.</w:t>
      </w:r>
      <w:r w:rsidR="00E463BC" w:rsidRPr="00AF35C0">
        <w:rPr>
          <w:rFonts w:ascii="Helvetica" w:hAnsi="Helvetica"/>
          <w:sz w:val="20"/>
          <w:szCs w:val="20"/>
          <w:lang w:val="en-US" w:eastAsia="en-US"/>
        </w:rPr>
        <w:t>; Shiga et al., 2006)</w:t>
      </w:r>
    </w:p>
    <w:p w:rsidR="00BC2F1B" w:rsidRPr="00AF35C0" w:rsidRDefault="00622DBA" w:rsidP="001A10C9">
      <w:pPr>
        <w:rPr>
          <w:rFonts w:ascii="Helvetica" w:hAnsi="Helvetica"/>
          <w:sz w:val="20"/>
          <w:szCs w:val="20"/>
          <w:lang w:val="en-US" w:eastAsia="en-US"/>
        </w:rPr>
      </w:pPr>
      <w:r w:rsidRPr="00AF35C0">
        <w:rPr>
          <w:rFonts w:ascii="Helvetica" w:hAnsi="Helvetica"/>
          <w:sz w:val="20"/>
          <w:szCs w:val="20"/>
          <w:lang w:val="en-US" w:eastAsia="en-US"/>
        </w:rPr>
        <w:t>Bedside imaging therefore proved indispensable in rapidly distinguishing cardiogenic, obstructive, and hypovolemic causes of shock, allowing swift correction of the initial diagnosis and preventing inappropriate escalation of anticoagulation.</w:t>
      </w:r>
      <w:r w:rsidR="001A10C9" w:rsidRPr="00AF35C0">
        <w:rPr>
          <w:rFonts w:ascii="Helvetica" w:hAnsi="Helvetica"/>
          <w:sz w:val="20"/>
          <w:szCs w:val="20"/>
          <w:lang w:val="en-US" w:eastAsia="en-US"/>
        </w:rPr>
        <w:t xml:space="preserve"> (</w:t>
      </w:r>
      <w:r w:rsidR="00AF35C0" w:rsidRPr="00AF35C0">
        <w:rPr>
          <w:rFonts w:ascii="Helvetica" w:hAnsi="Helvetica"/>
          <w:sz w:val="20"/>
          <w:szCs w:val="20"/>
          <w:lang w:val="en-US" w:eastAsia="en-US"/>
        </w:rPr>
        <w:t>Campbell SJ</w:t>
      </w:r>
      <w:r w:rsidR="00AF35C0">
        <w:rPr>
          <w:rFonts w:ascii="Helvetica" w:hAnsi="Helvetica"/>
          <w:sz w:val="20"/>
          <w:szCs w:val="20"/>
          <w:lang w:val="en-US" w:eastAsia="en-US"/>
        </w:rPr>
        <w:t xml:space="preserve">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AF35C0">
        <w:rPr>
          <w:rFonts w:ascii="Helvetica" w:hAnsi="Helvetica"/>
          <w:sz w:val="20"/>
          <w:szCs w:val="20"/>
          <w:lang w:val="en-US" w:eastAsia="en-US"/>
        </w:rPr>
        <w:t xml:space="preserve"> </w:t>
      </w:r>
      <w:r w:rsidR="00AF35C0" w:rsidRPr="00AF35C0">
        <w:rPr>
          <w:rFonts w:ascii="Helvetica" w:hAnsi="Helvetica"/>
          <w:sz w:val="20"/>
          <w:szCs w:val="20"/>
          <w:lang w:val="en-US" w:eastAsia="en-US"/>
        </w:rPr>
        <w:t xml:space="preserve">2018, </w:t>
      </w:r>
      <w:proofErr w:type="spellStart"/>
      <w:r w:rsidR="001A10C9" w:rsidRPr="00AF35C0">
        <w:rPr>
          <w:rFonts w:ascii="Helvetica" w:hAnsi="Helvetica"/>
          <w:sz w:val="20"/>
          <w:szCs w:val="20"/>
          <w:lang w:val="en-US" w:eastAsia="en-US"/>
        </w:rPr>
        <w:t>Labovitz</w:t>
      </w:r>
      <w:proofErr w:type="spellEnd"/>
      <w:r w:rsidR="001A10C9" w:rsidRPr="00AF35C0">
        <w:rPr>
          <w:rFonts w:ascii="Helvetica" w:hAnsi="Helvetica"/>
          <w:sz w:val="20"/>
          <w:szCs w:val="20"/>
          <w:lang w:val="en-US" w:eastAsia="en-US"/>
        </w:rPr>
        <w:t xml:space="preserve"> et al., 2010).</w:t>
      </w:r>
    </w:p>
    <w:p w:rsidR="00BC2F1B" w:rsidRPr="00AF35C0" w:rsidRDefault="00622DBA" w:rsidP="001A10C9">
      <w:pPr>
        <w:rPr>
          <w:rFonts w:ascii="Helvetica" w:hAnsi="Helvetica"/>
          <w:sz w:val="20"/>
          <w:szCs w:val="20"/>
          <w:lang w:val="en-US" w:eastAsia="en-US"/>
        </w:rPr>
      </w:pPr>
      <w:r w:rsidRPr="00AF35C0">
        <w:rPr>
          <w:rFonts w:ascii="Helvetica" w:hAnsi="Helvetica"/>
          <w:sz w:val="20"/>
          <w:szCs w:val="20"/>
          <w:lang w:val="en-US" w:eastAsia="en-US"/>
        </w:rPr>
        <w:t xml:space="preserve">Although rare, the sequential occurrence of PE and AD in this case also underscores the complexity of thrombotic-inflammatory interactions and the potential coexistence of multiple vascular emergencies in elderly patients. In this setting, the absence of chest pain—which is common in older individuals—further complicates detection </w:t>
      </w:r>
      <w:r w:rsidR="001A10C9" w:rsidRPr="00AF35C0">
        <w:rPr>
          <w:rFonts w:ascii="Helvetica" w:hAnsi="Helvetica"/>
          <w:sz w:val="20"/>
          <w:szCs w:val="20"/>
          <w:lang w:val="en-US" w:eastAsia="en-US"/>
        </w:rPr>
        <w:t xml:space="preserve">(Hagan et al., 2000; </w:t>
      </w:r>
      <w:proofErr w:type="spellStart"/>
      <w:r w:rsidR="00CD684D" w:rsidRPr="00AF35C0">
        <w:rPr>
          <w:rFonts w:ascii="Helvetica" w:hAnsi="Helvetica"/>
          <w:sz w:val="20"/>
          <w:szCs w:val="20"/>
          <w:lang w:val="en-US" w:eastAsia="en-US"/>
        </w:rPr>
        <w:t>Klomp</w:t>
      </w:r>
      <w:proofErr w:type="spellEnd"/>
      <w:r w:rsidR="00CD684D" w:rsidRPr="00AF35C0">
        <w:rPr>
          <w:rFonts w:ascii="Helvetica" w:hAnsi="Helvetica"/>
          <w:sz w:val="20"/>
          <w:szCs w:val="20"/>
          <w:lang w:val="en-US" w:eastAsia="en-US"/>
        </w:rPr>
        <w:t xml:space="preserve"> J WW et Al., 2017</w:t>
      </w:r>
      <w:r w:rsidR="001A10C9" w:rsidRPr="00AF35C0">
        <w:rPr>
          <w:rFonts w:ascii="Helvetica" w:hAnsi="Helvetica"/>
          <w:sz w:val="20"/>
          <w:szCs w:val="20"/>
          <w:lang w:val="en-US" w:eastAsia="en-US"/>
        </w:rPr>
        <w:t xml:space="preserve">) </w:t>
      </w:r>
      <w:r w:rsidRPr="00AF35C0">
        <w:rPr>
          <w:rFonts w:ascii="Helvetica" w:hAnsi="Helvetica"/>
          <w:sz w:val="20"/>
          <w:szCs w:val="20"/>
          <w:lang w:val="en-US" w:eastAsia="en-US"/>
        </w:rPr>
        <w:t>and reinforces the value of systematic bedside echocardiography in all unexplained hemodynamic deteriorations.</w:t>
      </w:r>
    </w:p>
    <w:p w:rsidR="00BC2F1B" w:rsidRPr="00AF35C0" w:rsidRDefault="00622DBA" w:rsidP="00AF35C0">
      <w:pPr>
        <w:rPr>
          <w:rFonts w:ascii="Helvetica" w:hAnsi="Helvetica"/>
          <w:sz w:val="20"/>
          <w:szCs w:val="20"/>
          <w:lang w:val="en-US" w:eastAsia="en-US"/>
        </w:rPr>
      </w:pPr>
      <w:r w:rsidRPr="00AF35C0">
        <w:rPr>
          <w:rFonts w:ascii="Helvetica" w:hAnsi="Helvetica"/>
          <w:sz w:val="20"/>
          <w:szCs w:val="20"/>
          <w:lang w:val="en-US" w:eastAsia="en-US"/>
        </w:rPr>
        <w:t>Taken together, this case demonstrates that maintaining a broad differential diagnosis, avoiding premature closure, and relying on integrated multimodal imaging at the bedside are essential to the optimal management of cardiovascular shock. Early echocardiography combined with rapid cross-sectional imaging can significantly improve diagnostic accuracy, especially in scenarios where two life-threatening conditions may overlap or appear sequentially. (Evangelista A</w:t>
      </w:r>
      <w:r w:rsidR="00AF35C0">
        <w:rPr>
          <w:rFonts w:ascii="Helvetica" w:hAnsi="Helvetica"/>
          <w:sz w:val="20"/>
          <w:szCs w:val="20"/>
          <w:lang w:val="en-US" w:eastAsia="en-US"/>
        </w:rPr>
        <w:t xml:space="preserve">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AF35C0">
        <w:rPr>
          <w:rFonts w:ascii="Helvetica" w:hAnsi="Helvetica"/>
          <w:sz w:val="20"/>
          <w:szCs w:val="20"/>
          <w:lang w:val="en-US" w:eastAsia="en-US"/>
        </w:rPr>
        <w:t xml:space="preserve"> </w:t>
      </w:r>
      <w:r w:rsidRPr="00AF35C0">
        <w:rPr>
          <w:rFonts w:ascii="Helvetica" w:hAnsi="Helvetica"/>
          <w:sz w:val="20"/>
          <w:szCs w:val="20"/>
          <w:lang w:val="en-US" w:eastAsia="en-US"/>
        </w:rPr>
        <w:t xml:space="preserve">2018; </w:t>
      </w:r>
      <w:r w:rsidR="00AF35C0" w:rsidRPr="00AF35C0">
        <w:rPr>
          <w:rFonts w:ascii="Helvetica" w:hAnsi="Helvetica"/>
          <w:sz w:val="20"/>
          <w:szCs w:val="20"/>
          <w:lang w:val="en-US" w:eastAsia="en-US"/>
        </w:rPr>
        <w:t xml:space="preserve">Evangelista A 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 2002.</w:t>
      </w:r>
      <w:r w:rsidRPr="00AF35C0">
        <w:rPr>
          <w:rFonts w:ascii="Helvetica" w:hAnsi="Helvetica"/>
          <w:sz w:val="20"/>
          <w:szCs w:val="20"/>
          <w:lang w:val="en-US" w:eastAsia="en-US"/>
        </w:rPr>
        <w:t>).</w:t>
      </w:r>
    </w:p>
    <w:p w:rsidR="00BC2F1B" w:rsidRDefault="00BC2F1B">
      <w:pPr>
        <w:pStyle w:val="Body"/>
        <w:spacing w:after="0"/>
        <w:rPr>
          <w:rFonts w:ascii="Arial" w:hAnsi="Arial" w:cs="Arial"/>
        </w:rPr>
      </w:pPr>
    </w:p>
    <w:p w:rsidR="00BC2F1B" w:rsidRDefault="00622DBA">
      <w:pPr>
        <w:pStyle w:val="ConcHead"/>
        <w:spacing w:after="0"/>
        <w:jc w:val="both"/>
        <w:rPr>
          <w:rFonts w:ascii="Arial" w:hAnsi="Arial" w:cs="Arial"/>
        </w:rPr>
      </w:pPr>
      <w:r>
        <w:rPr>
          <w:rFonts w:ascii="Arial" w:hAnsi="Arial" w:cs="Arial"/>
        </w:rPr>
        <w:t>4. Conclusion</w:t>
      </w:r>
    </w:p>
    <w:p w:rsidR="00BC2F1B" w:rsidRDefault="00BC2F1B">
      <w:pPr>
        <w:pStyle w:val="ConcHead"/>
        <w:spacing w:after="0"/>
        <w:jc w:val="both"/>
        <w:rPr>
          <w:rFonts w:ascii="Arial" w:hAnsi="Arial" w:cs="Arial"/>
        </w:rPr>
      </w:pPr>
    </w:p>
    <w:p w:rsidR="00BC2F1B" w:rsidRDefault="00622DBA">
      <w:pPr>
        <w:rPr>
          <w:rFonts w:ascii="Helvetica" w:hAnsi="Helvetica"/>
          <w:sz w:val="20"/>
          <w:szCs w:val="20"/>
          <w:lang w:val="en-US" w:eastAsia="en-US"/>
        </w:rPr>
      </w:pPr>
      <w:r>
        <w:rPr>
          <w:rFonts w:ascii="Helvetica" w:hAnsi="Helvetica"/>
          <w:sz w:val="20"/>
          <w:szCs w:val="20"/>
          <w:lang w:val="en-US" w:eastAsia="en-US"/>
        </w:rPr>
        <w:t>This case illustrates that pulmonary embolism and acute aortic dissection, although individually rare, can occur sequentially in the same patient and lead to catastrophic outcomes</w:t>
      </w:r>
      <w:r w:rsidR="00461206">
        <w:rPr>
          <w:rFonts w:ascii="Helvetica" w:hAnsi="Helvetica"/>
          <w:sz w:val="20"/>
          <w:szCs w:val="20"/>
          <w:lang w:val="en-US" w:eastAsia="en-US"/>
        </w:rPr>
        <w:t xml:space="preserve"> (Hagan PG</w:t>
      </w:r>
      <w:r w:rsidR="00AF35C0">
        <w:rPr>
          <w:rFonts w:ascii="Helvetica" w:hAnsi="Helvetica"/>
          <w:sz w:val="20"/>
          <w:szCs w:val="20"/>
          <w:lang w:val="en-US" w:eastAsia="en-US"/>
        </w:rPr>
        <w:t xml:space="preserve">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AF35C0">
        <w:rPr>
          <w:rFonts w:ascii="Helvetica" w:hAnsi="Helvetica"/>
          <w:sz w:val="20"/>
          <w:szCs w:val="20"/>
          <w:lang w:val="en-US" w:eastAsia="en-US"/>
        </w:rPr>
        <w:t xml:space="preserve"> </w:t>
      </w:r>
      <w:r w:rsidR="00461206">
        <w:rPr>
          <w:rFonts w:ascii="Helvetica" w:hAnsi="Helvetica"/>
          <w:sz w:val="20"/>
          <w:szCs w:val="20"/>
          <w:lang w:val="en-US" w:eastAsia="en-US"/>
        </w:rPr>
        <w:t>2000).</w:t>
      </w:r>
      <w:r>
        <w:rPr>
          <w:rFonts w:ascii="Helvetica" w:hAnsi="Helvetica"/>
          <w:sz w:val="20"/>
          <w:szCs w:val="20"/>
          <w:lang w:val="en-US" w:eastAsia="en-US"/>
        </w:rPr>
        <w:t xml:space="preserve"> Clinicians should maintain a high index of suspicion when new symptoms arise in patients already hospitalized for a cardiovascular emergency. </w:t>
      </w:r>
      <w:r w:rsidR="00461206">
        <w:rPr>
          <w:rFonts w:ascii="Helvetica" w:hAnsi="Helvetica"/>
          <w:sz w:val="20"/>
          <w:szCs w:val="20"/>
          <w:lang w:val="en-US" w:eastAsia="en-US"/>
        </w:rPr>
        <w:t>(</w:t>
      </w:r>
      <w:proofErr w:type="spellStart"/>
      <w:r w:rsidR="00461206">
        <w:rPr>
          <w:rFonts w:ascii="Helvetica" w:hAnsi="Helvetica"/>
          <w:sz w:val="20"/>
          <w:szCs w:val="20"/>
          <w:lang w:val="en-US" w:eastAsia="en-US"/>
        </w:rPr>
        <w:t>Bossone</w:t>
      </w:r>
      <w:proofErr w:type="spellEnd"/>
      <w:r w:rsidR="00461206">
        <w:rPr>
          <w:rFonts w:ascii="Helvetica" w:hAnsi="Helvetica"/>
          <w:sz w:val="20"/>
          <w:szCs w:val="20"/>
          <w:lang w:val="en-US" w:eastAsia="en-US"/>
        </w:rPr>
        <w:t xml:space="preserve"> E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AF35C0">
        <w:rPr>
          <w:rFonts w:ascii="Helvetica" w:hAnsi="Helvetica"/>
          <w:sz w:val="20"/>
          <w:szCs w:val="20"/>
          <w:lang w:val="en-US" w:eastAsia="en-US"/>
        </w:rPr>
        <w:t xml:space="preserve"> </w:t>
      </w:r>
      <w:r w:rsidR="00461206">
        <w:rPr>
          <w:rFonts w:ascii="Helvetica" w:hAnsi="Helvetica"/>
          <w:sz w:val="20"/>
          <w:szCs w:val="20"/>
          <w:lang w:val="en-US" w:eastAsia="en-US"/>
        </w:rPr>
        <w:t xml:space="preserve">2016, Nienaber CA </w:t>
      </w:r>
      <w:r w:rsidR="00AF35C0" w:rsidRPr="00AF35C0">
        <w:rPr>
          <w:rFonts w:ascii="Helvetica" w:hAnsi="Helvetica"/>
          <w:sz w:val="20"/>
          <w:szCs w:val="20"/>
          <w:lang w:val="en-US" w:eastAsia="en-US"/>
        </w:rPr>
        <w:t xml:space="preserve">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w:t>
      </w:r>
      <w:r w:rsidR="00AF35C0">
        <w:rPr>
          <w:rFonts w:ascii="Helvetica" w:hAnsi="Helvetica"/>
          <w:sz w:val="20"/>
          <w:szCs w:val="20"/>
          <w:lang w:val="en-US" w:eastAsia="en-US"/>
        </w:rPr>
        <w:t xml:space="preserve"> </w:t>
      </w:r>
      <w:r w:rsidR="00461206">
        <w:rPr>
          <w:rFonts w:ascii="Helvetica" w:hAnsi="Helvetica"/>
          <w:sz w:val="20"/>
          <w:szCs w:val="20"/>
          <w:lang w:val="en-US" w:eastAsia="en-US"/>
        </w:rPr>
        <w:t xml:space="preserve">2003). </w:t>
      </w:r>
      <w:r>
        <w:rPr>
          <w:rFonts w:ascii="Helvetica" w:hAnsi="Helvetica"/>
          <w:sz w:val="20"/>
          <w:szCs w:val="20"/>
          <w:lang w:val="en-US" w:eastAsia="en-US"/>
        </w:rPr>
        <w:t xml:space="preserve">Multimodal bedside imaging remains a cornerstone in the rapid evaluation of hemodynamic collapse, allowing timely differentiation between overlapping or coexisting conditions. </w:t>
      </w:r>
      <w:r w:rsidR="00461206">
        <w:rPr>
          <w:rFonts w:ascii="Helvetica" w:hAnsi="Helvetica"/>
          <w:sz w:val="20"/>
          <w:szCs w:val="20"/>
          <w:lang w:val="en-US" w:eastAsia="en-US"/>
        </w:rPr>
        <w:t>(</w:t>
      </w:r>
      <w:r w:rsidR="00AF35C0" w:rsidRPr="00AF35C0">
        <w:rPr>
          <w:rFonts w:ascii="Helvetica" w:hAnsi="Helvetica"/>
          <w:sz w:val="20"/>
          <w:szCs w:val="20"/>
          <w:lang w:val="en-US" w:eastAsia="en-US"/>
        </w:rPr>
        <w:t xml:space="preserve">Campbell SJ et </w:t>
      </w:r>
      <w:r w:rsidR="00AF35C0">
        <w:rPr>
          <w:rFonts w:ascii="Helvetica" w:hAnsi="Helvetica"/>
          <w:sz w:val="20"/>
          <w:szCs w:val="20"/>
          <w:lang w:val="en-US" w:eastAsia="en-US"/>
        </w:rPr>
        <w:t>a</w:t>
      </w:r>
      <w:r w:rsidR="00AF35C0" w:rsidRPr="00AF35C0">
        <w:rPr>
          <w:rFonts w:ascii="Helvetica" w:hAnsi="Helvetica"/>
          <w:sz w:val="20"/>
          <w:szCs w:val="20"/>
          <w:lang w:val="en-US" w:eastAsia="en-US"/>
        </w:rPr>
        <w:t>l., 2018</w:t>
      </w:r>
      <w:r w:rsidR="00461206">
        <w:rPr>
          <w:rFonts w:ascii="Helvetica" w:hAnsi="Helvetica"/>
          <w:sz w:val="20"/>
          <w:szCs w:val="20"/>
          <w:lang w:val="en-US" w:eastAsia="en-US"/>
        </w:rPr>
        <w:t xml:space="preserve">). </w:t>
      </w:r>
      <w:r>
        <w:rPr>
          <w:rFonts w:ascii="Helvetica" w:hAnsi="Helvetica"/>
          <w:sz w:val="20"/>
          <w:szCs w:val="20"/>
          <w:lang w:val="en-US" w:eastAsia="en-US"/>
        </w:rPr>
        <w:t>Early recognition is essential, as one life‑threatening condition may mask another.</w:t>
      </w:r>
    </w:p>
    <w:p w:rsidR="00BC2F1B" w:rsidRPr="00461206" w:rsidRDefault="00BC2F1B">
      <w:pPr>
        <w:pStyle w:val="Body"/>
        <w:spacing w:after="0"/>
        <w:rPr>
          <w:rFonts w:ascii="Arial" w:hAnsi="Arial" w:cs="Arial"/>
          <w:b/>
          <w:caps/>
          <w:sz w:val="22"/>
        </w:rPr>
      </w:pPr>
    </w:p>
    <w:p w:rsidR="00461206" w:rsidRDefault="00622DBA" w:rsidP="00461206">
      <w:pPr>
        <w:pStyle w:val="Body"/>
        <w:spacing w:after="0"/>
        <w:rPr>
          <w:rFonts w:ascii="Arial" w:hAnsi="Arial" w:cs="Arial"/>
          <w:b/>
          <w:caps/>
          <w:sz w:val="22"/>
        </w:rPr>
      </w:pPr>
      <w:r w:rsidRPr="00461206">
        <w:rPr>
          <w:rFonts w:ascii="Arial" w:hAnsi="Arial" w:cs="Arial"/>
          <w:b/>
          <w:caps/>
          <w:sz w:val="22"/>
        </w:rPr>
        <w:t xml:space="preserve">5. RECOMMENDATIONS: </w:t>
      </w:r>
    </w:p>
    <w:p w:rsidR="00461206" w:rsidRDefault="00461206" w:rsidP="00461206">
      <w:pPr>
        <w:pStyle w:val="Body"/>
        <w:spacing w:after="0"/>
      </w:pPr>
    </w:p>
    <w:p w:rsidR="00461206" w:rsidRPr="00461206" w:rsidRDefault="00461206" w:rsidP="00461206">
      <w:pPr>
        <w:pStyle w:val="Body"/>
        <w:spacing w:after="0"/>
        <w:rPr>
          <w:rFonts w:ascii="Arial" w:hAnsi="Arial" w:cs="Arial"/>
          <w:b/>
          <w:caps/>
          <w:sz w:val="22"/>
        </w:rPr>
      </w:pPr>
      <w:r w:rsidRPr="00461206">
        <w:t>Clinicians should maintain a high index of suspicion for acute aortic syndromes when new or unexplained symptoms occur in patients already diagnosed with a major cardiovascular emergency. Repeated bedside multimodal imaging (TTE, TEE, CT) is recommended in case of hemodynamic instability, as one life-threatening condition may mask another. Early multidisciplinary coordination is essential to guide timely management, especially when therapeutic strategies such as anticoagulation or emergency surgery may conflict.</w:t>
      </w:r>
    </w:p>
    <w:p w:rsidR="00461206" w:rsidRDefault="00461206">
      <w:pPr>
        <w:pStyle w:val="Body"/>
        <w:spacing w:after="0"/>
        <w:rPr>
          <w:rFonts w:ascii="Arial" w:hAnsi="Arial" w:cs="Arial"/>
        </w:rPr>
      </w:pPr>
    </w:p>
    <w:p w:rsidR="00BC2F1B" w:rsidRDefault="00BC2F1B">
      <w:pPr>
        <w:pStyle w:val="Body"/>
        <w:spacing w:after="0"/>
        <w:rPr>
          <w:rFonts w:ascii="Arial" w:hAnsi="Arial" w:cs="Arial"/>
        </w:rPr>
      </w:pPr>
    </w:p>
    <w:p w:rsidR="00BC2F1B" w:rsidRDefault="00BC2F1B">
      <w:pPr>
        <w:pStyle w:val="ReferHead"/>
        <w:spacing w:after="0"/>
        <w:jc w:val="both"/>
        <w:rPr>
          <w:rFonts w:ascii="Arial" w:hAnsi="Arial" w:cs="Arial"/>
          <w:b w:val="0"/>
          <w:caps w:val="0"/>
          <w:sz w:val="20"/>
        </w:rPr>
      </w:pPr>
    </w:p>
    <w:p w:rsidR="00BC2F1B" w:rsidRDefault="00622DBA">
      <w:pPr>
        <w:pStyle w:val="ReferHead"/>
        <w:spacing w:after="0"/>
        <w:jc w:val="both"/>
        <w:rPr>
          <w:rFonts w:ascii="Arial" w:hAnsi="Arial" w:cs="Arial"/>
          <w:bCs/>
        </w:rPr>
      </w:pPr>
      <w:r>
        <w:rPr>
          <w:rFonts w:ascii="Arial" w:hAnsi="Arial" w:cs="Arial"/>
          <w:bCs/>
        </w:rPr>
        <w:t xml:space="preserve">Consent </w:t>
      </w:r>
    </w:p>
    <w:p w:rsidR="00BC2F1B" w:rsidRDefault="00BC2F1B">
      <w:pPr>
        <w:pStyle w:val="ReferHead"/>
        <w:spacing w:after="0"/>
        <w:jc w:val="both"/>
        <w:rPr>
          <w:rFonts w:ascii="Arial" w:hAnsi="Arial" w:cs="Arial"/>
          <w:bCs/>
        </w:rPr>
      </w:pPr>
    </w:p>
    <w:p w:rsidR="00BC2F1B" w:rsidRPr="00AA738B" w:rsidRDefault="00622DBA">
      <w:pPr>
        <w:pStyle w:val="ReferHead"/>
        <w:spacing w:after="0"/>
        <w:jc w:val="both"/>
        <w:rPr>
          <w:rFonts w:ascii="Arial" w:hAnsi="Arial" w:cs="Arial"/>
          <w:b w:val="0"/>
          <w:caps w:val="0"/>
          <w:sz w:val="20"/>
        </w:rPr>
      </w:pPr>
      <w:r w:rsidRPr="00AA738B">
        <w:rPr>
          <w:rFonts w:ascii="Arial" w:hAnsi="Arial" w:cs="Arial"/>
          <w:b w:val="0"/>
          <w:caps w:val="0"/>
          <w:sz w:val="20"/>
        </w:rPr>
        <w:t xml:space="preserve">All authors declare that </w:t>
      </w:r>
      <w:r w:rsidR="00290D8C" w:rsidRPr="00AA738B">
        <w:rPr>
          <w:rFonts w:ascii="Arial" w:hAnsi="Arial" w:cs="Arial"/>
          <w:b w:val="0"/>
          <w:caps w:val="0"/>
          <w:sz w:val="20"/>
        </w:rPr>
        <w:t>written informed</w:t>
      </w:r>
      <w:r w:rsidRPr="00AA738B">
        <w:rPr>
          <w:rFonts w:ascii="Arial" w:hAnsi="Arial" w:cs="Arial"/>
          <w:b w:val="0"/>
          <w:caps w:val="0"/>
          <w:sz w:val="20"/>
        </w:rPr>
        <w:t xml:space="preserve"> consent was obtained from the patient’s relatives for publication of this case report and accompanying images with the complete protection of privacy.</w:t>
      </w:r>
    </w:p>
    <w:p w:rsidR="00AA738B" w:rsidRPr="00AA738B" w:rsidRDefault="00AA738B">
      <w:pPr>
        <w:pStyle w:val="ReferHead"/>
        <w:spacing w:after="0"/>
        <w:jc w:val="both"/>
        <w:rPr>
          <w:rFonts w:ascii="Arial" w:hAnsi="Arial" w:cs="Arial"/>
          <w:b w:val="0"/>
          <w:caps w:val="0"/>
          <w:sz w:val="20"/>
        </w:rPr>
      </w:pPr>
    </w:p>
    <w:p w:rsidR="00AA738B" w:rsidRPr="00E17B72" w:rsidRDefault="00AA738B" w:rsidP="00AA738B">
      <w:pPr>
        <w:pStyle w:val="ReferHead"/>
        <w:jc w:val="both"/>
        <w:rPr>
          <w:rFonts w:ascii="Arial" w:hAnsi="Arial" w:cs="Arial"/>
          <w:caps w:val="0"/>
          <w:sz w:val="20"/>
        </w:rPr>
      </w:pPr>
      <w:r w:rsidRPr="00E17B72">
        <w:rPr>
          <w:rFonts w:ascii="Arial" w:hAnsi="Arial" w:cs="Arial"/>
          <w:caps w:val="0"/>
          <w:sz w:val="20"/>
        </w:rPr>
        <w:t>Ethical Approval:</w:t>
      </w:r>
    </w:p>
    <w:p w:rsidR="00AA738B" w:rsidRPr="00AA738B" w:rsidRDefault="00AA738B" w:rsidP="00AA738B">
      <w:pPr>
        <w:pStyle w:val="ReferHead"/>
        <w:spacing w:after="0"/>
        <w:jc w:val="both"/>
        <w:rPr>
          <w:rFonts w:ascii="Arial" w:hAnsi="Arial" w:cs="Arial"/>
          <w:b w:val="0"/>
          <w:caps w:val="0"/>
          <w:sz w:val="20"/>
        </w:rPr>
      </w:pPr>
      <w:r w:rsidRPr="00AA738B">
        <w:rPr>
          <w:rFonts w:ascii="Arial" w:hAnsi="Arial" w:cs="Arial"/>
          <w:b w:val="0"/>
          <w:caps w:val="0"/>
          <w:sz w:val="20"/>
        </w:rPr>
        <w:t>As per international standards or university standards written ethical approval has been collected and preserved by the author(s).</w:t>
      </w:r>
    </w:p>
    <w:p w:rsidR="00BC2F1B" w:rsidRDefault="00BC2F1B">
      <w:pPr>
        <w:pStyle w:val="ReferHead"/>
        <w:spacing w:after="0"/>
        <w:jc w:val="both"/>
        <w:rPr>
          <w:rFonts w:ascii="Arial" w:hAnsi="Arial" w:cs="Arial"/>
          <w:b w:val="0"/>
          <w:caps w:val="0"/>
          <w:sz w:val="20"/>
        </w:rPr>
      </w:pPr>
    </w:p>
    <w:p w:rsidR="00BC2F1B" w:rsidRDefault="006479A7">
      <w:pPr>
        <w:rPr>
          <w:rFonts w:ascii="Calibri" w:eastAsia="Calibri" w:hAnsi="Calibri"/>
          <w:kern w:val="2"/>
          <w:lang w:val="en-US"/>
        </w:rPr>
      </w:pPr>
      <w:bookmarkStart w:id="0" w:name="_Hlk197682619"/>
      <w:bookmarkStart w:id="1" w:name="_Hlk180402183"/>
      <w:bookmarkStart w:id="2" w:name="_Hlk183680988"/>
      <w:bookmarkStart w:id="3" w:name="_Hlk197351200"/>
      <w:bookmarkStart w:id="4" w:name="_Hlk213410455"/>
      <w:r w:rsidRPr="006479A7">
        <w:rPr>
          <w:rFonts w:ascii="Calibri" w:eastAsia="Calibri" w:hAnsi="Calibri"/>
          <w:b/>
          <w:kern w:val="2"/>
          <w:lang w:val="en-US"/>
        </w:rPr>
        <w:t>Disclaimer (Artificial intelligence)</w:t>
      </w:r>
      <w:bookmarkStart w:id="5" w:name="_GoBack"/>
      <w:bookmarkEnd w:id="5"/>
    </w:p>
    <w:p w:rsidR="00BC2F1B" w:rsidRDefault="00622DBA">
      <w:pPr>
        <w:rPr>
          <w:rFonts w:ascii="Calibri" w:eastAsia="Calibri" w:hAnsi="Calibri"/>
          <w:kern w:val="2"/>
          <w:lang w:val="en-US"/>
        </w:rPr>
      </w:pPr>
      <w:r>
        <w:rPr>
          <w:rFonts w:ascii="Calibri" w:eastAsia="Calibri" w:hAnsi="Calibri"/>
          <w:kern w:val="2"/>
          <w:lang w:val="en-US"/>
        </w:rPr>
        <w:t>The authors acknowledge the use of a generative AI tool (ChatGPT, OpenAI, GPT-5.1) for language editing purposes. The tool assisted in improving English grammar, style, and clarity.</w:t>
      </w:r>
      <w:r w:rsidR="00DA008E">
        <w:rPr>
          <w:rFonts w:ascii="Calibri" w:eastAsia="Calibri" w:hAnsi="Calibri"/>
          <w:kern w:val="2"/>
          <w:lang w:val="en-US"/>
        </w:rPr>
        <w:t xml:space="preserve"> </w:t>
      </w:r>
      <w:r>
        <w:rPr>
          <w:rFonts w:ascii="Calibri" w:eastAsia="Calibri" w:hAnsi="Calibri"/>
          <w:kern w:val="2"/>
          <w:lang w:val="en-US"/>
        </w:rPr>
        <w:t>No AI system was used to generate ideas, results, scientific interpretations,</w:t>
      </w:r>
      <w:r>
        <w:rPr>
          <w:rFonts w:eastAsia="Calibri" w:hAnsi="Calibri"/>
          <w:kern w:val="2"/>
          <w:lang w:val="en-US"/>
        </w:rPr>
        <w:t xml:space="preserve"> text-to-images</w:t>
      </w:r>
      <w:r>
        <w:rPr>
          <w:rFonts w:ascii="Calibri" w:eastAsia="Calibri" w:hAnsi="Calibri"/>
          <w:kern w:val="2"/>
          <w:lang w:val="en-US"/>
        </w:rPr>
        <w:t xml:space="preserve"> or conclusions.</w:t>
      </w:r>
    </w:p>
    <w:p w:rsidR="00BC2F1B" w:rsidRDefault="00622DBA">
      <w:pPr>
        <w:rPr>
          <w:rFonts w:ascii="Calibri" w:eastAsia="Calibri" w:hAnsi="Calibri"/>
          <w:kern w:val="2"/>
          <w:lang w:val="en-US"/>
        </w:rPr>
      </w:pPr>
      <w:r>
        <w:rPr>
          <w:rFonts w:ascii="Calibri" w:eastAsia="Calibri" w:hAnsi="Calibri"/>
          <w:kern w:val="2"/>
          <w:lang w:val="en-US"/>
        </w:rPr>
        <w:t>Examples of prompts submitted to the AI tool include requests such as:</w:t>
      </w:r>
    </w:p>
    <w:p w:rsidR="00BC2F1B" w:rsidRDefault="00622DBA">
      <w:pPr>
        <w:rPr>
          <w:rFonts w:ascii="Calibri" w:eastAsia="Calibri" w:hAnsi="Calibri"/>
          <w:kern w:val="2"/>
          <w:lang w:val="en-US"/>
        </w:rPr>
      </w:pPr>
      <w:r>
        <w:rPr>
          <w:rFonts w:ascii="Calibri" w:eastAsia="Calibri" w:hAnsi="Calibri"/>
          <w:kern w:val="2"/>
          <w:lang w:val="en-US"/>
        </w:rPr>
        <w:t>– “Improve the English wording of this paragraph.”</w:t>
      </w:r>
    </w:p>
    <w:p w:rsidR="00BC2F1B" w:rsidRDefault="00622DBA">
      <w:pPr>
        <w:rPr>
          <w:rFonts w:ascii="Calibri" w:eastAsia="Calibri" w:hAnsi="Calibri"/>
          <w:kern w:val="2"/>
          <w:lang w:val="en-US"/>
        </w:rPr>
      </w:pPr>
      <w:r>
        <w:rPr>
          <w:rFonts w:ascii="Calibri" w:eastAsia="Calibri" w:hAnsi="Calibri"/>
          <w:kern w:val="2"/>
          <w:lang w:val="en-US"/>
        </w:rPr>
        <w:t>– “Rephrase this sentence for academic clarity.”</w:t>
      </w:r>
    </w:p>
    <w:p w:rsidR="00BC2F1B" w:rsidRDefault="00622DBA">
      <w:pPr>
        <w:rPr>
          <w:rFonts w:ascii="Calibri" w:eastAsia="Calibri" w:hAnsi="Calibri"/>
          <w:kern w:val="2"/>
          <w:lang w:val="en-US"/>
        </w:rPr>
      </w:pPr>
      <w:r>
        <w:rPr>
          <w:rFonts w:ascii="Calibri" w:eastAsia="Calibri" w:hAnsi="Calibri"/>
          <w:kern w:val="2"/>
          <w:lang w:val="en-US"/>
        </w:rPr>
        <w:t>– “Correct grammar and syntax.”</w:t>
      </w:r>
    </w:p>
    <w:bookmarkEnd w:id="0"/>
    <w:bookmarkEnd w:id="1"/>
    <w:bookmarkEnd w:id="2"/>
    <w:bookmarkEnd w:id="3"/>
    <w:bookmarkEnd w:id="4"/>
    <w:p w:rsidR="00BC2F1B" w:rsidRDefault="00BC2F1B">
      <w:pPr>
        <w:pStyle w:val="ReferHead"/>
        <w:spacing w:after="0"/>
        <w:jc w:val="both"/>
        <w:rPr>
          <w:rFonts w:ascii="Arial" w:hAnsi="Arial" w:cs="Arial"/>
          <w:b w:val="0"/>
          <w:caps w:val="0"/>
          <w:sz w:val="20"/>
        </w:rPr>
      </w:pPr>
    </w:p>
    <w:p w:rsidR="00BC2F1B" w:rsidRDefault="00BC2F1B">
      <w:pPr>
        <w:pStyle w:val="ReferHead"/>
        <w:spacing w:after="0"/>
        <w:jc w:val="both"/>
        <w:rPr>
          <w:rFonts w:ascii="Arial" w:hAnsi="Arial" w:cs="Arial"/>
        </w:rPr>
      </w:pPr>
    </w:p>
    <w:p w:rsidR="00BC2F1B" w:rsidRDefault="00622DBA">
      <w:pPr>
        <w:pStyle w:val="ReferHead"/>
        <w:spacing w:after="0"/>
        <w:jc w:val="both"/>
        <w:rPr>
          <w:rFonts w:ascii="Arial" w:hAnsi="Arial" w:cs="Arial"/>
        </w:rPr>
      </w:pPr>
      <w:r>
        <w:rPr>
          <w:rFonts w:ascii="Arial" w:hAnsi="Arial" w:cs="Arial"/>
        </w:rPr>
        <w:t>References</w:t>
      </w:r>
    </w:p>
    <w:p w:rsidR="00710E16" w:rsidRPr="00AF35C0" w:rsidRDefault="00CD684D" w:rsidP="00CD684D">
      <w:pPr>
        <w:pStyle w:val="ListParagraph"/>
        <w:numPr>
          <w:ilvl w:val="0"/>
          <w:numId w:val="31"/>
        </w:numPr>
        <w:rPr>
          <w:rFonts w:ascii="Arial" w:hAnsi="Arial" w:cs="Arial"/>
          <w:sz w:val="20"/>
          <w:szCs w:val="20"/>
          <w:lang w:val="en-US" w:eastAsia="en-US"/>
        </w:rPr>
      </w:pPr>
      <w:r w:rsidRPr="00AF35C0">
        <w:rPr>
          <w:rFonts w:ascii="Arial" w:hAnsi="Arial" w:cs="Arial"/>
          <w:sz w:val="20"/>
          <w:szCs w:val="20"/>
          <w:lang w:val="en-US" w:eastAsia="en-US"/>
        </w:rPr>
        <w:t xml:space="preserve"> </w:t>
      </w:r>
      <w:proofErr w:type="spellStart"/>
      <w:r w:rsidRPr="00AF35C0">
        <w:rPr>
          <w:rFonts w:ascii="Arial" w:hAnsi="Arial" w:cs="Arial"/>
          <w:sz w:val="20"/>
          <w:szCs w:val="20"/>
          <w:lang w:val="en-US" w:eastAsia="en-US"/>
        </w:rPr>
        <w:t>Konstantinides</w:t>
      </w:r>
      <w:proofErr w:type="spellEnd"/>
      <w:r w:rsidRPr="00AF35C0">
        <w:rPr>
          <w:rFonts w:ascii="Arial" w:hAnsi="Arial" w:cs="Arial"/>
          <w:sz w:val="20"/>
          <w:szCs w:val="20"/>
          <w:lang w:val="en-US" w:eastAsia="en-US"/>
        </w:rPr>
        <w:t xml:space="preserve"> SV, Meyer G, </w:t>
      </w:r>
      <w:proofErr w:type="spellStart"/>
      <w:r w:rsidRPr="00AF35C0">
        <w:rPr>
          <w:rFonts w:ascii="Arial" w:hAnsi="Arial" w:cs="Arial"/>
          <w:sz w:val="20"/>
          <w:szCs w:val="20"/>
          <w:lang w:val="en-US" w:eastAsia="en-US"/>
        </w:rPr>
        <w:t>Becattini</w:t>
      </w:r>
      <w:proofErr w:type="spellEnd"/>
      <w:r w:rsidRPr="00AF35C0">
        <w:rPr>
          <w:rFonts w:ascii="Arial" w:hAnsi="Arial" w:cs="Arial"/>
          <w:sz w:val="20"/>
          <w:szCs w:val="20"/>
          <w:lang w:val="en-US" w:eastAsia="en-US"/>
        </w:rPr>
        <w:t xml:space="preserve"> C, Bueno H, </w:t>
      </w:r>
      <w:proofErr w:type="spellStart"/>
      <w:r w:rsidRPr="00AF35C0">
        <w:rPr>
          <w:rFonts w:ascii="Arial" w:hAnsi="Arial" w:cs="Arial"/>
          <w:sz w:val="20"/>
          <w:szCs w:val="20"/>
          <w:lang w:val="en-US" w:eastAsia="en-US"/>
        </w:rPr>
        <w:t>Geersing</w:t>
      </w:r>
      <w:proofErr w:type="spellEnd"/>
      <w:r w:rsidRPr="00AF35C0">
        <w:rPr>
          <w:rFonts w:ascii="Arial" w:hAnsi="Arial" w:cs="Arial"/>
          <w:sz w:val="20"/>
          <w:szCs w:val="20"/>
          <w:lang w:val="en-US" w:eastAsia="en-US"/>
        </w:rPr>
        <w:t xml:space="preserve"> GJ, </w:t>
      </w:r>
      <w:proofErr w:type="spellStart"/>
      <w:r w:rsidRPr="00AF35C0">
        <w:rPr>
          <w:rFonts w:ascii="Arial" w:hAnsi="Arial" w:cs="Arial"/>
          <w:sz w:val="20"/>
          <w:szCs w:val="20"/>
          <w:lang w:val="en-US" w:eastAsia="en-US"/>
        </w:rPr>
        <w:t>Harjola</w:t>
      </w:r>
      <w:proofErr w:type="spellEnd"/>
      <w:r w:rsidRPr="00AF35C0">
        <w:rPr>
          <w:rFonts w:ascii="Arial" w:hAnsi="Arial" w:cs="Arial"/>
          <w:sz w:val="20"/>
          <w:szCs w:val="20"/>
          <w:lang w:val="en-US" w:eastAsia="en-US"/>
        </w:rPr>
        <w:t xml:space="preserve"> VP, et Al.</w:t>
      </w:r>
      <w:r w:rsidR="00AF35C0" w:rsidRPr="00AF35C0">
        <w:rPr>
          <w:rFonts w:ascii="Arial" w:hAnsi="Arial" w:cs="Arial"/>
          <w:sz w:val="20"/>
          <w:szCs w:val="20"/>
          <w:lang w:val="en-US" w:eastAsia="en-US"/>
        </w:rPr>
        <w:t xml:space="preserve"> </w:t>
      </w:r>
      <w:r w:rsidRPr="00AF35C0">
        <w:rPr>
          <w:rFonts w:ascii="Arial" w:hAnsi="Arial" w:cs="Arial"/>
          <w:sz w:val="20"/>
          <w:szCs w:val="20"/>
          <w:lang w:val="en-US" w:eastAsia="en-US"/>
        </w:rPr>
        <w:t xml:space="preserve">2019 ESC Guidelines for the diagnosis and management of acute pulmonary </w:t>
      </w:r>
      <w:proofErr w:type="spellStart"/>
      <w:proofErr w:type="gramStart"/>
      <w:r w:rsidRPr="00AF35C0">
        <w:rPr>
          <w:rFonts w:ascii="Arial" w:hAnsi="Arial" w:cs="Arial"/>
          <w:sz w:val="20"/>
          <w:szCs w:val="20"/>
          <w:lang w:val="en-US" w:eastAsia="en-US"/>
        </w:rPr>
        <w:t>embolism.</w:t>
      </w:r>
      <w:r w:rsidRPr="00AF35C0">
        <w:rPr>
          <w:rFonts w:ascii="Arial" w:hAnsi="Arial" w:cs="Arial"/>
          <w:i/>
          <w:iCs/>
          <w:sz w:val="20"/>
          <w:szCs w:val="20"/>
          <w:lang w:val="en-US" w:eastAsia="en-US"/>
        </w:rPr>
        <w:t>European</w:t>
      </w:r>
      <w:proofErr w:type="spellEnd"/>
      <w:proofErr w:type="gramEnd"/>
      <w:r w:rsidRPr="00AF35C0">
        <w:rPr>
          <w:rFonts w:ascii="Arial" w:hAnsi="Arial" w:cs="Arial"/>
          <w:i/>
          <w:iCs/>
          <w:sz w:val="20"/>
          <w:szCs w:val="20"/>
          <w:lang w:val="en-US" w:eastAsia="en-US"/>
        </w:rPr>
        <w:t xml:space="preserve"> Heart Journal.</w:t>
      </w:r>
      <w:r w:rsidRPr="00AF35C0">
        <w:rPr>
          <w:rFonts w:ascii="Arial" w:hAnsi="Arial" w:cs="Arial"/>
          <w:sz w:val="20"/>
          <w:szCs w:val="20"/>
          <w:lang w:val="en-US" w:eastAsia="en-US"/>
        </w:rPr>
        <w:t xml:space="preserve"> 2020;41(4):543–603.doi:</w:t>
      </w:r>
      <w:r w:rsidR="00710E16" w:rsidRPr="00AF35C0">
        <w:rPr>
          <w:rFonts w:ascii="Arial" w:hAnsi="Arial" w:cs="Arial"/>
          <w:sz w:val="20"/>
          <w:szCs w:val="20"/>
          <w:lang w:val="en-US" w:eastAsia="en-US"/>
        </w:rPr>
        <w:t> </w:t>
      </w:r>
      <w:hyperlink r:id="rId15" w:history="1">
        <w:r w:rsidR="00710E16" w:rsidRPr="00AF35C0">
          <w:rPr>
            <w:rFonts w:ascii="Arial" w:hAnsi="Arial" w:cs="Arial"/>
            <w:sz w:val="20"/>
            <w:szCs w:val="20"/>
            <w:lang w:val="en-US" w:eastAsia="en-US"/>
          </w:rPr>
          <w:t>https://doi.org/10.1093/eurheartj/ehz405</w:t>
        </w:r>
      </w:hyperlink>
    </w:p>
    <w:p w:rsidR="00710E16" w:rsidRPr="00AF35C0" w:rsidRDefault="00710E16" w:rsidP="00B84218">
      <w:pPr>
        <w:rPr>
          <w:rFonts w:ascii="Arial" w:hAnsi="Arial" w:cs="Arial"/>
          <w:b/>
          <w:bCs/>
          <w:sz w:val="20"/>
          <w:szCs w:val="20"/>
          <w:lang w:val="en-US" w:eastAsia="en-US"/>
        </w:rPr>
      </w:pPr>
    </w:p>
    <w:p w:rsidR="00AF35C0" w:rsidRDefault="00D5326D" w:rsidP="00AF35C0">
      <w:pPr>
        <w:pStyle w:val="ListParagraph"/>
        <w:numPr>
          <w:ilvl w:val="0"/>
          <w:numId w:val="31"/>
        </w:numPr>
        <w:rPr>
          <w:rFonts w:ascii="Arial" w:hAnsi="Arial" w:cs="Arial"/>
          <w:sz w:val="20"/>
          <w:szCs w:val="20"/>
          <w:lang w:val="en-US" w:eastAsia="en-US"/>
        </w:rPr>
      </w:pPr>
      <w:r w:rsidRPr="00AF35C0">
        <w:rPr>
          <w:rFonts w:ascii="Arial" w:hAnsi="Arial" w:cs="Arial"/>
          <w:sz w:val="20"/>
          <w:szCs w:val="20"/>
          <w:lang w:val="en-US" w:eastAsia="en-US"/>
        </w:rPr>
        <w:t xml:space="preserve">Jansen </w:t>
      </w:r>
      <w:proofErr w:type="spellStart"/>
      <w:r w:rsidRPr="00AF35C0">
        <w:rPr>
          <w:rFonts w:ascii="Arial" w:hAnsi="Arial" w:cs="Arial"/>
          <w:sz w:val="20"/>
          <w:szCs w:val="20"/>
          <w:lang w:val="en-US" w:eastAsia="en-US"/>
        </w:rPr>
        <w:t>Klomp</w:t>
      </w:r>
      <w:proofErr w:type="spellEnd"/>
      <w:r w:rsidRPr="00AF35C0">
        <w:rPr>
          <w:rFonts w:ascii="Arial" w:hAnsi="Arial" w:cs="Arial"/>
          <w:sz w:val="20"/>
          <w:szCs w:val="20"/>
          <w:lang w:val="en-US" w:eastAsia="en-US"/>
        </w:rPr>
        <w:t xml:space="preserve"> WW, Brandon Bravo </w:t>
      </w:r>
      <w:proofErr w:type="spellStart"/>
      <w:r w:rsidRPr="00AF35C0">
        <w:rPr>
          <w:rFonts w:ascii="Arial" w:hAnsi="Arial" w:cs="Arial"/>
          <w:sz w:val="20"/>
          <w:szCs w:val="20"/>
          <w:lang w:val="en-US" w:eastAsia="en-US"/>
        </w:rPr>
        <w:t>Bruinsma</w:t>
      </w:r>
      <w:proofErr w:type="spellEnd"/>
      <w:r w:rsidRPr="00AF35C0">
        <w:rPr>
          <w:rFonts w:ascii="Arial" w:hAnsi="Arial" w:cs="Arial"/>
          <w:sz w:val="20"/>
          <w:szCs w:val="20"/>
          <w:lang w:val="en-US" w:eastAsia="en-US"/>
        </w:rPr>
        <w:t xml:space="preserve"> GJ, </w:t>
      </w:r>
      <w:proofErr w:type="spellStart"/>
      <w:r w:rsidRPr="00AF35C0">
        <w:rPr>
          <w:rFonts w:ascii="Arial" w:hAnsi="Arial" w:cs="Arial"/>
          <w:sz w:val="20"/>
          <w:szCs w:val="20"/>
          <w:lang w:val="en-US" w:eastAsia="en-US"/>
        </w:rPr>
        <w:t>Peelen</w:t>
      </w:r>
      <w:proofErr w:type="spellEnd"/>
      <w:r w:rsidRPr="00AF35C0">
        <w:rPr>
          <w:rFonts w:ascii="Arial" w:hAnsi="Arial" w:cs="Arial"/>
          <w:sz w:val="20"/>
          <w:szCs w:val="20"/>
          <w:lang w:val="en-US" w:eastAsia="en-US"/>
        </w:rPr>
        <w:t xml:space="preserve"> LM, </w:t>
      </w:r>
      <w:proofErr w:type="spellStart"/>
      <w:r w:rsidRPr="00AF35C0">
        <w:rPr>
          <w:rFonts w:ascii="Arial" w:hAnsi="Arial" w:cs="Arial"/>
          <w:sz w:val="20"/>
          <w:szCs w:val="20"/>
          <w:lang w:val="en-US" w:eastAsia="en-US"/>
        </w:rPr>
        <w:t>Nierich</w:t>
      </w:r>
      <w:proofErr w:type="spellEnd"/>
      <w:r w:rsidRPr="00AF35C0">
        <w:rPr>
          <w:rFonts w:ascii="Arial" w:hAnsi="Arial" w:cs="Arial"/>
          <w:sz w:val="20"/>
          <w:szCs w:val="20"/>
          <w:lang w:val="en-US" w:eastAsia="en-US"/>
        </w:rPr>
        <w:t xml:space="preserve"> AP, </w:t>
      </w:r>
      <w:proofErr w:type="spellStart"/>
      <w:r w:rsidRPr="00AF35C0">
        <w:rPr>
          <w:rFonts w:ascii="Arial" w:hAnsi="Arial" w:cs="Arial"/>
          <w:sz w:val="20"/>
          <w:szCs w:val="20"/>
          <w:lang w:val="en-US" w:eastAsia="en-US"/>
        </w:rPr>
        <w:t>Grandjean</w:t>
      </w:r>
      <w:proofErr w:type="spellEnd"/>
      <w:r w:rsidRPr="00AF35C0">
        <w:rPr>
          <w:rFonts w:ascii="Arial" w:hAnsi="Arial" w:cs="Arial"/>
          <w:sz w:val="20"/>
          <w:szCs w:val="20"/>
          <w:lang w:val="en-US" w:eastAsia="en-US"/>
        </w:rPr>
        <w:t xml:space="preserve"> JG, van 't Hof AW. Clinical recognition of acute aortic dissections: insights from a large single-</w:t>
      </w:r>
      <w:proofErr w:type="spellStart"/>
      <w:r w:rsidRPr="00AF35C0">
        <w:rPr>
          <w:rFonts w:ascii="Arial" w:hAnsi="Arial" w:cs="Arial"/>
          <w:sz w:val="20"/>
          <w:szCs w:val="20"/>
          <w:lang w:val="en-US" w:eastAsia="en-US"/>
        </w:rPr>
        <w:t>centre</w:t>
      </w:r>
      <w:proofErr w:type="spellEnd"/>
      <w:r w:rsidRPr="00AF35C0">
        <w:rPr>
          <w:rFonts w:ascii="Arial" w:hAnsi="Arial" w:cs="Arial"/>
          <w:sz w:val="20"/>
          <w:szCs w:val="20"/>
          <w:lang w:val="en-US" w:eastAsia="en-US"/>
        </w:rPr>
        <w:t xml:space="preserve"> cohort study. </w:t>
      </w:r>
      <w:proofErr w:type="spellStart"/>
      <w:r w:rsidRPr="00AF35C0">
        <w:rPr>
          <w:rFonts w:ascii="Arial" w:hAnsi="Arial" w:cs="Arial"/>
          <w:sz w:val="20"/>
          <w:szCs w:val="20"/>
          <w:lang w:val="en-US" w:eastAsia="en-US"/>
        </w:rPr>
        <w:t>Neth</w:t>
      </w:r>
      <w:proofErr w:type="spellEnd"/>
      <w:r w:rsidRPr="00AF35C0">
        <w:rPr>
          <w:rFonts w:ascii="Arial" w:hAnsi="Arial" w:cs="Arial"/>
          <w:sz w:val="20"/>
          <w:szCs w:val="20"/>
          <w:lang w:val="en-US" w:eastAsia="en-US"/>
        </w:rPr>
        <w:t xml:space="preserve"> Heart J. 2017 Mar;25(3):200-206. </w:t>
      </w:r>
      <w:proofErr w:type="spellStart"/>
      <w:r w:rsidRPr="00AF35C0">
        <w:rPr>
          <w:rFonts w:ascii="Arial" w:hAnsi="Arial" w:cs="Arial"/>
          <w:sz w:val="20"/>
          <w:szCs w:val="20"/>
          <w:lang w:val="en-US" w:eastAsia="en-US"/>
        </w:rPr>
        <w:t>doi</w:t>
      </w:r>
      <w:proofErr w:type="spellEnd"/>
      <w:r w:rsidRPr="00AF35C0">
        <w:rPr>
          <w:rFonts w:ascii="Arial" w:hAnsi="Arial" w:cs="Arial"/>
          <w:sz w:val="20"/>
          <w:szCs w:val="20"/>
          <w:lang w:val="en-US" w:eastAsia="en-US"/>
        </w:rPr>
        <w:t>: 10.1007/s12471-016-0921-8. PMID: 27882524; PMCID: PMC5313444.</w:t>
      </w:r>
    </w:p>
    <w:p w:rsidR="00AF35C0" w:rsidRPr="00AF35C0" w:rsidRDefault="00AF35C0" w:rsidP="00AF35C0">
      <w:pPr>
        <w:pStyle w:val="ListParagraph"/>
        <w:rPr>
          <w:rFonts w:ascii="Arial" w:hAnsi="Arial" w:cs="Arial"/>
          <w:sz w:val="20"/>
          <w:szCs w:val="20"/>
          <w:lang w:val="en-US" w:eastAsia="en-US"/>
        </w:rPr>
      </w:pPr>
    </w:p>
    <w:p w:rsidR="00AF35C0" w:rsidRDefault="00CD684D" w:rsidP="00AF35C0">
      <w:pPr>
        <w:pStyle w:val="ListParagraph"/>
        <w:numPr>
          <w:ilvl w:val="0"/>
          <w:numId w:val="31"/>
        </w:numPr>
        <w:rPr>
          <w:rFonts w:ascii="Arial" w:hAnsi="Arial" w:cs="Arial"/>
          <w:sz w:val="20"/>
          <w:szCs w:val="20"/>
          <w:lang w:val="en-US" w:eastAsia="en-US"/>
        </w:rPr>
      </w:pPr>
      <w:r w:rsidRPr="00AF35C0">
        <w:rPr>
          <w:rFonts w:ascii="Arial" w:hAnsi="Arial" w:cs="Arial"/>
          <w:sz w:val="20"/>
          <w:szCs w:val="20"/>
          <w:lang w:val="en-US" w:eastAsia="en-US"/>
        </w:rPr>
        <w:t xml:space="preserve"> </w:t>
      </w:r>
      <w:proofErr w:type="spellStart"/>
      <w:r w:rsidR="00D5326D" w:rsidRPr="00AF35C0">
        <w:rPr>
          <w:rFonts w:ascii="Arial" w:hAnsi="Arial" w:cs="Arial"/>
          <w:sz w:val="20"/>
          <w:szCs w:val="20"/>
          <w:lang w:val="en-US" w:eastAsia="en-US"/>
        </w:rPr>
        <w:t>Erbel</w:t>
      </w:r>
      <w:proofErr w:type="spellEnd"/>
      <w:r w:rsidR="00D5326D" w:rsidRPr="00AF35C0">
        <w:rPr>
          <w:rFonts w:ascii="Arial" w:hAnsi="Arial" w:cs="Arial"/>
          <w:sz w:val="20"/>
          <w:szCs w:val="20"/>
          <w:lang w:val="en-US" w:eastAsia="en-US"/>
        </w:rPr>
        <w:t xml:space="preserve"> R, Alfonso F, Boileau C, </w:t>
      </w:r>
      <w:proofErr w:type="spellStart"/>
      <w:r w:rsidR="00D5326D" w:rsidRPr="00AF35C0">
        <w:rPr>
          <w:rFonts w:ascii="Arial" w:hAnsi="Arial" w:cs="Arial"/>
          <w:sz w:val="20"/>
          <w:szCs w:val="20"/>
          <w:lang w:val="en-US" w:eastAsia="en-US"/>
        </w:rPr>
        <w:t>Dirsch</w:t>
      </w:r>
      <w:proofErr w:type="spellEnd"/>
      <w:r w:rsidR="00D5326D" w:rsidRPr="00AF35C0">
        <w:rPr>
          <w:rFonts w:ascii="Arial" w:hAnsi="Arial" w:cs="Arial"/>
          <w:sz w:val="20"/>
          <w:szCs w:val="20"/>
          <w:lang w:val="en-US" w:eastAsia="en-US"/>
        </w:rPr>
        <w:t xml:space="preserve"> O, Eber B, </w:t>
      </w:r>
      <w:proofErr w:type="spellStart"/>
      <w:r w:rsidR="00D5326D" w:rsidRPr="00AF35C0">
        <w:rPr>
          <w:rFonts w:ascii="Arial" w:hAnsi="Arial" w:cs="Arial"/>
          <w:sz w:val="20"/>
          <w:szCs w:val="20"/>
          <w:lang w:val="en-US" w:eastAsia="en-US"/>
        </w:rPr>
        <w:t>Haverich</w:t>
      </w:r>
      <w:proofErr w:type="spellEnd"/>
      <w:r w:rsidR="00D5326D" w:rsidRPr="00AF35C0">
        <w:rPr>
          <w:rFonts w:ascii="Arial" w:hAnsi="Arial" w:cs="Arial"/>
          <w:sz w:val="20"/>
          <w:szCs w:val="20"/>
          <w:lang w:val="en-US" w:eastAsia="en-US"/>
        </w:rPr>
        <w:t xml:space="preserve"> A, </w:t>
      </w:r>
      <w:r w:rsidR="00C077AA" w:rsidRPr="00AF35C0">
        <w:rPr>
          <w:rFonts w:ascii="Arial" w:hAnsi="Arial" w:cs="Arial"/>
          <w:sz w:val="20"/>
          <w:szCs w:val="20"/>
          <w:lang w:val="en-US" w:eastAsia="en-US"/>
        </w:rPr>
        <w:t>et Al.</w:t>
      </w:r>
      <w:r w:rsidR="00D5326D" w:rsidRPr="00AF35C0">
        <w:rPr>
          <w:rFonts w:ascii="Arial" w:hAnsi="Arial" w:cs="Arial"/>
          <w:sz w:val="20"/>
          <w:szCs w:val="20"/>
          <w:lang w:val="en-US" w:eastAsia="en-US"/>
        </w:rPr>
        <w:t xml:space="preserve">, European Society of Cardiology. Diagnosis and management of aortic dissection. Eur Heart J. 2001 Sep;22(18):1642-81. </w:t>
      </w:r>
      <w:proofErr w:type="spellStart"/>
      <w:r w:rsidR="00D5326D" w:rsidRPr="00AF35C0">
        <w:rPr>
          <w:rFonts w:ascii="Arial" w:hAnsi="Arial" w:cs="Arial"/>
          <w:sz w:val="20"/>
          <w:szCs w:val="20"/>
          <w:lang w:val="en-US" w:eastAsia="en-US"/>
        </w:rPr>
        <w:t>doi</w:t>
      </w:r>
      <w:proofErr w:type="spellEnd"/>
      <w:r w:rsidR="00D5326D" w:rsidRPr="00AF35C0">
        <w:rPr>
          <w:rFonts w:ascii="Arial" w:hAnsi="Arial" w:cs="Arial"/>
          <w:sz w:val="20"/>
          <w:szCs w:val="20"/>
          <w:lang w:val="en-US" w:eastAsia="en-US"/>
        </w:rPr>
        <w:t>: 10.1053/euhj.2001.2782. PMID: 11511117.</w:t>
      </w:r>
    </w:p>
    <w:p w:rsidR="00AF35C0" w:rsidRPr="00AF35C0" w:rsidRDefault="00AF35C0" w:rsidP="00AF35C0">
      <w:pPr>
        <w:pStyle w:val="ListParagraph"/>
        <w:rPr>
          <w:rFonts w:ascii="Arial" w:hAnsi="Arial" w:cs="Arial"/>
          <w:sz w:val="20"/>
          <w:szCs w:val="20"/>
          <w:lang w:val="en-US" w:eastAsia="en-US"/>
        </w:rPr>
      </w:pPr>
    </w:p>
    <w:p w:rsidR="00AF35C0" w:rsidRDefault="00C077AA" w:rsidP="00AF35C0">
      <w:pPr>
        <w:pStyle w:val="ListParagraph"/>
        <w:numPr>
          <w:ilvl w:val="0"/>
          <w:numId w:val="31"/>
        </w:numPr>
        <w:rPr>
          <w:rFonts w:ascii="Arial" w:hAnsi="Arial" w:cs="Arial"/>
          <w:sz w:val="20"/>
          <w:szCs w:val="20"/>
          <w:lang w:val="en-US" w:eastAsia="en-US"/>
        </w:rPr>
      </w:pPr>
      <w:proofErr w:type="spellStart"/>
      <w:r w:rsidRPr="00AF35C0">
        <w:rPr>
          <w:rFonts w:ascii="Arial" w:hAnsi="Arial" w:cs="Arial"/>
          <w:sz w:val="20"/>
          <w:szCs w:val="20"/>
          <w:lang w:val="en-US" w:eastAsia="en-US"/>
        </w:rPr>
        <w:t>Banceu</w:t>
      </w:r>
      <w:proofErr w:type="spellEnd"/>
      <w:r w:rsidRPr="00AF35C0">
        <w:rPr>
          <w:rFonts w:ascii="Arial" w:hAnsi="Arial" w:cs="Arial"/>
          <w:sz w:val="20"/>
          <w:szCs w:val="20"/>
          <w:lang w:val="en-US" w:eastAsia="en-US"/>
        </w:rPr>
        <w:t xml:space="preserve"> CM, </w:t>
      </w:r>
      <w:proofErr w:type="spellStart"/>
      <w:r w:rsidRPr="00AF35C0">
        <w:rPr>
          <w:rFonts w:ascii="Arial" w:hAnsi="Arial" w:cs="Arial"/>
          <w:sz w:val="20"/>
          <w:szCs w:val="20"/>
          <w:lang w:val="en-US" w:eastAsia="en-US"/>
        </w:rPr>
        <w:t>Banceu</w:t>
      </w:r>
      <w:proofErr w:type="spellEnd"/>
      <w:r w:rsidRPr="00AF35C0">
        <w:rPr>
          <w:rFonts w:ascii="Arial" w:hAnsi="Arial" w:cs="Arial"/>
          <w:sz w:val="20"/>
          <w:szCs w:val="20"/>
          <w:lang w:val="en-US" w:eastAsia="en-US"/>
        </w:rPr>
        <w:t xml:space="preserve"> DM, </w:t>
      </w:r>
      <w:proofErr w:type="spellStart"/>
      <w:r w:rsidRPr="00AF35C0">
        <w:rPr>
          <w:rFonts w:ascii="Arial" w:hAnsi="Arial" w:cs="Arial"/>
          <w:sz w:val="20"/>
          <w:szCs w:val="20"/>
          <w:lang w:val="en-US" w:eastAsia="en-US"/>
        </w:rPr>
        <w:t>Kauvar</w:t>
      </w:r>
      <w:proofErr w:type="spellEnd"/>
      <w:r w:rsidRPr="00AF35C0">
        <w:rPr>
          <w:rFonts w:ascii="Arial" w:hAnsi="Arial" w:cs="Arial"/>
          <w:sz w:val="20"/>
          <w:szCs w:val="20"/>
          <w:lang w:val="en-US" w:eastAsia="en-US"/>
        </w:rPr>
        <w:t xml:space="preserve"> DS, </w:t>
      </w:r>
      <w:proofErr w:type="spellStart"/>
      <w:r w:rsidRPr="00AF35C0">
        <w:rPr>
          <w:rFonts w:ascii="Arial" w:hAnsi="Arial" w:cs="Arial"/>
          <w:sz w:val="20"/>
          <w:szCs w:val="20"/>
          <w:lang w:val="en-US" w:eastAsia="en-US"/>
        </w:rPr>
        <w:t>Popentiu</w:t>
      </w:r>
      <w:proofErr w:type="spellEnd"/>
      <w:r w:rsidRPr="00AF35C0">
        <w:rPr>
          <w:rFonts w:ascii="Arial" w:hAnsi="Arial" w:cs="Arial"/>
          <w:sz w:val="20"/>
          <w:szCs w:val="20"/>
          <w:lang w:val="en-US" w:eastAsia="en-US"/>
        </w:rPr>
        <w:t xml:space="preserve"> A, </w:t>
      </w:r>
      <w:proofErr w:type="spellStart"/>
      <w:r w:rsidRPr="00AF35C0">
        <w:rPr>
          <w:rFonts w:ascii="Arial" w:hAnsi="Arial" w:cs="Arial"/>
          <w:sz w:val="20"/>
          <w:szCs w:val="20"/>
          <w:lang w:val="en-US" w:eastAsia="en-US"/>
        </w:rPr>
        <w:t>Voth</w:t>
      </w:r>
      <w:proofErr w:type="spellEnd"/>
      <w:r w:rsidRPr="00AF35C0">
        <w:rPr>
          <w:rFonts w:ascii="Arial" w:hAnsi="Arial" w:cs="Arial"/>
          <w:sz w:val="20"/>
          <w:szCs w:val="20"/>
          <w:lang w:val="en-US" w:eastAsia="en-US"/>
        </w:rPr>
        <w:t xml:space="preserve"> V, </w:t>
      </w:r>
      <w:proofErr w:type="spellStart"/>
      <w:r w:rsidRPr="00AF35C0">
        <w:rPr>
          <w:rFonts w:ascii="Arial" w:hAnsi="Arial" w:cs="Arial"/>
          <w:sz w:val="20"/>
          <w:szCs w:val="20"/>
          <w:lang w:val="en-US" w:eastAsia="en-US"/>
        </w:rPr>
        <w:t>Liebrich</w:t>
      </w:r>
      <w:proofErr w:type="spellEnd"/>
      <w:r w:rsidRPr="00AF35C0">
        <w:rPr>
          <w:rFonts w:ascii="Arial" w:hAnsi="Arial" w:cs="Arial"/>
          <w:sz w:val="20"/>
          <w:szCs w:val="20"/>
          <w:lang w:val="en-US" w:eastAsia="en-US"/>
        </w:rPr>
        <w:t xml:space="preserve"> M, et Al. Acute Aortic Syndromes from Diagnosis to Treatment-A Comprehensive Review. J Clin Med. 2024 Feb 21;13(5):1231. </w:t>
      </w:r>
      <w:proofErr w:type="spellStart"/>
      <w:r w:rsidRPr="00AF35C0">
        <w:rPr>
          <w:rFonts w:ascii="Arial" w:hAnsi="Arial" w:cs="Arial"/>
          <w:sz w:val="20"/>
          <w:szCs w:val="20"/>
          <w:lang w:val="en-US" w:eastAsia="en-US"/>
        </w:rPr>
        <w:t>doi</w:t>
      </w:r>
      <w:proofErr w:type="spellEnd"/>
      <w:r w:rsidRPr="00AF35C0">
        <w:rPr>
          <w:rFonts w:ascii="Arial" w:hAnsi="Arial" w:cs="Arial"/>
          <w:sz w:val="20"/>
          <w:szCs w:val="20"/>
          <w:lang w:val="en-US" w:eastAsia="en-US"/>
        </w:rPr>
        <w:t>: 10.3390/jcm13051231. PMID: 38592069; PMCID: PMC10932437.</w:t>
      </w:r>
    </w:p>
    <w:p w:rsidR="00AF35C0" w:rsidRPr="00AF35C0" w:rsidRDefault="00AF35C0" w:rsidP="00AF35C0">
      <w:pPr>
        <w:pStyle w:val="ListParagraph"/>
        <w:rPr>
          <w:rFonts w:ascii="Arial" w:hAnsi="Arial" w:cs="Arial"/>
          <w:sz w:val="20"/>
          <w:szCs w:val="20"/>
          <w:lang w:val="en-US" w:eastAsia="en-US"/>
        </w:rPr>
      </w:pPr>
    </w:p>
    <w:p w:rsidR="00AF35C0" w:rsidRDefault="00CD684D" w:rsidP="00AF35C0">
      <w:pPr>
        <w:pStyle w:val="ListParagraph"/>
        <w:numPr>
          <w:ilvl w:val="0"/>
          <w:numId w:val="31"/>
        </w:numPr>
        <w:rPr>
          <w:rFonts w:ascii="Arial" w:hAnsi="Arial" w:cs="Arial"/>
          <w:sz w:val="20"/>
          <w:szCs w:val="20"/>
          <w:lang w:val="en-US" w:eastAsia="en-US"/>
        </w:rPr>
      </w:pPr>
      <w:proofErr w:type="spellStart"/>
      <w:r w:rsidRPr="00AF35C0">
        <w:rPr>
          <w:rFonts w:ascii="Arial" w:hAnsi="Arial" w:cs="Arial"/>
          <w:sz w:val="20"/>
          <w:szCs w:val="20"/>
          <w:lang w:val="en-US" w:eastAsia="en-US"/>
        </w:rPr>
        <w:t>Gartly</w:t>
      </w:r>
      <w:proofErr w:type="spellEnd"/>
      <w:r w:rsidRPr="00AF35C0">
        <w:rPr>
          <w:rFonts w:ascii="Arial" w:hAnsi="Arial" w:cs="Arial"/>
          <w:sz w:val="20"/>
          <w:szCs w:val="20"/>
          <w:lang w:val="en-US" w:eastAsia="en-US"/>
        </w:rPr>
        <w:t xml:space="preserve"> R, </w:t>
      </w:r>
      <w:proofErr w:type="spellStart"/>
      <w:r w:rsidRPr="00AF35C0">
        <w:rPr>
          <w:rFonts w:ascii="Arial" w:hAnsi="Arial" w:cs="Arial"/>
          <w:sz w:val="20"/>
          <w:szCs w:val="20"/>
          <w:lang w:val="en-US" w:eastAsia="en-US"/>
        </w:rPr>
        <w:t>Kalgaonkar</w:t>
      </w:r>
      <w:proofErr w:type="spellEnd"/>
      <w:r w:rsidRPr="00AF35C0">
        <w:rPr>
          <w:rFonts w:ascii="Arial" w:hAnsi="Arial" w:cs="Arial"/>
          <w:sz w:val="20"/>
          <w:szCs w:val="20"/>
          <w:lang w:val="en-US" w:eastAsia="en-US"/>
        </w:rPr>
        <w:t xml:space="preserve"> S, Isles C (2023) Aortic Dissection Masquerading as Pulmonary Embolism: A Case Series. J Med Case Rep and Case Series 4(01): </w:t>
      </w:r>
      <w:hyperlink r:id="rId16" w:history="1">
        <w:r w:rsidR="00AF35C0" w:rsidRPr="00DD152B">
          <w:rPr>
            <w:rStyle w:val="Hyperlink"/>
            <w:rFonts w:ascii="Arial" w:hAnsi="Arial" w:cs="Arial"/>
            <w:sz w:val="20"/>
            <w:szCs w:val="20"/>
            <w:lang w:val="en-US" w:eastAsia="en-US"/>
          </w:rPr>
          <w:t>https://doi.org/10.38207/JCMPHR/2023/JAN04010304</w:t>
        </w:r>
      </w:hyperlink>
    </w:p>
    <w:p w:rsidR="00AF35C0" w:rsidRPr="00AF35C0" w:rsidRDefault="00AF35C0" w:rsidP="00AF35C0">
      <w:pPr>
        <w:pStyle w:val="ListParagraph"/>
        <w:rPr>
          <w:rFonts w:ascii="Arial" w:hAnsi="Arial" w:cs="Arial"/>
          <w:sz w:val="20"/>
          <w:szCs w:val="20"/>
          <w:lang w:val="en-US" w:eastAsia="en-US"/>
        </w:rPr>
      </w:pPr>
    </w:p>
    <w:p w:rsidR="00AF35C0" w:rsidRDefault="00B84218" w:rsidP="00AF35C0">
      <w:pPr>
        <w:pStyle w:val="ListParagraph"/>
        <w:numPr>
          <w:ilvl w:val="0"/>
          <w:numId w:val="31"/>
        </w:numPr>
        <w:rPr>
          <w:rFonts w:ascii="Arial" w:hAnsi="Arial" w:cs="Arial"/>
          <w:sz w:val="20"/>
          <w:szCs w:val="20"/>
          <w:lang w:val="en-US" w:eastAsia="en-US"/>
        </w:rPr>
      </w:pPr>
      <w:r w:rsidRPr="00AF35C0">
        <w:rPr>
          <w:rFonts w:ascii="Arial" w:hAnsi="Arial" w:cs="Arial"/>
          <w:sz w:val="20"/>
          <w:szCs w:val="20"/>
          <w:lang w:val="en-US" w:eastAsia="en-US"/>
        </w:rPr>
        <w:t xml:space="preserve">Evangelista, A., Isselbacher, E. M., Bossone, E., Gleason, T. G., </w:t>
      </w:r>
      <w:r w:rsidR="00C077AA" w:rsidRPr="00AF35C0">
        <w:rPr>
          <w:rFonts w:ascii="Arial" w:hAnsi="Arial" w:cs="Arial"/>
          <w:sz w:val="20"/>
          <w:szCs w:val="20"/>
          <w:lang w:val="en-US" w:eastAsia="en-US"/>
        </w:rPr>
        <w:t>et Al</w:t>
      </w:r>
      <w:r w:rsidRPr="00AF35C0">
        <w:rPr>
          <w:rFonts w:ascii="Arial" w:hAnsi="Arial" w:cs="Arial"/>
          <w:sz w:val="20"/>
          <w:szCs w:val="20"/>
          <w:lang w:val="en-US" w:eastAsia="en-US"/>
        </w:rPr>
        <w:t xml:space="preserve">. (2018). Insights </w:t>
      </w:r>
      <w:proofErr w:type="gramStart"/>
      <w:r w:rsidRPr="00AF35C0">
        <w:rPr>
          <w:rFonts w:ascii="Arial" w:hAnsi="Arial" w:cs="Arial"/>
          <w:sz w:val="20"/>
          <w:szCs w:val="20"/>
          <w:lang w:val="en-US" w:eastAsia="en-US"/>
        </w:rPr>
        <w:t>From</w:t>
      </w:r>
      <w:proofErr w:type="gramEnd"/>
      <w:r w:rsidRPr="00AF35C0">
        <w:rPr>
          <w:rFonts w:ascii="Arial" w:hAnsi="Arial" w:cs="Arial"/>
          <w:sz w:val="20"/>
          <w:szCs w:val="20"/>
          <w:lang w:val="en-US" w:eastAsia="en-US"/>
        </w:rPr>
        <w:t xml:space="preserve"> the International Registry of Acute Aortic Dissection: A 20-Year </w:t>
      </w:r>
      <w:r w:rsidRPr="00AF35C0">
        <w:rPr>
          <w:rFonts w:ascii="Arial" w:hAnsi="Arial" w:cs="Arial"/>
          <w:sz w:val="20"/>
          <w:szCs w:val="20"/>
          <w:lang w:val="en-US" w:eastAsia="en-US"/>
        </w:rPr>
        <w:lastRenderedPageBreak/>
        <w:t>Experience of Collaborative Clinical Research. Circulation, 137(17), 1846–1860.</w:t>
      </w:r>
      <w:hyperlink r:id="rId17" w:history="1">
        <w:r w:rsidR="009A11A1" w:rsidRPr="00BA6C4B">
          <w:rPr>
            <w:rStyle w:val="Hyperlink"/>
          </w:rPr>
          <w:t>https://doi.org/10.1161/CIRCULATIONAHA.117.031264</w:t>
        </w:r>
      </w:hyperlink>
      <w:r w:rsidRPr="00AF35C0">
        <w:rPr>
          <w:rFonts w:ascii="Arial" w:hAnsi="Arial" w:cs="Arial"/>
          <w:sz w:val="20"/>
          <w:szCs w:val="20"/>
          <w:lang w:val="en-US" w:eastAsia="en-US"/>
        </w:rPr>
        <w:tab/>
      </w:r>
    </w:p>
    <w:p w:rsidR="00AF35C0" w:rsidRPr="00AF35C0" w:rsidRDefault="00AF35C0" w:rsidP="00AF35C0">
      <w:pPr>
        <w:pStyle w:val="ListParagraph"/>
        <w:rPr>
          <w:rFonts w:ascii="Arial" w:hAnsi="Arial" w:cs="Arial"/>
          <w:sz w:val="20"/>
          <w:szCs w:val="20"/>
          <w:lang w:val="en-US" w:eastAsia="en-US"/>
        </w:rPr>
      </w:pPr>
    </w:p>
    <w:p w:rsidR="00AF35C0" w:rsidRDefault="00C077AA" w:rsidP="00AF35C0">
      <w:pPr>
        <w:pStyle w:val="ListParagraph"/>
        <w:numPr>
          <w:ilvl w:val="0"/>
          <w:numId w:val="31"/>
        </w:numPr>
        <w:rPr>
          <w:rFonts w:ascii="Arial" w:hAnsi="Arial" w:cs="Arial"/>
          <w:sz w:val="20"/>
          <w:szCs w:val="20"/>
          <w:lang w:val="en-US" w:eastAsia="en-US"/>
        </w:rPr>
      </w:pPr>
      <w:r w:rsidRPr="00AF35C0">
        <w:rPr>
          <w:rFonts w:ascii="Arial" w:hAnsi="Arial" w:cs="Arial"/>
          <w:sz w:val="20"/>
          <w:szCs w:val="20"/>
          <w:lang w:val="en-US" w:eastAsia="en-US"/>
        </w:rPr>
        <w:t xml:space="preserve">Goldstein SA, Evangelista A, </w:t>
      </w:r>
      <w:proofErr w:type="spellStart"/>
      <w:r w:rsidRPr="00AF35C0">
        <w:rPr>
          <w:rFonts w:ascii="Arial" w:hAnsi="Arial" w:cs="Arial"/>
          <w:sz w:val="20"/>
          <w:szCs w:val="20"/>
          <w:lang w:val="en-US" w:eastAsia="en-US"/>
        </w:rPr>
        <w:t>Abbara</w:t>
      </w:r>
      <w:proofErr w:type="spellEnd"/>
      <w:r w:rsidRPr="00AF35C0">
        <w:rPr>
          <w:rFonts w:ascii="Arial" w:hAnsi="Arial" w:cs="Arial"/>
          <w:sz w:val="20"/>
          <w:szCs w:val="20"/>
          <w:lang w:val="en-US" w:eastAsia="en-US"/>
        </w:rPr>
        <w:t xml:space="preserve"> S, Arai A, Asch FM, </w:t>
      </w:r>
      <w:proofErr w:type="spellStart"/>
      <w:r w:rsidRPr="00AF35C0">
        <w:rPr>
          <w:rFonts w:ascii="Arial" w:hAnsi="Arial" w:cs="Arial"/>
          <w:sz w:val="20"/>
          <w:szCs w:val="20"/>
          <w:lang w:val="en-US" w:eastAsia="en-US"/>
        </w:rPr>
        <w:t>Badano</w:t>
      </w:r>
      <w:proofErr w:type="spellEnd"/>
      <w:r w:rsidRPr="00AF35C0">
        <w:rPr>
          <w:rFonts w:ascii="Arial" w:hAnsi="Arial" w:cs="Arial"/>
          <w:sz w:val="20"/>
          <w:szCs w:val="20"/>
          <w:lang w:val="en-US" w:eastAsia="en-US"/>
        </w:rPr>
        <w:t xml:space="preserve"> LP, et Al. Multimodality imaging of diseases of the thoracic aorta in adults: from the American Society of Echocardiography and the European Association of Cardiovascular Imaging: endorsed by the Society of Cardiovascular Computed Tomography and Society for Cardiovascular Magnetic Resonance. J Am Soc </w:t>
      </w:r>
      <w:proofErr w:type="spellStart"/>
      <w:r w:rsidRPr="00AF35C0">
        <w:rPr>
          <w:rFonts w:ascii="Arial" w:hAnsi="Arial" w:cs="Arial"/>
          <w:sz w:val="20"/>
          <w:szCs w:val="20"/>
          <w:lang w:val="en-US" w:eastAsia="en-US"/>
        </w:rPr>
        <w:t>Echocardiogr</w:t>
      </w:r>
      <w:proofErr w:type="spellEnd"/>
      <w:r w:rsidRPr="00AF35C0">
        <w:rPr>
          <w:rFonts w:ascii="Arial" w:hAnsi="Arial" w:cs="Arial"/>
          <w:sz w:val="20"/>
          <w:szCs w:val="20"/>
          <w:lang w:val="en-US" w:eastAsia="en-US"/>
        </w:rPr>
        <w:t xml:space="preserve">. 2015 Feb;28(2):119-82. </w:t>
      </w:r>
      <w:proofErr w:type="spellStart"/>
      <w:r w:rsidRPr="00AF35C0">
        <w:rPr>
          <w:rFonts w:ascii="Arial" w:hAnsi="Arial" w:cs="Arial"/>
          <w:sz w:val="20"/>
          <w:szCs w:val="20"/>
          <w:lang w:val="en-US" w:eastAsia="en-US"/>
        </w:rPr>
        <w:t>doi</w:t>
      </w:r>
      <w:proofErr w:type="spellEnd"/>
      <w:r w:rsidRPr="00AF35C0">
        <w:rPr>
          <w:rFonts w:ascii="Arial" w:hAnsi="Arial" w:cs="Arial"/>
          <w:sz w:val="20"/>
          <w:szCs w:val="20"/>
          <w:lang w:val="en-US" w:eastAsia="en-US"/>
        </w:rPr>
        <w:t>: 10.1016/j.echo.2014.11.015. PMID: 25623219.</w:t>
      </w:r>
    </w:p>
    <w:p w:rsidR="00AF35C0" w:rsidRPr="00AF35C0" w:rsidRDefault="00AF35C0" w:rsidP="00AF35C0">
      <w:pPr>
        <w:pStyle w:val="ListParagraph"/>
        <w:rPr>
          <w:rFonts w:ascii="Arial" w:hAnsi="Arial" w:cs="Arial"/>
          <w:sz w:val="20"/>
          <w:szCs w:val="20"/>
          <w:lang w:val="en-US" w:eastAsia="en-US"/>
        </w:rPr>
      </w:pPr>
    </w:p>
    <w:p w:rsidR="00AF35C0" w:rsidRDefault="00C077AA" w:rsidP="00AF35C0">
      <w:pPr>
        <w:pStyle w:val="ListParagraph"/>
        <w:numPr>
          <w:ilvl w:val="0"/>
          <w:numId w:val="31"/>
        </w:numPr>
        <w:rPr>
          <w:rFonts w:ascii="Arial" w:hAnsi="Arial" w:cs="Arial"/>
          <w:sz w:val="20"/>
          <w:szCs w:val="20"/>
          <w:lang w:val="en-US" w:eastAsia="en-US"/>
        </w:rPr>
      </w:pPr>
      <w:r w:rsidRPr="00AF35C0">
        <w:rPr>
          <w:rFonts w:ascii="Arial" w:hAnsi="Arial" w:cs="Arial"/>
          <w:sz w:val="20"/>
          <w:szCs w:val="20"/>
          <w:lang w:val="en-US" w:eastAsia="en-US"/>
        </w:rPr>
        <w:t xml:space="preserve">Shiga T, </w:t>
      </w:r>
      <w:proofErr w:type="spellStart"/>
      <w:r w:rsidRPr="00AF35C0">
        <w:rPr>
          <w:rFonts w:ascii="Arial" w:hAnsi="Arial" w:cs="Arial"/>
          <w:sz w:val="20"/>
          <w:szCs w:val="20"/>
          <w:lang w:val="en-US" w:eastAsia="en-US"/>
        </w:rPr>
        <w:t>Wajima</w:t>
      </w:r>
      <w:proofErr w:type="spellEnd"/>
      <w:r w:rsidRPr="00AF35C0">
        <w:rPr>
          <w:rFonts w:ascii="Arial" w:hAnsi="Arial" w:cs="Arial"/>
          <w:sz w:val="20"/>
          <w:szCs w:val="20"/>
          <w:lang w:val="en-US" w:eastAsia="en-US"/>
        </w:rPr>
        <w:t xml:space="preserve"> Z, </w:t>
      </w:r>
      <w:proofErr w:type="spellStart"/>
      <w:r w:rsidRPr="00AF35C0">
        <w:rPr>
          <w:rFonts w:ascii="Arial" w:hAnsi="Arial" w:cs="Arial"/>
          <w:sz w:val="20"/>
          <w:szCs w:val="20"/>
          <w:lang w:val="en-US" w:eastAsia="en-US"/>
        </w:rPr>
        <w:t>Apfel</w:t>
      </w:r>
      <w:proofErr w:type="spellEnd"/>
      <w:r w:rsidRPr="00AF35C0">
        <w:rPr>
          <w:rFonts w:ascii="Arial" w:hAnsi="Arial" w:cs="Arial"/>
          <w:sz w:val="20"/>
          <w:szCs w:val="20"/>
          <w:lang w:val="en-US" w:eastAsia="en-US"/>
        </w:rPr>
        <w:t xml:space="preserve"> CC, Inoue T, </w:t>
      </w:r>
      <w:proofErr w:type="spellStart"/>
      <w:r w:rsidRPr="00AF35C0">
        <w:rPr>
          <w:rFonts w:ascii="Arial" w:hAnsi="Arial" w:cs="Arial"/>
          <w:sz w:val="20"/>
          <w:szCs w:val="20"/>
          <w:lang w:val="en-US" w:eastAsia="en-US"/>
        </w:rPr>
        <w:t>Ohe</w:t>
      </w:r>
      <w:proofErr w:type="spellEnd"/>
      <w:r w:rsidRPr="00AF35C0">
        <w:rPr>
          <w:rFonts w:ascii="Arial" w:hAnsi="Arial" w:cs="Arial"/>
          <w:sz w:val="20"/>
          <w:szCs w:val="20"/>
          <w:lang w:val="en-US" w:eastAsia="en-US"/>
        </w:rPr>
        <w:t xml:space="preserve"> Y. Diagnostic accuracy of transesophageal echocardiography, helical computed tomography, and magnetic resonance imaging for suspected thoracic aortic dissection: systematic review and meta-analysis. Arch Intern Med. 2006 Jul 10;166(13):1350-6. </w:t>
      </w:r>
      <w:proofErr w:type="spellStart"/>
      <w:r w:rsidRPr="00AF35C0">
        <w:rPr>
          <w:rFonts w:ascii="Arial" w:hAnsi="Arial" w:cs="Arial"/>
          <w:sz w:val="20"/>
          <w:szCs w:val="20"/>
          <w:lang w:val="en-US" w:eastAsia="en-US"/>
        </w:rPr>
        <w:t>doi</w:t>
      </w:r>
      <w:proofErr w:type="spellEnd"/>
      <w:r w:rsidRPr="00AF35C0">
        <w:rPr>
          <w:rFonts w:ascii="Arial" w:hAnsi="Arial" w:cs="Arial"/>
          <w:sz w:val="20"/>
          <w:szCs w:val="20"/>
          <w:lang w:val="en-US" w:eastAsia="en-US"/>
        </w:rPr>
        <w:t>: 10.1001/archinte.166.13.1350. PMID: 16831999.</w:t>
      </w:r>
    </w:p>
    <w:p w:rsidR="00AF35C0" w:rsidRPr="00AF35C0" w:rsidRDefault="00AF35C0" w:rsidP="00AF35C0">
      <w:pPr>
        <w:pStyle w:val="ListParagraph"/>
        <w:rPr>
          <w:rFonts w:ascii="Arial" w:hAnsi="Arial" w:cs="Arial"/>
          <w:sz w:val="20"/>
          <w:szCs w:val="20"/>
          <w:lang w:val="en-US" w:eastAsia="en-US"/>
        </w:rPr>
      </w:pPr>
    </w:p>
    <w:p w:rsidR="00AF35C0" w:rsidRDefault="00CD684D" w:rsidP="00AF35C0">
      <w:pPr>
        <w:pStyle w:val="ListParagraph"/>
        <w:numPr>
          <w:ilvl w:val="0"/>
          <w:numId w:val="31"/>
        </w:numPr>
        <w:rPr>
          <w:rFonts w:ascii="Arial" w:hAnsi="Arial" w:cs="Arial"/>
          <w:sz w:val="20"/>
          <w:szCs w:val="20"/>
          <w:lang w:val="en-US" w:eastAsia="en-US"/>
        </w:rPr>
      </w:pPr>
      <w:proofErr w:type="spellStart"/>
      <w:r w:rsidRPr="00AF35C0">
        <w:rPr>
          <w:rFonts w:ascii="Arial" w:hAnsi="Arial" w:cs="Arial"/>
          <w:sz w:val="20"/>
          <w:szCs w:val="20"/>
          <w:lang w:val="en-US" w:eastAsia="en-US"/>
        </w:rPr>
        <w:t>Jolobe</w:t>
      </w:r>
      <w:proofErr w:type="spellEnd"/>
      <w:r w:rsidRPr="00AF35C0">
        <w:rPr>
          <w:rFonts w:ascii="Arial" w:hAnsi="Arial" w:cs="Arial"/>
          <w:sz w:val="20"/>
          <w:szCs w:val="20"/>
          <w:lang w:val="en-US" w:eastAsia="en-US"/>
        </w:rPr>
        <w:t>, O. M. P. (2023). Correspondence: The co-existence of type A aortic dissection and pulmonary embolism. British Journal of Cardiology, 30(4), 125.</w:t>
      </w:r>
      <w:hyperlink r:id="rId18" w:history="1">
        <w:r w:rsidR="009A11A1" w:rsidRPr="00BA6C4B">
          <w:rPr>
            <w:rStyle w:val="Hyperlink"/>
          </w:rPr>
          <w:t>https://doi.org/10.5837/bjc.2023.039</w:t>
        </w:r>
      </w:hyperlink>
      <w:r w:rsidRPr="00AF35C0">
        <w:rPr>
          <w:rFonts w:ascii="Arial" w:hAnsi="Arial" w:cs="Arial"/>
          <w:sz w:val="20"/>
          <w:szCs w:val="20"/>
          <w:lang w:val="en-US" w:eastAsia="en-US"/>
        </w:rPr>
        <w:tab/>
      </w:r>
    </w:p>
    <w:p w:rsidR="00AF35C0" w:rsidRPr="00AF35C0" w:rsidRDefault="00AF35C0" w:rsidP="00AF35C0">
      <w:pPr>
        <w:pStyle w:val="ListParagraph"/>
        <w:rPr>
          <w:rFonts w:ascii="Arial" w:hAnsi="Arial" w:cs="Arial"/>
          <w:sz w:val="20"/>
          <w:szCs w:val="20"/>
          <w:lang w:val="en-US" w:eastAsia="en-US"/>
        </w:rPr>
      </w:pPr>
    </w:p>
    <w:p w:rsidR="00AF35C0" w:rsidRDefault="00622DBA" w:rsidP="00AF35C0">
      <w:pPr>
        <w:pStyle w:val="ListParagraph"/>
        <w:numPr>
          <w:ilvl w:val="0"/>
          <w:numId w:val="31"/>
        </w:numPr>
        <w:rPr>
          <w:rFonts w:ascii="Arial" w:hAnsi="Arial" w:cs="Arial"/>
          <w:sz w:val="20"/>
          <w:szCs w:val="20"/>
          <w:lang w:val="en-US" w:eastAsia="en-US"/>
        </w:rPr>
      </w:pPr>
      <w:proofErr w:type="spellStart"/>
      <w:r w:rsidRPr="00AF35C0">
        <w:rPr>
          <w:rFonts w:ascii="Arial" w:hAnsi="Arial" w:cs="Arial"/>
          <w:sz w:val="20"/>
          <w:szCs w:val="20"/>
          <w:lang w:val="en-US" w:eastAsia="en-US"/>
        </w:rPr>
        <w:t>Chaulagai</w:t>
      </w:r>
      <w:proofErr w:type="spellEnd"/>
      <w:r w:rsidRPr="00AF35C0">
        <w:rPr>
          <w:rFonts w:ascii="Arial" w:hAnsi="Arial" w:cs="Arial"/>
          <w:sz w:val="20"/>
          <w:szCs w:val="20"/>
          <w:lang w:val="en-US" w:eastAsia="en-US"/>
        </w:rPr>
        <w:t xml:space="preserve">, B., Acharya, D., Poudel, S., &amp; Puri, P. (2021). Simultaneous Aortic Dissection and Pulmonary Embolism: A Therapeutic Dilemma. Cureus, 13(1):e12952. </w:t>
      </w:r>
      <w:hyperlink r:id="rId19" w:history="1">
        <w:r w:rsidRPr="00AF35C0">
          <w:t>https://doi.org/10.7759/cureus.12952</w:t>
        </w:r>
      </w:hyperlink>
      <w:r w:rsidRPr="00AF35C0">
        <w:rPr>
          <w:rFonts w:ascii="Arial" w:hAnsi="Arial" w:cs="Arial"/>
          <w:sz w:val="20"/>
          <w:szCs w:val="20"/>
          <w:lang w:val="en-US" w:eastAsia="en-US"/>
        </w:rPr>
        <w:tab/>
      </w:r>
    </w:p>
    <w:p w:rsidR="00AF35C0" w:rsidRPr="00AF35C0" w:rsidRDefault="00AF35C0" w:rsidP="00AF35C0">
      <w:pPr>
        <w:pStyle w:val="ListParagraph"/>
        <w:rPr>
          <w:rFonts w:ascii="Arial" w:hAnsi="Arial" w:cs="Arial"/>
          <w:sz w:val="20"/>
          <w:szCs w:val="20"/>
          <w:lang w:val="en-US" w:eastAsia="en-US"/>
        </w:rPr>
      </w:pPr>
    </w:p>
    <w:p w:rsidR="00AF35C0" w:rsidRDefault="00622DBA" w:rsidP="00AF35C0">
      <w:pPr>
        <w:pStyle w:val="ListParagraph"/>
        <w:numPr>
          <w:ilvl w:val="0"/>
          <w:numId w:val="31"/>
        </w:numPr>
        <w:rPr>
          <w:rFonts w:ascii="Arial" w:hAnsi="Arial" w:cs="Arial"/>
          <w:sz w:val="20"/>
          <w:szCs w:val="20"/>
          <w:lang w:val="en-US" w:eastAsia="en-US"/>
        </w:rPr>
      </w:pPr>
      <w:proofErr w:type="spellStart"/>
      <w:r w:rsidRPr="00AF35C0">
        <w:rPr>
          <w:rFonts w:ascii="Arial" w:hAnsi="Arial" w:cs="Arial"/>
          <w:sz w:val="20"/>
          <w:szCs w:val="20"/>
          <w:lang w:val="en-US" w:eastAsia="en-US"/>
        </w:rPr>
        <w:t>Rovčanin</w:t>
      </w:r>
      <w:proofErr w:type="spellEnd"/>
      <w:r w:rsidRPr="00AF35C0">
        <w:rPr>
          <w:rFonts w:ascii="Arial" w:hAnsi="Arial" w:cs="Arial"/>
          <w:sz w:val="20"/>
          <w:szCs w:val="20"/>
          <w:lang w:val="en-US" w:eastAsia="en-US"/>
        </w:rPr>
        <w:t xml:space="preserve"> </w:t>
      </w:r>
      <w:proofErr w:type="spellStart"/>
      <w:r w:rsidRPr="00AF35C0">
        <w:rPr>
          <w:rFonts w:ascii="Arial" w:hAnsi="Arial" w:cs="Arial"/>
          <w:sz w:val="20"/>
          <w:szCs w:val="20"/>
          <w:lang w:val="en-US" w:eastAsia="en-US"/>
        </w:rPr>
        <w:t>Delić</w:t>
      </w:r>
      <w:proofErr w:type="spellEnd"/>
      <w:r w:rsidRPr="00AF35C0">
        <w:rPr>
          <w:rFonts w:ascii="Arial" w:hAnsi="Arial" w:cs="Arial"/>
          <w:sz w:val="20"/>
          <w:szCs w:val="20"/>
          <w:lang w:val="en-US" w:eastAsia="en-US"/>
        </w:rPr>
        <w:t xml:space="preserve">, E., Lehmkuhl, L., Ciubotaru, D., &amp; Barth, S. (2025). Type A acute aortic dissection mimicking pulmonary embolism: intramural hematoma of the pulmonary arteries causing right heart pressure overload and hemoptysis. Med Glas (Zenica), 22(1), 33-37. </w:t>
      </w:r>
      <w:hyperlink r:id="rId20" w:history="1">
        <w:r w:rsidRPr="00AF35C0">
          <w:t>https://doi.org/10.17392/1897-22-01</w:t>
        </w:r>
      </w:hyperlink>
      <w:r w:rsidRPr="00AF35C0">
        <w:rPr>
          <w:rFonts w:ascii="Arial" w:hAnsi="Arial" w:cs="Arial"/>
          <w:sz w:val="20"/>
          <w:szCs w:val="20"/>
          <w:lang w:val="en-US" w:eastAsia="en-US"/>
        </w:rPr>
        <w:tab/>
        <w:t>.</w:t>
      </w:r>
    </w:p>
    <w:p w:rsidR="00AF35C0" w:rsidRPr="00AF35C0" w:rsidRDefault="00AF35C0" w:rsidP="00AF35C0">
      <w:pPr>
        <w:pStyle w:val="ListParagraph"/>
        <w:rPr>
          <w:rFonts w:ascii="Arial" w:hAnsi="Arial" w:cs="Arial"/>
          <w:sz w:val="20"/>
          <w:szCs w:val="20"/>
          <w:lang w:val="en-US" w:eastAsia="en-US"/>
        </w:rPr>
      </w:pPr>
    </w:p>
    <w:p w:rsidR="00AF35C0" w:rsidRDefault="001C11A7" w:rsidP="00AF35C0">
      <w:pPr>
        <w:pStyle w:val="ListParagraph"/>
        <w:numPr>
          <w:ilvl w:val="0"/>
          <w:numId w:val="31"/>
        </w:numPr>
        <w:rPr>
          <w:rFonts w:ascii="Arial" w:hAnsi="Arial" w:cs="Arial"/>
          <w:sz w:val="20"/>
          <w:szCs w:val="20"/>
          <w:lang w:val="en-US" w:eastAsia="en-US"/>
        </w:rPr>
      </w:pPr>
      <w:r w:rsidRPr="00AF35C0">
        <w:rPr>
          <w:rFonts w:ascii="Arial" w:hAnsi="Arial" w:cs="Arial"/>
          <w:sz w:val="20"/>
          <w:szCs w:val="20"/>
          <w:lang w:val="en-US" w:eastAsia="en-US"/>
        </w:rPr>
        <w:t xml:space="preserve">Cruz I, </w:t>
      </w:r>
      <w:proofErr w:type="spellStart"/>
      <w:r w:rsidR="00C077AA" w:rsidRPr="00AF35C0">
        <w:rPr>
          <w:rFonts w:ascii="Arial" w:hAnsi="Arial" w:cs="Arial"/>
          <w:sz w:val="20"/>
          <w:szCs w:val="20"/>
          <w:lang w:val="en-US" w:eastAsia="en-US"/>
        </w:rPr>
        <w:t>Caldeira</w:t>
      </w:r>
      <w:proofErr w:type="spellEnd"/>
      <w:r w:rsidR="00C077AA" w:rsidRPr="00AF35C0">
        <w:rPr>
          <w:rFonts w:ascii="Arial" w:hAnsi="Arial" w:cs="Arial"/>
          <w:sz w:val="20"/>
          <w:szCs w:val="20"/>
          <w:lang w:val="en-US" w:eastAsia="en-US"/>
        </w:rPr>
        <w:t xml:space="preserve"> D, Stuart B, </w:t>
      </w:r>
      <w:proofErr w:type="spellStart"/>
      <w:r w:rsidR="00C077AA" w:rsidRPr="00AF35C0">
        <w:rPr>
          <w:rFonts w:ascii="Arial" w:hAnsi="Arial" w:cs="Arial"/>
          <w:sz w:val="20"/>
          <w:szCs w:val="20"/>
          <w:lang w:val="en-US" w:eastAsia="en-US"/>
        </w:rPr>
        <w:t>Calé</w:t>
      </w:r>
      <w:proofErr w:type="spellEnd"/>
      <w:r w:rsidR="00C077AA" w:rsidRPr="00AF35C0">
        <w:rPr>
          <w:rFonts w:ascii="Arial" w:hAnsi="Arial" w:cs="Arial"/>
          <w:sz w:val="20"/>
          <w:szCs w:val="20"/>
          <w:lang w:val="en-US" w:eastAsia="en-US"/>
        </w:rPr>
        <w:t xml:space="preserve"> R, Joao I, </w:t>
      </w:r>
      <w:proofErr w:type="spellStart"/>
      <w:r w:rsidR="00C077AA" w:rsidRPr="00AF35C0">
        <w:rPr>
          <w:rFonts w:ascii="Arial" w:hAnsi="Arial" w:cs="Arial"/>
          <w:sz w:val="20"/>
          <w:szCs w:val="20"/>
          <w:lang w:val="en-US" w:eastAsia="en-US"/>
        </w:rPr>
        <w:t>Cotrim</w:t>
      </w:r>
      <w:proofErr w:type="spellEnd"/>
      <w:r w:rsidR="00C077AA" w:rsidRPr="00AF35C0">
        <w:rPr>
          <w:rFonts w:ascii="Arial" w:hAnsi="Arial" w:cs="Arial"/>
          <w:sz w:val="20"/>
          <w:szCs w:val="20"/>
          <w:lang w:val="en-US" w:eastAsia="en-US"/>
        </w:rPr>
        <w:t xml:space="preserve"> C </w:t>
      </w:r>
      <w:r w:rsidRPr="00AF35C0">
        <w:rPr>
          <w:rFonts w:ascii="Arial" w:hAnsi="Arial" w:cs="Arial"/>
          <w:sz w:val="20"/>
          <w:szCs w:val="20"/>
          <w:lang w:val="en-US" w:eastAsia="en-US"/>
        </w:rPr>
        <w:t>et al. A case of pulmonary thromboembolism and aortic dissection: The</w:t>
      </w:r>
      <w:r w:rsidR="00AF35C0">
        <w:rPr>
          <w:rFonts w:ascii="Arial" w:hAnsi="Arial" w:cs="Arial"/>
          <w:sz w:val="20"/>
          <w:szCs w:val="20"/>
          <w:lang w:val="en-US" w:eastAsia="en-US"/>
        </w:rPr>
        <w:t xml:space="preserve"> </w:t>
      </w:r>
      <w:r w:rsidRPr="00AF35C0">
        <w:rPr>
          <w:rFonts w:ascii="Arial" w:hAnsi="Arial" w:cs="Arial"/>
          <w:sz w:val="20"/>
          <w:szCs w:val="20"/>
          <w:lang w:val="en-US" w:eastAsia="en-US"/>
        </w:rPr>
        <w:t xml:space="preserve">role of echocardiography. Rev Port </w:t>
      </w:r>
      <w:proofErr w:type="spellStart"/>
      <w:r w:rsidRPr="00AF35C0">
        <w:rPr>
          <w:rFonts w:ascii="Arial" w:hAnsi="Arial" w:cs="Arial"/>
          <w:sz w:val="20"/>
          <w:szCs w:val="20"/>
          <w:lang w:val="en-US" w:eastAsia="en-US"/>
        </w:rPr>
        <w:t>Cardiol</w:t>
      </w:r>
      <w:proofErr w:type="spellEnd"/>
      <w:r w:rsidRPr="00AF35C0">
        <w:rPr>
          <w:rFonts w:ascii="Arial" w:hAnsi="Arial" w:cs="Arial"/>
          <w:sz w:val="20"/>
          <w:szCs w:val="20"/>
          <w:lang w:val="en-US" w:eastAsia="en-US"/>
        </w:rPr>
        <w:t xml:space="preserve">. 2013. </w:t>
      </w:r>
      <w:hyperlink r:id="rId21" w:history="1">
        <w:r w:rsidR="00AF35C0" w:rsidRPr="00DD152B">
          <w:rPr>
            <w:rStyle w:val="Hyperlink"/>
            <w:rFonts w:ascii="Arial" w:hAnsi="Arial" w:cs="Arial"/>
            <w:sz w:val="20"/>
            <w:szCs w:val="20"/>
            <w:lang w:val="en-US" w:eastAsia="en-US"/>
          </w:rPr>
          <w:t>http://dx.doi.org/10.1016/j.repc.2012.12.010</w:t>
        </w:r>
      </w:hyperlink>
    </w:p>
    <w:p w:rsidR="00AF35C0" w:rsidRPr="00AF35C0" w:rsidRDefault="00AF35C0" w:rsidP="00AF35C0">
      <w:pPr>
        <w:pStyle w:val="ListParagraph"/>
        <w:rPr>
          <w:rFonts w:ascii="Arial" w:hAnsi="Arial" w:cs="Arial"/>
          <w:sz w:val="20"/>
          <w:szCs w:val="20"/>
          <w:lang w:val="en-US" w:eastAsia="en-US"/>
        </w:rPr>
      </w:pPr>
    </w:p>
    <w:p w:rsidR="00AF35C0" w:rsidRDefault="001C11A7" w:rsidP="00AF35C0">
      <w:pPr>
        <w:pStyle w:val="ListParagraph"/>
        <w:numPr>
          <w:ilvl w:val="0"/>
          <w:numId w:val="31"/>
        </w:numPr>
        <w:rPr>
          <w:rFonts w:ascii="Arial" w:hAnsi="Arial" w:cs="Arial"/>
          <w:sz w:val="20"/>
          <w:szCs w:val="20"/>
          <w:lang w:val="en-US" w:eastAsia="en-US"/>
        </w:rPr>
      </w:pPr>
      <w:r w:rsidRPr="00AF35C0">
        <w:rPr>
          <w:rFonts w:ascii="Arial" w:hAnsi="Arial" w:cs="Arial"/>
          <w:sz w:val="20"/>
          <w:szCs w:val="20"/>
          <w:lang w:val="en-US" w:eastAsia="en-US"/>
        </w:rPr>
        <w:t xml:space="preserve">Evangelista A, </w:t>
      </w:r>
      <w:proofErr w:type="spellStart"/>
      <w:r w:rsidRPr="00AF35C0">
        <w:rPr>
          <w:rFonts w:ascii="Arial" w:hAnsi="Arial" w:cs="Arial"/>
          <w:sz w:val="20"/>
          <w:szCs w:val="20"/>
          <w:lang w:val="en-US" w:eastAsia="en-US"/>
        </w:rPr>
        <w:t>Avegliano</w:t>
      </w:r>
      <w:proofErr w:type="spellEnd"/>
      <w:r w:rsidRPr="00AF35C0">
        <w:rPr>
          <w:rFonts w:ascii="Arial" w:hAnsi="Arial" w:cs="Arial"/>
          <w:sz w:val="20"/>
          <w:szCs w:val="20"/>
          <w:lang w:val="en-US" w:eastAsia="en-US"/>
        </w:rPr>
        <w:t xml:space="preserve"> G, </w:t>
      </w:r>
      <w:proofErr w:type="spellStart"/>
      <w:r w:rsidRPr="00AF35C0">
        <w:rPr>
          <w:rFonts w:ascii="Arial" w:hAnsi="Arial" w:cs="Arial"/>
          <w:sz w:val="20"/>
          <w:szCs w:val="20"/>
          <w:lang w:val="en-US" w:eastAsia="en-US"/>
        </w:rPr>
        <w:t>Elorz</w:t>
      </w:r>
      <w:proofErr w:type="spellEnd"/>
      <w:r w:rsidRPr="00AF35C0">
        <w:rPr>
          <w:rFonts w:ascii="Arial" w:hAnsi="Arial" w:cs="Arial"/>
          <w:sz w:val="20"/>
          <w:szCs w:val="20"/>
          <w:lang w:val="en-US" w:eastAsia="en-US"/>
        </w:rPr>
        <w:t xml:space="preserve"> C, González-</w:t>
      </w:r>
      <w:proofErr w:type="spellStart"/>
      <w:r w:rsidRPr="00AF35C0">
        <w:rPr>
          <w:rFonts w:ascii="Arial" w:hAnsi="Arial" w:cs="Arial"/>
          <w:sz w:val="20"/>
          <w:szCs w:val="20"/>
          <w:lang w:val="en-US" w:eastAsia="en-US"/>
        </w:rPr>
        <w:t>Alujas</w:t>
      </w:r>
      <w:proofErr w:type="spellEnd"/>
      <w:r w:rsidRPr="00AF35C0">
        <w:rPr>
          <w:rFonts w:ascii="Arial" w:hAnsi="Arial" w:cs="Arial"/>
          <w:sz w:val="20"/>
          <w:szCs w:val="20"/>
          <w:lang w:val="en-US" w:eastAsia="en-US"/>
        </w:rPr>
        <w:t xml:space="preserve"> T, Garcia del Castillo H, Soler-Soler J. Transesophageal echocardiography in the diagnosis of acute aortic syndrome. J Card Surg. 2002 Mar-Apr;17(2):95-106. </w:t>
      </w:r>
      <w:proofErr w:type="spellStart"/>
      <w:r w:rsidRPr="00AF35C0">
        <w:rPr>
          <w:rFonts w:ascii="Arial" w:hAnsi="Arial" w:cs="Arial"/>
          <w:sz w:val="20"/>
          <w:szCs w:val="20"/>
          <w:lang w:val="en-US" w:eastAsia="en-US"/>
        </w:rPr>
        <w:t>doi</w:t>
      </w:r>
      <w:proofErr w:type="spellEnd"/>
      <w:r w:rsidRPr="00AF35C0">
        <w:rPr>
          <w:rFonts w:ascii="Arial" w:hAnsi="Arial" w:cs="Arial"/>
          <w:sz w:val="20"/>
          <w:szCs w:val="20"/>
          <w:lang w:val="en-US" w:eastAsia="en-US"/>
        </w:rPr>
        <w:t>: 10.1111/j.1540-</w:t>
      </w:r>
      <w:proofErr w:type="gramStart"/>
      <w:r w:rsidRPr="00AF35C0">
        <w:rPr>
          <w:rFonts w:ascii="Arial" w:hAnsi="Arial" w:cs="Arial"/>
          <w:sz w:val="20"/>
          <w:szCs w:val="20"/>
          <w:lang w:val="en-US" w:eastAsia="en-US"/>
        </w:rPr>
        <w:t>8191.2002.tb</w:t>
      </w:r>
      <w:proofErr w:type="gramEnd"/>
      <w:r w:rsidRPr="00AF35C0">
        <w:rPr>
          <w:rFonts w:ascii="Arial" w:hAnsi="Arial" w:cs="Arial"/>
          <w:sz w:val="20"/>
          <w:szCs w:val="20"/>
          <w:lang w:val="en-US" w:eastAsia="en-US"/>
        </w:rPr>
        <w:t>01183.x. PMID: 12220074.</w:t>
      </w:r>
    </w:p>
    <w:p w:rsidR="00AF35C0" w:rsidRPr="00AF35C0" w:rsidRDefault="00AF35C0" w:rsidP="00AF35C0">
      <w:pPr>
        <w:pStyle w:val="ListParagraph"/>
        <w:rPr>
          <w:rFonts w:ascii="Arial" w:hAnsi="Arial" w:cs="Arial"/>
          <w:sz w:val="20"/>
          <w:szCs w:val="20"/>
          <w:lang w:val="en-US" w:eastAsia="en-US"/>
        </w:rPr>
      </w:pPr>
    </w:p>
    <w:p w:rsidR="00AF35C0" w:rsidRDefault="00AF35C0" w:rsidP="00AF35C0">
      <w:pPr>
        <w:pStyle w:val="ListParagraph"/>
        <w:numPr>
          <w:ilvl w:val="0"/>
          <w:numId w:val="31"/>
        </w:numPr>
        <w:rPr>
          <w:rFonts w:ascii="Arial" w:hAnsi="Arial" w:cs="Arial"/>
          <w:sz w:val="20"/>
          <w:szCs w:val="20"/>
          <w:lang w:val="en-US" w:eastAsia="en-US"/>
        </w:rPr>
      </w:pPr>
      <w:r w:rsidRPr="00AF35C0">
        <w:rPr>
          <w:rFonts w:ascii="Arial" w:hAnsi="Arial" w:cs="Arial"/>
          <w:sz w:val="20"/>
          <w:szCs w:val="20"/>
          <w:lang w:val="en-US" w:eastAsia="en-US"/>
        </w:rPr>
        <w:t xml:space="preserve">Campbell SJ, Bechara R, Islam S. Point-of-Care Ultrasound in the Intensive Care Unit. Clin Chest Med. 2018 Mar;39(1):79-97. </w:t>
      </w:r>
      <w:proofErr w:type="spellStart"/>
      <w:r w:rsidRPr="00AF35C0">
        <w:rPr>
          <w:rFonts w:ascii="Arial" w:hAnsi="Arial" w:cs="Arial"/>
          <w:sz w:val="20"/>
          <w:szCs w:val="20"/>
          <w:lang w:val="en-US" w:eastAsia="en-US"/>
        </w:rPr>
        <w:t>doi</w:t>
      </w:r>
      <w:proofErr w:type="spellEnd"/>
      <w:r w:rsidRPr="00AF35C0">
        <w:rPr>
          <w:rFonts w:ascii="Arial" w:hAnsi="Arial" w:cs="Arial"/>
          <w:sz w:val="20"/>
          <w:szCs w:val="20"/>
          <w:lang w:val="en-US" w:eastAsia="en-US"/>
        </w:rPr>
        <w:t>: 10.1016/j.ccm.2017.11.005. PMID: 29433727.</w:t>
      </w:r>
    </w:p>
    <w:p w:rsidR="00AF35C0" w:rsidRPr="00AF35C0" w:rsidRDefault="00AF35C0" w:rsidP="00AF35C0">
      <w:pPr>
        <w:pStyle w:val="ListParagraph"/>
        <w:rPr>
          <w:rFonts w:ascii="Arial" w:hAnsi="Arial" w:cs="Arial"/>
          <w:sz w:val="20"/>
          <w:szCs w:val="20"/>
          <w:lang w:val="en-US" w:eastAsia="en-US"/>
        </w:rPr>
      </w:pPr>
    </w:p>
    <w:p w:rsidR="00AF35C0" w:rsidRPr="00AF35C0" w:rsidRDefault="00AF35C0" w:rsidP="00AF35C0">
      <w:pPr>
        <w:pStyle w:val="ListParagraph"/>
        <w:numPr>
          <w:ilvl w:val="0"/>
          <w:numId w:val="31"/>
        </w:numPr>
        <w:rPr>
          <w:rFonts w:ascii="Arial" w:hAnsi="Arial" w:cs="Arial"/>
          <w:sz w:val="20"/>
          <w:szCs w:val="20"/>
          <w:lang w:val="en-US" w:eastAsia="en-US"/>
        </w:rPr>
      </w:pPr>
      <w:proofErr w:type="spellStart"/>
      <w:r w:rsidRPr="00AF35C0">
        <w:rPr>
          <w:rFonts w:ascii="Arial" w:hAnsi="Arial" w:cs="Arial"/>
          <w:sz w:val="20"/>
          <w:szCs w:val="20"/>
          <w:lang w:val="en-US" w:eastAsia="en-US"/>
        </w:rPr>
        <w:t>Labovitz</w:t>
      </w:r>
      <w:proofErr w:type="spellEnd"/>
      <w:r w:rsidRPr="00AF35C0">
        <w:rPr>
          <w:rFonts w:ascii="Arial" w:hAnsi="Arial" w:cs="Arial"/>
          <w:sz w:val="20"/>
          <w:szCs w:val="20"/>
          <w:lang w:val="en-US" w:eastAsia="en-US"/>
        </w:rPr>
        <w:t xml:space="preserve"> AJ, Noble VE, </w:t>
      </w:r>
      <w:proofErr w:type="spellStart"/>
      <w:r w:rsidRPr="00AF35C0">
        <w:rPr>
          <w:rFonts w:ascii="Arial" w:hAnsi="Arial" w:cs="Arial"/>
          <w:sz w:val="20"/>
          <w:szCs w:val="20"/>
          <w:lang w:val="en-US" w:eastAsia="en-US"/>
        </w:rPr>
        <w:t>Bierig</w:t>
      </w:r>
      <w:proofErr w:type="spellEnd"/>
      <w:r w:rsidRPr="00AF35C0">
        <w:rPr>
          <w:rFonts w:ascii="Arial" w:hAnsi="Arial" w:cs="Arial"/>
          <w:sz w:val="20"/>
          <w:szCs w:val="20"/>
          <w:lang w:val="en-US" w:eastAsia="en-US"/>
        </w:rPr>
        <w:t xml:space="preserve"> M, Goldstein SA, Jones R, </w:t>
      </w:r>
      <w:proofErr w:type="spellStart"/>
      <w:r w:rsidRPr="00AF35C0">
        <w:rPr>
          <w:rFonts w:ascii="Arial" w:hAnsi="Arial" w:cs="Arial"/>
          <w:sz w:val="20"/>
          <w:szCs w:val="20"/>
          <w:lang w:val="en-US" w:eastAsia="en-US"/>
        </w:rPr>
        <w:t>Kort</w:t>
      </w:r>
      <w:proofErr w:type="spellEnd"/>
      <w:r w:rsidRPr="00AF35C0">
        <w:rPr>
          <w:rFonts w:ascii="Arial" w:hAnsi="Arial" w:cs="Arial"/>
          <w:sz w:val="20"/>
          <w:szCs w:val="20"/>
          <w:lang w:val="en-US" w:eastAsia="en-US"/>
        </w:rPr>
        <w:t xml:space="preserve"> S, et Al., Focused cardiac ultrasound in the emergent setting: a consensus statement of the American Society of Echocardiography and American College of Emergency Physicians. J Am Soc </w:t>
      </w:r>
      <w:proofErr w:type="spellStart"/>
      <w:r w:rsidRPr="00AF35C0">
        <w:rPr>
          <w:rFonts w:ascii="Arial" w:hAnsi="Arial" w:cs="Arial"/>
          <w:sz w:val="20"/>
          <w:szCs w:val="20"/>
          <w:lang w:val="en-US" w:eastAsia="en-US"/>
        </w:rPr>
        <w:t>Echocardiogr</w:t>
      </w:r>
      <w:proofErr w:type="spellEnd"/>
      <w:r w:rsidRPr="00AF35C0">
        <w:rPr>
          <w:rFonts w:ascii="Arial" w:hAnsi="Arial" w:cs="Arial"/>
          <w:sz w:val="20"/>
          <w:szCs w:val="20"/>
          <w:lang w:val="en-US" w:eastAsia="en-US"/>
        </w:rPr>
        <w:t xml:space="preserve">. 2010 Dec;23(12):1225-30. </w:t>
      </w:r>
      <w:proofErr w:type="spellStart"/>
      <w:r w:rsidRPr="00AF35C0">
        <w:rPr>
          <w:rFonts w:ascii="Arial" w:hAnsi="Arial" w:cs="Arial"/>
          <w:sz w:val="20"/>
          <w:szCs w:val="20"/>
          <w:lang w:val="en-US" w:eastAsia="en-US"/>
        </w:rPr>
        <w:t>doi</w:t>
      </w:r>
      <w:proofErr w:type="spellEnd"/>
      <w:r w:rsidRPr="00AF35C0">
        <w:rPr>
          <w:rFonts w:ascii="Arial" w:hAnsi="Arial" w:cs="Arial"/>
          <w:sz w:val="20"/>
          <w:szCs w:val="20"/>
          <w:lang w:val="en-US" w:eastAsia="en-US"/>
        </w:rPr>
        <w:t>: 10.1016/j.echo.2010.10.005. PMID: 21111923.</w:t>
      </w:r>
    </w:p>
    <w:p w:rsidR="00AF35C0" w:rsidRPr="00AF35C0" w:rsidRDefault="00AF35C0" w:rsidP="00AF35C0">
      <w:pPr>
        <w:pStyle w:val="ListParagraph"/>
        <w:rPr>
          <w:rFonts w:ascii="Arial" w:hAnsi="Arial" w:cs="Arial"/>
          <w:sz w:val="20"/>
          <w:szCs w:val="20"/>
          <w:lang w:val="en-US" w:eastAsia="en-US"/>
        </w:rPr>
      </w:pPr>
    </w:p>
    <w:p w:rsidR="00AF35C0" w:rsidRDefault="001C11A7" w:rsidP="00AF35C0">
      <w:pPr>
        <w:pStyle w:val="ListParagraph"/>
        <w:numPr>
          <w:ilvl w:val="0"/>
          <w:numId w:val="31"/>
        </w:numPr>
        <w:rPr>
          <w:rFonts w:ascii="Arial" w:hAnsi="Arial" w:cs="Arial"/>
          <w:sz w:val="20"/>
          <w:szCs w:val="20"/>
          <w:lang w:val="en-US" w:eastAsia="en-US"/>
        </w:rPr>
      </w:pPr>
      <w:r w:rsidRPr="00AF35C0">
        <w:rPr>
          <w:rFonts w:ascii="Arial" w:hAnsi="Arial" w:cs="Arial"/>
          <w:sz w:val="20"/>
          <w:szCs w:val="20"/>
          <w:lang w:val="en-US" w:eastAsia="en-US"/>
        </w:rPr>
        <w:t xml:space="preserve">Hagan PG, Nienaber CA, </w:t>
      </w:r>
      <w:proofErr w:type="spellStart"/>
      <w:r w:rsidRPr="00AF35C0">
        <w:rPr>
          <w:rFonts w:ascii="Arial" w:hAnsi="Arial" w:cs="Arial"/>
          <w:sz w:val="20"/>
          <w:szCs w:val="20"/>
          <w:lang w:val="en-US" w:eastAsia="en-US"/>
        </w:rPr>
        <w:t>Isselbacher</w:t>
      </w:r>
      <w:proofErr w:type="spellEnd"/>
      <w:r w:rsidRPr="00AF35C0">
        <w:rPr>
          <w:rFonts w:ascii="Arial" w:hAnsi="Arial" w:cs="Arial"/>
          <w:sz w:val="20"/>
          <w:szCs w:val="20"/>
          <w:lang w:val="en-US" w:eastAsia="en-US"/>
        </w:rPr>
        <w:t xml:space="preserve"> EM, </w:t>
      </w:r>
      <w:proofErr w:type="spellStart"/>
      <w:r w:rsidRPr="00AF35C0">
        <w:rPr>
          <w:rFonts w:ascii="Arial" w:hAnsi="Arial" w:cs="Arial"/>
          <w:sz w:val="20"/>
          <w:szCs w:val="20"/>
          <w:lang w:val="en-US" w:eastAsia="en-US"/>
        </w:rPr>
        <w:t>Bruckman</w:t>
      </w:r>
      <w:proofErr w:type="spellEnd"/>
      <w:r w:rsidRPr="00AF35C0">
        <w:rPr>
          <w:rFonts w:ascii="Arial" w:hAnsi="Arial" w:cs="Arial"/>
          <w:sz w:val="20"/>
          <w:szCs w:val="20"/>
          <w:lang w:val="en-US" w:eastAsia="en-US"/>
        </w:rPr>
        <w:t xml:space="preserve"> D, </w:t>
      </w:r>
      <w:proofErr w:type="spellStart"/>
      <w:r w:rsidRPr="00AF35C0">
        <w:rPr>
          <w:rFonts w:ascii="Arial" w:hAnsi="Arial" w:cs="Arial"/>
          <w:sz w:val="20"/>
          <w:szCs w:val="20"/>
          <w:lang w:val="en-US" w:eastAsia="en-US"/>
        </w:rPr>
        <w:t>Karavite</w:t>
      </w:r>
      <w:proofErr w:type="spellEnd"/>
      <w:r w:rsidRPr="00AF35C0">
        <w:rPr>
          <w:rFonts w:ascii="Arial" w:hAnsi="Arial" w:cs="Arial"/>
          <w:sz w:val="20"/>
          <w:szCs w:val="20"/>
          <w:lang w:val="en-US" w:eastAsia="en-US"/>
        </w:rPr>
        <w:t xml:space="preserve"> DJ, </w:t>
      </w:r>
      <w:proofErr w:type="spellStart"/>
      <w:r w:rsidRPr="00AF35C0">
        <w:rPr>
          <w:rFonts w:ascii="Arial" w:hAnsi="Arial" w:cs="Arial"/>
          <w:sz w:val="20"/>
          <w:szCs w:val="20"/>
          <w:lang w:val="en-US" w:eastAsia="en-US"/>
        </w:rPr>
        <w:t>Russman</w:t>
      </w:r>
      <w:proofErr w:type="spellEnd"/>
      <w:r w:rsidRPr="00AF35C0">
        <w:rPr>
          <w:rFonts w:ascii="Arial" w:hAnsi="Arial" w:cs="Arial"/>
          <w:sz w:val="20"/>
          <w:szCs w:val="20"/>
          <w:lang w:val="en-US" w:eastAsia="en-US"/>
        </w:rPr>
        <w:t xml:space="preserve"> PL, </w:t>
      </w:r>
      <w:r w:rsidR="00CD684D" w:rsidRPr="00AF35C0">
        <w:rPr>
          <w:rFonts w:ascii="Arial" w:hAnsi="Arial" w:cs="Arial"/>
          <w:sz w:val="20"/>
          <w:szCs w:val="20"/>
          <w:lang w:val="en-US" w:eastAsia="en-US"/>
        </w:rPr>
        <w:t>et Al.,</w:t>
      </w:r>
      <w:r w:rsidRPr="00AF35C0">
        <w:rPr>
          <w:rFonts w:ascii="Arial" w:hAnsi="Arial" w:cs="Arial"/>
          <w:sz w:val="20"/>
          <w:szCs w:val="20"/>
          <w:lang w:val="en-US" w:eastAsia="en-US"/>
        </w:rPr>
        <w:t xml:space="preserve"> The International Registry of Acute Aortic Dissection (IRAD): new insights into </w:t>
      </w:r>
      <w:r w:rsidRPr="00AF35C0">
        <w:rPr>
          <w:rFonts w:ascii="Arial" w:hAnsi="Arial" w:cs="Arial"/>
          <w:sz w:val="20"/>
          <w:szCs w:val="20"/>
          <w:lang w:val="en-US" w:eastAsia="en-US"/>
        </w:rPr>
        <w:lastRenderedPageBreak/>
        <w:t xml:space="preserve">an old disease. JAMA. 2000 Feb 16;283(7):897-903. </w:t>
      </w:r>
      <w:proofErr w:type="spellStart"/>
      <w:r w:rsidRPr="00AF35C0">
        <w:rPr>
          <w:rFonts w:ascii="Arial" w:hAnsi="Arial" w:cs="Arial"/>
          <w:sz w:val="20"/>
          <w:szCs w:val="20"/>
          <w:lang w:val="en-US" w:eastAsia="en-US"/>
        </w:rPr>
        <w:t>doi</w:t>
      </w:r>
      <w:proofErr w:type="spellEnd"/>
      <w:r w:rsidRPr="00AF35C0">
        <w:rPr>
          <w:rFonts w:ascii="Arial" w:hAnsi="Arial" w:cs="Arial"/>
          <w:sz w:val="20"/>
          <w:szCs w:val="20"/>
          <w:lang w:val="en-US" w:eastAsia="en-US"/>
        </w:rPr>
        <w:t>: 10.1001/jama.283.7.897. PMID: 10685714.</w:t>
      </w:r>
    </w:p>
    <w:p w:rsidR="00AF35C0" w:rsidRPr="00AF35C0" w:rsidRDefault="00AF35C0" w:rsidP="00AF35C0">
      <w:pPr>
        <w:pStyle w:val="ListParagraph"/>
        <w:rPr>
          <w:rFonts w:ascii="Arial" w:hAnsi="Arial" w:cs="Arial"/>
          <w:sz w:val="20"/>
          <w:szCs w:val="20"/>
          <w:lang w:val="en-US" w:eastAsia="en-US"/>
        </w:rPr>
      </w:pPr>
    </w:p>
    <w:p w:rsidR="00AF35C0" w:rsidRDefault="001C11A7" w:rsidP="00AF35C0">
      <w:pPr>
        <w:pStyle w:val="ListParagraph"/>
        <w:numPr>
          <w:ilvl w:val="0"/>
          <w:numId w:val="31"/>
        </w:numPr>
        <w:rPr>
          <w:rFonts w:ascii="Arial" w:hAnsi="Arial" w:cs="Arial"/>
          <w:sz w:val="20"/>
          <w:szCs w:val="20"/>
          <w:lang w:val="en-US" w:eastAsia="en-US"/>
        </w:rPr>
      </w:pPr>
      <w:proofErr w:type="spellStart"/>
      <w:r w:rsidRPr="00AF35C0">
        <w:rPr>
          <w:rFonts w:ascii="Arial" w:hAnsi="Arial" w:cs="Arial"/>
          <w:sz w:val="20"/>
          <w:szCs w:val="20"/>
          <w:lang w:val="en-US" w:eastAsia="en-US"/>
        </w:rPr>
        <w:t>Bossone</w:t>
      </w:r>
      <w:proofErr w:type="spellEnd"/>
      <w:r w:rsidRPr="00AF35C0">
        <w:rPr>
          <w:rFonts w:ascii="Arial" w:hAnsi="Arial" w:cs="Arial"/>
          <w:sz w:val="20"/>
          <w:szCs w:val="20"/>
          <w:lang w:val="en-US" w:eastAsia="en-US"/>
        </w:rPr>
        <w:t xml:space="preserve"> E, Ranieri B, Romano L, Russo V, </w:t>
      </w:r>
      <w:proofErr w:type="spellStart"/>
      <w:r w:rsidRPr="00AF35C0">
        <w:rPr>
          <w:rFonts w:ascii="Arial" w:hAnsi="Arial" w:cs="Arial"/>
          <w:sz w:val="20"/>
          <w:szCs w:val="20"/>
          <w:lang w:val="en-US" w:eastAsia="en-US"/>
        </w:rPr>
        <w:t>Barbuto</w:t>
      </w:r>
      <w:proofErr w:type="spellEnd"/>
      <w:r w:rsidRPr="00AF35C0">
        <w:rPr>
          <w:rFonts w:ascii="Arial" w:hAnsi="Arial" w:cs="Arial"/>
          <w:sz w:val="20"/>
          <w:szCs w:val="20"/>
          <w:lang w:val="en-US" w:eastAsia="en-US"/>
        </w:rPr>
        <w:t xml:space="preserve"> L, </w:t>
      </w:r>
      <w:proofErr w:type="spellStart"/>
      <w:r w:rsidRPr="00AF35C0">
        <w:rPr>
          <w:rFonts w:ascii="Arial" w:hAnsi="Arial" w:cs="Arial"/>
          <w:sz w:val="20"/>
          <w:szCs w:val="20"/>
          <w:lang w:val="en-US" w:eastAsia="en-US"/>
        </w:rPr>
        <w:t>Cocchia</w:t>
      </w:r>
      <w:proofErr w:type="spellEnd"/>
      <w:r w:rsidRPr="00AF35C0">
        <w:rPr>
          <w:rFonts w:ascii="Arial" w:hAnsi="Arial" w:cs="Arial"/>
          <w:sz w:val="20"/>
          <w:szCs w:val="20"/>
          <w:lang w:val="en-US" w:eastAsia="en-US"/>
        </w:rPr>
        <w:t xml:space="preserve"> R, </w:t>
      </w:r>
      <w:r w:rsidR="00CD684D" w:rsidRPr="00AF35C0">
        <w:rPr>
          <w:rFonts w:ascii="Arial" w:hAnsi="Arial" w:cs="Arial"/>
          <w:sz w:val="20"/>
          <w:szCs w:val="20"/>
          <w:lang w:val="en-US" w:eastAsia="en-US"/>
        </w:rPr>
        <w:t>et Al</w:t>
      </w:r>
      <w:r w:rsidRPr="00AF35C0">
        <w:rPr>
          <w:rFonts w:ascii="Arial" w:hAnsi="Arial" w:cs="Arial"/>
          <w:sz w:val="20"/>
          <w:szCs w:val="20"/>
          <w:lang w:val="en-US" w:eastAsia="en-US"/>
        </w:rPr>
        <w:t>.</w:t>
      </w:r>
      <w:r w:rsidR="00CD684D" w:rsidRPr="00AF35C0">
        <w:rPr>
          <w:rFonts w:ascii="Arial" w:hAnsi="Arial" w:cs="Arial"/>
          <w:sz w:val="20"/>
          <w:szCs w:val="20"/>
          <w:lang w:val="en-US" w:eastAsia="en-US"/>
        </w:rPr>
        <w:t>,</w:t>
      </w:r>
      <w:r w:rsidRPr="00AF35C0">
        <w:rPr>
          <w:rFonts w:ascii="Arial" w:hAnsi="Arial" w:cs="Arial"/>
          <w:sz w:val="20"/>
          <w:szCs w:val="20"/>
          <w:lang w:val="en-US" w:eastAsia="en-US"/>
        </w:rPr>
        <w:t xml:space="preserve"> Acute Aortic Syndromes: Diagnostic and Therapeutic Pathways. Heart Fail Clin. 2020 Jul;16(3):305-315. </w:t>
      </w:r>
      <w:proofErr w:type="spellStart"/>
      <w:r w:rsidRPr="00AF35C0">
        <w:rPr>
          <w:rFonts w:ascii="Arial" w:hAnsi="Arial" w:cs="Arial"/>
          <w:sz w:val="20"/>
          <w:szCs w:val="20"/>
          <w:lang w:val="en-US" w:eastAsia="en-US"/>
        </w:rPr>
        <w:t>doi</w:t>
      </w:r>
      <w:proofErr w:type="spellEnd"/>
      <w:r w:rsidRPr="00AF35C0">
        <w:rPr>
          <w:rFonts w:ascii="Arial" w:hAnsi="Arial" w:cs="Arial"/>
          <w:sz w:val="20"/>
          <w:szCs w:val="20"/>
          <w:lang w:val="en-US" w:eastAsia="en-US"/>
        </w:rPr>
        <w:t>: 10.1016/j.hfc.2020.03.002. PMID: 32503754.</w:t>
      </w:r>
    </w:p>
    <w:p w:rsidR="00AF35C0" w:rsidRPr="00AF35C0" w:rsidRDefault="00AF35C0" w:rsidP="00AF35C0">
      <w:pPr>
        <w:pStyle w:val="ListParagraph"/>
        <w:rPr>
          <w:rFonts w:ascii="Arial" w:hAnsi="Arial" w:cs="Arial"/>
          <w:sz w:val="20"/>
          <w:szCs w:val="20"/>
          <w:lang w:val="en-US" w:eastAsia="en-US"/>
        </w:rPr>
      </w:pPr>
    </w:p>
    <w:p w:rsidR="001C11A7" w:rsidRPr="00AF35C0" w:rsidRDefault="001C11A7" w:rsidP="00AF35C0">
      <w:pPr>
        <w:pStyle w:val="ListParagraph"/>
        <w:numPr>
          <w:ilvl w:val="0"/>
          <w:numId w:val="31"/>
        </w:numPr>
        <w:rPr>
          <w:rFonts w:ascii="Arial" w:hAnsi="Arial" w:cs="Arial"/>
          <w:sz w:val="20"/>
          <w:szCs w:val="20"/>
          <w:lang w:val="en-US" w:eastAsia="en-US"/>
        </w:rPr>
      </w:pPr>
      <w:r w:rsidRPr="00AF35C0">
        <w:rPr>
          <w:rFonts w:ascii="Arial" w:hAnsi="Arial" w:cs="Arial"/>
          <w:sz w:val="20"/>
          <w:szCs w:val="20"/>
          <w:lang w:val="en-US" w:eastAsia="en-US"/>
        </w:rPr>
        <w:t xml:space="preserve">Nienaber CA, Eagle KA. Aortic dissection: new frontiers in diagnosis and management: Part I: from etiology to diagnostic strategies. Circulation. 2003 Aug 5;108(5):628-35. </w:t>
      </w:r>
      <w:proofErr w:type="spellStart"/>
      <w:r w:rsidRPr="00AF35C0">
        <w:rPr>
          <w:rFonts w:ascii="Arial" w:hAnsi="Arial" w:cs="Arial"/>
          <w:sz w:val="20"/>
          <w:szCs w:val="20"/>
          <w:lang w:val="en-US" w:eastAsia="en-US"/>
        </w:rPr>
        <w:t>doi</w:t>
      </w:r>
      <w:proofErr w:type="spellEnd"/>
      <w:r w:rsidRPr="00AF35C0">
        <w:rPr>
          <w:rFonts w:ascii="Arial" w:hAnsi="Arial" w:cs="Arial"/>
          <w:sz w:val="20"/>
          <w:szCs w:val="20"/>
          <w:lang w:val="en-US" w:eastAsia="en-US"/>
        </w:rPr>
        <w:t>: 10.1161/01.CIR.0000087009.16755.E4. PMID: 12900496.</w:t>
      </w:r>
    </w:p>
    <w:p w:rsidR="001C11A7" w:rsidRPr="00AF35C0" w:rsidRDefault="001C11A7" w:rsidP="00461206">
      <w:pPr>
        <w:rPr>
          <w:rFonts w:ascii="Arial" w:hAnsi="Arial" w:cs="Arial"/>
          <w:b/>
          <w:bCs/>
          <w:sz w:val="20"/>
          <w:szCs w:val="20"/>
          <w:lang w:val="en-US" w:eastAsia="en-US"/>
        </w:rPr>
      </w:pPr>
    </w:p>
    <w:p w:rsidR="00E01CE2" w:rsidRPr="00AF35C0" w:rsidRDefault="00E01CE2" w:rsidP="00461206">
      <w:pPr>
        <w:rPr>
          <w:rFonts w:ascii="Arial" w:hAnsi="Arial" w:cs="Arial"/>
          <w:sz w:val="20"/>
          <w:szCs w:val="20"/>
          <w:lang w:val="en-US" w:eastAsia="en-US"/>
        </w:rPr>
      </w:pPr>
    </w:p>
    <w:p w:rsidR="00E463BC" w:rsidRPr="00AF35C0" w:rsidRDefault="00E463BC" w:rsidP="00461206">
      <w:pPr>
        <w:rPr>
          <w:rFonts w:ascii="Arial" w:hAnsi="Arial" w:cs="Arial"/>
          <w:sz w:val="20"/>
          <w:szCs w:val="20"/>
          <w:lang w:val="en-US" w:eastAsia="en-US"/>
        </w:rPr>
      </w:pPr>
    </w:p>
    <w:p w:rsidR="00BC2F1B" w:rsidRDefault="00BC2F1B">
      <w:pPr>
        <w:rPr>
          <w:rFonts w:ascii="Arial" w:hAnsi="Arial" w:cs="Arial"/>
          <w:sz w:val="20"/>
          <w:szCs w:val="20"/>
          <w:lang w:val="en-US" w:eastAsia="en-US"/>
        </w:rPr>
      </w:pPr>
    </w:p>
    <w:p w:rsidR="00BC2F1B" w:rsidRDefault="00BC2F1B">
      <w:pPr>
        <w:pStyle w:val="Body"/>
        <w:spacing w:after="0"/>
        <w:jc w:val="left"/>
        <w:rPr>
          <w:rFonts w:ascii="Arial" w:hAnsi="Arial" w:cs="Arial"/>
        </w:rPr>
      </w:pPr>
    </w:p>
    <w:p w:rsidR="00BC2F1B" w:rsidRDefault="00BC2F1B">
      <w:pPr>
        <w:pStyle w:val="Reference"/>
        <w:numPr>
          <w:ilvl w:val="0"/>
          <w:numId w:val="0"/>
        </w:numPr>
        <w:spacing w:line="240" w:lineRule="auto"/>
        <w:rPr>
          <w:rFonts w:ascii="Arial" w:hAnsi="Arial" w:cs="Arial"/>
        </w:rPr>
      </w:pPr>
    </w:p>
    <w:p w:rsidR="00BC2F1B" w:rsidRDefault="00BC2F1B">
      <w:pPr>
        <w:pStyle w:val="Body"/>
        <w:spacing w:after="0"/>
        <w:rPr>
          <w:rFonts w:ascii="Arial" w:hAnsi="Arial" w:cs="Arial"/>
        </w:rPr>
      </w:pPr>
    </w:p>
    <w:p w:rsidR="00BC2F1B" w:rsidRPr="00AF35C0" w:rsidRDefault="00BC2F1B">
      <w:pPr>
        <w:pStyle w:val="Appendix"/>
        <w:spacing w:after="0"/>
        <w:jc w:val="both"/>
        <w:rPr>
          <w:rFonts w:ascii="Arial" w:hAnsi="Arial" w:cs="Arial"/>
          <w:b w:val="0"/>
          <w:caps w:val="0"/>
          <w:sz w:val="20"/>
        </w:rPr>
        <w:sectPr w:rsidR="00BC2F1B" w:rsidRPr="00AF35C0">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rsidR="00BC2F1B" w:rsidRPr="00AF35C0" w:rsidRDefault="00BC2F1B">
      <w:pPr>
        <w:pStyle w:val="Appendix"/>
        <w:spacing w:after="0"/>
        <w:jc w:val="both"/>
        <w:rPr>
          <w:rFonts w:ascii="Arial" w:hAnsi="Arial" w:cs="Arial"/>
          <w:b w:val="0"/>
          <w:caps w:val="0"/>
          <w:sz w:val="20"/>
        </w:rPr>
      </w:pPr>
    </w:p>
    <w:sectPr w:rsidR="00BC2F1B" w:rsidRPr="00AF35C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AD3" w:rsidRDefault="00D57AD3">
      <w:r>
        <w:separator/>
      </w:r>
    </w:p>
  </w:endnote>
  <w:endnote w:type="continuationSeparator" w:id="0">
    <w:p w:rsidR="00D57AD3" w:rsidRDefault="00D5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F1B" w:rsidRDefault="00BC2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F1B" w:rsidRDefault="00622DB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F1B" w:rsidRDefault="00BC2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AD3" w:rsidRDefault="00D57AD3">
      <w:r>
        <w:separator/>
      </w:r>
    </w:p>
  </w:footnote>
  <w:footnote w:type="continuationSeparator" w:id="0">
    <w:p w:rsidR="00D57AD3" w:rsidRDefault="00D57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F1B" w:rsidRDefault="00D57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4" type="#_x0000_t136" alt="" style="position:absolute;margin-left:0;margin-top:0;width:519.9pt;height:58.65pt;rotation:315;z-index:-251660288;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F1B" w:rsidRDefault="00D57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3" type="#_x0000_t136" alt="" style="position:absolute;margin-left:0;margin-top:0;width:519.9pt;height:58.65pt;rotation:315;z-index:-251659264;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F1B" w:rsidRDefault="00D57AD3">
    <w:pPr>
      <w:ind w:left="2160"/>
      <w:jc w:val="center"/>
      <w:rPr>
        <w:rFonts w:eastAsia="Calibri"/>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52" type="#_x0000_t136" alt="" style="position:absolute;left:0;text-align:left;margin-left:0;margin-top:0;width:519.9pt;height:58.65pt;rotation:315;z-index:-251661312;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Times New Roman&quot;;font-size:1pt" string="UNDER PEER REVIEW"/>
          <w10:wrap anchorx="margin" anchory="margin"/>
        </v:shape>
      </w:pict>
    </w:r>
  </w:p>
  <w:p w:rsidR="00BC2F1B" w:rsidRDefault="00622DBA">
    <w:pPr>
      <w:ind w:left="4320"/>
      <w:rPr>
        <w:rFonts w:eastAsia="Calibri"/>
        <w:i/>
        <w:sz w:val="18"/>
        <w:szCs w:val="22"/>
      </w:rPr>
    </w:pPr>
    <w:r>
      <w:rPr>
        <w:rFonts w:eastAsia="Calibri"/>
        <w:i/>
        <w:sz w:val="18"/>
        <w:szCs w:val="22"/>
      </w:rPr>
      <w:t xml:space="preserve">.     </w:t>
    </w:r>
  </w:p>
  <w:p w:rsidR="00BC2F1B" w:rsidRDefault="00622DBA">
    <w:pPr>
      <w:jc w:val="center"/>
      <w:rPr>
        <w:rFonts w:eastAsia="Calibri"/>
        <w:i/>
        <w:sz w:val="18"/>
        <w:szCs w:val="22"/>
      </w:rPr>
    </w:pPr>
    <w:r>
      <w:rPr>
        <w:rFonts w:eastAsia="Calibri"/>
        <w:i/>
        <w:sz w:val="18"/>
        <w:szCs w:val="22"/>
      </w:rPr>
      <w:t>.</w:t>
    </w:r>
  </w:p>
  <w:p w:rsidR="00BC2F1B" w:rsidRDefault="00622DBA">
    <w:pPr>
      <w:spacing w:after="200"/>
      <w:jc w:val="center"/>
      <w:rPr>
        <w:rFonts w:eastAsia="Calibri"/>
        <w:b/>
        <w:i/>
        <w:sz w:val="32"/>
        <w:szCs w:val="22"/>
      </w:rPr>
    </w:pPr>
    <w:r>
      <w:rPr>
        <w:rFonts w:eastAsia="Calibri"/>
        <w:b/>
        <w:i/>
        <w:sz w:val="32"/>
        <w:szCs w:val="22"/>
      </w:rPr>
      <w:t xml:space="preserve">              . </w:t>
    </w:r>
  </w:p>
  <w:p w:rsidR="00BC2F1B" w:rsidRDefault="00622DBA">
    <w:pPr>
      <w:jc w:val="center"/>
      <w:rPr>
        <w:rFonts w:eastAsia="Calibri"/>
        <w:i/>
        <w:sz w:val="18"/>
        <w:szCs w:val="22"/>
      </w:rPr>
    </w:pPr>
    <w:r>
      <w:rPr>
        <w:rFonts w:eastAsia="Calibri"/>
        <w:i/>
        <w:sz w:val="18"/>
        <w:szCs w:val="22"/>
      </w:rPr>
      <w:t xml:space="preserve">                     </w:t>
    </w:r>
  </w:p>
  <w:p w:rsidR="00BC2F1B" w:rsidRDefault="00622DBA">
    <w:pPr>
      <w:tabs>
        <w:tab w:val="left" w:pos="2145"/>
      </w:tabs>
      <w:rPr>
        <w:rFonts w:eastAsia="Calibri"/>
        <w:i/>
        <w:sz w:val="18"/>
        <w:szCs w:val="22"/>
      </w:rPr>
    </w:pPr>
    <w:r>
      <w:rPr>
        <w:rFonts w:eastAsia="Calibri"/>
        <w:i/>
        <w:sz w:val="18"/>
        <w:szCs w:val="22"/>
      </w:rPr>
      <w:tab/>
      <w:t>.</w:t>
    </w:r>
  </w:p>
  <w:p w:rsidR="00BC2F1B" w:rsidRDefault="00622DB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F1B" w:rsidRDefault="00D57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2051" type="#_x0000_t136" alt="" style="position:absolute;margin-left:0;margin-top:0;width:519.9pt;height:58.65pt;rotation:315;z-index:-251657216;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F1B" w:rsidRDefault="00D57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2050" type="#_x0000_t136" alt="" style="position:absolute;margin-left:0;margin-top:0;width:519.9pt;height:58.65pt;rotation:315;z-index:-251656192;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F1B" w:rsidRDefault="00D57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3" o:spid="_x0000_s2049" type="#_x0000_t136" alt="" style="position:absolute;margin-left:0;margin-top:0;width:519.9pt;height:58.65pt;rotation:315;z-index:-251658240;visibility:visible;mso-wrap-edited:f;mso-width-percent:0;mso-height-percent:0;mso-wrap-distance-left:0;mso-wrap-distance-righ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A1B04AE0"/>
    <w:lvl w:ilvl="0">
      <w:start w:val="1"/>
      <w:numFmt w:val="decimal"/>
      <w:lvlText w:val="%1."/>
      <w:lvlJc w:val="left"/>
      <w:pPr>
        <w:ind w:left="360" w:hanging="360"/>
      </w:pPr>
    </w:lvl>
  </w:abstractNum>
  <w:abstractNum w:abstractNumId="15" w15:restartNumberingAfterBreak="0">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singleLevel"/>
    <w:tmpl w:val="E368B7EE"/>
    <w:lvl w:ilvl="0">
      <w:start w:val="1"/>
      <w:numFmt w:val="decimal"/>
      <w:pStyle w:val="Reference"/>
      <w:lvlText w:val="%1."/>
      <w:lvlJc w:val="left"/>
      <w:pPr>
        <w:tabs>
          <w:tab w:val="left" w:pos="360"/>
        </w:tabs>
        <w:ind w:left="360" w:hanging="360"/>
      </w:pPr>
    </w:lvl>
  </w:abstractNum>
  <w:abstractNum w:abstractNumId="19" w15:restartNumberingAfterBreak="0">
    <w:nsid w:val="00000014"/>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15"/>
    <w:multiLevelType w:val="singleLevel"/>
    <w:tmpl w:val="A1B04AE0"/>
    <w:lvl w:ilvl="0">
      <w:start w:val="1"/>
      <w:numFmt w:val="decimal"/>
      <w:lvlText w:val="%1."/>
      <w:lvlJc w:val="left"/>
      <w:pPr>
        <w:ind w:left="360" w:hanging="360"/>
      </w:pPr>
    </w:lvl>
  </w:abstractNum>
  <w:abstractNum w:abstractNumId="21" w15:restartNumberingAfterBreak="0">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2" w15:restartNumberingAfterBreak="0">
    <w:nsid w:val="00000017"/>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3" w15:restartNumberingAfterBreak="0">
    <w:nsid w:val="00000018"/>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A"/>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00BA056A"/>
    <w:multiLevelType w:val="singleLevel"/>
    <w:tmpl w:val="FFFFFFFF"/>
    <w:lvl w:ilvl="0">
      <w:start w:val="1"/>
      <w:numFmt w:val="decimal"/>
      <w:lvlText w:val="*"/>
      <w:lvlJc w:val="left"/>
    </w:lvl>
  </w:abstractNum>
  <w:abstractNum w:abstractNumId="29" w15:restartNumberingAfterBreak="0">
    <w:nsid w:val="345443D3"/>
    <w:multiLevelType w:val="hybridMultilevel"/>
    <w:tmpl w:val="38DA6496"/>
    <w:lvl w:ilvl="0" w:tplc="78CE003C">
      <w:start w:val="1"/>
      <w:numFmt w:val="decimal"/>
      <w:lvlText w:val="%1."/>
      <w:lvlJc w:val="left"/>
      <w:pPr>
        <w:ind w:left="720" w:hanging="360"/>
      </w:pPr>
      <w:rPr>
        <w:rFonts w:ascii="Source Sans Pro" w:hAnsi="Source Sans Pro" w:hint="default"/>
        <w:color w:val="2A2A2A"/>
        <w:sz w:val="2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8"/>
  </w:num>
  <w:num w:numId="2">
    <w:abstractNumId w:val="28"/>
    <w:lvlOverride w:ilvl="0">
      <w:lvl w:ilvl="0">
        <w:start w:val="1"/>
        <w:numFmt w:val="bullet"/>
        <w:lvlText w:val=""/>
        <w:lvlJc w:val="left"/>
        <w:pPr>
          <w:ind w:left="360" w:hanging="360"/>
        </w:pPr>
        <w:rPr>
          <w:rFonts w:ascii="Symbol" w:hAnsi="Symbol" w:hint="default"/>
        </w:rPr>
      </w:lvl>
    </w:lvlOverride>
  </w:num>
  <w:num w:numId="3">
    <w:abstractNumId w:val="14"/>
  </w:num>
  <w:num w:numId="4">
    <w:abstractNumId w:val="22"/>
  </w:num>
  <w:num w:numId="5">
    <w:abstractNumId w:val="28"/>
    <w:lvlOverride w:ilvl="0">
      <w:lvl w:ilvl="0">
        <w:start w:val="1"/>
        <w:numFmt w:val="bullet"/>
        <w:lvlText w:val=""/>
        <w:lvlJc w:val="left"/>
        <w:pPr>
          <w:ind w:left="360" w:hanging="360"/>
        </w:pPr>
        <w:rPr>
          <w:rFonts w:ascii="Wingdings" w:hAnsi="Wingdings" w:hint="default"/>
          <w:sz w:val="16"/>
        </w:rPr>
      </w:lvl>
    </w:lvlOverride>
  </w:num>
  <w:num w:numId="6">
    <w:abstractNumId w:val="6"/>
  </w:num>
  <w:num w:numId="7">
    <w:abstractNumId w:val="5"/>
  </w:num>
  <w:num w:numId="8">
    <w:abstractNumId w:val="0"/>
  </w:num>
  <w:num w:numId="9">
    <w:abstractNumId w:val="11"/>
  </w:num>
  <w:num w:numId="10">
    <w:abstractNumId w:val="24"/>
  </w:num>
  <w:num w:numId="11">
    <w:abstractNumId w:val="1"/>
  </w:num>
  <w:num w:numId="12">
    <w:abstractNumId w:val="17"/>
  </w:num>
  <w:num w:numId="13">
    <w:abstractNumId w:val="2"/>
  </w:num>
  <w:num w:numId="14">
    <w:abstractNumId w:val="16"/>
  </w:num>
  <w:num w:numId="15">
    <w:abstractNumId w:val="7"/>
  </w:num>
  <w:num w:numId="16">
    <w:abstractNumId w:val="20"/>
  </w:num>
  <w:num w:numId="17">
    <w:abstractNumId w:val="4"/>
  </w:num>
  <w:num w:numId="18">
    <w:abstractNumId w:val="21"/>
  </w:num>
  <w:num w:numId="19">
    <w:abstractNumId w:val="13"/>
  </w:num>
  <w:num w:numId="20">
    <w:abstractNumId w:val="27"/>
  </w:num>
  <w:num w:numId="21">
    <w:abstractNumId w:val="10"/>
  </w:num>
  <w:num w:numId="22">
    <w:abstractNumId w:val="8"/>
  </w:num>
  <w:num w:numId="23">
    <w:abstractNumId w:val="12"/>
  </w:num>
  <w:num w:numId="24">
    <w:abstractNumId w:val="25"/>
  </w:num>
  <w:num w:numId="25">
    <w:abstractNumId w:val="3"/>
  </w:num>
  <w:num w:numId="26">
    <w:abstractNumId w:val="15"/>
  </w:num>
  <w:num w:numId="27">
    <w:abstractNumId w:val="19"/>
  </w:num>
  <w:num w:numId="28">
    <w:abstractNumId w:val="26"/>
  </w:num>
  <w:num w:numId="29">
    <w:abstractNumId w:val="23"/>
  </w:num>
  <w:num w:numId="30">
    <w:abstractNumId w:val="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0MDY1NDAzMzA0MzJS0lEKTi0uzszPAykwrAUA23ESgiwAAAA="/>
  </w:docVars>
  <w:rsids>
    <w:rsidRoot w:val="00BC2F1B"/>
    <w:rsid w:val="00081A86"/>
    <w:rsid w:val="000E7BC7"/>
    <w:rsid w:val="000F5825"/>
    <w:rsid w:val="001A10C9"/>
    <w:rsid w:val="001C11A7"/>
    <w:rsid w:val="00290D8C"/>
    <w:rsid w:val="002B7B9C"/>
    <w:rsid w:val="00461206"/>
    <w:rsid w:val="00555BD1"/>
    <w:rsid w:val="005B44AF"/>
    <w:rsid w:val="00604A60"/>
    <w:rsid w:val="00622DBA"/>
    <w:rsid w:val="006479A7"/>
    <w:rsid w:val="00710E16"/>
    <w:rsid w:val="00712C43"/>
    <w:rsid w:val="0089349D"/>
    <w:rsid w:val="009575E3"/>
    <w:rsid w:val="009A11A1"/>
    <w:rsid w:val="00A53E81"/>
    <w:rsid w:val="00AA738B"/>
    <w:rsid w:val="00AF35C0"/>
    <w:rsid w:val="00B84218"/>
    <w:rsid w:val="00BC2F1B"/>
    <w:rsid w:val="00C077AA"/>
    <w:rsid w:val="00CD2A12"/>
    <w:rsid w:val="00CD684D"/>
    <w:rsid w:val="00D248ED"/>
    <w:rsid w:val="00D5326D"/>
    <w:rsid w:val="00D57AD3"/>
    <w:rsid w:val="00DA008E"/>
    <w:rsid w:val="00DF4C47"/>
    <w:rsid w:val="00E01CE2"/>
    <w:rsid w:val="00E17B72"/>
    <w:rsid w:val="00E463BC"/>
    <w:rsid w:val="00E535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1027"/>
        <o:r id="V:Rule2" type="connector" idref="#_x0000_s1027"/>
      </o:rules>
    </o:shapelayout>
  </w:shapeDefaults>
  <w:decimalSymbol w:val="."/>
  <w:listSeparator w:val=","/>
  <w14:docId w14:val="2FA2457B"/>
  <w15:docId w15:val="{D7B70143-E6BE-0F42-B5AA-37533967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84D"/>
    <w:rPr>
      <w:sz w:val="24"/>
      <w:szCs w:val="24"/>
      <w:lang w:val="fr-BE" w:eastAsia="zh-CN"/>
    </w:rPr>
  </w:style>
  <w:style w:type="paragraph" w:styleId="Heading1">
    <w:name w:val="heading 1"/>
    <w:basedOn w:val="Normal"/>
    <w:next w:val="Normal"/>
    <w:uiPriority w:val="9"/>
    <w:qFormat/>
    <w:pPr>
      <w:keepNext/>
      <w:spacing w:before="240" w:after="60"/>
      <w:outlineLvl w:val="0"/>
    </w:pPr>
    <w:rPr>
      <w:rFonts w:ascii="Arial" w:hAnsi="Arial"/>
      <w:b/>
      <w:kern w:val="28"/>
      <w:sz w:val="28"/>
      <w:szCs w:val="20"/>
      <w:lang w:val="en-US" w:eastAsia="en-US"/>
    </w:rPr>
  </w:style>
  <w:style w:type="paragraph" w:styleId="Heading2">
    <w:name w:val="heading 2"/>
    <w:basedOn w:val="Normal"/>
    <w:uiPriority w:val="9"/>
    <w:semiHidden/>
    <w:unhideWhenUsed/>
    <w:qFormat/>
    <w:pPr>
      <w:keepNext/>
      <w:jc w:val="both"/>
      <w:outlineLvl w:val="1"/>
    </w:pPr>
    <w:rPr>
      <w:rFonts w:ascii="Helvetica" w:eastAsia="MS Mincho" w:hAnsi="Helvetica" w:cs="Helvetica"/>
      <w:b/>
      <w:bCs/>
      <w:sz w:val="20"/>
      <w:szCs w:val="20"/>
      <w:lang w:val="fr-FR" w:eastAsia="en-US"/>
    </w:rPr>
  </w:style>
  <w:style w:type="paragraph" w:styleId="Heading5">
    <w:name w:val="heading 5"/>
    <w:basedOn w:val="Normal"/>
    <w:next w:val="Normal"/>
    <w:link w:val="Heading5Char"/>
    <w:uiPriority w:val="9"/>
    <w:unhideWhenUsed/>
    <w:qFormat/>
    <w:rsid w:val="000E7BC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rFonts w:ascii="Helvetica" w:hAnsi="Helvetica"/>
      <w:b/>
      <w:szCs w:val="20"/>
      <w:lang w:val="en-US" w:eastAsia="en-US"/>
    </w:rPr>
  </w:style>
  <w:style w:type="paragraph" w:customStyle="1" w:styleId="Affiliation">
    <w:name w:val="Affiliation"/>
    <w:basedOn w:val="Normal"/>
    <w:pPr>
      <w:spacing w:after="240" w:line="240" w:lineRule="exact"/>
      <w:jc w:val="right"/>
    </w:pPr>
    <w:rPr>
      <w:rFonts w:ascii="Helvetica" w:hAnsi="Helvetica"/>
      <w:sz w:val="20"/>
      <w:szCs w:val="20"/>
      <w:lang w:val="en-US" w:eastAsia="en-US"/>
    </w:rPr>
  </w:style>
  <w:style w:type="paragraph" w:customStyle="1" w:styleId="Body">
    <w:name w:val="Body"/>
    <w:basedOn w:val="Normal"/>
    <w:pPr>
      <w:spacing w:after="240"/>
      <w:jc w:val="both"/>
    </w:pPr>
    <w:rPr>
      <w:rFonts w:ascii="Helvetica" w:hAnsi="Helvetica"/>
      <w:sz w:val="20"/>
      <w:szCs w:val="20"/>
      <w:lang w:val="en-US" w:eastAsia="en-US"/>
    </w:r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rFonts w:ascii="Helvetica" w:hAnsi="Helvetica"/>
      <w:b/>
      <w:sz w:val="28"/>
      <w:szCs w:val="20"/>
      <w:lang w:val="en-US" w:eastAsia="en-US"/>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rFonts w:ascii="Helvetica" w:hAnsi="Helvetica"/>
      <w:sz w:val="16"/>
      <w:szCs w:val="20"/>
      <w:lang w:val="en-US" w:eastAsia="en-US"/>
    </w:rPr>
  </w:style>
  <w:style w:type="paragraph" w:styleId="Title">
    <w:name w:val="Title"/>
    <w:basedOn w:val="Normal"/>
    <w:uiPriority w:val="10"/>
    <w:qFormat/>
    <w:pPr>
      <w:spacing w:after="360"/>
      <w:jc w:val="right"/>
    </w:pPr>
    <w:rPr>
      <w:rFonts w:ascii="Helvetica" w:hAnsi="Helvetica"/>
      <w:b/>
      <w:kern w:val="28"/>
      <w:sz w:val="36"/>
      <w:szCs w:val="20"/>
      <w:lang w:val="en-US" w:eastAsia="en-US"/>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rFonts w:ascii="Helvetica" w:hAnsi="Helvetica"/>
      <w:caps/>
      <w:sz w:val="20"/>
      <w:szCs w:val="20"/>
      <w:lang w:val="en-US" w:eastAsia="en-U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rFonts w:ascii="Helvetica" w:hAnsi="Helvetica"/>
      <w:b/>
      <w:caps/>
      <w:sz w:val="20"/>
      <w:szCs w:val="20"/>
      <w:lang w:val="en-US" w:eastAsia="en-U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rPr>
      <w:rFonts w:ascii="Helvetica" w:hAnsi="Helvetica"/>
      <w:sz w:val="20"/>
      <w:szCs w:val="20"/>
      <w:lang w:val="en-US" w:eastAsia="en-US"/>
    </w:rPr>
  </w:style>
  <w:style w:type="paragraph" w:customStyle="1" w:styleId="Head40">
    <w:name w:val="Head 4"/>
    <w:basedOn w:val="Head3"/>
    <w:rPr>
      <w:u w:val="none"/>
    </w:rPr>
  </w:style>
  <w:style w:type="paragraph" w:styleId="Header">
    <w:name w:val="header"/>
    <w:basedOn w:val="Normal"/>
    <w:pPr>
      <w:tabs>
        <w:tab w:val="center" w:pos="4320"/>
        <w:tab w:val="right" w:pos="8640"/>
      </w:tabs>
    </w:pPr>
    <w:rPr>
      <w:rFonts w:ascii="Helvetica" w:hAnsi="Helvetica"/>
      <w:sz w:val="20"/>
      <w:szCs w:val="20"/>
      <w:lang w:val="en-US" w:eastAsia="en-US"/>
    </w:rPr>
  </w:style>
  <w:style w:type="paragraph" w:customStyle="1" w:styleId="Paper">
    <w:name w:val="Paper"/>
    <w:basedOn w:val="Normal"/>
    <w:pPr>
      <w:spacing w:after="360" w:line="440" w:lineRule="exact"/>
      <w:jc w:val="right"/>
    </w:pPr>
    <w:rPr>
      <w:rFonts w:ascii="Helvetica" w:hAnsi="Helvetica"/>
      <w:b/>
      <w:sz w:val="36"/>
      <w:szCs w:val="20"/>
      <w:lang w:val="en-US" w:eastAsia="en-US"/>
    </w:rPr>
  </w:style>
  <w:style w:type="paragraph" w:styleId="Signature">
    <w:name w:val="Signature"/>
    <w:basedOn w:val="Normal"/>
    <w:pPr>
      <w:ind w:left="4320"/>
    </w:pPr>
    <w:rPr>
      <w:rFonts w:ascii="Helvetica" w:hAnsi="Helvetica"/>
      <w:sz w:val="20"/>
      <w:szCs w:val="20"/>
      <w:lang w:val="en-US" w:eastAsia="en-US"/>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rPr>
      <w:rFonts w:ascii="Helvetica" w:hAnsi="Helvetica"/>
      <w:sz w:val="20"/>
      <w:szCs w:val="20"/>
      <w:lang w:val="en-US" w:eastAsia="en-US"/>
    </w:r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lang w:val="en-US" w:eastAsia="en-US"/>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rFonts w:ascii="Helvetica" w:hAnsi="Helvetica"/>
      <w:sz w:val="16"/>
      <w:szCs w:val="16"/>
      <w:lang w:val="en-US" w:eastAsia="en-US"/>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Mentionnonrsolue1">
    <w:name w:val="Mention non résolue1"/>
    <w:basedOn w:val="DefaultParagraphFont"/>
    <w:uiPriority w:val="99"/>
    <w:rPr>
      <w:color w:val="605E5C"/>
      <w:shd w:val="clear" w:color="auto" w:fill="E1DFDD"/>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pPr>
  </w:style>
  <w:style w:type="paragraph" w:styleId="ListParagraph">
    <w:name w:val="List Paragraph"/>
    <w:basedOn w:val="Normal"/>
    <w:uiPriority w:val="34"/>
    <w:qFormat/>
    <w:pPr>
      <w:ind w:left="720"/>
      <w:contextualSpacing/>
    </w:pPr>
  </w:style>
  <w:style w:type="paragraph" w:styleId="BodyText">
    <w:name w:val="Body Text"/>
    <w:basedOn w:val="Normal"/>
    <w:pPr>
      <w:jc w:val="both"/>
    </w:pPr>
    <w:rPr>
      <w:rFonts w:ascii="Helvetica" w:eastAsia="MS Mincho" w:hAnsi="Helvetica" w:cs="Helvetica"/>
      <w:lang w:val="fr-FR" w:eastAsia="en-US"/>
    </w:rPr>
  </w:style>
  <w:style w:type="character" w:customStyle="1" w:styleId="Heading5Char">
    <w:name w:val="Heading 5 Char"/>
    <w:basedOn w:val="DefaultParagraphFont"/>
    <w:link w:val="Heading5"/>
    <w:uiPriority w:val="9"/>
    <w:rsid w:val="000E7BC7"/>
    <w:rPr>
      <w:rFonts w:asciiTheme="majorHAnsi" w:eastAsiaTheme="majorEastAsia" w:hAnsiTheme="majorHAnsi" w:cstheme="majorBidi"/>
      <w:color w:val="365F91" w:themeColor="accent1" w:themeShade="BF"/>
      <w:sz w:val="24"/>
      <w:szCs w:val="24"/>
      <w:lang w:val="fr-BE" w:eastAsia="zh-CN"/>
    </w:rPr>
  </w:style>
  <w:style w:type="character" w:styleId="UnresolvedMention">
    <w:name w:val="Unresolved Mention"/>
    <w:basedOn w:val="DefaultParagraphFont"/>
    <w:uiPriority w:val="99"/>
    <w:semiHidden/>
    <w:unhideWhenUsed/>
    <w:rsid w:val="00AF3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3654">
      <w:bodyDiv w:val="1"/>
      <w:marLeft w:val="0"/>
      <w:marRight w:val="0"/>
      <w:marTop w:val="0"/>
      <w:marBottom w:val="0"/>
      <w:divBdr>
        <w:top w:val="none" w:sz="0" w:space="0" w:color="auto"/>
        <w:left w:val="none" w:sz="0" w:space="0" w:color="auto"/>
        <w:bottom w:val="none" w:sz="0" w:space="0" w:color="auto"/>
        <w:right w:val="none" w:sz="0" w:space="0" w:color="auto"/>
      </w:divBdr>
    </w:div>
    <w:div w:id="38748269">
      <w:bodyDiv w:val="1"/>
      <w:marLeft w:val="0"/>
      <w:marRight w:val="0"/>
      <w:marTop w:val="0"/>
      <w:marBottom w:val="0"/>
      <w:divBdr>
        <w:top w:val="none" w:sz="0" w:space="0" w:color="auto"/>
        <w:left w:val="none" w:sz="0" w:space="0" w:color="auto"/>
        <w:bottom w:val="none" w:sz="0" w:space="0" w:color="auto"/>
        <w:right w:val="none" w:sz="0" w:space="0" w:color="auto"/>
      </w:divBdr>
    </w:div>
    <w:div w:id="136803517">
      <w:bodyDiv w:val="1"/>
      <w:marLeft w:val="0"/>
      <w:marRight w:val="0"/>
      <w:marTop w:val="0"/>
      <w:marBottom w:val="0"/>
      <w:divBdr>
        <w:top w:val="none" w:sz="0" w:space="0" w:color="auto"/>
        <w:left w:val="none" w:sz="0" w:space="0" w:color="auto"/>
        <w:bottom w:val="none" w:sz="0" w:space="0" w:color="auto"/>
        <w:right w:val="none" w:sz="0" w:space="0" w:color="auto"/>
      </w:divBdr>
    </w:div>
    <w:div w:id="160001289">
      <w:bodyDiv w:val="1"/>
      <w:marLeft w:val="0"/>
      <w:marRight w:val="0"/>
      <w:marTop w:val="0"/>
      <w:marBottom w:val="0"/>
      <w:divBdr>
        <w:top w:val="none" w:sz="0" w:space="0" w:color="auto"/>
        <w:left w:val="none" w:sz="0" w:space="0" w:color="auto"/>
        <w:bottom w:val="none" w:sz="0" w:space="0" w:color="auto"/>
        <w:right w:val="none" w:sz="0" w:space="0" w:color="auto"/>
      </w:divBdr>
    </w:div>
    <w:div w:id="186985351">
      <w:bodyDiv w:val="1"/>
      <w:marLeft w:val="0"/>
      <w:marRight w:val="0"/>
      <w:marTop w:val="0"/>
      <w:marBottom w:val="0"/>
      <w:divBdr>
        <w:top w:val="none" w:sz="0" w:space="0" w:color="auto"/>
        <w:left w:val="none" w:sz="0" w:space="0" w:color="auto"/>
        <w:bottom w:val="none" w:sz="0" w:space="0" w:color="auto"/>
        <w:right w:val="none" w:sz="0" w:space="0" w:color="auto"/>
      </w:divBdr>
    </w:div>
    <w:div w:id="222523361">
      <w:bodyDiv w:val="1"/>
      <w:marLeft w:val="0"/>
      <w:marRight w:val="0"/>
      <w:marTop w:val="0"/>
      <w:marBottom w:val="0"/>
      <w:divBdr>
        <w:top w:val="none" w:sz="0" w:space="0" w:color="auto"/>
        <w:left w:val="none" w:sz="0" w:space="0" w:color="auto"/>
        <w:bottom w:val="none" w:sz="0" w:space="0" w:color="auto"/>
        <w:right w:val="none" w:sz="0" w:space="0" w:color="auto"/>
      </w:divBdr>
    </w:div>
    <w:div w:id="307051452">
      <w:bodyDiv w:val="1"/>
      <w:marLeft w:val="0"/>
      <w:marRight w:val="0"/>
      <w:marTop w:val="0"/>
      <w:marBottom w:val="0"/>
      <w:divBdr>
        <w:top w:val="none" w:sz="0" w:space="0" w:color="auto"/>
        <w:left w:val="none" w:sz="0" w:space="0" w:color="auto"/>
        <w:bottom w:val="none" w:sz="0" w:space="0" w:color="auto"/>
        <w:right w:val="none" w:sz="0" w:space="0" w:color="auto"/>
      </w:divBdr>
    </w:div>
    <w:div w:id="435102328">
      <w:bodyDiv w:val="1"/>
      <w:marLeft w:val="0"/>
      <w:marRight w:val="0"/>
      <w:marTop w:val="0"/>
      <w:marBottom w:val="0"/>
      <w:divBdr>
        <w:top w:val="none" w:sz="0" w:space="0" w:color="auto"/>
        <w:left w:val="none" w:sz="0" w:space="0" w:color="auto"/>
        <w:bottom w:val="none" w:sz="0" w:space="0" w:color="auto"/>
        <w:right w:val="none" w:sz="0" w:space="0" w:color="auto"/>
      </w:divBdr>
    </w:div>
    <w:div w:id="496193100">
      <w:bodyDiv w:val="1"/>
      <w:marLeft w:val="0"/>
      <w:marRight w:val="0"/>
      <w:marTop w:val="0"/>
      <w:marBottom w:val="0"/>
      <w:divBdr>
        <w:top w:val="none" w:sz="0" w:space="0" w:color="auto"/>
        <w:left w:val="none" w:sz="0" w:space="0" w:color="auto"/>
        <w:bottom w:val="none" w:sz="0" w:space="0" w:color="auto"/>
        <w:right w:val="none" w:sz="0" w:space="0" w:color="auto"/>
      </w:divBdr>
    </w:div>
    <w:div w:id="515078393">
      <w:bodyDiv w:val="1"/>
      <w:marLeft w:val="0"/>
      <w:marRight w:val="0"/>
      <w:marTop w:val="0"/>
      <w:marBottom w:val="0"/>
      <w:divBdr>
        <w:top w:val="none" w:sz="0" w:space="0" w:color="auto"/>
        <w:left w:val="none" w:sz="0" w:space="0" w:color="auto"/>
        <w:bottom w:val="none" w:sz="0" w:space="0" w:color="auto"/>
        <w:right w:val="none" w:sz="0" w:space="0" w:color="auto"/>
      </w:divBdr>
    </w:div>
    <w:div w:id="559443546">
      <w:bodyDiv w:val="1"/>
      <w:marLeft w:val="0"/>
      <w:marRight w:val="0"/>
      <w:marTop w:val="0"/>
      <w:marBottom w:val="0"/>
      <w:divBdr>
        <w:top w:val="none" w:sz="0" w:space="0" w:color="auto"/>
        <w:left w:val="none" w:sz="0" w:space="0" w:color="auto"/>
        <w:bottom w:val="none" w:sz="0" w:space="0" w:color="auto"/>
        <w:right w:val="none" w:sz="0" w:space="0" w:color="auto"/>
      </w:divBdr>
    </w:div>
    <w:div w:id="585267612">
      <w:bodyDiv w:val="1"/>
      <w:marLeft w:val="0"/>
      <w:marRight w:val="0"/>
      <w:marTop w:val="0"/>
      <w:marBottom w:val="0"/>
      <w:divBdr>
        <w:top w:val="none" w:sz="0" w:space="0" w:color="auto"/>
        <w:left w:val="none" w:sz="0" w:space="0" w:color="auto"/>
        <w:bottom w:val="none" w:sz="0" w:space="0" w:color="auto"/>
        <w:right w:val="none" w:sz="0" w:space="0" w:color="auto"/>
      </w:divBdr>
    </w:div>
    <w:div w:id="597060875">
      <w:bodyDiv w:val="1"/>
      <w:marLeft w:val="0"/>
      <w:marRight w:val="0"/>
      <w:marTop w:val="0"/>
      <w:marBottom w:val="0"/>
      <w:divBdr>
        <w:top w:val="none" w:sz="0" w:space="0" w:color="auto"/>
        <w:left w:val="none" w:sz="0" w:space="0" w:color="auto"/>
        <w:bottom w:val="none" w:sz="0" w:space="0" w:color="auto"/>
        <w:right w:val="none" w:sz="0" w:space="0" w:color="auto"/>
      </w:divBdr>
    </w:div>
    <w:div w:id="616907107">
      <w:bodyDiv w:val="1"/>
      <w:marLeft w:val="0"/>
      <w:marRight w:val="0"/>
      <w:marTop w:val="0"/>
      <w:marBottom w:val="0"/>
      <w:divBdr>
        <w:top w:val="none" w:sz="0" w:space="0" w:color="auto"/>
        <w:left w:val="none" w:sz="0" w:space="0" w:color="auto"/>
        <w:bottom w:val="none" w:sz="0" w:space="0" w:color="auto"/>
        <w:right w:val="none" w:sz="0" w:space="0" w:color="auto"/>
      </w:divBdr>
    </w:div>
    <w:div w:id="642781249">
      <w:bodyDiv w:val="1"/>
      <w:marLeft w:val="0"/>
      <w:marRight w:val="0"/>
      <w:marTop w:val="0"/>
      <w:marBottom w:val="0"/>
      <w:divBdr>
        <w:top w:val="none" w:sz="0" w:space="0" w:color="auto"/>
        <w:left w:val="none" w:sz="0" w:space="0" w:color="auto"/>
        <w:bottom w:val="none" w:sz="0" w:space="0" w:color="auto"/>
        <w:right w:val="none" w:sz="0" w:space="0" w:color="auto"/>
      </w:divBdr>
    </w:div>
    <w:div w:id="694766444">
      <w:bodyDiv w:val="1"/>
      <w:marLeft w:val="0"/>
      <w:marRight w:val="0"/>
      <w:marTop w:val="0"/>
      <w:marBottom w:val="0"/>
      <w:divBdr>
        <w:top w:val="none" w:sz="0" w:space="0" w:color="auto"/>
        <w:left w:val="none" w:sz="0" w:space="0" w:color="auto"/>
        <w:bottom w:val="none" w:sz="0" w:space="0" w:color="auto"/>
        <w:right w:val="none" w:sz="0" w:space="0" w:color="auto"/>
      </w:divBdr>
    </w:div>
    <w:div w:id="799802076">
      <w:bodyDiv w:val="1"/>
      <w:marLeft w:val="0"/>
      <w:marRight w:val="0"/>
      <w:marTop w:val="0"/>
      <w:marBottom w:val="0"/>
      <w:divBdr>
        <w:top w:val="none" w:sz="0" w:space="0" w:color="auto"/>
        <w:left w:val="none" w:sz="0" w:space="0" w:color="auto"/>
        <w:bottom w:val="none" w:sz="0" w:space="0" w:color="auto"/>
        <w:right w:val="none" w:sz="0" w:space="0" w:color="auto"/>
      </w:divBdr>
    </w:div>
    <w:div w:id="949319453">
      <w:bodyDiv w:val="1"/>
      <w:marLeft w:val="0"/>
      <w:marRight w:val="0"/>
      <w:marTop w:val="0"/>
      <w:marBottom w:val="0"/>
      <w:divBdr>
        <w:top w:val="none" w:sz="0" w:space="0" w:color="auto"/>
        <w:left w:val="none" w:sz="0" w:space="0" w:color="auto"/>
        <w:bottom w:val="none" w:sz="0" w:space="0" w:color="auto"/>
        <w:right w:val="none" w:sz="0" w:space="0" w:color="auto"/>
      </w:divBdr>
    </w:div>
    <w:div w:id="1013725677">
      <w:bodyDiv w:val="1"/>
      <w:marLeft w:val="0"/>
      <w:marRight w:val="0"/>
      <w:marTop w:val="0"/>
      <w:marBottom w:val="0"/>
      <w:divBdr>
        <w:top w:val="none" w:sz="0" w:space="0" w:color="auto"/>
        <w:left w:val="none" w:sz="0" w:space="0" w:color="auto"/>
        <w:bottom w:val="none" w:sz="0" w:space="0" w:color="auto"/>
        <w:right w:val="none" w:sz="0" w:space="0" w:color="auto"/>
      </w:divBdr>
    </w:div>
    <w:div w:id="1120612930">
      <w:bodyDiv w:val="1"/>
      <w:marLeft w:val="0"/>
      <w:marRight w:val="0"/>
      <w:marTop w:val="0"/>
      <w:marBottom w:val="0"/>
      <w:divBdr>
        <w:top w:val="none" w:sz="0" w:space="0" w:color="auto"/>
        <w:left w:val="none" w:sz="0" w:space="0" w:color="auto"/>
        <w:bottom w:val="none" w:sz="0" w:space="0" w:color="auto"/>
        <w:right w:val="none" w:sz="0" w:space="0" w:color="auto"/>
      </w:divBdr>
    </w:div>
    <w:div w:id="1135678187">
      <w:bodyDiv w:val="1"/>
      <w:marLeft w:val="0"/>
      <w:marRight w:val="0"/>
      <w:marTop w:val="0"/>
      <w:marBottom w:val="0"/>
      <w:divBdr>
        <w:top w:val="none" w:sz="0" w:space="0" w:color="auto"/>
        <w:left w:val="none" w:sz="0" w:space="0" w:color="auto"/>
        <w:bottom w:val="none" w:sz="0" w:space="0" w:color="auto"/>
        <w:right w:val="none" w:sz="0" w:space="0" w:color="auto"/>
      </w:divBdr>
    </w:div>
    <w:div w:id="1186600162">
      <w:bodyDiv w:val="1"/>
      <w:marLeft w:val="0"/>
      <w:marRight w:val="0"/>
      <w:marTop w:val="0"/>
      <w:marBottom w:val="0"/>
      <w:divBdr>
        <w:top w:val="none" w:sz="0" w:space="0" w:color="auto"/>
        <w:left w:val="none" w:sz="0" w:space="0" w:color="auto"/>
        <w:bottom w:val="none" w:sz="0" w:space="0" w:color="auto"/>
        <w:right w:val="none" w:sz="0" w:space="0" w:color="auto"/>
      </w:divBdr>
    </w:div>
    <w:div w:id="1233391384">
      <w:bodyDiv w:val="1"/>
      <w:marLeft w:val="0"/>
      <w:marRight w:val="0"/>
      <w:marTop w:val="0"/>
      <w:marBottom w:val="0"/>
      <w:divBdr>
        <w:top w:val="none" w:sz="0" w:space="0" w:color="auto"/>
        <w:left w:val="none" w:sz="0" w:space="0" w:color="auto"/>
        <w:bottom w:val="none" w:sz="0" w:space="0" w:color="auto"/>
        <w:right w:val="none" w:sz="0" w:space="0" w:color="auto"/>
      </w:divBdr>
    </w:div>
    <w:div w:id="1322545927">
      <w:bodyDiv w:val="1"/>
      <w:marLeft w:val="0"/>
      <w:marRight w:val="0"/>
      <w:marTop w:val="0"/>
      <w:marBottom w:val="0"/>
      <w:divBdr>
        <w:top w:val="none" w:sz="0" w:space="0" w:color="auto"/>
        <w:left w:val="none" w:sz="0" w:space="0" w:color="auto"/>
        <w:bottom w:val="none" w:sz="0" w:space="0" w:color="auto"/>
        <w:right w:val="none" w:sz="0" w:space="0" w:color="auto"/>
      </w:divBdr>
    </w:div>
    <w:div w:id="1375807233">
      <w:bodyDiv w:val="1"/>
      <w:marLeft w:val="0"/>
      <w:marRight w:val="0"/>
      <w:marTop w:val="0"/>
      <w:marBottom w:val="0"/>
      <w:divBdr>
        <w:top w:val="none" w:sz="0" w:space="0" w:color="auto"/>
        <w:left w:val="none" w:sz="0" w:space="0" w:color="auto"/>
        <w:bottom w:val="none" w:sz="0" w:space="0" w:color="auto"/>
        <w:right w:val="none" w:sz="0" w:space="0" w:color="auto"/>
      </w:divBdr>
    </w:div>
    <w:div w:id="1451433413">
      <w:bodyDiv w:val="1"/>
      <w:marLeft w:val="0"/>
      <w:marRight w:val="0"/>
      <w:marTop w:val="0"/>
      <w:marBottom w:val="0"/>
      <w:divBdr>
        <w:top w:val="none" w:sz="0" w:space="0" w:color="auto"/>
        <w:left w:val="none" w:sz="0" w:space="0" w:color="auto"/>
        <w:bottom w:val="none" w:sz="0" w:space="0" w:color="auto"/>
        <w:right w:val="none" w:sz="0" w:space="0" w:color="auto"/>
      </w:divBdr>
    </w:div>
    <w:div w:id="1585794968">
      <w:bodyDiv w:val="1"/>
      <w:marLeft w:val="0"/>
      <w:marRight w:val="0"/>
      <w:marTop w:val="0"/>
      <w:marBottom w:val="0"/>
      <w:divBdr>
        <w:top w:val="none" w:sz="0" w:space="0" w:color="auto"/>
        <w:left w:val="none" w:sz="0" w:space="0" w:color="auto"/>
        <w:bottom w:val="none" w:sz="0" w:space="0" w:color="auto"/>
        <w:right w:val="none" w:sz="0" w:space="0" w:color="auto"/>
      </w:divBdr>
    </w:div>
    <w:div w:id="1723485125">
      <w:bodyDiv w:val="1"/>
      <w:marLeft w:val="0"/>
      <w:marRight w:val="0"/>
      <w:marTop w:val="0"/>
      <w:marBottom w:val="0"/>
      <w:divBdr>
        <w:top w:val="none" w:sz="0" w:space="0" w:color="auto"/>
        <w:left w:val="none" w:sz="0" w:space="0" w:color="auto"/>
        <w:bottom w:val="none" w:sz="0" w:space="0" w:color="auto"/>
        <w:right w:val="none" w:sz="0" w:space="0" w:color="auto"/>
      </w:divBdr>
    </w:div>
    <w:div w:id="1746799559">
      <w:bodyDiv w:val="1"/>
      <w:marLeft w:val="0"/>
      <w:marRight w:val="0"/>
      <w:marTop w:val="0"/>
      <w:marBottom w:val="0"/>
      <w:divBdr>
        <w:top w:val="none" w:sz="0" w:space="0" w:color="auto"/>
        <w:left w:val="none" w:sz="0" w:space="0" w:color="auto"/>
        <w:bottom w:val="none" w:sz="0" w:space="0" w:color="auto"/>
        <w:right w:val="none" w:sz="0" w:space="0" w:color="auto"/>
      </w:divBdr>
    </w:div>
    <w:div w:id="1807235474">
      <w:bodyDiv w:val="1"/>
      <w:marLeft w:val="0"/>
      <w:marRight w:val="0"/>
      <w:marTop w:val="0"/>
      <w:marBottom w:val="0"/>
      <w:divBdr>
        <w:top w:val="none" w:sz="0" w:space="0" w:color="auto"/>
        <w:left w:val="none" w:sz="0" w:space="0" w:color="auto"/>
        <w:bottom w:val="none" w:sz="0" w:space="0" w:color="auto"/>
        <w:right w:val="none" w:sz="0" w:space="0" w:color="auto"/>
      </w:divBdr>
    </w:div>
    <w:div w:id="1834686320">
      <w:bodyDiv w:val="1"/>
      <w:marLeft w:val="0"/>
      <w:marRight w:val="0"/>
      <w:marTop w:val="0"/>
      <w:marBottom w:val="0"/>
      <w:divBdr>
        <w:top w:val="none" w:sz="0" w:space="0" w:color="auto"/>
        <w:left w:val="none" w:sz="0" w:space="0" w:color="auto"/>
        <w:bottom w:val="none" w:sz="0" w:space="0" w:color="auto"/>
        <w:right w:val="none" w:sz="0" w:space="0" w:color="auto"/>
      </w:divBdr>
    </w:div>
    <w:div w:id="1852181008">
      <w:bodyDiv w:val="1"/>
      <w:marLeft w:val="0"/>
      <w:marRight w:val="0"/>
      <w:marTop w:val="0"/>
      <w:marBottom w:val="0"/>
      <w:divBdr>
        <w:top w:val="none" w:sz="0" w:space="0" w:color="auto"/>
        <w:left w:val="none" w:sz="0" w:space="0" w:color="auto"/>
        <w:bottom w:val="none" w:sz="0" w:space="0" w:color="auto"/>
        <w:right w:val="none" w:sz="0" w:space="0" w:color="auto"/>
      </w:divBdr>
    </w:div>
    <w:div w:id="1896895917">
      <w:bodyDiv w:val="1"/>
      <w:marLeft w:val="0"/>
      <w:marRight w:val="0"/>
      <w:marTop w:val="0"/>
      <w:marBottom w:val="0"/>
      <w:divBdr>
        <w:top w:val="none" w:sz="0" w:space="0" w:color="auto"/>
        <w:left w:val="none" w:sz="0" w:space="0" w:color="auto"/>
        <w:bottom w:val="none" w:sz="0" w:space="0" w:color="auto"/>
        <w:right w:val="none" w:sz="0" w:space="0" w:color="auto"/>
      </w:divBdr>
    </w:div>
    <w:div w:id="2146969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s://doi.org/10.5837/bjc.2023.03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1016/j.repc.2012.12.01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61/CIRCULATIONAHA.117.031264"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38207/JCMPHR/2023/JAN04010304" TargetMode="External"/><Relationship Id="rId20" Type="http://schemas.openxmlformats.org/officeDocument/2006/relationships/hyperlink" Target="https://doi.org/10.17392/1897-2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93/eurheartj/ehz405"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7759/cureus.1295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D54CF-F7CC-4EE4-B61D-0DA04619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2503</Words>
  <Characters>14271</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Paper Template</vt:lpstr>
    </vt:vector>
  </TitlesOfParts>
  <Company>aaaa</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29</cp:revision>
  <cp:lastPrinted>1999-07-06T11:00:00Z</cp:lastPrinted>
  <dcterms:created xsi:type="dcterms:W3CDTF">2025-12-02T22:05:00Z</dcterms:created>
  <dcterms:modified xsi:type="dcterms:W3CDTF">2025-12-13T12:47:00Z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3c79cbce3369476e89d0d376fe0c4d76</vt:lpwstr>
  </property>
</Properties>
</file>