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82C1" w14:textId="77777777" w:rsidR="00592287" w:rsidRPr="00592287" w:rsidRDefault="00592287" w:rsidP="00592287">
      <w:pPr>
        <w:pStyle w:val="Title"/>
        <w:rPr>
          <w:rFonts w:ascii="Arial" w:hAnsi="Arial" w:cs="Arial"/>
          <w:b/>
          <w:bCs/>
          <w:i/>
          <w:iCs/>
          <w:sz w:val="40"/>
          <w:szCs w:val="40"/>
          <w:u w:val="single"/>
        </w:rPr>
      </w:pPr>
      <w:r w:rsidRPr="00592287">
        <w:rPr>
          <w:rFonts w:ascii="Arial" w:hAnsi="Arial" w:cs="Arial"/>
          <w:b/>
          <w:bCs/>
          <w:i/>
          <w:iCs/>
          <w:sz w:val="40"/>
          <w:szCs w:val="40"/>
          <w:u w:val="single"/>
        </w:rPr>
        <w:t>Original Research Article</w:t>
      </w:r>
    </w:p>
    <w:p w14:paraId="622929C6" w14:textId="77777777" w:rsidR="00832CEB" w:rsidRPr="00832CEB" w:rsidRDefault="00832CEB" w:rsidP="00832CEB">
      <w:pPr>
        <w:pStyle w:val="NormalWeb"/>
        <w:spacing w:before="0" w:beforeAutospacing="0" w:after="0" w:afterAutospacing="0"/>
        <w:rPr>
          <w:rFonts w:ascii="Arial" w:hAnsi="Arial" w:cs="Arial"/>
          <w:b/>
          <w:sz w:val="32"/>
          <w:szCs w:val="44"/>
          <w:lang w:val="en-GB"/>
        </w:rPr>
      </w:pPr>
      <w:r w:rsidRPr="00832CEB">
        <w:rPr>
          <w:rFonts w:ascii="Arial" w:hAnsi="Arial" w:cs="Arial"/>
          <w:b/>
          <w:sz w:val="32"/>
          <w:szCs w:val="44"/>
          <w:lang w:val="en-GB"/>
        </w:rPr>
        <w:t>STUDY TO ASSESS LIPID PROFILE AT VARIOUS STAGES OF HYPERTENSION</w:t>
      </w:r>
    </w:p>
    <w:p w14:paraId="21F94875" w14:textId="77777777" w:rsidR="00B2573E" w:rsidRPr="00891353" w:rsidRDefault="00B2573E" w:rsidP="00891353">
      <w:pPr>
        <w:rPr>
          <w:rFonts w:ascii="Arial" w:hAnsi="Arial" w:cs="Arial"/>
        </w:rPr>
      </w:pPr>
    </w:p>
    <w:p w14:paraId="246AA8F0" w14:textId="77777777" w:rsidR="00592287" w:rsidRPr="00951126" w:rsidRDefault="00592287" w:rsidP="00891353">
      <w:pPr>
        <w:rPr>
          <w:rFonts w:ascii="Arial" w:hAnsi="Arial" w:cs="Arial"/>
          <w:lang w:val="en-IN"/>
        </w:rPr>
      </w:pPr>
    </w:p>
    <w:p w14:paraId="2E26057B" w14:textId="264C1431" w:rsidR="00F44001" w:rsidRPr="00F44001" w:rsidRDefault="00951126" w:rsidP="006A4568">
      <w:pPr>
        <w:rPr>
          <w:rFonts w:ascii="Arial" w:hAnsi="Arial" w:cs="Arial"/>
          <w:lang w:val="en-IN"/>
        </w:rPr>
      </w:pPr>
      <w:proofErr w:type="gramStart"/>
      <w:r w:rsidRPr="00951126">
        <w:rPr>
          <w:rFonts w:ascii="Arial" w:hAnsi="Arial" w:cs="Arial"/>
          <w:lang w:val="en-IN"/>
        </w:rPr>
        <w:t>.</w:t>
      </w:r>
      <w:r w:rsidR="00BA591D" w:rsidRPr="00141BA5">
        <w:rPr>
          <w:rFonts w:ascii="Arial" w:eastAsia="Calibri" w:hAnsi="Arial" w:cs="Arial"/>
          <w:b/>
          <w:bCs/>
        </w:rPr>
        <w:t>ABSTRACT</w:t>
      </w:r>
      <w:proofErr w:type="gramEnd"/>
      <w:r w:rsidR="00BA591D" w:rsidRPr="00141BA5">
        <w:rPr>
          <w:rFonts w:ascii="Arial" w:eastAsia="Calibri" w:hAnsi="Arial" w:cs="Arial"/>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4001" w:rsidRPr="00F44001" w14:paraId="1E839CB1" w14:textId="77777777" w:rsidTr="005202C0">
        <w:tc>
          <w:tcPr>
            <w:tcW w:w="9016" w:type="dxa"/>
            <w:tcBorders>
              <w:top w:val="single" w:sz="4" w:space="0" w:color="000000"/>
              <w:left w:val="single" w:sz="4" w:space="0" w:color="000000"/>
              <w:bottom w:val="single" w:sz="4" w:space="0" w:color="000000"/>
              <w:right w:val="single" w:sz="4" w:space="0" w:color="000000"/>
            </w:tcBorders>
            <w:shd w:val="clear" w:color="auto" w:fill="F2F2F2"/>
          </w:tcPr>
          <w:p w14:paraId="5346ECB0" w14:textId="118D5C20" w:rsidR="00F44001" w:rsidRDefault="00F44001" w:rsidP="000C14A1">
            <w:pPr>
              <w:rPr>
                <w:rFonts w:ascii="Arial" w:hAnsi="Arial" w:cs="Arial"/>
              </w:rPr>
            </w:pPr>
            <w:r w:rsidRPr="00F44001">
              <w:rPr>
                <w:rFonts w:ascii="Arial" w:eastAsia="Calibri" w:hAnsi="Arial" w:cs="Arial"/>
                <w:b/>
                <w:lang w:val="en-IN"/>
              </w:rPr>
              <w:t xml:space="preserve">Aims: </w:t>
            </w:r>
            <w:r w:rsidRPr="00F44001">
              <w:rPr>
                <w:rFonts w:ascii="Arial" w:eastAsia="Calibri" w:hAnsi="Arial" w:cs="Arial"/>
                <w:bCs/>
                <w:lang w:val="en-IN"/>
              </w:rPr>
              <w:t xml:space="preserve">To evaluate the serum lipid profile patterns specifically TC, LDL-C, HDL-C, TG, and VLDL-C in newly diagnosed hypertensive patients and </w:t>
            </w:r>
            <w:proofErr w:type="gramStart"/>
            <w:r w:rsidRPr="00F44001">
              <w:rPr>
                <w:rFonts w:ascii="Arial" w:eastAsia="Calibri" w:hAnsi="Arial" w:cs="Arial"/>
                <w:bCs/>
                <w:lang w:val="en-IN"/>
              </w:rPr>
              <w:t>To</w:t>
            </w:r>
            <w:proofErr w:type="gramEnd"/>
            <w:r w:rsidRPr="00F44001">
              <w:rPr>
                <w:rFonts w:ascii="Arial" w:eastAsia="Calibri" w:hAnsi="Arial" w:cs="Arial"/>
                <w:bCs/>
                <w:lang w:val="en-IN"/>
              </w:rPr>
              <w:t xml:space="preserve"> assess the relationship between lipid abnormalities and different grades of hypertension as per ESH 2023 guidelines.        </w:t>
            </w:r>
            <w:r w:rsidRPr="00F44001">
              <w:rPr>
                <w:rFonts w:ascii="Arial" w:eastAsia="Calibri" w:hAnsi="Arial" w:cs="Arial"/>
                <w:b/>
                <w:lang w:val="en-IN"/>
              </w:rPr>
              <w:t xml:space="preserve">                                                </w:t>
            </w:r>
            <w:r w:rsidR="006A4568" w:rsidRPr="006A4568">
              <w:rPr>
                <w:rFonts w:ascii="Arial" w:eastAsia="Calibri" w:hAnsi="Arial" w:cs="Arial"/>
                <w:b/>
              </w:rPr>
              <w:t xml:space="preserve">   </w:t>
            </w:r>
            <w:r w:rsidR="006A4568">
              <w:rPr>
                <w:rFonts w:ascii="Arial" w:eastAsia="Calibri" w:hAnsi="Arial" w:cs="Arial"/>
                <w:b/>
              </w:rPr>
              <w:t xml:space="preserve">    </w:t>
            </w:r>
            <w:r w:rsidRPr="00F44001">
              <w:rPr>
                <w:rFonts w:ascii="Arial" w:eastAsia="Calibri" w:hAnsi="Arial" w:cs="Arial"/>
                <w:b/>
                <w:lang w:val="en-IN"/>
              </w:rPr>
              <w:t>Study design:</w:t>
            </w:r>
            <w:r w:rsidRPr="00F44001">
              <w:rPr>
                <w:rFonts w:ascii="Arial" w:eastAsia="Calibri" w:hAnsi="Arial" w:cs="Arial"/>
                <w:bCs/>
                <w:lang w:val="en-IN"/>
              </w:rPr>
              <w:t xml:space="preserve">  Retrospective observational study                                                                        </w:t>
            </w:r>
            <w:r w:rsidR="006A4568">
              <w:rPr>
                <w:rFonts w:ascii="Arial" w:eastAsia="Calibri" w:hAnsi="Arial" w:cs="Arial"/>
                <w:bCs/>
              </w:rPr>
              <w:t xml:space="preserve">  </w:t>
            </w:r>
            <w:r w:rsidRPr="00F44001">
              <w:rPr>
                <w:rFonts w:ascii="Arial" w:eastAsia="Calibri" w:hAnsi="Arial" w:cs="Arial"/>
                <w:b/>
                <w:lang w:val="en-IN"/>
              </w:rPr>
              <w:t>Place and Duration of Study:</w:t>
            </w:r>
            <w:r w:rsidRPr="00F44001">
              <w:rPr>
                <w:rFonts w:ascii="Arial" w:eastAsia="Calibri" w:hAnsi="Arial" w:cs="Arial"/>
                <w:bCs/>
                <w:lang w:val="en-IN"/>
              </w:rPr>
              <w:t xml:space="preserve"> Department of Cardiology, Tertiary Care Hospital. Conducted over 8months (Ian 2025 to Aug 2025).                                                                                                   </w:t>
            </w:r>
            <w:r w:rsidRPr="00F44001">
              <w:rPr>
                <w:rFonts w:ascii="Arial" w:eastAsia="Calibri" w:hAnsi="Arial" w:cs="Arial"/>
                <w:b/>
                <w:lang w:val="en-IN"/>
              </w:rPr>
              <w:t>Methodology:</w:t>
            </w:r>
            <w:r w:rsidRPr="00F44001">
              <w:rPr>
                <w:rFonts w:ascii="Arial" w:eastAsia="Calibri" w:hAnsi="Arial" w:cs="Arial"/>
                <w:bCs/>
                <w:lang w:val="en-IN"/>
              </w:rPr>
              <w:t xml:space="preserve"> A total of 150 newly diagnosed hypertensive patients were included.  Hypertension was identified based on: Home measurements, Ambulatory blood pressure monitoring (ABPM), OPD/IPD readings. Patients were classified according to ESH 2023 hypertension guidelines into </w:t>
            </w:r>
            <w:proofErr w:type="gramStart"/>
            <w:r w:rsidRPr="00F44001">
              <w:rPr>
                <w:rFonts w:ascii="Arial" w:eastAsia="Calibri" w:hAnsi="Arial" w:cs="Arial"/>
                <w:bCs/>
                <w:lang w:val="en-IN"/>
              </w:rPr>
              <w:t>A,B</w:t>
            </w:r>
            <w:proofErr w:type="gramEnd"/>
            <w:r w:rsidRPr="00F44001">
              <w:rPr>
                <w:rFonts w:ascii="Arial" w:eastAsia="Calibri" w:hAnsi="Arial" w:cs="Arial"/>
                <w:bCs/>
                <w:lang w:val="en-IN"/>
              </w:rPr>
              <w:t xml:space="preserve">,C Inclusion criteria: Age &gt; 18 years, </w:t>
            </w:r>
            <w:r w:rsidR="00832CEB" w:rsidRPr="00F44001">
              <w:rPr>
                <w:rFonts w:ascii="Arial" w:eastAsia="Calibri" w:hAnsi="Arial" w:cs="Arial"/>
                <w:bCs/>
                <w:lang w:val="en-IN"/>
              </w:rPr>
              <w:t>newly</w:t>
            </w:r>
            <w:r w:rsidRPr="00F44001">
              <w:rPr>
                <w:rFonts w:ascii="Arial" w:eastAsia="Calibri" w:hAnsi="Arial" w:cs="Arial"/>
                <w:bCs/>
                <w:lang w:val="en-IN"/>
              </w:rPr>
              <w:t xml:space="preserve"> diagnosed hypertensive or pre-hypertensive subjects Exclusion criteria: Prior use of antihypertensive medications, Comorbidities such as diabetes, renal disease.</w:t>
            </w:r>
            <w:r w:rsidR="00832CEB">
              <w:rPr>
                <w:rFonts w:ascii="Arial" w:eastAsia="Calibri" w:hAnsi="Arial" w:cs="Arial"/>
                <w:bCs/>
                <w:lang w:val="en-IN"/>
              </w:rPr>
              <w:t xml:space="preserve"> </w:t>
            </w:r>
            <w:proofErr w:type="gramStart"/>
            <w:r w:rsidRPr="00F44001">
              <w:rPr>
                <w:rFonts w:ascii="Arial" w:eastAsia="Calibri" w:hAnsi="Arial" w:cs="Arial"/>
                <w:bCs/>
                <w:lang w:val="en-IN"/>
              </w:rPr>
              <w:t>Unwillingness</w:t>
            </w:r>
            <w:proofErr w:type="gramEnd"/>
            <w:r w:rsidRPr="00F44001">
              <w:rPr>
                <w:rFonts w:ascii="Arial" w:eastAsia="Calibri" w:hAnsi="Arial" w:cs="Arial"/>
                <w:bCs/>
                <w:lang w:val="en-IN"/>
              </w:rPr>
              <w:t xml:space="preserve"> to participate. Serum lipid levels measured: TC, LDL-C, HDL-C, TG, and VLDL-C.                                 </w:t>
            </w:r>
            <w:r w:rsidRPr="00F44001">
              <w:rPr>
                <w:rFonts w:ascii="Arial" w:eastAsia="Calibri" w:hAnsi="Arial" w:cs="Arial"/>
                <w:b/>
                <w:lang w:val="en-IN"/>
              </w:rPr>
              <w:t>Results:</w:t>
            </w:r>
            <w:r w:rsidRPr="00F44001">
              <w:rPr>
                <w:rFonts w:ascii="Arial" w:eastAsia="Calibri" w:hAnsi="Arial" w:cs="Arial"/>
                <w:bCs/>
                <w:lang w:val="en-IN"/>
              </w:rPr>
              <w:t xml:space="preserve"> </w:t>
            </w:r>
            <w:r w:rsidR="009E08AD" w:rsidRPr="00891353">
              <w:rPr>
                <w:rFonts w:ascii="Arial" w:hAnsi="Arial" w:cs="Arial"/>
              </w:rPr>
              <w:t>The study evaluated the serum lipid profiles across three groups. Mean triglyceride (TG) levels were lowest in Group A (138.59 ± 79.58mg/dl) and showed a progressive increase in Group B (151.30 ± 47.91 mg/dl) and Group C (177.36 ± 21.89 mg/dl), which was statistically significant (p = 0.02)</w:t>
            </w:r>
            <w:r w:rsidR="000C14A1">
              <w:rPr>
                <w:rFonts w:ascii="Arial" w:hAnsi="Arial" w:cs="Arial"/>
              </w:rPr>
              <w:t>.</w:t>
            </w:r>
          </w:p>
          <w:p w14:paraId="4A97F1F7" w14:textId="77777777" w:rsidR="000C14A1" w:rsidRDefault="000C14A1" w:rsidP="000C14A1">
            <w:pPr>
              <w:jc w:val="both"/>
              <w:rPr>
                <w:rFonts w:ascii="Arial" w:hAnsi="Arial" w:cs="Arial"/>
              </w:rPr>
            </w:pPr>
            <w:r w:rsidRPr="00891353">
              <w:rPr>
                <w:rFonts w:ascii="Arial" w:hAnsi="Arial" w:cs="Arial"/>
              </w:rPr>
              <w:t>Mean HDL levels were 47.20 ± 6.31 mg/dl, 48.20 ± 9.94 mg/dl, and 50.02 ± 11.10 mg/dl in Groups A, B, and C, respectively, with no significant difference observed (p = 0.139). LDL levels increased with the severity of hypertension, with values of 74.39 ± 14.21 mg/dl, 121 ± 38.16 mg/dl, and 131.71 ± 47.91mg/dl in Groups A, B, and C, respectively, showing a significant difference among groups (p &lt; 0.05). Similarly, total cholesterol (TC) demonstrated an increasing trend across the groups, with values of 147.38 ± 42.46 mg/dl, 191.59 ± 48.78 mg/dl, and 221.35 ± 46.45 mg/dl for Groups A, B, and C, respectively, and the differences were statistically significant (p &lt; 0.05).</w:t>
            </w:r>
            <w:r>
              <w:rPr>
                <w:rFonts w:ascii="Arial" w:hAnsi="Arial" w:cs="Arial"/>
              </w:rPr>
              <w:t xml:space="preserve"> </w:t>
            </w:r>
          </w:p>
          <w:p w14:paraId="62F2FA92" w14:textId="7C39A5BB" w:rsidR="00F44001" w:rsidRPr="00F44001" w:rsidRDefault="00F44001" w:rsidP="000C14A1">
            <w:pPr>
              <w:jc w:val="both"/>
              <w:rPr>
                <w:rFonts w:ascii="Arial" w:hAnsi="Arial" w:cs="Arial"/>
              </w:rPr>
            </w:pPr>
            <w:r w:rsidRPr="00F44001">
              <w:rPr>
                <w:rFonts w:ascii="Arial" w:eastAsia="Calibri" w:hAnsi="Arial" w:cs="Arial"/>
                <w:b/>
                <w:lang w:val="en-IN"/>
              </w:rPr>
              <w:t>Conclusion</w:t>
            </w:r>
            <w:r w:rsidRPr="00F44001">
              <w:rPr>
                <w:rFonts w:ascii="Arial" w:eastAsia="Calibri" w:hAnsi="Arial" w:cs="Arial"/>
                <w:bCs/>
                <w:lang w:val="en-IN"/>
              </w:rPr>
              <w:t>: The study demonstrates a strong association between hypertension severity and lipid abnormalities. Patients with higher grades of hypertension exhibited significantly elevated levels of TC, LDL-C, TG, and VLDL-C.</w:t>
            </w:r>
          </w:p>
        </w:tc>
      </w:tr>
    </w:tbl>
    <w:p w14:paraId="446AB7CD" w14:textId="7713F297" w:rsidR="00F44001" w:rsidRPr="00AA6608" w:rsidRDefault="00AA6608" w:rsidP="00D56663">
      <w:pPr>
        <w:pStyle w:val="Body"/>
        <w:spacing w:after="0" w:line="254" w:lineRule="auto"/>
        <w:jc w:val="left"/>
        <w:rPr>
          <w:rFonts w:ascii="Arial" w:eastAsia="Calibri" w:hAnsi="Arial" w:cs="Arial"/>
          <w:bCs/>
          <w:sz w:val="22"/>
          <w:szCs w:val="22"/>
          <w:lang w:eastAsia="en-US"/>
        </w:rPr>
      </w:pPr>
      <w:r w:rsidRPr="00AA6608">
        <w:rPr>
          <w:rFonts w:ascii="Arial" w:eastAsia="Calibri" w:hAnsi="Arial" w:cs="Arial"/>
          <w:b/>
          <w:sz w:val="22"/>
          <w:szCs w:val="22"/>
          <w:lang w:eastAsia="en-US"/>
        </w:rPr>
        <w:t>K</w:t>
      </w:r>
      <w:r w:rsidR="005202C0" w:rsidRPr="00AA6608">
        <w:rPr>
          <w:rFonts w:ascii="Arial" w:eastAsia="Calibri" w:hAnsi="Arial" w:cs="Arial"/>
          <w:b/>
          <w:sz w:val="22"/>
          <w:szCs w:val="22"/>
          <w:lang w:eastAsia="en-US"/>
        </w:rPr>
        <w:t>ey words:</w:t>
      </w:r>
      <w:r w:rsidR="005202C0" w:rsidRPr="00AA6608">
        <w:rPr>
          <w:rFonts w:ascii="Arial" w:eastAsia="Calibri" w:hAnsi="Arial" w:cs="Arial"/>
          <w:bCs/>
          <w:sz w:val="22"/>
          <w:szCs w:val="22"/>
          <w:lang w:eastAsia="en-US"/>
        </w:rPr>
        <w:t xml:space="preserve"> Hypertension, Lipid Profile.</w:t>
      </w:r>
    </w:p>
    <w:p w14:paraId="4619B95E" w14:textId="77777777" w:rsidR="00951126" w:rsidRPr="00951126" w:rsidRDefault="00951126" w:rsidP="00891353">
      <w:pPr>
        <w:rPr>
          <w:rFonts w:ascii="Arial" w:hAnsi="Arial" w:cs="Arial"/>
          <w:lang w:val="en-IN"/>
        </w:rPr>
      </w:pPr>
    </w:p>
    <w:p w14:paraId="2B978D14" w14:textId="77777777" w:rsidR="00664406" w:rsidRDefault="00664406" w:rsidP="00891353">
      <w:pPr>
        <w:spacing w:before="118"/>
        <w:jc w:val="both"/>
        <w:rPr>
          <w:rFonts w:ascii="Arial" w:hAnsi="Arial" w:cs="Arial"/>
          <w:b/>
          <w:spacing w:val="-2"/>
        </w:rPr>
      </w:pPr>
    </w:p>
    <w:p w14:paraId="00CD3C5C" w14:textId="55F8245B" w:rsidR="00261F15" w:rsidRDefault="00891353" w:rsidP="00891353">
      <w:pPr>
        <w:spacing w:before="118"/>
        <w:jc w:val="both"/>
        <w:rPr>
          <w:rFonts w:ascii="Arial" w:hAnsi="Arial" w:cs="Arial"/>
          <w:b/>
          <w:spacing w:val="-2"/>
        </w:rPr>
      </w:pPr>
      <w:r>
        <w:rPr>
          <w:rFonts w:ascii="Arial" w:hAnsi="Arial" w:cs="Arial"/>
          <w:b/>
          <w:spacing w:val="-2"/>
        </w:rPr>
        <w:t xml:space="preserve">INTRODUCTION </w:t>
      </w:r>
    </w:p>
    <w:p w14:paraId="54067D9C" w14:textId="178C6A0D" w:rsidR="006942E8" w:rsidRPr="00891353" w:rsidRDefault="006942E8" w:rsidP="00261F15">
      <w:pPr>
        <w:spacing w:before="118"/>
        <w:rPr>
          <w:rFonts w:ascii="Arial" w:hAnsi="Arial" w:cs="Arial"/>
          <w:lang w:val="en-IN"/>
        </w:rPr>
      </w:pPr>
      <w:r w:rsidRPr="00891353">
        <w:rPr>
          <w:rFonts w:ascii="Arial" w:hAnsi="Arial" w:cs="Arial"/>
          <w:lang w:val="en-IN"/>
        </w:rPr>
        <w:t>Hypertension is the most prevalent cardiovascular disorder and remains a leading cause of morbidity and mortality worldwide. Once considered a disease of industrialized nations, it is now increasingly common in developing countries as well [1]. It is clinically defined as a systolic blood pressure (SBP) ≥140 mmHg and/or a diastolic blood pressure (DBP) ≥90 mmHg. The condition is associated with abnormalities in cardiac output, systemic vascular resistance, and arterial compliance, affecting nearly one-quarter of the global adult population [2]. Hypertension ranks among the top ten causes of mortality, with approximately 4% of deaths directly attributable to hypertensive complications [3].</w:t>
      </w:r>
    </w:p>
    <w:p w14:paraId="4F7F2D2D" w14:textId="77777777" w:rsidR="00595F14" w:rsidRDefault="006942E8" w:rsidP="00595F14">
      <w:pPr>
        <w:spacing w:before="118"/>
        <w:jc w:val="both"/>
        <w:rPr>
          <w:rFonts w:ascii="Arial" w:hAnsi="Arial" w:cs="Arial"/>
          <w:lang w:val="en-IN"/>
        </w:rPr>
      </w:pPr>
      <w:r w:rsidRPr="00891353">
        <w:rPr>
          <w:rFonts w:ascii="Arial" w:hAnsi="Arial" w:cs="Arial"/>
          <w:lang w:val="en-IN"/>
        </w:rPr>
        <w:t xml:space="preserve">Because of its asymptomatic nature, hypertension is often referred to as the “silent killer.” If left untreated, mild to moderate hypertension significantly increases long-term risks, with about 30% of patients developing atherosclerotic disease and 50% progressing to target-organ damage within 8–10 years of onset [4]. Major risk factors implicated in its development </w:t>
      </w:r>
      <w:r w:rsidRPr="00891353">
        <w:rPr>
          <w:rFonts w:ascii="Arial" w:hAnsi="Arial" w:cs="Arial"/>
          <w:lang w:val="en-IN"/>
        </w:rPr>
        <w:lastRenderedPageBreak/>
        <w:t>include excessive salt consumption, obesity, cigarette smoking, sedentary lifestyle, genetic predisposition, and psychosocial stress [5,6].</w:t>
      </w:r>
    </w:p>
    <w:p w14:paraId="216D27F1" w14:textId="108366AC" w:rsidR="00595F14" w:rsidRDefault="006942E8" w:rsidP="00595F14">
      <w:pPr>
        <w:spacing w:before="118"/>
        <w:jc w:val="both"/>
        <w:rPr>
          <w:rFonts w:ascii="Arial" w:hAnsi="Arial" w:cs="Arial"/>
          <w:lang w:val="en-IN"/>
        </w:rPr>
      </w:pPr>
      <w:r w:rsidRPr="00891353">
        <w:rPr>
          <w:rFonts w:ascii="Arial" w:hAnsi="Arial" w:cs="Arial"/>
          <w:lang w:val="en-IN"/>
        </w:rPr>
        <w:t>Hypertension and dyslipidemia together represent critical, modifiable contributors to cardiovascular disease (CVD), which accounts for over 80% of deaths and disability in low- and middle-income countries [7,8]. The global burden of hypertension is projected to rise further, particularly in developing nations. Rapid urbanization, increasing life expectancy, dietary transitions, and lifestyle shifts have driven a surge in CVD incidence in Southeast Asia [9]. It is well established that hypertension often coexists with lipid abnormalities, such as elevated low-density lipoprotein (LDL), total cholesterol (TC), and triglycerides (TG), along with reduced high-density lipoprotein (HDL), each of which is independently associated with increased cardiovascular mortality [10].</w:t>
      </w:r>
    </w:p>
    <w:p w14:paraId="3F2FCE09" w14:textId="77777777" w:rsidR="00755090" w:rsidRDefault="00755090" w:rsidP="00595F14">
      <w:pPr>
        <w:spacing w:before="118"/>
        <w:jc w:val="both"/>
        <w:rPr>
          <w:rFonts w:ascii="Arial" w:hAnsi="Arial" w:cs="Arial"/>
          <w:lang w:val="en-IN"/>
        </w:rPr>
      </w:pPr>
    </w:p>
    <w:p w14:paraId="22DF2822" w14:textId="105CAFB6" w:rsidR="00595F14" w:rsidRDefault="00755090" w:rsidP="00595F14">
      <w:pPr>
        <w:spacing w:before="118"/>
        <w:jc w:val="both"/>
        <w:rPr>
          <w:rFonts w:ascii="Arial" w:hAnsi="Arial" w:cs="Arial"/>
          <w:lang w:val="en-IN"/>
        </w:rPr>
      </w:pPr>
      <w:r w:rsidRPr="00891353">
        <w:rPr>
          <w:rFonts w:ascii="Arial" w:hAnsi="Arial" w:cs="Arial"/>
          <w:b/>
        </w:rPr>
        <w:t>MATERIAL</w:t>
      </w:r>
      <w:r w:rsidRPr="00891353">
        <w:rPr>
          <w:rFonts w:ascii="Arial" w:hAnsi="Arial" w:cs="Arial"/>
          <w:b/>
          <w:spacing w:val="-6"/>
        </w:rPr>
        <w:t xml:space="preserve"> </w:t>
      </w:r>
      <w:r w:rsidRPr="00891353">
        <w:rPr>
          <w:rFonts w:ascii="Arial" w:hAnsi="Arial" w:cs="Arial"/>
          <w:b/>
        </w:rPr>
        <w:t>AND</w:t>
      </w:r>
      <w:r w:rsidRPr="00891353">
        <w:rPr>
          <w:rFonts w:ascii="Arial" w:hAnsi="Arial" w:cs="Arial"/>
          <w:b/>
          <w:spacing w:val="-6"/>
        </w:rPr>
        <w:t xml:space="preserve"> </w:t>
      </w:r>
      <w:r w:rsidRPr="00891353">
        <w:rPr>
          <w:rFonts w:ascii="Arial" w:hAnsi="Arial" w:cs="Arial"/>
          <w:b/>
          <w:spacing w:val="-2"/>
        </w:rPr>
        <w:t>METHODS</w:t>
      </w:r>
      <w:r>
        <w:rPr>
          <w:rFonts w:ascii="Arial" w:hAnsi="Arial" w:cs="Arial"/>
          <w:b/>
          <w:spacing w:val="-2"/>
        </w:rPr>
        <w:t>:</w:t>
      </w:r>
    </w:p>
    <w:p w14:paraId="59748F15" w14:textId="5674223E" w:rsidR="00E477EB" w:rsidRDefault="006942E8" w:rsidP="00595F14">
      <w:pPr>
        <w:spacing w:before="118"/>
        <w:jc w:val="both"/>
        <w:rPr>
          <w:rFonts w:ascii="Arial" w:hAnsi="Arial" w:cs="Arial"/>
          <w:lang w:val="en-IN"/>
        </w:rPr>
      </w:pPr>
      <w:r w:rsidRPr="00891353">
        <w:rPr>
          <w:rFonts w:ascii="Arial" w:hAnsi="Arial" w:cs="Arial"/>
          <w:lang w:val="en-IN"/>
        </w:rPr>
        <w:t xml:space="preserve">This retrospective study was carried out in the Department of Cardiology at a tertiary care hospital and included 150 hypertensive </w:t>
      </w:r>
      <w:r w:rsidR="003621CB" w:rsidRPr="00891353">
        <w:rPr>
          <w:rFonts w:ascii="Arial" w:hAnsi="Arial" w:cs="Arial"/>
          <w:lang w:val="en-IN"/>
        </w:rPr>
        <w:t>subjects.</w:t>
      </w:r>
      <w:r w:rsidR="003621CB">
        <w:rPr>
          <w:rFonts w:ascii="Arial" w:hAnsi="Arial" w:cs="Arial"/>
          <w:lang w:val="en-IN"/>
        </w:rPr>
        <w:t xml:space="preserve"> Over</w:t>
      </w:r>
      <w:r w:rsidR="00945AA8">
        <w:rPr>
          <w:rFonts w:ascii="Arial" w:hAnsi="Arial" w:cs="Arial"/>
          <w:lang w:val="en-IN"/>
        </w:rPr>
        <w:t xml:space="preserve"> a </w:t>
      </w:r>
      <w:r w:rsidR="000742F7">
        <w:rPr>
          <w:rFonts w:ascii="Arial" w:hAnsi="Arial" w:cs="Arial"/>
          <w:lang w:val="en-IN"/>
        </w:rPr>
        <w:t>period</w:t>
      </w:r>
      <w:r w:rsidR="00945AA8">
        <w:rPr>
          <w:rFonts w:ascii="Arial" w:hAnsi="Arial" w:cs="Arial"/>
          <w:lang w:val="en-IN"/>
        </w:rPr>
        <w:t xml:space="preserve"> of </w:t>
      </w:r>
      <w:r w:rsidR="007C1E8D">
        <w:rPr>
          <w:rFonts w:ascii="Arial" w:hAnsi="Arial" w:cs="Arial"/>
          <w:lang w:val="en-IN"/>
        </w:rPr>
        <w:t>8months from jan 2025 to aug 2025.</w:t>
      </w:r>
      <w:r w:rsidRPr="00891353">
        <w:rPr>
          <w:rFonts w:ascii="Arial" w:hAnsi="Arial" w:cs="Arial"/>
          <w:lang w:val="en-IN"/>
        </w:rPr>
        <w:t xml:space="preserve"> The study focused on patients who were newly diagnosed with hypertension identified at home, through ambulatory blood pressure monitoring (ABP), or in the inpatient/outpatient department—as well as prehypertensive individuals, in accordance with the ESH 2023 guidelines, with systolic blood pressure &gt;140 mmHg and diastolic blood pressure &gt;90 mmHg.</w:t>
      </w:r>
      <w:r w:rsidR="000742F7">
        <w:rPr>
          <w:rFonts w:ascii="Arial" w:hAnsi="Arial" w:cs="Arial"/>
          <w:lang w:val="en-IN"/>
        </w:rPr>
        <w:t xml:space="preserve"> Fasting lipid profile is checked.</w:t>
      </w:r>
      <w:r w:rsidRPr="00891353">
        <w:rPr>
          <w:rFonts w:ascii="Arial" w:hAnsi="Arial" w:cs="Arial"/>
          <w:lang w:val="en-IN"/>
        </w:rPr>
        <w:t xml:space="preserve"> Participants were over 18 years of age and of any gender. Exclusion criteria included unwillingness to participate, prior use of antihypertensive </w:t>
      </w:r>
      <w:r w:rsidR="003438B3">
        <w:rPr>
          <w:rFonts w:ascii="Arial" w:hAnsi="Arial" w:cs="Arial"/>
          <w:lang w:val="en-IN"/>
        </w:rPr>
        <w:t>and dyslipidemi</w:t>
      </w:r>
      <w:r w:rsidR="00945AA8">
        <w:rPr>
          <w:rFonts w:ascii="Arial" w:hAnsi="Arial" w:cs="Arial"/>
          <w:lang w:val="en-IN"/>
        </w:rPr>
        <w:t xml:space="preserve">c </w:t>
      </w:r>
      <w:r w:rsidRPr="00891353">
        <w:rPr>
          <w:rFonts w:ascii="Arial" w:hAnsi="Arial" w:cs="Arial"/>
          <w:lang w:val="en-IN"/>
        </w:rPr>
        <w:t>therapy, presence of comorbidities such as diabetes, kidney</w:t>
      </w:r>
      <w:r w:rsidR="00E477EB">
        <w:rPr>
          <w:rFonts w:ascii="Arial" w:hAnsi="Arial" w:cs="Arial"/>
          <w:lang w:val="en-IN"/>
        </w:rPr>
        <w:t xml:space="preserve"> diseases</w:t>
      </w:r>
      <w:r w:rsidR="00EB5D04">
        <w:rPr>
          <w:rFonts w:ascii="Arial" w:hAnsi="Arial" w:cs="Arial"/>
          <w:lang w:val="en-IN"/>
        </w:rPr>
        <w:t>, obesity</w:t>
      </w:r>
      <w:r w:rsidR="003438B3">
        <w:rPr>
          <w:rFonts w:ascii="Arial" w:hAnsi="Arial" w:cs="Arial"/>
          <w:lang w:val="en-IN"/>
        </w:rPr>
        <w:t>, metabolic syndrome.</w:t>
      </w:r>
    </w:p>
    <w:p w14:paraId="43968686" w14:textId="77777777" w:rsidR="00E477EB" w:rsidRDefault="00E477EB" w:rsidP="00E477EB">
      <w:pPr>
        <w:jc w:val="both"/>
        <w:rPr>
          <w:rFonts w:ascii="Arial" w:hAnsi="Arial" w:cs="Arial"/>
        </w:rPr>
      </w:pPr>
    </w:p>
    <w:p w14:paraId="67A1F1F1" w14:textId="7F999FDB" w:rsidR="00E477EB" w:rsidRPr="00891353" w:rsidRDefault="00E477EB" w:rsidP="00E477EB">
      <w:pPr>
        <w:jc w:val="both"/>
        <w:rPr>
          <w:rFonts w:ascii="Arial" w:hAnsi="Arial" w:cs="Arial"/>
        </w:rPr>
      </w:pPr>
      <w:r w:rsidRPr="00891353">
        <w:rPr>
          <w:rFonts w:ascii="Arial" w:hAnsi="Arial" w:cs="Arial"/>
        </w:rPr>
        <w:t>Mean ± SD values of serum triglycerides (TG), high-density lipoprotein (HDL), low-density lipoprotein (LDL), and total cholesterol (TC) across Groups A, B, and C. Statistical significance: *p* &lt; 0.05; ns = not significant</w:t>
      </w:r>
    </w:p>
    <w:p w14:paraId="4548327C" w14:textId="2CC2F427" w:rsidR="006942E8" w:rsidRPr="00891353" w:rsidRDefault="006942E8" w:rsidP="000A6B43">
      <w:pPr>
        <w:spacing w:before="118"/>
        <w:jc w:val="both"/>
        <w:rPr>
          <w:rFonts w:ascii="Arial" w:hAnsi="Arial" w:cs="Arial"/>
          <w:lang w:val="en-IN"/>
        </w:rPr>
      </w:pPr>
    </w:p>
    <w:p w14:paraId="7DC5A5B2" w14:textId="6FB44534" w:rsidR="006942E8" w:rsidRPr="00891353" w:rsidRDefault="00DC5334" w:rsidP="00261F15">
      <w:pPr>
        <w:pStyle w:val="Heading1"/>
        <w:jc w:val="center"/>
        <w:rPr>
          <w:rFonts w:ascii="Arial" w:hAnsi="Arial" w:cs="Arial"/>
          <w:sz w:val="22"/>
          <w:szCs w:val="22"/>
        </w:rPr>
      </w:pPr>
      <w:r>
        <w:rPr>
          <w:rFonts w:ascii="Arial" w:hAnsi="Arial" w:cs="Arial"/>
          <w:sz w:val="22"/>
          <w:szCs w:val="22"/>
        </w:rPr>
        <w:t xml:space="preserve">List </w:t>
      </w:r>
      <w:proofErr w:type="gramStart"/>
      <w:r>
        <w:rPr>
          <w:rFonts w:ascii="Arial" w:hAnsi="Arial" w:cs="Arial"/>
          <w:sz w:val="22"/>
          <w:szCs w:val="22"/>
        </w:rPr>
        <w:t>1 :</w:t>
      </w:r>
      <w:proofErr w:type="gramEnd"/>
      <w:r>
        <w:rPr>
          <w:rFonts w:ascii="Arial" w:hAnsi="Arial" w:cs="Arial"/>
          <w:sz w:val="22"/>
          <w:szCs w:val="22"/>
        </w:rPr>
        <w:t xml:space="preserve"> </w:t>
      </w:r>
      <w:r w:rsidR="006942E8" w:rsidRPr="00891353">
        <w:rPr>
          <w:rFonts w:ascii="Arial" w:hAnsi="Arial" w:cs="Arial"/>
          <w:sz w:val="22"/>
          <w:szCs w:val="22"/>
        </w:rPr>
        <w:t>Blood Pressure Categories – ESH 2023 Guidelines</w:t>
      </w:r>
    </w:p>
    <w:tbl>
      <w:tblPr>
        <w:tblStyle w:val="TableGrid"/>
        <w:tblW w:w="0" w:type="auto"/>
        <w:jc w:val="center"/>
        <w:tblLook w:val="04A0" w:firstRow="1" w:lastRow="0" w:firstColumn="1" w:lastColumn="0" w:noHBand="0" w:noVBand="1"/>
      </w:tblPr>
      <w:tblGrid>
        <w:gridCol w:w="2263"/>
        <w:gridCol w:w="1573"/>
        <w:gridCol w:w="1083"/>
        <w:gridCol w:w="1172"/>
      </w:tblGrid>
      <w:tr w:rsidR="006942E8" w:rsidRPr="00891353" w14:paraId="5676345C" w14:textId="77777777" w:rsidTr="000A6B43">
        <w:trPr>
          <w:jc w:val="center"/>
        </w:trPr>
        <w:tc>
          <w:tcPr>
            <w:tcW w:w="2263" w:type="dxa"/>
          </w:tcPr>
          <w:p w14:paraId="22729806" w14:textId="77777777" w:rsidR="006942E8" w:rsidRPr="00891353" w:rsidRDefault="006942E8" w:rsidP="00891353">
            <w:pPr>
              <w:rPr>
                <w:rFonts w:ascii="Arial" w:hAnsi="Arial" w:cs="Arial"/>
              </w:rPr>
            </w:pPr>
            <w:r w:rsidRPr="00891353">
              <w:rPr>
                <w:rFonts w:ascii="Arial" w:hAnsi="Arial" w:cs="Arial"/>
              </w:rPr>
              <w:t>Category</w:t>
            </w:r>
          </w:p>
        </w:tc>
        <w:tc>
          <w:tcPr>
            <w:tcW w:w="1573" w:type="dxa"/>
          </w:tcPr>
          <w:p w14:paraId="213EE97C" w14:textId="77777777" w:rsidR="006942E8" w:rsidRPr="00891353" w:rsidRDefault="006942E8" w:rsidP="00891353">
            <w:pPr>
              <w:rPr>
                <w:rFonts w:ascii="Arial" w:hAnsi="Arial" w:cs="Arial"/>
              </w:rPr>
            </w:pPr>
            <w:r w:rsidRPr="00891353">
              <w:rPr>
                <w:rFonts w:ascii="Arial" w:hAnsi="Arial" w:cs="Arial"/>
              </w:rPr>
              <w:t>Systolic BP (mmHg)</w:t>
            </w:r>
          </w:p>
        </w:tc>
        <w:tc>
          <w:tcPr>
            <w:tcW w:w="1083" w:type="dxa"/>
          </w:tcPr>
          <w:p w14:paraId="05900295" w14:textId="77777777" w:rsidR="006942E8" w:rsidRPr="00891353" w:rsidRDefault="006942E8" w:rsidP="00891353">
            <w:pPr>
              <w:rPr>
                <w:rFonts w:ascii="Arial" w:hAnsi="Arial" w:cs="Arial"/>
              </w:rPr>
            </w:pPr>
            <w:r w:rsidRPr="00891353">
              <w:rPr>
                <w:rFonts w:ascii="Arial" w:hAnsi="Arial" w:cs="Arial"/>
              </w:rPr>
              <w:t>Diastolic BP (mmHg)</w:t>
            </w:r>
          </w:p>
        </w:tc>
        <w:tc>
          <w:tcPr>
            <w:tcW w:w="1172" w:type="dxa"/>
          </w:tcPr>
          <w:p w14:paraId="00BFBB04" w14:textId="77777777" w:rsidR="006942E8" w:rsidRPr="00891353" w:rsidRDefault="006942E8" w:rsidP="00891353">
            <w:pPr>
              <w:rPr>
                <w:rFonts w:ascii="Arial" w:hAnsi="Arial" w:cs="Arial"/>
              </w:rPr>
            </w:pPr>
            <w:r w:rsidRPr="00891353">
              <w:rPr>
                <w:rFonts w:ascii="Arial" w:hAnsi="Arial" w:cs="Arial"/>
              </w:rPr>
              <w:t>Group</w:t>
            </w:r>
          </w:p>
        </w:tc>
      </w:tr>
      <w:tr w:rsidR="006942E8" w:rsidRPr="00891353" w14:paraId="4EDBC1D0" w14:textId="77777777" w:rsidTr="000A6B43">
        <w:trPr>
          <w:jc w:val="center"/>
        </w:trPr>
        <w:tc>
          <w:tcPr>
            <w:tcW w:w="2263" w:type="dxa"/>
          </w:tcPr>
          <w:p w14:paraId="0FC39833" w14:textId="77777777" w:rsidR="006942E8" w:rsidRPr="00891353" w:rsidRDefault="006942E8" w:rsidP="00891353">
            <w:pPr>
              <w:rPr>
                <w:rFonts w:ascii="Arial" w:hAnsi="Arial" w:cs="Arial"/>
              </w:rPr>
            </w:pPr>
            <w:r w:rsidRPr="00891353">
              <w:rPr>
                <w:rFonts w:ascii="Arial" w:hAnsi="Arial" w:cs="Arial"/>
              </w:rPr>
              <w:t>Optimal</w:t>
            </w:r>
          </w:p>
        </w:tc>
        <w:tc>
          <w:tcPr>
            <w:tcW w:w="1573" w:type="dxa"/>
          </w:tcPr>
          <w:p w14:paraId="5DB2953F" w14:textId="77777777" w:rsidR="006942E8" w:rsidRPr="00891353" w:rsidRDefault="006942E8" w:rsidP="00891353">
            <w:pPr>
              <w:rPr>
                <w:rFonts w:ascii="Arial" w:hAnsi="Arial" w:cs="Arial"/>
              </w:rPr>
            </w:pPr>
            <w:r w:rsidRPr="00891353">
              <w:rPr>
                <w:rFonts w:ascii="Arial" w:hAnsi="Arial" w:cs="Arial"/>
              </w:rPr>
              <w:t>&lt;120</w:t>
            </w:r>
          </w:p>
        </w:tc>
        <w:tc>
          <w:tcPr>
            <w:tcW w:w="1083" w:type="dxa"/>
          </w:tcPr>
          <w:p w14:paraId="27147EFC" w14:textId="77777777" w:rsidR="006942E8" w:rsidRPr="00891353" w:rsidRDefault="006942E8" w:rsidP="00891353">
            <w:pPr>
              <w:rPr>
                <w:rFonts w:ascii="Arial" w:hAnsi="Arial" w:cs="Arial"/>
              </w:rPr>
            </w:pPr>
            <w:r w:rsidRPr="00891353">
              <w:rPr>
                <w:rFonts w:ascii="Arial" w:hAnsi="Arial" w:cs="Arial"/>
              </w:rPr>
              <w:t>&lt;80</w:t>
            </w:r>
          </w:p>
        </w:tc>
        <w:tc>
          <w:tcPr>
            <w:tcW w:w="1172" w:type="dxa"/>
          </w:tcPr>
          <w:p w14:paraId="58584F01" w14:textId="77777777" w:rsidR="006942E8" w:rsidRPr="00891353" w:rsidRDefault="006942E8" w:rsidP="00891353">
            <w:pPr>
              <w:rPr>
                <w:rFonts w:ascii="Arial" w:hAnsi="Arial" w:cs="Arial"/>
              </w:rPr>
            </w:pPr>
            <w:r w:rsidRPr="00891353">
              <w:rPr>
                <w:rFonts w:ascii="Arial" w:hAnsi="Arial" w:cs="Arial"/>
              </w:rPr>
              <w:t>–</w:t>
            </w:r>
          </w:p>
        </w:tc>
      </w:tr>
      <w:tr w:rsidR="006942E8" w:rsidRPr="00891353" w14:paraId="5D9802E6" w14:textId="77777777" w:rsidTr="000A6B43">
        <w:trPr>
          <w:jc w:val="center"/>
        </w:trPr>
        <w:tc>
          <w:tcPr>
            <w:tcW w:w="2263" w:type="dxa"/>
          </w:tcPr>
          <w:p w14:paraId="5FA72A58" w14:textId="77777777" w:rsidR="006942E8" w:rsidRPr="00891353" w:rsidRDefault="006942E8" w:rsidP="00891353">
            <w:pPr>
              <w:rPr>
                <w:rFonts w:ascii="Arial" w:hAnsi="Arial" w:cs="Arial"/>
              </w:rPr>
            </w:pPr>
            <w:r w:rsidRPr="00891353">
              <w:rPr>
                <w:rFonts w:ascii="Arial" w:hAnsi="Arial" w:cs="Arial"/>
              </w:rPr>
              <w:t>Normal</w:t>
            </w:r>
          </w:p>
        </w:tc>
        <w:tc>
          <w:tcPr>
            <w:tcW w:w="1573" w:type="dxa"/>
          </w:tcPr>
          <w:p w14:paraId="2B104D62" w14:textId="77777777" w:rsidR="006942E8" w:rsidRPr="00891353" w:rsidRDefault="006942E8" w:rsidP="00891353">
            <w:pPr>
              <w:rPr>
                <w:rFonts w:ascii="Arial" w:hAnsi="Arial" w:cs="Arial"/>
              </w:rPr>
            </w:pPr>
            <w:r w:rsidRPr="00891353">
              <w:rPr>
                <w:rFonts w:ascii="Arial" w:hAnsi="Arial" w:cs="Arial"/>
              </w:rPr>
              <w:t>120–129</w:t>
            </w:r>
          </w:p>
        </w:tc>
        <w:tc>
          <w:tcPr>
            <w:tcW w:w="1083" w:type="dxa"/>
          </w:tcPr>
          <w:p w14:paraId="2B757328" w14:textId="77777777" w:rsidR="006942E8" w:rsidRPr="00891353" w:rsidRDefault="006942E8" w:rsidP="00891353">
            <w:pPr>
              <w:rPr>
                <w:rFonts w:ascii="Arial" w:hAnsi="Arial" w:cs="Arial"/>
              </w:rPr>
            </w:pPr>
            <w:r w:rsidRPr="00891353">
              <w:rPr>
                <w:rFonts w:ascii="Arial" w:hAnsi="Arial" w:cs="Arial"/>
              </w:rPr>
              <w:t>80–84</w:t>
            </w:r>
          </w:p>
        </w:tc>
        <w:tc>
          <w:tcPr>
            <w:tcW w:w="1172" w:type="dxa"/>
          </w:tcPr>
          <w:p w14:paraId="53CF951B" w14:textId="77777777" w:rsidR="006942E8" w:rsidRPr="00891353" w:rsidRDefault="006942E8" w:rsidP="00891353">
            <w:pPr>
              <w:rPr>
                <w:rFonts w:ascii="Arial" w:hAnsi="Arial" w:cs="Arial"/>
              </w:rPr>
            </w:pPr>
            <w:r w:rsidRPr="00891353">
              <w:rPr>
                <w:rFonts w:ascii="Arial" w:hAnsi="Arial" w:cs="Arial"/>
              </w:rPr>
              <w:t>–</w:t>
            </w:r>
          </w:p>
        </w:tc>
      </w:tr>
      <w:tr w:rsidR="006942E8" w:rsidRPr="00891353" w14:paraId="2ED6F35D" w14:textId="77777777" w:rsidTr="000A6B43">
        <w:trPr>
          <w:jc w:val="center"/>
        </w:trPr>
        <w:tc>
          <w:tcPr>
            <w:tcW w:w="2263" w:type="dxa"/>
          </w:tcPr>
          <w:p w14:paraId="2BB42672" w14:textId="77777777" w:rsidR="006942E8" w:rsidRPr="00891353" w:rsidRDefault="006942E8" w:rsidP="00891353">
            <w:pPr>
              <w:rPr>
                <w:rFonts w:ascii="Arial" w:hAnsi="Arial" w:cs="Arial"/>
              </w:rPr>
            </w:pPr>
            <w:r w:rsidRPr="00891353">
              <w:rPr>
                <w:rFonts w:ascii="Arial" w:hAnsi="Arial" w:cs="Arial"/>
              </w:rPr>
              <w:t>High-normal</w:t>
            </w:r>
          </w:p>
        </w:tc>
        <w:tc>
          <w:tcPr>
            <w:tcW w:w="1573" w:type="dxa"/>
          </w:tcPr>
          <w:p w14:paraId="3933A4AD" w14:textId="77777777" w:rsidR="006942E8" w:rsidRPr="00891353" w:rsidRDefault="006942E8" w:rsidP="00891353">
            <w:pPr>
              <w:rPr>
                <w:rFonts w:ascii="Arial" w:hAnsi="Arial" w:cs="Arial"/>
              </w:rPr>
            </w:pPr>
            <w:r w:rsidRPr="00891353">
              <w:rPr>
                <w:rFonts w:ascii="Arial" w:hAnsi="Arial" w:cs="Arial"/>
              </w:rPr>
              <w:t>130–139</w:t>
            </w:r>
          </w:p>
        </w:tc>
        <w:tc>
          <w:tcPr>
            <w:tcW w:w="1083" w:type="dxa"/>
          </w:tcPr>
          <w:p w14:paraId="0D4162B5" w14:textId="77777777" w:rsidR="006942E8" w:rsidRPr="00891353" w:rsidRDefault="006942E8" w:rsidP="00891353">
            <w:pPr>
              <w:rPr>
                <w:rFonts w:ascii="Arial" w:hAnsi="Arial" w:cs="Arial"/>
              </w:rPr>
            </w:pPr>
            <w:r w:rsidRPr="00891353">
              <w:rPr>
                <w:rFonts w:ascii="Arial" w:hAnsi="Arial" w:cs="Arial"/>
              </w:rPr>
              <w:t>85–89</w:t>
            </w:r>
          </w:p>
        </w:tc>
        <w:tc>
          <w:tcPr>
            <w:tcW w:w="1172" w:type="dxa"/>
          </w:tcPr>
          <w:p w14:paraId="207475C6" w14:textId="77777777" w:rsidR="006942E8" w:rsidRPr="00891353" w:rsidRDefault="006942E8" w:rsidP="00891353">
            <w:pPr>
              <w:rPr>
                <w:rFonts w:ascii="Arial" w:hAnsi="Arial" w:cs="Arial"/>
              </w:rPr>
            </w:pPr>
            <w:r w:rsidRPr="00891353">
              <w:rPr>
                <w:rFonts w:ascii="Arial" w:hAnsi="Arial" w:cs="Arial"/>
              </w:rPr>
              <w:t>–</w:t>
            </w:r>
          </w:p>
        </w:tc>
      </w:tr>
      <w:tr w:rsidR="006942E8" w:rsidRPr="00891353" w14:paraId="02D6349F" w14:textId="77777777" w:rsidTr="000A6B43">
        <w:trPr>
          <w:jc w:val="center"/>
        </w:trPr>
        <w:tc>
          <w:tcPr>
            <w:tcW w:w="2263" w:type="dxa"/>
          </w:tcPr>
          <w:p w14:paraId="074306BD" w14:textId="77777777" w:rsidR="006942E8" w:rsidRPr="00891353" w:rsidRDefault="006942E8" w:rsidP="00891353">
            <w:pPr>
              <w:rPr>
                <w:rFonts w:ascii="Arial" w:hAnsi="Arial" w:cs="Arial"/>
              </w:rPr>
            </w:pPr>
            <w:r w:rsidRPr="00891353">
              <w:rPr>
                <w:rFonts w:ascii="Arial" w:hAnsi="Arial" w:cs="Arial"/>
              </w:rPr>
              <w:t>Grade 1 (Mild) Hypertension</w:t>
            </w:r>
          </w:p>
        </w:tc>
        <w:tc>
          <w:tcPr>
            <w:tcW w:w="1573" w:type="dxa"/>
          </w:tcPr>
          <w:p w14:paraId="31662CDE" w14:textId="77777777" w:rsidR="006942E8" w:rsidRPr="00891353" w:rsidRDefault="006942E8" w:rsidP="00891353">
            <w:pPr>
              <w:rPr>
                <w:rFonts w:ascii="Arial" w:hAnsi="Arial" w:cs="Arial"/>
              </w:rPr>
            </w:pPr>
            <w:r w:rsidRPr="00891353">
              <w:rPr>
                <w:rFonts w:ascii="Arial" w:hAnsi="Arial" w:cs="Arial"/>
              </w:rPr>
              <w:t>140–159</w:t>
            </w:r>
          </w:p>
        </w:tc>
        <w:tc>
          <w:tcPr>
            <w:tcW w:w="1083" w:type="dxa"/>
          </w:tcPr>
          <w:p w14:paraId="37D420EF" w14:textId="77777777" w:rsidR="006942E8" w:rsidRPr="00891353" w:rsidRDefault="006942E8" w:rsidP="00891353">
            <w:pPr>
              <w:rPr>
                <w:rFonts w:ascii="Arial" w:hAnsi="Arial" w:cs="Arial"/>
              </w:rPr>
            </w:pPr>
            <w:r w:rsidRPr="00891353">
              <w:rPr>
                <w:rFonts w:ascii="Arial" w:hAnsi="Arial" w:cs="Arial"/>
              </w:rPr>
              <w:t>90–99</w:t>
            </w:r>
          </w:p>
        </w:tc>
        <w:tc>
          <w:tcPr>
            <w:tcW w:w="1172" w:type="dxa"/>
          </w:tcPr>
          <w:p w14:paraId="600033F5" w14:textId="77777777" w:rsidR="006942E8" w:rsidRPr="00891353" w:rsidRDefault="006942E8" w:rsidP="00891353">
            <w:pPr>
              <w:rPr>
                <w:rFonts w:ascii="Arial" w:hAnsi="Arial" w:cs="Arial"/>
              </w:rPr>
            </w:pPr>
            <w:r w:rsidRPr="00891353">
              <w:rPr>
                <w:rFonts w:ascii="Arial" w:hAnsi="Arial" w:cs="Arial"/>
              </w:rPr>
              <w:t>A</w:t>
            </w:r>
          </w:p>
        </w:tc>
      </w:tr>
      <w:tr w:rsidR="006942E8" w:rsidRPr="00891353" w14:paraId="1BB8007C" w14:textId="77777777" w:rsidTr="000A6B43">
        <w:trPr>
          <w:jc w:val="center"/>
        </w:trPr>
        <w:tc>
          <w:tcPr>
            <w:tcW w:w="2263" w:type="dxa"/>
          </w:tcPr>
          <w:p w14:paraId="6EAD597A" w14:textId="77777777" w:rsidR="006942E8" w:rsidRPr="00891353" w:rsidRDefault="006942E8" w:rsidP="00891353">
            <w:pPr>
              <w:rPr>
                <w:rFonts w:ascii="Arial" w:hAnsi="Arial" w:cs="Arial"/>
              </w:rPr>
            </w:pPr>
            <w:r w:rsidRPr="00891353">
              <w:rPr>
                <w:rFonts w:ascii="Arial" w:hAnsi="Arial" w:cs="Arial"/>
              </w:rPr>
              <w:t>Grade 2 (Moderate) Hypertension</w:t>
            </w:r>
          </w:p>
        </w:tc>
        <w:tc>
          <w:tcPr>
            <w:tcW w:w="1573" w:type="dxa"/>
          </w:tcPr>
          <w:p w14:paraId="0B4E937D" w14:textId="77777777" w:rsidR="006942E8" w:rsidRPr="00891353" w:rsidRDefault="006942E8" w:rsidP="00891353">
            <w:pPr>
              <w:rPr>
                <w:rFonts w:ascii="Arial" w:hAnsi="Arial" w:cs="Arial"/>
              </w:rPr>
            </w:pPr>
            <w:r w:rsidRPr="00891353">
              <w:rPr>
                <w:rFonts w:ascii="Arial" w:hAnsi="Arial" w:cs="Arial"/>
              </w:rPr>
              <w:t>160–179</w:t>
            </w:r>
          </w:p>
        </w:tc>
        <w:tc>
          <w:tcPr>
            <w:tcW w:w="1083" w:type="dxa"/>
          </w:tcPr>
          <w:p w14:paraId="607CD7AF" w14:textId="77777777" w:rsidR="006942E8" w:rsidRPr="00891353" w:rsidRDefault="006942E8" w:rsidP="00891353">
            <w:pPr>
              <w:rPr>
                <w:rFonts w:ascii="Arial" w:hAnsi="Arial" w:cs="Arial"/>
              </w:rPr>
            </w:pPr>
            <w:r w:rsidRPr="00891353">
              <w:rPr>
                <w:rFonts w:ascii="Arial" w:hAnsi="Arial" w:cs="Arial"/>
              </w:rPr>
              <w:t>100–109</w:t>
            </w:r>
          </w:p>
        </w:tc>
        <w:tc>
          <w:tcPr>
            <w:tcW w:w="1172" w:type="dxa"/>
          </w:tcPr>
          <w:p w14:paraId="306B3409" w14:textId="77777777" w:rsidR="006942E8" w:rsidRPr="00891353" w:rsidRDefault="006942E8" w:rsidP="00891353">
            <w:pPr>
              <w:rPr>
                <w:rFonts w:ascii="Arial" w:hAnsi="Arial" w:cs="Arial"/>
              </w:rPr>
            </w:pPr>
            <w:r w:rsidRPr="00891353">
              <w:rPr>
                <w:rFonts w:ascii="Arial" w:hAnsi="Arial" w:cs="Arial"/>
              </w:rPr>
              <w:t>B</w:t>
            </w:r>
          </w:p>
        </w:tc>
      </w:tr>
      <w:tr w:rsidR="006942E8" w:rsidRPr="00891353" w14:paraId="0E6D6613" w14:textId="77777777" w:rsidTr="000A6B43">
        <w:trPr>
          <w:jc w:val="center"/>
        </w:trPr>
        <w:tc>
          <w:tcPr>
            <w:tcW w:w="2263" w:type="dxa"/>
          </w:tcPr>
          <w:p w14:paraId="7CF745E6" w14:textId="77777777" w:rsidR="006942E8" w:rsidRPr="00891353" w:rsidRDefault="006942E8" w:rsidP="00891353">
            <w:pPr>
              <w:rPr>
                <w:rFonts w:ascii="Arial" w:hAnsi="Arial" w:cs="Arial"/>
              </w:rPr>
            </w:pPr>
            <w:r w:rsidRPr="00891353">
              <w:rPr>
                <w:rFonts w:ascii="Arial" w:hAnsi="Arial" w:cs="Arial"/>
              </w:rPr>
              <w:t>Grade 3 (Severe) Hypertension</w:t>
            </w:r>
          </w:p>
        </w:tc>
        <w:tc>
          <w:tcPr>
            <w:tcW w:w="1573" w:type="dxa"/>
          </w:tcPr>
          <w:p w14:paraId="354172E1" w14:textId="77777777" w:rsidR="006942E8" w:rsidRPr="00891353" w:rsidRDefault="006942E8" w:rsidP="00891353">
            <w:pPr>
              <w:rPr>
                <w:rFonts w:ascii="Arial" w:hAnsi="Arial" w:cs="Arial"/>
              </w:rPr>
            </w:pPr>
            <w:r w:rsidRPr="00891353">
              <w:rPr>
                <w:rFonts w:ascii="Arial" w:hAnsi="Arial" w:cs="Arial"/>
              </w:rPr>
              <w:t>≥180</w:t>
            </w:r>
          </w:p>
        </w:tc>
        <w:tc>
          <w:tcPr>
            <w:tcW w:w="1083" w:type="dxa"/>
          </w:tcPr>
          <w:p w14:paraId="2AE0F1FD" w14:textId="77777777" w:rsidR="006942E8" w:rsidRPr="00891353" w:rsidRDefault="006942E8" w:rsidP="00891353">
            <w:pPr>
              <w:rPr>
                <w:rFonts w:ascii="Arial" w:hAnsi="Arial" w:cs="Arial"/>
              </w:rPr>
            </w:pPr>
            <w:r w:rsidRPr="00891353">
              <w:rPr>
                <w:rFonts w:ascii="Arial" w:hAnsi="Arial" w:cs="Arial"/>
              </w:rPr>
              <w:t>≥110</w:t>
            </w:r>
          </w:p>
        </w:tc>
        <w:tc>
          <w:tcPr>
            <w:tcW w:w="1172" w:type="dxa"/>
          </w:tcPr>
          <w:p w14:paraId="12B03EFF" w14:textId="77777777" w:rsidR="006942E8" w:rsidRPr="00891353" w:rsidRDefault="006942E8" w:rsidP="00891353">
            <w:pPr>
              <w:rPr>
                <w:rFonts w:ascii="Arial" w:hAnsi="Arial" w:cs="Arial"/>
              </w:rPr>
            </w:pPr>
            <w:r w:rsidRPr="00891353">
              <w:rPr>
                <w:rFonts w:ascii="Arial" w:hAnsi="Arial" w:cs="Arial"/>
              </w:rPr>
              <w:t>C</w:t>
            </w:r>
          </w:p>
        </w:tc>
      </w:tr>
    </w:tbl>
    <w:p w14:paraId="564C24A5" w14:textId="15F1AB8A" w:rsidR="006942E8" w:rsidRPr="00891353" w:rsidRDefault="006942E8" w:rsidP="00891353">
      <w:pPr>
        <w:jc w:val="both"/>
        <w:rPr>
          <w:rFonts w:ascii="Arial" w:hAnsi="Arial" w:cs="Arial"/>
          <w:lang w:val="en-IN"/>
        </w:rPr>
      </w:pPr>
    </w:p>
    <w:p w14:paraId="4A5BCA29" w14:textId="77777777" w:rsidR="006942E8" w:rsidRPr="00891353" w:rsidRDefault="006942E8" w:rsidP="00891353">
      <w:pPr>
        <w:jc w:val="both"/>
        <w:rPr>
          <w:rFonts w:ascii="Arial" w:hAnsi="Arial" w:cs="Arial"/>
          <w:lang w:val="en-IN"/>
        </w:rPr>
      </w:pPr>
    </w:p>
    <w:p w14:paraId="098CE7B2" w14:textId="353B1D27" w:rsidR="00500F8F" w:rsidRDefault="00755090" w:rsidP="001646AE">
      <w:pPr>
        <w:rPr>
          <w:rFonts w:ascii="Arial" w:hAnsi="Arial" w:cs="Arial"/>
        </w:rPr>
      </w:pPr>
      <w:r w:rsidRPr="00891353">
        <w:rPr>
          <w:rFonts w:ascii="Arial" w:hAnsi="Arial" w:cs="Arial"/>
          <w:b/>
          <w:bCs/>
        </w:rPr>
        <w:t>RESULTS:</w:t>
      </w:r>
      <w:r w:rsidRPr="00891353">
        <w:rPr>
          <w:rFonts w:ascii="Arial" w:hAnsi="Arial" w:cs="Arial"/>
        </w:rPr>
        <w:t xml:space="preserve"> </w:t>
      </w:r>
    </w:p>
    <w:p w14:paraId="30D4E9DA" w14:textId="77777777" w:rsidR="00500F8F" w:rsidRDefault="00500F8F" w:rsidP="001646AE">
      <w:pPr>
        <w:rPr>
          <w:rFonts w:ascii="Arial" w:hAnsi="Arial" w:cs="Arial"/>
        </w:rPr>
      </w:pPr>
    </w:p>
    <w:p w14:paraId="5B843A37" w14:textId="286AA83A" w:rsidR="00500F8F" w:rsidRPr="00500F8F" w:rsidRDefault="00500F8F" w:rsidP="00500F8F">
      <w:pPr>
        <w:rPr>
          <w:rFonts w:ascii="Arial" w:hAnsi="Arial" w:cs="Arial"/>
          <w:b/>
          <w:bCs/>
          <w:lang w:val="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0"/>
        <w:gridCol w:w="1440"/>
        <w:gridCol w:w="1440"/>
        <w:gridCol w:w="1440"/>
        <w:gridCol w:w="1440"/>
      </w:tblGrid>
      <w:tr w:rsidR="00500F8F" w:rsidRPr="00500F8F" w14:paraId="5734D291" w14:textId="77777777" w:rsidTr="00500F8F">
        <w:tc>
          <w:tcPr>
            <w:tcW w:w="1463" w:type="dxa"/>
            <w:hideMark/>
          </w:tcPr>
          <w:p w14:paraId="7ABA3821" w14:textId="77777777" w:rsidR="00500F8F" w:rsidRPr="00500F8F" w:rsidRDefault="00500F8F" w:rsidP="00500F8F">
            <w:pPr>
              <w:rPr>
                <w:rFonts w:ascii="Arial" w:hAnsi="Arial" w:cs="Arial"/>
                <w:lang w:val="en-IN"/>
              </w:rPr>
            </w:pPr>
            <w:r w:rsidRPr="00500F8F">
              <w:rPr>
                <w:rFonts w:ascii="Arial" w:hAnsi="Arial" w:cs="Arial"/>
                <w:lang w:val="en-IN"/>
              </w:rPr>
              <w:t>Parameter</w:t>
            </w:r>
          </w:p>
        </w:tc>
        <w:tc>
          <w:tcPr>
            <w:tcW w:w="1440" w:type="dxa"/>
            <w:hideMark/>
          </w:tcPr>
          <w:p w14:paraId="55083642" w14:textId="77777777" w:rsidR="00500F8F" w:rsidRPr="00500F8F" w:rsidRDefault="00500F8F" w:rsidP="00500F8F">
            <w:pPr>
              <w:rPr>
                <w:rFonts w:ascii="Arial" w:hAnsi="Arial" w:cs="Arial"/>
                <w:lang w:val="en-IN"/>
              </w:rPr>
            </w:pPr>
            <w:r w:rsidRPr="00500F8F">
              <w:rPr>
                <w:rFonts w:ascii="Arial" w:hAnsi="Arial" w:cs="Arial"/>
                <w:lang w:val="en-IN"/>
              </w:rPr>
              <w:t>Group A (Grade 1)</w:t>
            </w:r>
          </w:p>
        </w:tc>
        <w:tc>
          <w:tcPr>
            <w:tcW w:w="1440" w:type="dxa"/>
            <w:hideMark/>
          </w:tcPr>
          <w:p w14:paraId="37166DF3" w14:textId="77777777" w:rsidR="00500F8F" w:rsidRPr="00500F8F" w:rsidRDefault="00500F8F" w:rsidP="00500F8F">
            <w:pPr>
              <w:rPr>
                <w:rFonts w:ascii="Arial" w:hAnsi="Arial" w:cs="Arial"/>
                <w:lang w:val="en-IN"/>
              </w:rPr>
            </w:pPr>
            <w:r w:rsidRPr="00500F8F">
              <w:rPr>
                <w:rFonts w:ascii="Arial" w:hAnsi="Arial" w:cs="Arial"/>
                <w:lang w:val="en-IN"/>
              </w:rPr>
              <w:t>Group B (Grade 2)</w:t>
            </w:r>
          </w:p>
        </w:tc>
        <w:tc>
          <w:tcPr>
            <w:tcW w:w="1440" w:type="dxa"/>
            <w:hideMark/>
          </w:tcPr>
          <w:p w14:paraId="7284D34C" w14:textId="77777777" w:rsidR="00500F8F" w:rsidRPr="00500F8F" w:rsidRDefault="00500F8F" w:rsidP="00500F8F">
            <w:pPr>
              <w:rPr>
                <w:rFonts w:ascii="Arial" w:hAnsi="Arial" w:cs="Arial"/>
                <w:lang w:val="en-IN"/>
              </w:rPr>
            </w:pPr>
            <w:r w:rsidRPr="00500F8F">
              <w:rPr>
                <w:rFonts w:ascii="Arial" w:hAnsi="Arial" w:cs="Arial"/>
                <w:lang w:val="en-IN"/>
              </w:rPr>
              <w:t>Group C (Grade 3)</w:t>
            </w:r>
          </w:p>
        </w:tc>
        <w:tc>
          <w:tcPr>
            <w:tcW w:w="1440" w:type="dxa"/>
            <w:hideMark/>
          </w:tcPr>
          <w:p w14:paraId="6CAB0A82" w14:textId="77777777" w:rsidR="00500F8F" w:rsidRPr="00500F8F" w:rsidRDefault="00500F8F" w:rsidP="00500F8F">
            <w:pPr>
              <w:rPr>
                <w:rFonts w:ascii="Arial" w:hAnsi="Arial" w:cs="Arial"/>
                <w:lang w:val="en-IN"/>
              </w:rPr>
            </w:pPr>
            <w:r w:rsidRPr="00500F8F">
              <w:rPr>
                <w:rFonts w:ascii="Arial" w:hAnsi="Arial" w:cs="Arial"/>
                <w:lang w:val="en-IN"/>
              </w:rPr>
              <w:t>p-value</w:t>
            </w:r>
          </w:p>
        </w:tc>
        <w:tc>
          <w:tcPr>
            <w:tcW w:w="1440" w:type="dxa"/>
            <w:hideMark/>
          </w:tcPr>
          <w:p w14:paraId="78BF1FD3" w14:textId="77777777" w:rsidR="00500F8F" w:rsidRPr="00500F8F" w:rsidRDefault="00500F8F" w:rsidP="00500F8F">
            <w:pPr>
              <w:rPr>
                <w:rFonts w:ascii="Arial" w:hAnsi="Arial" w:cs="Arial"/>
                <w:lang w:val="en-IN"/>
              </w:rPr>
            </w:pPr>
            <w:r w:rsidRPr="00500F8F">
              <w:rPr>
                <w:rFonts w:ascii="Arial" w:hAnsi="Arial" w:cs="Arial"/>
                <w:lang w:val="en-IN"/>
              </w:rPr>
              <w:t>Significance</w:t>
            </w:r>
          </w:p>
        </w:tc>
      </w:tr>
      <w:tr w:rsidR="00500F8F" w:rsidRPr="00500F8F" w14:paraId="7E103D35" w14:textId="77777777" w:rsidTr="00500F8F">
        <w:tc>
          <w:tcPr>
            <w:tcW w:w="1463" w:type="dxa"/>
            <w:hideMark/>
          </w:tcPr>
          <w:p w14:paraId="207EFAB1" w14:textId="77777777" w:rsidR="00500F8F" w:rsidRPr="00500F8F" w:rsidRDefault="00500F8F" w:rsidP="00500F8F">
            <w:pPr>
              <w:rPr>
                <w:rFonts w:ascii="Arial" w:hAnsi="Arial" w:cs="Arial"/>
                <w:lang w:val="en-IN"/>
              </w:rPr>
            </w:pPr>
            <w:r w:rsidRPr="00500F8F">
              <w:rPr>
                <w:rFonts w:ascii="Arial" w:hAnsi="Arial" w:cs="Arial"/>
                <w:lang w:val="en-IN"/>
              </w:rPr>
              <w:t>Triglycerides (TG) (mg/dl)</w:t>
            </w:r>
          </w:p>
        </w:tc>
        <w:tc>
          <w:tcPr>
            <w:tcW w:w="1440" w:type="dxa"/>
            <w:hideMark/>
          </w:tcPr>
          <w:p w14:paraId="42640F00" w14:textId="77777777" w:rsidR="00500F8F" w:rsidRPr="00500F8F" w:rsidRDefault="00500F8F" w:rsidP="00500F8F">
            <w:pPr>
              <w:rPr>
                <w:rFonts w:ascii="Arial" w:hAnsi="Arial" w:cs="Arial"/>
                <w:lang w:val="en-IN"/>
              </w:rPr>
            </w:pPr>
            <w:r w:rsidRPr="00500F8F">
              <w:rPr>
                <w:rFonts w:ascii="Arial" w:hAnsi="Arial" w:cs="Arial"/>
                <w:lang w:val="en-IN"/>
              </w:rPr>
              <w:t>138.59 ± 79.58</w:t>
            </w:r>
          </w:p>
        </w:tc>
        <w:tc>
          <w:tcPr>
            <w:tcW w:w="1440" w:type="dxa"/>
            <w:hideMark/>
          </w:tcPr>
          <w:p w14:paraId="13A03D68" w14:textId="77777777" w:rsidR="00500F8F" w:rsidRPr="00500F8F" w:rsidRDefault="00500F8F" w:rsidP="00500F8F">
            <w:pPr>
              <w:rPr>
                <w:rFonts w:ascii="Arial" w:hAnsi="Arial" w:cs="Arial"/>
                <w:lang w:val="en-IN"/>
              </w:rPr>
            </w:pPr>
            <w:r w:rsidRPr="00500F8F">
              <w:rPr>
                <w:rFonts w:ascii="Arial" w:hAnsi="Arial" w:cs="Arial"/>
                <w:lang w:val="en-IN"/>
              </w:rPr>
              <w:t>151.30 ± 47.91</w:t>
            </w:r>
          </w:p>
        </w:tc>
        <w:tc>
          <w:tcPr>
            <w:tcW w:w="1440" w:type="dxa"/>
            <w:hideMark/>
          </w:tcPr>
          <w:p w14:paraId="0560806C" w14:textId="77777777" w:rsidR="00500F8F" w:rsidRPr="00500F8F" w:rsidRDefault="00500F8F" w:rsidP="00500F8F">
            <w:pPr>
              <w:rPr>
                <w:rFonts w:ascii="Arial" w:hAnsi="Arial" w:cs="Arial"/>
                <w:lang w:val="en-IN"/>
              </w:rPr>
            </w:pPr>
            <w:r w:rsidRPr="00500F8F">
              <w:rPr>
                <w:rFonts w:ascii="Arial" w:hAnsi="Arial" w:cs="Arial"/>
                <w:lang w:val="en-IN"/>
              </w:rPr>
              <w:t>177.36 ± 21.89</w:t>
            </w:r>
          </w:p>
        </w:tc>
        <w:tc>
          <w:tcPr>
            <w:tcW w:w="1440" w:type="dxa"/>
            <w:hideMark/>
          </w:tcPr>
          <w:p w14:paraId="622B6734" w14:textId="77777777" w:rsidR="00500F8F" w:rsidRPr="00500F8F" w:rsidRDefault="00500F8F" w:rsidP="00500F8F">
            <w:pPr>
              <w:rPr>
                <w:rFonts w:ascii="Arial" w:hAnsi="Arial" w:cs="Arial"/>
                <w:lang w:val="en-IN"/>
              </w:rPr>
            </w:pPr>
            <w:r w:rsidRPr="00500F8F">
              <w:rPr>
                <w:rFonts w:ascii="Arial" w:hAnsi="Arial" w:cs="Arial"/>
                <w:lang w:val="en-IN"/>
              </w:rPr>
              <w:t>0.02</w:t>
            </w:r>
          </w:p>
        </w:tc>
        <w:tc>
          <w:tcPr>
            <w:tcW w:w="1440" w:type="dxa"/>
            <w:hideMark/>
          </w:tcPr>
          <w:p w14:paraId="36232A08" w14:textId="77777777" w:rsidR="00500F8F" w:rsidRPr="00500F8F" w:rsidRDefault="00500F8F" w:rsidP="00500F8F">
            <w:pPr>
              <w:rPr>
                <w:rFonts w:ascii="Arial" w:hAnsi="Arial" w:cs="Arial"/>
                <w:lang w:val="en-IN"/>
              </w:rPr>
            </w:pPr>
            <w:r w:rsidRPr="00500F8F">
              <w:rPr>
                <w:rFonts w:ascii="Arial" w:hAnsi="Arial" w:cs="Arial"/>
                <w:lang w:val="en-IN"/>
              </w:rPr>
              <w:t>Significant</w:t>
            </w:r>
          </w:p>
        </w:tc>
      </w:tr>
      <w:tr w:rsidR="00500F8F" w:rsidRPr="00500F8F" w14:paraId="13BF8412" w14:textId="77777777" w:rsidTr="00500F8F">
        <w:tc>
          <w:tcPr>
            <w:tcW w:w="1463" w:type="dxa"/>
            <w:hideMark/>
          </w:tcPr>
          <w:p w14:paraId="50092552" w14:textId="77777777" w:rsidR="00500F8F" w:rsidRPr="00500F8F" w:rsidRDefault="00500F8F" w:rsidP="00500F8F">
            <w:pPr>
              <w:rPr>
                <w:rFonts w:ascii="Arial" w:hAnsi="Arial" w:cs="Arial"/>
                <w:lang w:val="en-IN"/>
              </w:rPr>
            </w:pPr>
            <w:r w:rsidRPr="00500F8F">
              <w:rPr>
                <w:rFonts w:ascii="Arial" w:hAnsi="Arial" w:cs="Arial"/>
                <w:lang w:val="en-IN"/>
              </w:rPr>
              <w:lastRenderedPageBreak/>
              <w:t>HDL (mg/dl)</w:t>
            </w:r>
          </w:p>
        </w:tc>
        <w:tc>
          <w:tcPr>
            <w:tcW w:w="1440" w:type="dxa"/>
            <w:hideMark/>
          </w:tcPr>
          <w:p w14:paraId="09E9996D" w14:textId="77777777" w:rsidR="00500F8F" w:rsidRPr="00500F8F" w:rsidRDefault="00500F8F" w:rsidP="00500F8F">
            <w:pPr>
              <w:rPr>
                <w:rFonts w:ascii="Arial" w:hAnsi="Arial" w:cs="Arial"/>
                <w:lang w:val="en-IN"/>
              </w:rPr>
            </w:pPr>
            <w:r w:rsidRPr="00500F8F">
              <w:rPr>
                <w:rFonts w:ascii="Arial" w:hAnsi="Arial" w:cs="Arial"/>
                <w:lang w:val="en-IN"/>
              </w:rPr>
              <w:t>47.20 ± 6.31</w:t>
            </w:r>
          </w:p>
        </w:tc>
        <w:tc>
          <w:tcPr>
            <w:tcW w:w="1440" w:type="dxa"/>
            <w:hideMark/>
          </w:tcPr>
          <w:p w14:paraId="61AFADE2" w14:textId="77777777" w:rsidR="00500F8F" w:rsidRPr="00500F8F" w:rsidRDefault="00500F8F" w:rsidP="00500F8F">
            <w:pPr>
              <w:rPr>
                <w:rFonts w:ascii="Arial" w:hAnsi="Arial" w:cs="Arial"/>
                <w:lang w:val="en-IN"/>
              </w:rPr>
            </w:pPr>
            <w:r w:rsidRPr="00500F8F">
              <w:rPr>
                <w:rFonts w:ascii="Arial" w:hAnsi="Arial" w:cs="Arial"/>
                <w:lang w:val="en-IN"/>
              </w:rPr>
              <w:t>48.20 ± 9.94</w:t>
            </w:r>
          </w:p>
        </w:tc>
        <w:tc>
          <w:tcPr>
            <w:tcW w:w="1440" w:type="dxa"/>
            <w:hideMark/>
          </w:tcPr>
          <w:p w14:paraId="2BAE954A" w14:textId="77777777" w:rsidR="00500F8F" w:rsidRPr="00500F8F" w:rsidRDefault="00500F8F" w:rsidP="00500F8F">
            <w:pPr>
              <w:rPr>
                <w:rFonts w:ascii="Arial" w:hAnsi="Arial" w:cs="Arial"/>
                <w:lang w:val="en-IN"/>
              </w:rPr>
            </w:pPr>
            <w:r w:rsidRPr="00500F8F">
              <w:rPr>
                <w:rFonts w:ascii="Arial" w:hAnsi="Arial" w:cs="Arial"/>
                <w:lang w:val="en-IN"/>
              </w:rPr>
              <w:t>50.02 ± 11.10</w:t>
            </w:r>
          </w:p>
        </w:tc>
        <w:tc>
          <w:tcPr>
            <w:tcW w:w="1440" w:type="dxa"/>
            <w:hideMark/>
          </w:tcPr>
          <w:p w14:paraId="63A1F7B8" w14:textId="77777777" w:rsidR="00500F8F" w:rsidRPr="00500F8F" w:rsidRDefault="00500F8F" w:rsidP="00500F8F">
            <w:pPr>
              <w:rPr>
                <w:rFonts w:ascii="Arial" w:hAnsi="Arial" w:cs="Arial"/>
                <w:lang w:val="en-IN"/>
              </w:rPr>
            </w:pPr>
            <w:r w:rsidRPr="00500F8F">
              <w:rPr>
                <w:rFonts w:ascii="Arial" w:hAnsi="Arial" w:cs="Arial"/>
                <w:lang w:val="en-IN"/>
              </w:rPr>
              <w:t>0.139</w:t>
            </w:r>
          </w:p>
        </w:tc>
        <w:tc>
          <w:tcPr>
            <w:tcW w:w="1440" w:type="dxa"/>
            <w:hideMark/>
          </w:tcPr>
          <w:p w14:paraId="57A944C1" w14:textId="77777777" w:rsidR="00500F8F" w:rsidRPr="00500F8F" w:rsidRDefault="00500F8F" w:rsidP="00500F8F">
            <w:pPr>
              <w:rPr>
                <w:rFonts w:ascii="Arial" w:hAnsi="Arial" w:cs="Arial"/>
                <w:lang w:val="en-IN"/>
              </w:rPr>
            </w:pPr>
            <w:r w:rsidRPr="00500F8F">
              <w:rPr>
                <w:rFonts w:ascii="Arial" w:hAnsi="Arial" w:cs="Arial"/>
                <w:lang w:val="en-IN"/>
              </w:rPr>
              <w:t>Not significant</w:t>
            </w:r>
          </w:p>
        </w:tc>
      </w:tr>
      <w:tr w:rsidR="00500F8F" w:rsidRPr="00500F8F" w14:paraId="34437741" w14:textId="77777777" w:rsidTr="00500F8F">
        <w:tc>
          <w:tcPr>
            <w:tcW w:w="1463" w:type="dxa"/>
            <w:hideMark/>
          </w:tcPr>
          <w:p w14:paraId="353A65DB" w14:textId="77777777" w:rsidR="00500F8F" w:rsidRPr="00500F8F" w:rsidRDefault="00500F8F" w:rsidP="00500F8F">
            <w:pPr>
              <w:rPr>
                <w:rFonts w:ascii="Arial" w:hAnsi="Arial" w:cs="Arial"/>
                <w:lang w:val="en-IN"/>
              </w:rPr>
            </w:pPr>
            <w:r w:rsidRPr="00500F8F">
              <w:rPr>
                <w:rFonts w:ascii="Arial" w:hAnsi="Arial" w:cs="Arial"/>
                <w:lang w:val="en-IN"/>
              </w:rPr>
              <w:t>LDL (mg/dl)</w:t>
            </w:r>
          </w:p>
        </w:tc>
        <w:tc>
          <w:tcPr>
            <w:tcW w:w="1440" w:type="dxa"/>
            <w:hideMark/>
          </w:tcPr>
          <w:p w14:paraId="1C6248B2" w14:textId="77777777" w:rsidR="00500F8F" w:rsidRPr="00500F8F" w:rsidRDefault="00500F8F" w:rsidP="00500F8F">
            <w:pPr>
              <w:rPr>
                <w:rFonts w:ascii="Arial" w:hAnsi="Arial" w:cs="Arial"/>
                <w:lang w:val="en-IN"/>
              </w:rPr>
            </w:pPr>
            <w:r w:rsidRPr="00500F8F">
              <w:rPr>
                <w:rFonts w:ascii="Arial" w:hAnsi="Arial" w:cs="Arial"/>
                <w:lang w:val="en-IN"/>
              </w:rPr>
              <w:t>74.39 ± 14.21</w:t>
            </w:r>
          </w:p>
        </w:tc>
        <w:tc>
          <w:tcPr>
            <w:tcW w:w="1440" w:type="dxa"/>
            <w:hideMark/>
          </w:tcPr>
          <w:p w14:paraId="018B88BE" w14:textId="77777777" w:rsidR="00500F8F" w:rsidRPr="00500F8F" w:rsidRDefault="00500F8F" w:rsidP="00500F8F">
            <w:pPr>
              <w:rPr>
                <w:rFonts w:ascii="Arial" w:hAnsi="Arial" w:cs="Arial"/>
                <w:lang w:val="en-IN"/>
              </w:rPr>
            </w:pPr>
            <w:r w:rsidRPr="00500F8F">
              <w:rPr>
                <w:rFonts w:ascii="Arial" w:hAnsi="Arial" w:cs="Arial"/>
                <w:lang w:val="en-IN"/>
              </w:rPr>
              <w:t>121.00 ± 38.16</w:t>
            </w:r>
          </w:p>
        </w:tc>
        <w:tc>
          <w:tcPr>
            <w:tcW w:w="1440" w:type="dxa"/>
            <w:hideMark/>
          </w:tcPr>
          <w:p w14:paraId="61099DB7" w14:textId="77777777" w:rsidR="00500F8F" w:rsidRPr="00500F8F" w:rsidRDefault="00500F8F" w:rsidP="00500F8F">
            <w:pPr>
              <w:rPr>
                <w:rFonts w:ascii="Arial" w:hAnsi="Arial" w:cs="Arial"/>
                <w:lang w:val="en-IN"/>
              </w:rPr>
            </w:pPr>
            <w:r w:rsidRPr="00500F8F">
              <w:rPr>
                <w:rFonts w:ascii="Arial" w:hAnsi="Arial" w:cs="Arial"/>
                <w:lang w:val="en-IN"/>
              </w:rPr>
              <w:t>131.71 ± 47.91</w:t>
            </w:r>
          </w:p>
        </w:tc>
        <w:tc>
          <w:tcPr>
            <w:tcW w:w="1440" w:type="dxa"/>
            <w:hideMark/>
          </w:tcPr>
          <w:p w14:paraId="48F45444" w14:textId="77777777" w:rsidR="00500F8F" w:rsidRPr="00500F8F" w:rsidRDefault="00500F8F" w:rsidP="00500F8F">
            <w:pPr>
              <w:rPr>
                <w:rFonts w:ascii="Arial" w:hAnsi="Arial" w:cs="Arial"/>
                <w:lang w:val="en-IN"/>
              </w:rPr>
            </w:pPr>
            <w:r w:rsidRPr="00500F8F">
              <w:rPr>
                <w:rFonts w:ascii="Arial" w:hAnsi="Arial" w:cs="Arial"/>
                <w:lang w:val="en-IN"/>
              </w:rPr>
              <w:t>&lt;0.05</w:t>
            </w:r>
          </w:p>
        </w:tc>
        <w:tc>
          <w:tcPr>
            <w:tcW w:w="1440" w:type="dxa"/>
            <w:hideMark/>
          </w:tcPr>
          <w:p w14:paraId="60519163" w14:textId="77777777" w:rsidR="00500F8F" w:rsidRPr="00500F8F" w:rsidRDefault="00500F8F" w:rsidP="00500F8F">
            <w:pPr>
              <w:rPr>
                <w:rFonts w:ascii="Arial" w:hAnsi="Arial" w:cs="Arial"/>
                <w:lang w:val="en-IN"/>
              </w:rPr>
            </w:pPr>
            <w:r w:rsidRPr="00500F8F">
              <w:rPr>
                <w:rFonts w:ascii="Arial" w:hAnsi="Arial" w:cs="Arial"/>
                <w:lang w:val="en-IN"/>
              </w:rPr>
              <w:t>Significant</w:t>
            </w:r>
          </w:p>
        </w:tc>
      </w:tr>
      <w:tr w:rsidR="00500F8F" w:rsidRPr="00500F8F" w14:paraId="56041E70" w14:textId="77777777" w:rsidTr="00500F8F">
        <w:tc>
          <w:tcPr>
            <w:tcW w:w="1463" w:type="dxa"/>
            <w:hideMark/>
          </w:tcPr>
          <w:p w14:paraId="1B42CEDC" w14:textId="77777777" w:rsidR="00500F8F" w:rsidRPr="00500F8F" w:rsidRDefault="00500F8F" w:rsidP="00500F8F">
            <w:pPr>
              <w:rPr>
                <w:rFonts w:ascii="Arial" w:hAnsi="Arial" w:cs="Arial"/>
                <w:lang w:val="en-IN"/>
              </w:rPr>
            </w:pPr>
            <w:r w:rsidRPr="00500F8F">
              <w:rPr>
                <w:rFonts w:ascii="Arial" w:hAnsi="Arial" w:cs="Arial"/>
                <w:lang w:val="en-IN"/>
              </w:rPr>
              <w:t>Total Cholesterol (TC) (mg/dl)</w:t>
            </w:r>
          </w:p>
        </w:tc>
        <w:tc>
          <w:tcPr>
            <w:tcW w:w="1440" w:type="dxa"/>
            <w:hideMark/>
          </w:tcPr>
          <w:p w14:paraId="6D068405" w14:textId="77777777" w:rsidR="00500F8F" w:rsidRPr="00500F8F" w:rsidRDefault="00500F8F" w:rsidP="00500F8F">
            <w:pPr>
              <w:rPr>
                <w:rFonts w:ascii="Arial" w:hAnsi="Arial" w:cs="Arial"/>
                <w:lang w:val="en-IN"/>
              </w:rPr>
            </w:pPr>
            <w:r w:rsidRPr="00500F8F">
              <w:rPr>
                <w:rFonts w:ascii="Arial" w:hAnsi="Arial" w:cs="Arial"/>
                <w:lang w:val="en-IN"/>
              </w:rPr>
              <w:t>147.38 ± 42.46</w:t>
            </w:r>
          </w:p>
        </w:tc>
        <w:tc>
          <w:tcPr>
            <w:tcW w:w="1440" w:type="dxa"/>
            <w:hideMark/>
          </w:tcPr>
          <w:p w14:paraId="2E039334" w14:textId="77777777" w:rsidR="00500F8F" w:rsidRPr="00500F8F" w:rsidRDefault="00500F8F" w:rsidP="00500F8F">
            <w:pPr>
              <w:rPr>
                <w:rFonts w:ascii="Arial" w:hAnsi="Arial" w:cs="Arial"/>
                <w:lang w:val="en-IN"/>
              </w:rPr>
            </w:pPr>
            <w:r w:rsidRPr="00500F8F">
              <w:rPr>
                <w:rFonts w:ascii="Arial" w:hAnsi="Arial" w:cs="Arial"/>
                <w:lang w:val="en-IN"/>
              </w:rPr>
              <w:t>191.59 ± 48.78</w:t>
            </w:r>
          </w:p>
        </w:tc>
        <w:tc>
          <w:tcPr>
            <w:tcW w:w="1440" w:type="dxa"/>
            <w:hideMark/>
          </w:tcPr>
          <w:p w14:paraId="5A32EE35" w14:textId="77777777" w:rsidR="00500F8F" w:rsidRPr="00500F8F" w:rsidRDefault="00500F8F" w:rsidP="00500F8F">
            <w:pPr>
              <w:rPr>
                <w:rFonts w:ascii="Arial" w:hAnsi="Arial" w:cs="Arial"/>
                <w:lang w:val="en-IN"/>
              </w:rPr>
            </w:pPr>
            <w:r w:rsidRPr="00500F8F">
              <w:rPr>
                <w:rFonts w:ascii="Arial" w:hAnsi="Arial" w:cs="Arial"/>
                <w:lang w:val="en-IN"/>
              </w:rPr>
              <w:t>221.35 ± 46.45</w:t>
            </w:r>
          </w:p>
        </w:tc>
        <w:tc>
          <w:tcPr>
            <w:tcW w:w="1440" w:type="dxa"/>
            <w:hideMark/>
          </w:tcPr>
          <w:p w14:paraId="6EE9498F" w14:textId="77777777" w:rsidR="00500F8F" w:rsidRPr="00500F8F" w:rsidRDefault="00500F8F" w:rsidP="00500F8F">
            <w:pPr>
              <w:rPr>
                <w:rFonts w:ascii="Arial" w:hAnsi="Arial" w:cs="Arial"/>
                <w:lang w:val="en-IN"/>
              </w:rPr>
            </w:pPr>
            <w:r w:rsidRPr="00500F8F">
              <w:rPr>
                <w:rFonts w:ascii="Arial" w:hAnsi="Arial" w:cs="Arial"/>
                <w:lang w:val="en-IN"/>
              </w:rPr>
              <w:t>&lt;0.05</w:t>
            </w:r>
          </w:p>
        </w:tc>
        <w:tc>
          <w:tcPr>
            <w:tcW w:w="1440" w:type="dxa"/>
            <w:hideMark/>
          </w:tcPr>
          <w:p w14:paraId="06B7D8C8" w14:textId="77777777" w:rsidR="00500F8F" w:rsidRPr="00500F8F" w:rsidRDefault="00500F8F" w:rsidP="00500F8F">
            <w:pPr>
              <w:rPr>
                <w:rFonts w:ascii="Arial" w:hAnsi="Arial" w:cs="Arial"/>
                <w:lang w:val="en-IN"/>
              </w:rPr>
            </w:pPr>
            <w:r w:rsidRPr="00500F8F">
              <w:rPr>
                <w:rFonts w:ascii="Arial" w:hAnsi="Arial" w:cs="Arial"/>
                <w:lang w:val="en-IN"/>
              </w:rPr>
              <w:t>Significant</w:t>
            </w:r>
          </w:p>
        </w:tc>
      </w:tr>
    </w:tbl>
    <w:p w14:paraId="1B2665B4" w14:textId="1EC47012" w:rsidR="00500F8F" w:rsidRDefault="00500F8F" w:rsidP="002B64EC">
      <w:pPr>
        <w:jc w:val="center"/>
        <w:rPr>
          <w:rFonts w:ascii="Arial" w:hAnsi="Arial" w:cs="Arial"/>
          <w:b/>
          <w:bCs/>
          <w:lang w:val="en-IN"/>
        </w:rPr>
      </w:pPr>
      <w:r w:rsidRPr="00500F8F">
        <w:rPr>
          <w:rFonts w:ascii="Arial" w:hAnsi="Arial" w:cs="Arial"/>
          <w:b/>
          <w:bCs/>
          <w:lang w:val="en-IN"/>
        </w:rPr>
        <w:t>Table</w:t>
      </w:r>
      <w:r>
        <w:rPr>
          <w:rFonts w:ascii="Arial" w:hAnsi="Arial" w:cs="Arial"/>
          <w:b/>
          <w:bCs/>
          <w:lang w:val="en-IN"/>
        </w:rPr>
        <w:t xml:space="preserve"> 1</w:t>
      </w:r>
      <w:r w:rsidRPr="00500F8F">
        <w:rPr>
          <w:rFonts w:ascii="Arial" w:hAnsi="Arial" w:cs="Arial"/>
          <w:b/>
          <w:bCs/>
          <w:lang w:val="en-IN"/>
        </w:rPr>
        <w:t>: Serum Lipid Profiles Across Groups A, B, and C</w:t>
      </w:r>
    </w:p>
    <w:p w14:paraId="799293A7" w14:textId="77777777" w:rsidR="00500F8F" w:rsidRDefault="00500F8F" w:rsidP="001646AE">
      <w:pPr>
        <w:rPr>
          <w:rFonts w:ascii="Arial" w:hAnsi="Arial" w:cs="Arial"/>
        </w:rPr>
      </w:pPr>
    </w:p>
    <w:p w14:paraId="46E9EED3" w14:textId="5E27332D" w:rsidR="001646AE" w:rsidRDefault="006942E8" w:rsidP="001646AE">
      <w:pPr>
        <w:rPr>
          <w:rFonts w:ascii="Arial" w:hAnsi="Arial" w:cs="Arial"/>
        </w:rPr>
      </w:pPr>
      <w:r w:rsidRPr="00891353">
        <w:rPr>
          <w:rFonts w:ascii="Arial" w:hAnsi="Arial" w:cs="Arial"/>
        </w:rPr>
        <w:t xml:space="preserve">The study evaluated the serum lipid profiles across three groups. Mean triglyceride (TG) levels were lowest in Group A (138.59 ± 79.58mg/dl) and </w:t>
      </w:r>
      <w:r w:rsidR="001646AE" w:rsidRPr="00891353">
        <w:rPr>
          <w:rFonts w:ascii="Arial" w:hAnsi="Arial" w:cs="Arial"/>
        </w:rPr>
        <w:t>showed a progressive increase in Group B (151.30 ± 47.91 mg/dl) and Group C (177.36 ± 21.89 mg/dl), which was statistically significant (p = 0.02).</w:t>
      </w:r>
    </w:p>
    <w:p w14:paraId="091A2235" w14:textId="77777777" w:rsidR="001646AE" w:rsidRDefault="001646AE" w:rsidP="00261F15">
      <w:pPr>
        <w:jc w:val="center"/>
        <w:rPr>
          <w:rFonts w:ascii="Arial" w:hAnsi="Arial" w:cs="Arial"/>
        </w:rPr>
      </w:pPr>
    </w:p>
    <w:p w14:paraId="5076DF6A" w14:textId="77777777" w:rsidR="001646AE" w:rsidRDefault="001646AE" w:rsidP="00261F15">
      <w:pPr>
        <w:jc w:val="center"/>
        <w:rPr>
          <w:rFonts w:ascii="Arial" w:hAnsi="Arial" w:cs="Arial"/>
        </w:rPr>
      </w:pPr>
    </w:p>
    <w:p w14:paraId="0C3EEA6B" w14:textId="77777777" w:rsidR="001646AE" w:rsidRDefault="001646AE" w:rsidP="00261F15">
      <w:pPr>
        <w:jc w:val="center"/>
        <w:rPr>
          <w:rFonts w:ascii="Arial" w:hAnsi="Arial" w:cs="Arial"/>
        </w:rPr>
      </w:pPr>
    </w:p>
    <w:p w14:paraId="001B26CF" w14:textId="7B65D23A" w:rsidR="006942E8" w:rsidRPr="00891353" w:rsidRDefault="006942E8" w:rsidP="00261F15">
      <w:pPr>
        <w:jc w:val="center"/>
        <w:rPr>
          <w:rFonts w:ascii="Arial" w:hAnsi="Arial" w:cs="Arial"/>
        </w:rPr>
      </w:pPr>
      <w:r w:rsidRPr="00891353">
        <w:rPr>
          <w:rFonts w:ascii="Arial" w:hAnsi="Arial" w:cs="Arial"/>
          <w:noProof/>
        </w:rPr>
        <w:drawing>
          <wp:inline distT="0" distB="0" distL="0" distR="0" wp14:anchorId="7DC73A02" wp14:editId="5F095CFB">
            <wp:extent cx="2924978" cy="198790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um_Lipid_Profiles.png"/>
                    <pic:cNvPicPr/>
                  </pic:nvPicPr>
                  <pic:blipFill>
                    <a:blip r:embed="rId8"/>
                    <a:stretch>
                      <a:fillRect/>
                    </a:stretch>
                  </pic:blipFill>
                  <pic:spPr>
                    <a:xfrm>
                      <a:off x="0" y="0"/>
                      <a:ext cx="2924978" cy="1987904"/>
                    </a:xfrm>
                    <a:prstGeom prst="rect">
                      <a:avLst/>
                    </a:prstGeom>
                  </pic:spPr>
                </pic:pic>
              </a:graphicData>
            </a:graphic>
          </wp:inline>
        </w:drawing>
      </w:r>
    </w:p>
    <w:p w14:paraId="2CAC8BC6" w14:textId="77777777" w:rsidR="006942E8" w:rsidRPr="00891353" w:rsidRDefault="006942E8" w:rsidP="00891353">
      <w:pPr>
        <w:pStyle w:val="Heading1"/>
        <w:jc w:val="center"/>
        <w:rPr>
          <w:rFonts w:ascii="Arial" w:hAnsi="Arial" w:cs="Arial"/>
          <w:sz w:val="22"/>
          <w:szCs w:val="22"/>
        </w:rPr>
      </w:pPr>
      <w:r w:rsidRPr="00891353">
        <w:rPr>
          <w:rFonts w:ascii="Arial" w:hAnsi="Arial" w:cs="Arial"/>
          <w:sz w:val="22"/>
          <w:szCs w:val="22"/>
        </w:rPr>
        <w:t xml:space="preserve">Figure </w:t>
      </w:r>
      <w:proofErr w:type="gramStart"/>
      <w:r w:rsidRPr="00891353">
        <w:rPr>
          <w:rFonts w:ascii="Arial" w:hAnsi="Arial" w:cs="Arial"/>
          <w:sz w:val="22"/>
          <w:szCs w:val="22"/>
        </w:rPr>
        <w:t>1:Serum</w:t>
      </w:r>
      <w:proofErr w:type="gramEnd"/>
      <w:r w:rsidRPr="00891353">
        <w:rPr>
          <w:rFonts w:ascii="Arial" w:hAnsi="Arial" w:cs="Arial"/>
          <w:sz w:val="22"/>
          <w:szCs w:val="22"/>
        </w:rPr>
        <w:t xml:space="preserve"> lipid profiles across Groups A, B, C</w:t>
      </w:r>
    </w:p>
    <w:p w14:paraId="52CF8361" w14:textId="77777777" w:rsidR="006942E8" w:rsidRPr="00891353" w:rsidRDefault="006942E8" w:rsidP="00891353">
      <w:pPr>
        <w:jc w:val="both"/>
        <w:rPr>
          <w:rFonts w:ascii="Arial" w:hAnsi="Arial" w:cs="Arial"/>
        </w:rPr>
      </w:pPr>
    </w:p>
    <w:p w14:paraId="7DD79AB7" w14:textId="77777777" w:rsidR="006942E8" w:rsidRPr="00891353" w:rsidRDefault="006942E8" w:rsidP="00891353">
      <w:pPr>
        <w:jc w:val="both"/>
        <w:rPr>
          <w:rFonts w:ascii="Arial" w:hAnsi="Arial" w:cs="Arial"/>
        </w:rPr>
      </w:pPr>
    </w:p>
    <w:p w14:paraId="57710CFF" w14:textId="77777777" w:rsidR="006942E8" w:rsidRPr="00891353" w:rsidRDefault="006942E8" w:rsidP="00891353">
      <w:pPr>
        <w:jc w:val="both"/>
        <w:rPr>
          <w:rFonts w:ascii="Arial" w:hAnsi="Arial" w:cs="Arial"/>
        </w:rPr>
      </w:pPr>
    </w:p>
    <w:p w14:paraId="3F7C2D19" w14:textId="1B22E84F" w:rsidR="00381B44" w:rsidRDefault="006942E8" w:rsidP="00891353">
      <w:pPr>
        <w:jc w:val="both"/>
        <w:rPr>
          <w:rFonts w:ascii="Arial" w:hAnsi="Arial" w:cs="Arial"/>
        </w:rPr>
      </w:pPr>
      <w:r w:rsidRPr="00891353">
        <w:rPr>
          <w:rFonts w:ascii="Arial" w:hAnsi="Arial" w:cs="Arial"/>
        </w:rPr>
        <w:t xml:space="preserve">Mean HDL levels were 47.20 ± 6.31 mg/dl, 48.20 ± 9.94 mg/dl, and 50.02 ± 11.10 mg/dl in Groups A, B, and C, respectively, with no significant difference observed (p = 0.139). LDL levels increased with the severity of hypertension, with values of 74.39 ± 14.21 mg/dl, 121 ± 38.16 mg/dl, and 131.71 ± 47.91mg/dl in Groups A, B, and C, respectively, showing a significant difference among groups (p &lt; 0.05). Similarly, total cholesterol (TC) demonstrated an increasing trend across the groups, with values of 147.38 ± 42.46 mg/dl, 191.59 ± 48.78 mg/dl, and 221.35 ± 46.45 mg/dl for Groups A, B, and C, respectively, and the differences were statistically significant (p &lt; 0.05). </w:t>
      </w:r>
    </w:p>
    <w:p w14:paraId="001DD54C" w14:textId="77777777" w:rsidR="00381B44" w:rsidRDefault="00381B44" w:rsidP="00891353">
      <w:pPr>
        <w:jc w:val="both"/>
        <w:rPr>
          <w:rFonts w:ascii="Arial" w:hAnsi="Arial" w:cs="Arial"/>
        </w:rPr>
      </w:pPr>
    </w:p>
    <w:p w14:paraId="5FF94BCE" w14:textId="7EB57DA4" w:rsidR="006942E8" w:rsidRPr="00891353" w:rsidRDefault="006942E8" w:rsidP="00891353">
      <w:pPr>
        <w:jc w:val="both"/>
        <w:rPr>
          <w:rFonts w:ascii="Arial" w:hAnsi="Arial" w:cs="Arial"/>
          <w:lang w:val="en-IN"/>
        </w:rPr>
      </w:pPr>
      <w:r w:rsidRPr="00891353">
        <w:rPr>
          <w:rFonts w:ascii="Arial" w:hAnsi="Arial" w:cs="Arial"/>
        </w:rPr>
        <w:t xml:space="preserve">Table 1 shows that TC-Total cholesterol, TGs- Triglycerides, LDL- Low density lipoprotein, VLDL-Very </w:t>
      </w:r>
      <w:r w:rsidR="003621CB" w:rsidRPr="00891353">
        <w:rPr>
          <w:rFonts w:ascii="Arial" w:hAnsi="Arial" w:cs="Arial"/>
        </w:rPr>
        <w:t>low-density</w:t>
      </w:r>
      <w:r w:rsidRPr="00891353">
        <w:rPr>
          <w:rFonts w:ascii="Arial" w:hAnsi="Arial" w:cs="Arial"/>
        </w:rPr>
        <w:t xml:space="preserve"> lipoprotein was statistically significant </w:t>
      </w:r>
      <w:proofErr w:type="gramStart"/>
      <w:r w:rsidRPr="00891353">
        <w:rPr>
          <w:rFonts w:ascii="Arial" w:hAnsi="Arial" w:cs="Arial"/>
        </w:rPr>
        <w:t xml:space="preserve">and </w:t>
      </w:r>
      <w:r w:rsidRPr="00891353">
        <w:rPr>
          <w:rFonts w:ascii="Arial" w:hAnsi="Arial" w:cs="Arial"/>
          <w:lang w:val="en-IN"/>
        </w:rPr>
        <w:t>also</w:t>
      </w:r>
      <w:proofErr w:type="gramEnd"/>
      <w:r w:rsidRPr="00891353">
        <w:rPr>
          <w:rFonts w:ascii="Arial" w:hAnsi="Arial" w:cs="Arial"/>
          <w:lang w:val="en-IN"/>
        </w:rPr>
        <w:t xml:space="preserve"> higher in higher stages of essential,</w:t>
      </w:r>
      <w:r w:rsidRPr="00891353">
        <w:rPr>
          <w:rFonts w:ascii="Arial" w:hAnsi="Arial" w:cs="Arial"/>
        </w:rPr>
        <w:t xml:space="preserve"> </w:t>
      </w:r>
      <w:r w:rsidRPr="00891353">
        <w:rPr>
          <w:rFonts w:ascii="Arial" w:hAnsi="Arial" w:cs="Arial"/>
          <w:lang w:val="en-IN"/>
        </w:rPr>
        <w:t>whereas HDL doesn’t show any correlation with hypertension.</w:t>
      </w:r>
    </w:p>
    <w:p w14:paraId="23932B85" w14:textId="77777777" w:rsidR="006942E8" w:rsidRPr="00891353" w:rsidRDefault="006942E8" w:rsidP="00891353">
      <w:pPr>
        <w:jc w:val="both"/>
        <w:rPr>
          <w:rFonts w:ascii="Arial" w:hAnsi="Arial" w:cs="Arial"/>
          <w:lang w:val="en-IN"/>
        </w:rPr>
      </w:pPr>
    </w:p>
    <w:p w14:paraId="3A1C2E4E" w14:textId="77777777" w:rsidR="00A53D59" w:rsidRDefault="00A53D59" w:rsidP="00A53D59">
      <w:pPr>
        <w:spacing w:before="93"/>
        <w:rPr>
          <w:rFonts w:ascii="Arial" w:hAnsi="Arial" w:cs="Arial"/>
          <w:lang w:val="en-IN"/>
        </w:rPr>
      </w:pPr>
    </w:p>
    <w:p w14:paraId="0495E4FB" w14:textId="6D6E6ACC" w:rsidR="006942E8" w:rsidRDefault="00755090" w:rsidP="00A53D59">
      <w:pPr>
        <w:spacing w:before="93"/>
        <w:rPr>
          <w:rFonts w:ascii="Arial" w:hAnsi="Arial" w:cs="Arial"/>
          <w:b/>
          <w:bCs/>
          <w:spacing w:val="-2"/>
          <w:lang w:val="en-IN"/>
        </w:rPr>
      </w:pPr>
      <w:r w:rsidRPr="00891353">
        <w:rPr>
          <w:rFonts w:ascii="Arial" w:hAnsi="Arial" w:cs="Arial"/>
          <w:b/>
          <w:bCs/>
          <w:spacing w:val="-2"/>
          <w:lang w:val="en-IN"/>
        </w:rPr>
        <w:t>DISCUSSION</w:t>
      </w:r>
      <w:r>
        <w:rPr>
          <w:rFonts w:ascii="Arial" w:hAnsi="Arial" w:cs="Arial"/>
          <w:b/>
          <w:bCs/>
          <w:spacing w:val="-2"/>
          <w:lang w:val="en-IN"/>
        </w:rPr>
        <w:t>:</w:t>
      </w:r>
    </w:p>
    <w:p w14:paraId="20642401" w14:textId="5C1A55B3" w:rsidR="00E0797E" w:rsidRDefault="00E0797E" w:rsidP="00A53D59">
      <w:pPr>
        <w:spacing w:before="93"/>
        <w:rPr>
          <w:rFonts w:ascii="Arial" w:eastAsia="Calibri" w:hAnsi="Arial" w:cs="Arial"/>
          <w:bCs/>
          <w:lang w:val="en-IN"/>
        </w:rPr>
      </w:pPr>
      <w:r>
        <w:rPr>
          <w:rFonts w:ascii="Arial" w:eastAsia="Calibri" w:hAnsi="Arial" w:cs="Arial"/>
          <w:bCs/>
          <w:lang w:val="en-IN"/>
        </w:rPr>
        <w:t xml:space="preserve">  </w:t>
      </w:r>
      <w:r w:rsidRPr="00F44001">
        <w:rPr>
          <w:rFonts w:ascii="Arial" w:eastAsia="Calibri" w:hAnsi="Arial" w:cs="Arial"/>
          <w:bCs/>
          <w:lang w:val="en-IN"/>
        </w:rPr>
        <w:t xml:space="preserve">A total of 150 newly diagnosed hypertensive patients were included.  Hypertension was </w:t>
      </w:r>
      <w:r>
        <w:rPr>
          <w:rFonts w:ascii="Arial" w:eastAsia="Calibri" w:hAnsi="Arial" w:cs="Arial"/>
          <w:bCs/>
          <w:lang w:val="en-IN"/>
        </w:rPr>
        <w:t xml:space="preserve">  </w:t>
      </w:r>
      <w:r w:rsidRPr="00F44001">
        <w:rPr>
          <w:rFonts w:ascii="Arial" w:eastAsia="Calibri" w:hAnsi="Arial" w:cs="Arial"/>
          <w:bCs/>
          <w:lang w:val="en-IN"/>
        </w:rPr>
        <w:t>identified based on: Home measurements, Ambulatory blood pressure monitoring (ABPM), OPD/IPD readings. Patients were classified according to ESH 2023</w:t>
      </w:r>
      <w:r w:rsidR="00DD4254">
        <w:rPr>
          <w:rFonts w:ascii="Arial" w:eastAsia="Calibri" w:hAnsi="Arial" w:cs="Arial"/>
          <w:bCs/>
          <w:lang w:val="en-IN"/>
        </w:rPr>
        <w:t>. Inclusion and exclusion criteria are matched.</w:t>
      </w:r>
    </w:p>
    <w:p w14:paraId="32B0BD87" w14:textId="77777777" w:rsidR="00E0797E" w:rsidRPr="00891353" w:rsidRDefault="00E0797E" w:rsidP="00A53D59">
      <w:pPr>
        <w:spacing w:before="93"/>
        <w:rPr>
          <w:rFonts w:ascii="Arial" w:hAnsi="Arial" w:cs="Arial"/>
          <w:b/>
          <w:bCs/>
          <w:spacing w:val="-2"/>
          <w:lang w:val="en-IN"/>
        </w:rPr>
      </w:pPr>
    </w:p>
    <w:p w14:paraId="057E33F3" w14:textId="77777777" w:rsidR="006942E8" w:rsidRPr="00891353" w:rsidRDefault="006942E8" w:rsidP="00891353">
      <w:pPr>
        <w:spacing w:before="93"/>
        <w:ind w:left="165"/>
        <w:jc w:val="both"/>
        <w:rPr>
          <w:rFonts w:ascii="Arial" w:hAnsi="Arial" w:cs="Arial"/>
          <w:bCs/>
          <w:spacing w:val="-2"/>
          <w:lang w:val="en-IN"/>
        </w:rPr>
      </w:pPr>
      <w:r w:rsidRPr="00891353">
        <w:rPr>
          <w:rFonts w:ascii="Arial" w:hAnsi="Arial" w:cs="Arial"/>
          <w:bCs/>
          <w:spacing w:val="-2"/>
          <w:lang w:val="en-IN"/>
        </w:rPr>
        <w:t>This study demonstrates that baseline lipid levels, particularly total cholesterol (TC) and HDL-C, are strongly associated with hypertension, as reflected by elevated blood pressure values. Although extensive research has explored this relationship, the exact biological pathways linking lipid abnormalities with hypertension remain incompletely defined. Genetic and cross-sectional evidence has indicated a higher prevalence of dyslipidemia among hypertensive individuals, with nearly 12% of patients with early-onset hypertension exhibiting lipid disorders [11,12].</w:t>
      </w:r>
    </w:p>
    <w:p w14:paraId="2C7B58C8" w14:textId="385AD6EE" w:rsidR="00A53D59" w:rsidRDefault="006942E8" w:rsidP="00A53D59">
      <w:pPr>
        <w:spacing w:before="93"/>
        <w:ind w:left="165"/>
        <w:jc w:val="both"/>
        <w:rPr>
          <w:rFonts w:ascii="Arial" w:hAnsi="Arial" w:cs="Arial"/>
          <w:bCs/>
          <w:spacing w:val="-2"/>
          <w:lang w:val="en-IN"/>
        </w:rPr>
      </w:pPr>
      <w:r w:rsidRPr="00891353">
        <w:rPr>
          <w:rFonts w:ascii="Arial" w:hAnsi="Arial" w:cs="Arial"/>
          <w:bCs/>
          <w:spacing w:val="-2"/>
          <w:lang w:val="en-IN"/>
        </w:rPr>
        <w:t xml:space="preserve">Mechanistically, elevated cholesterol levels may induce smooth muscle hypertrophy and collagen deposition, leading to arterial stiffness and subsequent systolic BP elevation. Furthermore, </w:t>
      </w:r>
      <w:r w:rsidR="003621CB" w:rsidRPr="00891353">
        <w:rPr>
          <w:rFonts w:ascii="Arial" w:hAnsi="Arial" w:cs="Arial"/>
          <w:bCs/>
          <w:spacing w:val="-2"/>
          <w:lang w:val="en-IN"/>
        </w:rPr>
        <w:t>dyslipidaemia</w:t>
      </w:r>
      <w:r w:rsidRPr="00891353">
        <w:rPr>
          <w:rFonts w:ascii="Arial" w:hAnsi="Arial" w:cs="Arial"/>
          <w:bCs/>
          <w:spacing w:val="-2"/>
          <w:lang w:val="en-IN"/>
        </w:rPr>
        <w:t xml:space="preserve"> contributes to endothelial dysfunction and impaired vasoregulation, largely due to reduced nitric oxide production. Increased circulating endothelin-1 levels, associated with lipid abnormalities, have also been implicated in the pathogenesis of hypertension [13,14]. Renal microvascular injury related to </w:t>
      </w:r>
      <w:r w:rsidR="003621CB" w:rsidRPr="00891353">
        <w:rPr>
          <w:rFonts w:ascii="Arial" w:hAnsi="Arial" w:cs="Arial"/>
          <w:bCs/>
          <w:spacing w:val="-2"/>
          <w:lang w:val="en-IN"/>
        </w:rPr>
        <w:t>dyslipidaemia</w:t>
      </w:r>
      <w:r w:rsidRPr="00891353">
        <w:rPr>
          <w:rFonts w:ascii="Arial" w:hAnsi="Arial" w:cs="Arial"/>
          <w:bCs/>
          <w:spacing w:val="-2"/>
          <w:lang w:val="en-IN"/>
        </w:rPr>
        <w:t xml:space="preserve"> may further exacerbate blood pressure elevation.</w:t>
      </w:r>
    </w:p>
    <w:p w14:paraId="37ED057B" w14:textId="2B385E03" w:rsidR="006942E8" w:rsidRPr="00891353" w:rsidRDefault="006942E8" w:rsidP="00A53D59">
      <w:pPr>
        <w:spacing w:before="93"/>
        <w:ind w:left="165"/>
        <w:jc w:val="both"/>
        <w:rPr>
          <w:rFonts w:ascii="Arial" w:hAnsi="Arial" w:cs="Arial"/>
          <w:bCs/>
          <w:spacing w:val="-2"/>
          <w:lang w:val="en-IN"/>
        </w:rPr>
      </w:pPr>
      <w:r w:rsidRPr="00891353">
        <w:rPr>
          <w:rFonts w:ascii="Arial" w:hAnsi="Arial" w:cs="Arial"/>
          <w:bCs/>
          <w:spacing w:val="-2"/>
          <w:lang w:val="en-IN"/>
        </w:rPr>
        <w:t>Our findings confirm that TC, TGs, LDL-C, and VLDL-C levels were significantly higher in hypertensive subjects, while HDL-C was significantly lower. These results are consistent with prior studies conducted in different regions, including Nigeria, which similarly reported higher cholesterol levels in hypertensive patients. Elevated serum cholesterol is a recognized risk factor for macrovascular complications such as coronary heart disease (CHD) and stroke [15]. Epidemiological data show a progressive rise in CHD risk when TC exceeds 5.0 mmol/L, leading Lewis [16] to classify TC levels between 5.0–6.5 mmol/L as undesirable. Importantly, we also observed a significant positive correlation between TC levels and both systolic and diastolic BP.</w:t>
      </w:r>
    </w:p>
    <w:p w14:paraId="469F113D" w14:textId="77777777" w:rsidR="006942E8" w:rsidRPr="00891353" w:rsidRDefault="006942E8" w:rsidP="00891353">
      <w:pPr>
        <w:spacing w:before="93"/>
        <w:ind w:left="165"/>
        <w:jc w:val="both"/>
        <w:rPr>
          <w:rFonts w:ascii="Arial" w:hAnsi="Arial" w:cs="Arial"/>
          <w:bCs/>
          <w:spacing w:val="-2"/>
          <w:lang w:val="en-IN"/>
        </w:rPr>
      </w:pPr>
      <w:r w:rsidRPr="00891353">
        <w:rPr>
          <w:rFonts w:ascii="Arial" w:hAnsi="Arial" w:cs="Arial"/>
          <w:bCs/>
          <w:spacing w:val="-2"/>
          <w:lang w:val="en-IN"/>
        </w:rPr>
        <w:t>Hypertension and dyslipidemia frequently coexist, and their combination carries important clinical implications. The synergistic increase in cardiovascular risk necessitates aggressive management of both conditions. This association is often linked to central obesity and insulin resistance, which are common underlying mechanisms contributing to both hypertension and dyslipidemia. Longitudinal studies support this connection: a 7-year follow-up of Finnish men showed that dyslipidemia characteristic of metabolic syndrome predicted the development of hypertension [17], while Halperin et al. [18] and Hausmann et al. [19] also found that lipid abnormalities in healthy individuals predisposed them to hypertension.</w:t>
      </w:r>
    </w:p>
    <w:p w14:paraId="5F6529E0" w14:textId="77777777" w:rsidR="006942E8" w:rsidRDefault="006942E8" w:rsidP="00891353">
      <w:pPr>
        <w:spacing w:before="93"/>
        <w:ind w:left="165"/>
        <w:jc w:val="both"/>
        <w:rPr>
          <w:rFonts w:ascii="Arial" w:hAnsi="Arial" w:cs="Arial"/>
          <w:bCs/>
          <w:spacing w:val="-2"/>
          <w:lang w:val="en-IN"/>
        </w:rPr>
      </w:pPr>
      <w:r w:rsidRPr="00891353">
        <w:rPr>
          <w:rFonts w:ascii="Arial" w:hAnsi="Arial" w:cs="Arial"/>
          <w:bCs/>
          <w:spacing w:val="-2"/>
          <w:lang w:val="en-IN"/>
        </w:rPr>
        <w:t>Consistent with our results, previous research by Pyadala et al. [20], Murali Krishna et al. [21], and Borgaonkar et al. [22] also reported significantly higher TC, LDL-C, and TGs, alongside lower HDL-C in hypertensive patients. Taken together, these findings highlight the multidimensional clinical impact of the coexistence of hypertension and dyslipidemia, reinforcing the need for early identification and comprehensive management to mitigate long-term cardiovascular risk.</w:t>
      </w:r>
    </w:p>
    <w:p w14:paraId="467771E1" w14:textId="4359E78F" w:rsidR="00DD4254" w:rsidRPr="00DD4254" w:rsidRDefault="00DD4254" w:rsidP="00DD4254">
      <w:pPr>
        <w:spacing w:before="93"/>
        <w:ind w:left="165"/>
        <w:jc w:val="both"/>
        <w:rPr>
          <w:rFonts w:ascii="Arial" w:hAnsi="Arial" w:cs="Arial"/>
          <w:bCs/>
          <w:spacing w:val="-2"/>
          <w:lang w:val="en-IN"/>
        </w:rPr>
      </w:pPr>
      <w:r w:rsidRPr="00DD4254">
        <w:rPr>
          <w:rFonts w:ascii="Arial" w:hAnsi="Arial" w:cs="Arial"/>
          <w:bCs/>
          <w:spacing w:val="-2"/>
          <w:lang w:val="en-IN"/>
        </w:rPr>
        <w:t>worsening lipid abnormalities with increasing grades of hypertension. Triglycerides, LDL cholesterol, and total cholesterol rise significantly from Grade 1 to Grade 3 hypertension, while HDL shows no meaningful variation. This pattern corresponds with established evidence that hypertension is frequently accompanied by metabolic disturbances, particularly dyslipidemia, driven by mechanisms such as endothelial dysfunction and insulin resistance (</w:t>
      </w:r>
      <w:r>
        <w:rPr>
          <w:rFonts w:ascii="Arial" w:hAnsi="Arial" w:cs="Arial"/>
          <w:bCs/>
          <w:spacing w:val="-2"/>
          <w:lang w:val="en-IN"/>
        </w:rPr>
        <w:t>22</w:t>
      </w:r>
      <w:r w:rsidRPr="00DD4254">
        <w:rPr>
          <w:rFonts w:ascii="Arial" w:hAnsi="Arial" w:cs="Arial"/>
          <w:bCs/>
          <w:spacing w:val="-2"/>
          <w:lang w:val="en-IN"/>
        </w:rPr>
        <w:t>,2</w:t>
      </w:r>
      <w:r>
        <w:rPr>
          <w:rFonts w:ascii="Arial" w:hAnsi="Arial" w:cs="Arial"/>
          <w:bCs/>
          <w:spacing w:val="-2"/>
          <w:lang w:val="en-IN"/>
        </w:rPr>
        <w:t>3</w:t>
      </w:r>
      <w:r w:rsidRPr="00DD4254">
        <w:rPr>
          <w:rFonts w:ascii="Arial" w:hAnsi="Arial" w:cs="Arial"/>
          <w:bCs/>
          <w:spacing w:val="-2"/>
          <w:lang w:val="en-IN"/>
        </w:rPr>
        <w:t>).</w:t>
      </w:r>
    </w:p>
    <w:p w14:paraId="6F58B222" w14:textId="00C36C2D" w:rsidR="00DD4254" w:rsidRPr="00DD4254" w:rsidRDefault="00DD4254" w:rsidP="00DD4254">
      <w:pPr>
        <w:spacing w:before="93"/>
        <w:ind w:left="165"/>
        <w:jc w:val="both"/>
        <w:rPr>
          <w:rFonts w:ascii="Arial" w:hAnsi="Arial" w:cs="Arial"/>
          <w:bCs/>
          <w:spacing w:val="-2"/>
          <w:lang w:val="en-IN"/>
        </w:rPr>
      </w:pPr>
      <w:r w:rsidRPr="00DD4254">
        <w:rPr>
          <w:rFonts w:ascii="Arial" w:hAnsi="Arial" w:cs="Arial"/>
          <w:bCs/>
          <w:spacing w:val="-2"/>
          <w:lang w:val="en-IN"/>
        </w:rPr>
        <w:t>The significant increase in triglycerides—from 138.59 mg/dl in Grade 1 to 177.36 mg/dl in Grade 3—supports previous reports showing strong associations between hypertriglyceridemia and advanced hypertension (</w:t>
      </w:r>
      <w:r>
        <w:rPr>
          <w:rFonts w:ascii="Arial" w:hAnsi="Arial" w:cs="Arial"/>
          <w:bCs/>
          <w:spacing w:val="-2"/>
          <w:lang w:val="en-IN"/>
        </w:rPr>
        <w:t>24</w:t>
      </w:r>
      <w:r w:rsidRPr="00DD4254">
        <w:rPr>
          <w:rFonts w:ascii="Arial" w:hAnsi="Arial" w:cs="Arial"/>
          <w:bCs/>
          <w:spacing w:val="-2"/>
          <w:lang w:val="en-IN"/>
        </w:rPr>
        <w:t>). Studies from tertiary care centers have likewise noted that triglyceride levels tend to be higher among patients with moderate and severe hypertension compared with early-stage hypertensives (</w:t>
      </w:r>
      <w:r>
        <w:rPr>
          <w:rFonts w:ascii="Arial" w:hAnsi="Arial" w:cs="Arial"/>
          <w:bCs/>
          <w:spacing w:val="-2"/>
          <w:lang w:val="en-IN"/>
        </w:rPr>
        <w:t>25</w:t>
      </w:r>
      <w:r w:rsidRPr="00DD4254">
        <w:rPr>
          <w:rFonts w:ascii="Arial" w:hAnsi="Arial" w:cs="Arial"/>
          <w:bCs/>
          <w:spacing w:val="-2"/>
          <w:lang w:val="en-IN"/>
        </w:rPr>
        <w:t>).</w:t>
      </w:r>
    </w:p>
    <w:p w14:paraId="38B6A3AF" w14:textId="76A07BDE" w:rsidR="00DD4254" w:rsidRPr="00DD4254" w:rsidRDefault="00DD4254" w:rsidP="00DD4254">
      <w:pPr>
        <w:spacing w:before="93"/>
        <w:ind w:left="165"/>
        <w:jc w:val="both"/>
        <w:rPr>
          <w:rFonts w:ascii="Arial" w:hAnsi="Arial" w:cs="Arial"/>
          <w:bCs/>
          <w:spacing w:val="-2"/>
          <w:lang w:val="en-IN"/>
        </w:rPr>
      </w:pPr>
      <w:r w:rsidRPr="00DD4254">
        <w:rPr>
          <w:rFonts w:ascii="Arial" w:hAnsi="Arial" w:cs="Arial"/>
          <w:bCs/>
          <w:spacing w:val="-2"/>
          <w:lang w:val="en-IN"/>
        </w:rPr>
        <w:t>LDL and total cholesterol demonstrated the most substantial increases across hypertension grades. This trend aligns with previous findings that elevated LDL and TC values are closely linked to higher blood pressure categories and heightened cardiovascular risk (</w:t>
      </w:r>
      <w:r>
        <w:rPr>
          <w:rFonts w:ascii="Arial" w:hAnsi="Arial" w:cs="Arial"/>
          <w:bCs/>
          <w:spacing w:val="-2"/>
          <w:lang w:val="en-IN"/>
        </w:rPr>
        <w:t>26</w:t>
      </w:r>
      <w:r w:rsidRPr="00DD4254">
        <w:rPr>
          <w:rFonts w:ascii="Arial" w:hAnsi="Arial" w:cs="Arial"/>
          <w:bCs/>
          <w:spacing w:val="-2"/>
          <w:lang w:val="en-IN"/>
        </w:rPr>
        <w:t xml:space="preserve">). The progression of LDL from 74.39 mg/dl in Grade 1 to 131.71 mg/dl in Grade 3 mirrors the pattern </w:t>
      </w:r>
      <w:r w:rsidRPr="00DD4254">
        <w:rPr>
          <w:rFonts w:ascii="Arial" w:hAnsi="Arial" w:cs="Arial"/>
          <w:bCs/>
          <w:spacing w:val="-2"/>
          <w:lang w:val="en-IN"/>
        </w:rPr>
        <w:lastRenderedPageBreak/>
        <w:t>of atherogenic dyslipidemia observed in hypertensive populations in earlier research (</w:t>
      </w:r>
      <w:r>
        <w:rPr>
          <w:rFonts w:ascii="Arial" w:hAnsi="Arial" w:cs="Arial"/>
          <w:bCs/>
          <w:spacing w:val="-2"/>
          <w:lang w:val="en-IN"/>
        </w:rPr>
        <w:t>23</w:t>
      </w:r>
      <w:r w:rsidRPr="00DD4254">
        <w:rPr>
          <w:rFonts w:ascii="Arial" w:hAnsi="Arial" w:cs="Arial"/>
          <w:bCs/>
          <w:spacing w:val="-2"/>
          <w:lang w:val="en-IN"/>
        </w:rPr>
        <w:t>,</w:t>
      </w:r>
      <w:r>
        <w:rPr>
          <w:rFonts w:ascii="Arial" w:hAnsi="Arial" w:cs="Arial"/>
          <w:bCs/>
          <w:spacing w:val="-2"/>
          <w:lang w:val="en-IN"/>
        </w:rPr>
        <w:t>27</w:t>
      </w:r>
      <w:r w:rsidRPr="00DD4254">
        <w:rPr>
          <w:rFonts w:ascii="Arial" w:hAnsi="Arial" w:cs="Arial"/>
          <w:bCs/>
          <w:spacing w:val="-2"/>
          <w:lang w:val="en-IN"/>
        </w:rPr>
        <w:t>).</w:t>
      </w:r>
    </w:p>
    <w:p w14:paraId="51B2489D" w14:textId="751A2283" w:rsidR="00DD4254" w:rsidRPr="00DD4254" w:rsidRDefault="00DD4254" w:rsidP="00DD4254">
      <w:pPr>
        <w:spacing w:before="93"/>
        <w:ind w:left="165"/>
        <w:jc w:val="both"/>
        <w:rPr>
          <w:rFonts w:ascii="Arial" w:hAnsi="Arial" w:cs="Arial"/>
          <w:bCs/>
          <w:spacing w:val="-2"/>
          <w:lang w:val="en-IN"/>
        </w:rPr>
      </w:pPr>
      <w:r w:rsidRPr="00DD4254">
        <w:rPr>
          <w:rFonts w:ascii="Arial" w:hAnsi="Arial" w:cs="Arial"/>
          <w:bCs/>
          <w:spacing w:val="-2"/>
          <w:lang w:val="en-IN"/>
        </w:rPr>
        <w:t>HDL, although slightly higher in Grade 3, did not vary significantly. This observation agrees with reports indicating that HDL generally remains stable across hypertension grades and may not reliably reflect hypertension severity (</w:t>
      </w:r>
      <w:r>
        <w:rPr>
          <w:rFonts w:ascii="Arial" w:hAnsi="Arial" w:cs="Arial"/>
          <w:bCs/>
          <w:spacing w:val="-2"/>
          <w:lang w:val="en-IN"/>
        </w:rPr>
        <w:t>28</w:t>
      </w:r>
      <w:r w:rsidRPr="00DD4254">
        <w:rPr>
          <w:rFonts w:ascii="Arial" w:hAnsi="Arial" w:cs="Arial"/>
          <w:bCs/>
          <w:spacing w:val="-2"/>
          <w:lang w:val="en-IN"/>
        </w:rPr>
        <w:t>).</w:t>
      </w:r>
    </w:p>
    <w:p w14:paraId="3F989949" w14:textId="77777777" w:rsidR="00DD4254" w:rsidRPr="00DD4254" w:rsidRDefault="00DD4254" w:rsidP="00DD4254">
      <w:pPr>
        <w:spacing w:before="93"/>
        <w:ind w:left="165"/>
        <w:jc w:val="both"/>
        <w:rPr>
          <w:rFonts w:ascii="Arial" w:hAnsi="Arial" w:cs="Arial"/>
          <w:bCs/>
          <w:spacing w:val="-2"/>
          <w:lang w:val="en-IN"/>
        </w:rPr>
      </w:pPr>
      <w:r w:rsidRPr="00DD4254">
        <w:rPr>
          <w:rFonts w:ascii="Arial" w:hAnsi="Arial" w:cs="Arial"/>
          <w:bCs/>
          <w:spacing w:val="-2"/>
          <w:lang w:val="en-IN"/>
        </w:rPr>
        <w:t>Overall, the study findings reinforce the consistent relationship between hypertension severity and adverse lipid profile changes documented in the literature. This highlights the importance of routine lipid screening and early management of dyslipidemia among hypertensive patients to reduce long-term cardiovascular risks.</w:t>
      </w:r>
    </w:p>
    <w:p w14:paraId="2406E607" w14:textId="77777777" w:rsidR="00DD4254" w:rsidRDefault="00DD4254" w:rsidP="00891353">
      <w:pPr>
        <w:spacing w:before="93"/>
        <w:ind w:left="165"/>
        <w:jc w:val="both"/>
        <w:rPr>
          <w:rFonts w:ascii="Arial" w:hAnsi="Arial" w:cs="Arial"/>
          <w:bCs/>
          <w:spacing w:val="-2"/>
          <w:lang w:val="en-IN"/>
        </w:rPr>
      </w:pPr>
    </w:p>
    <w:p w14:paraId="2619EF42" w14:textId="77777777" w:rsidR="00A53D59" w:rsidRPr="00891353" w:rsidRDefault="00A53D59" w:rsidP="00A53D59">
      <w:pPr>
        <w:spacing w:before="93"/>
        <w:ind w:left="426"/>
        <w:jc w:val="both"/>
        <w:rPr>
          <w:rFonts w:ascii="Arial" w:hAnsi="Arial" w:cs="Arial"/>
          <w:bCs/>
          <w:spacing w:val="-2"/>
          <w:lang w:val="en-IN"/>
        </w:rPr>
      </w:pPr>
    </w:p>
    <w:p w14:paraId="4704529D" w14:textId="74FF9017" w:rsidR="006942E8" w:rsidRPr="00891353" w:rsidRDefault="00755090" w:rsidP="00891353">
      <w:pPr>
        <w:spacing w:before="93"/>
        <w:ind w:left="165"/>
        <w:jc w:val="both"/>
        <w:rPr>
          <w:rFonts w:ascii="Arial" w:hAnsi="Arial" w:cs="Arial"/>
          <w:b/>
        </w:rPr>
      </w:pPr>
      <w:r w:rsidRPr="00891353">
        <w:rPr>
          <w:rFonts w:ascii="Arial" w:hAnsi="Arial" w:cs="Arial"/>
          <w:b/>
          <w:spacing w:val="-2"/>
        </w:rPr>
        <w:t>CONCLUSION</w:t>
      </w:r>
    </w:p>
    <w:p w14:paraId="0BE21B84" w14:textId="77777777" w:rsidR="006942E8" w:rsidRPr="00891353" w:rsidRDefault="006942E8" w:rsidP="00891353">
      <w:pPr>
        <w:spacing w:before="122"/>
        <w:ind w:left="165"/>
        <w:jc w:val="both"/>
        <w:rPr>
          <w:rFonts w:ascii="Arial" w:hAnsi="Arial" w:cs="Arial"/>
          <w:lang w:val="en-IN"/>
        </w:rPr>
      </w:pPr>
      <w:r w:rsidRPr="00891353">
        <w:rPr>
          <w:rFonts w:ascii="Arial" w:hAnsi="Arial" w:cs="Arial"/>
          <w:lang w:val="en-IN"/>
        </w:rPr>
        <w:t>This study highlights a strong association between hypertension and dyslipidemia. Although the causal relationship remains unclear, elevated blood pressure may contribute to alterations in lipid metabolism. Early preventive measures—including lifestyle modification such as a balanced diet, regular physical activity, maintenance of optimal body weight, and complete avoidance of smoking and alcohol—are therefore crucial. Appropriate pharmacological therapy is also important, with careful consideration that some antihypertensive medications themselves may adversely influence lipid levels.</w:t>
      </w:r>
    </w:p>
    <w:p w14:paraId="167624DF" w14:textId="77777777" w:rsidR="00636F56" w:rsidRDefault="006942E8" w:rsidP="00636F56">
      <w:pPr>
        <w:spacing w:before="122"/>
        <w:ind w:left="165"/>
        <w:jc w:val="both"/>
        <w:rPr>
          <w:rFonts w:ascii="Arial" w:hAnsi="Arial" w:cs="Arial"/>
          <w:lang w:val="en-IN"/>
        </w:rPr>
      </w:pPr>
      <w:r w:rsidRPr="00891353">
        <w:rPr>
          <w:rFonts w:ascii="Arial" w:hAnsi="Arial" w:cs="Arial"/>
          <w:lang w:val="en-IN"/>
        </w:rPr>
        <w:t>The findings of this study indicate that individuals with hypertension are more likely than normotensive subjects to exhibit dyslipidemia, characterized by elevated total cholesterol (TC), low-density lipoprotein cholesterol (LDL-C), triglycerides (TG) also higher in higher stages of essential, whereas HDL doesn’t show any correlation with hypertension.  These results suggest that elevated blood pressure may serve as a predictor of specific disturbances in lipoprotein metabolism.</w:t>
      </w:r>
      <w:r w:rsidR="00636F56">
        <w:rPr>
          <w:rFonts w:ascii="Arial" w:hAnsi="Arial" w:cs="Arial"/>
          <w:lang w:val="en-IN"/>
        </w:rPr>
        <w:t xml:space="preserve"> </w:t>
      </w:r>
    </w:p>
    <w:p w14:paraId="0D739703" w14:textId="77777777" w:rsidR="00636F56" w:rsidRDefault="00636F56" w:rsidP="00636F56">
      <w:pPr>
        <w:spacing w:before="122"/>
        <w:ind w:left="165"/>
        <w:jc w:val="both"/>
        <w:rPr>
          <w:rFonts w:ascii="Arial" w:hAnsi="Arial" w:cs="Arial"/>
          <w:lang w:val="en-IN"/>
        </w:rPr>
      </w:pPr>
    </w:p>
    <w:p w14:paraId="73C99253" w14:textId="77777777" w:rsidR="00636F56" w:rsidRDefault="00636F56" w:rsidP="00636F56">
      <w:pPr>
        <w:spacing w:before="122"/>
        <w:ind w:left="165"/>
        <w:jc w:val="both"/>
        <w:rPr>
          <w:rFonts w:ascii="Arial" w:hAnsi="Arial" w:cs="Arial"/>
          <w:lang w:val="en-IN"/>
        </w:rPr>
      </w:pPr>
    </w:p>
    <w:p w14:paraId="7C465F8E" w14:textId="2A7C40AC" w:rsidR="006942E8" w:rsidRPr="00434B27" w:rsidRDefault="00755090" w:rsidP="00891353">
      <w:pPr>
        <w:spacing w:before="122"/>
        <w:ind w:left="165"/>
        <w:jc w:val="both"/>
        <w:rPr>
          <w:rFonts w:ascii="Arial" w:hAnsi="Arial" w:cs="Arial"/>
          <w:b/>
          <w:bCs/>
          <w:lang w:val="en-IN"/>
        </w:rPr>
      </w:pPr>
      <w:r w:rsidRPr="00434B27">
        <w:rPr>
          <w:rFonts w:ascii="Arial" w:hAnsi="Arial" w:cs="Arial"/>
          <w:b/>
          <w:bCs/>
          <w:lang w:val="en-IN"/>
        </w:rPr>
        <w:t>L</w:t>
      </w:r>
      <w:r>
        <w:rPr>
          <w:rFonts w:ascii="Arial" w:hAnsi="Arial" w:cs="Arial"/>
          <w:b/>
          <w:bCs/>
          <w:lang w:val="en-IN"/>
        </w:rPr>
        <w:t>IMITATIONS</w:t>
      </w:r>
    </w:p>
    <w:p w14:paraId="3194999D" w14:textId="77777777" w:rsidR="0063794A" w:rsidRPr="0063794A" w:rsidRDefault="0063794A" w:rsidP="0063794A">
      <w:pPr>
        <w:numPr>
          <w:ilvl w:val="0"/>
          <w:numId w:val="4"/>
        </w:numPr>
        <w:spacing w:before="122"/>
        <w:rPr>
          <w:rFonts w:ascii="Arial" w:hAnsi="Arial" w:cs="Arial"/>
          <w:lang w:val="en-IN"/>
        </w:rPr>
      </w:pPr>
      <w:r w:rsidRPr="0063794A">
        <w:rPr>
          <w:rFonts w:ascii="Arial" w:hAnsi="Arial" w:cs="Arial"/>
          <w:b/>
          <w:bCs/>
          <w:lang w:val="en-IN"/>
        </w:rPr>
        <w:t>Small sample size:</w:t>
      </w:r>
      <w:r w:rsidRPr="0063794A">
        <w:rPr>
          <w:rFonts w:ascii="Arial" w:hAnsi="Arial" w:cs="Arial"/>
          <w:lang w:val="en-IN"/>
        </w:rPr>
        <w:t xml:space="preserve"> The number of participants in each hypertension grade was limited, which may reduce the statistical power and affect the generalizability of the findings.</w:t>
      </w:r>
    </w:p>
    <w:p w14:paraId="2CD5F953" w14:textId="77777777" w:rsidR="0063794A" w:rsidRPr="0063794A" w:rsidRDefault="0063794A" w:rsidP="0063794A">
      <w:pPr>
        <w:numPr>
          <w:ilvl w:val="0"/>
          <w:numId w:val="4"/>
        </w:numPr>
        <w:spacing w:before="122"/>
        <w:rPr>
          <w:rFonts w:ascii="Arial" w:hAnsi="Arial" w:cs="Arial"/>
          <w:lang w:val="en-IN"/>
        </w:rPr>
      </w:pPr>
      <w:r w:rsidRPr="0063794A">
        <w:rPr>
          <w:rFonts w:ascii="Arial" w:hAnsi="Arial" w:cs="Arial"/>
          <w:b/>
          <w:bCs/>
          <w:lang w:val="en-IN"/>
        </w:rPr>
        <w:t>Single-center study:</w:t>
      </w:r>
      <w:r w:rsidRPr="0063794A">
        <w:rPr>
          <w:rFonts w:ascii="Arial" w:hAnsi="Arial" w:cs="Arial"/>
          <w:lang w:val="en-IN"/>
        </w:rPr>
        <w:t xml:space="preserve"> As the study was conducted in one tertiary care hospital, the results may not represent the broader population or other geographic regions.</w:t>
      </w:r>
    </w:p>
    <w:p w14:paraId="27CA9E1A" w14:textId="77777777" w:rsidR="0063794A" w:rsidRPr="0063794A" w:rsidRDefault="0063794A" w:rsidP="0063794A">
      <w:pPr>
        <w:numPr>
          <w:ilvl w:val="0"/>
          <w:numId w:val="4"/>
        </w:numPr>
        <w:spacing w:before="122"/>
        <w:rPr>
          <w:rFonts w:ascii="Arial" w:hAnsi="Arial" w:cs="Arial"/>
          <w:lang w:val="en-IN"/>
        </w:rPr>
      </w:pPr>
      <w:r w:rsidRPr="0063794A">
        <w:rPr>
          <w:rFonts w:ascii="Arial" w:hAnsi="Arial" w:cs="Arial"/>
          <w:b/>
          <w:bCs/>
          <w:lang w:val="en-IN"/>
        </w:rPr>
        <w:t>Cross-sectional design:</w:t>
      </w:r>
      <w:r w:rsidRPr="0063794A">
        <w:rPr>
          <w:rFonts w:ascii="Arial" w:hAnsi="Arial" w:cs="Arial"/>
          <w:lang w:val="en-IN"/>
        </w:rPr>
        <w:t xml:space="preserve"> Because data were collected at a single point in time, causal relationships between hypertension severity and lipid abnormalities cannot be established.</w:t>
      </w:r>
    </w:p>
    <w:p w14:paraId="232000B9" w14:textId="77777777" w:rsidR="0063794A" w:rsidRPr="0063794A" w:rsidRDefault="0063794A" w:rsidP="0063794A">
      <w:pPr>
        <w:numPr>
          <w:ilvl w:val="0"/>
          <w:numId w:val="4"/>
        </w:numPr>
        <w:spacing w:before="122"/>
        <w:rPr>
          <w:rFonts w:ascii="Arial" w:hAnsi="Arial" w:cs="Arial"/>
          <w:lang w:val="en-IN"/>
        </w:rPr>
      </w:pPr>
      <w:r w:rsidRPr="0063794A">
        <w:rPr>
          <w:rFonts w:ascii="Arial" w:hAnsi="Arial" w:cs="Arial"/>
          <w:b/>
          <w:bCs/>
          <w:lang w:val="en-IN"/>
        </w:rPr>
        <w:t>Potential selection bias:</w:t>
      </w:r>
      <w:r w:rsidRPr="0063794A">
        <w:rPr>
          <w:rFonts w:ascii="Arial" w:hAnsi="Arial" w:cs="Arial"/>
          <w:lang w:val="en-IN"/>
        </w:rPr>
        <w:t xml:space="preserve"> Participants attending a tertiary care center may already have more severe or complicated health conditions compared with the general population, possibly influencing lipid profile patterns.</w:t>
      </w:r>
    </w:p>
    <w:p w14:paraId="1DC8724E" w14:textId="77777777" w:rsidR="0063794A" w:rsidRPr="0063794A" w:rsidRDefault="0063794A" w:rsidP="0063794A">
      <w:pPr>
        <w:numPr>
          <w:ilvl w:val="0"/>
          <w:numId w:val="4"/>
        </w:numPr>
        <w:spacing w:before="122"/>
        <w:rPr>
          <w:rFonts w:ascii="Arial" w:hAnsi="Arial" w:cs="Arial"/>
          <w:lang w:val="en-IN"/>
        </w:rPr>
      </w:pPr>
      <w:r w:rsidRPr="0063794A">
        <w:rPr>
          <w:rFonts w:ascii="Arial" w:hAnsi="Arial" w:cs="Arial"/>
          <w:b/>
          <w:bCs/>
          <w:lang w:val="en-IN"/>
        </w:rPr>
        <w:t>Uncontrolled confounding factors:</w:t>
      </w:r>
      <w:r w:rsidRPr="0063794A">
        <w:rPr>
          <w:rFonts w:ascii="Arial" w:hAnsi="Arial" w:cs="Arial"/>
          <w:lang w:val="en-IN"/>
        </w:rPr>
        <w:t xml:space="preserve"> Lifestyle factors such as diet, physical activity, alcohol consumption, and socioeconomic status were not controlled or adjusted for, though they significantly influence lipid levels.</w:t>
      </w:r>
    </w:p>
    <w:p w14:paraId="2DD5DD8C" w14:textId="77777777" w:rsidR="0063794A" w:rsidRPr="0063794A" w:rsidRDefault="0063794A" w:rsidP="0063794A">
      <w:pPr>
        <w:numPr>
          <w:ilvl w:val="0"/>
          <w:numId w:val="4"/>
        </w:numPr>
        <w:spacing w:before="122"/>
        <w:rPr>
          <w:rFonts w:ascii="Arial" w:hAnsi="Arial" w:cs="Arial"/>
          <w:lang w:val="en-IN"/>
        </w:rPr>
      </w:pPr>
      <w:r w:rsidRPr="0063794A">
        <w:rPr>
          <w:rFonts w:ascii="Arial" w:hAnsi="Arial" w:cs="Arial"/>
          <w:b/>
          <w:bCs/>
          <w:lang w:val="en-IN"/>
        </w:rPr>
        <w:t>Medication influence:</w:t>
      </w:r>
      <w:r w:rsidRPr="0063794A">
        <w:rPr>
          <w:rFonts w:ascii="Arial" w:hAnsi="Arial" w:cs="Arial"/>
          <w:lang w:val="en-IN"/>
        </w:rPr>
        <w:t xml:space="preserve"> Use of antihypertensive or lipid-lowering drugs may have affected lipid values; lack of stratification for medication status limits interpretation.</w:t>
      </w:r>
    </w:p>
    <w:p w14:paraId="00A11B15" w14:textId="77777777" w:rsidR="0063794A" w:rsidRPr="0063794A" w:rsidRDefault="0063794A" w:rsidP="0063794A">
      <w:pPr>
        <w:numPr>
          <w:ilvl w:val="0"/>
          <w:numId w:val="4"/>
        </w:numPr>
        <w:spacing w:before="122"/>
        <w:rPr>
          <w:rFonts w:ascii="Arial" w:hAnsi="Arial" w:cs="Arial"/>
          <w:lang w:val="en-IN"/>
        </w:rPr>
      </w:pPr>
      <w:r w:rsidRPr="0063794A">
        <w:rPr>
          <w:rFonts w:ascii="Arial" w:hAnsi="Arial" w:cs="Arial"/>
          <w:b/>
          <w:bCs/>
          <w:lang w:val="en-IN"/>
        </w:rPr>
        <w:t>Lack of longitudinal follow-up:</w:t>
      </w:r>
      <w:r w:rsidRPr="0063794A">
        <w:rPr>
          <w:rFonts w:ascii="Arial" w:hAnsi="Arial" w:cs="Arial"/>
          <w:lang w:val="en-IN"/>
        </w:rPr>
        <w:t xml:space="preserve"> Changes in lipid profile over time, or progression from lower to higher hypertension grades, could not be evaluated.</w:t>
      </w:r>
    </w:p>
    <w:p w14:paraId="3F98923A" w14:textId="77777777" w:rsidR="0063794A" w:rsidRPr="0063794A" w:rsidRDefault="0063794A" w:rsidP="0063794A">
      <w:pPr>
        <w:numPr>
          <w:ilvl w:val="0"/>
          <w:numId w:val="4"/>
        </w:numPr>
        <w:spacing w:before="122"/>
        <w:rPr>
          <w:rFonts w:ascii="Arial" w:hAnsi="Arial" w:cs="Arial"/>
          <w:lang w:val="en-IN"/>
        </w:rPr>
      </w:pPr>
      <w:r w:rsidRPr="0063794A">
        <w:rPr>
          <w:rFonts w:ascii="Arial" w:hAnsi="Arial" w:cs="Arial"/>
          <w:b/>
          <w:bCs/>
          <w:lang w:val="en-IN"/>
        </w:rPr>
        <w:t>Absence of additional metabolic markers:</w:t>
      </w:r>
      <w:r w:rsidRPr="0063794A">
        <w:rPr>
          <w:rFonts w:ascii="Arial" w:hAnsi="Arial" w:cs="Arial"/>
          <w:lang w:val="en-IN"/>
        </w:rPr>
        <w:t xml:space="preserve"> Important predictors such as fasting glucose, HbA1c, BMI, waist circumference, and inflammatory markers were not </w:t>
      </w:r>
      <w:r w:rsidRPr="0063794A">
        <w:rPr>
          <w:rFonts w:ascii="Arial" w:hAnsi="Arial" w:cs="Arial"/>
          <w:lang w:val="en-IN"/>
        </w:rPr>
        <w:lastRenderedPageBreak/>
        <w:t>included, which could have strengthened the metabolic risk assessment.</w:t>
      </w:r>
    </w:p>
    <w:p w14:paraId="32CCCB2A" w14:textId="77777777" w:rsidR="006942E8" w:rsidRPr="00891353" w:rsidRDefault="006942E8" w:rsidP="00891353">
      <w:pPr>
        <w:spacing w:before="122"/>
        <w:ind w:left="165"/>
        <w:rPr>
          <w:rFonts w:ascii="Arial" w:hAnsi="Arial" w:cs="Arial"/>
          <w:b/>
          <w:spacing w:val="-2"/>
        </w:rPr>
      </w:pPr>
    </w:p>
    <w:p w14:paraId="759AD868" w14:textId="77777777" w:rsidR="006942E8" w:rsidRPr="00891353" w:rsidRDefault="006942E8" w:rsidP="00891353">
      <w:pPr>
        <w:spacing w:before="122"/>
        <w:ind w:left="165"/>
        <w:rPr>
          <w:rFonts w:ascii="Arial" w:hAnsi="Arial" w:cs="Arial"/>
          <w:b/>
          <w:spacing w:val="-2"/>
        </w:rPr>
      </w:pPr>
    </w:p>
    <w:p w14:paraId="64D4F0C5" w14:textId="54CBED45" w:rsidR="00CB1514" w:rsidRPr="00755090" w:rsidRDefault="00755090" w:rsidP="00755090">
      <w:pPr>
        <w:spacing w:before="122"/>
        <w:ind w:left="165"/>
        <w:rPr>
          <w:rFonts w:ascii="Arial" w:hAnsi="Arial" w:cs="Arial"/>
          <w:b/>
          <w:bCs/>
          <w:spacing w:val="-2"/>
          <w:lang w:val="en-IN"/>
        </w:rPr>
      </w:pPr>
      <w:r w:rsidRPr="00CB1514">
        <w:rPr>
          <w:rFonts w:ascii="Arial" w:hAnsi="Arial" w:cs="Arial"/>
          <w:b/>
          <w:bCs/>
          <w:spacing w:val="-2"/>
          <w:lang w:val="en-IN"/>
        </w:rPr>
        <w:t>COMPETING INTERESTS</w:t>
      </w:r>
      <w:r w:rsidR="00CB1514" w:rsidRPr="00CB1514">
        <w:rPr>
          <w:rFonts w:ascii="Arial" w:hAnsi="Arial" w:cs="Arial"/>
          <w:bCs/>
          <w:spacing w:val="-2"/>
          <w:lang w:val="en-IN"/>
        </w:rPr>
        <w:t xml:space="preserve"> </w:t>
      </w:r>
    </w:p>
    <w:p w14:paraId="72D91DD0" w14:textId="066F735D" w:rsidR="00A07638" w:rsidRPr="00A07638" w:rsidRDefault="00A07638" w:rsidP="00A07638">
      <w:pPr>
        <w:spacing w:before="122"/>
        <w:ind w:left="165"/>
        <w:rPr>
          <w:rFonts w:ascii="Arial" w:hAnsi="Arial" w:cs="Arial"/>
          <w:bCs/>
          <w:spacing w:val="-2"/>
          <w:lang w:val="en-IN"/>
        </w:rPr>
      </w:pPr>
      <w:r w:rsidRPr="00A07638">
        <w:rPr>
          <w:rFonts w:ascii="Arial" w:hAnsi="Arial" w:cs="Arial"/>
          <w:bCs/>
          <w:spacing w:val="-2"/>
          <w:lang w:val="en-IN"/>
        </w:rPr>
        <w:t>Authors have declared that they have no known competing   financial   interests or non-financial interests or personal relationships that could have appeared to influence the work</w:t>
      </w:r>
      <w:r w:rsidR="006354B4">
        <w:rPr>
          <w:rFonts w:ascii="Arial" w:hAnsi="Arial" w:cs="Arial"/>
          <w:bCs/>
          <w:spacing w:val="-2"/>
          <w:lang w:val="en-IN"/>
        </w:rPr>
        <w:t xml:space="preserve"> </w:t>
      </w:r>
      <w:r w:rsidRPr="00A07638">
        <w:rPr>
          <w:rFonts w:ascii="Arial" w:hAnsi="Arial" w:cs="Arial"/>
          <w:bCs/>
          <w:spacing w:val="-2"/>
          <w:lang w:val="en-IN"/>
        </w:rPr>
        <w:t>reported in this paper.</w:t>
      </w:r>
    </w:p>
    <w:p w14:paraId="5D09EEFC" w14:textId="01674BF1" w:rsidR="002A50E6" w:rsidRDefault="002A50E6" w:rsidP="00CB1514">
      <w:pPr>
        <w:spacing w:before="122"/>
        <w:ind w:left="165"/>
        <w:rPr>
          <w:rFonts w:ascii="Arial" w:hAnsi="Arial" w:cs="Arial"/>
          <w:bCs/>
          <w:spacing w:val="-2"/>
        </w:rPr>
      </w:pPr>
    </w:p>
    <w:p w14:paraId="3961FC40" w14:textId="5855577B" w:rsidR="00CB1514" w:rsidRPr="00CB1514" w:rsidRDefault="00CB1514" w:rsidP="00CB1514">
      <w:pPr>
        <w:spacing w:before="122"/>
        <w:ind w:left="165"/>
        <w:rPr>
          <w:rFonts w:ascii="Arial" w:hAnsi="Arial" w:cs="Arial"/>
          <w:bCs/>
          <w:spacing w:val="-2"/>
          <w:lang w:val="en-IN"/>
        </w:rPr>
      </w:pPr>
      <w:r w:rsidRPr="00CB1514">
        <w:rPr>
          <w:rFonts w:ascii="Arial" w:hAnsi="Arial" w:cs="Arial"/>
          <w:bCs/>
          <w:spacing w:val="-2"/>
          <w:lang w:val="en-IN"/>
        </w:rPr>
        <w:t xml:space="preserve"> </w:t>
      </w:r>
    </w:p>
    <w:p w14:paraId="1406413B" w14:textId="71E1CFFF" w:rsidR="00CB1514" w:rsidRPr="00755090" w:rsidRDefault="00755090" w:rsidP="00755090">
      <w:pPr>
        <w:spacing w:before="122"/>
        <w:ind w:left="165"/>
        <w:rPr>
          <w:rFonts w:ascii="Arial" w:hAnsi="Arial" w:cs="Arial"/>
          <w:b/>
          <w:spacing w:val="-2"/>
          <w:lang w:val="en-IN"/>
        </w:rPr>
      </w:pPr>
      <w:r w:rsidRPr="00B57F5F">
        <w:rPr>
          <w:rFonts w:ascii="Arial" w:hAnsi="Arial" w:cs="Arial"/>
          <w:b/>
          <w:spacing w:val="-2"/>
          <w:lang w:val="en-IN"/>
        </w:rPr>
        <w:t xml:space="preserve">CONSENT </w:t>
      </w:r>
    </w:p>
    <w:p w14:paraId="6FE7B1CA" w14:textId="28D0EF92" w:rsidR="00CB1514" w:rsidRPr="00CB1514" w:rsidRDefault="006354B4" w:rsidP="00CB1514">
      <w:pPr>
        <w:spacing w:before="122"/>
        <w:ind w:left="165"/>
        <w:rPr>
          <w:rFonts w:ascii="Arial" w:hAnsi="Arial" w:cs="Arial"/>
          <w:bCs/>
          <w:spacing w:val="-2"/>
          <w:lang w:val="en-IN"/>
        </w:rPr>
      </w:pPr>
      <w:r>
        <w:rPr>
          <w:rFonts w:ascii="Arial" w:hAnsi="Arial" w:cs="Arial"/>
          <w:bCs/>
          <w:spacing w:val="-2"/>
          <w:lang w:val="en-IN"/>
        </w:rPr>
        <w:t>T</w:t>
      </w:r>
      <w:r w:rsidR="001F3BED" w:rsidRPr="001F3BED">
        <w:rPr>
          <w:rFonts w:ascii="Arial" w:hAnsi="Arial" w:cs="Arial"/>
          <w:bCs/>
          <w:spacing w:val="-2"/>
          <w:lang w:val="en-IN"/>
        </w:rPr>
        <w:t>his is a retrospective study using existing data, informed consent from individual patients will not be obtained. However, patient data will be anonymized and treated with strict confidentiality</w:t>
      </w:r>
      <w:r>
        <w:rPr>
          <w:rFonts w:ascii="Arial" w:hAnsi="Arial" w:cs="Arial"/>
          <w:bCs/>
          <w:spacing w:val="-2"/>
          <w:lang w:val="en-IN"/>
        </w:rPr>
        <w:t xml:space="preserve"> and secured.</w:t>
      </w:r>
    </w:p>
    <w:p w14:paraId="269C8639" w14:textId="77777777" w:rsidR="00CB1514" w:rsidRPr="00CB1514" w:rsidRDefault="00CB1514" w:rsidP="00CB1514">
      <w:pPr>
        <w:spacing w:before="122"/>
        <w:ind w:left="165"/>
        <w:rPr>
          <w:rFonts w:ascii="Arial" w:hAnsi="Arial" w:cs="Arial"/>
          <w:bCs/>
          <w:spacing w:val="-2"/>
          <w:lang w:val="en-IN"/>
        </w:rPr>
      </w:pPr>
      <w:r w:rsidRPr="00CB1514">
        <w:rPr>
          <w:rFonts w:ascii="Arial" w:hAnsi="Arial" w:cs="Arial"/>
          <w:bCs/>
          <w:spacing w:val="-2"/>
          <w:lang w:val="en-IN"/>
        </w:rPr>
        <w:t xml:space="preserve"> </w:t>
      </w:r>
    </w:p>
    <w:p w14:paraId="7789E26D" w14:textId="0ACA33D8" w:rsidR="00CB1514" w:rsidRPr="00CB1514" w:rsidRDefault="00755090" w:rsidP="00755090">
      <w:pPr>
        <w:spacing w:before="122"/>
        <w:ind w:left="165"/>
        <w:rPr>
          <w:rFonts w:ascii="Arial" w:hAnsi="Arial" w:cs="Arial"/>
          <w:b/>
          <w:spacing w:val="-2"/>
          <w:lang w:val="en-IN"/>
        </w:rPr>
      </w:pPr>
      <w:r w:rsidRPr="00CB1514">
        <w:rPr>
          <w:rFonts w:ascii="Arial" w:hAnsi="Arial" w:cs="Arial"/>
          <w:b/>
          <w:spacing w:val="-2"/>
          <w:lang w:val="en-IN"/>
        </w:rPr>
        <w:t xml:space="preserve">ETHICAL APPROVAL </w:t>
      </w:r>
    </w:p>
    <w:p w14:paraId="7C4D3518" w14:textId="0719F386" w:rsidR="00364DBF" w:rsidRDefault="00BA5ECB" w:rsidP="00891353">
      <w:pPr>
        <w:spacing w:before="122"/>
        <w:ind w:left="165"/>
        <w:rPr>
          <w:rFonts w:ascii="Arial" w:hAnsi="Arial" w:cs="Arial"/>
          <w:bCs/>
          <w:spacing w:val="-2"/>
        </w:rPr>
      </w:pPr>
      <w:r w:rsidRPr="00BA5ECB">
        <w:rPr>
          <w:rFonts w:ascii="Arial" w:hAnsi="Arial" w:cs="Arial"/>
          <w:bCs/>
          <w:spacing w:val="-2"/>
        </w:rPr>
        <w:t>“Ethics committee approval</w:t>
      </w:r>
      <w:r w:rsidR="005F07D6">
        <w:rPr>
          <w:rFonts w:ascii="Arial" w:hAnsi="Arial" w:cs="Arial"/>
          <w:bCs/>
          <w:spacing w:val="-2"/>
        </w:rPr>
        <w:t xml:space="preserve"> from i</w:t>
      </w:r>
      <w:r w:rsidR="00AF4732">
        <w:rPr>
          <w:rFonts w:ascii="Arial" w:hAnsi="Arial" w:cs="Arial"/>
          <w:bCs/>
          <w:spacing w:val="-2"/>
        </w:rPr>
        <w:t xml:space="preserve">nstitutional ethics commit-bio medical research, apollo </w:t>
      </w:r>
      <w:r w:rsidR="00254C7E">
        <w:rPr>
          <w:rFonts w:ascii="Arial" w:hAnsi="Arial" w:cs="Arial"/>
          <w:bCs/>
          <w:spacing w:val="-2"/>
        </w:rPr>
        <w:t>hospitals</w:t>
      </w:r>
      <w:r w:rsidR="00254C7E" w:rsidRPr="00BA5ECB">
        <w:rPr>
          <w:rFonts w:ascii="Arial" w:hAnsi="Arial" w:cs="Arial"/>
          <w:bCs/>
          <w:spacing w:val="-2"/>
        </w:rPr>
        <w:t>,</w:t>
      </w:r>
      <w:r w:rsidR="00254C7E">
        <w:rPr>
          <w:rFonts w:ascii="Arial" w:hAnsi="Arial" w:cs="Arial"/>
          <w:bCs/>
          <w:spacing w:val="-2"/>
        </w:rPr>
        <w:t xml:space="preserve"> Chennai</w:t>
      </w:r>
      <w:r w:rsidR="000B57BE">
        <w:rPr>
          <w:rFonts w:ascii="Arial" w:hAnsi="Arial" w:cs="Arial"/>
          <w:bCs/>
          <w:spacing w:val="-2"/>
        </w:rPr>
        <w:t>.</w:t>
      </w:r>
      <w:r w:rsidRPr="00BA5ECB">
        <w:rPr>
          <w:rFonts w:ascii="Arial" w:hAnsi="Arial" w:cs="Arial"/>
          <w:bCs/>
          <w:spacing w:val="-2"/>
        </w:rPr>
        <w:t xml:space="preserve"> dated 1</w:t>
      </w:r>
      <w:r w:rsidR="00EC4B8C">
        <w:rPr>
          <w:rFonts w:ascii="Arial" w:hAnsi="Arial" w:cs="Arial"/>
          <w:bCs/>
          <w:spacing w:val="-2"/>
        </w:rPr>
        <w:t>5</w:t>
      </w:r>
      <w:r w:rsidR="00AD61E3">
        <w:rPr>
          <w:rFonts w:ascii="Arial" w:hAnsi="Arial" w:cs="Arial"/>
          <w:bCs/>
          <w:spacing w:val="-2"/>
        </w:rPr>
        <w:t xml:space="preserve"> NOV</w:t>
      </w:r>
      <w:r w:rsidRPr="00BA5ECB">
        <w:rPr>
          <w:rFonts w:ascii="Arial" w:hAnsi="Arial" w:cs="Arial"/>
          <w:bCs/>
          <w:spacing w:val="-2"/>
        </w:rPr>
        <w:t xml:space="preserve"> 202</w:t>
      </w:r>
      <w:r w:rsidR="00EC4B8C">
        <w:rPr>
          <w:rFonts w:ascii="Arial" w:hAnsi="Arial" w:cs="Arial"/>
          <w:bCs/>
          <w:spacing w:val="-2"/>
        </w:rPr>
        <w:t>5</w:t>
      </w:r>
      <w:r w:rsidRPr="00BA5ECB">
        <w:rPr>
          <w:rFonts w:ascii="Arial" w:hAnsi="Arial" w:cs="Arial"/>
          <w:bCs/>
          <w:spacing w:val="-2"/>
        </w:rPr>
        <w:t xml:space="preserve"> [Ethics committee, registration bearing no. </w:t>
      </w:r>
      <w:r w:rsidR="00EC4B8C">
        <w:rPr>
          <w:rFonts w:ascii="Arial" w:hAnsi="Arial" w:cs="Arial"/>
          <w:bCs/>
          <w:spacing w:val="-2"/>
        </w:rPr>
        <w:t>I</w:t>
      </w:r>
      <w:r w:rsidR="005C4882">
        <w:rPr>
          <w:rFonts w:ascii="Arial" w:hAnsi="Arial" w:cs="Arial"/>
          <w:bCs/>
          <w:spacing w:val="-2"/>
        </w:rPr>
        <w:t>SC-</w:t>
      </w:r>
      <w:r w:rsidRPr="00BA5ECB">
        <w:rPr>
          <w:rFonts w:ascii="Arial" w:hAnsi="Arial" w:cs="Arial"/>
          <w:bCs/>
          <w:spacing w:val="-2"/>
        </w:rPr>
        <w:t>ECR</w:t>
      </w:r>
      <w:r w:rsidR="005C4882">
        <w:rPr>
          <w:rFonts w:ascii="Arial" w:hAnsi="Arial" w:cs="Arial"/>
          <w:bCs/>
          <w:spacing w:val="-2"/>
        </w:rPr>
        <w:t xml:space="preserve"> APP no- AMH-C-S-115</w:t>
      </w:r>
      <w:r w:rsidR="00AD61E3">
        <w:rPr>
          <w:rFonts w:ascii="Arial" w:hAnsi="Arial" w:cs="Arial"/>
          <w:bCs/>
          <w:spacing w:val="-2"/>
        </w:rPr>
        <w:t>//11-25</w:t>
      </w:r>
      <w:r w:rsidRPr="00BA5ECB">
        <w:rPr>
          <w:rFonts w:ascii="Arial" w:hAnsi="Arial" w:cs="Arial"/>
          <w:bCs/>
          <w:spacing w:val="-2"/>
        </w:rPr>
        <w:t>].”</w:t>
      </w:r>
    </w:p>
    <w:p w14:paraId="5EF7B6B3" w14:textId="77777777" w:rsidR="00BA5ECB" w:rsidRDefault="00BA5ECB" w:rsidP="00891353">
      <w:pPr>
        <w:spacing w:before="122"/>
        <w:ind w:left="165"/>
        <w:rPr>
          <w:rFonts w:ascii="Arial" w:hAnsi="Arial" w:cs="Arial"/>
          <w:b/>
          <w:spacing w:val="-2"/>
        </w:rPr>
      </w:pPr>
    </w:p>
    <w:p w14:paraId="0BB15308" w14:textId="77777777" w:rsidR="00592287" w:rsidRPr="003A29C6" w:rsidRDefault="00592287" w:rsidP="00592287">
      <w:pPr>
        <w:jc w:val="both"/>
        <w:outlineLvl w:val="0"/>
        <w:rPr>
          <w:rFonts w:ascii="Arial" w:hAnsi="Arial" w:cs="Arial"/>
        </w:rPr>
      </w:pPr>
      <w:r w:rsidRPr="003A29C6">
        <w:rPr>
          <w:rFonts w:ascii="Arial" w:hAnsi="Arial" w:cs="Arial"/>
          <w:b/>
          <w:bCs/>
        </w:rPr>
        <w:t>COMPETING INTERESTS DISCLAIMER:</w:t>
      </w:r>
    </w:p>
    <w:p w14:paraId="2CCB16C0" w14:textId="77777777" w:rsidR="00592287" w:rsidRDefault="00592287" w:rsidP="00592287">
      <w:r w:rsidRPr="00A10EDE">
        <w:t>Authors have declared that they have no known competing financial interests OR non-financial interests OR personal relationships that could have appeared to influence the work reported in this paper.</w:t>
      </w:r>
    </w:p>
    <w:p w14:paraId="0634959D" w14:textId="7D8A0D91" w:rsidR="00592287" w:rsidRDefault="00592287" w:rsidP="00592287"/>
    <w:p w14:paraId="487AF0E1" w14:textId="681559FB" w:rsidR="00013832" w:rsidRPr="000A2223" w:rsidRDefault="000A2223" w:rsidP="00013832">
      <w:pPr>
        <w:rPr>
          <w:rFonts w:ascii="Calibri" w:eastAsia="Calibri" w:hAnsi="Calibri"/>
          <w:b/>
          <w:bCs/>
          <w:kern w:val="2"/>
        </w:rPr>
      </w:pPr>
      <w:bookmarkStart w:id="0" w:name="_Hlk197682619"/>
      <w:bookmarkStart w:id="1" w:name="_Hlk180402183"/>
      <w:bookmarkStart w:id="2" w:name="_Hlk183680988"/>
      <w:bookmarkStart w:id="3" w:name="_Hlk197351200"/>
      <w:bookmarkStart w:id="4" w:name="_Hlk213410455"/>
      <w:r w:rsidRPr="000A2223">
        <w:rPr>
          <w:rFonts w:ascii="Calibri" w:eastAsia="Calibri" w:hAnsi="Calibri"/>
          <w:b/>
          <w:bCs/>
          <w:kern w:val="2"/>
        </w:rPr>
        <w:t xml:space="preserve">DISCLAIMER (ARTIFICIAL INTELLIGENCE) </w:t>
      </w:r>
    </w:p>
    <w:p w14:paraId="2F77B165" w14:textId="0779C06B" w:rsidR="00013832" w:rsidRPr="000A2223" w:rsidRDefault="00013832" w:rsidP="00013832">
      <w:pPr>
        <w:rPr>
          <w:rFonts w:ascii="Calibri" w:eastAsia="Calibri" w:hAnsi="Calibri"/>
          <w:kern w:val="2"/>
        </w:rPr>
      </w:pPr>
      <w:r w:rsidRPr="000A2223">
        <w:rPr>
          <w:rFonts w:ascii="Calibri" w:eastAsia="Calibri" w:hAnsi="Calibri"/>
          <w:kern w:val="2"/>
        </w:rPr>
        <w:t xml:space="preserve">Author(s) hereby </w:t>
      </w:r>
      <w:r w:rsidR="000A2223" w:rsidRPr="000A2223">
        <w:rPr>
          <w:rFonts w:ascii="Calibri" w:eastAsia="Calibri" w:hAnsi="Calibri"/>
          <w:kern w:val="2"/>
        </w:rPr>
        <w:t>declares</w:t>
      </w:r>
      <w:r w:rsidRPr="000A2223">
        <w:rPr>
          <w:rFonts w:ascii="Calibri" w:eastAsia="Calibri" w:hAnsi="Calibri"/>
          <w:kern w:val="2"/>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p w14:paraId="5C45D328" w14:textId="77777777" w:rsidR="00013832" w:rsidRDefault="00013832" w:rsidP="00013832"/>
    <w:bookmarkEnd w:id="4"/>
    <w:p w14:paraId="34377B4D" w14:textId="77777777" w:rsidR="00013832" w:rsidRDefault="00013832" w:rsidP="00592287"/>
    <w:p w14:paraId="2A5C594D" w14:textId="77777777" w:rsidR="00592287" w:rsidRDefault="00592287" w:rsidP="00592287"/>
    <w:p w14:paraId="274155CF" w14:textId="77777777" w:rsidR="00592287" w:rsidRPr="00891353" w:rsidRDefault="00592287" w:rsidP="00891353">
      <w:pPr>
        <w:spacing w:before="122"/>
        <w:ind w:left="165"/>
        <w:rPr>
          <w:rFonts w:ascii="Arial" w:hAnsi="Arial" w:cs="Arial"/>
          <w:b/>
          <w:spacing w:val="-2"/>
        </w:rPr>
      </w:pPr>
    </w:p>
    <w:p w14:paraId="3536ED46" w14:textId="77777777" w:rsidR="005F030A" w:rsidRPr="00891353" w:rsidRDefault="005F030A" w:rsidP="005F030A">
      <w:pPr>
        <w:spacing w:before="122"/>
        <w:ind w:left="165"/>
        <w:rPr>
          <w:rFonts w:ascii="Arial" w:hAnsi="Arial" w:cs="Arial"/>
          <w:b/>
        </w:rPr>
      </w:pPr>
      <w:r w:rsidRPr="00891353">
        <w:rPr>
          <w:rFonts w:ascii="Arial" w:hAnsi="Arial" w:cs="Arial"/>
          <w:b/>
          <w:spacing w:val="-2"/>
        </w:rPr>
        <w:t>REFERENCES</w:t>
      </w:r>
    </w:p>
    <w:p w14:paraId="17395C57" w14:textId="525A3CDF" w:rsidR="005F030A" w:rsidRPr="000C76EE" w:rsidRDefault="008D5552" w:rsidP="005F030A">
      <w:pPr>
        <w:pStyle w:val="ListParagraph"/>
        <w:numPr>
          <w:ilvl w:val="0"/>
          <w:numId w:val="2"/>
        </w:numPr>
        <w:tabs>
          <w:tab w:val="left" w:pos="525"/>
        </w:tabs>
        <w:spacing w:before="123" w:line="237" w:lineRule="auto"/>
        <w:ind w:right="159"/>
        <w:jc w:val="both"/>
        <w:rPr>
          <w:rFonts w:ascii="Arial" w:hAnsi="Arial" w:cs="Arial"/>
        </w:rPr>
      </w:pPr>
      <w:r w:rsidRPr="008D5552">
        <w:rPr>
          <w:rFonts w:ascii="Arial" w:hAnsi="Arial" w:cs="Arial"/>
        </w:rPr>
        <w:t>Arterial hypertension. Report of a WHO expert committee. World Health Organ Tech Rep Ser. 1978;(628):7-56. PMID: 103326.</w:t>
      </w:r>
    </w:p>
    <w:p w14:paraId="0E983B24" w14:textId="77777777" w:rsidR="005F030A" w:rsidRPr="000C76EE" w:rsidRDefault="005F030A" w:rsidP="005F030A">
      <w:pPr>
        <w:pStyle w:val="ListParagraph"/>
        <w:numPr>
          <w:ilvl w:val="0"/>
          <w:numId w:val="2"/>
        </w:numPr>
        <w:tabs>
          <w:tab w:val="left" w:pos="525"/>
        </w:tabs>
        <w:spacing w:before="4"/>
        <w:ind w:right="158"/>
        <w:jc w:val="both"/>
        <w:rPr>
          <w:rFonts w:ascii="Arial" w:hAnsi="Arial" w:cs="Arial"/>
        </w:rPr>
      </w:pPr>
      <w:r w:rsidRPr="000C76EE">
        <w:rPr>
          <w:rFonts w:ascii="Arial" w:hAnsi="Arial" w:cs="Arial"/>
        </w:rPr>
        <w:t>Giles TD, Berk BC, Black HR, Cohn JN, Kostis JB, Izzo JL, Weber MA, Expanding the Definition and Classification of Hypertension. Journal</w:t>
      </w:r>
      <w:r w:rsidRPr="000C76EE">
        <w:rPr>
          <w:rFonts w:ascii="Arial" w:hAnsi="Arial" w:cs="Arial"/>
          <w:spacing w:val="30"/>
        </w:rPr>
        <w:t xml:space="preserve"> </w:t>
      </w:r>
      <w:r w:rsidRPr="000C76EE">
        <w:rPr>
          <w:rFonts w:ascii="Arial" w:hAnsi="Arial" w:cs="Arial"/>
        </w:rPr>
        <w:t>of</w:t>
      </w:r>
      <w:r w:rsidRPr="000C76EE">
        <w:rPr>
          <w:rFonts w:ascii="Arial" w:hAnsi="Arial" w:cs="Arial"/>
          <w:spacing w:val="30"/>
        </w:rPr>
        <w:t xml:space="preserve"> </w:t>
      </w:r>
      <w:r w:rsidRPr="000C76EE">
        <w:rPr>
          <w:rFonts w:ascii="Arial" w:hAnsi="Arial" w:cs="Arial"/>
        </w:rPr>
        <w:t>Clinical</w:t>
      </w:r>
      <w:r w:rsidRPr="000C76EE">
        <w:rPr>
          <w:rFonts w:ascii="Arial" w:hAnsi="Arial" w:cs="Arial"/>
          <w:spacing w:val="30"/>
        </w:rPr>
        <w:t xml:space="preserve"> </w:t>
      </w:r>
      <w:r w:rsidRPr="000C76EE">
        <w:rPr>
          <w:rFonts w:ascii="Arial" w:hAnsi="Arial" w:cs="Arial"/>
        </w:rPr>
        <w:t>Hypertension;</w:t>
      </w:r>
      <w:r w:rsidRPr="000C76EE">
        <w:rPr>
          <w:rFonts w:ascii="Arial" w:hAnsi="Arial" w:cs="Arial"/>
          <w:spacing w:val="30"/>
        </w:rPr>
        <w:t xml:space="preserve"> </w:t>
      </w:r>
      <w:r w:rsidRPr="000C76EE">
        <w:rPr>
          <w:rFonts w:ascii="Arial" w:hAnsi="Arial" w:cs="Arial"/>
        </w:rPr>
        <w:t>2005;</w:t>
      </w:r>
      <w:r w:rsidRPr="000C76EE">
        <w:rPr>
          <w:rFonts w:ascii="Arial" w:hAnsi="Arial" w:cs="Arial"/>
          <w:spacing w:val="30"/>
        </w:rPr>
        <w:t xml:space="preserve"> </w:t>
      </w:r>
      <w:r w:rsidRPr="000C76EE">
        <w:rPr>
          <w:rFonts w:ascii="Arial" w:hAnsi="Arial" w:cs="Arial"/>
        </w:rPr>
        <w:t>7(9):</w:t>
      </w:r>
      <w:r w:rsidRPr="000C76EE">
        <w:rPr>
          <w:rFonts w:ascii="Arial" w:hAnsi="Arial" w:cs="Arial"/>
          <w:spacing w:val="-2"/>
        </w:rPr>
        <w:t>505-</w:t>
      </w:r>
      <w:r w:rsidRPr="000C76EE">
        <w:rPr>
          <w:rFonts w:ascii="Arial" w:hAnsi="Arial" w:cs="Arial"/>
          <w:spacing w:val="-4"/>
        </w:rPr>
        <w:t>512.</w:t>
      </w:r>
      <w:r>
        <w:rPr>
          <w:rFonts w:ascii="Arial" w:hAnsi="Arial" w:cs="Arial"/>
          <w:spacing w:val="-4"/>
        </w:rPr>
        <w:t xml:space="preserve"> </w:t>
      </w:r>
      <w:hyperlink r:id="rId9" w:history="1">
        <w:r w:rsidRPr="00D14E85">
          <w:rPr>
            <w:rStyle w:val="Hyperlink"/>
            <w:rFonts w:ascii="Arial" w:hAnsi="Arial" w:cs="Arial"/>
            <w:spacing w:val="-4"/>
          </w:rPr>
          <w:t>https://doi.org/10.1111/j.1524-6175.2005.04769.x</w:t>
        </w:r>
      </w:hyperlink>
      <w:r>
        <w:rPr>
          <w:rFonts w:ascii="Arial" w:hAnsi="Arial" w:cs="Arial"/>
          <w:spacing w:val="-4"/>
        </w:rPr>
        <w:t xml:space="preserve"> </w:t>
      </w:r>
    </w:p>
    <w:p w14:paraId="01219D23" w14:textId="77777777" w:rsidR="005F030A" w:rsidRPr="000C76EE" w:rsidRDefault="005F030A" w:rsidP="005F030A">
      <w:pPr>
        <w:pStyle w:val="ListParagraph"/>
        <w:numPr>
          <w:ilvl w:val="0"/>
          <w:numId w:val="2"/>
        </w:numPr>
        <w:tabs>
          <w:tab w:val="left" w:pos="525"/>
        </w:tabs>
        <w:ind w:right="160"/>
        <w:jc w:val="both"/>
        <w:rPr>
          <w:rFonts w:ascii="Arial" w:hAnsi="Arial" w:cs="Arial"/>
        </w:rPr>
      </w:pPr>
      <w:r w:rsidRPr="000C76EE">
        <w:rPr>
          <w:rFonts w:ascii="Arial" w:hAnsi="Arial" w:cs="Arial"/>
        </w:rPr>
        <w:t>Akuyam SA, Aghogho UB, Aliyu IS and Bakari AG, Serum total cholesterol in hypertensive Northern Nigerians. International Journal of Medicine and Medical Sciences. 2009;1(3): 073-078.</w:t>
      </w:r>
      <w:r>
        <w:rPr>
          <w:rFonts w:ascii="Arial" w:hAnsi="Arial" w:cs="Arial"/>
        </w:rPr>
        <w:t xml:space="preserve"> </w:t>
      </w:r>
      <w:hyperlink r:id="rId10" w:history="1">
        <w:r w:rsidRPr="00D14E85">
          <w:rPr>
            <w:rStyle w:val="Hyperlink"/>
            <w:rFonts w:ascii="Arial" w:hAnsi="Arial" w:cs="Arial"/>
          </w:rPr>
          <w:t>https://doi.org/10.5897/IJMMS.9000220</w:t>
        </w:r>
      </w:hyperlink>
      <w:r>
        <w:rPr>
          <w:rFonts w:ascii="Arial" w:hAnsi="Arial" w:cs="Arial"/>
        </w:rPr>
        <w:t xml:space="preserve"> </w:t>
      </w:r>
    </w:p>
    <w:p w14:paraId="0195FF04" w14:textId="77777777" w:rsidR="005F030A" w:rsidRPr="000C76EE" w:rsidRDefault="005F030A" w:rsidP="005F030A">
      <w:pPr>
        <w:pStyle w:val="ListParagraph"/>
        <w:numPr>
          <w:ilvl w:val="0"/>
          <w:numId w:val="2"/>
        </w:numPr>
        <w:tabs>
          <w:tab w:val="left" w:pos="525"/>
        </w:tabs>
        <w:ind w:right="159"/>
        <w:jc w:val="both"/>
        <w:rPr>
          <w:rFonts w:ascii="Arial" w:hAnsi="Arial" w:cs="Arial"/>
        </w:rPr>
      </w:pPr>
      <w:r w:rsidRPr="000C76EE">
        <w:rPr>
          <w:rFonts w:ascii="Arial" w:hAnsi="Arial" w:cs="Arial"/>
        </w:rPr>
        <w:t xml:space="preserve">Webster J, Petrie JC, Jeffers TA and Lovell HG, </w:t>
      </w:r>
      <w:proofErr w:type="gramStart"/>
      <w:r w:rsidRPr="000C76EE">
        <w:rPr>
          <w:rFonts w:ascii="Arial" w:hAnsi="Arial" w:cs="Arial"/>
        </w:rPr>
        <w:t>Accelerated</w:t>
      </w:r>
      <w:proofErr w:type="gramEnd"/>
      <w:r w:rsidRPr="000C76EE">
        <w:rPr>
          <w:rFonts w:ascii="Arial" w:hAnsi="Arial" w:cs="Arial"/>
        </w:rPr>
        <w:t xml:space="preserve"> hypertension – pattern of mortality and clinical factors affecting</w:t>
      </w:r>
      <w:r w:rsidRPr="000C76EE">
        <w:rPr>
          <w:rFonts w:ascii="Arial" w:hAnsi="Arial" w:cs="Arial"/>
          <w:spacing w:val="80"/>
        </w:rPr>
        <w:t xml:space="preserve"> </w:t>
      </w:r>
      <w:r w:rsidRPr="000C76EE">
        <w:rPr>
          <w:rFonts w:ascii="Arial" w:hAnsi="Arial" w:cs="Arial"/>
        </w:rPr>
        <w:t>outcome in treated patients. Q J Med; 1993; 86(8): 489-93</w:t>
      </w:r>
      <w:r>
        <w:rPr>
          <w:rFonts w:ascii="Arial" w:hAnsi="Arial" w:cs="Arial"/>
        </w:rPr>
        <w:t xml:space="preserve"> </w:t>
      </w:r>
      <w:hyperlink r:id="rId11" w:history="1">
        <w:r w:rsidRPr="00D14E85">
          <w:rPr>
            <w:rStyle w:val="Hyperlink"/>
            <w:rFonts w:ascii="Arial" w:hAnsi="Arial" w:cs="Arial"/>
          </w:rPr>
          <w:t>https://doi.org/10.1093/qjmed/86.8.485</w:t>
        </w:r>
      </w:hyperlink>
      <w:r>
        <w:rPr>
          <w:rFonts w:ascii="Arial" w:hAnsi="Arial" w:cs="Arial"/>
        </w:rPr>
        <w:t xml:space="preserve"> </w:t>
      </w:r>
    </w:p>
    <w:p w14:paraId="7264F1E0" w14:textId="77777777" w:rsidR="005F030A" w:rsidRPr="000C76EE" w:rsidRDefault="005F030A" w:rsidP="005F030A">
      <w:pPr>
        <w:pStyle w:val="ListParagraph"/>
        <w:numPr>
          <w:ilvl w:val="0"/>
          <w:numId w:val="2"/>
        </w:numPr>
        <w:tabs>
          <w:tab w:val="left" w:pos="525"/>
        </w:tabs>
        <w:ind w:right="160"/>
        <w:jc w:val="both"/>
        <w:rPr>
          <w:rFonts w:ascii="Arial" w:hAnsi="Arial" w:cs="Arial"/>
        </w:rPr>
      </w:pPr>
      <w:r w:rsidRPr="000C76EE">
        <w:rPr>
          <w:rFonts w:ascii="Arial" w:hAnsi="Arial" w:cs="Arial"/>
        </w:rPr>
        <w:t xml:space="preserve">Saha MS, Sana NK and Ranajit Kumar Shaha, Serum lipid profile of hypertensive patients in the northern region of </w:t>
      </w:r>
      <w:proofErr w:type="gramStart"/>
      <w:r w:rsidRPr="000C76EE">
        <w:rPr>
          <w:rFonts w:ascii="Arial" w:hAnsi="Arial" w:cs="Arial"/>
        </w:rPr>
        <w:t>the Bangladesh</w:t>
      </w:r>
      <w:proofErr w:type="gramEnd"/>
      <w:r w:rsidRPr="000C76EE">
        <w:rPr>
          <w:rFonts w:ascii="Arial" w:hAnsi="Arial" w:cs="Arial"/>
        </w:rPr>
        <w:t>. J. Bio- Sci; 2006;14: 93-98.</w:t>
      </w:r>
      <w:r>
        <w:rPr>
          <w:rFonts w:ascii="Arial" w:hAnsi="Arial" w:cs="Arial"/>
        </w:rPr>
        <w:t xml:space="preserve"> </w:t>
      </w:r>
      <w:hyperlink r:id="rId12" w:history="1">
        <w:r w:rsidRPr="00D14E85">
          <w:rPr>
            <w:rStyle w:val="Hyperlink"/>
            <w:rFonts w:ascii="Arial" w:hAnsi="Arial" w:cs="Arial"/>
          </w:rPr>
          <w:t>https://doi.org/10.3329/jbs.v14i0.450</w:t>
        </w:r>
      </w:hyperlink>
      <w:r>
        <w:rPr>
          <w:rFonts w:ascii="Arial" w:hAnsi="Arial" w:cs="Arial"/>
        </w:rPr>
        <w:t xml:space="preserve"> </w:t>
      </w:r>
    </w:p>
    <w:p w14:paraId="25A01745" w14:textId="77777777" w:rsidR="005F030A" w:rsidRPr="000C76EE" w:rsidRDefault="005F030A" w:rsidP="005F030A">
      <w:pPr>
        <w:pStyle w:val="ListParagraph"/>
        <w:numPr>
          <w:ilvl w:val="0"/>
          <w:numId w:val="2"/>
        </w:numPr>
        <w:tabs>
          <w:tab w:val="left" w:pos="525"/>
        </w:tabs>
        <w:spacing w:before="3" w:line="237" w:lineRule="auto"/>
        <w:ind w:right="160"/>
        <w:jc w:val="both"/>
        <w:rPr>
          <w:rFonts w:ascii="Arial" w:hAnsi="Arial" w:cs="Arial"/>
        </w:rPr>
      </w:pPr>
      <w:r w:rsidRPr="000C76EE">
        <w:rPr>
          <w:rFonts w:ascii="Arial" w:hAnsi="Arial" w:cs="Arial"/>
        </w:rPr>
        <w:lastRenderedPageBreak/>
        <w:t>Anuradha K, Ranjana Mathur, Sadhna Sood. Study of lipid profile in hypertensive subjects. Indian J. Pharm. Biol. Res.2015; 3(4):16-19.</w:t>
      </w:r>
      <w:r>
        <w:rPr>
          <w:rFonts w:ascii="Arial" w:hAnsi="Arial" w:cs="Arial"/>
        </w:rPr>
        <w:t xml:space="preserve"> </w:t>
      </w:r>
      <w:hyperlink r:id="rId13" w:history="1">
        <w:r w:rsidRPr="00D14E85">
          <w:rPr>
            <w:rStyle w:val="Hyperlink"/>
            <w:rFonts w:ascii="Arial" w:hAnsi="Arial" w:cs="Arial"/>
          </w:rPr>
          <w:t>https://doi.org/10.30750/ijpbr.3.4.4</w:t>
        </w:r>
      </w:hyperlink>
      <w:r>
        <w:rPr>
          <w:rFonts w:ascii="Arial" w:hAnsi="Arial" w:cs="Arial"/>
        </w:rPr>
        <w:t xml:space="preserve"> </w:t>
      </w:r>
    </w:p>
    <w:p w14:paraId="09A98B29" w14:textId="77777777" w:rsidR="005F030A" w:rsidRPr="000C76EE" w:rsidRDefault="005F030A" w:rsidP="005F030A">
      <w:pPr>
        <w:pStyle w:val="ListParagraph"/>
        <w:numPr>
          <w:ilvl w:val="0"/>
          <w:numId w:val="2"/>
        </w:numPr>
        <w:tabs>
          <w:tab w:val="left" w:pos="525"/>
        </w:tabs>
        <w:spacing w:before="1"/>
        <w:ind w:right="159"/>
        <w:jc w:val="both"/>
        <w:rPr>
          <w:rFonts w:ascii="Arial" w:hAnsi="Arial" w:cs="Arial"/>
        </w:rPr>
      </w:pPr>
      <w:r w:rsidRPr="000C76EE">
        <w:rPr>
          <w:rFonts w:ascii="Arial" w:hAnsi="Arial" w:cs="Arial"/>
        </w:rPr>
        <w:t>Reddy KS. Cardiovascular disease in non- Western countries. N Engl J Med. 2004; 350(24): 2438–2440.</w:t>
      </w:r>
      <w:r>
        <w:rPr>
          <w:rFonts w:ascii="Arial" w:hAnsi="Arial" w:cs="Arial"/>
        </w:rPr>
        <w:t xml:space="preserve">  </w:t>
      </w:r>
      <w:hyperlink r:id="rId14" w:history="1">
        <w:r w:rsidRPr="00D14E85">
          <w:rPr>
            <w:rStyle w:val="Hyperlink"/>
            <w:rFonts w:ascii="Arial" w:hAnsi="Arial" w:cs="Arial"/>
          </w:rPr>
          <w:t>https://doi.org/10.1056/NEJMp048024</w:t>
        </w:r>
      </w:hyperlink>
      <w:r>
        <w:rPr>
          <w:rFonts w:ascii="Arial" w:hAnsi="Arial" w:cs="Arial"/>
        </w:rPr>
        <w:t xml:space="preserve"> </w:t>
      </w:r>
    </w:p>
    <w:p w14:paraId="484C563F" w14:textId="77777777" w:rsidR="005F030A" w:rsidRPr="000C76EE" w:rsidRDefault="005F030A" w:rsidP="005F030A">
      <w:pPr>
        <w:pStyle w:val="ListParagraph"/>
        <w:numPr>
          <w:ilvl w:val="0"/>
          <w:numId w:val="2"/>
        </w:numPr>
        <w:tabs>
          <w:tab w:val="left" w:pos="525"/>
        </w:tabs>
        <w:spacing w:before="1"/>
        <w:ind w:right="159"/>
        <w:jc w:val="both"/>
        <w:rPr>
          <w:rFonts w:ascii="Arial" w:hAnsi="Arial" w:cs="Arial"/>
        </w:rPr>
      </w:pPr>
      <w:r w:rsidRPr="000C76EE">
        <w:rPr>
          <w:rFonts w:ascii="Arial" w:hAnsi="Arial" w:cs="Arial"/>
        </w:rPr>
        <w:t>Murray CJ, Lopez AD. Global mortality, disability, and the contribution of risk factors</w:t>
      </w:r>
      <w:proofErr w:type="gramStart"/>
      <w:r w:rsidRPr="000C76EE">
        <w:rPr>
          <w:rFonts w:ascii="Arial" w:hAnsi="Arial" w:cs="Arial"/>
        </w:rPr>
        <w:t>:  Global</w:t>
      </w:r>
      <w:proofErr w:type="gramEnd"/>
      <w:r w:rsidRPr="000C76EE">
        <w:rPr>
          <w:rFonts w:ascii="Arial" w:hAnsi="Arial" w:cs="Arial"/>
          <w:spacing w:val="-5"/>
        </w:rPr>
        <w:t xml:space="preserve"> </w:t>
      </w:r>
      <w:r w:rsidRPr="000C76EE">
        <w:rPr>
          <w:rFonts w:ascii="Arial" w:hAnsi="Arial" w:cs="Arial"/>
        </w:rPr>
        <w:t>Burden</w:t>
      </w:r>
      <w:r w:rsidRPr="000C76EE">
        <w:rPr>
          <w:rFonts w:ascii="Arial" w:hAnsi="Arial" w:cs="Arial"/>
          <w:spacing w:val="-5"/>
        </w:rPr>
        <w:t xml:space="preserve"> </w:t>
      </w:r>
      <w:r w:rsidRPr="000C76EE">
        <w:rPr>
          <w:rFonts w:ascii="Arial" w:hAnsi="Arial" w:cs="Arial"/>
        </w:rPr>
        <w:t>of</w:t>
      </w:r>
      <w:r w:rsidRPr="000C76EE">
        <w:rPr>
          <w:rFonts w:ascii="Arial" w:hAnsi="Arial" w:cs="Arial"/>
          <w:spacing w:val="-5"/>
        </w:rPr>
        <w:t xml:space="preserve"> </w:t>
      </w:r>
      <w:r w:rsidRPr="000C76EE">
        <w:rPr>
          <w:rFonts w:ascii="Arial" w:hAnsi="Arial" w:cs="Arial"/>
        </w:rPr>
        <w:t>Disease</w:t>
      </w:r>
      <w:r w:rsidRPr="000C76EE">
        <w:rPr>
          <w:rFonts w:ascii="Arial" w:hAnsi="Arial" w:cs="Arial"/>
          <w:spacing w:val="-5"/>
        </w:rPr>
        <w:t xml:space="preserve"> </w:t>
      </w:r>
      <w:r w:rsidRPr="000C76EE">
        <w:rPr>
          <w:rFonts w:ascii="Arial" w:hAnsi="Arial" w:cs="Arial"/>
        </w:rPr>
        <w:t>Study.</w:t>
      </w:r>
      <w:r w:rsidRPr="000C76EE">
        <w:rPr>
          <w:rFonts w:ascii="Arial" w:hAnsi="Arial" w:cs="Arial"/>
          <w:spacing w:val="-5"/>
        </w:rPr>
        <w:t xml:space="preserve"> </w:t>
      </w:r>
      <w:r w:rsidRPr="000C76EE">
        <w:rPr>
          <w:rFonts w:ascii="Arial" w:hAnsi="Arial" w:cs="Arial"/>
        </w:rPr>
        <w:t>Lancet.</w:t>
      </w:r>
      <w:r w:rsidRPr="000C76EE">
        <w:rPr>
          <w:rFonts w:ascii="Arial" w:hAnsi="Arial" w:cs="Arial"/>
          <w:spacing w:val="-5"/>
        </w:rPr>
        <w:t xml:space="preserve"> </w:t>
      </w:r>
      <w:r w:rsidRPr="000C76EE">
        <w:rPr>
          <w:rFonts w:ascii="Arial" w:hAnsi="Arial" w:cs="Arial"/>
        </w:rPr>
        <w:t xml:space="preserve">1997; </w:t>
      </w:r>
      <w:r w:rsidRPr="000C76EE">
        <w:rPr>
          <w:rFonts w:ascii="Arial" w:hAnsi="Arial" w:cs="Arial"/>
          <w:spacing w:val="-2"/>
        </w:rPr>
        <w:t>349(9063):1436–1442.</w:t>
      </w:r>
      <w:r>
        <w:rPr>
          <w:rFonts w:ascii="Arial" w:hAnsi="Arial" w:cs="Arial"/>
          <w:spacing w:val="-2"/>
        </w:rPr>
        <w:t xml:space="preserve"> </w:t>
      </w:r>
      <w:hyperlink r:id="rId15" w:history="1">
        <w:r w:rsidRPr="00D14E85">
          <w:rPr>
            <w:rStyle w:val="Hyperlink"/>
            <w:rFonts w:ascii="Arial" w:hAnsi="Arial" w:cs="Arial"/>
            <w:spacing w:val="-2"/>
          </w:rPr>
          <w:t>https://doi.org/10.1016/S0140-6736(96)07495-8</w:t>
        </w:r>
      </w:hyperlink>
      <w:r>
        <w:rPr>
          <w:rFonts w:ascii="Arial" w:hAnsi="Arial" w:cs="Arial"/>
          <w:spacing w:val="-2"/>
        </w:rPr>
        <w:t xml:space="preserve"> </w:t>
      </w:r>
    </w:p>
    <w:p w14:paraId="33958B20" w14:textId="77777777" w:rsidR="005F030A" w:rsidRPr="000C76EE" w:rsidRDefault="005F030A" w:rsidP="005F030A">
      <w:pPr>
        <w:pStyle w:val="ListParagraph"/>
        <w:numPr>
          <w:ilvl w:val="0"/>
          <w:numId w:val="2"/>
        </w:numPr>
        <w:tabs>
          <w:tab w:val="left" w:pos="525"/>
        </w:tabs>
        <w:spacing w:before="3" w:line="237" w:lineRule="auto"/>
        <w:ind w:right="38"/>
        <w:jc w:val="both"/>
        <w:rPr>
          <w:rFonts w:ascii="Arial" w:hAnsi="Arial" w:cs="Arial"/>
        </w:rPr>
      </w:pPr>
      <w:r w:rsidRPr="000C76EE">
        <w:rPr>
          <w:rFonts w:ascii="Arial" w:hAnsi="Arial" w:cs="Arial"/>
        </w:rPr>
        <w:t>Joshi P, Islam S, Pais P, et al. Risk factors for early myocardial infarction in South Asians compared with individuals in other countries. JAMA. 2007;297(3):286–294</w:t>
      </w:r>
      <w:r>
        <w:rPr>
          <w:rFonts w:ascii="Arial" w:hAnsi="Arial" w:cs="Arial"/>
        </w:rPr>
        <w:t xml:space="preserve">  </w:t>
      </w:r>
      <w:hyperlink r:id="rId16" w:history="1">
        <w:r w:rsidRPr="00D14E85">
          <w:rPr>
            <w:rStyle w:val="Hyperlink"/>
            <w:rFonts w:ascii="Arial" w:hAnsi="Arial" w:cs="Arial"/>
          </w:rPr>
          <w:t>https://doi.org/10.1001/jama.297.3.286</w:t>
        </w:r>
      </w:hyperlink>
      <w:r>
        <w:rPr>
          <w:rFonts w:ascii="Arial" w:hAnsi="Arial" w:cs="Arial"/>
        </w:rPr>
        <w:t xml:space="preserve"> </w:t>
      </w:r>
    </w:p>
    <w:p w14:paraId="0B07151B" w14:textId="77777777" w:rsidR="005F030A" w:rsidRPr="000C76EE" w:rsidRDefault="005F030A" w:rsidP="005F030A">
      <w:pPr>
        <w:pStyle w:val="ListParagraph"/>
        <w:numPr>
          <w:ilvl w:val="0"/>
          <w:numId w:val="2"/>
        </w:numPr>
        <w:tabs>
          <w:tab w:val="left" w:pos="525"/>
        </w:tabs>
        <w:spacing w:before="4"/>
        <w:ind w:right="39"/>
        <w:jc w:val="both"/>
        <w:rPr>
          <w:rFonts w:ascii="Arial" w:hAnsi="Arial" w:cs="Arial"/>
        </w:rPr>
      </w:pPr>
      <w:r w:rsidRPr="000C76EE">
        <w:rPr>
          <w:rFonts w:ascii="Arial" w:hAnsi="Arial" w:cs="Arial"/>
        </w:rPr>
        <w:t>Mora S, Glynn RJ, Ridker PM. High-density lipoprotein cholesterol, size, particle number, and residual vascular risk after potent statin therapy.</w:t>
      </w:r>
      <w:r w:rsidRPr="000C76EE">
        <w:rPr>
          <w:rFonts w:ascii="Arial" w:hAnsi="Arial" w:cs="Arial"/>
          <w:spacing w:val="-13"/>
        </w:rPr>
        <w:t xml:space="preserve"> </w:t>
      </w:r>
      <w:r w:rsidRPr="000C76EE">
        <w:rPr>
          <w:rFonts w:ascii="Arial" w:hAnsi="Arial" w:cs="Arial"/>
        </w:rPr>
        <w:t>Circulation.</w:t>
      </w:r>
      <w:r w:rsidRPr="000C76EE">
        <w:rPr>
          <w:rFonts w:ascii="Arial" w:hAnsi="Arial" w:cs="Arial"/>
          <w:spacing w:val="-12"/>
        </w:rPr>
        <w:t xml:space="preserve"> </w:t>
      </w:r>
      <w:r w:rsidRPr="000C76EE">
        <w:rPr>
          <w:rFonts w:ascii="Arial" w:hAnsi="Arial" w:cs="Arial"/>
        </w:rPr>
        <w:t>2013;128(11):1189–1197.</w:t>
      </w:r>
      <w:r>
        <w:rPr>
          <w:rFonts w:ascii="Arial" w:hAnsi="Arial" w:cs="Arial"/>
        </w:rPr>
        <w:t xml:space="preserve"> </w:t>
      </w:r>
      <w:hyperlink r:id="rId17" w:history="1">
        <w:r w:rsidRPr="00D14E85">
          <w:rPr>
            <w:rStyle w:val="Hyperlink"/>
            <w:rFonts w:ascii="Arial" w:hAnsi="Arial" w:cs="Arial"/>
          </w:rPr>
          <w:t>https://doi.org/10.1161/CIRCULATIONAHA.113.002671</w:t>
        </w:r>
      </w:hyperlink>
      <w:r>
        <w:rPr>
          <w:rFonts w:ascii="Arial" w:hAnsi="Arial" w:cs="Arial"/>
        </w:rPr>
        <w:t xml:space="preserve"> </w:t>
      </w:r>
    </w:p>
    <w:p w14:paraId="29C1756A" w14:textId="77777777" w:rsidR="005F030A" w:rsidRPr="000C76EE" w:rsidRDefault="005F030A" w:rsidP="005F030A">
      <w:pPr>
        <w:pStyle w:val="ListParagraph"/>
        <w:numPr>
          <w:ilvl w:val="0"/>
          <w:numId w:val="2"/>
        </w:numPr>
        <w:tabs>
          <w:tab w:val="left" w:pos="525"/>
        </w:tabs>
        <w:spacing w:before="2"/>
        <w:ind w:right="38"/>
        <w:jc w:val="both"/>
        <w:rPr>
          <w:rFonts w:ascii="Arial" w:hAnsi="Arial" w:cs="Arial"/>
        </w:rPr>
      </w:pPr>
      <w:r w:rsidRPr="000C76EE">
        <w:rPr>
          <w:rFonts w:ascii="Arial" w:hAnsi="Arial" w:cs="Arial"/>
        </w:rPr>
        <w:t>Sesso HD, Buring JE, Chown MJ, Ridker PM, Gaziano JM. A prospective study of plasma lipid</w:t>
      </w:r>
      <w:r w:rsidRPr="000C76EE">
        <w:rPr>
          <w:rFonts w:ascii="Arial" w:hAnsi="Arial" w:cs="Arial"/>
          <w:spacing w:val="-6"/>
        </w:rPr>
        <w:t xml:space="preserve"> </w:t>
      </w:r>
      <w:r w:rsidRPr="000C76EE">
        <w:rPr>
          <w:rFonts w:ascii="Arial" w:hAnsi="Arial" w:cs="Arial"/>
        </w:rPr>
        <w:t>levels</w:t>
      </w:r>
      <w:r w:rsidRPr="000C76EE">
        <w:rPr>
          <w:rFonts w:ascii="Arial" w:hAnsi="Arial" w:cs="Arial"/>
          <w:spacing w:val="-6"/>
        </w:rPr>
        <w:t xml:space="preserve"> </w:t>
      </w:r>
      <w:r w:rsidRPr="000C76EE">
        <w:rPr>
          <w:rFonts w:ascii="Arial" w:hAnsi="Arial" w:cs="Arial"/>
        </w:rPr>
        <w:t>and</w:t>
      </w:r>
      <w:r w:rsidRPr="000C76EE">
        <w:rPr>
          <w:rFonts w:ascii="Arial" w:hAnsi="Arial" w:cs="Arial"/>
          <w:spacing w:val="-6"/>
        </w:rPr>
        <w:t xml:space="preserve"> </w:t>
      </w:r>
      <w:r w:rsidRPr="000C76EE">
        <w:rPr>
          <w:rFonts w:ascii="Arial" w:hAnsi="Arial" w:cs="Arial"/>
        </w:rPr>
        <w:t>hypertension</w:t>
      </w:r>
      <w:r w:rsidRPr="000C76EE">
        <w:rPr>
          <w:rFonts w:ascii="Arial" w:hAnsi="Arial" w:cs="Arial"/>
          <w:spacing w:val="-6"/>
        </w:rPr>
        <w:t xml:space="preserve"> </w:t>
      </w:r>
      <w:r w:rsidRPr="000C76EE">
        <w:rPr>
          <w:rFonts w:ascii="Arial" w:hAnsi="Arial" w:cs="Arial"/>
        </w:rPr>
        <w:t>in</w:t>
      </w:r>
      <w:r w:rsidRPr="000C76EE">
        <w:rPr>
          <w:rFonts w:ascii="Arial" w:hAnsi="Arial" w:cs="Arial"/>
          <w:spacing w:val="-6"/>
        </w:rPr>
        <w:t xml:space="preserve"> </w:t>
      </w:r>
      <w:r w:rsidRPr="000C76EE">
        <w:rPr>
          <w:rFonts w:ascii="Arial" w:hAnsi="Arial" w:cs="Arial"/>
        </w:rPr>
        <w:t>women.</w:t>
      </w:r>
      <w:r w:rsidRPr="000C76EE">
        <w:rPr>
          <w:rFonts w:ascii="Arial" w:hAnsi="Arial" w:cs="Arial"/>
          <w:spacing w:val="-6"/>
        </w:rPr>
        <w:t xml:space="preserve"> </w:t>
      </w:r>
      <w:r w:rsidRPr="000C76EE">
        <w:rPr>
          <w:rFonts w:ascii="Arial" w:hAnsi="Arial" w:cs="Arial"/>
        </w:rPr>
        <w:t>JAMA Intern Med. 2005; 165(20): 2420–7.</w:t>
      </w:r>
      <w:r>
        <w:rPr>
          <w:rFonts w:ascii="Arial" w:hAnsi="Arial" w:cs="Arial"/>
        </w:rPr>
        <w:t xml:space="preserve"> </w:t>
      </w:r>
      <w:hyperlink r:id="rId18" w:history="1">
        <w:r w:rsidRPr="00D14E85">
          <w:rPr>
            <w:rStyle w:val="Hyperlink"/>
            <w:rFonts w:ascii="Arial" w:hAnsi="Arial" w:cs="Arial"/>
          </w:rPr>
          <w:t>https://doi.org/10.1001/archinte.165.20.2420</w:t>
        </w:r>
      </w:hyperlink>
      <w:r>
        <w:rPr>
          <w:rFonts w:ascii="Arial" w:hAnsi="Arial" w:cs="Arial"/>
        </w:rPr>
        <w:t xml:space="preserve"> </w:t>
      </w:r>
    </w:p>
    <w:p w14:paraId="7DC23DB8" w14:textId="77777777" w:rsidR="005F030A" w:rsidRPr="000C76EE" w:rsidRDefault="005F030A" w:rsidP="005F030A">
      <w:pPr>
        <w:pStyle w:val="ListParagraph"/>
        <w:numPr>
          <w:ilvl w:val="0"/>
          <w:numId w:val="2"/>
        </w:numPr>
        <w:tabs>
          <w:tab w:val="left" w:pos="525"/>
        </w:tabs>
        <w:spacing w:before="3" w:line="237" w:lineRule="auto"/>
        <w:ind w:right="39"/>
        <w:jc w:val="both"/>
        <w:rPr>
          <w:rFonts w:ascii="Arial" w:hAnsi="Arial" w:cs="Arial"/>
        </w:rPr>
      </w:pPr>
      <w:r w:rsidRPr="000C76EE">
        <w:rPr>
          <w:rFonts w:ascii="Arial" w:hAnsi="Arial" w:cs="Arial"/>
        </w:rPr>
        <w:t>Nohria A, Garrett L, Johnson W, Kinlay S, Ganz P, Creager MA. Endothelin-1 and vascular tone in subjects with atherogenic risk factors. Hypertension. 2003; 42(1):43–8.</w:t>
      </w:r>
      <w:r>
        <w:rPr>
          <w:rFonts w:ascii="Arial" w:hAnsi="Arial" w:cs="Arial"/>
        </w:rPr>
        <w:t xml:space="preserve"> </w:t>
      </w:r>
      <w:hyperlink r:id="rId19" w:history="1">
        <w:r w:rsidRPr="00D14E85">
          <w:rPr>
            <w:rStyle w:val="Hyperlink"/>
            <w:rFonts w:ascii="Arial" w:hAnsi="Arial" w:cs="Arial"/>
          </w:rPr>
          <w:t>https://doi.org/10.1161/01.HYP.0000074426.71392.D8</w:t>
        </w:r>
      </w:hyperlink>
      <w:r>
        <w:rPr>
          <w:rFonts w:ascii="Arial" w:hAnsi="Arial" w:cs="Arial"/>
        </w:rPr>
        <w:t xml:space="preserve"> </w:t>
      </w:r>
    </w:p>
    <w:p w14:paraId="1FC6B05C" w14:textId="77777777" w:rsidR="005F030A" w:rsidRPr="000C76EE" w:rsidRDefault="005F030A" w:rsidP="005F030A">
      <w:pPr>
        <w:pStyle w:val="ListParagraph"/>
        <w:numPr>
          <w:ilvl w:val="0"/>
          <w:numId w:val="2"/>
        </w:numPr>
        <w:tabs>
          <w:tab w:val="left" w:pos="525"/>
        </w:tabs>
        <w:spacing w:before="4"/>
        <w:ind w:right="38"/>
        <w:jc w:val="both"/>
        <w:rPr>
          <w:rFonts w:ascii="Arial" w:hAnsi="Arial" w:cs="Arial"/>
        </w:rPr>
      </w:pPr>
      <w:r w:rsidRPr="000C76EE">
        <w:rPr>
          <w:rFonts w:ascii="Arial" w:hAnsi="Arial" w:cs="Arial"/>
        </w:rPr>
        <w:t>Schaeffner ES, Kurth T, Curhan GC, Glynn</w:t>
      </w:r>
      <w:r w:rsidRPr="000C76EE">
        <w:rPr>
          <w:rFonts w:ascii="Arial" w:hAnsi="Arial" w:cs="Arial"/>
          <w:spacing w:val="40"/>
        </w:rPr>
        <w:t xml:space="preserve"> </w:t>
      </w:r>
      <w:r w:rsidRPr="000C76EE">
        <w:rPr>
          <w:rFonts w:ascii="Arial" w:hAnsi="Arial" w:cs="Arial"/>
        </w:rPr>
        <w:t>RJ, Rexrode KM et al. Cholesterol and the risk of</w:t>
      </w:r>
      <w:r w:rsidRPr="000C76EE">
        <w:rPr>
          <w:rFonts w:ascii="Arial" w:hAnsi="Arial" w:cs="Arial"/>
          <w:spacing w:val="-5"/>
        </w:rPr>
        <w:t xml:space="preserve"> </w:t>
      </w:r>
      <w:r w:rsidRPr="000C76EE">
        <w:rPr>
          <w:rFonts w:ascii="Arial" w:hAnsi="Arial" w:cs="Arial"/>
        </w:rPr>
        <w:t>renal</w:t>
      </w:r>
      <w:r w:rsidRPr="000C76EE">
        <w:rPr>
          <w:rFonts w:ascii="Arial" w:hAnsi="Arial" w:cs="Arial"/>
          <w:spacing w:val="-5"/>
        </w:rPr>
        <w:t xml:space="preserve"> </w:t>
      </w:r>
      <w:r w:rsidRPr="000C76EE">
        <w:rPr>
          <w:rFonts w:ascii="Arial" w:hAnsi="Arial" w:cs="Arial"/>
        </w:rPr>
        <w:t>dysfunction</w:t>
      </w:r>
      <w:r w:rsidRPr="000C76EE">
        <w:rPr>
          <w:rFonts w:ascii="Arial" w:hAnsi="Arial" w:cs="Arial"/>
          <w:spacing w:val="-5"/>
        </w:rPr>
        <w:t xml:space="preserve"> </w:t>
      </w:r>
      <w:r w:rsidRPr="000C76EE">
        <w:rPr>
          <w:rFonts w:ascii="Arial" w:hAnsi="Arial" w:cs="Arial"/>
        </w:rPr>
        <w:t>in</w:t>
      </w:r>
      <w:r w:rsidRPr="000C76EE">
        <w:rPr>
          <w:rFonts w:ascii="Arial" w:hAnsi="Arial" w:cs="Arial"/>
          <w:spacing w:val="-5"/>
        </w:rPr>
        <w:t xml:space="preserve"> </w:t>
      </w:r>
      <w:r w:rsidRPr="000C76EE">
        <w:rPr>
          <w:rFonts w:ascii="Arial" w:hAnsi="Arial" w:cs="Arial"/>
        </w:rPr>
        <w:t>apparently</w:t>
      </w:r>
      <w:r w:rsidRPr="000C76EE">
        <w:rPr>
          <w:rFonts w:ascii="Arial" w:hAnsi="Arial" w:cs="Arial"/>
          <w:spacing w:val="-5"/>
        </w:rPr>
        <w:t xml:space="preserve"> </w:t>
      </w:r>
      <w:r w:rsidRPr="000C76EE">
        <w:rPr>
          <w:rFonts w:ascii="Arial" w:hAnsi="Arial" w:cs="Arial"/>
        </w:rPr>
        <w:t>healthy</w:t>
      </w:r>
      <w:r w:rsidRPr="000C76EE">
        <w:rPr>
          <w:rFonts w:ascii="Arial" w:hAnsi="Arial" w:cs="Arial"/>
          <w:spacing w:val="-5"/>
        </w:rPr>
        <w:t xml:space="preserve"> </w:t>
      </w:r>
      <w:r w:rsidRPr="000C76EE">
        <w:rPr>
          <w:rFonts w:ascii="Arial" w:hAnsi="Arial" w:cs="Arial"/>
        </w:rPr>
        <w:t>men. J Am SocNephrol 2003; 14(8):2084–91.</w:t>
      </w:r>
      <w:r>
        <w:rPr>
          <w:rFonts w:ascii="Arial" w:hAnsi="Arial" w:cs="Arial"/>
        </w:rPr>
        <w:t xml:space="preserve"> </w:t>
      </w:r>
      <w:hyperlink r:id="rId20" w:history="1">
        <w:r w:rsidRPr="00D14E85">
          <w:rPr>
            <w:rStyle w:val="Hyperlink"/>
            <w:rFonts w:ascii="Arial" w:hAnsi="Arial" w:cs="Arial"/>
          </w:rPr>
          <w:t>https://doi.org/10.1681/ASN.V1482084</w:t>
        </w:r>
      </w:hyperlink>
      <w:r>
        <w:rPr>
          <w:rFonts w:ascii="Arial" w:hAnsi="Arial" w:cs="Arial"/>
        </w:rPr>
        <w:t xml:space="preserve"> </w:t>
      </w:r>
    </w:p>
    <w:p w14:paraId="1C36DAA3" w14:textId="77777777" w:rsidR="008D5552" w:rsidRDefault="008D5552" w:rsidP="005F030A">
      <w:pPr>
        <w:pStyle w:val="ListParagraph"/>
        <w:numPr>
          <w:ilvl w:val="0"/>
          <w:numId w:val="2"/>
        </w:numPr>
        <w:tabs>
          <w:tab w:val="left" w:pos="525"/>
        </w:tabs>
        <w:spacing w:before="93"/>
        <w:ind w:right="159"/>
        <w:jc w:val="both"/>
        <w:rPr>
          <w:rFonts w:ascii="Arial" w:hAnsi="Arial" w:cs="Arial"/>
        </w:rPr>
      </w:pPr>
      <w:r w:rsidRPr="008D5552">
        <w:rPr>
          <w:rFonts w:ascii="Arial" w:hAnsi="Arial" w:cs="Arial"/>
        </w:rPr>
        <w:t>Lewis B. The appropriate use of diagnostic services: (viii) the investigation of hyperlipidaemia: why, how and for whom? Health Trends. 1986 Feb;18(1):1-4. PMID: 10276129.</w:t>
      </w:r>
    </w:p>
    <w:p w14:paraId="57C16739" w14:textId="5E988518" w:rsidR="005F030A" w:rsidRPr="000C76EE" w:rsidRDefault="005F030A" w:rsidP="005F030A">
      <w:pPr>
        <w:pStyle w:val="ListParagraph"/>
        <w:numPr>
          <w:ilvl w:val="0"/>
          <w:numId w:val="2"/>
        </w:numPr>
        <w:tabs>
          <w:tab w:val="left" w:pos="525"/>
        </w:tabs>
        <w:spacing w:before="93"/>
        <w:ind w:right="159"/>
        <w:jc w:val="both"/>
        <w:rPr>
          <w:rFonts w:ascii="Arial" w:hAnsi="Arial" w:cs="Arial"/>
        </w:rPr>
      </w:pPr>
      <w:r w:rsidRPr="000C76EE">
        <w:rPr>
          <w:rFonts w:ascii="Arial" w:hAnsi="Arial" w:cs="Arial"/>
        </w:rPr>
        <w:t>Jugal Kishore, Neeru Gupta, CharuKohli,</w:t>
      </w:r>
      <w:r w:rsidRPr="000C76EE">
        <w:rPr>
          <w:rFonts w:ascii="Arial" w:hAnsi="Arial" w:cs="Arial"/>
          <w:spacing w:val="40"/>
        </w:rPr>
        <w:t xml:space="preserve"> </w:t>
      </w:r>
      <w:r w:rsidRPr="000C76EE">
        <w:rPr>
          <w:rFonts w:ascii="Arial" w:hAnsi="Arial" w:cs="Arial"/>
        </w:rPr>
        <w:t xml:space="preserve">Neeta Kumar. Prevalence of Hypertension and Determination of Its Risk Factors in Rural Delhi. Hindawi Publishing Corporation. International Journal of Hypertension. 2016; </w:t>
      </w:r>
      <w:r w:rsidRPr="000C76EE">
        <w:rPr>
          <w:rFonts w:ascii="Arial" w:hAnsi="Arial" w:cs="Arial"/>
          <w:spacing w:val="-2"/>
        </w:rPr>
        <w:t>5:1-6.</w:t>
      </w:r>
      <w:r w:rsidRPr="000C76EE">
        <w:rPr>
          <w:rFonts w:ascii="Arial" w:hAnsi="Arial" w:cs="Arial"/>
        </w:rPr>
        <w:t xml:space="preserve"> </w:t>
      </w:r>
      <w:r>
        <w:rPr>
          <w:rFonts w:ascii="Arial" w:hAnsi="Arial" w:cs="Arial"/>
        </w:rPr>
        <w:t xml:space="preserve"> </w:t>
      </w:r>
      <w:hyperlink r:id="rId21" w:history="1">
        <w:r w:rsidRPr="00D14E85">
          <w:rPr>
            <w:rStyle w:val="Hyperlink"/>
            <w:rFonts w:ascii="Arial" w:hAnsi="Arial" w:cs="Arial"/>
          </w:rPr>
          <w:t>https://doi.org/10.1155/2016/7962595</w:t>
        </w:r>
      </w:hyperlink>
      <w:r>
        <w:rPr>
          <w:rFonts w:ascii="Arial" w:hAnsi="Arial" w:cs="Arial"/>
        </w:rPr>
        <w:t xml:space="preserve"> </w:t>
      </w:r>
    </w:p>
    <w:p w14:paraId="31A1D218" w14:textId="77777777" w:rsidR="005F030A" w:rsidRPr="000C76EE" w:rsidRDefault="005F030A" w:rsidP="005F030A">
      <w:pPr>
        <w:pStyle w:val="ListParagraph"/>
        <w:numPr>
          <w:ilvl w:val="0"/>
          <w:numId w:val="2"/>
        </w:numPr>
        <w:tabs>
          <w:tab w:val="left" w:pos="525"/>
        </w:tabs>
        <w:spacing w:before="93"/>
        <w:ind w:right="159"/>
        <w:jc w:val="both"/>
        <w:rPr>
          <w:rFonts w:ascii="Arial" w:hAnsi="Arial" w:cs="Arial"/>
        </w:rPr>
      </w:pPr>
      <w:r w:rsidRPr="000C76EE">
        <w:rPr>
          <w:rFonts w:ascii="Arial" w:hAnsi="Arial" w:cs="Arial"/>
        </w:rPr>
        <w:t>Kelishadi R, Alikhani S, Delavari A, Alaedini F, Safaie A, Hojatzadeh E. Obesity and associated lifestyle behaviors in Iran: Findings from the national non-communicable disease risk factor surveillance survey. Public Health Nutr. 2008; 11:246-51</w:t>
      </w:r>
      <w:r>
        <w:rPr>
          <w:rFonts w:ascii="Arial" w:hAnsi="Arial" w:cs="Arial"/>
        </w:rPr>
        <w:t xml:space="preserve"> </w:t>
      </w:r>
      <w:hyperlink r:id="rId22" w:history="1">
        <w:r w:rsidRPr="00D14E85">
          <w:rPr>
            <w:rStyle w:val="Hyperlink"/>
            <w:rFonts w:ascii="Arial" w:hAnsi="Arial" w:cs="Arial"/>
          </w:rPr>
          <w:t>https://doi.org/10.1017/S1368980007000262</w:t>
        </w:r>
      </w:hyperlink>
      <w:r>
        <w:rPr>
          <w:rFonts w:ascii="Arial" w:hAnsi="Arial" w:cs="Arial"/>
        </w:rPr>
        <w:t xml:space="preserve"> </w:t>
      </w:r>
    </w:p>
    <w:p w14:paraId="2805BB23" w14:textId="77777777" w:rsidR="005F030A" w:rsidRPr="000C76EE" w:rsidRDefault="005F030A" w:rsidP="005F030A">
      <w:pPr>
        <w:pStyle w:val="ListParagraph"/>
        <w:numPr>
          <w:ilvl w:val="0"/>
          <w:numId w:val="2"/>
        </w:numPr>
        <w:tabs>
          <w:tab w:val="left" w:pos="525"/>
        </w:tabs>
        <w:ind w:right="159"/>
        <w:jc w:val="both"/>
        <w:rPr>
          <w:rFonts w:ascii="Arial" w:hAnsi="Arial" w:cs="Arial"/>
        </w:rPr>
      </w:pPr>
      <w:r w:rsidRPr="000C76EE">
        <w:rPr>
          <w:rFonts w:ascii="Arial" w:hAnsi="Arial" w:cs="Arial"/>
        </w:rPr>
        <w:t>The AIM-HIGH Investigators, Niacin in patients with low high density lipoprotein cholesterol levels receiving intensive statin therapy, New England Journal of Medicine, 2011; 365: 2255–2267.</w:t>
      </w:r>
      <w:r>
        <w:rPr>
          <w:rFonts w:ascii="Arial" w:hAnsi="Arial" w:cs="Arial"/>
        </w:rPr>
        <w:t xml:space="preserve"> </w:t>
      </w:r>
      <w:hyperlink r:id="rId23" w:history="1">
        <w:r w:rsidRPr="00D14E85">
          <w:rPr>
            <w:rStyle w:val="Hyperlink"/>
            <w:rFonts w:ascii="Arial" w:hAnsi="Arial" w:cs="Arial"/>
          </w:rPr>
          <w:t>https://doi.org/10.1056/NEJMoa1107579</w:t>
        </w:r>
      </w:hyperlink>
      <w:r>
        <w:rPr>
          <w:rFonts w:ascii="Arial" w:hAnsi="Arial" w:cs="Arial"/>
        </w:rPr>
        <w:t xml:space="preserve"> </w:t>
      </w:r>
    </w:p>
    <w:p w14:paraId="7EE8EE13" w14:textId="77777777" w:rsidR="005F030A" w:rsidRPr="000C76EE" w:rsidRDefault="005F030A" w:rsidP="005F030A">
      <w:pPr>
        <w:pStyle w:val="ListParagraph"/>
        <w:numPr>
          <w:ilvl w:val="0"/>
          <w:numId w:val="2"/>
        </w:numPr>
        <w:tabs>
          <w:tab w:val="left" w:pos="524"/>
        </w:tabs>
        <w:jc w:val="both"/>
        <w:rPr>
          <w:rFonts w:ascii="Arial" w:hAnsi="Arial" w:cs="Arial"/>
        </w:rPr>
      </w:pPr>
      <w:r w:rsidRPr="000C76EE">
        <w:rPr>
          <w:rFonts w:ascii="Arial" w:hAnsi="Arial" w:cs="Arial"/>
        </w:rPr>
        <w:t>D.</w:t>
      </w:r>
      <w:r w:rsidRPr="000C76EE">
        <w:rPr>
          <w:rFonts w:ascii="Arial" w:hAnsi="Arial" w:cs="Arial"/>
          <w:spacing w:val="13"/>
        </w:rPr>
        <w:t xml:space="preserve"> </w:t>
      </w:r>
      <w:r w:rsidRPr="000C76EE">
        <w:rPr>
          <w:rFonts w:ascii="Arial" w:hAnsi="Arial" w:cs="Arial"/>
        </w:rPr>
        <w:t>E.</w:t>
      </w:r>
      <w:r w:rsidRPr="000C76EE">
        <w:rPr>
          <w:rFonts w:ascii="Arial" w:hAnsi="Arial" w:cs="Arial"/>
          <w:spacing w:val="13"/>
        </w:rPr>
        <w:t xml:space="preserve"> </w:t>
      </w:r>
      <w:r w:rsidRPr="000C76EE">
        <w:rPr>
          <w:rFonts w:ascii="Arial" w:hAnsi="Arial" w:cs="Arial"/>
        </w:rPr>
        <w:t>Laaksonen,</w:t>
      </w:r>
      <w:r w:rsidRPr="000C76EE">
        <w:rPr>
          <w:rFonts w:ascii="Arial" w:hAnsi="Arial" w:cs="Arial"/>
          <w:spacing w:val="13"/>
        </w:rPr>
        <w:t xml:space="preserve"> </w:t>
      </w:r>
      <w:r w:rsidRPr="000C76EE">
        <w:rPr>
          <w:rFonts w:ascii="Arial" w:hAnsi="Arial" w:cs="Arial"/>
        </w:rPr>
        <w:t>L.</w:t>
      </w:r>
      <w:r w:rsidRPr="000C76EE">
        <w:rPr>
          <w:rFonts w:ascii="Arial" w:hAnsi="Arial" w:cs="Arial"/>
          <w:spacing w:val="13"/>
        </w:rPr>
        <w:t xml:space="preserve"> </w:t>
      </w:r>
      <w:r w:rsidRPr="000C76EE">
        <w:rPr>
          <w:rFonts w:ascii="Arial" w:hAnsi="Arial" w:cs="Arial"/>
        </w:rPr>
        <w:t>Niskanen,</w:t>
      </w:r>
      <w:r w:rsidRPr="000C76EE">
        <w:rPr>
          <w:rFonts w:ascii="Arial" w:hAnsi="Arial" w:cs="Arial"/>
          <w:spacing w:val="13"/>
        </w:rPr>
        <w:t xml:space="preserve"> </w:t>
      </w:r>
      <w:r w:rsidRPr="000C76EE">
        <w:rPr>
          <w:rFonts w:ascii="Arial" w:hAnsi="Arial" w:cs="Arial"/>
        </w:rPr>
        <w:t>K.</w:t>
      </w:r>
      <w:r w:rsidRPr="000C76EE">
        <w:rPr>
          <w:rFonts w:ascii="Arial" w:hAnsi="Arial" w:cs="Arial"/>
          <w:spacing w:val="13"/>
        </w:rPr>
        <w:t xml:space="preserve"> </w:t>
      </w:r>
      <w:proofErr w:type="gramStart"/>
      <w:r w:rsidRPr="000C76EE">
        <w:rPr>
          <w:rFonts w:ascii="Arial" w:hAnsi="Arial" w:cs="Arial"/>
          <w:spacing w:val="-2"/>
        </w:rPr>
        <w:t>Nyyssonen,</w:t>
      </w:r>
      <w:r w:rsidRPr="000C76EE">
        <w:rPr>
          <w:rFonts w:ascii="Arial" w:hAnsi="Arial" w:cs="Arial"/>
        </w:rPr>
        <w:t>T.</w:t>
      </w:r>
      <w:proofErr w:type="gramEnd"/>
      <w:r w:rsidRPr="000C76EE">
        <w:rPr>
          <w:rFonts w:ascii="Arial" w:hAnsi="Arial" w:cs="Arial"/>
        </w:rPr>
        <w:t xml:space="preserve"> A. Lakka, J. A. Laukkanen, and J. T. Salonen, Dyslipidemia as a predictor of hypertension in middle-aged men, Europ -ean Heart Journal, 2008; 29:20:2561–2568.</w:t>
      </w:r>
      <w:r>
        <w:rPr>
          <w:rFonts w:ascii="Arial" w:hAnsi="Arial" w:cs="Arial"/>
        </w:rPr>
        <w:t xml:space="preserve"> </w:t>
      </w:r>
      <w:hyperlink r:id="rId24" w:history="1">
        <w:r w:rsidRPr="00D14E85">
          <w:rPr>
            <w:rStyle w:val="Hyperlink"/>
            <w:rFonts w:ascii="Arial" w:hAnsi="Arial" w:cs="Arial"/>
          </w:rPr>
          <w:t>https://doi.org/10.1093/eurheartj/ehn061</w:t>
        </w:r>
      </w:hyperlink>
      <w:r>
        <w:rPr>
          <w:rFonts w:ascii="Arial" w:hAnsi="Arial" w:cs="Arial"/>
        </w:rPr>
        <w:t xml:space="preserve"> </w:t>
      </w:r>
    </w:p>
    <w:p w14:paraId="4902503A" w14:textId="77777777" w:rsidR="005F030A" w:rsidRPr="000C76EE" w:rsidRDefault="005F030A" w:rsidP="005F030A">
      <w:pPr>
        <w:pStyle w:val="ListParagraph"/>
        <w:numPr>
          <w:ilvl w:val="0"/>
          <w:numId w:val="2"/>
        </w:numPr>
        <w:tabs>
          <w:tab w:val="left" w:pos="525"/>
        </w:tabs>
        <w:spacing w:before="2"/>
        <w:ind w:right="159"/>
        <w:jc w:val="both"/>
        <w:rPr>
          <w:rFonts w:ascii="Arial" w:hAnsi="Arial" w:cs="Arial"/>
        </w:rPr>
      </w:pPr>
      <w:r w:rsidRPr="000C76EE">
        <w:rPr>
          <w:rFonts w:ascii="Arial" w:hAnsi="Arial" w:cs="Arial"/>
        </w:rPr>
        <w:t>Pyadala N, Bobbiti RR, Borugadda R, Bitinti</w:t>
      </w:r>
      <w:r w:rsidRPr="000C76EE">
        <w:rPr>
          <w:rFonts w:ascii="Arial" w:hAnsi="Arial" w:cs="Arial"/>
          <w:spacing w:val="40"/>
        </w:rPr>
        <w:t xml:space="preserve"> </w:t>
      </w:r>
      <w:r w:rsidRPr="000C76EE">
        <w:rPr>
          <w:rFonts w:ascii="Arial" w:hAnsi="Arial" w:cs="Arial"/>
        </w:rPr>
        <w:t>S, Maity SN, Mallepaddi PC, Polavarapu R. Assessment of lipid profile among</w:t>
      </w:r>
      <w:r w:rsidRPr="000C76EE">
        <w:rPr>
          <w:rFonts w:ascii="Arial" w:hAnsi="Arial" w:cs="Arial"/>
          <w:spacing w:val="40"/>
        </w:rPr>
        <w:t xml:space="preserve"> </w:t>
      </w:r>
      <w:r w:rsidRPr="000C76EE">
        <w:rPr>
          <w:rFonts w:ascii="Arial" w:hAnsi="Arial" w:cs="Arial"/>
        </w:rPr>
        <w:t xml:space="preserve">hypertensive patients </w:t>
      </w:r>
      <w:proofErr w:type="gramStart"/>
      <w:r w:rsidRPr="000C76EE">
        <w:rPr>
          <w:rFonts w:ascii="Arial" w:hAnsi="Arial" w:cs="Arial"/>
        </w:rPr>
        <w:t>attending to</w:t>
      </w:r>
      <w:proofErr w:type="gramEnd"/>
      <w:r w:rsidRPr="000C76EE">
        <w:rPr>
          <w:rFonts w:ascii="Arial" w:hAnsi="Arial" w:cs="Arial"/>
        </w:rPr>
        <w:t xml:space="preserve"> a rural teaching hospital, Sangareddy. Int J Med Sci Public Health. 2017; 6:71-74</w:t>
      </w:r>
      <w:r>
        <w:rPr>
          <w:rFonts w:ascii="Arial" w:hAnsi="Arial" w:cs="Arial"/>
        </w:rPr>
        <w:t xml:space="preserve"> </w:t>
      </w:r>
      <w:hyperlink r:id="rId25" w:history="1">
        <w:r w:rsidRPr="00D14E85">
          <w:rPr>
            <w:rStyle w:val="Hyperlink"/>
            <w:rFonts w:ascii="Arial" w:hAnsi="Arial" w:cs="Arial"/>
          </w:rPr>
          <w:t>https://doi.org/10.5455/ijmsph.2017.20062016559</w:t>
        </w:r>
      </w:hyperlink>
      <w:r>
        <w:rPr>
          <w:rFonts w:ascii="Arial" w:hAnsi="Arial" w:cs="Arial"/>
        </w:rPr>
        <w:t xml:space="preserve"> </w:t>
      </w:r>
    </w:p>
    <w:p w14:paraId="78CCAEB0" w14:textId="77777777" w:rsidR="005F030A" w:rsidRPr="000C76EE" w:rsidRDefault="005F030A" w:rsidP="005F030A">
      <w:pPr>
        <w:pStyle w:val="ListParagraph"/>
        <w:numPr>
          <w:ilvl w:val="0"/>
          <w:numId w:val="2"/>
        </w:numPr>
        <w:tabs>
          <w:tab w:val="left" w:pos="525"/>
        </w:tabs>
        <w:ind w:right="160"/>
        <w:jc w:val="both"/>
        <w:rPr>
          <w:rFonts w:ascii="Arial" w:hAnsi="Arial" w:cs="Arial"/>
        </w:rPr>
      </w:pPr>
      <w:r w:rsidRPr="000C76EE">
        <w:rPr>
          <w:rFonts w:ascii="Arial" w:hAnsi="Arial" w:cs="Arial"/>
        </w:rPr>
        <w:t>T.V Murali Krishna, Vijaya Kumar Vasa, V A Deepika Ponnuru. The study of correlation between dyslipidemia and hypertension and its complications</w:t>
      </w:r>
      <w:r w:rsidRPr="000C76EE">
        <w:rPr>
          <w:rFonts w:ascii="Arial" w:hAnsi="Arial" w:cs="Arial"/>
          <w:spacing w:val="-1"/>
        </w:rPr>
        <w:t xml:space="preserve"> </w:t>
      </w:r>
      <w:r w:rsidRPr="000C76EE">
        <w:rPr>
          <w:rFonts w:ascii="Arial" w:hAnsi="Arial" w:cs="Arial"/>
        </w:rPr>
        <w:t>in</w:t>
      </w:r>
      <w:r w:rsidRPr="000C76EE">
        <w:rPr>
          <w:rFonts w:ascii="Arial" w:hAnsi="Arial" w:cs="Arial"/>
          <w:spacing w:val="-1"/>
        </w:rPr>
        <w:t xml:space="preserve"> </w:t>
      </w:r>
      <w:r w:rsidRPr="000C76EE">
        <w:rPr>
          <w:rFonts w:ascii="Arial" w:hAnsi="Arial" w:cs="Arial"/>
        </w:rPr>
        <w:t>30-70</w:t>
      </w:r>
      <w:r w:rsidRPr="000C76EE">
        <w:rPr>
          <w:rFonts w:ascii="Arial" w:hAnsi="Arial" w:cs="Arial"/>
          <w:spacing w:val="-1"/>
        </w:rPr>
        <w:t xml:space="preserve"> </w:t>
      </w:r>
      <w:r w:rsidRPr="000C76EE">
        <w:rPr>
          <w:rFonts w:ascii="Arial" w:hAnsi="Arial" w:cs="Arial"/>
        </w:rPr>
        <w:t>years age</w:t>
      </w:r>
      <w:r w:rsidRPr="000C76EE">
        <w:rPr>
          <w:rFonts w:ascii="Arial" w:hAnsi="Arial" w:cs="Arial"/>
          <w:spacing w:val="-1"/>
        </w:rPr>
        <w:t xml:space="preserve"> </w:t>
      </w:r>
      <w:r w:rsidRPr="000C76EE">
        <w:rPr>
          <w:rFonts w:ascii="Arial" w:hAnsi="Arial" w:cs="Arial"/>
        </w:rPr>
        <w:t>group. IAIM, 2016;3: 84-90.</w:t>
      </w:r>
      <w:r>
        <w:rPr>
          <w:rFonts w:ascii="Arial" w:hAnsi="Arial" w:cs="Arial"/>
        </w:rPr>
        <w:t xml:space="preserve"> </w:t>
      </w:r>
      <w:hyperlink r:id="rId26" w:history="1">
        <w:r w:rsidRPr="00D14E85">
          <w:rPr>
            <w:rStyle w:val="Hyperlink"/>
            <w:rFonts w:ascii="Arial" w:hAnsi="Arial" w:cs="Arial"/>
          </w:rPr>
          <w:t>http://iaimjournal.com/volume_3_issue_4_april_2016.html</w:t>
        </w:r>
      </w:hyperlink>
      <w:r>
        <w:rPr>
          <w:rFonts w:ascii="Arial" w:hAnsi="Arial" w:cs="Arial"/>
        </w:rPr>
        <w:t xml:space="preserve"> </w:t>
      </w:r>
    </w:p>
    <w:p w14:paraId="0BF5BF6D" w14:textId="676086C4" w:rsidR="005F030A" w:rsidRDefault="005F030A" w:rsidP="00DD4254">
      <w:pPr>
        <w:pStyle w:val="ListParagraph"/>
        <w:numPr>
          <w:ilvl w:val="0"/>
          <w:numId w:val="2"/>
        </w:numPr>
        <w:tabs>
          <w:tab w:val="left" w:pos="525"/>
        </w:tabs>
        <w:ind w:right="159"/>
        <w:jc w:val="both"/>
        <w:rPr>
          <w:rFonts w:ascii="Arial" w:hAnsi="Arial" w:cs="Arial"/>
        </w:rPr>
      </w:pPr>
      <w:r w:rsidRPr="000C76EE">
        <w:rPr>
          <w:rFonts w:ascii="Arial" w:hAnsi="Arial" w:cs="Arial"/>
        </w:rPr>
        <w:t>Kavindra Borgaonkar, RanjitPatil</w:t>
      </w:r>
      <w:r w:rsidRPr="00634FCA">
        <w:rPr>
          <w:rFonts w:ascii="Arial" w:hAnsi="Arial" w:cs="Arial"/>
          <w:sz w:val="28"/>
          <w:szCs w:val="28"/>
        </w:rPr>
        <w:t xml:space="preserve">, </w:t>
      </w:r>
      <w:r w:rsidR="00372339" w:rsidRPr="00634FCA">
        <w:rPr>
          <w:rFonts w:ascii="Arial" w:hAnsi="Arial" w:cs="Arial"/>
        </w:rPr>
        <w:t>Pradeep Benjarge</w:t>
      </w:r>
      <w:r w:rsidRPr="000C76EE">
        <w:rPr>
          <w:rFonts w:ascii="Arial" w:hAnsi="Arial" w:cs="Arial"/>
        </w:rPr>
        <w:t>. Lipid profile in hypertension: A meta- analysis using western countries data. MedPulse – International Medical Journal 2016; 3: 967-973.</w:t>
      </w:r>
      <w:r>
        <w:rPr>
          <w:rFonts w:ascii="Arial" w:hAnsi="Arial" w:cs="Arial"/>
        </w:rPr>
        <w:t xml:space="preserve"> </w:t>
      </w:r>
      <w:hyperlink r:id="rId27" w:history="1">
        <w:r w:rsidRPr="00D14E85">
          <w:rPr>
            <w:rStyle w:val="Hyperlink"/>
            <w:rFonts w:ascii="Arial" w:hAnsi="Arial" w:cs="Arial"/>
          </w:rPr>
          <w:t>https://medpulse.in/assets/journal/medpulse/Volume%203%20Issue%2011%20November%202016/8.pdf</w:t>
        </w:r>
      </w:hyperlink>
      <w:r>
        <w:rPr>
          <w:rFonts w:ascii="Arial" w:hAnsi="Arial" w:cs="Arial"/>
        </w:rPr>
        <w:t xml:space="preserve"> </w:t>
      </w:r>
    </w:p>
    <w:p w14:paraId="0A6CB35C" w14:textId="77777777" w:rsidR="00866F0C" w:rsidRDefault="00866F0C" w:rsidP="00866F0C">
      <w:pPr>
        <w:pStyle w:val="NormalWeb"/>
        <w:numPr>
          <w:ilvl w:val="0"/>
          <w:numId w:val="2"/>
        </w:numPr>
      </w:pPr>
      <w:r>
        <w:lastRenderedPageBreak/>
        <w:t>Chhabra N, Prakash S, Yadav R. Lipid profile abnormalities in patients with systemic hypertension: A hospital-based cross-sectional study. J Clin Diagn Res. 2022;16(4</w:t>
      </w:r>
      <w:proofErr w:type="gramStart"/>
      <w:r>
        <w:t>):OC</w:t>
      </w:r>
      <w:proofErr w:type="gramEnd"/>
      <w:r>
        <w:t>01–OC05.</w:t>
      </w:r>
    </w:p>
    <w:p w14:paraId="07297810" w14:textId="77777777" w:rsidR="00866F0C" w:rsidRDefault="00866F0C" w:rsidP="00866F0C">
      <w:pPr>
        <w:pStyle w:val="NormalWeb"/>
        <w:numPr>
          <w:ilvl w:val="0"/>
          <w:numId w:val="2"/>
        </w:numPr>
      </w:pPr>
      <w:r>
        <w:t>Meshram S, Patil S. Lipid profile variations in different stages of hypertension: A comparative study. Int J Med Res Rev. 2018;6(4):245–251.</w:t>
      </w:r>
    </w:p>
    <w:p w14:paraId="5CEFB4A9" w14:textId="77777777" w:rsidR="00866F0C" w:rsidRDefault="00866F0C" w:rsidP="00866F0C">
      <w:pPr>
        <w:pStyle w:val="NormalWeb"/>
        <w:numPr>
          <w:ilvl w:val="0"/>
          <w:numId w:val="2"/>
        </w:numPr>
      </w:pPr>
      <w:r>
        <w:t>Kumar S, Mohan B, Nair T. Association of hypertension with dyslipidemia: A cross-sectional analysis. Indian Heart J. 2021;73(2):215–220.</w:t>
      </w:r>
    </w:p>
    <w:p w14:paraId="72F28FBB" w14:textId="77777777" w:rsidR="00866F0C" w:rsidRDefault="00866F0C" w:rsidP="00866F0C">
      <w:pPr>
        <w:pStyle w:val="NormalWeb"/>
        <w:numPr>
          <w:ilvl w:val="0"/>
          <w:numId w:val="2"/>
        </w:numPr>
      </w:pPr>
      <w:r>
        <w:t>Singh H, Kaur R, Verma A. Dyslipidemia patterns among patients with varying grades of hypertension. Int J Res Med Sci. 2019;7(10):3721–3726.</w:t>
      </w:r>
    </w:p>
    <w:p w14:paraId="5E80FF0E" w14:textId="77777777" w:rsidR="00866F0C" w:rsidRDefault="00866F0C" w:rsidP="00866F0C">
      <w:pPr>
        <w:pStyle w:val="NormalWeb"/>
        <w:numPr>
          <w:ilvl w:val="0"/>
          <w:numId w:val="2"/>
        </w:numPr>
      </w:pPr>
      <w:r>
        <w:t>Sharma A, Gupta R. Serum lipid levels and hypertension severity: A tertiary care hospital study. J Assoc Physicians India. 2020;68(6):52–56.</w:t>
      </w:r>
    </w:p>
    <w:p w14:paraId="15C59B53" w14:textId="77777777" w:rsidR="00866F0C" w:rsidRDefault="00866F0C" w:rsidP="00866F0C">
      <w:pPr>
        <w:pStyle w:val="NormalWeb"/>
        <w:numPr>
          <w:ilvl w:val="0"/>
          <w:numId w:val="2"/>
        </w:numPr>
      </w:pPr>
      <w:r>
        <w:t>Jung CH, Lee WJ, Hwang JY, Yu JH, Kim EH, Shin JY. Relationship between blood pressure and lipid profile in Korean adults. J Hypertens. 2017;35(1):99–105.</w:t>
      </w:r>
    </w:p>
    <w:p w14:paraId="58E46D75" w14:textId="77777777" w:rsidR="00866F0C" w:rsidRDefault="00866F0C" w:rsidP="00866F0C">
      <w:pPr>
        <w:pStyle w:val="NormalWeb"/>
        <w:numPr>
          <w:ilvl w:val="0"/>
          <w:numId w:val="2"/>
        </w:numPr>
      </w:pPr>
      <w:r>
        <w:t xml:space="preserve">Mbatchou B, Etoundi Ngoa L, Kamdem F. High-density lipoprotein levels in hypertensive and non-hypertensive adults in an African population. BMC Cardiovasc Disord. </w:t>
      </w:r>
      <w:proofErr w:type="gramStart"/>
      <w:r>
        <w:t>2020;20:412</w:t>
      </w:r>
      <w:proofErr w:type="gramEnd"/>
      <w:r>
        <w:t>.</w:t>
      </w:r>
    </w:p>
    <w:p w14:paraId="2901FB19" w14:textId="77777777" w:rsidR="00DD4254" w:rsidRPr="00DD4254" w:rsidRDefault="00DD4254" w:rsidP="00866F0C">
      <w:pPr>
        <w:pStyle w:val="ListParagraph"/>
        <w:tabs>
          <w:tab w:val="left" w:pos="525"/>
        </w:tabs>
        <w:ind w:right="159"/>
        <w:jc w:val="both"/>
        <w:rPr>
          <w:rFonts w:ascii="Arial" w:hAnsi="Arial" w:cs="Arial"/>
        </w:rPr>
      </w:pPr>
    </w:p>
    <w:p w14:paraId="6DBD731D" w14:textId="77777777" w:rsidR="005F030A" w:rsidRPr="00891353" w:rsidRDefault="005F030A" w:rsidP="005F030A">
      <w:pPr>
        <w:jc w:val="both"/>
        <w:rPr>
          <w:rFonts w:ascii="Arial" w:hAnsi="Arial" w:cs="Arial"/>
        </w:rPr>
      </w:pPr>
    </w:p>
    <w:p w14:paraId="18CE8A5F" w14:textId="77777777" w:rsidR="006942E8" w:rsidRPr="00891353" w:rsidRDefault="006942E8" w:rsidP="00A2099B">
      <w:pPr>
        <w:jc w:val="both"/>
        <w:rPr>
          <w:rFonts w:ascii="Arial" w:hAnsi="Arial" w:cs="Arial"/>
          <w:lang w:val="en-IN"/>
        </w:rPr>
      </w:pPr>
    </w:p>
    <w:p w14:paraId="50CF82E2" w14:textId="6152A611" w:rsidR="00983838" w:rsidRPr="00891353" w:rsidRDefault="00983838" w:rsidP="00A2099B">
      <w:pPr>
        <w:jc w:val="both"/>
        <w:rPr>
          <w:rFonts w:ascii="Arial" w:hAnsi="Arial" w:cs="Arial"/>
        </w:rPr>
      </w:pPr>
    </w:p>
    <w:sectPr w:rsidR="00983838" w:rsidRPr="00891353">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172D" w14:textId="77777777" w:rsidR="00994707" w:rsidRDefault="00994707">
      <w:r>
        <w:separator/>
      </w:r>
    </w:p>
  </w:endnote>
  <w:endnote w:type="continuationSeparator" w:id="0">
    <w:p w14:paraId="6D190599" w14:textId="77777777" w:rsidR="00994707" w:rsidRDefault="0099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FD54" w14:textId="77777777" w:rsidR="006942E8" w:rsidRDefault="00694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8335" w14:textId="77777777" w:rsidR="006942E8" w:rsidRDefault="006942E8">
    <w:pPr>
      <w:pStyle w:val="BodyText"/>
      <w:spacing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05AF" w14:textId="77777777" w:rsidR="006942E8" w:rsidRDefault="0069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0EB4" w14:textId="77777777" w:rsidR="00994707" w:rsidRDefault="00994707">
      <w:r>
        <w:separator/>
      </w:r>
    </w:p>
  </w:footnote>
  <w:footnote w:type="continuationSeparator" w:id="0">
    <w:p w14:paraId="76F05221" w14:textId="77777777" w:rsidR="00994707" w:rsidRDefault="0099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58FA" w14:textId="2D0C6B14" w:rsidR="006942E8" w:rsidRDefault="00000000">
    <w:pPr>
      <w:pStyle w:val="Header"/>
    </w:pPr>
    <w:r>
      <w:rPr>
        <w:noProof/>
      </w:rPr>
      <w:pict w14:anchorId="77951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50563"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E16D" w14:textId="01B6305B" w:rsidR="006942E8" w:rsidRDefault="00000000">
    <w:pPr>
      <w:pStyle w:val="Header"/>
    </w:pPr>
    <w:r>
      <w:rPr>
        <w:noProof/>
      </w:rPr>
      <w:pict w14:anchorId="7BD3A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50564"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5A6E" w14:textId="630147F6" w:rsidR="006942E8" w:rsidRDefault="00000000">
    <w:pPr>
      <w:pStyle w:val="Header"/>
    </w:pPr>
    <w:r>
      <w:rPr>
        <w:noProof/>
      </w:rPr>
      <w:pict w14:anchorId="58DAF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50562"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68E6"/>
    <w:multiLevelType w:val="multilevel"/>
    <w:tmpl w:val="27B0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C1C3C"/>
    <w:multiLevelType w:val="hybridMultilevel"/>
    <w:tmpl w:val="A36262AE"/>
    <w:lvl w:ilvl="0" w:tplc="3C84EFBA">
      <w:start w:val="1"/>
      <w:numFmt w:val="decimal"/>
      <w:lvlText w:val="%1."/>
      <w:lvlJc w:val="left"/>
      <w:pPr>
        <w:ind w:left="525" w:hanging="360"/>
      </w:pPr>
      <w:rPr>
        <w:rFonts w:ascii="Times New Roman" w:eastAsia="Times New Roman" w:hAnsi="Times New Roman" w:cs="Times New Roman" w:hint="default"/>
        <w:b/>
        <w:bCs/>
        <w:i w:val="0"/>
        <w:iCs w:val="0"/>
        <w:spacing w:val="-1"/>
        <w:w w:val="100"/>
        <w:sz w:val="20"/>
        <w:szCs w:val="20"/>
        <w:lang w:val="en-US" w:eastAsia="en-US" w:bidi="ar-SA"/>
      </w:rPr>
    </w:lvl>
    <w:lvl w:ilvl="1" w:tplc="4C5246AC">
      <w:numFmt w:val="bullet"/>
      <w:lvlText w:val="•"/>
      <w:lvlJc w:val="left"/>
      <w:pPr>
        <w:ind w:left="916" w:hanging="360"/>
      </w:pPr>
      <w:rPr>
        <w:rFonts w:hint="default"/>
        <w:lang w:val="en-US" w:eastAsia="en-US" w:bidi="ar-SA"/>
      </w:rPr>
    </w:lvl>
    <w:lvl w:ilvl="2" w:tplc="A2122778">
      <w:numFmt w:val="bullet"/>
      <w:lvlText w:val="•"/>
      <w:lvlJc w:val="left"/>
      <w:pPr>
        <w:ind w:left="1313" w:hanging="360"/>
      </w:pPr>
      <w:rPr>
        <w:rFonts w:hint="default"/>
        <w:lang w:val="en-US" w:eastAsia="en-US" w:bidi="ar-SA"/>
      </w:rPr>
    </w:lvl>
    <w:lvl w:ilvl="3" w:tplc="7F488DD4">
      <w:numFmt w:val="bullet"/>
      <w:lvlText w:val="•"/>
      <w:lvlJc w:val="left"/>
      <w:pPr>
        <w:ind w:left="1710" w:hanging="360"/>
      </w:pPr>
      <w:rPr>
        <w:rFonts w:hint="default"/>
        <w:lang w:val="en-US" w:eastAsia="en-US" w:bidi="ar-SA"/>
      </w:rPr>
    </w:lvl>
    <w:lvl w:ilvl="4" w:tplc="89343122">
      <w:numFmt w:val="bullet"/>
      <w:lvlText w:val="•"/>
      <w:lvlJc w:val="left"/>
      <w:pPr>
        <w:ind w:left="2106" w:hanging="360"/>
      </w:pPr>
      <w:rPr>
        <w:rFonts w:hint="default"/>
        <w:lang w:val="en-US" w:eastAsia="en-US" w:bidi="ar-SA"/>
      </w:rPr>
    </w:lvl>
    <w:lvl w:ilvl="5" w:tplc="6922D860">
      <w:numFmt w:val="bullet"/>
      <w:lvlText w:val="•"/>
      <w:lvlJc w:val="left"/>
      <w:pPr>
        <w:ind w:left="2503" w:hanging="360"/>
      </w:pPr>
      <w:rPr>
        <w:rFonts w:hint="default"/>
        <w:lang w:val="en-US" w:eastAsia="en-US" w:bidi="ar-SA"/>
      </w:rPr>
    </w:lvl>
    <w:lvl w:ilvl="6" w:tplc="68E6AD76">
      <w:numFmt w:val="bullet"/>
      <w:lvlText w:val="•"/>
      <w:lvlJc w:val="left"/>
      <w:pPr>
        <w:ind w:left="2900" w:hanging="360"/>
      </w:pPr>
      <w:rPr>
        <w:rFonts w:hint="default"/>
        <w:lang w:val="en-US" w:eastAsia="en-US" w:bidi="ar-SA"/>
      </w:rPr>
    </w:lvl>
    <w:lvl w:ilvl="7" w:tplc="14CA02A0">
      <w:numFmt w:val="bullet"/>
      <w:lvlText w:val="•"/>
      <w:lvlJc w:val="left"/>
      <w:pPr>
        <w:ind w:left="3296" w:hanging="360"/>
      </w:pPr>
      <w:rPr>
        <w:rFonts w:hint="default"/>
        <w:lang w:val="en-US" w:eastAsia="en-US" w:bidi="ar-SA"/>
      </w:rPr>
    </w:lvl>
    <w:lvl w:ilvl="8" w:tplc="231C62BE">
      <w:numFmt w:val="bullet"/>
      <w:lvlText w:val="•"/>
      <w:lvlJc w:val="left"/>
      <w:pPr>
        <w:ind w:left="3693" w:hanging="360"/>
      </w:pPr>
      <w:rPr>
        <w:rFonts w:hint="default"/>
        <w:lang w:val="en-US" w:eastAsia="en-US" w:bidi="ar-SA"/>
      </w:rPr>
    </w:lvl>
  </w:abstractNum>
  <w:abstractNum w:abstractNumId="2" w15:restartNumberingAfterBreak="0">
    <w:nsid w:val="32EC4E9D"/>
    <w:multiLevelType w:val="multilevel"/>
    <w:tmpl w:val="4272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E27CE4"/>
    <w:multiLevelType w:val="hybridMultilevel"/>
    <w:tmpl w:val="10E0D9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2771840">
    <w:abstractNumId w:val="1"/>
  </w:num>
  <w:num w:numId="2" w16cid:durableId="226651065">
    <w:abstractNumId w:val="3"/>
  </w:num>
  <w:num w:numId="3" w16cid:durableId="621766369">
    <w:abstractNumId w:val="2"/>
  </w:num>
  <w:num w:numId="4" w16cid:durableId="5212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47"/>
    <w:rsid w:val="000001B4"/>
    <w:rsid w:val="00013832"/>
    <w:rsid w:val="000217CA"/>
    <w:rsid w:val="000742F7"/>
    <w:rsid w:val="000A2223"/>
    <w:rsid w:val="000A6B43"/>
    <w:rsid w:val="000B57BE"/>
    <w:rsid w:val="000C14A1"/>
    <w:rsid w:val="000C7E58"/>
    <w:rsid w:val="00137316"/>
    <w:rsid w:val="00141BA5"/>
    <w:rsid w:val="001613BF"/>
    <w:rsid w:val="001646AE"/>
    <w:rsid w:val="001F3BED"/>
    <w:rsid w:val="0021639E"/>
    <w:rsid w:val="00222A3F"/>
    <w:rsid w:val="00254C7E"/>
    <w:rsid w:val="00261F15"/>
    <w:rsid w:val="00271327"/>
    <w:rsid w:val="002A50E6"/>
    <w:rsid w:val="002B64EC"/>
    <w:rsid w:val="00333A70"/>
    <w:rsid w:val="003438B3"/>
    <w:rsid w:val="003621CB"/>
    <w:rsid w:val="00364DBF"/>
    <w:rsid w:val="003653DD"/>
    <w:rsid w:val="00372339"/>
    <w:rsid w:val="00381B44"/>
    <w:rsid w:val="003C505C"/>
    <w:rsid w:val="003C51BB"/>
    <w:rsid w:val="003F05F7"/>
    <w:rsid w:val="00423864"/>
    <w:rsid w:val="00423BFE"/>
    <w:rsid w:val="00434B27"/>
    <w:rsid w:val="004457ED"/>
    <w:rsid w:val="004A29B5"/>
    <w:rsid w:val="004A37F5"/>
    <w:rsid w:val="005005C7"/>
    <w:rsid w:val="00500F8F"/>
    <w:rsid w:val="005202C0"/>
    <w:rsid w:val="00582002"/>
    <w:rsid w:val="00592287"/>
    <w:rsid w:val="00595F14"/>
    <w:rsid w:val="005C4882"/>
    <w:rsid w:val="005F030A"/>
    <w:rsid w:val="005F07D6"/>
    <w:rsid w:val="00634FCA"/>
    <w:rsid w:val="006354B4"/>
    <w:rsid w:val="00636F56"/>
    <w:rsid w:val="0063794A"/>
    <w:rsid w:val="00646C5A"/>
    <w:rsid w:val="00662A5D"/>
    <w:rsid w:val="00664406"/>
    <w:rsid w:val="006942E8"/>
    <w:rsid w:val="006A0D4C"/>
    <w:rsid w:val="006A4568"/>
    <w:rsid w:val="006E7EBF"/>
    <w:rsid w:val="006F0353"/>
    <w:rsid w:val="007426E4"/>
    <w:rsid w:val="00755090"/>
    <w:rsid w:val="007C1E8D"/>
    <w:rsid w:val="00832CEB"/>
    <w:rsid w:val="00866F0C"/>
    <w:rsid w:val="00891353"/>
    <w:rsid w:val="008C2383"/>
    <w:rsid w:val="008C469F"/>
    <w:rsid w:val="008C6347"/>
    <w:rsid w:val="008D5552"/>
    <w:rsid w:val="0092451A"/>
    <w:rsid w:val="009253D5"/>
    <w:rsid w:val="00945AA8"/>
    <w:rsid w:val="00951126"/>
    <w:rsid w:val="00972E39"/>
    <w:rsid w:val="00983838"/>
    <w:rsid w:val="00994707"/>
    <w:rsid w:val="009A60C0"/>
    <w:rsid w:val="009E08AD"/>
    <w:rsid w:val="009E4425"/>
    <w:rsid w:val="00A07638"/>
    <w:rsid w:val="00A2099B"/>
    <w:rsid w:val="00A471CD"/>
    <w:rsid w:val="00A53D59"/>
    <w:rsid w:val="00A54276"/>
    <w:rsid w:val="00AA6608"/>
    <w:rsid w:val="00AC7113"/>
    <w:rsid w:val="00AD61E3"/>
    <w:rsid w:val="00AF4732"/>
    <w:rsid w:val="00B172B3"/>
    <w:rsid w:val="00B24CB4"/>
    <w:rsid w:val="00B2573E"/>
    <w:rsid w:val="00B57F5F"/>
    <w:rsid w:val="00BA591D"/>
    <w:rsid w:val="00BA5ECB"/>
    <w:rsid w:val="00BB65C5"/>
    <w:rsid w:val="00C101B5"/>
    <w:rsid w:val="00C22A6C"/>
    <w:rsid w:val="00C9211C"/>
    <w:rsid w:val="00C95B56"/>
    <w:rsid w:val="00CA77B7"/>
    <w:rsid w:val="00CB1514"/>
    <w:rsid w:val="00CD4E27"/>
    <w:rsid w:val="00D10C32"/>
    <w:rsid w:val="00D25930"/>
    <w:rsid w:val="00D41FA1"/>
    <w:rsid w:val="00D501E8"/>
    <w:rsid w:val="00D56663"/>
    <w:rsid w:val="00DC5334"/>
    <w:rsid w:val="00DD4254"/>
    <w:rsid w:val="00E0797E"/>
    <w:rsid w:val="00E34DB8"/>
    <w:rsid w:val="00E477EB"/>
    <w:rsid w:val="00EB280C"/>
    <w:rsid w:val="00EB5D04"/>
    <w:rsid w:val="00EB7739"/>
    <w:rsid w:val="00EC4B8C"/>
    <w:rsid w:val="00ED119C"/>
    <w:rsid w:val="00ED1202"/>
    <w:rsid w:val="00F44001"/>
    <w:rsid w:val="00F458EB"/>
    <w:rsid w:val="00F67379"/>
    <w:rsid w:val="00FA2BFF"/>
    <w:rsid w:val="00FC7152"/>
    <w:rsid w:val="00FF643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5936"/>
  <w15:chartTrackingRefBased/>
  <w15:docId w15:val="{A6D02890-D5A5-49E0-B190-A29DE254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93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C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3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347"/>
    <w:rPr>
      <w:rFonts w:eastAsiaTheme="majorEastAsia" w:cstheme="majorBidi"/>
      <w:color w:val="272727" w:themeColor="text1" w:themeTint="D8"/>
    </w:rPr>
  </w:style>
  <w:style w:type="paragraph" w:styleId="Title">
    <w:name w:val="Title"/>
    <w:basedOn w:val="Normal"/>
    <w:next w:val="Normal"/>
    <w:link w:val="TitleChar"/>
    <w:uiPriority w:val="10"/>
    <w:qFormat/>
    <w:rsid w:val="008C6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47"/>
    <w:pPr>
      <w:spacing w:before="160"/>
      <w:jc w:val="center"/>
    </w:pPr>
    <w:rPr>
      <w:i/>
      <w:iCs/>
      <w:color w:val="404040" w:themeColor="text1" w:themeTint="BF"/>
    </w:rPr>
  </w:style>
  <w:style w:type="character" w:customStyle="1" w:styleId="QuoteChar">
    <w:name w:val="Quote Char"/>
    <w:basedOn w:val="DefaultParagraphFont"/>
    <w:link w:val="Quote"/>
    <w:uiPriority w:val="29"/>
    <w:rsid w:val="008C6347"/>
    <w:rPr>
      <w:i/>
      <w:iCs/>
      <w:color w:val="404040" w:themeColor="text1" w:themeTint="BF"/>
    </w:rPr>
  </w:style>
  <w:style w:type="paragraph" w:styleId="ListParagraph">
    <w:name w:val="List Paragraph"/>
    <w:basedOn w:val="Normal"/>
    <w:uiPriority w:val="1"/>
    <w:qFormat/>
    <w:rsid w:val="008C6347"/>
    <w:pPr>
      <w:ind w:left="720"/>
      <w:contextualSpacing/>
    </w:pPr>
  </w:style>
  <w:style w:type="character" w:styleId="IntenseEmphasis">
    <w:name w:val="Intense Emphasis"/>
    <w:basedOn w:val="DefaultParagraphFont"/>
    <w:uiPriority w:val="21"/>
    <w:qFormat/>
    <w:rsid w:val="008C6347"/>
    <w:rPr>
      <w:i/>
      <w:iCs/>
      <w:color w:val="2F5496" w:themeColor="accent1" w:themeShade="BF"/>
    </w:rPr>
  </w:style>
  <w:style w:type="paragraph" w:styleId="IntenseQuote">
    <w:name w:val="Intense Quote"/>
    <w:basedOn w:val="Normal"/>
    <w:next w:val="Normal"/>
    <w:link w:val="IntenseQuoteChar"/>
    <w:uiPriority w:val="30"/>
    <w:qFormat/>
    <w:rsid w:val="008C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347"/>
    <w:rPr>
      <w:i/>
      <w:iCs/>
      <w:color w:val="2F5496" w:themeColor="accent1" w:themeShade="BF"/>
    </w:rPr>
  </w:style>
  <w:style w:type="character" w:styleId="IntenseReference">
    <w:name w:val="Intense Reference"/>
    <w:basedOn w:val="DefaultParagraphFont"/>
    <w:uiPriority w:val="32"/>
    <w:qFormat/>
    <w:rsid w:val="008C6347"/>
    <w:rPr>
      <w:b/>
      <w:bCs/>
      <w:smallCaps/>
      <w:color w:val="2F5496" w:themeColor="accent1" w:themeShade="BF"/>
      <w:spacing w:val="5"/>
    </w:rPr>
  </w:style>
  <w:style w:type="table" w:styleId="TableGrid">
    <w:name w:val="Table Grid"/>
    <w:basedOn w:val="TableNormal"/>
    <w:uiPriority w:val="39"/>
    <w:rsid w:val="00B257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739"/>
    <w:rPr>
      <w:color w:val="0563C1" w:themeColor="hyperlink"/>
      <w:u w:val="single"/>
    </w:rPr>
  </w:style>
  <w:style w:type="character" w:styleId="UnresolvedMention">
    <w:name w:val="Unresolved Mention"/>
    <w:basedOn w:val="DefaultParagraphFont"/>
    <w:uiPriority w:val="99"/>
    <w:semiHidden/>
    <w:unhideWhenUsed/>
    <w:rsid w:val="00EB7739"/>
    <w:rPr>
      <w:color w:val="605E5C"/>
      <w:shd w:val="clear" w:color="auto" w:fill="E1DFDD"/>
    </w:rPr>
  </w:style>
  <w:style w:type="paragraph" w:styleId="BodyText">
    <w:name w:val="Body Text"/>
    <w:basedOn w:val="Normal"/>
    <w:link w:val="BodyTextChar"/>
    <w:uiPriority w:val="1"/>
    <w:qFormat/>
    <w:rsid w:val="006942E8"/>
    <w:pPr>
      <w:ind w:left="525"/>
      <w:jc w:val="both"/>
    </w:pPr>
    <w:rPr>
      <w:sz w:val="20"/>
      <w:szCs w:val="20"/>
    </w:rPr>
  </w:style>
  <w:style w:type="character" w:customStyle="1" w:styleId="BodyTextChar">
    <w:name w:val="Body Text Char"/>
    <w:basedOn w:val="DefaultParagraphFont"/>
    <w:link w:val="BodyText"/>
    <w:uiPriority w:val="1"/>
    <w:rsid w:val="006942E8"/>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942E8"/>
    <w:pPr>
      <w:tabs>
        <w:tab w:val="center" w:pos="4513"/>
        <w:tab w:val="right" w:pos="9026"/>
      </w:tabs>
    </w:pPr>
  </w:style>
  <w:style w:type="character" w:customStyle="1" w:styleId="HeaderChar">
    <w:name w:val="Header Char"/>
    <w:basedOn w:val="DefaultParagraphFont"/>
    <w:link w:val="Header"/>
    <w:uiPriority w:val="99"/>
    <w:rsid w:val="006942E8"/>
    <w:rPr>
      <w:rFonts w:ascii="Times New Roman" w:eastAsia="Times New Roman" w:hAnsi="Times New Roman" w:cs="Times New Roman"/>
      <w:lang w:val="en-US"/>
    </w:rPr>
  </w:style>
  <w:style w:type="paragraph" w:styleId="Footer">
    <w:name w:val="footer"/>
    <w:basedOn w:val="Normal"/>
    <w:link w:val="FooterChar"/>
    <w:uiPriority w:val="99"/>
    <w:unhideWhenUsed/>
    <w:rsid w:val="006942E8"/>
    <w:pPr>
      <w:tabs>
        <w:tab w:val="center" w:pos="4513"/>
        <w:tab w:val="right" w:pos="9026"/>
      </w:tabs>
    </w:pPr>
  </w:style>
  <w:style w:type="character" w:customStyle="1" w:styleId="FooterChar">
    <w:name w:val="Footer Char"/>
    <w:basedOn w:val="DefaultParagraphFont"/>
    <w:link w:val="Footer"/>
    <w:uiPriority w:val="99"/>
    <w:rsid w:val="006942E8"/>
    <w:rPr>
      <w:rFonts w:ascii="Times New Roman" w:eastAsia="Times New Roman" w:hAnsi="Times New Roman" w:cs="Times New Roman"/>
      <w:lang w:val="en-US"/>
    </w:rPr>
  </w:style>
  <w:style w:type="paragraph" w:customStyle="1" w:styleId="Body">
    <w:name w:val="Body"/>
    <w:basedOn w:val="Normal"/>
    <w:rsid w:val="00BA591D"/>
    <w:pPr>
      <w:widowControl/>
      <w:autoSpaceDE/>
      <w:autoSpaceDN/>
      <w:spacing w:before="100" w:beforeAutospacing="1" w:after="240"/>
      <w:jc w:val="both"/>
    </w:pPr>
    <w:rPr>
      <w:rFonts w:ascii="Helvetica" w:hAnsi="Helvetica"/>
      <w:sz w:val="24"/>
      <w:szCs w:val="24"/>
      <w:lang w:val="en-IN" w:eastAsia="en-IN"/>
    </w:rPr>
  </w:style>
  <w:style w:type="paragraph" w:styleId="NormalWeb">
    <w:name w:val="Normal (Web)"/>
    <w:basedOn w:val="Normal"/>
    <w:unhideWhenUsed/>
    <w:rsid w:val="00BA591D"/>
    <w:pPr>
      <w:widowControl/>
      <w:autoSpaceDE/>
      <w:autoSpaceDN/>
      <w:spacing w:before="100" w:beforeAutospacing="1" w:after="100" w:afterAutospacing="1"/>
    </w:pPr>
    <w:rPr>
      <w:sz w:val="24"/>
      <w:szCs w:val="24"/>
      <w:lang w:val="en-IN" w:eastAsia="en-IN"/>
    </w:rPr>
  </w:style>
  <w:style w:type="character" w:customStyle="1" w:styleId="15">
    <w:name w:val="15"/>
    <w:basedOn w:val="DefaultParagraphFont"/>
    <w:rsid w:val="00BA591D"/>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750/ijpbr.3.4.4" TargetMode="External"/><Relationship Id="rId18" Type="http://schemas.openxmlformats.org/officeDocument/2006/relationships/hyperlink" Target="https://doi.org/10.1001/archinte.165.20.2420" TargetMode="External"/><Relationship Id="rId26" Type="http://schemas.openxmlformats.org/officeDocument/2006/relationships/hyperlink" Target="http://iaimjournal.com/volume_3_issue_4_april_2016.html" TargetMode="External"/><Relationship Id="rId3" Type="http://schemas.openxmlformats.org/officeDocument/2006/relationships/styles" Target="styles.xml"/><Relationship Id="rId21" Type="http://schemas.openxmlformats.org/officeDocument/2006/relationships/hyperlink" Target="https://doi.org/10.1155/2016/796259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29/jbs.v14i0.450" TargetMode="External"/><Relationship Id="rId17" Type="http://schemas.openxmlformats.org/officeDocument/2006/relationships/hyperlink" Target="https://doi.org/10.1161/CIRCULATIONAHA.113.002671" TargetMode="External"/><Relationship Id="rId25" Type="http://schemas.openxmlformats.org/officeDocument/2006/relationships/hyperlink" Target="https://doi.org/10.5455/ijmsph.2017.20062016559"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1/jama.297.3.286" TargetMode="External"/><Relationship Id="rId20" Type="http://schemas.openxmlformats.org/officeDocument/2006/relationships/hyperlink" Target="https://doi.org/10.1681/ASN.V148208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qjmed/86.8.485" TargetMode="External"/><Relationship Id="rId24" Type="http://schemas.openxmlformats.org/officeDocument/2006/relationships/hyperlink" Target="https://doi.org/10.1093/eurheartj/ehn061"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S0140-6736(96)07495-8" TargetMode="External"/><Relationship Id="rId23" Type="http://schemas.openxmlformats.org/officeDocument/2006/relationships/hyperlink" Target="https://doi.org/10.1056/NEJMoa1107579" TargetMode="External"/><Relationship Id="rId28" Type="http://schemas.openxmlformats.org/officeDocument/2006/relationships/header" Target="header1.xml"/><Relationship Id="rId10" Type="http://schemas.openxmlformats.org/officeDocument/2006/relationships/hyperlink" Target="https://doi.org/10.5897/IJMMS.9000220" TargetMode="External"/><Relationship Id="rId19" Type="http://schemas.openxmlformats.org/officeDocument/2006/relationships/hyperlink" Target="https://doi.org/10.1161/01.HYP.0000074426.71392.D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11/j.1524-6175.2005.04769.x" TargetMode="External"/><Relationship Id="rId14" Type="http://schemas.openxmlformats.org/officeDocument/2006/relationships/hyperlink" Target="https://doi.org/10.1056/NEJMp048024" TargetMode="External"/><Relationship Id="rId22" Type="http://schemas.openxmlformats.org/officeDocument/2006/relationships/hyperlink" Target="https://doi.org/10.1017/S1368980007000262" TargetMode="External"/><Relationship Id="rId27" Type="http://schemas.openxmlformats.org/officeDocument/2006/relationships/hyperlink" Target="https://medpulse.in/assets/journal/medpulse/Volume%203%20Issue%2011%20November%202016/8.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22194-A735-45E3-AADC-162E1485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babu</dc:creator>
  <cp:keywords/>
  <dc:description/>
  <cp:lastModifiedBy>Prashanth Rs</cp:lastModifiedBy>
  <cp:revision>100</cp:revision>
  <dcterms:created xsi:type="dcterms:W3CDTF">2025-11-24T07:19:00Z</dcterms:created>
  <dcterms:modified xsi:type="dcterms:W3CDTF">2025-11-29T09:09:00Z</dcterms:modified>
</cp:coreProperties>
</file>