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DCFF1" w14:textId="5C904AF7" w:rsidR="00754C9A" w:rsidRDefault="006A5A6E" w:rsidP="00441B6F">
      <w:pPr>
        <w:pStyle w:val="Titre"/>
        <w:spacing w:after="0"/>
        <w:jc w:val="both"/>
        <w:rPr>
          <w:rFonts w:ascii="Arial" w:hAnsi="Arial" w:cs="Arial"/>
        </w:rPr>
      </w:pPr>
      <w:r w:rsidRPr="006A5A6E">
        <w:rPr>
          <w:rFonts w:ascii="Arial" w:hAnsi="Arial" w:cs="Arial"/>
        </w:rPr>
        <w:t>Case report</w:t>
      </w:r>
    </w:p>
    <w:p w14:paraId="6F5419E8" w14:textId="77777777" w:rsidR="006A5A6E" w:rsidRPr="002F0A3D" w:rsidRDefault="006A5A6E" w:rsidP="00441B6F">
      <w:pPr>
        <w:pStyle w:val="Titre"/>
        <w:spacing w:after="0"/>
        <w:jc w:val="both"/>
        <w:rPr>
          <w:rFonts w:ascii="Arial" w:hAnsi="Arial" w:cs="Arial"/>
        </w:rPr>
      </w:pPr>
    </w:p>
    <w:p w14:paraId="2F9C8C7F" w14:textId="156F8520" w:rsidR="002C57D2" w:rsidRPr="00A82F94" w:rsidRDefault="005F65B4" w:rsidP="00A82F94">
      <w:pPr>
        <w:pStyle w:val="Author"/>
        <w:spacing w:line="240" w:lineRule="auto"/>
        <w:rPr>
          <w:rFonts w:ascii="Arial" w:hAnsi="Arial" w:cs="Arial"/>
          <w:bCs/>
          <w:iCs/>
          <w:kern w:val="28"/>
          <w:sz w:val="36"/>
        </w:rPr>
      </w:pPr>
      <w:bookmarkStart w:id="0" w:name="OLE_LINK1"/>
      <w:r w:rsidRPr="002F0A3D">
        <w:rPr>
          <w:rFonts w:ascii="Arial" w:hAnsi="Arial" w:cs="Arial"/>
          <w:bCs/>
          <w:iCs/>
          <w:kern w:val="28"/>
          <w:sz w:val="36"/>
        </w:rPr>
        <w:t xml:space="preserve">Early </w:t>
      </w:r>
      <w:r w:rsidR="00A82F94">
        <w:rPr>
          <w:rFonts w:ascii="Arial" w:hAnsi="Arial" w:cs="Arial"/>
          <w:bCs/>
          <w:iCs/>
          <w:kern w:val="28"/>
          <w:sz w:val="36"/>
        </w:rPr>
        <w:t xml:space="preserve">Cardiac </w:t>
      </w:r>
      <w:r w:rsidRPr="002F0A3D">
        <w:rPr>
          <w:rFonts w:ascii="Arial" w:hAnsi="Arial" w:cs="Arial"/>
          <w:bCs/>
          <w:iCs/>
          <w:kern w:val="28"/>
          <w:sz w:val="36"/>
        </w:rPr>
        <w:t xml:space="preserve">Fabry </w:t>
      </w:r>
      <w:r w:rsidR="00A82F94">
        <w:rPr>
          <w:rFonts w:ascii="Arial" w:hAnsi="Arial" w:cs="Arial"/>
          <w:bCs/>
          <w:iCs/>
          <w:kern w:val="28"/>
          <w:sz w:val="36"/>
        </w:rPr>
        <w:t>Disease Detected by Routine Cardiac MRI</w:t>
      </w:r>
      <w:r w:rsidRPr="002F0A3D">
        <w:rPr>
          <w:rFonts w:ascii="Arial" w:hAnsi="Arial" w:cs="Arial"/>
          <w:bCs/>
          <w:iCs/>
          <w:kern w:val="28"/>
          <w:sz w:val="36"/>
        </w:rPr>
        <w:t xml:space="preserve"> in </w:t>
      </w:r>
      <w:r w:rsidR="00A82F94">
        <w:rPr>
          <w:rFonts w:ascii="Arial" w:hAnsi="Arial" w:cs="Arial"/>
          <w:bCs/>
          <w:iCs/>
          <w:kern w:val="28"/>
          <w:sz w:val="36"/>
        </w:rPr>
        <w:t xml:space="preserve">a </w:t>
      </w:r>
      <w:r w:rsidRPr="002F0A3D">
        <w:rPr>
          <w:rFonts w:ascii="Arial" w:hAnsi="Arial" w:cs="Arial"/>
          <w:bCs/>
          <w:iCs/>
          <w:kern w:val="28"/>
          <w:sz w:val="36"/>
        </w:rPr>
        <w:t>Young Athlet</w:t>
      </w:r>
      <w:r w:rsidR="00A82F94">
        <w:rPr>
          <w:rFonts w:ascii="Arial" w:hAnsi="Arial" w:cs="Arial"/>
          <w:bCs/>
          <w:iCs/>
          <w:kern w:val="28"/>
          <w:sz w:val="36"/>
        </w:rPr>
        <w:t>e</w:t>
      </w:r>
      <w:bookmarkEnd w:id="0"/>
    </w:p>
    <w:p w14:paraId="59176071" w14:textId="77777777" w:rsidR="009F2953" w:rsidRPr="002F0A3D" w:rsidRDefault="009F2953" w:rsidP="00441B6F">
      <w:pPr>
        <w:pStyle w:val="Affiliation"/>
        <w:spacing w:after="0" w:line="240" w:lineRule="auto"/>
        <w:jc w:val="both"/>
        <w:rPr>
          <w:rFonts w:ascii="Arial" w:hAnsi="Arial" w:cs="Arial"/>
        </w:rPr>
      </w:pPr>
    </w:p>
    <w:p w14:paraId="23C6A0FB" w14:textId="77777777" w:rsidR="00B01FCD" w:rsidRPr="002F0A3D" w:rsidRDefault="005F65B4" w:rsidP="00441B6F">
      <w:pPr>
        <w:pStyle w:val="Copyright"/>
        <w:spacing w:after="0" w:line="240" w:lineRule="auto"/>
        <w:jc w:val="both"/>
        <w:rPr>
          <w:rFonts w:ascii="Arial" w:hAnsi="Arial" w:cs="Arial"/>
        </w:rPr>
        <w:sectPr w:rsidR="00B01FCD" w:rsidRPr="002F0A3D" w:rsidSect="009F29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0A3D">
        <w:rPr>
          <w:rFonts w:ascii="Arial" w:hAnsi="Arial" w:cs="Arial"/>
          <w:noProof/>
        </w:rPr>
        <mc:AlternateContent>
          <mc:Choice Requires="wps">
            <w:drawing>
              <wp:inline distT="0" distB="0" distL="0" distR="0" wp14:anchorId="5F5CBF50" wp14:editId="04244BD0">
                <wp:extent cx="5303520" cy="635"/>
                <wp:effectExtent l="0" t="12700" r="5080" b="12065"/>
                <wp:docPr id="6808070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93ED4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" strokeweight="1.5pt">
                <o:lock v:ext="edit" shapetype="f"/>
                <w10:anchorlock/>
              </v:shape>
            </w:pict>
          </mc:Fallback>
        </mc:AlternateContent>
      </w:r>
      <w:r w:rsidR="00FB3A86" w:rsidRPr="002F0A3D">
        <w:rPr>
          <w:rFonts w:ascii="Arial" w:hAnsi="Arial" w:cs="Arial"/>
        </w:rPr>
        <w:t>.</w:t>
      </w:r>
    </w:p>
    <w:p w14:paraId="161A838B" w14:textId="77777777" w:rsidR="00B01FCD" w:rsidRPr="002F0A3D" w:rsidRDefault="00B01FCD" w:rsidP="00441B6F">
      <w:pPr>
        <w:pStyle w:val="AbstHead"/>
        <w:spacing w:after="0"/>
        <w:jc w:val="both"/>
        <w:rPr>
          <w:rFonts w:ascii="Arial" w:hAnsi="Arial" w:cs="Arial"/>
        </w:rPr>
      </w:pPr>
      <w:r w:rsidRPr="002F0A3D">
        <w:rPr>
          <w:rFonts w:ascii="Arial" w:hAnsi="Arial" w:cs="Arial"/>
        </w:rPr>
        <w:t>ABSTRACT</w:t>
      </w:r>
    </w:p>
    <w:p w14:paraId="1235347B" w14:textId="77777777" w:rsidR="00790ADA" w:rsidRPr="002F0A3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F0A3D" w14:paraId="2C2E5F8B" w14:textId="77777777" w:rsidTr="00A82F94">
        <w:trPr>
          <w:trHeight w:val="6449"/>
        </w:trPr>
        <w:tc>
          <w:tcPr>
            <w:tcW w:w="9576" w:type="dxa"/>
            <w:shd w:val="clear" w:color="auto" w:fill="F2F2F2"/>
          </w:tcPr>
          <w:p w14:paraId="6EDD2FD3" w14:textId="77777777" w:rsidR="00D83F34" w:rsidRPr="00D83F34" w:rsidRDefault="00D83F34" w:rsidP="00D83F34">
            <w:pPr>
              <w:rPr>
                <w:rFonts w:ascii="Arial" w:eastAsia="Calibri" w:hAnsi="Arial" w:cs="Arial"/>
                <w:sz w:val="22"/>
                <w:szCs w:val="22"/>
              </w:rPr>
            </w:pPr>
            <w:r w:rsidRPr="00D83F34">
              <w:rPr>
                <w:rFonts w:ascii="Arial" w:eastAsia="Calibri" w:hAnsi="Arial" w:cs="Arial"/>
                <w:b/>
                <w:bCs/>
                <w:sz w:val="22"/>
                <w:szCs w:val="22"/>
              </w:rPr>
              <w:t>AIMS:</w:t>
            </w:r>
            <w:r w:rsidRPr="00D83F34">
              <w:rPr>
                <w:rFonts w:eastAsia="Calibri"/>
              </w:rPr>
              <w:br/>
            </w:r>
            <w:r w:rsidRPr="00D83F34">
              <w:rPr>
                <w:rFonts w:ascii="Arial" w:eastAsia="Calibri" w:hAnsi="Arial" w:cs="Arial"/>
                <w:sz w:val="22"/>
                <w:szCs w:val="22"/>
              </w:rPr>
              <w:t>To describe how routine cardiovascular screening in an elite football player revealed subtle echocardiographic findings that prompted evaluation for an underlying cardiomyopathy, ultimately leading to the identification of early cardiac involvement in Fabry disease through cardiac magnetic resonance (CMR).</w:t>
            </w:r>
          </w:p>
          <w:p w14:paraId="36809EAD" w14:textId="21E3E7FD" w:rsidR="00D83F34" w:rsidRPr="00D83F34" w:rsidRDefault="00D83F34" w:rsidP="00D83F34">
            <w:pPr>
              <w:rPr>
                <w:rFonts w:ascii="Arial" w:eastAsia="Calibri" w:hAnsi="Arial" w:cs="Arial"/>
                <w:sz w:val="22"/>
                <w:szCs w:val="22"/>
              </w:rPr>
            </w:pPr>
            <w:r w:rsidRPr="00D83F34">
              <w:rPr>
                <w:rFonts w:ascii="Arial" w:eastAsia="Calibri" w:hAnsi="Arial" w:cs="Arial"/>
                <w:b/>
                <w:bCs/>
                <w:sz w:val="22"/>
                <w:szCs w:val="22"/>
              </w:rPr>
              <w:t>PRESENTATION OF CASE:</w:t>
            </w:r>
            <w:r w:rsidRPr="00D83F34">
              <w:rPr>
                <w:rFonts w:ascii="Arial" w:eastAsia="Calibri" w:hAnsi="Arial" w:cs="Arial"/>
                <w:sz w:val="22"/>
                <w:szCs w:val="22"/>
              </w:rPr>
              <w:br/>
              <w:t>A young elite male athlete underwent routine cardiovascular assessment. Clinical examination and ECG were normal. Transthoracic echocardiography (TTE) showed preserved systolic function with a discret</w:t>
            </w:r>
            <w:r w:rsidR="002C1B68">
              <w:rPr>
                <w:rFonts w:ascii="Arial" w:eastAsia="Calibri" w:hAnsi="Arial" w:cs="Arial"/>
                <w:sz w:val="22"/>
                <w:szCs w:val="22"/>
              </w:rPr>
              <w:t>e</w:t>
            </w:r>
            <w:r w:rsidRPr="00D83F34">
              <w:rPr>
                <w:rFonts w:ascii="Arial" w:eastAsia="Calibri" w:hAnsi="Arial" w:cs="Arial"/>
                <w:sz w:val="22"/>
                <w:szCs w:val="22"/>
              </w:rPr>
              <w:t xml:space="preserve">ly increased inferolateral wall thickness, a finding that can fall within athletic remodeling but must also prompt exclusion of early pathological hypertrophy due to its prognostic and career implications. CMR </w:t>
            </w:r>
            <w:r w:rsidR="002C1B68">
              <w:rPr>
                <w:rFonts w:ascii="Arial" w:eastAsia="Calibri" w:hAnsi="Arial" w:cs="Arial"/>
                <w:sz w:val="22"/>
                <w:szCs w:val="22"/>
              </w:rPr>
              <w:t xml:space="preserve">revealed </w:t>
            </w:r>
            <w:r>
              <w:rPr>
                <w:rFonts w:ascii="Arial" w:eastAsia="Calibri" w:hAnsi="Arial" w:cs="Arial"/>
                <w:sz w:val="22"/>
                <w:szCs w:val="22"/>
              </w:rPr>
              <w:t>that</w:t>
            </w:r>
            <w:r w:rsidRPr="00D83F34">
              <w:rPr>
                <w:rFonts w:ascii="Arial" w:eastAsia="Calibri" w:hAnsi="Arial" w:cs="Arial"/>
                <w:sz w:val="22"/>
                <w:szCs w:val="22"/>
              </w:rPr>
              <w:t xml:space="preserve"> native T1 values were markedly reduced in the basal lateral wall, and two small mid-inferolateral intramyocardial nodules were detected on late gadolinium enhancement (LGE). Although Fabry disease was not initially suspected, this radiologic profile strongly suggested early involvement. Genetic testing was not yet available, but </w:t>
            </w:r>
            <w:r w:rsidRPr="00D83F34">
              <w:rPr>
                <w:rFonts w:ascii="Arial" w:eastAsia="Calibri" w:hAnsi="Arial" w:cs="Arial"/>
                <w:sz w:val="22"/>
                <w:szCs w:val="22"/>
                <w:lang w:val="fr-MA"/>
              </w:rPr>
              <w:t>α</w:t>
            </w:r>
            <w:r w:rsidRPr="00D83F34">
              <w:rPr>
                <w:rFonts w:ascii="Arial" w:eastAsia="Calibri" w:hAnsi="Arial" w:cs="Arial"/>
                <w:sz w:val="22"/>
                <w:szCs w:val="22"/>
              </w:rPr>
              <w:t>-galactosidase A activity testing and additional laboratory evaluation were initiated.</w:t>
            </w:r>
          </w:p>
          <w:p w14:paraId="7F541169" w14:textId="77777777" w:rsidR="00D83F34" w:rsidRPr="00D83F34" w:rsidRDefault="00D83F34" w:rsidP="00D83F34">
            <w:pPr>
              <w:rPr>
                <w:rFonts w:ascii="Arial" w:eastAsia="Calibri" w:hAnsi="Arial" w:cs="Arial"/>
                <w:sz w:val="22"/>
                <w:szCs w:val="22"/>
              </w:rPr>
            </w:pPr>
            <w:r w:rsidRPr="00D83F34">
              <w:rPr>
                <w:rFonts w:ascii="Arial" w:eastAsia="Calibri" w:hAnsi="Arial" w:cs="Arial"/>
                <w:b/>
                <w:bCs/>
                <w:sz w:val="22"/>
                <w:szCs w:val="22"/>
              </w:rPr>
              <w:t>DISCUSSION:</w:t>
            </w:r>
            <w:r w:rsidRPr="00D83F34">
              <w:rPr>
                <w:rFonts w:ascii="Arial" w:eastAsia="Calibri" w:hAnsi="Arial" w:cs="Arial"/>
                <w:sz w:val="22"/>
                <w:szCs w:val="22"/>
              </w:rPr>
              <w:br/>
              <w:t>Fabry disease can present with subtle, early myocardial changes that may be difficult to distinguish from physiological athlete’s remodeling. Reduced native T1 and focal mid-wall LGE constitute sensitive early markers of sphingolipid accumulation. Recognizing these patterns is crucial to differentiate emerging infiltrative cardiomyopathy from benign hypertrophy in competitive athletes.</w:t>
            </w:r>
          </w:p>
          <w:p w14:paraId="572CDCAF" w14:textId="77777777" w:rsidR="00D83F34" w:rsidRPr="00D83F34" w:rsidRDefault="00D83F34" w:rsidP="00D83F34">
            <w:pPr>
              <w:rPr>
                <w:rFonts w:ascii="Arial" w:eastAsia="Calibri" w:hAnsi="Arial" w:cs="Arial"/>
                <w:sz w:val="22"/>
                <w:szCs w:val="22"/>
              </w:rPr>
            </w:pPr>
            <w:r w:rsidRPr="00D83F34">
              <w:rPr>
                <w:rFonts w:ascii="Arial" w:eastAsia="Calibri" w:hAnsi="Arial" w:cs="Arial"/>
                <w:b/>
                <w:bCs/>
                <w:sz w:val="22"/>
                <w:szCs w:val="22"/>
              </w:rPr>
              <w:t>CONCLUSION:</w:t>
            </w:r>
            <w:r w:rsidRPr="00D83F34">
              <w:rPr>
                <w:rFonts w:ascii="Arial" w:eastAsia="Calibri" w:hAnsi="Arial" w:cs="Arial"/>
                <w:sz w:val="22"/>
                <w:szCs w:val="22"/>
              </w:rPr>
              <w:br/>
              <w:t>This case highlights the value of advanced CMR in evaluating borderline hypertrophy in athletes. Early identification of suspected Fabry cardiac involvement enables timely diagnostic clarification, potential consideration of targeted therapy, and informed guidance regarding ongoing sports participation.</w:t>
            </w:r>
          </w:p>
          <w:p w14:paraId="7F1A39F5" w14:textId="020C0530" w:rsidR="00505F06" w:rsidRPr="002F0A3D" w:rsidRDefault="00505F06" w:rsidP="005F65B4">
            <w:pPr>
              <w:pStyle w:val="Body"/>
              <w:spacing w:after="0"/>
              <w:jc w:val="left"/>
              <w:rPr>
                <w:rFonts w:ascii="Arial" w:eastAsia="Calibri" w:hAnsi="Arial" w:cs="Arial"/>
                <w:szCs w:val="22"/>
              </w:rPr>
            </w:pPr>
          </w:p>
        </w:tc>
      </w:tr>
    </w:tbl>
    <w:p w14:paraId="0A1434EF" w14:textId="77777777" w:rsidR="00636EB2" w:rsidRPr="002F0A3D" w:rsidRDefault="00636EB2" w:rsidP="00441B6F">
      <w:pPr>
        <w:pStyle w:val="Body"/>
        <w:spacing w:after="0"/>
        <w:rPr>
          <w:rFonts w:ascii="Arial" w:hAnsi="Arial" w:cs="Arial"/>
          <w:i/>
        </w:rPr>
      </w:pPr>
    </w:p>
    <w:p w14:paraId="443F7BB5" w14:textId="1ECD3C8E" w:rsidR="00A24E7E" w:rsidRPr="002F0A3D" w:rsidRDefault="00A24E7E" w:rsidP="00441B6F">
      <w:pPr>
        <w:pStyle w:val="Body"/>
        <w:spacing w:after="0"/>
        <w:rPr>
          <w:rFonts w:ascii="Arial" w:hAnsi="Arial" w:cs="Arial"/>
          <w:i/>
        </w:rPr>
      </w:pPr>
      <w:r w:rsidRPr="002F0A3D">
        <w:rPr>
          <w:rFonts w:ascii="Arial" w:hAnsi="Arial" w:cs="Arial"/>
          <w:i/>
        </w:rPr>
        <w:t xml:space="preserve">Keywords: </w:t>
      </w:r>
      <w:r w:rsidR="00852673" w:rsidRPr="00852673">
        <w:rPr>
          <w:rFonts w:ascii="Arial" w:hAnsi="Arial" w:cs="Arial"/>
          <w:i/>
        </w:rPr>
        <w:t>Cardiac MRI; Fabry disease; T1 mapping; Late gadolinium enhancement; Athlete screening; Sports cardiology; Pre-participation evaluation; Infiltrative cardiomyopathy</w:t>
      </w:r>
      <w:r w:rsidR="00852673">
        <w:rPr>
          <w:rFonts w:ascii="Arial" w:hAnsi="Arial" w:cs="Arial"/>
          <w:i/>
        </w:rPr>
        <w:t>.</w:t>
      </w:r>
    </w:p>
    <w:p w14:paraId="5279A226" w14:textId="77777777" w:rsidR="00790ADA" w:rsidRPr="002F0A3D" w:rsidRDefault="00790ADA" w:rsidP="00441B6F">
      <w:pPr>
        <w:pStyle w:val="Body"/>
        <w:spacing w:after="0"/>
        <w:rPr>
          <w:rFonts w:ascii="Arial" w:hAnsi="Arial" w:cs="Arial"/>
          <w:i/>
        </w:rPr>
      </w:pPr>
    </w:p>
    <w:p w14:paraId="1F4E6C04" w14:textId="77777777" w:rsidR="0024282C" w:rsidRPr="002F0A3D" w:rsidRDefault="0024282C" w:rsidP="00441B6F">
      <w:pPr>
        <w:pStyle w:val="Body"/>
        <w:spacing w:after="0"/>
        <w:rPr>
          <w:rFonts w:ascii="Arial" w:hAnsi="Arial" w:cs="Arial"/>
          <w:b/>
          <w:i/>
          <w:sz w:val="18"/>
        </w:rPr>
      </w:pPr>
    </w:p>
    <w:p w14:paraId="1E92919F" w14:textId="77777777" w:rsidR="005F65B4" w:rsidRPr="002F0A3D" w:rsidRDefault="005F65B4" w:rsidP="00441B6F">
      <w:pPr>
        <w:pStyle w:val="Body"/>
        <w:spacing w:after="0"/>
        <w:rPr>
          <w:rFonts w:ascii="Arial" w:hAnsi="Arial" w:cs="Arial"/>
          <w:b/>
          <w:i/>
          <w:sz w:val="18"/>
        </w:rPr>
      </w:pPr>
    </w:p>
    <w:p w14:paraId="77E95521" w14:textId="77777777" w:rsidR="005F65B4" w:rsidRPr="002F0A3D" w:rsidRDefault="005F65B4" w:rsidP="00441B6F">
      <w:pPr>
        <w:pStyle w:val="Body"/>
        <w:spacing w:after="0"/>
        <w:rPr>
          <w:rFonts w:ascii="Arial" w:hAnsi="Arial" w:cs="Arial"/>
          <w:i/>
          <w:sz w:val="18"/>
        </w:rPr>
      </w:pPr>
    </w:p>
    <w:p w14:paraId="4D73C10F" w14:textId="77777777" w:rsidR="007F7B32" w:rsidRPr="002F0A3D" w:rsidRDefault="00B01FCD" w:rsidP="00292D42">
      <w:pPr>
        <w:pStyle w:val="AbstHead"/>
        <w:numPr>
          <w:ilvl w:val="0"/>
          <w:numId w:val="31"/>
        </w:numPr>
        <w:spacing w:after="0"/>
        <w:jc w:val="both"/>
        <w:rPr>
          <w:rFonts w:ascii="Arial" w:hAnsi="Arial" w:cs="Arial"/>
        </w:rPr>
      </w:pPr>
      <w:r w:rsidRPr="002F0A3D">
        <w:rPr>
          <w:rFonts w:ascii="Arial" w:hAnsi="Arial" w:cs="Arial"/>
        </w:rPr>
        <w:lastRenderedPageBreak/>
        <w:t>INTRODUCTION</w:t>
      </w:r>
    </w:p>
    <w:p w14:paraId="6CC22FD8" w14:textId="77777777" w:rsidR="00292D42" w:rsidRPr="002F0A3D" w:rsidRDefault="00292D42" w:rsidP="00292D42">
      <w:pPr>
        <w:pStyle w:val="AbstHead"/>
        <w:spacing w:after="0"/>
        <w:jc w:val="both"/>
        <w:rPr>
          <w:rFonts w:ascii="Arial" w:hAnsi="Arial" w:cs="Arial"/>
        </w:rPr>
      </w:pPr>
    </w:p>
    <w:p w14:paraId="0AB5647F" w14:textId="36ED7E14" w:rsidR="009C21E4" w:rsidRPr="009C21E4" w:rsidRDefault="009C21E4" w:rsidP="009C21E4">
      <w:pPr>
        <w:pStyle w:val="Body"/>
        <w:spacing w:after="0"/>
        <w:rPr>
          <w:rFonts w:ascii="Arial" w:hAnsi="Arial" w:cs="Arial"/>
          <w:bCs/>
        </w:rPr>
      </w:pPr>
      <w:r w:rsidRPr="009C21E4">
        <w:rPr>
          <w:rFonts w:ascii="Arial" w:hAnsi="Arial" w:cs="Arial"/>
          <w:bCs/>
        </w:rPr>
        <w:t xml:space="preserve">Fabry disease is a rare X-linked lysosomal storage disorder caused by deficient </w:t>
      </w:r>
      <w:r w:rsidRPr="009C21E4">
        <w:rPr>
          <w:rFonts w:ascii="Arial" w:hAnsi="Arial" w:cs="Arial"/>
          <w:bCs/>
          <w:lang w:val="fr-MA"/>
        </w:rPr>
        <w:t>α</w:t>
      </w:r>
      <w:r w:rsidRPr="009C21E4">
        <w:rPr>
          <w:rFonts w:ascii="Arial" w:hAnsi="Arial" w:cs="Arial"/>
          <w:bCs/>
        </w:rPr>
        <w:t>-galactosidase A activity, leading to progressive accumulation of glycosphingolipids in multiple organs, including the cardiovascular system (</w:t>
      </w:r>
      <w:proofErr w:type="spellStart"/>
      <w:r w:rsidRPr="009C21E4">
        <w:rPr>
          <w:rFonts w:ascii="Arial" w:hAnsi="Arial" w:cs="Arial"/>
          <w:bCs/>
        </w:rPr>
        <w:t>Desnick</w:t>
      </w:r>
      <w:proofErr w:type="spellEnd"/>
      <w:r w:rsidRPr="009C21E4">
        <w:rPr>
          <w:rFonts w:ascii="Arial" w:hAnsi="Arial" w:cs="Arial"/>
          <w:bCs/>
        </w:rPr>
        <w:t xml:space="preserve"> et al., 2003). Cardiac involvement is common and may represent the earliest or even the sole manifestation, presenting as left ventricular hypertrophy (LVH), conduction abnormalities, arrhythmias, or myocardial fibrosis (</w:t>
      </w:r>
      <w:proofErr w:type="spellStart"/>
      <w:r w:rsidRPr="009C21E4">
        <w:rPr>
          <w:rFonts w:ascii="Arial" w:hAnsi="Arial" w:cs="Arial"/>
          <w:bCs/>
        </w:rPr>
        <w:t>Desnick</w:t>
      </w:r>
      <w:proofErr w:type="spellEnd"/>
      <w:r w:rsidRPr="009C21E4">
        <w:rPr>
          <w:rFonts w:ascii="Arial" w:hAnsi="Arial" w:cs="Arial"/>
          <w:bCs/>
        </w:rPr>
        <w:t xml:space="preserve"> et al., 2003; </w:t>
      </w:r>
      <w:proofErr w:type="spellStart"/>
      <w:r w:rsidRPr="009C21E4">
        <w:rPr>
          <w:rFonts w:ascii="Arial" w:hAnsi="Arial" w:cs="Arial"/>
          <w:bCs/>
        </w:rPr>
        <w:t>Weidemann</w:t>
      </w:r>
      <w:proofErr w:type="spellEnd"/>
      <w:r w:rsidRPr="009C21E4">
        <w:rPr>
          <w:rFonts w:ascii="Arial" w:hAnsi="Arial" w:cs="Arial"/>
          <w:bCs/>
        </w:rPr>
        <w:t xml:space="preserve"> et al., 2013).</w:t>
      </w:r>
    </w:p>
    <w:p w14:paraId="6BDD1C46" w14:textId="77777777" w:rsidR="009C21E4" w:rsidRPr="009C21E4" w:rsidRDefault="009C21E4" w:rsidP="009C21E4">
      <w:pPr>
        <w:pStyle w:val="Body"/>
        <w:spacing w:after="0"/>
        <w:rPr>
          <w:rFonts w:ascii="Arial" w:hAnsi="Arial" w:cs="Arial"/>
          <w:bCs/>
        </w:rPr>
      </w:pPr>
      <w:r w:rsidRPr="009C21E4">
        <w:rPr>
          <w:rFonts w:ascii="Arial" w:hAnsi="Arial" w:cs="Arial"/>
          <w:bCs/>
        </w:rPr>
        <w:t>Cardiac magnetic resonance (CMR) is central to early detection of Fabry cardiomyopathy. Native T1 mapping is a highly sensitive marker of intracellular sphingolipid storage, often abnormal before overt hypertrophy or structural changes appear (</w:t>
      </w:r>
      <w:proofErr w:type="spellStart"/>
      <w:r w:rsidRPr="009C21E4">
        <w:rPr>
          <w:rFonts w:ascii="Arial" w:hAnsi="Arial" w:cs="Arial"/>
          <w:bCs/>
        </w:rPr>
        <w:t>Sado</w:t>
      </w:r>
      <w:proofErr w:type="spellEnd"/>
      <w:r w:rsidRPr="009C21E4">
        <w:rPr>
          <w:rFonts w:ascii="Arial" w:hAnsi="Arial" w:cs="Arial"/>
          <w:bCs/>
        </w:rPr>
        <w:t xml:space="preserve"> et al., 2013; </w:t>
      </w:r>
      <w:proofErr w:type="spellStart"/>
      <w:r w:rsidRPr="009C21E4">
        <w:rPr>
          <w:rFonts w:ascii="Arial" w:hAnsi="Arial" w:cs="Arial"/>
          <w:bCs/>
        </w:rPr>
        <w:t>Iorio</w:t>
      </w:r>
      <w:proofErr w:type="spellEnd"/>
      <w:r w:rsidRPr="009C21E4">
        <w:rPr>
          <w:rFonts w:ascii="Arial" w:hAnsi="Arial" w:cs="Arial"/>
          <w:bCs/>
        </w:rPr>
        <w:t xml:space="preserve"> et al., 2024). Late gadolinium enhancement (LGE) reflects replacement fibrosis, typically affecting the basal inferolateral wall and associated with worse prognosis (</w:t>
      </w:r>
      <w:proofErr w:type="spellStart"/>
      <w:r w:rsidRPr="009C21E4">
        <w:rPr>
          <w:rFonts w:ascii="Arial" w:hAnsi="Arial" w:cs="Arial"/>
          <w:bCs/>
        </w:rPr>
        <w:t>Nordin</w:t>
      </w:r>
      <w:proofErr w:type="spellEnd"/>
      <w:r w:rsidRPr="009C21E4">
        <w:rPr>
          <w:rFonts w:ascii="Arial" w:hAnsi="Arial" w:cs="Arial"/>
          <w:bCs/>
        </w:rPr>
        <w:t xml:space="preserve"> et al., 2016; </w:t>
      </w:r>
      <w:proofErr w:type="spellStart"/>
      <w:r w:rsidRPr="009C21E4">
        <w:rPr>
          <w:rFonts w:ascii="Arial" w:hAnsi="Arial" w:cs="Arial"/>
          <w:bCs/>
        </w:rPr>
        <w:t>Hanneman</w:t>
      </w:r>
      <w:proofErr w:type="spellEnd"/>
      <w:r w:rsidRPr="009C21E4">
        <w:rPr>
          <w:rFonts w:ascii="Arial" w:hAnsi="Arial" w:cs="Arial"/>
          <w:bCs/>
        </w:rPr>
        <w:t xml:space="preserve"> et al., 2020). Recent updates in advanced cardiovascular imaging further reinforce the role of CMR in identifying subtle tissue abnormalities in Fabry disease (European Heart Journal Cardiovascular Imaging, 2024).</w:t>
      </w:r>
    </w:p>
    <w:p w14:paraId="1C9295DA" w14:textId="77777777" w:rsidR="009C21E4" w:rsidRPr="009C21E4" w:rsidRDefault="009C21E4" w:rsidP="009C21E4">
      <w:pPr>
        <w:pStyle w:val="Body"/>
        <w:spacing w:after="0"/>
        <w:rPr>
          <w:rFonts w:ascii="Arial" w:hAnsi="Arial" w:cs="Arial"/>
          <w:bCs/>
        </w:rPr>
      </w:pPr>
      <w:r w:rsidRPr="009C21E4">
        <w:rPr>
          <w:rFonts w:ascii="Arial" w:hAnsi="Arial" w:cs="Arial"/>
          <w:bCs/>
        </w:rPr>
        <w:t>In competitive athletes, distinguishing pathological cardiomyopathy from physiological remodeling (“athlete’s heart”) is essential. Athletic adaptation may cause mild concentric LVH but does not produce low native T1 values or mid-wall fibrosis (Turco et al., 2018). ESC sports cardiology guidelines emphasize careful evaluation of any abnormal structural or tissue finding given its implications for performance, risk stratification, and eligibility (</w:t>
      </w:r>
      <w:proofErr w:type="spellStart"/>
      <w:r w:rsidRPr="009C21E4">
        <w:rPr>
          <w:rFonts w:ascii="Arial" w:hAnsi="Arial" w:cs="Arial"/>
          <w:bCs/>
        </w:rPr>
        <w:t>Pelliccia</w:t>
      </w:r>
      <w:proofErr w:type="spellEnd"/>
      <w:r w:rsidRPr="009C21E4">
        <w:rPr>
          <w:rFonts w:ascii="Arial" w:hAnsi="Arial" w:cs="Arial"/>
          <w:bCs/>
        </w:rPr>
        <w:t xml:space="preserve"> et al., 2021).</w:t>
      </w:r>
    </w:p>
    <w:p w14:paraId="3E8B9FBE" w14:textId="77777777" w:rsidR="009C21E4" w:rsidRPr="009C21E4" w:rsidRDefault="009C21E4" w:rsidP="009C21E4">
      <w:pPr>
        <w:pStyle w:val="Body"/>
        <w:spacing w:after="0"/>
        <w:rPr>
          <w:rFonts w:ascii="Arial" w:hAnsi="Arial" w:cs="Arial"/>
          <w:bCs/>
        </w:rPr>
      </w:pPr>
      <w:r w:rsidRPr="009C21E4">
        <w:rPr>
          <w:rFonts w:ascii="Arial" w:hAnsi="Arial" w:cs="Arial"/>
          <w:bCs/>
        </w:rPr>
        <w:t>We present the case of an asymptomatic professional football player whose routine pre-participation evaluation raised the question of early cardiomyopathy, ultimately leading to the diagnosis of early cardiac Fabry involvement on CMR.</w:t>
      </w:r>
    </w:p>
    <w:p w14:paraId="0544F5E6" w14:textId="77777777" w:rsidR="00D83F34" w:rsidRPr="00D83F34" w:rsidRDefault="00D83F34" w:rsidP="00D83F34">
      <w:pPr>
        <w:pStyle w:val="Body"/>
        <w:spacing w:after="0"/>
        <w:rPr>
          <w:rFonts w:ascii="Arial" w:hAnsi="Arial" w:cs="Arial"/>
          <w:bCs/>
        </w:rPr>
      </w:pPr>
    </w:p>
    <w:p w14:paraId="01F90A79" w14:textId="4A137CD4" w:rsidR="00D83F34" w:rsidRDefault="005F65B4" w:rsidP="00D83F34">
      <w:pPr>
        <w:pStyle w:val="Body"/>
        <w:numPr>
          <w:ilvl w:val="0"/>
          <w:numId w:val="31"/>
        </w:numPr>
        <w:spacing w:after="0"/>
        <w:rPr>
          <w:rFonts w:ascii="Arial" w:hAnsi="Arial" w:cs="Arial"/>
          <w:b/>
          <w:bCs/>
        </w:rPr>
      </w:pPr>
      <w:r w:rsidRPr="00D83F34">
        <w:rPr>
          <w:rFonts w:ascii="Arial" w:hAnsi="Arial" w:cs="Arial"/>
          <w:b/>
          <w:bCs/>
        </w:rPr>
        <w:t>CASE PRESENTATION</w:t>
      </w:r>
    </w:p>
    <w:p w14:paraId="00E2697B" w14:textId="36BB4505" w:rsidR="00D83F34" w:rsidRPr="00D83F34" w:rsidRDefault="00D83F34" w:rsidP="00D83F34">
      <w:pPr>
        <w:pStyle w:val="Body"/>
        <w:spacing w:after="0"/>
        <w:rPr>
          <w:rFonts w:ascii="Arial" w:hAnsi="Arial" w:cs="Arial"/>
          <w:bCs/>
        </w:rPr>
      </w:pPr>
      <w:r>
        <w:rPr>
          <w:rFonts w:ascii="Arial" w:hAnsi="Arial" w:cs="Arial"/>
          <w:bCs/>
        </w:rPr>
        <w:t>A</w:t>
      </w:r>
      <w:r w:rsidRPr="00D83F34">
        <w:rPr>
          <w:rFonts w:ascii="Arial" w:hAnsi="Arial" w:cs="Arial"/>
          <w:bCs/>
        </w:rPr>
        <w:t xml:space="preserve"> 20-year-old asymptomatic male athlete was referred for routine cardiovascular evaluation </w:t>
      </w:r>
      <w:r>
        <w:rPr>
          <w:rFonts w:ascii="Arial" w:hAnsi="Arial" w:cs="Arial"/>
          <w:bCs/>
        </w:rPr>
        <w:t>before</w:t>
      </w:r>
      <w:r w:rsidRPr="00D83F34">
        <w:rPr>
          <w:rFonts w:ascii="Arial" w:hAnsi="Arial" w:cs="Arial"/>
          <w:bCs/>
        </w:rPr>
        <w:t xml:space="preserve"> joining a professional football team. </w:t>
      </w:r>
      <w:r>
        <w:rPr>
          <w:rFonts w:ascii="Arial" w:hAnsi="Arial" w:cs="Arial"/>
          <w:bCs/>
        </w:rPr>
        <w:t>H</w:t>
      </w:r>
      <w:r w:rsidRPr="00D83F34">
        <w:rPr>
          <w:rFonts w:ascii="Arial" w:hAnsi="Arial" w:cs="Arial"/>
          <w:bCs/>
        </w:rPr>
        <w:t xml:space="preserve">e reported no chest pain, palpitations, syncope, or exercise intolerance. </w:t>
      </w:r>
      <w:r>
        <w:rPr>
          <w:rFonts w:ascii="Arial" w:hAnsi="Arial" w:cs="Arial"/>
          <w:bCs/>
        </w:rPr>
        <w:t>P</w:t>
      </w:r>
      <w:r w:rsidRPr="00D83F34">
        <w:rPr>
          <w:rFonts w:ascii="Arial" w:hAnsi="Arial" w:cs="Arial"/>
          <w:bCs/>
        </w:rPr>
        <w:t xml:space="preserve">hysical examination was normal. </w:t>
      </w:r>
      <w:r>
        <w:rPr>
          <w:rFonts w:ascii="Arial" w:hAnsi="Arial" w:cs="Arial"/>
          <w:bCs/>
        </w:rPr>
        <w:t>R</w:t>
      </w:r>
      <w:r w:rsidRPr="00D83F34">
        <w:rPr>
          <w:rFonts w:ascii="Arial" w:hAnsi="Arial" w:cs="Arial"/>
          <w:bCs/>
        </w:rPr>
        <w:t xml:space="preserve">esting </w:t>
      </w:r>
      <w:r>
        <w:rPr>
          <w:rFonts w:ascii="Arial" w:hAnsi="Arial" w:cs="Arial"/>
          <w:bCs/>
        </w:rPr>
        <w:t xml:space="preserve">ECG </w:t>
      </w:r>
      <w:r w:rsidRPr="00D83F34">
        <w:rPr>
          <w:rFonts w:ascii="Arial" w:hAnsi="Arial" w:cs="Arial"/>
          <w:bCs/>
        </w:rPr>
        <w:t>demonstrated a normal sinus rhythm without conduction abnormalities.</w:t>
      </w:r>
      <w:r>
        <w:rPr>
          <w:rFonts w:ascii="Arial" w:hAnsi="Arial" w:cs="Arial"/>
          <w:bCs/>
        </w:rPr>
        <w:t xml:space="preserve"> T</w:t>
      </w:r>
      <w:r w:rsidRPr="00D83F34">
        <w:rPr>
          <w:rFonts w:ascii="Arial" w:hAnsi="Arial" w:cs="Arial"/>
          <w:bCs/>
        </w:rPr>
        <w:t>ransthoracic echocardiography (</w:t>
      </w:r>
      <w:r>
        <w:rPr>
          <w:rFonts w:ascii="Arial" w:hAnsi="Arial" w:cs="Arial"/>
          <w:bCs/>
        </w:rPr>
        <w:t>TTE</w:t>
      </w:r>
      <w:r w:rsidRPr="00D83F34">
        <w:rPr>
          <w:rFonts w:ascii="Arial" w:hAnsi="Arial" w:cs="Arial"/>
          <w:bCs/>
        </w:rPr>
        <w:t xml:space="preserve">) showed preserved left ventricular systolic function and normal chamber dimensions. </w:t>
      </w:r>
      <w:r>
        <w:rPr>
          <w:rFonts w:ascii="Arial" w:hAnsi="Arial" w:cs="Arial"/>
          <w:bCs/>
        </w:rPr>
        <w:t>A</w:t>
      </w:r>
      <w:r w:rsidRPr="00D83F34">
        <w:rPr>
          <w:rFonts w:ascii="Arial" w:hAnsi="Arial" w:cs="Arial"/>
          <w:bCs/>
        </w:rPr>
        <w:t xml:space="preserve"> discreetly increased posterior wall thickness of 11 mm—borderline for athletic remodeling—raised the need to exclude an early cardiomyopathy. </w:t>
      </w:r>
      <w:r>
        <w:rPr>
          <w:rFonts w:ascii="Arial" w:hAnsi="Arial" w:cs="Arial"/>
          <w:bCs/>
        </w:rPr>
        <w:t>N</w:t>
      </w:r>
      <w:r w:rsidRPr="00D83F34">
        <w:rPr>
          <w:rFonts w:ascii="Arial" w:hAnsi="Arial" w:cs="Arial"/>
          <w:bCs/>
        </w:rPr>
        <w:t xml:space="preserve">o valvular disease or regional wall motion abnormalities were identified. </w:t>
      </w:r>
      <w:r>
        <w:rPr>
          <w:rFonts w:ascii="Arial" w:hAnsi="Arial" w:cs="Arial"/>
          <w:bCs/>
        </w:rPr>
        <w:t>T</w:t>
      </w:r>
      <w:r w:rsidRPr="00D83F34">
        <w:rPr>
          <w:rFonts w:ascii="Arial" w:hAnsi="Arial" w:cs="Arial"/>
          <w:bCs/>
        </w:rPr>
        <w:t xml:space="preserve">o further characterize this finding, </w:t>
      </w:r>
      <w:r>
        <w:rPr>
          <w:rFonts w:ascii="Arial" w:hAnsi="Arial" w:cs="Arial"/>
          <w:bCs/>
        </w:rPr>
        <w:t>CMR</w:t>
      </w:r>
      <w:r w:rsidRPr="00D83F34">
        <w:rPr>
          <w:rFonts w:ascii="Arial" w:hAnsi="Arial" w:cs="Arial"/>
          <w:bCs/>
        </w:rPr>
        <w:t xml:space="preserve"> was performed. </w:t>
      </w:r>
      <w:r>
        <w:rPr>
          <w:rFonts w:ascii="Arial" w:hAnsi="Arial" w:cs="Arial"/>
          <w:bCs/>
        </w:rPr>
        <w:t>EDV</w:t>
      </w:r>
      <w:r w:rsidR="002C1B68">
        <w:rPr>
          <w:rFonts w:ascii="Arial" w:hAnsi="Arial" w:cs="Arial"/>
          <w:bCs/>
        </w:rPr>
        <w:t xml:space="preserve"> </w:t>
      </w:r>
      <w:r>
        <w:rPr>
          <w:rFonts w:ascii="Arial" w:hAnsi="Arial" w:cs="Arial"/>
          <w:bCs/>
        </w:rPr>
        <w:t>Cine-SSFP</w:t>
      </w:r>
      <w:r w:rsidRPr="00D83F34">
        <w:rPr>
          <w:rFonts w:ascii="Arial" w:hAnsi="Arial" w:cs="Arial"/>
          <w:bCs/>
        </w:rPr>
        <w:t xml:space="preserve"> images showed normal left ventricular volumes (</w:t>
      </w:r>
      <w:r>
        <w:rPr>
          <w:rFonts w:ascii="Arial" w:hAnsi="Arial" w:cs="Arial"/>
          <w:bCs/>
        </w:rPr>
        <w:t>EDV</w:t>
      </w:r>
      <w:r w:rsidRPr="00D83F34">
        <w:rPr>
          <w:rFonts w:ascii="Arial" w:hAnsi="Arial" w:cs="Arial"/>
          <w:bCs/>
        </w:rPr>
        <w:t xml:space="preserve"> 147 ml; indexed 91 ml/m²) and preserved global systolic function (</w:t>
      </w:r>
      <w:r>
        <w:rPr>
          <w:rFonts w:ascii="Arial" w:hAnsi="Arial" w:cs="Arial"/>
          <w:bCs/>
        </w:rPr>
        <w:t>LVEF</w:t>
      </w:r>
      <w:r w:rsidRPr="00D83F34">
        <w:rPr>
          <w:rFonts w:ascii="Arial" w:hAnsi="Arial" w:cs="Arial"/>
          <w:bCs/>
        </w:rPr>
        <w:t xml:space="preserve"> 61%). </w:t>
      </w:r>
      <w:r>
        <w:rPr>
          <w:rFonts w:ascii="Arial" w:hAnsi="Arial" w:cs="Arial"/>
          <w:bCs/>
        </w:rPr>
        <w:t>T</w:t>
      </w:r>
      <w:r w:rsidRPr="00D83F34">
        <w:rPr>
          <w:rFonts w:ascii="Arial" w:hAnsi="Arial" w:cs="Arial"/>
          <w:bCs/>
        </w:rPr>
        <w:t xml:space="preserve">he </w:t>
      </w:r>
      <w:r>
        <w:rPr>
          <w:rFonts w:ascii="Arial" w:hAnsi="Arial" w:cs="Arial"/>
          <w:bCs/>
        </w:rPr>
        <w:t>LV</w:t>
      </w:r>
      <w:r w:rsidRPr="00D83F34">
        <w:rPr>
          <w:rFonts w:ascii="Arial" w:hAnsi="Arial" w:cs="Arial"/>
          <w:bCs/>
        </w:rPr>
        <w:t xml:space="preserve"> mass was 93 g (62 g/m²). </w:t>
      </w:r>
      <w:r>
        <w:rPr>
          <w:rFonts w:ascii="Arial" w:hAnsi="Arial" w:cs="Arial"/>
          <w:bCs/>
        </w:rPr>
        <w:t>W</w:t>
      </w:r>
      <w:r w:rsidRPr="00D83F34">
        <w:rPr>
          <w:rFonts w:ascii="Arial" w:hAnsi="Arial" w:cs="Arial"/>
          <w:bCs/>
        </w:rPr>
        <w:t xml:space="preserve">all thicknesses were normal except for a basal lateral thickness of 10 mm. </w:t>
      </w:r>
      <w:r>
        <w:rPr>
          <w:rFonts w:ascii="Arial" w:hAnsi="Arial" w:cs="Arial"/>
          <w:bCs/>
        </w:rPr>
        <w:t>T</w:t>
      </w:r>
      <w:r w:rsidRPr="00D83F34">
        <w:rPr>
          <w:rFonts w:ascii="Arial" w:hAnsi="Arial" w:cs="Arial"/>
          <w:bCs/>
        </w:rPr>
        <w:t xml:space="preserve">he right ventricle also demonstrated normal dimensions and systolic function, with no hypertrophy, dilatation, or regional dysfunction. </w:t>
      </w:r>
      <w:r>
        <w:rPr>
          <w:rFonts w:ascii="Arial" w:hAnsi="Arial" w:cs="Arial"/>
          <w:bCs/>
        </w:rPr>
        <w:t>N</w:t>
      </w:r>
      <w:r w:rsidRPr="00D83F34">
        <w:rPr>
          <w:rFonts w:ascii="Arial" w:hAnsi="Arial" w:cs="Arial"/>
          <w:bCs/>
        </w:rPr>
        <w:t xml:space="preserve">o </w:t>
      </w:r>
      <w:proofErr w:type="spellStart"/>
      <w:r w:rsidRPr="00D83F34">
        <w:rPr>
          <w:rFonts w:ascii="Arial" w:hAnsi="Arial" w:cs="Arial"/>
          <w:bCs/>
        </w:rPr>
        <w:t>valvulopathy</w:t>
      </w:r>
      <w:proofErr w:type="spellEnd"/>
      <w:r w:rsidRPr="00D83F34">
        <w:rPr>
          <w:rFonts w:ascii="Arial" w:hAnsi="Arial" w:cs="Arial"/>
          <w:bCs/>
        </w:rPr>
        <w:t>, outflow obstruction, or pericardial effusion was present.</w:t>
      </w:r>
      <w:r w:rsidR="002C1B68">
        <w:rPr>
          <w:rFonts w:ascii="Arial" w:hAnsi="Arial" w:cs="Arial"/>
          <w:bCs/>
        </w:rPr>
        <w:t xml:space="preserve"> T2-STIR</w:t>
      </w:r>
      <w:r w:rsidRPr="00D83F34">
        <w:rPr>
          <w:rFonts w:ascii="Arial" w:hAnsi="Arial" w:cs="Arial"/>
          <w:bCs/>
        </w:rPr>
        <w:t xml:space="preserve"> imaging demonstrated no myocardial edema. </w:t>
      </w:r>
      <w:r>
        <w:rPr>
          <w:rFonts w:ascii="Arial" w:hAnsi="Arial" w:cs="Arial"/>
          <w:bCs/>
        </w:rPr>
        <w:t>N</w:t>
      </w:r>
      <w:r w:rsidRPr="00D83F34">
        <w:rPr>
          <w:rFonts w:ascii="Arial" w:hAnsi="Arial" w:cs="Arial"/>
          <w:bCs/>
        </w:rPr>
        <w:t xml:space="preserve">ative </w:t>
      </w:r>
      <w:r>
        <w:rPr>
          <w:rFonts w:ascii="Arial" w:hAnsi="Arial" w:cs="Arial"/>
          <w:bCs/>
        </w:rPr>
        <w:t>T</w:t>
      </w:r>
      <w:r w:rsidRPr="00D83F34">
        <w:rPr>
          <w:rFonts w:ascii="Arial" w:hAnsi="Arial" w:cs="Arial"/>
          <w:bCs/>
        </w:rPr>
        <w:t xml:space="preserve">1 mapping showed a normal septal value of 920 </w:t>
      </w:r>
      <w:proofErr w:type="spellStart"/>
      <w:r w:rsidRPr="00D83F34">
        <w:rPr>
          <w:rFonts w:ascii="Arial" w:hAnsi="Arial" w:cs="Arial"/>
          <w:bCs/>
        </w:rPr>
        <w:t>ms</w:t>
      </w:r>
      <w:proofErr w:type="spellEnd"/>
      <w:r w:rsidRPr="00D83F34">
        <w:rPr>
          <w:rFonts w:ascii="Arial" w:hAnsi="Arial" w:cs="Arial"/>
          <w:bCs/>
        </w:rPr>
        <w:t xml:space="preserve"> (normal &lt;1050 </w:t>
      </w:r>
      <w:proofErr w:type="spellStart"/>
      <w:r w:rsidRPr="00D83F34">
        <w:rPr>
          <w:rFonts w:ascii="Arial" w:hAnsi="Arial" w:cs="Arial"/>
          <w:bCs/>
        </w:rPr>
        <w:t>ms</w:t>
      </w:r>
      <w:proofErr w:type="spellEnd"/>
      <w:r w:rsidRPr="00D83F34">
        <w:rPr>
          <w:rFonts w:ascii="Arial" w:hAnsi="Arial" w:cs="Arial"/>
          <w:bCs/>
        </w:rPr>
        <w:t xml:space="preserve"> at 1.5</w:t>
      </w:r>
      <w:r>
        <w:rPr>
          <w:rFonts w:ascii="Arial" w:hAnsi="Arial" w:cs="Arial"/>
          <w:bCs/>
        </w:rPr>
        <w:t xml:space="preserve"> T</w:t>
      </w:r>
      <w:r w:rsidRPr="00D83F34">
        <w:rPr>
          <w:rFonts w:ascii="Arial" w:hAnsi="Arial" w:cs="Arial"/>
          <w:bCs/>
        </w:rPr>
        <w:t xml:space="preserve">), but a markedly reduced basal lateral value of 610 </w:t>
      </w:r>
      <w:proofErr w:type="spellStart"/>
      <w:r w:rsidRPr="00D83F34">
        <w:rPr>
          <w:rFonts w:ascii="Arial" w:hAnsi="Arial" w:cs="Arial"/>
          <w:bCs/>
        </w:rPr>
        <w:t>ms</w:t>
      </w:r>
      <w:proofErr w:type="spellEnd"/>
      <w:r w:rsidRPr="00D83F34">
        <w:rPr>
          <w:rFonts w:ascii="Arial" w:hAnsi="Arial" w:cs="Arial"/>
          <w:bCs/>
        </w:rPr>
        <w:t>, strongly suggestive of sphingolipid storage (</w:t>
      </w:r>
      <w:r>
        <w:rPr>
          <w:rFonts w:ascii="Arial" w:hAnsi="Arial" w:cs="Arial"/>
          <w:bCs/>
        </w:rPr>
        <w:t>F</w:t>
      </w:r>
      <w:r w:rsidRPr="00D83F34">
        <w:rPr>
          <w:rFonts w:ascii="Arial" w:hAnsi="Arial" w:cs="Arial"/>
          <w:bCs/>
        </w:rPr>
        <w:t xml:space="preserve">igure 1). </w:t>
      </w:r>
      <w:r>
        <w:rPr>
          <w:rFonts w:ascii="Arial" w:hAnsi="Arial" w:cs="Arial"/>
          <w:bCs/>
        </w:rPr>
        <w:t>T</w:t>
      </w:r>
      <w:r w:rsidRPr="00D83F34">
        <w:rPr>
          <w:rFonts w:ascii="Arial" w:hAnsi="Arial" w:cs="Arial"/>
          <w:bCs/>
        </w:rPr>
        <w:t xml:space="preserve">2 mapping was homogeneous throughout the myocardium. </w:t>
      </w:r>
      <w:r>
        <w:rPr>
          <w:rFonts w:ascii="Arial" w:hAnsi="Arial" w:cs="Arial"/>
          <w:bCs/>
        </w:rPr>
        <w:t>P</w:t>
      </w:r>
      <w:r w:rsidRPr="00D83F34">
        <w:rPr>
          <w:rFonts w:ascii="Arial" w:hAnsi="Arial" w:cs="Arial"/>
          <w:bCs/>
        </w:rPr>
        <w:t xml:space="preserve">ost-contrast </w:t>
      </w:r>
      <w:r>
        <w:rPr>
          <w:rFonts w:ascii="Arial" w:hAnsi="Arial" w:cs="Arial"/>
          <w:bCs/>
        </w:rPr>
        <w:t>LGE</w:t>
      </w:r>
      <w:r w:rsidRPr="00D83F34">
        <w:rPr>
          <w:rFonts w:ascii="Arial" w:hAnsi="Arial" w:cs="Arial"/>
          <w:bCs/>
        </w:rPr>
        <w:t xml:space="preserve"> sequences revealed two small mid-inferolateral intramyocardial nodules with a mid-wall non-ischemic pattern, consistent with early stages of </w:t>
      </w:r>
      <w:r>
        <w:rPr>
          <w:rFonts w:ascii="Arial" w:hAnsi="Arial" w:cs="Arial"/>
          <w:bCs/>
        </w:rPr>
        <w:t>F</w:t>
      </w:r>
      <w:r w:rsidRPr="00D83F34">
        <w:rPr>
          <w:rFonts w:ascii="Arial" w:hAnsi="Arial" w:cs="Arial"/>
          <w:bCs/>
        </w:rPr>
        <w:t>abry-related fibrosis (</w:t>
      </w:r>
      <w:r>
        <w:rPr>
          <w:rFonts w:ascii="Arial" w:hAnsi="Arial" w:cs="Arial"/>
          <w:bCs/>
        </w:rPr>
        <w:t>F</w:t>
      </w:r>
      <w:r w:rsidRPr="00D83F34">
        <w:rPr>
          <w:rFonts w:ascii="Arial" w:hAnsi="Arial" w:cs="Arial"/>
          <w:bCs/>
        </w:rPr>
        <w:t xml:space="preserve">igure 2). </w:t>
      </w:r>
      <w:r>
        <w:rPr>
          <w:rFonts w:ascii="Arial" w:hAnsi="Arial" w:cs="Arial"/>
          <w:bCs/>
        </w:rPr>
        <w:t>N</w:t>
      </w:r>
      <w:r w:rsidRPr="00D83F34">
        <w:rPr>
          <w:rFonts w:ascii="Arial" w:hAnsi="Arial" w:cs="Arial"/>
          <w:bCs/>
        </w:rPr>
        <w:t>o ischemic scar, diffuse enhancement, or aneurysmal changes were observed (</w:t>
      </w:r>
      <w:r>
        <w:rPr>
          <w:rFonts w:ascii="Arial" w:hAnsi="Arial" w:cs="Arial"/>
          <w:bCs/>
        </w:rPr>
        <w:t>F</w:t>
      </w:r>
      <w:r w:rsidRPr="00D83F34">
        <w:rPr>
          <w:rFonts w:ascii="Arial" w:hAnsi="Arial" w:cs="Arial"/>
          <w:bCs/>
        </w:rPr>
        <w:t xml:space="preserve">igure 3). </w:t>
      </w:r>
      <w:r>
        <w:rPr>
          <w:rFonts w:ascii="Arial" w:hAnsi="Arial" w:cs="Arial"/>
          <w:bCs/>
        </w:rPr>
        <w:t>B</w:t>
      </w:r>
      <w:r w:rsidRPr="00D83F34">
        <w:rPr>
          <w:rFonts w:ascii="Arial" w:hAnsi="Arial" w:cs="Arial"/>
          <w:bCs/>
        </w:rPr>
        <w:t xml:space="preserve">iochemical evaluation demonstrated reduced </w:t>
      </w:r>
      <w:r w:rsidRPr="00D83F34">
        <w:rPr>
          <w:rFonts w:ascii="Arial" w:hAnsi="Arial" w:cs="Arial"/>
          <w:bCs/>
          <w:lang w:val="fr-MA"/>
        </w:rPr>
        <w:t>α</w:t>
      </w:r>
      <w:r w:rsidRPr="00D83F34">
        <w:rPr>
          <w:rFonts w:ascii="Arial" w:hAnsi="Arial" w:cs="Arial"/>
          <w:bCs/>
        </w:rPr>
        <w:t>-galactosidase activity and elevated lyso-</w:t>
      </w:r>
      <w:r w:rsidR="002C1B68">
        <w:rPr>
          <w:rFonts w:ascii="Arial" w:hAnsi="Arial" w:cs="Arial"/>
          <w:bCs/>
        </w:rPr>
        <w:t>G</w:t>
      </w:r>
      <w:r w:rsidRPr="00D83F34">
        <w:rPr>
          <w:rFonts w:ascii="Arial" w:hAnsi="Arial" w:cs="Arial"/>
          <w:bCs/>
        </w:rPr>
        <w:t xml:space="preserve">b3 levels, supporting the suspicion of early cardiac </w:t>
      </w:r>
      <w:r>
        <w:rPr>
          <w:rFonts w:ascii="Arial" w:hAnsi="Arial" w:cs="Arial"/>
          <w:bCs/>
        </w:rPr>
        <w:t>F</w:t>
      </w:r>
      <w:r w:rsidRPr="00D83F34">
        <w:rPr>
          <w:rFonts w:ascii="Arial" w:hAnsi="Arial" w:cs="Arial"/>
          <w:bCs/>
        </w:rPr>
        <w:t xml:space="preserve">abry disease. </w:t>
      </w:r>
      <w:r>
        <w:rPr>
          <w:rFonts w:ascii="Arial" w:hAnsi="Arial" w:cs="Arial"/>
          <w:bCs/>
        </w:rPr>
        <w:t>I</w:t>
      </w:r>
      <w:r w:rsidRPr="00D83F34">
        <w:rPr>
          <w:rFonts w:ascii="Arial" w:hAnsi="Arial" w:cs="Arial"/>
          <w:bCs/>
        </w:rPr>
        <w:t xml:space="preserve">ron studies were normal, excluding myocardial iron overload. </w:t>
      </w:r>
      <w:r>
        <w:rPr>
          <w:rFonts w:ascii="Arial" w:hAnsi="Arial" w:cs="Arial"/>
          <w:bCs/>
        </w:rPr>
        <w:t>T</w:t>
      </w:r>
      <w:r w:rsidRPr="00D83F34">
        <w:rPr>
          <w:rFonts w:ascii="Arial" w:hAnsi="Arial" w:cs="Arial"/>
          <w:bCs/>
        </w:rPr>
        <w:t>he patient was referred for genetic confirmation and specialized metabolic follow-up.</w:t>
      </w:r>
    </w:p>
    <w:p w14:paraId="02FC3776" w14:textId="77777777" w:rsidR="00790ADA" w:rsidRPr="002F0A3D" w:rsidRDefault="00790ADA" w:rsidP="00441B6F">
      <w:pPr>
        <w:pStyle w:val="AbstHead"/>
        <w:spacing w:after="0"/>
        <w:jc w:val="both"/>
        <w:rPr>
          <w:rFonts w:ascii="Arial" w:hAnsi="Arial" w:cs="Arial"/>
          <w:b w:val="0"/>
          <w:bCs/>
        </w:rPr>
      </w:pPr>
    </w:p>
    <w:p w14:paraId="758E8304" w14:textId="77777777" w:rsidR="005F65B4" w:rsidRPr="002F0A3D" w:rsidRDefault="005F65B4" w:rsidP="005F65B4">
      <w:pPr>
        <w:pStyle w:val="Body"/>
        <w:spacing w:after="0"/>
        <w:rPr>
          <w:rFonts w:ascii="Arial" w:hAnsi="Arial" w:cs="Arial"/>
          <w:bCs/>
        </w:rPr>
      </w:pPr>
      <w:r w:rsidRPr="002F0A3D">
        <w:rPr>
          <w:rFonts w:ascii="Arial" w:hAnsi="Arial" w:cs="Arial"/>
          <w:bCs/>
          <w:noProof/>
        </w:rPr>
        <w:drawing>
          <wp:anchor distT="0" distB="0" distL="114300" distR="114300" simplePos="0" relativeHeight="251658240" behindDoc="0" locked="0" layoutInCell="1" allowOverlap="1" wp14:anchorId="7F7D25AD" wp14:editId="7F1B6A1C">
            <wp:simplePos x="0" y="0"/>
            <wp:positionH relativeFrom="column">
              <wp:posOffset>3810</wp:posOffset>
            </wp:positionH>
            <wp:positionV relativeFrom="paragraph">
              <wp:posOffset>3810</wp:posOffset>
            </wp:positionV>
            <wp:extent cx="5169017" cy="4140000"/>
            <wp:effectExtent l="0" t="0" r="0" b="0"/>
            <wp:wrapSquare wrapText="bothSides"/>
            <wp:docPr id="1769500629" name="Image 1" descr="Une image contenant carte, Caractère coloré,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00629" name="Image 1" descr="Une image contenant carte, Caractère coloré, art&#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9017" cy="4140000"/>
                    </a:xfrm>
                    <a:prstGeom prst="rect">
                      <a:avLst/>
                    </a:prstGeom>
                  </pic:spPr>
                </pic:pic>
              </a:graphicData>
            </a:graphic>
            <wp14:sizeRelH relativeFrom="page">
              <wp14:pctWidth>0</wp14:pctWidth>
            </wp14:sizeRelH>
            <wp14:sizeRelV relativeFrom="page">
              <wp14:pctHeight>0</wp14:pctHeight>
            </wp14:sizeRelV>
          </wp:anchor>
        </w:drawing>
      </w:r>
    </w:p>
    <w:p w14:paraId="5FD38964" w14:textId="60E90506" w:rsidR="007B2004" w:rsidRPr="007B2004" w:rsidRDefault="005F65B4" w:rsidP="007B2004">
      <w:pPr>
        <w:pStyle w:val="Body"/>
        <w:rPr>
          <w:rFonts w:ascii="Arial" w:hAnsi="Arial" w:cs="Arial"/>
          <w:bCs/>
        </w:rPr>
      </w:pPr>
      <w:r w:rsidRPr="002F0A3D">
        <w:rPr>
          <w:rFonts w:ascii="Arial" w:hAnsi="Arial" w:cs="Arial"/>
          <w:bCs/>
        </w:rPr>
        <w:t xml:space="preserve">Figure 1. </w:t>
      </w:r>
      <w:r w:rsidR="007B2004" w:rsidRPr="007B2004">
        <w:rPr>
          <w:rFonts w:ascii="Arial" w:hAnsi="Arial" w:cs="Arial"/>
          <w:bCs/>
        </w:rPr>
        <w:t>Native T1 mapping (</w:t>
      </w:r>
      <w:r w:rsidR="007B2004" w:rsidRPr="007B2004">
        <w:rPr>
          <w:rFonts w:ascii="Arial" w:hAnsi="Arial" w:cs="Arial"/>
        </w:rPr>
        <w:t>1.5T</w:t>
      </w:r>
      <w:r w:rsidR="007B2004">
        <w:rPr>
          <w:rFonts w:ascii="Arial" w:hAnsi="Arial" w:cs="Arial"/>
          <w:bCs/>
        </w:rPr>
        <w:t xml:space="preserve">, </w:t>
      </w:r>
      <w:r w:rsidR="007B2004" w:rsidRPr="007B2004">
        <w:rPr>
          <w:rFonts w:ascii="Arial" w:hAnsi="Arial" w:cs="Arial"/>
          <w:bCs/>
        </w:rPr>
        <w:t xml:space="preserve">short-axis basal slice) showing a markedly reduced T1 value of 610 </w:t>
      </w:r>
      <w:proofErr w:type="spellStart"/>
      <w:r w:rsidR="007B2004" w:rsidRPr="007B2004">
        <w:rPr>
          <w:rFonts w:ascii="Arial" w:hAnsi="Arial" w:cs="Arial"/>
          <w:bCs/>
        </w:rPr>
        <w:t>ms</w:t>
      </w:r>
      <w:proofErr w:type="spellEnd"/>
      <w:r w:rsidR="007B2004" w:rsidRPr="007B2004">
        <w:rPr>
          <w:rFonts w:ascii="Arial" w:hAnsi="Arial" w:cs="Arial"/>
          <w:bCs/>
        </w:rPr>
        <w:t xml:space="preserve"> in the basal lateral segment (yellow ROI), highly suggestive of early glycosphingolipid myocardial storage in Fabry disease.</w:t>
      </w:r>
    </w:p>
    <w:p w14:paraId="774515C1" w14:textId="514AAF9F" w:rsidR="005F65B4" w:rsidRPr="002F0A3D" w:rsidRDefault="005F65B4" w:rsidP="005F65B4">
      <w:pPr>
        <w:pStyle w:val="Body"/>
        <w:spacing w:after="0"/>
        <w:rPr>
          <w:rFonts w:ascii="Arial" w:hAnsi="Arial" w:cs="Arial"/>
          <w:bCs/>
        </w:rPr>
      </w:pPr>
    </w:p>
    <w:p w14:paraId="30607D22" w14:textId="77777777"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62336" behindDoc="0" locked="0" layoutInCell="1" allowOverlap="1" wp14:anchorId="59C2B592" wp14:editId="1DBC968E">
                <wp:simplePos x="0" y="0"/>
                <wp:positionH relativeFrom="column">
                  <wp:posOffset>3861163</wp:posOffset>
                </wp:positionH>
                <wp:positionV relativeFrom="paragraph">
                  <wp:posOffset>1839595</wp:posOffset>
                </wp:positionV>
                <wp:extent cx="152400" cy="288000"/>
                <wp:effectExtent l="25400" t="12700" r="25400" b="42545"/>
                <wp:wrapNone/>
                <wp:docPr id="440558285"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F038A" id="Connecteur droit avec flèche 6" o:spid="_x0000_s1026" type="#_x0000_t32" style="position:absolute;margin-left:304.05pt;margin-top:144.85pt;width:12pt;height:2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" strokecolor="#bc4542 [3045]" strokeweight="3pt">
                <v:stroke endarrow="block"/>
              </v:shape>
            </w:pict>
          </mc:Fallback>
        </mc:AlternateContent>
      </w:r>
      <w:r w:rsidRPr="002F0A3D">
        <w:rPr>
          <w:rFonts w:ascii="Arial" w:hAnsi="Arial" w:cs="Arial"/>
          <w:bCs/>
          <w:noProof/>
        </w:rPr>
        <mc:AlternateContent>
          <mc:Choice Requires="wps">
            <w:drawing>
              <wp:anchor distT="0" distB="0" distL="114300" distR="114300" simplePos="0" relativeHeight="251660288" behindDoc="0" locked="0" layoutInCell="1" allowOverlap="1" wp14:anchorId="66E88A5E" wp14:editId="02112E9D">
                <wp:simplePos x="0" y="0"/>
                <wp:positionH relativeFrom="column">
                  <wp:posOffset>3356610</wp:posOffset>
                </wp:positionH>
                <wp:positionV relativeFrom="paragraph">
                  <wp:posOffset>2520315</wp:posOffset>
                </wp:positionV>
                <wp:extent cx="152400" cy="288000"/>
                <wp:effectExtent l="25400" t="12700" r="25400" b="42545"/>
                <wp:wrapNone/>
                <wp:docPr id="459916461"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37D96" id="Connecteur droit avec flèche 6" o:spid="_x0000_s1026" type="#_x0000_t32" style="position:absolute;margin-left:264.3pt;margin-top:198.45pt;width:12pt;height:2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" strokecolor="#bc4542 [3045]" strokeweight="3pt">
                <v:stroke endarrow="block"/>
              </v:shape>
            </w:pict>
          </mc:Fallback>
        </mc:AlternateContent>
      </w:r>
      <w:r w:rsidRPr="002F0A3D">
        <w:rPr>
          <w:rFonts w:ascii="Arial" w:hAnsi="Arial" w:cs="Arial"/>
          <w:bCs/>
          <w:noProof/>
        </w:rPr>
        <w:drawing>
          <wp:inline distT="0" distB="0" distL="0" distR="0" wp14:anchorId="6835F72D" wp14:editId="795877C0">
            <wp:extent cx="5212080" cy="3660775"/>
            <wp:effectExtent l="0" t="0" r="0" b="0"/>
            <wp:docPr id="795744258" name="Image 3" descr="Une image contenant noir et blanc, tennis, monochr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44258" name="Image 3" descr="Une image contenant noir et blanc, tennis, monochrom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212080" cy="3660775"/>
                    </a:xfrm>
                    <a:prstGeom prst="rect">
                      <a:avLst/>
                    </a:prstGeom>
                  </pic:spPr>
                </pic:pic>
              </a:graphicData>
            </a:graphic>
          </wp:inline>
        </w:drawing>
      </w:r>
    </w:p>
    <w:p w14:paraId="00AD4A1C" w14:textId="77777777" w:rsidR="005F65B4" w:rsidRPr="002F0A3D" w:rsidRDefault="005F65B4" w:rsidP="005F65B4">
      <w:pPr>
        <w:pStyle w:val="Body"/>
        <w:spacing w:after="0"/>
        <w:rPr>
          <w:rFonts w:ascii="Arial" w:hAnsi="Arial" w:cs="Arial"/>
          <w:bCs/>
        </w:rPr>
      </w:pPr>
    </w:p>
    <w:p w14:paraId="221D0447" w14:textId="2AB7EC9C" w:rsidR="005F65B4" w:rsidRPr="007B2004" w:rsidRDefault="005F65B4" w:rsidP="005F65B4">
      <w:pPr>
        <w:pStyle w:val="Body"/>
        <w:spacing w:after="0"/>
        <w:rPr>
          <w:rFonts w:ascii="Arial" w:hAnsi="Arial" w:cs="Arial"/>
        </w:rPr>
      </w:pPr>
      <w:r w:rsidRPr="002F0A3D">
        <w:rPr>
          <w:rFonts w:ascii="Arial" w:hAnsi="Arial" w:cs="Arial"/>
          <w:bCs/>
        </w:rPr>
        <w:t xml:space="preserve">Figure 2. </w:t>
      </w:r>
      <w:r w:rsidR="007B2004" w:rsidRPr="007B2004">
        <w:rPr>
          <w:rFonts w:ascii="Arial" w:hAnsi="Arial" w:cs="Arial"/>
        </w:rPr>
        <w:t>Short-axis mid-ventricular LGE sequence (1.5T,</w:t>
      </w:r>
      <w:r w:rsidR="007B2004">
        <w:rPr>
          <w:rFonts w:ascii="Arial" w:hAnsi="Arial" w:cs="Arial"/>
        </w:rPr>
        <w:t xml:space="preserve"> PSIR</w:t>
      </w:r>
      <w:r w:rsidR="007B2004" w:rsidRPr="007B2004">
        <w:rPr>
          <w:rFonts w:ascii="Arial" w:hAnsi="Arial" w:cs="Arial"/>
        </w:rPr>
        <w:t>) demonstrating two small mid-wall intramyocardial nodules in the mid-inferolateral wall, consistent with a non-ischemic pattern of early focal fibrosis.</w:t>
      </w:r>
    </w:p>
    <w:p w14:paraId="4E39E8D4" w14:textId="77777777" w:rsidR="005F65B4" w:rsidRPr="002F0A3D" w:rsidRDefault="005F65B4" w:rsidP="005F65B4">
      <w:pPr>
        <w:pStyle w:val="Body"/>
        <w:spacing w:after="0"/>
        <w:rPr>
          <w:rFonts w:ascii="Arial" w:hAnsi="Arial" w:cs="Arial"/>
          <w:bCs/>
        </w:rPr>
      </w:pPr>
    </w:p>
    <w:p w14:paraId="1EA5E4B9" w14:textId="77777777"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59264" behindDoc="0" locked="0" layoutInCell="1" allowOverlap="1" wp14:anchorId="51F70200" wp14:editId="0C14A095">
                <wp:simplePos x="0" y="0"/>
                <wp:positionH relativeFrom="column">
                  <wp:posOffset>2997835</wp:posOffset>
                </wp:positionH>
                <wp:positionV relativeFrom="paragraph">
                  <wp:posOffset>2536190</wp:posOffset>
                </wp:positionV>
                <wp:extent cx="117929" cy="288000"/>
                <wp:effectExtent l="25400" t="12700" r="34925" b="42545"/>
                <wp:wrapNone/>
                <wp:docPr id="1588819272" name="Connecteur droit 5"/>
                <wp:cNvGraphicFramePr/>
                <a:graphic xmlns:a="http://schemas.openxmlformats.org/drawingml/2006/main">
                  <a:graphicData uri="http://schemas.microsoft.com/office/word/2010/wordprocessingShape">
                    <wps:wsp>
                      <wps:cNvCnPr/>
                      <wps:spPr>
                        <a:xfrm>
                          <a:off x="0" y="0"/>
                          <a:ext cx="117929" cy="28800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7067E" id="Connecteur droit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199.7pt" to="245.35pt,2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" strokecolor="#bc4542 [3045]" strokeweight="4.5pt"/>
            </w:pict>
          </mc:Fallback>
        </mc:AlternateContent>
      </w:r>
      <w:r w:rsidRPr="002F0A3D">
        <w:rPr>
          <w:rFonts w:ascii="Arial" w:hAnsi="Arial" w:cs="Arial"/>
          <w:bCs/>
          <w:noProof/>
        </w:rPr>
        <w:drawing>
          <wp:inline distT="0" distB="0" distL="0" distR="0" wp14:anchorId="0E611ACC" wp14:editId="3E4DAD18">
            <wp:extent cx="5212080" cy="3539490"/>
            <wp:effectExtent l="0" t="0" r="0" b="0"/>
            <wp:docPr id="17170692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69200" name="Image 17170692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539490"/>
                    </a:xfrm>
                    <a:prstGeom prst="rect">
                      <a:avLst/>
                    </a:prstGeom>
                  </pic:spPr>
                </pic:pic>
              </a:graphicData>
            </a:graphic>
          </wp:inline>
        </w:drawing>
      </w:r>
    </w:p>
    <w:p w14:paraId="5D4444F4" w14:textId="77777777" w:rsidR="005F65B4" w:rsidRPr="002F0A3D" w:rsidRDefault="005F65B4" w:rsidP="005F65B4">
      <w:pPr>
        <w:pStyle w:val="Body"/>
        <w:spacing w:after="0"/>
        <w:rPr>
          <w:rFonts w:ascii="Arial" w:hAnsi="Arial" w:cs="Arial"/>
          <w:bCs/>
        </w:rPr>
      </w:pPr>
    </w:p>
    <w:p w14:paraId="1F1623E0" w14:textId="42D19F6F" w:rsidR="005F65B4" w:rsidRPr="002F0A3D" w:rsidRDefault="005F65B4" w:rsidP="005F65B4">
      <w:pPr>
        <w:pStyle w:val="Body"/>
        <w:spacing w:after="0"/>
        <w:rPr>
          <w:rFonts w:ascii="Arial" w:hAnsi="Arial" w:cs="Arial"/>
          <w:bCs/>
        </w:rPr>
      </w:pPr>
      <w:r w:rsidRPr="002F0A3D">
        <w:rPr>
          <w:rFonts w:ascii="Arial" w:hAnsi="Arial" w:cs="Arial"/>
          <w:bCs/>
        </w:rPr>
        <w:t xml:space="preserve">Figure 3. </w:t>
      </w:r>
      <w:r w:rsidR="007B2004" w:rsidRPr="007B2004">
        <w:rPr>
          <w:rFonts w:ascii="Arial" w:hAnsi="Arial" w:cs="Arial"/>
        </w:rPr>
        <w:t>Four-chamber LGE sequence (1.5T, PSIR) showing no additional areas of myocardial fibrosis, no ischemic scar, and a preserved global myocardial architecture. A mild posterior wall thickness of 10 mm is noted, remaining within the upper limits expected in athletes</w:t>
      </w:r>
      <w:r w:rsidR="007B2004" w:rsidRPr="007B2004">
        <w:rPr>
          <w:rFonts w:ascii="Arial" w:hAnsi="Arial" w:cs="Arial"/>
          <w:bCs/>
        </w:rPr>
        <w:t>.</w:t>
      </w:r>
    </w:p>
    <w:p w14:paraId="2F6B1D0C" w14:textId="77777777" w:rsidR="00790ADA" w:rsidRPr="002F0A3D" w:rsidRDefault="00790ADA" w:rsidP="005F65B4">
      <w:pPr>
        <w:pStyle w:val="Body"/>
        <w:spacing w:after="0"/>
        <w:rPr>
          <w:rFonts w:ascii="Arial" w:hAnsi="Arial" w:cs="Arial"/>
        </w:rPr>
      </w:pPr>
    </w:p>
    <w:p w14:paraId="3B461294" w14:textId="77777777" w:rsidR="00902823" w:rsidRPr="002F0A3D" w:rsidRDefault="00000F8F" w:rsidP="00441B6F">
      <w:pPr>
        <w:pStyle w:val="Head1"/>
        <w:spacing w:after="0"/>
        <w:jc w:val="both"/>
        <w:rPr>
          <w:rFonts w:ascii="Arial" w:hAnsi="Arial" w:cs="Arial"/>
        </w:rPr>
      </w:pPr>
      <w:r w:rsidRPr="002F0A3D">
        <w:rPr>
          <w:rFonts w:ascii="Arial" w:hAnsi="Arial" w:cs="Arial"/>
        </w:rPr>
        <w:t>3</w:t>
      </w:r>
      <w:r w:rsidR="00902823" w:rsidRPr="002F0A3D">
        <w:rPr>
          <w:rFonts w:ascii="Arial" w:hAnsi="Arial" w:cs="Arial"/>
        </w:rPr>
        <w:t xml:space="preserve">. </w:t>
      </w:r>
      <w:r w:rsidR="00FB4D78" w:rsidRPr="002F0A3D">
        <w:rPr>
          <w:rFonts w:ascii="Arial" w:hAnsi="Arial" w:cs="Arial"/>
        </w:rPr>
        <w:t>D</w:t>
      </w:r>
      <w:r w:rsidRPr="002F0A3D">
        <w:rPr>
          <w:rFonts w:ascii="Arial" w:hAnsi="Arial" w:cs="Arial"/>
        </w:rPr>
        <w:t>iscussion</w:t>
      </w:r>
    </w:p>
    <w:p w14:paraId="0A437A9B" w14:textId="77777777" w:rsidR="00790ADA" w:rsidRPr="002F0A3D" w:rsidRDefault="00790ADA" w:rsidP="00C34E9B">
      <w:pPr>
        <w:pStyle w:val="Head1"/>
        <w:spacing w:after="0"/>
        <w:jc w:val="both"/>
        <w:rPr>
          <w:rFonts w:ascii="Arial" w:hAnsi="Arial" w:cs="Arial"/>
        </w:rPr>
      </w:pPr>
    </w:p>
    <w:p w14:paraId="7EF0C9E7" w14:textId="77777777" w:rsidR="009C21E4" w:rsidRPr="009C21E4" w:rsidRDefault="009C21E4" w:rsidP="009C21E4">
      <w:pPr>
        <w:pStyle w:val="Body"/>
        <w:spacing w:after="0"/>
        <w:rPr>
          <w:rFonts w:ascii="Arial" w:hAnsi="Arial" w:cs="Arial"/>
        </w:rPr>
      </w:pPr>
      <w:r w:rsidRPr="009C21E4">
        <w:rPr>
          <w:rFonts w:ascii="Arial" w:hAnsi="Arial" w:cs="Arial"/>
        </w:rPr>
        <w:t>Fabry disease is a progressive multisystem disorder in which cardiac involvement strongly influences long-term outcomes (</w:t>
      </w:r>
      <w:proofErr w:type="spellStart"/>
      <w:r w:rsidRPr="009C21E4">
        <w:rPr>
          <w:rFonts w:ascii="Arial" w:hAnsi="Arial" w:cs="Arial"/>
        </w:rPr>
        <w:t>Desnick</w:t>
      </w:r>
      <w:proofErr w:type="spellEnd"/>
      <w:r w:rsidRPr="009C21E4">
        <w:rPr>
          <w:rFonts w:ascii="Arial" w:hAnsi="Arial" w:cs="Arial"/>
        </w:rPr>
        <w:t xml:space="preserve"> et al., 2003; </w:t>
      </w:r>
      <w:proofErr w:type="spellStart"/>
      <w:r w:rsidRPr="009C21E4">
        <w:rPr>
          <w:rFonts w:ascii="Arial" w:hAnsi="Arial" w:cs="Arial"/>
        </w:rPr>
        <w:t>Weidemann</w:t>
      </w:r>
      <w:proofErr w:type="spellEnd"/>
      <w:r w:rsidRPr="009C21E4">
        <w:rPr>
          <w:rFonts w:ascii="Arial" w:hAnsi="Arial" w:cs="Arial"/>
        </w:rPr>
        <w:t xml:space="preserve"> et al., 2013). Glycosphingolipid accumulation leads to myocardial hypertrophy, fibrosis, arrhythmias, and eventual heart failure, underscoring the importance of early recognition—particularly in athletes.</w:t>
      </w:r>
    </w:p>
    <w:p w14:paraId="767E90FC" w14:textId="77777777" w:rsidR="009C21E4" w:rsidRPr="009C21E4" w:rsidRDefault="009C21E4" w:rsidP="009C21E4">
      <w:pPr>
        <w:pStyle w:val="Body"/>
        <w:spacing w:after="0"/>
        <w:rPr>
          <w:rFonts w:ascii="Arial" w:hAnsi="Arial" w:cs="Arial"/>
        </w:rPr>
      </w:pPr>
      <w:r w:rsidRPr="009C21E4">
        <w:rPr>
          <w:rFonts w:ascii="Arial" w:hAnsi="Arial" w:cs="Arial"/>
        </w:rPr>
        <w:t>In this case, the markedly reduced native T1 value in the basal lateral wall indicated early sphingolipid storage, while the two inferolateral mid-wall LGE foci suggested initial replacement fibrosis. Even small areas of LGE have been associated with increased arrhythmic vulnerability and faster disease progression (</w:t>
      </w:r>
      <w:proofErr w:type="spellStart"/>
      <w:r w:rsidRPr="009C21E4">
        <w:rPr>
          <w:rFonts w:ascii="Arial" w:hAnsi="Arial" w:cs="Arial"/>
        </w:rPr>
        <w:t>Nordin</w:t>
      </w:r>
      <w:proofErr w:type="spellEnd"/>
      <w:r w:rsidRPr="009C21E4">
        <w:rPr>
          <w:rFonts w:ascii="Arial" w:hAnsi="Arial" w:cs="Arial"/>
        </w:rPr>
        <w:t xml:space="preserve"> et al., 2016; </w:t>
      </w:r>
      <w:proofErr w:type="spellStart"/>
      <w:r w:rsidRPr="009C21E4">
        <w:rPr>
          <w:rFonts w:ascii="Arial" w:hAnsi="Arial" w:cs="Arial"/>
        </w:rPr>
        <w:t>Hanneman</w:t>
      </w:r>
      <w:proofErr w:type="spellEnd"/>
      <w:r w:rsidRPr="009C21E4">
        <w:rPr>
          <w:rFonts w:ascii="Arial" w:hAnsi="Arial" w:cs="Arial"/>
        </w:rPr>
        <w:t xml:space="preserve"> et al., 2020). Intense athletic activity further amplifies sympathetic drive and myocardial demand, which may accentuate arrhythmogenic risk in the presence of early fibrosis (</w:t>
      </w:r>
      <w:proofErr w:type="spellStart"/>
      <w:r w:rsidRPr="009C21E4">
        <w:rPr>
          <w:rFonts w:ascii="Arial" w:hAnsi="Arial" w:cs="Arial"/>
        </w:rPr>
        <w:t>Pelliccia</w:t>
      </w:r>
      <w:proofErr w:type="spellEnd"/>
      <w:r w:rsidRPr="009C21E4">
        <w:rPr>
          <w:rFonts w:ascii="Arial" w:hAnsi="Arial" w:cs="Arial"/>
        </w:rPr>
        <w:t xml:space="preserve"> et al., 2021).</w:t>
      </w:r>
    </w:p>
    <w:p w14:paraId="708D0D4D" w14:textId="40B639ED" w:rsidR="009C21E4" w:rsidRPr="009C21E4" w:rsidRDefault="009C21E4" w:rsidP="009C21E4">
      <w:pPr>
        <w:pStyle w:val="Body"/>
        <w:spacing w:after="0"/>
        <w:rPr>
          <w:rFonts w:ascii="Arial" w:hAnsi="Arial" w:cs="Arial"/>
        </w:rPr>
      </w:pPr>
      <w:r w:rsidRPr="009C21E4">
        <w:rPr>
          <w:rFonts w:ascii="Arial" w:hAnsi="Arial" w:cs="Arial"/>
        </w:rPr>
        <w:t>Disease-modifying therapies, including enzyme replacement therapy (ERT) and pharmacological chaperones such as migalastat, have demonstrated the ability to stabilize myocardial structure and limit progression when initiated before extensive fibrosis (</w:t>
      </w:r>
      <w:r w:rsidR="00183D65">
        <w:rPr>
          <w:rFonts w:ascii="Arial" w:hAnsi="Arial" w:cs="Arial"/>
        </w:rPr>
        <w:t>C</w:t>
      </w:r>
      <w:r w:rsidR="00616F2F">
        <w:rPr>
          <w:rFonts w:ascii="Arial" w:hAnsi="Arial" w:cs="Arial"/>
        </w:rPr>
        <w:t xml:space="preserve">hiara </w:t>
      </w:r>
      <w:proofErr w:type="spellStart"/>
      <w:r w:rsidR="00616F2F">
        <w:rPr>
          <w:rFonts w:ascii="Arial" w:hAnsi="Arial" w:cs="Arial"/>
        </w:rPr>
        <w:t>Lanzillo</w:t>
      </w:r>
      <w:proofErr w:type="spellEnd"/>
      <w:r w:rsidR="00616F2F">
        <w:rPr>
          <w:rFonts w:ascii="Arial" w:hAnsi="Arial" w:cs="Arial"/>
        </w:rPr>
        <w:t xml:space="preserve"> </w:t>
      </w:r>
      <w:r w:rsidRPr="009C21E4">
        <w:rPr>
          <w:rFonts w:ascii="Arial" w:hAnsi="Arial" w:cs="Arial"/>
        </w:rPr>
        <w:t>et al., 202</w:t>
      </w:r>
      <w:r w:rsidR="00616F2F">
        <w:rPr>
          <w:rFonts w:ascii="Arial" w:hAnsi="Arial" w:cs="Arial"/>
        </w:rPr>
        <w:t>3</w:t>
      </w:r>
      <w:r w:rsidRPr="009C21E4">
        <w:rPr>
          <w:rFonts w:ascii="Arial" w:hAnsi="Arial" w:cs="Arial"/>
        </w:rPr>
        <w:t>). A recent meta-analysis confirms that early intervention favorably modifies CMR markers of myocardial involvement (</w:t>
      </w:r>
      <w:proofErr w:type="spellStart"/>
      <w:r w:rsidR="00E30E2B" w:rsidRPr="00E30E2B">
        <w:rPr>
          <w:rFonts w:ascii="Arial" w:hAnsi="Arial" w:cs="Arial"/>
        </w:rPr>
        <w:t>Figliozzi</w:t>
      </w:r>
      <w:proofErr w:type="spellEnd"/>
      <w:r w:rsidR="00E30E2B" w:rsidRPr="00E30E2B">
        <w:rPr>
          <w:rFonts w:ascii="Arial" w:hAnsi="Arial" w:cs="Arial"/>
        </w:rPr>
        <w:t xml:space="preserve"> et al., 2024</w:t>
      </w:r>
      <w:r w:rsidRPr="009C21E4">
        <w:rPr>
          <w:rFonts w:ascii="Arial" w:hAnsi="Arial" w:cs="Arial"/>
        </w:rPr>
        <w:t>). Similarly, updated CMR literature highlights the value of early tissue-characterization techniques in refining diagnosis and guiding therapy (</w:t>
      </w:r>
      <w:r w:rsidR="00183D65">
        <w:rPr>
          <w:rFonts w:ascii="Arial" w:hAnsi="Arial" w:cs="Arial"/>
        </w:rPr>
        <w:t>Kaur S, et al</w:t>
      </w:r>
      <w:r w:rsidRPr="009C21E4">
        <w:rPr>
          <w:rFonts w:ascii="Arial" w:hAnsi="Arial" w:cs="Arial"/>
        </w:rPr>
        <w:t>., 2024).</w:t>
      </w:r>
    </w:p>
    <w:p w14:paraId="6E44499E" w14:textId="7D265F3A" w:rsidR="009C21E4" w:rsidRPr="009C21E4" w:rsidRDefault="009C21E4" w:rsidP="009C21E4">
      <w:pPr>
        <w:pStyle w:val="Body"/>
        <w:spacing w:after="0"/>
        <w:rPr>
          <w:rFonts w:ascii="Arial" w:hAnsi="Arial" w:cs="Arial"/>
        </w:rPr>
      </w:pPr>
      <w:r w:rsidRPr="009C21E4">
        <w:rPr>
          <w:rFonts w:ascii="Arial" w:hAnsi="Arial" w:cs="Arial"/>
        </w:rPr>
        <w:t xml:space="preserve">This case underscores the limitations of echocardiography in early disease. While </w:t>
      </w:r>
      <w:r w:rsidR="002C1B68">
        <w:rPr>
          <w:rFonts w:ascii="Arial" w:hAnsi="Arial" w:cs="Arial"/>
        </w:rPr>
        <w:t xml:space="preserve">TTE </w:t>
      </w:r>
      <w:r w:rsidRPr="009C21E4">
        <w:rPr>
          <w:rFonts w:ascii="Arial" w:hAnsi="Arial" w:cs="Arial"/>
        </w:rPr>
        <w:t xml:space="preserve">may appear normal or show only borderline thickening, CMR provides the required sensitivity to </w:t>
      </w:r>
      <w:r w:rsidRPr="009C21E4">
        <w:rPr>
          <w:rFonts w:ascii="Arial" w:hAnsi="Arial" w:cs="Arial"/>
        </w:rPr>
        <w:lastRenderedPageBreak/>
        <w:t>detect intracellular storage and subtle fibrosis (</w:t>
      </w:r>
      <w:proofErr w:type="spellStart"/>
      <w:r w:rsidRPr="009C21E4">
        <w:rPr>
          <w:rFonts w:ascii="Arial" w:hAnsi="Arial" w:cs="Arial"/>
        </w:rPr>
        <w:t>Ponsiglione</w:t>
      </w:r>
      <w:proofErr w:type="spellEnd"/>
      <w:r w:rsidRPr="009C21E4">
        <w:rPr>
          <w:rFonts w:ascii="Arial" w:hAnsi="Arial" w:cs="Arial"/>
        </w:rPr>
        <w:t xml:space="preserve"> et al., 2022; </w:t>
      </w:r>
      <w:proofErr w:type="spellStart"/>
      <w:r w:rsidR="008646CC" w:rsidRPr="008646CC">
        <w:rPr>
          <w:rFonts w:ascii="Arial" w:hAnsi="Arial" w:cs="Arial"/>
        </w:rPr>
        <w:t>Barison</w:t>
      </w:r>
      <w:proofErr w:type="spellEnd"/>
      <w:r w:rsidR="008646CC" w:rsidRPr="008646CC">
        <w:rPr>
          <w:rFonts w:ascii="Arial" w:hAnsi="Arial" w:cs="Arial"/>
        </w:rPr>
        <w:t xml:space="preserve"> et al., 2025</w:t>
      </w:r>
      <w:r w:rsidRPr="009C21E4">
        <w:rPr>
          <w:rFonts w:ascii="Arial" w:hAnsi="Arial" w:cs="Arial"/>
        </w:rPr>
        <w:t>). ESC sports cardiology guidelines recommend CMR whenever wall thickness is atypical for an athlete’s heart or when an infiltrative or genetic cardiomyopathy is suspected (</w:t>
      </w:r>
      <w:proofErr w:type="spellStart"/>
      <w:r w:rsidRPr="009C21E4">
        <w:rPr>
          <w:rFonts w:ascii="Arial" w:hAnsi="Arial" w:cs="Arial"/>
        </w:rPr>
        <w:t>Pelliccia</w:t>
      </w:r>
      <w:proofErr w:type="spellEnd"/>
      <w:r w:rsidRPr="009C21E4">
        <w:rPr>
          <w:rFonts w:ascii="Arial" w:hAnsi="Arial" w:cs="Arial"/>
        </w:rPr>
        <w:t xml:space="preserve"> et al., 2021).</w:t>
      </w:r>
    </w:p>
    <w:p w14:paraId="4CC91BF9" w14:textId="77777777" w:rsidR="009C21E4" w:rsidRPr="009C21E4" w:rsidRDefault="009C21E4" w:rsidP="009C21E4">
      <w:pPr>
        <w:pStyle w:val="Body"/>
        <w:spacing w:after="0"/>
        <w:rPr>
          <w:rFonts w:ascii="Arial" w:hAnsi="Arial" w:cs="Arial"/>
        </w:rPr>
      </w:pPr>
      <w:r w:rsidRPr="009C21E4">
        <w:rPr>
          <w:rFonts w:ascii="Arial" w:hAnsi="Arial" w:cs="Arial"/>
        </w:rPr>
        <w:t>Early diagnosis facilitates individualized sports management. Athletes without high-risk fibrosis patterns or arrhythmias may continue training under structured surveillance, whereas progression of fibrosis or electrical instability may require modification or temporary restriction.</w:t>
      </w:r>
    </w:p>
    <w:p w14:paraId="5A42F6BF" w14:textId="77777777" w:rsidR="009C21E4" w:rsidRPr="009C21E4" w:rsidRDefault="009C21E4" w:rsidP="009C21E4">
      <w:pPr>
        <w:pStyle w:val="Body"/>
        <w:spacing w:after="0"/>
        <w:rPr>
          <w:rFonts w:ascii="Arial" w:hAnsi="Arial" w:cs="Arial"/>
        </w:rPr>
      </w:pPr>
      <w:r w:rsidRPr="009C21E4">
        <w:rPr>
          <w:rFonts w:ascii="Arial" w:hAnsi="Arial" w:cs="Arial"/>
        </w:rPr>
        <w:t>In summary, this case illustrates the pivotal role of CMR in differentiating early Fabry cardiomyopathy from physiological athletic remodeling. The association of reduced native T1 and focal LGE justified metabolic evaluation, early therapeutic planning, and continued multidisciplinary follow-up.</w:t>
      </w:r>
    </w:p>
    <w:p w14:paraId="0A54B81F" w14:textId="77777777" w:rsidR="00C34E9B" w:rsidRPr="002F0A3D" w:rsidRDefault="00C34E9B" w:rsidP="00C34E9B">
      <w:pPr>
        <w:pStyle w:val="Body"/>
        <w:spacing w:after="0"/>
        <w:jc w:val="left"/>
        <w:rPr>
          <w:rFonts w:ascii="Arial" w:hAnsi="Arial" w:cs="Arial"/>
        </w:rPr>
      </w:pPr>
    </w:p>
    <w:p w14:paraId="11E54AB7" w14:textId="77777777" w:rsidR="00B01FCD" w:rsidRPr="002F0A3D" w:rsidRDefault="00000F8F" w:rsidP="00441B6F">
      <w:pPr>
        <w:pStyle w:val="ConcHead"/>
        <w:spacing w:after="0"/>
        <w:jc w:val="both"/>
        <w:rPr>
          <w:rFonts w:ascii="Arial" w:hAnsi="Arial" w:cs="Arial"/>
        </w:rPr>
      </w:pPr>
      <w:r w:rsidRPr="002F0A3D">
        <w:rPr>
          <w:rFonts w:ascii="Arial" w:hAnsi="Arial" w:cs="Arial"/>
        </w:rPr>
        <w:t xml:space="preserve">4. </w:t>
      </w:r>
      <w:r w:rsidR="00B01FCD" w:rsidRPr="002F0A3D">
        <w:rPr>
          <w:rFonts w:ascii="Arial" w:hAnsi="Arial" w:cs="Arial"/>
        </w:rPr>
        <w:t>Conclusion</w:t>
      </w:r>
    </w:p>
    <w:p w14:paraId="24701331" w14:textId="77777777" w:rsidR="00790ADA" w:rsidRPr="00766930" w:rsidRDefault="00790ADA" w:rsidP="00766930">
      <w:pPr>
        <w:rPr>
          <w:rStyle w:val="lev"/>
          <w:rFonts w:ascii="Arial" w:hAnsi="Arial" w:cs="Arial"/>
          <w:b w:val="0"/>
          <w:bCs w:val="0"/>
        </w:rPr>
      </w:pPr>
    </w:p>
    <w:p w14:paraId="1633D989" w14:textId="10B37C01" w:rsidR="00790ADA" w:rsidRPr="002F0A3D" w:rsidRDefault="00C8369D" w:rsidP="00441B6F">
      <w:pPr>
        <w:pStyle w:val="Body"/>
        <w:spacing w:after="0"/>
        <w:rPr>
          <w:rFonts w:ascii="Arial" w:hAnsi="Arial" w:cs="Arial"/>
        </w:rPr>
      </w:pPr>
      <w:r w:rsidRPr="00C8369D">
        <w:rPr>
          <w:rFonts w:ascii="Arial" w:hAnsi="Arial" w:cs="Arial"/>
        </w:rPr>
        <w:t>This case illustrates the pivotal role of cardiac magnetic resonance in detecting early Fabry involvement in athletes when echocardiographic findings are equivocal. The association of markedly reduced native T1 and discrete mid-wall LGE revealed subtle myocardial storage and early fibrosis, prompting timely metabolic evaluation. Early identification is particularly relevant in competitive athletes, where initial myocardial changes may influence arrhythmic risk, performance, and long-term eligibility. These findings reinforce the need for thorough cardiovascular assessment and the use of CMR whenever structural or tissue characteristics exceed what is expected in physiological athletic remodeling.</w:t>
      </w:r>
    </w:p>
    <w:p w14:paraId="4F04EECD" w14:textId="77777777" w:rsidR="005F65B4" w:rsidRPr="002F0A3D" w:rsidRDefault="005F65B4" w:rsidP="005F65B4">
      <w:pPr>
        <w:pStyle w:val="ReferHead"/>
        <w:spacing w:after="0"/>
        <w:rPr>
          <w:rFonts w:ascii="Arial" w:hAnsi="Arial" w:cs="Arial"/>
          <w:b w:val="0"/>
          <w:caps w:val="0"/>
          <w:sz w:val="20"/>
        </w:rPr>
      </w:pPr>
    </w:p>
    <w:p w14:paraId="0B49FD27" w14:textId="77777777" w:rsidR="002B685A" w:rsidRPr="002F0A3D" w:rsidRDefault="002B685A" w:rsidP="00441B6F">
      <w:pPr>
        <w:pStyle w:val="ReferHead"/>
        <w:spacing w:after="0"/>
        <w:jc w:val="both"/>
        <w:rPr>
          <w:rFonts w:ascii="Arial" w:hAnsi="Arial" w:cs="Arial"/>
          <w:bCs/>
        </w:rPr>
      </w:pPr>
      <w:r w:rsidRPr="002F0A3D">
        <w:rPr>
          <w:rFonts w:ascii="Arial" w:hAnsi="Arial" w:cs="Arial"/>
          <w:bCs/>
        </w:rPr>
        <w:t>Consent</w:t>
      </w:r>
    </w:p>
    <w:p w14:paraId="30816A01" w14:textId="77777777" w:rsidR="002B685A" w:rsidRPr="002F0A3D" w:rsidRDefault="002B685A" w:rsidP="00441B6F">
      <w:pPr>
        <w:pStyle w:val="ReferHead"/>
        <w:spacing w:after="0"/>
        <w:jc w:val="both"/>
        <w:rPr>
          <w:rFonts w:ascii="Arial" w:hAnsi="Arial" w:cs="Arial"/>
          <w:bCs/>
        </w:rPr>
      </w:pPr>
    </w:p>
    <w:p w14:paraId="6FCC81FA" w14:textId="77777777" w:rsidR="001A29D8" w:rsidRPr="002F0A3D" w:rsidRDefault="005F65B4" w:rsidP="00441B6F">
      <w:pPr>
        <w:pStyle w:val="ReferHead"/>
        <w:spacing w:after="0"/>
        <w:jc w:val="both"/>
        <w:rPr>
          <w:rFonts w:ascii="Arial" w:hAnsi="Arial" w:cs="Arial"/>
          <w:b w:val="0"/>
          <w:caps w:val="0"/>
          <w:sz w:val="20"/>
        </w:rPr>
      </w:pPr>
      <w:r w:rsidRPr="002F0A3D">
        <w:rPr>
          <w:rFonts w:ascii="Arial" w:hAnsi="Arial" w:cs="Arial"/>
          <w:b w:val="0"/>
          <w:bCs/>
          <w:caps w:val="0"/>
          <w:sz w:val="20"/>
          <w:szCs w:val="16"/>
        </w:rPr>
        <w:t>All authors declare that written informed consent was obtained from the patient for publication of this case report and the accompanying images. A copy of the written consent is available for review by the Editorial Office/Chief Editor/Editorial Board members of this journal.</w:t>
      </w:r>
    </w:p>
    <w:p w14:paraId="13A336F4" w14:textId="77777777" w:rsidR="005C784C" w:rsidRPr="002F0A3D" w:rsidRDefault="005C784C" w:rsidP="00441B6F">
      <w:pPr>
        <w:pStyle w:val="ReferHead"/>
        <w:spacing w:after="0"/>
        <w:jc w:val="both"/>
        <w:rPr>
          <w:rFonts w:ascii="Arial" w:hAnsi="Arial" w:cs="Arial"/>
          <w:b w:val="0"/>
          <w:caps w:val="0"/>
          <w:sz w:val="20"/>
        </w:rPr>
      </w:pPr>
    </w:p>
    <w:p w14:paraId="777FEE1A" w14:textId="77777777" w:rsidR="005C784C" w:rsidRPr="002F0A3D" w:rsidRDefault="005C784C" w:rsidP="00441B6F">
      <w:pPr>
        <w:pStyle w:val="ReferHead"/>
        <w:spacing w:after="0"/>
        <w:jc w:val="both"/>
        <w:rPr>
          <w:rFonts w:ascii="Arial" w:hAnsi="Arial" w:cs="Arial"/>
          <w:bCs/>
        </w:rPr>
      </w:pPr>
      <w:r w:rsidRPr="002F0A3D">
        <w:rPr>
          <w:rFonts w:ascii="Arial" w:hAnsi="Arial" w:cs="Arial"/>
          <w:bCs/>
        </w:rPr>
        <w:t xml:space="preserve">Ethical approval </w:t>
      </w:r>
    </w:p>
    <w:p w14:paraId="01DE55E2" w14:textId="77777777" w:rsidR="005C784C" w:rsidRPr="002F0A3D" w:rsidRDefault="005C784C" w:rsidP="00441B6F">
      <w:pPr>
        <w:pStyle w:val="ReferHead"/>
        <w:spacing w:after="0"/>
        <w:jc w:val="both"/>
        <w:rPr>
          <w:rFonts w:ascii="Arial" w:hAnsi="Arial" w:cs="Arial"/>
          <w:bCs/>
        </w:rPr>
      </w:pPr>
    </w:p>
    <w:p w14:paraId="49916B16" w14:textId="4F289D0F" w:rsidR="005F65B4" w:rsidRPr="002F0A3D" w:rsidRDefault="005F65B4" w:rsidP="00441B6F">
      <w:pPr>
        <w:pStyle w:val="ReferHead"/>
        <w:spacing w:after="0"/>
        <w:jc w:val="both"/>
        <w:rPr>
          <w:rFonts w:ascii="Arial" w:hAnsi="Arial" w:cs="Arial"/>
          <w:b w:val="0"/>
          <w:caps w:val="0"/>
          <w:sz w:val="20"/>
        </w:rPr>
      </w:pPr>
      <w:r w:rsidRPr="002F0A3D">
        <w:rPr>
          <w:rFonts w:ascii="Arial" w:hAnsi="Arial" w:cs="Arial"/>
          <w:b w:val="0"/>
          <w:caps w:val="0"/>
          <w:sz w:val="20"/>
        </w:rPr>
        <w:t>This case report describes a single</w:t>
      </w:r>
      <w:r w:rsidR="00F05A52">
        <w:rPr>
          <w:rFonts w:ascii="Arial" w:hAnsi="Arial" w:cs="Arial"/>
          <w:b w:val="0"/>
          <w:caps w:val="0"/>
          <w:sz w:val="20"/>
        </w:rPr>
        <w:t>,</w:t>
      </w:r>
      <w:r w:rsidRPr="002F0A3D">
        <w:rPr>
          <w:rFonts w:ascii="Arial" w:hAnsi="Arial" w:cs="Arial"/>
          <w:b w:val="0"/>
          <w:caps w:val="0"/>
          <w:sz w:val="20"/>
        </w:rPr>
        <w:t xml:space="preserve"> anonymous patient and did not require institutional ethical approval </w:t>
      </w:r>
      <w:r w:rsidR="00F05A52">
        <w:rPr>
          <w:rFonts w:ascii="Arial" w:hAnsi="Arial" w:cs="Arial"/>
          <w:b w:val="0"/>
          <w:caps w:val="0"/>
          <w:sz w:val="20"/>
        </w:rPr>
        <w:t>per</w:t>
      </w:r>
      <w:r w:rsidRPr="002F0A3D">
        <w:rPr>
          <w:rFonts w:ascii="Arial" w:hAnsi="Arial" w:cs="Arial"/>
          <w:b w:val="0"/>
          <w:caps w:val="0"/>
          <w:sz w:val="20"/>
        </w:rPr>
        <w:t xml:space="preserve"> our institution</w:t>
      </w:r>
      <w:r w:rsidR="00F05A52">
        <w:rPr>
          <w:rFonts w:ascii="Arial" w:hAnsi="Arial" w:cs="Arial"/>
          <w:b w:val="0"/>
          <w:caps w:val="0"/>
          <w:sz w:val="20"/>
        </w:rPr>
        <w:t>'s policies</w:t>
      </w:r>
      <w:r w:rsidRPr="002F0A3D">
        <w:rPr>
          <w:rFonts w:ascii="Arial" w:hAnsi="Arial" w:cs="Arial"/>
          <w:b w:val="0"/>
          <w:caps w:val="0"/>
          <w:sz w:val="20"/>
        </w:rPr>
        <w:t>. All procedures were conducted in accordance with the 1964 Declaration of Helsinki and its later amendments.</w:t>
      </w:r>
    </w:p>
    <w:p w14:paraId="6AC5F65F" w14:textId="77777777" w:rsidR="005F65B4" w:rsidRPr="002F0A3D" w:rsidRDefault="005F65B4" w:rsidP="00441B6F">
      <w:pPr>
        <w:pStyle w:val="ReferHead"/>
        <w:spacing w:after="0"/>
        <w:jc w:val="both"/>
        <w:rPr>
          <w:rFonts w:ascii="Arial" w:hAnsi="Arial" w:cs="Arial"/>
          <w:b w:val="0"/>
          <w:caps w:val="0"/>
          <w:sz w:val="20"/>
        </w:rPr>
      </w:pPr>
    </w:p>
    <w:p w14:paraId="47898103" w14:textId="77777777" w:rsidR="005F65B4" w:rsidRPr="002F0A3D" w:rsidRDefault="005F65B4" w:rsidP="005F65B4">
      <w:pPr>
        <w:pStyle w:val="ReferHead"/>
        <w:spacing w:after="0"/>
        <w:jc w:val="both"/>
        <w:rPr>
          <w:rFonts w:ascii="Arial" w:hAnsi="Arial" w:cs="Arial"/>
          <w:bCs/>
        </w:rPr>
      </w:pPr>
      <w:r w:rsidRPr="002F0A3D">
        <w:rPr>
          <w:rFonts w:ascii="Arial" w:hAnsi="Arial" w:cs="Arial"/>
          <w:bCs/>
        </w:rPr>
        <w:t>DISCLAIMER (ARTIFICIAL INTELLIGENCE)</w:t>
      </w:r>
    </w:p>
    <w:p w14:paraId="01273C84" w14:textId="77777777" w:rsidR="005F65B4" w:rsidRPr="002F0A3D" w:rsidRDefault="005F65B4" w:rsidP="005F65B4">
      <w:pPr>
        <w:pStyle w:val="ReferHead"/>
        <w:spacing w:after="0"/>
        <w:jc w:val="both"/>
        <w:rPr>
          <w:rFonts w:ascii="Arial" w:hAnsi="Arial" w:cs="Arial"/>
          <w:bCs/>
        </w:rPr>
      </w:pPr>
    </w:p>
    <w:p w14:paraId="6A51C3A0" w14:textId="391C3E20" w:rsidR="005F65B4" w:rsidRPr="002F0A3D" w:rsidRDefault="00F05A52" w:rsidP="00441B6F">
      <w:pPr>
        <w:pStyle w:val="ReferHead"/>
        <w:spacing w:after="0"/>
        <w:jc w:val="both"/>
        <w:rPr>
          <w:rFonts w:ascii="Arial" w:hAnsi="Arial" w:cs="Arial"/>
          <w:b w:val="0"/>
          <w:caps w:val="0"/>
          <w:sz w:val="20"/>
        </w:rPr>
      </w:pPr>
      <w:r w:rsidRPr="00F05A52">
        <w:rPr>
          <w:rFonts w:ascii="Arial" w:hAnsi="Arial" w:cs="Arial"/>
          <w:b w:val="0"/>
          <w:bCs/>
          <w:caps w:val="0"/>
          <w:sz w:val="20"/>
          <w:szCs w:val="16"/>
        </w:rPr>
        <w:t>The authors hereby declare that no generative artificial intelligence tools (ChatGPT, Copilot, etc.) were used in the writing, editing or production of this manuscript</w:t>
      </w:r>
    </w:p>
    <w:p w14:paraId="5DCABAFF" w14:textId="77777777" w:rsidR="005F65B4" w:rsidRPr="002F0A3D" w:rsidRDefault="005F65B4" w:rsidP="00441B6F">
      <w:pPr>
        <w:pStyle w:val="ReferHead"/>
        <w:spacing w:after="0"/>
        <w:jc w:val="both"/>
        <w:rPr>
          <w:rFonts w:ascii="Arial" w:hAnsi="Arial" w:cs="Arial"/>
          <w:b w:val="0"/>
          <w:caps w:val="0"/>
          <w:sz w:val="20"/>
        </w:rPr>
      </w:pPr>
    </w:p>
    <w:p w14:paraId="4574BBBA" w14:textId="77777777" w:rsidR="00B01FCD" w:rsidRPr="002F0A3D" w:rsidRDefault="00B01FCD" w:rsidP="00441B6F">
      <w:pPr>
        <w:pStyle w:val="ReferHead"/>
        <w:spacing w:after="0"/>
        <w:jc w:val="both"/>
        <w:rPr>
          <w:rFonts w:ascii="Arial" w:hAnsi="Arial" w:cs="Arial"/>
        </w:rPr>
      </w:pPr>
      <w:r w:rsidRPr="002F0A3D">
        <w:rPr>
          <w:rFonts w:ascii="Arial" w:hAnsi="Arial" w:cs="Arial"/>
        </w:rPr>
        <w:t>References</w:t>
      </w:r>
    </w:p>
    <w:p w14:paraId="2A52A869" w14:textId="77777777" w:rsidR="00790ADA" w:rsidRPr="002F0A3D" w:rsidRDefault="00790ADA" w:rsidP="00616F2F">
      <w:pPr>
        <w:pStyle w:val="ReferHead"/>
        <w:spacing w:after="0"/>
        <w:rPr>
          <w:rFonts w:ascii="Arial" w:hAnsi="Arial" w:cs="Arial"/>
          <w:b w:val="0"/>
        </w:rPr>
      </w:pPr>
    </w:p>
    <w:p w14:paraId="3EA9ECBE" w14:textId="77777777" w:rsidR="009C21E4" w:rsidRPr="009C21E4" w:rsidRDefault="009C21E4" w:rsidP="00E30E2B">
      <w:pPr>
        <w:pStyle w:val="Reference"/>
        <w:rPr>
          <w:rFonts w:ascii="Arial" w:hAnsi="Arial" w:cs="Arial"/>
          <w:i/>
          <w:iCs/>
          <w:lang w:val="fr-MA"/>
        </w:rPr>
      </w:pPr>
      <w:proofErr w:type="spellStart"/>
      <w:r w:rsidRPr="009C21E4">
        <w:rPr>
          <w:rFonts w:ascii="Arial" w:hAnsi="Arial" w:cs="Arial"/>
          <w:i/>
          <w:iCs/>
          <w:lang w:val="fr-MA"/>
        </w:rPr>
        <w:t>Desnick</w:t>
      </w:r>
      <w:proofErr w:type="spellEnd"/>
      <w:r w:rsidRPr="009C21E4">
        <w:rPr>
          <w:rFonts w:ascii="Arial" w:hAnsi="Arial" w:cs="Arial"/>
          <w:i/>
          <w:iCs/>
          <w:lang w:val="fr-MA"/>
        </w:rPr>
        <w:t xml:space="preserve"> RJ, Brady R, Barranger J, et al. </w:t>
      </w:r>
      <w:r w:rsidRPr="009C21E4">
        <w:rPr>
          <w:rFonts w:ascii="Arial" w:hAnsi="Arial" w:cs="Arial"/>
          <w:i/>
          <w:iCs/>
        </w:rPr>
        <w:t xml:space="preserve">Fabry disease, an under-recognized multisystemic disorder: expert recommendations for diagnosis, management, and enzyme replacement therapy. Ann Intern Med. 2003 Feb 18;138(4):338-46. </w:t>
      </w:r>
      <w:proofErr w:type="spellStart"/>
      <w:r w:rsidRPr="009C21E4">
        <w:rPr>
          <w:rFonts w:ascii="Arial" w:hAnsi="Arial" w:cs="Arial"/>
          <w:i/>
          <w:iCs/>
        </w:rPr>
        <w:t>doi</w:t>
      </w:r>
      <w:proofErr w:type="spellEnd"/>
      <w:r w:rsidRPr="009C21E4">
        <w:rPr>
          <w:rFonts w:ascii="Arial" w:hAnsi="Arial" w:cs="Arial"/>
          <w:i/>
          <w:iCs/>
        </w:rPr>
        <w:t>: 10.7326/0003-4819-138-4-200302180-00014</w:t>
      </w:r>
    </w:p>
    <w:p w14:paraId="42445199" w14:textId="75BBBF61" w:rsidR="009C21E4" w:rsidRPr="009C21E4" w:rsidRDefault="009C21E4" w:rsidP="00E30E2B">
      <w:pPr>
        <w:pStyle w:val="Reference"/>
        <w:rPr>
          <w:rFonts w:ascii="Arial" w:hAnsi="Arial" w:cs="Arial"/>
          <w:i/>
          <w:iCs/>
          <w:lang w:val="fr-MA"/>
        </w:rPr>
      </w:pPr>
      <w:proofErr w:type="spellStart"/>
      <w:r w:rsidRPr="009C21E4">
        <w:rPr>
          <w:rFonts w:ascii="Arial" w:hAnsi="Arial" w:cs="Arial"/>
          <w:i/>
          <w:iCs/>
        </w:rPr>
        <w:t>Weidemann</w:t>
      </w:r>
      <w:proofErr w:type="spellEnd"/>
      <w:r w:rsidRPr="009C21E4">
        <w:rPr>
          <w:rFonts w:ascii="Arial" w:hAnsi="Arial" w:cs="Arial"/>
          <w:i/>
          <w:iCs/>
        </w:rPr>
        <w:t xml:space="preserve"> F, Niemann M, </w:t>
      </w:r>
      <w:proofErr w:type="spellStart"/>
      <w:r w:rsidRPr="009C21E4">
        <w:rPr>
          <w:rFonts w:ascii="Arial" w:hAnsi="Arial" w:cs="Arial"/>
          <w:i/>
          <w:iCs/>
        </w:rPr>
        <w:t>Störk</w:t>
      </w:r>
      <w:proofErr w:type="spellEnd"/>
      <w:r w:rsidRPr="009C21E4">
        <w:rPr>
          <w:rFonts w:ascii="Arial" w:hAnsi="Arial" w:cs="Arial"/>
          <w:i/>
          <w:iCs/>
        </w:rPr>
        <w:t xml:space="preserve"> S, et al. Long-term outcome of enzyme replacement therapy in advanced Fabry disease. </w:t>
      </w:r>
      <w:r w:rsidRPr="009C21E4">
        <w:rPr>
          <w:rFonts w:ascii="Arial" w:hAnsi="Arial" w:cs="Arial"/>
          <w:i/>
          <w:iCs/>
          <w:lang w:val="fr-MA"/>
        </w:rPr>
        <w:t xml:space="preserve">J </w:t>
      </w:r>
      <w:proofErr w:type="spellStart"/>
      <w:r w:rsidRPr="009C21E4">
        <w:rPr>
          <w:rFonts w:ascii="Arial" w:hAnsi="Arial" w:cs="Arial"/>
          <w:i/>
          <w:iCs/>
          <w:lang w:val="fr-MA"/>
        </w:rPr>
        <w:t>Intern</w:t>
      </w:r>
      <w:proofErr w:type="spellEnd"/>
      <w:r w:rsidRPr="009C21E4">
        <w:rPr>
          <w:rFonts w:ascii="Arial" w:hAnsi="Arial" w:cs="Arial"/>
          <w:i/>
          <w:iCs/>
          <w:lang w:val="fr-MA"/>
        </w:rPr>
        <w:t xml:space="preserve"> Med. 2013;274(4):331–341. doi:10.1111/joim.12077</w:t>
      </w:r>
    </w:p>
    <w:p w14:paraId="521D5DF9" w14:textId="233B02CC" w:rsidR="009C21E4" w:rsidRPr="009C21E4" w:rsidRDefault="009C21E4" w:rsidP="00E30E2B">
      <w:pPr>
        <w:pStyle w:val="Reference"/>
        <w:rPr>
          <w:rFonts w:ascii="Arial" w:hAnsi="Arial" w:cs="Arial"/>
          <w:i/>
          <w:iCs/>
        </w:rPr>
      </w:pPr>
      <w:proofErr w:type="spellStart"/>
      <w:r w:rsidRPr="009C21E4">
        <w:rPr>
          <w:rFonts w:ascii="Arial" w:hAnsi="Arial" w:cs="Arial"/>
          <w:i/>
          <w:iCs/>
        </w:rPr>
        <w:t>Sado</w:t>
      </w:r>
      <w:proofErr w:type="spellEnd"/>
      <w:r w:rsidRPr="009C21E4">
        <w:rPr>
          <w:rFonts w:ascii="Arial" w:hAnsi="Arial" w:cs="Arial"/>
          <w:i/>
          <w:iCs/>
        </w:rPr>
        <w:t xml:space="preserve"> DM, White SK, </w:t>
      </w:r>
      <w:proofErr w:type="spellStart"/>
      <w:r w:rsidRPr="009C21E4">
        <w:rPr>
          <w:rFonts w:ascii="Arial" w:hAnsi="Arial" w:cs="Arial"/>
          <w:i/>
          <w:iCs/>
        </w:rPr>
        <w:t>Piechnik</w:t>
      </w:r>
      <w:proofErr w:type="spellEnd"/>
      <w:r w:rsidRPr="009C21E4">
        <w:rPr>
          <w:rFonts w:ascii="Arial" w:hAnsi="Arial" w:cs="Arial"/>
          <w:i/>
          <w:iCs/>
        </w:rPr>
        <w:t xml:space="preserve"> SK</w:t>
      </w:r>
      <w:r>
        <w:rPr>
          <w:rFonts w:ascii="Arial" w:hAnsi="Arial" w:cs="Arial"/>
          <w:i/>
          <w:iCs/>
        </w:rPr>
        <w:t>, et al.</w:t>
      </w:r>
      <w:r w:rsidRPr="009C21E4">
        <w:rPr>
          <w:rFonts w:ascii="Arial" w:hAnsi="Arial" w:cs="Arial"/>
          <w:i/>
          <w:iCs/>
        </w:rPr>
        <w:t xml:space="preserve"> Identification and assessment of Anderson-Fabry disease by cardiovascular magnetic resonance </w:t>
      </w:r>
      <w:proofErr w:type="spellStart"/>
      <w:r w:rsidRPr="009C21E4">
        <w:rPr>
          <w:rFonts w:ascii="Arial" w:hAnsi="Arial" w:cs="Arial"/>
          <w:i/>
          <w:iCs/>
        </w:rPr>
        <w:t>noncontrast</w:t>
      </w:r>
      <w:proofErr w:type="spellEnd"/>
      <w:r w:rsidRPr="009C21E4">
        <w:rPr>
          <w:rFonts w:ascii="Arial" w:hAnsi="Arial" w:cs="Arial"/>
          <w:i/>
          <w:iCs/>
        </w:rPr>
        <w:t xml:space="preserve"> myocardial T1 mapping. Circ Cardiovasc Imaging. 2013 May 1;6(3):392-8. </w:t>
      </w:r>
      <w:proofErr w:type="spellStart"/>
      <w:r w:rsidRPr="009C21E4">
        <w:rPr>
          <w:rFonts w:ascii="Arial" w:hAnsi="Arial" w:cs="Arial"/>
          <w:i/>
          <w:iCs/>
        </w:rPr>
        <w:t>doi</w:t>
      </w:r>
      <w:proofErr w:type="spellEnd"/>
      <w:r w:rsidRPr="009C21E4">
        <w:rPr>
          <w:rFonts w:ascii="Arial" w:hAnsi="Arial" w:cs="Arial"/>
          <w:i/>
          <w:iCs/>
        </w:rPr>
        <w:t>: 10.1161/CIRCIMAGING.112.000070.</w:t>
      </w:r>
    </w:p>
    <w:p w14:paraId="49EE8239" w14:textId="67BE1344" w:rsidR="00E30E2B" w:rsidRPr="00E30E2B" w:rsidRDefault="008646CC" w:rsidP="00E30E2B">
      <w:pPr>
        <w:pStyle w:val="Reference"/>
        <w:rPr>
          <w:lang w:val="fr-MA" w:eastAsia="fr-FR"/>
        </w:rPr>
      </w:pPr>
      <w:r w:rsidRPr="008646CC">
        <w:rPr>
          <w:lang w:val="fr-MA" w:eastAsia="fr-FR"/>
        </w:rPr>
        <w:lastRenderedPageBreak/>
        <w:t>Iorio A, Lucà F, Pozzi A</w:t>
      </w:r>
      <w:r w:rsidR="00E30E2B" w:rsidRPr="008646CC">
        <w:rPr>
          <w:lang w:val="fr-MA" w:eastAsia="fr-FR"/>
        </w:rPr>
        <w:t xml:space="preserve">, et al. </w:t>
      </w:r>
      <w:r w:rsidR="00E30E2B" w:rsidRPr="00E30E2B">
        <w:rPr>
          <w:lang w:eastAsia="fr-FR"/>
        </w:rPr>
        <w:t xml:space="preserve">Anderson–Fabry Disease: Red Flags for Early Diagnosis of Cardiac Involvement. </w:t>
      </w:r>
      <w:r w:rsidR="00E30E2B" w:rsidRPr="00E30E2B">
        <w:rPr>
          <w:lang w:val="fr-MA" w:eastAsia="fr-FR"/>
        </w:rPr>
        <w:t>Diagnostics. 2024;14:208. doi:10.3390/diagnostics14020208</w:t>
      </w:r>
    </w:p>
    <w:p w14:paraId="5E06A2BE" w14:textId="77777777" w:rsidR="00E30E2B" w:rsidRPr="00E30E2B" w:rsidRDefault="00E30E2B" w:rsidP="00E30E2B">
      <w:pPr>
        <w:rPr>
          <w:rFonts w:ascii="Times New Roman" w:hAnsi="Times New Roman"/>
          <w:sz w:val="24"/>
          <w:szCs w:val="24"/>
          <w:lang w:val="fr-MA" w:eastAsia="fr-FR"/>
        </w:rPr>
      </w:pPr>
    </w:p>
    <w:p w14:paraId="0961E6FC" w14:textId="77777777" w:rsidR="009C21E4" w:rsidRPr="009C21E4" w:rsidRDefault="009C21E4" w:rsidP="00E30E2B">
      <w:pPr>
        <w:pStyle w:val="Reference"/>
        <w:rPr>
          <w:rFonts w:ascii="Arial" w:hAnsi="Arial" w:cs="Arial"/>
          <w:i/>
          <w:iCs/>
          <w:lang w:val="fr-MA"/>
        </w:rPr>
      </w:pPr>
      <w:proofErr w:type="spellStart"/>
      <w:r w:rsidRPr="009C21E4">
        <w:rPr>
          <w:rFonts w:ascii="Arial" w:hAnsi="Arial" w:cs="Arial"/>
          <w:i/>
          <w:iCs/>
        </w:rPr>
        <w:t>Nordin</w:t>
      </w:r>
      <w:proofErr w:type="spellEnd"/>
      <w:r w:rsidRPr="009C21E4">
        <w:rPr>
          <w:rFonts w:ascii="Arial" w:hAnsi="Arial" w:cs="Arial"/>
          <w:i/>
          <w:iCs/>
        </w:rPr>
        <w:t xml:space="preserve"> S, </w:t>
      </w:r>
      <w:proofErr w:type="spellStart"/>
      <w:r w:rsidRPr="009C21E4">
        <w:rPr>
          <w:rFonts w:ascii="Arial" w:hAnsi="Arial" w:cs="Arial"/>
          <w:i/>
          <w:iCs/>
        </w:rPr>
        <w:t>Kozor</w:t>
      </w:r>
      <w:proofErr w:type="spellEnd"/>
      <w:r w:rsidRPr="009C21E4">
        <w:rPr>
          <w:rFonts w:ascii="Arial" w:hAnsi="Arial" w:cs="Arial"/>
          <w:i/>
          <w:iCs/>
        </w:rPr>
        <w:t xml:space="preserve"> R, </w:t>
      </w:r>
      <w:proofErr w:type="spellStart"/>
      <w:r w:rsidRPr="009C21E4">
        <w:rPr>
          <w:rFonts w:ascii="Arial" w:hAnsi="Arial" w:cs="Arial"/>
          <w:i/>
          <w:iCs/>
        </w:rPr>
        <w:t>Bulluck</w:t>
      </w:r>
      <w:proofErr w:type="spellEnd"/>
      <w:r w:rsidRPr="009C21E4">
        <w:rPr>
          <w:rFonts w:ascii="Arial" w:hAnsi="Arial" w:cs="Arial"/>
          <w:i/>
          <w:iCs/>
        </w:rPr>
        <w:t xml:space="preserve"> H</w:t>
      </w:r>
      <w:r>
        <w:rPr>
          <w:rFonts w:ascii="Arial" w:hAnsi="Arial" w:cs="Arial"/>
          <w:i/>
          <w:iCs/>
        </w:rPr>
        <w:t>, et al</w:t>
      </w:r>
      <w:r w:rsidRPr="009C21E4">
        <w:rPr>
          <w:rFonts w:ascii="Arial" w:hAnsi="Arial" w:cs="Arial"/>
          <w:i/>
          <w:iCs/>
        </w:rPr>
        <w:t xml:space="preserve">. Cardiac Fabry Disease </w:t>
      </w:r>
      <w:proofErr w:type="gramStart"/>
      <w:r w:rsidRPr="009C21E4">
        <w:rPr>
          <w:rFonts w:ascii="Arial" w:hAnsi="Arial" w:cs="Arial"/>
          <w:i/>
          <w:iCs/>
        </w:rPr>
        <w:t>With</w:t>
      </w:r>
      <w:proofErr w:type="gramEnd"/>
      <w:r w:rsidRPr="009C21E4">
        <w:rPr>
          <w:rFonts w:ascii="Arial" w:hAnsi="Arial" w:cs="Arial"/>
          <w:i/>
          <w:iCs/>
        </w:rPr>
        <w:t xml:space="preserve"> Late Gadolinium Enhancement Is a Chronic Inflammatory Cardiomyopathy. J Am Coll </w:t>
      </w:r>
      <w:proofErr w:type="spellStart"/>
      <w:r w:rsidRPr="009C21E4">
        <w:rPr>
          <w:rFonts w:ascii="Arial" w:hAnsi="Arial" w:cs="Arial"/>
          <w:i/>
          <w:iCs/>
        </w:rPr>
        <w:t>Cardiol</w:t>
      </w:r>
      <w:proofErr w:type="spellEnd"/>
      <w:r w:rsidRPr="009C21E4">
        <w:rPr>
          <w:rFonts w:ascii="Arial" w:hAnsi="Arial" w:cs="Arial"/>
          <w:i/>
          <w:iCs/>
        </w:rPr>
        <w:t xml:space="preserve">. 2016 Oct 11;68(15):1707-1708. </w:t>
      </w:r>
      <w:proofErr w:type="spellStart"/>
      <w:r w:rsidRPr="009C21E4">
        <w:rPr>
          <w:rFonts w:ascii="Arial" w:hAnsi="Arial" w:cs="Arial"/>
          <w:i/>
          <w:iCs/>
        </w:rPr>
        <w:t>doi</w:t>
      </w:r>
      <w:proofErr w:type="spellEnd"/>
      <w:r w:rsidRPr="009C21E4">
        <w:rPr>
          <w:rFonts w:ascii="Arial" w:hAnsi="Arial" w:cs="Arial"/>
          <w:i/>
          <w:iCs/>
        </w:rPr>
        <w:t>: 10.1016/j.jacc.2016.07.741.</w:t>
      </w:r>
    </w:p>
    <w:p w14:paraId="1048739A" w14:textId="3BD0BD17" w:rsidR="00616F2F" w:rsidRPr="002C1B68" w:rsidRDefault="00616F2F" w:rsidP="00E30E2B">
      <w:pPr>
        <w:pStyle w:val="Reference"/>
        <w:rPr>
          <w:rFonts w:ascii="Arial" w:hAnsi="Arial" w:cs="Arial"/>
          <w:i/>
          <w:iCs/>
          <w:lang w:val="fr-MA"/>
        </w:rPr>
      </w:pPr>
      <w:proofErr w:type="spellStart"/>
      <w:r w:rsidRPr="00616F2F">
        <w:rPr>
          <w:rFonts w:ascii="Arial" w:hAnsi="Arial" w:cs="Arial"/>
          <w:i/>
          <w:iCs/>
        </w:rPr>
        <w:t>Hanneman</w:t>
      </w:r>
      <w:proofErr w:type="spellEnd"/>
      <w:r w:rsidRPr="00616F2F">
        <w:rPr>
          <w:rFonts w:ascii="Arial" w:hAnsi="Arial" w:cs="Arial"/>
          <w:i/>
          <w:iCs/>
        </w:rPr>
        <w:t xml:space="preserve"> K, Karur GR, Wasim S,</w:t>
      </w:r>
      <w:r>
        <w:rPr>
          <w:rFonts w:ascii="Arial" w:hAnsi="Arial" w:cs="Arial"/>
          <w:i/>
          <w:iCs/>
        </w:rPr>
        <w:t xml:space="preserve"> et al. </w:t>
      </w:r>
      <w:r w:rsidRPr="00616F2F">
        <w:rPr>
          <w:rFonts w:ascii="Arial" w:hAnsi="Arial" w:cs="Arial"/>
          <w:i/>
          <w:iCs/>
        </w:rPr>
        <w:t xml:space="preserve">Left Ventricular Hypertrophy and Late Gadolinium Enhancement at Cardiac MRI Are Associated with Adverse Cardiac Events in Fabry Disease. </w:t>
      </w:r>
      <w:r w:rsidRPr="002C1B68">
        <w:rPr>
          <w:rFonts w:ascii="Arial" w:hAnsi="Arial" w:cs="Arial"/>
          <w:i/>
          <w:iCs/>
        </w:rPr>
        <w:t xml:space="preserve">Radiology. 2020 Jan;294(1):42-49. </w:t>
      </w:r>
      <w:proofErr w:type="spellStart"/>
      <w:r w:rsidRPr="002C1B68">
        <w:rPr>
          <w:rFonts w:ascii="Arial" w:hAnsi="Arial" w:cs="Arial"/>
          <w:i/>
          <w:iCs/>
        </w:rPr>
        <w:t>doi</w:t>
      </w:r>
      <w:proofErr w:type="spellEnd"/>
      <w:r w:rsidRPr="002C1B68">
        <w:rPr>
          <w:rFonts w:ascii="Arial" w:hAnsi="Arial" w:cs="Arial"/>
          <w:i/>
          <w:iCs/>
        </w:rPr>
        <w:t xml:space="preserve">: 10.1148/radiol.2019191385. </w:t>
      </w:r>
      <w:proofErr w:type="spellStart"/>
      <w:r w:rsidRPr="002C1B68">
        <w:rPr>
          <w:rFonts w:ascii="Arial" w:hAnsi="Arial" w:cs="Arial"/>
          <w:i/>
          <w:iCs/>
        </w:rPr>
        <w:t>Epub</w:t>
      </w:r>
      <w:proofErr w:type="spellEnd"/>
      <w:r w:rsidRPr="002C1B68">
        <w:rPr>
          <w:rFonts w:ascii="Arial" w:hAnsi="Arial" w:cs="Arial"/>
          <w:i/>
          <w:iCs/>
        </w:rPr>
        <w:t xml:space="preserve"> 2019 Oct 29.</w:t>
      </w:r>
    </w:p>
    <w:p w14:paraId="5FA1E69D" w14:textId="35726EA8" w:rsidR="00E30E2B" w:rsidRPr="00E30E2B" w:rsidRDefault="00E30E2B" w:rsidP="00E30E2B">
      <w:pPr>
        <w:pStyle w:val="Reference"/>
        <w:rPr>
          <w:rFonts w:ascii="Arial" w:hAnsi="Arial" w:cs="Arial"/>
          <w:i/>
          <w:iCs/>
        </w:rPr>
      </w:pPr>
      <w:proofErr w:type="spellStart"/>
      <w:r w:rsidRPr="00E30E2B">
        <w:rPr>
          <w:rFonts w:ascii="Arial" w:hAnsi="Arial" w:cs="Arial"/>
          <w:i/>
          <w:iCs/>
        </w:rPr>
        <w:t>Barison</w:t>
      </w:r>
      <w:proofErr w:type="spellEnd"/>
      <w:r w:rsidRPr="00E30E2B">
        <w:rPr>
          <w:rFonts w:ascii="Arial" w:hAnsi="Arial" w:cs="Arial"/>
          <w:i/>
          <w:iCs/>
        </w:rPr>
        <w:t xml:space="preserve"> A, </w:t>
      </w:r>
      <w:proofErr w:type="spellStart"/>
      <w:r w:rsidRPr="00E30E2B">
        <w:rPr>
          <w:rFonts w:ascii="Arial" w:hAnsi="Arial" w:cs="Arial"/>
          <w:i/>
          <w:iCs/>
        </w:rPr>
        <w:t>Timoteo</w:t>
      </w:r>
      <w:proofErr w:type="spellEnd"/>
      <w:r w:rsidRPr="00E30E2B">
        <w:rPr>
          <w:rFonts w:ascii="Arial" w:hAnsi="Arial" w:cs="Arial"/>
          <w:i/>
          <w:iCs/>
        </w:rPr>
        <w:t xml:space="preserve"> AT, El </w:t>
      </w:r>
      <w:proofErr w:type="spellStart"/>
      <w:r w:rsidRPr="00E30E2B">
        <w:rPr>
          <w:rFonts w:ascii="Arial" w:hAnsi="Arial" w:cs="Arial"/>
          <w:i/>
          <w:iCs/>
        </w:rPr>
        <w:t>Messaoudi</w:t>
      </w:r>
      <w:proofErr w:type="spellEnd"/>
      <w:r w:rsidRPr="00E30E2B">
        <w:rPr>
          <w:rFonts w:ascii="Arial" w:hAnsi="Arial" w:cs="Arial"/>
          <w:i/>
          <w:iCs/>
        </w:rPr>
        <w:t xml:space="preserve"> S,</w:t>
      </w:r>
      <w:r>
        <w:rPr>
          <w:rFonts w:ascii="Arial" w:hAnsi="Arial" w:cs="Arial"/>
          <w:i/>
          <w:iCs/>
        </w:rPr>
        <w:t xml:space="preserve"> et al</w:t>
      </w:r>
      <w:r w:rsidRPr="00E30E2B">
        <w:rPr>
          <w:rFonts w:ascii="Arial" w:hAnsi="Arial" w:cs="Arial"/>
          <w:i/>
          <w:iCs/>
        </w:rPr>
        <w:t>. Cardiovascular imaging in 2024: review of current research and innovations. </w:t>
      </w:r>
      <w:proofErr w:type="spellStart"/>
      <w:r w:rsidRPr="00E30E2B">
        <w:rPr>
          <w:rFonts w:ascii="Arial" w:hAnsi="Arial" w:cs="Arial"/>
          <w:i/>
          <w:iCs/>
        </w:rPr>
        <w:t>Eur</w:t>
      </w:r>
      <w:proofErr w:type="spellEnd"/>
      <w:r w:rsidRPr="00E30E2B">
        <w:rPr>
          <w:rFonts w:ascii="Arial" w:hAnsi="Arial" w:cs="Arial"/>
          <w:i/>
          <w:iCs/>
        </w:rPr>
        <w:t xml:space="preserve"> Heart J Imaging Methods </w:t>
      </w:r>
      <w:proofErr w:type="spellStart"/>
      <w:r w:rsidRPr="00E30E2B">
        <w:rPr>
          <w:rFonts w:ascii="Arial" w:hAnsi="Arial" w:cs="Arial"/>
          <w:i/>
          <w:iCs/>
        </w:rPr>
        <w:t>Pract</w:t>
      </w:r>
      <w:proofErr w:type="spellEnd"/>
      <w:r w:rsidRPr="00E30E2B">
        <w:rPr>
          <w:rFonts w:ascii="Arial" w:hAnsi="Arial" w:cs="Arial"/>
          <w:i/>
          <w:iCs/>
        </w:rPr>
        <w:t>. 2025;3(1</w:t>
      </w:r>
      <w:proofErr w:type="gramStart"/>
      <w:r w:rsidRPr="00E30E2B">
        <w:rPr>
          <w:rFonts w:ascii="Arial" w:hAnsi="Arial" w:cs="Arial"/>
          <w:i/>
          <w:iCs/>
        </w:rPr>
        <w:t>):qyaf</w:t>
      </w:r>
      <w:proofErr w:type="gramEnd"/>
      <w:r w:rsidRPr="00E30E2B">
        <w:rPr>
          <w:rFonts w:ascii="Arial" w:hAnsi="Arial" w:cs="Arial"/>
          <w:i/>
          <w:iCs/>
        </w:rPr>
        <w:t>066. doi:10.1093/</w:t>
      </w:r>
      <w:proofErr w:type="spellStart"/>
      <w:r w:rsidRPr="00E30E2B">
        <w:rPr>
          <w:rFonts w:ascii="Arial" w:hAnsi="Arial" w:cs="Arial"/>
          <w:i/>
          <w:iCs/>
        </w:rPr>
        <w:t>ehjimp</w:t>
      </w:r>
      <w:proofErr w:type="spellEnd"/>
      <w:r w:rsidRPr="00E30E2B">
        <w:rPr>
          <w:rFonts w:ascii="Arial" w:hAnsi="Arial" w:cs="Arial"/>
          <w:i/>
          <w:iCs/>
        </w:rPr>
        <w:t>/qyaf066</w:t>
      </w:r>
    </w:p>
    <w:p w14:paraId="23932142" w14:textId="2F36AD44" w:rsidR="00616F2F" w:rsidRPr="00E30E2B" w:rsidRDefault="00616F2F" w:rsidP="00E30E2B">
      <w:pPr>
        <w:pStyle w:val="Reference"/>
        <w:rPr>
          <w:rFonts w:ascii="Arial" w:hAnsi="Arial" w:cs="Arial"/>
          <w:i/>
          <w:iCs/>
        </w:rPr>
      </w:pPr>
      <w:proofErr w:type="spellStart"/>
      <w:r w:rsidRPr="00616F2F">
        <w:rPr>
          <w:rFonts w:ascii="Arial" w:hAnsi="Arial" w:cs="Arial"/>
          <w:i/>
          <w:iCs/>
        </w:rPr>
        <w:t>Wasfy</w:t>
      </w:r>
      <w:proofErr w:type="spellEnd"/>
      <w:r w:rsidRPr="00616F2F">
        <w:rPr>
          <w:rFonts w:ascii="Arial" w:hAnsi="Arial" w:cs="Arial"/>
          <w:i/>
          <w:iCs/>
        </w:rPr>
        <w:t xml:space="preserve"> MM, Weiner RB. Differentiating the athlete's heart from hypertrophic cardiomyopathy. Curr </w:t>
      </w:r>
      <w:proofErr w:type="spellStart"/>
      <w:r w:rsidRPr="00616F2F">
        <w:rPr>
          <w:rFonts w:ascii="Arial" w:hAnsi="Arial" w:cs="Arial"/>
          <w:i/>
          <w:iCs/>
        </w:rPr>
        <w:t>Opin</w:t>
      </w:r>
      <w:proofErr w:type="spellEnd"/>
      <w:r w:rsidRPr="00616F2F">
        <w:rPr>
          <w:rFonts w:ascii="Arial" w:hAnsi="Arial" w:cs="Arial"/>
          <w:i/>
          <w:iCs/>
        </w:rPr>
        <w:t xml:space="preserve"> </w:t>
      </w:r>
      <w:proofErr w:type="spellStart"/>
      <w:r w:rsidRPr="00616F2F">
        <w:rPr>
          <w:rFonts w:ascii="Arial" w:hAnsi="Arial" w:cs="Arial"/>
          <w:i/>
          <w:iCs/>
        </w:rPr>
        <w:t>Cardiol</w:t>
      </w:r>
      <w:proofErr w:type="spellEnd"/>
      <w:r w:rsidRPr="00616F2F">
        <w:rPr>
          <w:rFonts w:ascii="Arial" w:hAnsi="Arial" w:cs="Arial"/>
          <w:i/>
          <w:iCs/>
        </w:rPr>
        <w:t xml:space="preserve">. 2015 Sep;30(5):500-5. </w:t>
      </w:r>
      <w:proofErr w:type="spellStart"/>
      <w:r w:rsidRPr="00E30E2B">
        <w:rPr>
          <w:rFonts w:ascii="Arial" w:hAnsi="Arial" w:cs="Arial"/>
          <w:i/>
          <w:iCs/>
        </w:rPr>
        <w:t>doi</w:t>
      </w:r>
      <w:proofErr w:type="spellEnd"/>
      <w:r w:rsidRPr="00E30E2B">
        <w:rPr>
          <w:rFonts w:ascii="Arial" w:hAnsi="Arial" w:cs="Arial"/>
          <w:i/>
          <w:iCs/>
        </w:rPr>
        <w:t>: 10.1097/HCO.0000000000000203.</w:t>
      </w:r>
    </w:p>
    <w:p w14:paraId="66ED880E" w14:textId="3B9022C8" w:rsidR="009C21E4" w:rsidRPr="009C21E4" w:rsidRDefault="009C21E4" w:rsidP="00E30E2B">
      <w:pPr>
        <w:pStyle w:val="Reference"/>
        <w:rPr>
          <w:rFonts w:ascii="Arial" w:hAnsi="Arial" w:cs="Arial"/>
          <w:i/>
          <w:iCs/>
        </w:rPr>
      </w:pPr>
      <w:proofErr w:type="spellStart"/>
      <w:r w:rsidRPr="009C21E4">
        <w:rPr>
          <w:rFonts w:ascii="Arial" w:hAnsi="Arial" w:cs="Arial"/>
          <w:i/>
          <w:iCs/>
        </w:rPr>
        <w:t>Pelliccia</w:t>
      </w:r>
      <w:proofErr w:type="spellEnd"/>
      <w:r w:rsidRPr="009C21E4">
        <w:rPr>
          <w:rFonts w:ascii="Arial" w:hAnsi="Arial" w:cs="Arial"/>
          <w:i/>
          <w:iCs/>
        </w:rPr>
        <w:t xml:space="preserve"> A, Sharma S, Gati S, et al. 2020 ESC Guidelines on sports cardiology. </w:t>
      </w:r>
      <w:proofErr w:type="spellStart"/>
      <w:r w:rsidRPr="009C21E4">
        <w:rPr>
          <w:rFonts w:ascii="Arial" w:hAnsi="Arial" w:cs="Arial"/>
          <w:i/>
          <w:iCs/>
        </w:rPr>
        <w:t>Eur</w:t>
      </w:r>
      <w:proofErr w:type="spellEnd"/>
      <w:r w:rsidRPr="009C21E4">
        <w:rPr>
          <w:rFonts w:ascii="Arial" w:hAnsi="Arial" w:cs="Arial"/>
          <w:i/>
          <w:iCs/>
        </w:rPr>
        <w:t xml:space="preserve"> Heart J. 2021;42(1):17–96. doi:10.1093/</w:t>
      </w:r>
      <w:proofErr w:type="spellStart"/>
      <w:r w:rsidRPr="009C21E4">
        <w:rPr>
          <w:rFonts w:ascii="Arial" w:hAnsi="Arial" w:cs="Arial"/>
          <w:i/>
          <w:iCs/>
        </w:rPr>
        <w:t>eurheartj</w:t>
      </w:r>
      <w:proofErr w:type="spellEnd"/>
      <w:r w:rsidRPr="009C21E4">
        <w:rPr>
          <w:rFonts w:ascii="Arial" w:hAnsi="Arial" w:cs="Arial"/>
          <w:i/>
          <w:iCs/>
        </w:rPr>
        <w:t>/ehaa605</w:t>
      </w:r>
    </w:p>
    <w:p w14:paraId="233F29F7" w14:textId="77777777" w:rsidR="008646CC" w:rsidRPr="008646CC" w:rsidRDefault="008646CC" w:rsidP="00E30E2B">
      <w:pPr>
        <w:pStyle w:val="Reference"/>
        <w:rPr>
          <w:lang w:eastAsia="fr-FR"/>
        </w:rPr>
      </w:pPr>
      <w:proofErr w:type="spellStart"/>
      <w:r w:rsidRPr="008646CC">
        <w:rPr>
          <w:rFonts w:ascii="Arial" w:hAnsi="Arial" w:cs="Arial"/>
          <w:i/>
          <w:iCs/>
        </w:rPr>
        <w:t>Lanzillo</w:t>
      </w:r>
      <w:proofErr w:type="spellEnd"/>
      <w:r w:rsidRPr="008646CC">
        <w:rPr>
          <w:rFonts w:ascii="Arial" w:hAnsi="Arial" w:cs="Arial"/>
          <w:i/>
          <w:iCs/>
        </w:rPr>
        <w:t xml:space="preserve"> C, Fedele E, Martino A, et al. Cardiac magnetic resonance in Fabry disease. </w:t>
      </w:r>
      <w:proofErr w:type="spellStart"/>
      <w:r w:rsidRPr="008646CC">
        <w:rPr>
          <w:rFonts w:ascii="Arial" w:hAnsi="Arial" w:cs="Arial"/>
          <w:i/>
          <w:iCs/>
        </w:rPr>
        <w:t>Eur</w:t>
      </w:r>
      <w:proofErr w:type="spellEnd"/>
      <w:r w:rsidRPr="008646CC">
        <w:rPr>
          <w:rFonts w:ascii="Arial" w:hAnsi="Arial" w:cs="Arial"/>
          <w:i/>
          <w:iCs/>
        </w:rPr>
        <w:t xml:space="preserve"> Heart J Suppl. 2023;25(Suppl C):C200-C204. doi:10.1093/</w:t>
      </w:r>
      <w:proofErr w:type="spellStart"/>
      <w:r w:rsidRPr="008646CC">
        <w:rPr>
          <w:rFonts w:ascii="Arial" w:hAnsi="Arial" w:cs="Arial"/>
          <w:i/>
          <w:iCs/>
        </w:rPr>
        <w:t>eurheartjsupp</w:t>
      </w:r>
      <w:proofErr w:type="spellEnd"/>
      <w:r w:rsidRPr="008646CC">
        <w:rPr>
          <w:rFonts w:ascii="Arial" w:hAnsi="Arial" w:cs="Arial"/>
          <w:i/>
          <w:iCs/>
        </w:rPr>
        <w:t>/suad045</w:t>
      </w:r>
    </w:p>
    <w:p w14:paraId="2F164771" w14:textId="58828BEF" w:rsidR="00E30E2B" w:rsidRPr="00E30E2B" w:rsidRDefault="00E30E2B" w:rsidP="00E30E2B">
      <w:pPr>
        <w:pStyle w:val="Reference"/>
        <w:rPr>
          <w:lang w:val="fr-MA" w:eastAsia="fr-FR"/>
        </w:rPr>
      </w:pPr>
      <w:proofErr w:type="spellStart"/>
      <w:r w:rsidRPr="00E30E2B">
        <w:rPr>
          <w:lang w:val="fr-MA" w:eastAsia="fr-FR"/>
        </w:rPr>
        <w:t>Figliozzi</w:t>
      </w:r>
      <w:proofErr w:type="spellEnd"/>
      <w:r w:rsidRPr="00E30E2B">
        <w:rPr>
          <w:lang w:val="fr-MA" w:eastAsia="fr-FR"/>
        </w:rPr>
        <w:t xml:space="preserve"> S, </w:t>
      </w:r>
      <w:proofErr w:type="spellStart"/>
      <w:r w:rsidRPr="00E30E2B">
        <w:rPr>
          <w:lang w:val="fr-MA" w:eastAsia="fr-FR"/>
        </w:rPr>
        <w:t>Kollia</w:t>
      </w:r>
      <w:proofErr w:type="spellEnd"/>
      <w:r w:rsidRPr="00E30E2B">
        <w:rPr>
          <w:lang w:val="fr-MA" w:eastAsia="fr-FR"/>
        </w:rPr>
        <w:t xml:space="preserve"> E, </w:t>
      </w:r>
      <w:proofErr w:type="spellStart"/>
      <w:r w:rsidRPr="00E30E2B">
        <w:rPr>
          <w:lang w:val="fr-MA" w:eastAsia="fr-FR"/>
        </w:rPr>
        <w:t>Simistiras</w:t>
      </w:r>
      <w:proofErr w:type="spellEnd"/>
      <w:r w:rsidRPr="00E30E2B">
        <w:rPr>
          <w:lang w:val="fr-MA" w:eastAsia="fr-FR"/>
        </w:rPr>
        <w:t xml:space="preserve"> A, et al. </w:t>
      </w:r>
      <w:r w:rsidRPr="00E30E2B">
        <w:rPr>
          <w:lang w:eastAsia="fr-FR"/>
        </w:rPr>
        <w:t xml:space="preserve">Effects of Enzyme Replacement Therapy on Cardiac MRI Findings in Fabry Disease: A Systematic Review and Meta-Analysis. </w:t>
      </w:r>
      <w:proofErr w:type="spellStart"/>
      <w:r w:rsidRPr="00E30E2B">
        <w:rPr>
          <w:lang w:val="fr-MA" w:eastAsia="fr-FR"/>
        </w:rPr>
        <w:t>Radiol</w:t>
      </w:r>
      <w:proofErr w:type="spellEnd"/>
      <w:r w:rsidRPr="00E30E2B">
        <w:rPr>
          <w:lang w:val="fr-MA" w:eastAsia="fr-FR"/>
        </w:rPr>
        <w:t xml:space="preserve"> </w:t>
      </w:r>
      <w:proofErr w:type="spellStart"/>
      <w:r w:rsidRPr="00E30E2B">
        <w:rPr>
          <w:lang w:val="fr-MA" w:eastAsia="fr-FR"/>
        </w:rPr>
        <w:t>Cardiothorac</w:t>
      </w:r>
      <w:proofErr w:type="spellEnd"/>
      <w:r w:rsidRPr="00E30E2B">
        <w:rPr>
          <w:lang w:val="fr-MA" w:eastAsia="fr-FR"/>
        </w:rPr>
        <w:t xml:space="preserve"> Imaging. 2024;6(3):e230154. doi:10.1148/ryct.230154</w:t>
      </w:r>
    </w:p>
    <w:p w14:paraId="67B2E7C7" w14:textId="77777777" w:rsidR="008646CC" w:rsidRPr="008646CC" w:rsidRDefault="008646CC" w:rsidP="00E30E2B">
      <w:pPr>
        <w:pStyle w:val="Reference"/>
        <w:rPr>
          <w:rFonts w:ascii="Arial" w:hAnsi="Arial" w:cs="Arial"/>
          <w:i/>
          <w:iCs/>
          <w:lang w:val="fr-MA"/>
        </w:rPr>
      </w:pPr>
      <w:proofErr w:type="spellStart"/>
      <w:r w:rsidRPr="008646CC">
        <w:rPr>
          <w:rFonts w:ascii="Arial" w:hAnsi="Arial" w:cs="Arial"/>
          <w:i/>
          <w:iCs/>
        </w:rPr>
        <w:t>Ponsiglione</w:t>
      </w:r>
      <w:proofErr w:type="spellEnd"/>
      <w:r w:rsidRPr="008646CC">
        <w:rPr>
          <w:rFonts w:ascii="Arial" w:hAnsi="Arial" w:cs="Arial"/>
          <w:i/>
          <w:iCs/>
        </w:rPr>
        <w:t xml:space="preserve"> A, Gambardella M, Green R, et al. Cardiovascular magnetic resonance native T1 mapping in Anderson-Fabry disease: a systematic review and meta-analysis. J Cardiovasc </w:t>
      </w:r>
      <w:proofErr w:type="spellStart"/>
      <w:r w:rsidRPr="008646CC">
        <w:rPr>
          <w:rFonts w:ascii="Arial" w:hAnsi="Arial" w:cs="Arial"/>
          <w:i/>
          <w:iCs/>
        </w:rPr>
        <w:t>Magn</w:t>
      </w:r>
      <w:proofErr w:type="spellEnd"/>
      <w:r w:rsidRPr="008646CC">
        <w:rPr>
          <w:rFonts w:ascii="Arial" w:hAnsi="Arial" w:cs="Arial"/>
          <w:i/>
          <w:iCs/>
        </w:rPr>
        <w:t xml:space="preserve"> </w:t>
      </w:r>
      <w:proofErr w:type="spellStart"/>
      <w:r w:rsidRPr="008646CC">
        <w:rPr>
          <w:rFonts w:ascii="Arial" w:hAnsi="Arial" w:cs="Arial"/>
          <w:i/>
          <w:iCs/>
        </w:rPr>
        <w:t>Reson</w:t>
      </w:r>
      <w:proofErr w:type="spellEnd"/>
      <w:r w:rsidRPr="008646CC">
        <w:rPr>
          <w:rFonts w:ascii="Arial" w:hAnsi="Arial" w:cs="Arial"/>
          <w:i/>
          <w:iCs/>
        </w:rPr>
        <w:t xml:space="preserve">. </w:t>
      </w:r>
      <w:proofErr w:type="gramStart"/>
      <w:r w:rsidRPr="008646CC">
        <w:rPr>
          <w:rFonts w:ascii="Arial" w:hAnsi="Arial" w:cs="Arial"/>
          <w:i/>
          <w:iCs/>
        </w:rPr>
        <w:t>2022;24:31</w:t>
      </w:r>
      <w:proofErr w:type="gramEnd"/>
      <w:r w:rsidRPr="008646CC">
        <w:rPr>
          <w:rFonts w:ascii="Arial" w:hAnsi="Arial" w:cs="Arial"/>
          <w:i/>
          <w:iCs/>
        </w:rPr>
        <w:t>. doi:10.1186/s12968-022-00859-z</w:t>
      </w:r>
    </w:p>
    <w:p w14:paraId="4A674C51" w14:textId="6683C1E9" w:rsidR="00B01FCD" w:rsidRPr="00183D65" w:rsidRDefault="00183D65" w:rsidP="00E30E2B">
      <w:pPr>
        <w:pStyle w:val="Reference"/>
        <w:rPr>
          <w:rFonts w:ascii="Arial" w:hAnsi="Arial" w:cs="Arial"/>
          <w:i/>
          <w:iCs/>
          <w:lang w:val="fr-MA"/>
        </w:rPr>
      </w:pPr>
      <w:r w:rsidRPr="00183D65">
        <w:rPr>
          <w:rFonts w:ascii="Arial" w:hAnsi="Arial" w:cs="Arial"/>
          <w:i/>
          <w:iCs/>
        </w:rPr>
        <w:t xml:space="preserve">Kaur S, Bhalla JS, Erwin AL, Jaber W, Wang TKM. Contemporary Multimodality Imaging for Diagnosis and Management of Fabry Cardiomyopathy. J Clin Med. 2024 Aug 14;13(16):4771. </w:t>
      </w:r>
      <w:proofErr w:type="spellStart"/>
      <w:r w:rsidRPr="00183D65">
        <w:rPr>
          <w:rFonts w:ascii="Arial" w:hAnsi="Arial" w:cs="Arial"/>
          <w:i/>
          <w:iCs/>
        </w:rPr>
        <w:t>doi</w:t>
      </w:r>
      <w:proofErr w:type="spellEnd"/>
      <w:r w:rsidRPr="00183D65">
        <w:rPr>
          <w:rFonts w:ascii="Arial" w:hAnsi="Arial" w:cs="Arial"/>
          <w:i/>
          <w:iCs/>
        </w:rPr>
        <w:t>: 10.3390/jcm13164771</w:t>
      </w:r>
    </w:p>
    <w:p w14:paraId="6E15A9F1" w14:textId="77777777" w:rsidR="00183D65" w:rsidRPr="00183D65" w:rsidRDefault="00183D65" w:rsidP="00183D65">
      <w:pPr>
        <w:pStyle w:val="Reference"/>
        <w:numPr>
          <w:ilvl w:val="0"/>
          <w:numId w:val="0"/>
        </w:numPr>
        <w:ind w:left="360"/>
        <w:jc w:val="left"/>
        <w:rPr>
          <w:rFonts w:ascii="Arial" w:hAnsi="Arial" w:cs="Arial"/>
          <w:i/>
          <w:iCs/>
          <w:lang w:val="fr-MA"/>
        </w:rPr>
      </w:pPr>
    </w:p>
    <w:p w14:paraId="77E78DA6" w14:textId="77777777" w:rsidR="00B01FCD" w:rsidRPr="002F0A3D" w:rsidRDefault="00B01FCD" w:rsidP="00441B6F">
      <w:pPr>
        <w:pStyle w:val="DefAcrHead"/>
        <w:spacing w:after="0"/>
        <w:jc w:val="both"/>
        <w:rPr>
          <w:rFonts w:ascii="Arial" w:hAnsi="Arial" w:cs="Arial"/>
        </w:rPr>
      </w:pPr>
      <w:r w:rsidRPr="002F0A3D">
        <w:rPr>
          <w:rFonts w:ascii="Arial" w:hAnsi="Arial" w:cs="Arial"/>
        </w:rPr>
        <w:t>Definitions, Acronyms, Abbreviations</w:t>
      </w:r>
    </w:p>
    <w:p w14:paraId="7ECE3D5F" w14:textId="6FF64168" w:rsidR="00E30E2B" w:rsidRPr="00E30E2B" w:rsidRDefault="00E30E2B" w:rsidP="00E30E2B">
      <w:pPr>
        <w:rPr>
          <w:rFonts w:ascii="Arial" w:hAnsi="Arial" w:cs="Arial"/>
          <w:b/>
        </w:rPr>
      </w:pPr>
      <w:r w:rsidRPr="00E30E2B">
        <w:rPr>
          <w:rFonts w:ascii="Arial" w:hAnsi="Arial" w:cs="Arial"/>
          <w:b/>
          <w:lang w:val="fr-MA"/>
        </w:rPr>
        <w:t xml:space="preserve">ECG: </w:t>
      </w:r>
      <w:proofErr w:type="spellStart"/>
      <w:r w:rsidRPr="00E30E2B">
        <w:rPr>
          <w:rFonts w:ascii="Arial" w:hAnsi="Arial" w:cs="Arial"/>
          <w:b/>
          <w:lang w:val="fr-MA"/>
        </w:rPr>
        <w:t>Electrocardiogram</w:t>
      </w:r>
      <w:proofErr w:type="spellEnd"/>
    </w:p>
    <w:p w14:paraId="49156929" w14:textId="1D917305" w:rsidR="00E30E2B" w:rsidRPr="00E30E2B" w:rsidRDefault="00E30E2B" w:rsidP="00E30E2B">
      <w:pPr>
        <w:rPr>
          <w:rFonts w:ascii="Arial" w:hAnsi="Arial" w:cs="Arial"/>
          <w:b/>
        </w:rPr>
      </w:pPr>
      <w:r w:rsidRPr="00E30E2B">
        <w:rPr>
          <w:rFonts w:ascii="Arial" w:hAnsi="Arial" w:cs="Arial"/>
          <w:b/>
        </w:rPr>
        <w:t>CMR: Cardiac Magnetic Resonance</w:t>
      </w:r>
    </w:p>
    <w:p w14:paraId="55702947" w14:textId="1E1B6F81" w:rsidR="00E30E2B" w:rsidRPr="00E30E2B" w:rsidRDefault="00E30E2B" w:rsidP="00E30E2B">
      <w:pPr>
        <w:rPr>
          <w:rFonts w:ascii="Arial" w:hAnsi="Arial" w:cs="Arial"/>
          <w:b/>
        </w:rPr>
      </w:pPr>
      <w:r w:rsidRPr="00E30E2B">
        <w:rPr>
          <w:rFonts w:ascii="Arial" w:hAnsi="Arial" w:cs="Arial"/>
          <w:b/>
        </w:rPr>
        <w:t>TTE: Transthoracic Echocardiography</w:t>
      </w:r>
    </w:p>
    <w:p w14:paraId="4AEC6B66" w14:textId="553834A2" w:rsidR="00E30E2B" w:rsidRPr="00E30E2B" w:rsidRDefault="00E30E2B" w:rsidP="00E30E2B">
      <w:pPr>
        <w:rPr>
          <w:rFonts w:ascii="Arial" w:hAnsi="Arial" w:cs="Arial"/>
          <w:b/>
        </w:rPr>
      </w:pPr>
      <w:r w:rsidRPr="00E30E2B">
        <w:rPr>
          <w:rFonts w:ascii="Arial" w:hAnsi="Arial" w:cs="Arial"/>
          <w:b/>
        </w:rPr>
        <w:t>LGE: Late Gadolinium Enhancement</w:t>
      </w:r>
    </w:p>
    <w:p w14:paraId="6AE10364" w14:textId="74A468DF" w:rsidR="00E30E2B" w:rsidRPr="00E30E2B" w:rsidRDefault="00E30E2B" w:rsidP="00E30E2B">
      <w:pPr>
        <w:rPr>
          <w:rFonts w:ascii="Arial" w:hAnsi="Arial" w:cs="Arial"/>
          <w:b/>
        </w:rPr>
      </w:pPr>
      <w:r w:rsidRPr="00E30E2B">
        <w:rPr>
          <w:rFonts w:ascii="Arial" w:hAnsi="Arial" w:cs="Arial"/>
          <w:b/>
        </w:rPr>
        <w:t>ESC:</w:t>
      </w:r>
      <w:r w:rsidRPr="00E30E2B">
        <w:rPr>
          <w:rFonts w:ascii="Arial" w:hAnsi="Arial" w:cs="Arial"/>
          <w:b/>
        </w:rPr>
        <w:t xml:space="preserve"> European Society of Cardiology</w:t>
      </w:r>
    </w:p>
    <w:p w14:paraId="554BFD47" w14:textId="54429052" w:rsidR="00E30E2B" w:rsidRPr="00E30E2B" w:rsidRDefault="00E30E2B" w:rsidP="00E30E2B">
      <w:pPr>
        <w:rPr>
          <w:rFonts w:ascii="Arial" w:hAnsi="Arial" w:cs="Arial"/>
          <w:b/>
        </w:rPr>
      </w:pPr>
      <w:r w:rsidRPr="00E30E2B">
        <w:rPr>
          <w:rFonts w:ascii="Arial" w:hAnsi="Arial" w:cs="Arial"/>
          <w:b/>
        </w:rPr>
        <w:t>LVH: Left Ventricular Hypertrophy</w:t>
      </w:r>
    </w:p>
    <w:p w14:paraId="5F4060A3" w14:textId="18A781CB" w:rsidR="00E30E2B" w:rsidRPr="00E30E2B" w:rsidRDefault="00E30E2B" w:rsidP="00E30E2B">
      <w:pPr>
        <w:rPr>
          <w:rFonts w:ascii="Arial" w:hAnsi="Arial" w:cs="Arial"/>
          <w:b/>
        </w:rPr>
      </w:pPr>
      <w:r w:rsidRPr="00E30E2B">
        <w:rPr>
          <w:rFonts w:ascii="Arial" w:hAnsi="Arial" w:cs="Arial"/>
          <w:b/>
        </w:rPr>
        <w:t>EDV: End-Diastolic Volume</w:t>
      </w:r>
    </w:p>
    <w:p w14:paraId="43C830DF" w14:textId="6D2B00B7" w:rsidR="00E30E2B" w:rsidRPr="00E30E2B" w:rsidRDefault="00E30E2B" w:rsidP="00E30E2B">
      <w:pPr>
        <w:rPr>
          <w:rFonts w:ascii="Arial" w:hAnsi="Arial" w:cs="Arial"/>
          <w:b/>
        </w:rPr>
      </w:pPr>
      <w:r w:rsidRPr="00E30E2B">
        <w:rPr>
          <w:rFonts w:ascii="Arial" w:hAnsi="Arial" w:cs="Arial"/>
          <w:b/>
        </w:rPr>
        <w:t>LVEF: Left Ventricular Ejection Fraction</w:t>
      </w:r>
    </w:p>
    <w:p w14:paraId="7207A4D0" w14:textId="25C7609F" w:rsidR="00E30E2B" w:rsidRPr="00E30E2B" w:rsidRDefault="00E30E2B" w:rsidP="00E30E2B">
      <w:pPr>
        <w:rPr>
          <w:rFonts w:ascii="Arial" w:hAnsi="Arial" w:cs="Arial"/>
          <w:b/>
        </w:rPr>
      </w:pPr>
      <w:r w:rsidRPr="00E30E2B">
        <w:rPr>
          <w:rFonts w:ascii="Arial" w:hAnsi="Arial" w:cs="Arial"/>
          <w:b/>
        </w:rPr>
        <w:t>LV: Left Ventricle</w:t>
      </w:r>
    </w:p>
    <w:p w14:paraId="2A4ABC8B" w14:textId="50DD48E6" w:rsidR="00E30E2B" w:rsidRPr="00E30E2B" w:rsidRDefault="00E30E2B" w:rsidP="00E30E2B">
      <w:pPr>
        <w:rPr>
          <w:rFonts w:ascii="Arial" w:hAnsi="Arial" w:cs="Arial"/>
          <w:b/>
        </w:rPr>
      </w:pPr>
      <w:r w:rsidRPr="00E30E2B">
        <w:rPr>
          <w:rFonts w:ascii="Arial" w:hAnsi="Arial" w:cs="Arial"/>
          <w:b/>
        </w:rPr>
        <w:t>SSFP:</w:t>
      </w:r>
      <w:r w:rsidRPr="00E30E2B">
        <w:rPr>
          <w:rFonts w:ascii="Arial" w:hAnsi="Arial" w:cs="Arial"/>
          <w:b/>
        </w:rPr>
        <w:t xml:space="preserve"> Steady-State Free Precession</w:t>
      </w:r>
    </w:p>
    <w:p w14:paraId="102FF970" w14:textId="6CD27C37" w:rsidR="00E30E2B" w:rsidRPr="00E30E2B" w:rsidRDefault="00E30E2B" w:rsidP="00E30E2B">
      <w:pPr>
        <w:rPr>
          <w:rFonts w:ascii="Arial" w:hAnsi="Arial" w:cs="Arial"/>
          <w:b/>
        </w:rPr>
      </w:pPr>
      <w:r w:rsidRPr="00E30E2B">
        <w:rPr>
          <w:rFonts w:ascii="Arial" w:hAnsi="Arial" w:cs="Arial"/>
          <w:b/>
        </w:rPr>
        <w:t>STIR: Short Tau Inversion Recovery</w:t>
      </w:r>
    </w:p>
    <w:p w14:paraId="1B810878" w14:textId="61F43C9E" w:rsidR="00E30E2B" w:rsidRPr="00E30E2B" w:rsidRDefault="00E30E2B" w:rsidP="00E30E2B">
      <w:pPr>
        <w:rPr>
          <w:rFonts w:ascii="Arial" w:hAnsi="Arial" w:cs="Arial"/>
          <w:b/>
        </w:rPr>
      </w:pPr>
      <w:r w:rsidRPr="00E30E2B">
        <w:rPr>
          <w:rFonts w:ascii="Arial" w:hAnsi="Arial" w:cs="Arial"/>
          <w:b/>
        </w:rPr>
        <w:t>ROI: Region Of Interest</w:t>
      </w:r>
    </w:p>
    <w:p w14:paraId="402EA1B6" w14:textId="71C6764D" w:rsidR="00E30E2B" w:rsidRPr="00E30E2B" w:rsidRDefault="00E30E2B" w:rsidP="00E30E2B">
      <w:pPr>
        <w:rPr>
          <w:rFonts w:ascii="Arial" w:hAnsi="Arial" w:cs="Arial"/>
          <w:b/>
        </w:rPr>
      </w:pPr>
      <w:r w:rsidRPr="00E30E2B">
        <w:rPr>
          <w:rFonts w:ascii="Arial" w:hAnsi="Arial" w:cs="Arial"/>
          <w:b/>
        </w:rPr>
        <w:t>ERT: Enzyme Replacement Therapy</w:t>
      </w:r>
    </w:p>
    <w:p w14:paraId="57FE8CD8" w14:textId="65B5604E" w:rsidR="00E30E2B" w:rsidRPr="00E30E2B" w:rsidRDefault="00E30E2B" w:rsidP="00E30E2B">
      <w:pPr>
        <w:rPr>
          <w:rFonts w:ascii="Arial" w:hAnsi="Arial" w:cs="Arial"/>
          <w:b/>
        </w:rPr>
      </w:pPr>
      <w:r w:rsidRPr="00E30E2B">
        <w:rPr>
          <w:rFonts w:ascii="Arial" w:hAnsi="Arial" w:cs="Arial"/>
          <w:b/>
        </w:rPr>
        <w:t xml:space="preserve">Gb3: </w:t>
      </w:r>
      <w:proofErr w:type="spellStart"/>
      <w:r w:rsidRPr="00E30E2B">
        <w:rPr>
          <w:rFonts w:ascii="Arial" w:hAnsi="Arial" w:cs="Arial"/>
          <w:b/>
        </w:rPr>
        <w:t>Globotriaosylceramide</w:t>
      </w:r>
      <w:proofErr w:type="spellEnd"/>
    </w:p>
    <w:p w14:paraId="5B6E307B" w14:textId="7A3C85BF" w:rsidR="00E30E2B" w:rsidRPr="00E30E2B" w:rsidRDefault="00E30E2B" w:rsidP="00E30E2B">
      <w:pPr>
        <w:rPr>
          <w:rFonts w:ascii="Arial" w:hAnsi="Arial" w:cs="Arial"/>
          <w:b/>
        </w:rPr>
      </w:pPr>
      <w:r w:rsidRPr="00E30E2B">
        <w:rPr>
          <w:rFonts w:ascii="Arial" w:hAnsi="Arial" w:cs="Arial"/>
          <w:b/>
        </w:rPr>
        <w:t>RV: Right Ventricle</w:t>
      </w:r>
    </w:p>
    <w:p w14:paraId="2D46BBBF" w14:textId="7EE3E26D" w:rsidR="00E30E2B" w:rsidRPr="00E30E2B" w:rsidRDefault="00E30E2B" w:rsidP="00E30E2B">
      <w:pPr>
        <w:rPr>
          <w:rFonts w:ascii="Arial" w:hAnsi="Arial" w:cs="Arial"/>
          <w:b/>
        </w:rPr>
      </w:pPr>
      <w:r w:rsidRPr="00E30E2B">
        <w:rPr>
          <w:rFonts w:ascii="Arial" w:hAnsi="Arial" w:cs="Arial"/>
          <w:b/>
        </w:rPr>
        <w:t>T1 mapping: T1 mapping</w:t>
      </w:r>
    </w:p>
    <w:p w14:paraId="4876CEE9" w14:textId="77777777" w:rsidR="005F65B4" w:rsidRPr="00E30E2B" w:rsidRDefault="005F65B4" w:rsidP="00E30E2B">
      <w:pPr>
        <w:rPr>
          <w:rFonts w:ascii="Arial" w:hAnsi="Arial" w:cs="Arial"/>
          <w:b/>
        </w:rPr>
        <w:sectPr w:rsidR="005F65B4" w:rsidRPr="00E30E2B" w:rsidSect="009F2953">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10EC96AA" w14:textId="77777777" w:rsidR="00B01FCD" w:rsidRPr="00E30E2B" w:rsidRDefault="00B01FCD" w:rsidP="00441B6F">
      <w:pPr>
        <w:pStyle w:val="Appendix"/>
        <w:spacing w:after="0"/>
        <w:jc w:val="both"/>
        <w:rPr>
          <w:rFonts w:ascii="Arial" w:hAnsi="Arial" w:cs="Arial"/>
        </w:rPr>
      </w:pPr>
    </w:p>
    <w:sectPr w:rsidR="00B01FCD" w:rsidRPr="00E30E2B" w:rsidSect="009F29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85323" w14:textId="77777777" w:rsidR="0076361F" w:rsidRDefault="0076361F" w:rsidP="00C37E61">
      <w:r>
        <w:separator/>
      </w:r>
    </w:p>
  </w:endnote>
  <w:endnote w:type="continuationSeparator" w:id="0">
    <w:p w14:paraId="4C7AE782" w14:textId="77777777" w:rsidR="0076361F" w:rsidRDefault="0076361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6EAF1" w14:textId="77777777" w:rsidR="009F2953" w:rsidRDefault="009F295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A314C" w14:textId="77777777" w:rsidR="009F2953" w:rsidRDefault="009F295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CD2CD" w14:textId="7950485A" w:rsidR="00754C9A" w:rsidRPr="00402711" w:rsidRDefault="00754C9A" w:rsidP="0040271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8A714"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9E782" w14:textId="77777777" w:rsidR="0076361F" w:rsidRDefault="0076361F" w:rsidP="00C37E61">
      <w:r>
        <w:separator/>
      </w:r>
    </w:p>
  </w:footnote>
  <w:footnote w:type="continuationSeparator" w:id="0">
    <w:p w14:paraId="25DE0D13" w14:textId="77777777" w:rsidR="0076361F" w:rsidRDefault="0076361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F4225" w14:textId="060CC0FC" w:rsidR="009F2953" w:rsidRDefault="0076361F">
    <w:pPr>
      <w:pStyle w:val="En-tte"/>
    </w:pPr>
    <w:r>
      <w:rPr>
        <w:noProof/>
      </w:rPr>
      <w:pict w14:anchorId="3077F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1" o:spid="_x0000_s1030"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F547" w14:textId="331D05FB" w:rsidR="009F2953" w:rsidRDefault="0076361F">
    <w:pPr>
      <w:pStyle w:val="En-tte"/>
    </w:pPr>
    <w:r>
      <w:rPr>
        <w:noProof/>
      </w:rPr>
      <w:pict w14:anchorId="267D6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2" o:spid="_x0000_s1029"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CF452" w14:textId="3AC70E1F" w:rsidR="00296529" w:rsidRPr="00296529" w:rsidRDefault="0076361F" w:rsidP="00296529">
    <w:pPr>
      <w:ind w:left="2160"/>
      <w:jc w:val="center"/>
      <w:rPr>
        <w:rFonts w:ascii="Times New Roman" w:eastAsia="Calibri" w:hAnsi="Times New Roman"/>
        <w:i/>
        <w:sz w:val="18"/>
        <w:szCs w:val="22"/>
      </w:rPr>
    </w:pPr>
    <w:r>
      <w:rPr>
        <w:noProof/>
      </w:rPr>
      <w:pict w14:anchorId="1FEF4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0" o:spid="_x0000_s1028"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A5B9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7B6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DC7E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F1D2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FC2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5DE16"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700DA" w14:textId="1B674274" w:rsidR="009F2953" w:rsidRDefault="0076361F">
    <w:pPr>
      <w:pStyle w:val="En-tte"/>
    </w:pPr>
    <w:r>
      <w:rPr>
        <w:noProof/>
      </w:rPr>
      <w:pict w14:anchorId="7A048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4" o:spid="_x0000_s1027"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C6523" w14:textId="656C384D" w:rsidR="009F2953" w:rsidRDefault="0076361F">
    <w:pPr>
      <w:pStyle w:val="En-tte"/>
    </w:pPr>
    <w:r>
      <w:rPr>
        <w:noProof/>
      </w:rPr>
      <w:pict w14:anchorId="5772A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5" o:spid="_x0000_s1026"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8F27A" w14:textId="7798CEE1" w:rsidR="009F2953" w:rsidRDefault="0076361F">
    <w:pPr>
      <w:pStyle w:val="En-tte"/>
    </w:pPr>
    <w:r>
      <w:rPr>
        <w:noProof/>
      </w:rPr>
      <w:pict w14:anchorId="21593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3" o:spid="_x0000_s1025"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829BD"/>
    <w:multiLevelType w:val="hybridMultilevel"/>
    <w:tmpl w:val="497EC2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251A9E"/>
    <w:multiLevelType w:val="multilevel"/>
    <w:tmpl w:val="C870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8863A66"/>
    <w:multiLevelType w:val="multilevel"/>
    <w:tmpl w:val="19C2B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70D2A"/>
    <w:multiLevelType w:val="multilevel"/>
    <w:tmpl w:val="4762E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2337C1C"/>
    <w:multiLevelType w:val="multilevel"/>
    <w:tmpl w:val="11D45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13D0D"/>
    <w:multiLevelType w:val="multilevel"/>
    <w:tmpl w:val="554C9C92"/>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2141269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47400876">
    <w:abstractNumId w:val="18"/>
  </w:num>
  <w:num w:numId="3" w16cid:durableId="1558469278">
    <w:abstractNumId w:val="29"/>
  </w:num>
  <w:num w:numId="4" w16cid:durableId="149009206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52052022">
    <w:abstractNumId w:val="8"/>
  </w:num>
  <w:num w:numId="6" w16cid:durableId="846099288">
    <w:abstractNumId w:val="7"/>
  </w:num>
  <w:num w:numId="7" w16cid:durableId="1444613920">
    <w:abstractNumId w:val="1"/>
  </w:num>
  <w:num w:numId="8" w16cid:durableId="1075204543">
    <w:abstractNumId w:val="14"/>
  </w:num>
  <w:num w:numId="9" w16cid:durableId="1523476500">
    <w:abstractNumId w:val="31"/>
  </w:num>
  <w:num w:numId="10" w16cid:durableId="1306005542">
    <w:abstractNumId w:val="2"/>
  </w:num>
  <w:num w:numId="11" w16cid:durableId="1643118708">
    <w:abstractNumId w:val="24"/>
  </w:num>
  <w:num w:numId="12" w16cid:durableId="1603151153">
    <w:abstractNumId w:val="3"/>
  </w:num>
  <w:num w:numId="13" w16cid:durableId="1274091933">
    <w:abstractNumId w:val="21"/>
  </w:num>
  <w:num w:numId="14" w16cid:durableId="1745760666">
    <w:abstractNumId w:val="9"/>
  </w:num>
  <w:num w:numId="15" w16cid:durableId="1070614563">
    <w:abstractNumId w:val="27"/>
  </w:num>
  <w:num w:numId="16" w16cid:durableId="380634533">
    <w:abstractNumId w:val="5"/>
  </w:num>
  <w:num w:numId="17" w16cid:durableId="1529492675">
    <w:abstractNumId w:val="28"/>
  </w:num>
  <w:num w:numId="18" w16cid:durableId="1037581335">
    <w:abstractNumId w:val="16"/>
  </w:num>
  <w:num w:numId="19" w16cid:durableId="702677678">
    <w:abstractNumId w:val="34"/>
  </w:num>
  <w:num w:numId="20" w16cid:durableId="1548950352">
    <w:abstractNumId w:val="13"/>
  </w:num>
  <w:num w:numId="21" w16cid:durableId="403258597">
    <w:abstractNumId w:val="10"/>
  </w:num>
  <w:num w:numId="22" w16cid:durableId="1635141604">
    <w:abstractNumId w:val="15"/>
  </w:num>
  <w:num w:numId="23" w16cid:durableId="236943174">
    <w:abstractNumId w:val="25"/>
  </w:num>
  <w:num w:numId="24" w16cid:durableId="1109198841">
    <w:abstractNumId w:val="32"/>
  </w:num>
  <w:num w:numId="25" w16cid:durableId="974680566">
    <w:abstractNumId w:val="4"/>
  </w:num>
  <w:num w:numId="26" w16cid:durableId="80378276">
    <w:abstractNumId w:val="19"/>
  </w:num>
  <w:num w:numId="27" w16cid:durableId="1901212471">
    <w:abstractNumId w:val="26"/>
  </w:num>
  <w:num w:numId="28" w16cid:durableId="256715644">
    <w:abstractNumId w:val="33"/>
  </w:num>
  <w:num w:numId="29" w16cid:durableId="181668750">
    <w:abstractNumId w:val="30"/>
  </w:num>
  <w:num w:numId="30" w16cid:durableId="205992021">
    <w:abstractNumId w:val="12"/>
  </w:num>
  <w:num w:numId="31" w16cid:durableId="1594362340">
    <w:abstractNumId w:val="6"/>
  </w:num>
  <w:num w:numId="32" w16cid:durableId="988048849">
    <w:abstractNumId w:val="23"/>
  </w:num>
  <w:num w:numId="33" w16cid:durableId="797841064">
    <w:abstractNumId w:val="20"/>
  </w:num>
  <w:num w:numId="34" w16cid:durableId="1056512288">
    <w:abstractNumId w:val="11"/>
  </w:num>
  <w:num w:numId="35" w16cid:durableId="1822185748">
    <w:abstractNumId w:val="17"/>
  </w:num>
  <w:num w:numId="36" w16cid:durableId="209855119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3181"/>
    <w:rsid w:val="00043FC4"/>
    <w:rsid w:val="0004579C"/>
    <w:rsid w:val="000A47FA"/>
    <w:rsid w:val="000A65D3"/>
    <w:rsid w:val="000B1E33"/>
    <w:rsid w:val="000D689F"/>
    <w:rsid w:val="000E7B7B"/>
    <w:rsid w:val="000E7D62"/>
    <w:rsid w:val="00103357"/>
    <w:rsid w:val="00123C9F"/>
    <w:rsid w:val="0012430B"/>
    <w:rsid w:val="00126190"/>
    <w:rsid w:val="00130F17"/>
    <w:rsid w:val="001320BF"/>
    <w:rsid w:val="00163BC4"/>
    <w:rsid w:val="00176BD9"/>
    <w:rsid w:val="00183D65"/>
    <w:rsid w:val="00191062"/>
    <w:rsid w:val="00192B72"/>
    <w:rsid w:val="001A29D8"/>
    <w:rsid w:val="001A5CAA"/>
    <w:rsid w:val="001B0427"/>
    <w:rsid w:val="001D206F"/>
    <w:rsid w:val="001D3A51"/>
    <w:rsid w:val="001E10D2"/>
    <w:rsid w:val="001E25B4"/>
    <w:rsid w:val="001E44FE"/>
    <w:rsid w:val="00200595"/>
    <w:rsid w:val="00204835"/>
    <w:rsid w:val="00231920"/>
    <w:rsid w:val="0023195C"/>
    <w:rsid w:val="0024282C"/>
    <w:rsid w:val="0024575A"/>
    <w:rsid w:val="002460DC"/>
    <w:rsid w:val="00250985"/>
    <w:rsid w:val="002556F6"/>
    <w:rsid w:val="00274237"/>
    <w:rsid w:val="00283105"/>
    <w:rsid w:val="00284C4C"/>
    <w:rsid w:val="00287E68"/>
    <w:rsid w:val="00292D42"/>
    <w:rsid w:val="00296529"/>
    <w:rsid w:val="002B27FB"/>
    <w:rsid w:val="002B685A"/>
    <w:rsid w:val="002C1B68"/>
    <w:rsid w:val="002C57D2"/>
    <w:rsid w:val="002E0D56"/>
    <w:rsid w:val="002F0A3D"/>
    <w:rsid w:val="00315186"/>
    <w:rsid w:val="00330976"/>
    <w:rsid w:val="0033343E"/>
    <w:rsid w:val="003512C2"/>
    <w:rsid w:val="00371FB6"/>
    <w:rsid w:val="003763C1"/>
    <w:rsid w:val="00376BBE"/>
    <w:rsid w:val="0039224F"/>
    <w:rsid w:val="003A43A4"/>
    <w:rsid w:val="003A7E18"/>
    <w:rsid w:val="003C4C86"/>
    <w:rsid w:val="003C6258"/>
    <w:rsid w:val="003E2904"/>
    <w:rsid w:val="003F40B6"/>
    <w:rsid w:val="00401927"/>
    <w:rsid w:val="00402711"/>
    <w:rsid w:val="0041027F"/>
    <w:rsid w:val="00412475"/>
    <w:rsid w:val="00423789"/>
    <w:rsid w:val="00430044"/>
    <w:rsid w:val="00440F43"/>
    <w:rsid w:val="00441B6F"/>
    <w:rsid w:val="00446221"/>
    <w:rsid w:val="00450E62"/>
    <w:rsid w:val="004539DB"/>
    <w:rsid w:val="00471A80"/>
    <w:rsid w:val="004D305E"/>
    <w:rsid w:val="004D4277"/>
    <w:rsid w:val="00502516"/>
    <w:rsid w:val="00505F06"/>
    <w:rsid w:val="00506828"/>
    <w:rsid w:val="00520F40"/>
    <w:rsid w:val="0053056E"/>
    <w:rsid w:val="00554FDA"/>
    <w:rsid w:val="00557025"/>
    <w:rsid w:val="005A63B8"/>
    <w:rsid w:val="005B15D8"/>
    <w:rsid w:val="005C784C"/>
    <w:rsid w:val="005D17F6"/>
    <w:rsid w:val="005D700B"/>
    <w:rsid w:val="005E5539"/>
    <w:rsid w:val="005F65B4"/>
    <w:rsid w:val="00602BF5"/>
    <w:rsid w:val="00616F2F"/>
    <w:rsid w:val="00617FDD"/>
    <w:rsid w:val="00633614"/>
    <w:rsid w:val="00633F68"/>
    <w:rsid w:val="00635DB8"/>
    <w:rsid w:val="00636EB2"/>
    <w:rsid w:val="006375B8"/>
    <w:rsid w:val="00662B9D"/>
    <w:rsid w:val="0066510A"/>
    <w:rsid w:val="00666F70"/>
    <w:rsid w:val="00673F9F"/>
    <w:rsid w:val="00686953"/>
    <w:rsid w:val="00687DEA"/>
    <w:rsid w:val="00687E67"/>
    <w:rsid w:val="006967F7"/>
    <w:rsid w:val="006A250C"/>
    <w:rsid w:val="006A5A6E"/>
    <w:rsid w:val="006B21D3"/>
    <w:rsid w:val="006B57D0"/>
    <w:rsid w:val="006D30FF"/>
    <w:rsid w:val="006D6940"/>
    <w:rsid w:val="006F11EC"/>
    <w:rsid w:val="0070082C"/>
    <w:rsid w:val="007369E6"/>
    <w:rsid w:val="00746E59"/>
    <w:rsid w:val="00754C9A"/>
    <w:rsid w:val="0075599A"/>
    <w:rsid w:val="00761D52"/>
    <w:rsid w:val="0076361F"/>
    <w:rsid w:val="00766930"/>
    <w:rsid w:val="0077749E"/>
    <w:rsid w:val="00790ADA"/>
    <w:rsid w:val="00792C51"/>
    <w:rsid w:val="007B2004"/>
    <w:rsid w:val="007D2288"/>
    <w:rsid w:val="007E088F"/>
    <w:rsid w:val="007F7B32"/>
    <w:rsid w:val="00804BC2"/>
    <w:rsid w:val="0081431A"/>
    <w:rsid w:val="00821B76"/>
    <w:rsid w:val="0083216F"/>
    <w:rsid w:val="00852673"/>
    <w:rsid w:val="00860000"/>
    <w:rsid w:val="00863BD3"/>
    <w:rsid w:val="008641ED"/>
    <w:rsid w:val="008644D9"/>
    <w:rsid w:val="008646CC"/>
    <w:rsid w:val="00866D66"/>
    <w:rsid w:val="008671C6"/>
    <w:rsid w:val="00875803"/>
    <w:rsid w:val="00882773"/>
    <w:rsid w:val="008B459E"/>
    <w:rsid w:val="008E13AE"/>
    <w:rsid w:val="008E1506"/>
    <w:rsid w:val="008E710C"/>
    <w:rsid w:val="008F69D6"/>
    <w:rsid w:val="00902823"/>
    <w:rsid w:val="00915CA6"/>
    <w:rsid w:val="00927834"/>
    <w:rsid w:val="009500A6"/>
    <w:rsid w:val="00957C18"/>
    <w:rsid w:val="009659BA"/>
    <w:rsid w:val="00983040"/>
    <w:rsid w:val="009B3FB9"/>
    <w:rsid w:val="009C21E4"/>
    <w:rsid w:val="009C2465"/>
    <w:rsid w:val="009D35A0"/>
    <w:rsid w:val="009D7EB7"/>
    <w:rsid w:val="009E048A"/>
    <w:rsid w:val="009E08E9"/>
    <w:rsid w:val="009E3DB9"/>
    <w:rsid w:val="009E6E35"/>
    <w:rsid w:val="009F0EDA"/>
    <w:rsid w:val="009F2953"/>
    <w:rsid w:val="00A03B96"/>
    <w:rsid w:val="00A05B19"/>
    <w:rsid w:val="00A1134E"/>
    <w:rsid w:val="00A24E7E"/>
    <w:rsid w:val="00A258C3"/>
    <w:rsid w:val="00A347C0"/>
    <w:rsid w:val="00A51431"/>
    <w:rsid w:val="00A539AD"/>
    <w:rsid w:val="00A82F94"/>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27E3"/>
    <w:rsid w:val="00BE62AD"/>
    <w:rsid w:val="00BF121F"/>
    <w:rsid w:val="00BF1F80"/>
    <w:rsid w:val="00C166EF"/>
    <w:rsid w:val="00C17EB0"/>
    <w:rsid w:val="00C24B34"/>
    <w:rsid w:val="00C27F5F"/>
    <w:rsid w:val="00C30A0F"/>
    <w:rsid w:val="00C34E9B"/>
    <w:rsid w:val="00C37E61"/>
    <w:rsid w:val="00C41DAF"/>
    <w:rsid w:val="00C70F1B"/>
    <w:rsid w:val="00C71A47"/>
    <w:rsid w:val="00C7464C"/>
    <w:rsid w:val="00C8369D"/>
    <w:rsid w:val="00C84F20"/>
    <w:rsid w:val="00C85588"/>
    <w:rsid w:val="00CD6755"/>
    <w:rsid w:val="00CD6856"/>
    <w:rsid w:val="00CE0089"/>
    <w:rsid w:val="00CE793C"/>
    <w:rsid w:val="00CF193C"/>
    <w:rsid w:val="00D173F1"/>
    <w:rsid w:val="00D454D3"/>
    <w:rsid w:val="00D74CB0"/>
    <w:rsid w:val="00D8295D"/>
    <w:rsid w:val="00D83F34"/>
    <w:rsid w:val="00D96973"/>
    <w:rsid w:val="00DC2A65"/>
    <w:rsid w:val="00DE15F0"/>
    <w:rsid w:val="00DE5663"/>
    <w:rsid w:val="00DE78AA"/>
    <w:rsid w:val="00E053D0"/>
    <w:rsid w:val="00E06C6D"/>
    <w:rsid w:val="00E15994"/>
    <w:rsid w:val="00E30E2B"/>
    <w:rsid w:val="00E3114E"/>
    <w:rsid w:val="00E31A70"/>
    <w:rsid w:val="00E35B02"/>
    <w:rsid w:val="00E54D6B"/>
    <w:rsid w:val="00E56854"/>
    <w:rsid w:val="00E66496"/>
    <w:rsid w:val="00E66B35"/>
    <w:rsid w:val="00E66E10"/>
    <w:rsid w:val="00E769F6"/>
    <w:rsid w:val="00E8407C"/>
    <w:rsid w:val="00E84F3C"/>
    <w:rsid w:val="00EA012C"/>
    <w:rsid w:val="00EA7BEA"/>
    <w:rsid w:val="00EC0C91"/>
    <w:rsid w:val="00EC6A55"/>
    <w:rsid w:val="00ED0288"/>
    <w:rsid w:val="00EE52CB"/>
    <w:rsid w:val="00EF581D"/>
    <w:rsid w:val="00EF7FD8"/>
    <w:rsid w:val="00F05A52"/>
    <w:rsid w:val="00F06F59"/>
    <w:rsid w:val="00F14DD5"/>
    <w:rsid w:val="00F17988"/>
    <w:rsid w:val="00F469F0"/>
    <w:rsid w:val="00F53273"/>
    <w:rsid w:val="00F755E4"/>
    <w:rsid w:val="00F77D02"/>
    <w:rsid w:val="00FA4613"/>
    <w:rsid w:val="00FB3A86"/>
    <w:rsid w:val="00FB4D78"/>
    <w:rsid w:val="00FB5C34"/>
    <w:rsid w:val="00FD36C8"/>
    <w:rsid w:val="00FD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D64EC"/>
  <w15:docId w15:val="{46DF7CC9-0732-4108-BC56-F5F92344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5F65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paragraph" w:styleId="NormalWeb">
    <w:name w:val="Normal (Web)"/>
    <w:basedOn w:val="Normal"/>
    <w:semiHidden/>
    <w:unhideWhenUsed/>
    <w:rsid w:val="005F65B4"/>
    <w:rPr>
      <w:rFonts w:ascii="Times New Roman" w:hAnsi="Times New Roman"/>
      <w:sz w:val="24"/>
      <w:szCs w:val="24"/>
    </w:rPr>
  </w:style>
  <w:style w:type="character" w:customStyle="1" w:styleId="Titre3Car">
    <w:name w:val="Titre 3 Car"/>
    <w:basedOn w:val="Policepardfaut"/>
    <w:link w:val="Titre3"/>
    <w:semiHidden/>
    <w:rsid w:val="005F65B4"/>
    <w:rPr>
      <w:rFonts w:asciiTheme="majorHAnsi" w:eastAsiaTheme="majorEastAsia" w:hAnsiTheme="majorHAnsi" w:cstheme="majorBidi"/>
      <w:color w:val="243F60" w:themeColor="accent1" w:themeShade="7F"/>
      <w:sz w:val="24"/>
      <w:szCs w:val="24"/>
    </w:rPr>
  </w:style>
  <w:style w:type="character" w:styleId="lev">
    <w:name w:val="Strong"/>
    <w:basedOn w:val="Policepardfaut"/>
    <w:qFormat/>
    <w:rsid w:val="00766930"/>
    <w:rPr>
      <w:b/>
      <w:bCs/>
    </w:rPr>
  </w:style>
  <w:style w:type="character" w:styleId="Mentionnonrsolue">
    <w:name w:val="Unresolved Mention"/>
    <w:basedOn w:val="Policepardfaut"/>
    <w:uiPriority w:val="99"/>
    <w:semiHidden/>
    <w:unhideWhenUsed/>
    <w:rsid w:val="00616F2F"/>
    <w:rPr>
      <w:color w:val="605E5C"/>
      <w:shd w:val="clear" w:color="auto" w:fill="E1DFDD"/>
    </w:rPr>
  </w:style>
  <w:style w:type="paragraph" w:customStyle="1" w:styleId="ds-markdown-paragraph">
    <w:name w:val="ds-markdown-paragraph"/>
    <w:basedOn w:val="Normal"/>
    <w:rsid w:val="00E30E2B"/>
    <w:pPr>
      <w:spacing w:before="100" w:beforeAutospacing="1" w:after="100" w:afterAutospacing="1"/>
    </w:pPr>
    <w:rPr>
      <w:rFonts w:ascii="Times New Roman" w:hAnsi="Times New Roman"/>
      <w:sz w:val="24"/>
      <w:szCs w:val="24"/>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146367">
      <w:bodyDiv w:val="1"/>
      <w:marLeft w:val="0"/>
      <w:marRight w:val="0"/>
      <w:marTop w:val="0"/>
      <w:marBottom w:val="0"/>
      <w:divBdr>
        <w:top w:val="none" w:sz="0" w:space="0" w:color="auto"/>
        <w:left w:val="none" w:sz="0" w:space="0" w:color="auto"/>
        <w:bottom w:val="none" w:sz="0" w:space="0" w:color="auto"/>
        <w:right w:val="none" w:sz="0" w:space="0" w:color="auto"/>
      </w:divBdr>
    </w:div>
    <w:div w:id="18090059">
      <w:bodyDiv w:val="1"/>
      <w:marLeft w:val="0"/>
      <w:marRight w:val="0"/>
      <w:marTop w:val="0"/>
      <w:marBottom w:val="0"/>
      <w:divBdr>
        <w:top w:val="none" w:sz="0" w:space="0" w:color="auto"/>
        <w:left w:val="none" w:sz="0" w:space="0" w:color="auto"/>
        <w:bottom w:val="none" w:sz="0" w:space="0" w:color="auto"/>
        <w:right w:val="none" w:sz="0" w:space="0" w:color="auto"/>
      </w:divBdr>
    </w:div>
    <w:div w:id="36510302">
      <w:bodyDiv w:val="1"/>
      <w:marLeft w:val="0"/>
      <w:marRight w:val="0"/>
      <w:marTop w:val="0"/>
      <w:marBottom w:val="0"/>
      <w:divBdr>
        <w:top w:val="none" w:sz="0" w:space="0" w:color="auto"/>
        <w:left w:val="none" w:sz="0" w:space="0" w:color="auto"/>
        <w:bottom w:val="none" w:sz="0" w:space="0" w:color="auto"/>
        <w:right w:val="none" w:sz="0" w:space="0" w:color="auto"/>
      </w:divBdr>
    </w:div>
    <w:div w:id="75329101">
      <w:bodyDiv w:val="1"/>
      <w:marLeft w:val="0"/>
      <w:marRight w:val="0"/>
      <w:marTop w:val="0"/>
      <w:marBottom w:val="0"/>
      <w:divBdr>
        <w:top w:val="none" w:sz="0" w:space="0" w:color="auto"/>
        <w:left w:val="none" w:sz="0" w:space="0" w:color="auto"/>
        <w:bottom w:val="none" w:sz="0" w:space="0" w:color="auto"/>
        <w:right w:val="none" w:sz="0" w:space="0" w:color="auto"/>
      </w:divBdr>
    </w:div>
    <w:div w:id="14197228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507373">
      <w:bodyDiv w:val="1"/>
      <w:marLeft w:val="0"/>
      <w:marRight w:val="0"/>
      <w:marTop w:val="0"/>
      <w:marBottom w:val="0"/>
      <w:divBdr>
        <w:top w:val="none" w:sz="0" w:space="0" w:color="auto"/>
        <w:left w:val="none" w:sz="0" w:space="0" w:color="auto"/>
        <w:bottom w:val="none" w:sz="0" w:space="0" w:color="auto"/>
        <w:right w:val="none" w:sz="0" w:space="0" w:color="auto"/>
      </w:divBdr>
    </w:div>
    <w:div w:id="218245532">
      <w:bodyDiv w:val="1"/>
      <w:marLeft w:val="0"/>
      <w:marRight w:val="0"/>
      <w:marTop w:val="0"/>
      <w:marBottom w:val="0"/>
      <w:divBdr>
        <w:top w:val="none" w:sz="0" w:space="0" w:color="auto"/>
        <w:left w:val="none" w:sz="0" w:space="0" w:color="auto"/>
        <w:bottom w:val="none" w:sz="0" w:space="0" w:color="auto"/>
        <w:right w:val="none" w:sz="0" w:space="0" w:color="auto"/>
      </w:divBdr>
    </w:div>
    <w:div w:id="218516566">
      <w:bodyDiv w:val="1"/>
      <w:marLeft w:val="0"/>
      <w:marRight w:val="0"/>
      <w:marTop w:val="0"/>
      <w:marBottom w:val="0"/>
      <w:divBdr>
        <w:top w:val="none" w:sz="0" w:space="0" w:color="auto"/>
        <w:left w:val="none" w:sz="0" w:space="0" w:color="auto"/>
        <w:bottom w:val="none" w:sz="0" w:space="0" w:color="auto"/>
        <w:right w:val="none" w:sz="0" w:space="0" w:color="auto"/>
      </w:divBdr>
    </w:div>
    <w:div w:id="22152585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2538007">
      <w:bodyDiv w:val="1"/>
      <w:marLeft w:val="0"/>
      <w:marRight w:val="0"/>
      <w:marTop w:val="0"/>
      <w:marBottom w:val="0"/>
      <w:divBdr>
        <w:top w:val="none" w:sz="0" w:space="0" w:color="auto"/>
        <w:left w:val="none" w:sz="0" w:space="0" w:color="auto"/>
        <w:bottom w:val="none" w:sz="0" w:space="0" w:color="auto"/>
        <w:right w:val="none" w:sz="0" w:space="0" w:color="auto"/>
      </w:divBdr>
    </w:div>
    <w:div w:id="521633203">
      <w:bodyDiv w:val="1"/>
      <w:marLeft w:val="0"/>
      <w:marRight w:val="0"/>
      <w:marTop w:val="0"/>
      <w:marBottom w:val="0"/>
      <w:divBdr>
        <w:top w:val="none" w:sz="0" w:space="0" w:color="auto"/>
        <w:left w:val="none" w:sz="0" w:space="0" w:color="auto"/>
        <w:bottom w:val="none" w:sz="0" w:space="0" w:color="auto"/>
        <w:right w:val="none" w:sz="0" w:space="0" w:color="auto"/>
      </w:divBdr>
    </w:div>
    <w:div w:id="533857122">
      <w:bodyDiv w:val="1"/>
      <w:marLeft w:val="0"/>
      <w:marRight w:val="0"/>
      <w:marTop w:val="0"/>
      <w:marBottom w:val="0"/>
      <w:divBdr>
        <w:top w:val="none" w:sz="0" w:space="0" w:color="auto"/>
        <w:left w:val="none" w:sz="0" w:space="0" w:color="auto"/>
        <w:bottom w:val="none" w:sz="0" w:space="0" w:color="auto"/>
        <w:right w:val="none" w:sz="0" w:space="0" w:color="auto"/>
      </w:divBdr>
    </w:div>
    <w:div w:id="547692334">
      <w:bodyDiv w:val="1"/>
      <w:marLeft w:val="0"/>
      <w:marRight w:val="0"/>
      <w:marTop w:val="0"/>
      <w:marBottom w:val="0"/>
      <w:divBdr>
        <w:top w:val="none" w:sz="0" w:space="0" w:color="auto"/>
        <w:left w:val="none" w:sz="0" w:space="0" w:color="auto"/>
        <w:bottom w:val="none" w:sz="0" w:space="0" w:color="auto"/>
        <w:right w:val="none" w:sz="0" w:space="0" w:color="auto"/>
      </w:divBdr>
    </w:div>
    <w:div w:id="571044369">
      <w:bodyDiv w:val="1"/>
      <w:marLeft w:val="0"/>
      <w:marRight w:val="0"/>
      <w:marTop w:val="0"/>
      <w:marBottom w:val="0"/>
      <w:divBdr>
        <w:top w:val="none" w:sz="0" w:space="0" w:color="auto"/>
        <w:left w:val="none" w:sz="0" w:space="0" w:color="auto"/>
        <w:bottom w:val="none" w:sz="0" w:space="0" w:color="auto"/>
        <w:right w:val="none" w:sz="0" w:space="0" w:color="auto"/>
      </w:divBdr>
    </w:div>
    <w:div w:id="6060878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7319">
      <w:bodyDiv w:val="1"/>
      <w:marLeft w:val="0"/>
      <w:marRight w:val="0"/>
      <w:marTop w:val="0"/>
      <w:marBottom w:val="0"/>
      <w:divBdr>
        <w:top w:val="none" w:sz="0" w:space="0" w:color="auto"/>
        <w:left w:val="none" w:sz="0" w:space="0" w:color="auto"/>
        <w:bottom w:val="none" w:sz="0" w:space="0" w:color="auto"/>
        <w:right w:val="none" w:sz="0" w:space="0" w:color="auto"/>
      </w:divBdr>
    </w:div>
    <w:div w:id="638269015">
      <w:bodyDiv w:val="1"/>
      <w:marLeft w:val="0"/>
      <w:marRight w:val="0"/>
      <w:marTop w:val="0"/>
      <w:marBottom w:val="0"/>
      <w:divBdr>
        <w:top w:val="none" w:sz="0" w:space="0" w:color="auto"/>
        <w:left w:val="none" w:sz="0" w:space="0" w:color="auto"/>
        <w:bottom w:val="none" w:sz="0" w:space="0" w:color="auto"/>
        <w:right w:val="none" w:sz="0" w:space="0" w:color="auto"/>
      </w:divBdr>
    </w:div>
    <w:div w:id="647171178">
      <w:bodyDiv w:val="1"/>
      <w:marLeft w:val="0"/>
      <w:marRight w:val="0"/>
      <w:marTop w:val="0"/>
      <w:marBottom w:val="0"/>
      <w:divBdr>
        <w:top w:val="none" w:sz="0" w:space="0" w:color="auto"/>
        <w:left w:val="none" w:sz="0" w:space="0" w:color="auto"/>
        <w:bottom w:val="none" w:sz="0" w:space="0" w:color="auto"/>
        <w:right w:val="none" w:sz="0" w:space="0" w:color="auto"/>
      </w:divBdr>
    </w:div>
    <w:div w:id="664360201">
      <w:bodyDiv w:val="1"/>
      <w:marLeft w:val="0"/>
      <w:marRight w:val="0"/>
      <w:marTop w:val="0"/>
      <w:marBottom w:val="0"/>
      <w:divBdr>
        <w:top w:val="none" w:sz="0" w:space="0" w:color="auto"/>
        <w:left w:val="none" w:sz="0" w:space="0" w:color="auto"/>
        <w:bottom w:val="none" w:sz="0" w:space="0" w:color="auto"/>
        <w:right w:val="none" w:sz="0" w:space="0" w:color="auto"/>
      </w:divBdr>
    </w:div>
    <w:div w:id="676615374">
      <w:bodyDiv w:val="1"/>
      <w:marLeft w:val="0"/>
      <w:marRight w:val="0"/>
      <w:marTop w:val="0"/>
      <w:marBottom w:val="0"/>
      <w:divBdr>
        <w:top w:val="none" w:sz="0" w:space="0" w:color="auto"/>
        <w:left w:val="none" w:sz="0" w:space="0" w:color="auto"/>
        <w:bottom w:val="none" w:sz="0" w:space="0" w:color="auto"/>
        <w:right w:val="none" w:sz="0" w:space="0" w:color="auto"/>
      </w:divBdr>
    </w:div>
    <w:div w:id="680087307">
      <w:bodyDiv w:val="1"/>
      <w:marLeft w:val="0"/>
      <w:marRight w:val="0"/>
      <w:marTop w:val="0"/>
      <w:marBottom w:val="0"/>
      <w:divBdr>
        <w:top w:val="none" w:sz="0" w:space="0" w:color="auto"/>
        <w:left w:val="none" w:sz="0" w:space="0" w:color="auto"/>
        <w:bottom w:val="none" w:sz="0" w:space="0" w:color="auto"/>
        <w:right w:val="none" w:sz="0" w:space="0" w:color="auto"/>
      </w:divBdr>
    </w:div>
    <w:div w:id="842234029">
      <w:bodyDiv w:val="1"/>
      <w:marLeft w:val="0"/>
      <w:marRight w:val="0"/>
      <w:marTop w:val="0"/>
      <w:marBottom w:val="0"/>
      <w:divBdr>
        <w:top w:val="none" w:sz="0" w:space="0" w:color="auto"/>
        <w:left w:val="none" w:sz="0" w:space="0" w:color="auto"/>
        <w:bottom w:val="none" w:sz="0" w:space="0" w:color="auto"/>
        <w:right w:val="none" w:sz="0" w:space="0" w:color="auto"/>
      </w:divBdr>
    </w:div>
    <w:div w:id="878130046">
      <w:bodyDiv w:val="1"/>
      <w:marLeft w:val="0"/>
      <w:marRight w:val="0"/>
      <w:marTop w:val="0"/>
      <w:marBottom w:val="0"/>
      <w:divBdr>
        <w:top w:val="none" w:sz="0" w:space="0" w:color="auto"/>
        <w:left w:val="none" w:sz="0" w:space="0" w:color="auto"/>
        <w:bottom w:val="none" w:sz="0" w:space="0" w:color="auto"/>
        <w:right w:val="none" w:sz="0" w:space="0" w:color="auto"/>
      </w:divBdr>
    </w:div>
    <w:div w:id="908152893">
      <w:bodyDiv w:val="1"/>
      <w:marLeft w:val="0"/>
      <w:marRight w:val="0"/>
      <w:marTop w:val="0"/>
      <w:marBottom w:val="0"/>
      <w:divBdr>
        <w:top w:val="none" w:sz="0" w:space="0" w:color="auto"/>
        <w:left w:val="none" w:sz="0" w:space="0" w:color="auto"/>
        <w:bottom w:val="none" w:sz="0" w:space="0" w:color="auto"/>
        <w:right w:val="none" w:sz="0" w:space="0" w:color="auto"/>
      </w:divBdr>
    </w:div>
    <w:div w:id="923077117">
      <w:bodyDiv w:val="1"/>
      <w:marLeft w:val="0"/>
      <w:marRight w:val="0"/>
      <w:marTop w:val="0"/>
      <w:marBottom w:val="0"/>
      <w:divBdr>
        <w:top w:val="none" w:sz="0" w:space="0" w:color="auto"/>
        <w:left w:val="none" w:sz="0" w:space="0" w:color="auto"/>
        <w:bottom w:val="none" w:sz="0" w:space="0" w:color="auto"/>
        <w:right w:val="none" w:sz="0" w:space="0" w:color="auto"/>
      </w:divBdr>
    </w:div>
    <w:div w:id="934292167">
      <w:bodyDiv w:val="1"/>
      <w:marLeft w:val="0"/>
      <w:marRight w:val="0"/>
      <w:marTop w:val="0"/>
      <w:marBottom w:val="0"/>
      <w:divBdr>
        <w:top w:val="none" w:sz="0" w:space="0" w:color="auto"/>
        <w:left w:val="none" w:sz="0" w:space="0" w:color="auto"/>
        <w:bottom w:val="none" w:sz="0" w:space="0" w:color="auto"/>
        <w:right w:val="none" w:sz="0" w:space="0" w:color="auto"/>
      </w:divBdr>
    </w:div>
    <w:div w:id="970133695">
      <w:bodyDiv w:val="1"/>
      <w:marLeft w:val="0"/>
      <w:marRight w:val="0"/>
      <w:marTop w:val="0"/>
      <w:marBottom w:val="0"/>
      <w:divBdr>
        <w:top w:val="none" w:sz="0" w:space="0" w:color="auto"/>
        <w:left w:val="none" w:sz="0" w:space="0" w:color="auto"/>
        <w:bottom w:val="none" w:sz="0" w:space="0" w:color="auto"/>
        <w:right w:val="none" w:sz="0" w:space="0" w:color="auto"/>
      </w:divBdr>
    </w:div>
    <w:div w:id="9729052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990260">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14034">
      <w:bodyDiv w:val="1"/>
      <w:marLeft w:val="0"/>
      <w:marRight w:val="0"/>
      <w:marTop w:val="0"/>
      <w:marBottom w:val="0"/>
      <w:divBdr>
        <w:top w:val="none" w:sz="0" w:space="0" w:color="auto"/>
        <w:left w:val="none" w:sz="0" w:space="0" w:color="auto"/>
        <w:bottom w:val="none" w:sz="0" w:space="0" w:color="auto"/>
        <w:right w:val="none" w:sz="0" w:space="0" w:color="auto"/>
      </w:divBdr>
    </w:div>
    <w:div w:id="1035304356">
      <w:bodyDiv w:val="1"/>
      <w:marLeft w:val="0"/>
      <w:marRight w:val="0"/>
      <w:marTop w:val="0"/>
      <w:marBottom w:val="0"/>
      <w:divBdr>
        <w:top w:val="none" w:sz="0" w:space="0" w:color="auto"/>
        <w:left w:val="none" w:sz="0" w:space="0" w:color="auto"/>
        <w:bottom w:val="none" w:sz="0" w:space="0" w:color="auto"/>
        <w:right w:val="none" w:sz="0" w:space="0" w:color="auto"/>
      </w:divBdr>
    </w:div>
    <w:div w:id="105258208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46375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7919253">
      <w:bodyDiv w:val="1"/>
      <w:marLeft w:val="0"/>
      <w:marRight w:val="0"/>
      <w:marTop w:val="0"/>
      <w:marBottom w:val="0"/>
      <w:divBdr>
        <w:top w:val="none" w:sz="0" w:space="0" w:color="auto"/>
        <w:left w:val="none" w:sz="0" w:space="0" w:color="auto"/>
        <w:bottom w:val="none" w:sz="0" w:space="0" w:color="auto"/>
        <w:right w:val="none" w:sz="0" w:space="0" w:color="auto"/>
      </w:divBdr>
    </w:div>
    <w:div w:id="1154639889">
      <w:bodyDiv w:val="1"/>
      <w:marLeft w:val="0"/>
      <w:marRight w:val="0"/>
      <w:marTop w:val="0"/>
      <w:marBottom w:val="0"/>
      <w:divBdr>
        <w:top w:val="none" w:sz="0" w:space="0" w:color="auto"/>
        <w:left w:val="none" w:sz="0" w:space="0" w:color="auto"/>
        <w:bottom w:val="none" w:sz="0" w:space="0" w:color="auto"/>
        <w:right w:val="none" w:sz="0" w:space="0" w:color="auto"/>
      </w:divBdr>
    </w:div>
    <w:div w:id="1231042617">
      <w:bodyDiv w:val="1"/>
      <w:marLeft w:val="0"/>
      <w:marRight w:val="0"/>
      <w:marTop w:val="0"/>
      <w:marBottom w:val="0"/>
      <w:divBdr>
        <w:top w:val="none" w:sz="0" w:space="0" w:color="auto"/>
        <w:left w:val="none" w:sz="0" w:space="0" w:color="auto"/>
        <w:bottom w:val="none" w:sz="0" w:space="0" w:color="auto"/>
        <w:right w:val="none" w:sz="0" w:space="0" w:color="auto"/>
      </w:divBdr>
    </w:div>
    <w:div w:id="1255555647">
      <w:bodyDiv w:val="1"/>
      <w:marLeft w:val="0"/>
      <w:marRight w:val="0"/>
      <w:marTop w:val="0"/>
      <w:marBottom w:val="0"/>
      <w:divBdr>
        <w:top w:val="none" w:sz="0" w:space="0" w:color="auto"/>
        <w:left w:val="none" w:sz="0" w:space="0" w:color="auto"/>
        <w:bottom w:val="none" w:sz="0" w:space="0" w:color="auto"/>
        <w:right w:val="none" w:sz="0" w:space="0" w:color="auto"/>
      </w:divBdr>
    </w:div>
    <w:div w:id="1275021965">
      <w:bodyDiv w:val="1"/>
      <w:marLeft w:val="0"/>
      <w:marRight w:val="0"/>
      <w:marTop w:val="0"/>
      <w:marBottom w:val="0"/>
      <w:divBdr>
        <w:top w:val="none" w:sz="0" w:space="0" w:color="auto"/>
        <w:left w:val="none" w:sz="0" w:space="0" w:color="auto"/>
        <w:bottom w:val="none" w:sz="0" w:space="0" w:color="auto"/>
        <w:right w:val="none" w:sz="0" w:space="0" w:color="auto"/>
      </w:divBdr>
    </w:div>
    <w:div w:id="1295527559">
      <w:bodyDiv w:val="1"/>
      <w:marLeft w:val="0"/>
      <w:marRight w:val="0"/>
      <w:marTop w:val="0"/>
      <w:marBottom w:val="0"/>
      <w:divBdr>
        <w:top w:val="none" w:sz="0" w:space="0" w:color="auto"/>
        <w:left w:val="none" w:sz="0" w:space="0" w:color="auto"/>
        <w:bottom w:val="none" w:sz="0" w:space="0" w:color="auto"/>
        <w:right w:val="none" w:sz="0" w:space="0" w:color="auto"/>
      </w:divBdr>
    </w:div>
    <w:div w:id="1341393319">
      <w:bodyDiv w:val="1"/>
      <w:marLeft w:val="0"/>
      <w:marRight w:val="0"/>
      <w:marTop w:val="0"/>
      <w:marBottom w:val="0"/>
      <w:divBdr>
        <w:top w:val="none" w:sz="0" w:space="0" w:color="auto"/>
        <w:left w:val="none" w:sz="0" w:space="0" w:color="auto"/>
        <w:bottom w:val="none" w:sz="0" w:space="0" w:color="auto"/>
        <w:right w:val="none" w:sz="0" w:space="0" w:color="auto"/>
      </w:divBdr>
    </w:div>
    <w:div w:id="1360737636">
      <w:bodyDiv w:val="1"/>
      <w:marLeft w:val="0"/>
      <w:marRight w:val="0"/>
      <w:marTop w:val="0"/>
      <w:marBottom w:val="0"/>
      <w:divBdr>
        <w:top w:val="none" w:sz="0" w:space="0" w:color="auto"/>
        <w:left w:val="none" w:sz="0" w:space="0" w:color="auto"/>
        <w:bottom w:val="none" w:sz="0" w:space="0" w:color="auto"/>
        <w:right w:val="none" w:sz="0" w:space="0" w:color="auto"/>
      </w:divBdr>
    </w:div>
    <w:div w:id="1370183712">
      <w:bodyDiv w:val="1"/>
      <w:marLeft w:val="0"/>
      <w:marRight w:val="0"/>
      <w:marTop w:val="0"/>
      <w:marBottom w:val="0"/>
      <w:divBdr>
        <w:top w:val="none" w:sz="0" w:space="0" w:color="auto"/>
        <w:left w:val="none" w:sz="0" w:space="0" w:color="auto"/>
        <w:bottom w:val="none" w:sz="0" w:space="0" w:color="auto"/>
        <w:right w:val="none" w:sz="0" w:space="0" w:color="auto"/>
      </w:divBdr>
    </w:div>
    <w:div w:id="1381048991">
      <w:bodyDiv w:val="1"/>
      <w:marLeft w:val="0"/>
      <w:marRight w:val="0"/>
      <w:marTop w:val="0"/>
      <w:marBottom w:val="0"/>
      <w:divBdr>
        <w:top w:val="none" w:sz="0" w:space="0" w:color="auto"/>
        <w:left w:val="none" w:sz="0" w:space="0" w:color="auto"/>
        <w:bottom w:val="none" w:sz="0" w:space="0" w:color="auto"/>
        <w:right w:val="none" w:sz="0" w:space="0" w:color="auto"/>
      </w:divBdr>
    </w:div>
    <w:div w:id="1407924390">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27195355">
      <w:bodyDiv w:val="1"/>
      <w:marLeft w:val="0"/>
      <w:marRight w:val="0"/>
      <w:marTop w:val="0"/>
      <w:marBottom w:val="0"/>
      <w:divBdr>
        <w:top w:val="none" w:sz="0" w:space="0" w:color="auto"/>
        <w:left w:val="none" w:sz="0" w:space="0" w:color="auto"/>
        <w:bottom w:val="none" w:sz="0" w:space="0" w:color="auto"/>
        <w:right w:val="none" w:sz="0" w:space="0" w:color="auto"/>
      </w:divBdr>
    </w:div>
    <w:div w:id="1454517604">
      <w:bodyDiv w:val="1"/>
      <w:marLeft w:val="0"/>
      <w:marRight w:val="0"/>
      <w:marTop w:val="0"/>
      <w:marBottom w:val="0"/>
      <w:divBdr>
        <w:top w:val="none" w:sz="0" w:space="0" w:color="auto"/>
        <w:left w:val="none" w:sz="0" w:space="0" w:color="auto"/>
        <w:bottom w:val="none" w:sz="0" w:space="0" w:color="auto"/>
        <w:right w:val="none" w:sz="0" w:space="0" w:color="auto"/>
      </w:divBdr>
    </w:div>
    <w:div w:id="1475099097">
      <w:bodyDiv w:val="1"/>
      <w:marLeft w:val="0"/>
      <w:marRight w:val="0"/>
      <w:marTop w:val="0"/>
      <w:marBottom w:val="0"/>
      <w:divBdr>
        <w:top w:val="none" w:sz="0" w:space="0" w:color="auto"/>
        <w:left w:val="none" w:sz="0" w:space="0" w:color="auto"/>
        <w:bottom w:val="none" w:sz="0" w:space="0" w:color="auto"/>
        <w:right w:val="none" w:sz="0" w:space="0" w:color="auto"/>
      </w:divBdr>
    </w:div>
    <w:div w:id="1475373662">
      <w:bodyDiv w:val="1"/>
      <w:marLeft w:val="0"/>
      <w:marRight w:val="0"/>
      <w:marTop w:val="0"/>
      <w:marBottom w:val="0"/>
      <w:divBdr>
        <w:top w:val="none" w:sz="0" w:space="0" w:color="auto"/>
        <w:left w:val="none" w:sz="0" w:space="0" w:color="auto"/>
        <w:bottom w:val="none" w:sz="0" w:space="0" w:color="auto"/>
        <w:right w:val="none" w:sz="0" w:space="0" w:color="auto"/>
      </w:divBdr>
    </w:div>
    <w:div w:id="1513107218">
      <w:bodyDiv w:val="1"/>
      <w:marLeft w:val="0"/>
      <w:marRight w:val="0"/>
      <w:marTop w:val="0"/>
      <w:marBottom w:val="0"/>
      <w:divBdr>
        <w:top w:val="none" w:sz="0" w:space="0" w:color="auto"/>
        <w:left w:val="none" w:sz="0" w:space="0" w:color="auto"/>
        <w:bottom w:val="none" w:sz="0" w:space="0" w:color="auto"/>
        <w:right w:val="none" w:sz="0" w:space="0" w:color="auto"/>
      </w:divBdr>
    </w:div>
    <w:div w:id="1538811476">
      <w:bodyDiv w:val="1"/>
      <w:marLeft w:val="0"/>
      <w:marRight w:val="0"/>
      <w:marTop w:val="0"/>
      <w:marBottom w:val="0"/>
      <w:divBdr>
        <w:top w:val="none" w:sz="0" w:space="0" w:color="auto"/>
        <w:left w:val="none" w:sz="0" w:space="0" w:color="auto"/>
        <w:bottom w:val="none" w:sz="0" w:space="0" w:color="auto"/>
        <w:right w:val="none" w:sz="0" w:space="0" w:color="auto"/>
      </w:divBdr>
    </w:div>
    <w:div w:id="1540315598">
      <w:bodyDiv w:val="1"/>
      <w:marLeft w:val="0"/>
      <w:marRight w:val="0"/>
      <w:marTop w:val="0"/>
      <w:marBottom w:val="0"/>
      <w:divBdr>
        <w:top w:val="none" w:sz="0" w:space="0" w:color="auto"/>
        <w:left w:val="none" w:sz="0" w:space="0" w:color="auto"/>
        <w:bottom w:val="none" w:sz="0" w:space="0" w:color="auto"/>
        <w:right w:val="none" w:sz="0" w:space="0" w:color="auto"/>
      </w:divBdr>
    </w:div>
    <w:div w:id="1559785108">
      <w:bodyDiv w:val="1"/>
      <w:marLeft w:val="0"/>
      <w:marRight w:val="0"/>
      <w:marTop w:val="0"/>
      <w:marBottom w:val="0"/>
      <w:divBdr>
        <w:top w:val="none" w:sz="0" w:space="0" w:color="auto"/>
        <w:left w:val="none" w:sz="0" w:space="0" w:color="auto"/>
        <w:bottom w:val="none" w:sz="0" w:space="0" w:color="auto"/>
        <w:right w:val="none" w:sz="0" w:space="0" w:color="auto"/>
      </w:divBdr>
    </w:div>
    <w:div w:id="1585339703">
      <w:bodyDiv w:val="1"/>
      <w:marLeft w:val="0"/>
      <w:marRight w:val="0"/>
      <w:marTop w:val="0"/>
      <w:marBottom w:val="0"/>
      <w:divBdr>
        <w:top w:val="none" w:sz="0" w:space="0" w:color="auto"/>
        <w:left w:val="none" w:sz="0" w:space="0" w:color="auto"/>
        <w:bottom w:val="none" w:sz="0" w:space="0" w:color="auto"/>
        <w:right w:val="none" w:sz="0" w:space="0" w:color="auto"/>
      </w:divBdr>
    </w:div>
    <w:div w:id="1592817798">
      <w:bodyDiv w:val="1"/>
      <w:marLeft w:val="0"/>
      <w:marRight w:val="0"/>
      <w:marTop w:val="0"/>
      <w:marBottom w:val="0"/>
      <w:divBdr>
        <w:top w:val="none" w:sz="0" w:space="0" w:color="auto"/>
        <w:left w:val="none" w:sz="0" w:space="0" w:color="auto"/>
        <w:bottom w:val="none" w:sz="0" w:space="0" w:color="auto"/>
        <w:right w:val="none" w:sz="0" w:space="0" w:color="auto"/>
      </w:divBdr>
    </w:div>
    <w:div w:id="1617062083">
      <w:bodyDiv w:val="1"/>
      <w:marLeft w:val="0"/>
      <w:marRight w:val="0"/>
      <w:marTop w:val="0"/>
      <w:marBottom w:val="0"/>
      <w:divBdr>
        <w:top w:val="none" w:sz="0" w:space="0" w:color="auto"/>
        <w:left w:val="none" w:sz="0" w:space="0" w:color="auto"/>
        <w:bottom w:val="none" w:sz="0" w:space="0" w:color="auto"/>
        <w:right w:val="none" w:sz="0" w:space="0" w:color="auto"/>
      </w:divBdr>
    </w:div>
    <w:div w:id="1625379370">
      <w:bodyDiv w:val="1"/>
      <w:marLeft w:val="0"/>
      <w:marRight w:val="0"/>
      <w:marTop w:val="0"/>
      <w:marBottom w:val="0"/>
      <w:divBdr>
        <w:top w:val="none" w:sz="0" w:space="0" w:color="auto"/>
        <w:left w:val="none" w:sz="0" w:space="0" w:color="auto"/>
        <w:bottom w:val="none" w:sz="0" w:space="0" w:color="auto"/>
        <w:right w:val="none" w:sz="0" w:space="0" w:color="auto"/>
      </w:divBdr>
    </w:div>
    <w:div w:id="1678994055">
      <w:bodyDiv w:val="1"/>
      <w:marLeft w:val="0"/>
      <w:marRight w:val="0"/>
      <w:marTop w:val="0"/>
      <w:marBottom w:val="0"/>
      <w:divBdr>
        <w:top w:val="none" w:sz="0" w:space="0" w:color="auto"/>
        <w:left w:val="none" w:sz="0" w:space="0" w:color="auto"/>
        <w:bottom w:val="none" w:sz="0" w:space="0" w:color="auto"/>
        <w:right w:val="none" w:sz="0" w:space="0" w:color="auto"/>
      </w:divBdr>
    </w:div>
    <w:div w:id="1717503254">
      <w:bodyDiv w:val="1"/>
      <w:marLeft w:val="0"/>
      <w:marRight w:val="0"/>
      <w:marTop w:val="0"/>
      <w:marBottom w:val="0"/>
      <w:divBdr>
        <w:top w:val="none" w:sz="0" w:space="0" w:color="auto"/>
        <w:left w:val="none" w:sz="0" w:space="0" w:color="auto"/>
        <w:bottom w:val="none" w:sz="0" w:space="0" w:color="auto"/>
        <w:right w:val="none" w:sz="0" w:space="0" w:color="auto"/>
      </w:divBdr>
    </w:div>
    <w:div w:id="1730108171">
      <w:bodyDiv w:val="1"/>
      <w:marLeft w:val="0"/>
      <w:marRight w:val="0"/>
      <w:marTop w:val="0"/>
      <w:marBottom w:val="0"/>
      <w:divBdr>
        <w:top w:val="none" w:sz="0" w:space="0" w:color="auto"/>
        <w:left w:val="none" w:sz="0" w:space="0" w:color="auto"/>
        <w:bottom w:val="none" w:sz="0" w:space="0" w:color="auto"/>
        <w:right w:val="none" w:sz="0" w:space="0" w:color="auto"/>
      </w:divBdr>
    </w:div>
    <w:div w:id="17431377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6949866">
      <w:bodyDiv w:val="1"/>
      <w:marLeft w:val="0"/>
      <w:marRight w:val="0"/>
      <w:marTop w:val="0"/>
      <w:marBottom w:val="0"/>
      <w:divBdr>
        <w:top w:val="none" w:sz="0" w:space="0" w:color="auto"/>
        <w:left w:val="none" w:sz="0" w:space="0" w:color="auto"/>
        <w:bottom w:val="none" w:sz="0" w:space="0" w:color="auto"/>
        <w:right w:val="none" w:sz="0" w:space="0" w:color="auto"/>
      </w:divBdr>
    </w:div>
    <w:div w:id="1759280245">
      <w:bodyDiv w:val="1"/>
      <w:marLeft w:val="0"/>
      <w:marRight w:val="0"/>
      <w:marTop w:val="0"/>
      <w:marBottom w:val="0"/>
      <w:divBdr>
        <w:top w:val="none" w:sz="0" w:space="0" w:color="auto"/>
        <w:left w:val="none" w:sz="0" w:space="0" w:color="auto"/>
        <w:bottom w:val="none" w:sz="0" w:space="0" w:color="auto"/>
        <w:right w:val="none" w:sz="0" w:space="0" w:color="auto"/>
      </w:divBdr>
    </w:div>
    <w:div w:id="1970235907">
      <w:bodyDiv w:val="1"/>
      <w:marLeft w:val="0"/>
      <w:marRight w:val="0"/>
      <w:marTop w:val="0"/>
      <w:marBottom w:val="0"/>
      <w:divBdr>
        <w:top w:val="none" w:sz="0" w:space="0" w:color="auto"/>
        <w:left w:val="none" w:sz="0" w:space="0" w:color="auto"/>
        <w:bottom w:val="none" w:sz="0" w:space="0" w:color="auto"/>
        <w:right w:val="none" w:sz="0" w:space="0" w:color="auto"/>
      </w:divBdr>
    </w:div>
    <w:div w:id="19713238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798614">
      <w:bodyDiv w:val="1"/>
      <w:marLeft w:val="0"/>
      <w:marRight w:val="0"/>
      <w:marTop w:val="0"/>
      <w:marBottom w:val="0"/>
      <w:divBdr>
        <w:top w:val="none" w:sz="0" w:space="0" w:color="auto"/>
        <w:left w:val="none" w:sz="0" w:space="0" w:color="auto"/>
        <w:bottom w:val="none" w:sz="0" w:space="0" w:color="auto"/>
        <w:right w:val="none" w:sz="0" w:space="0" w:color="auto"/>
      </w:divBdr>
    </w:div>
    <w:div w:id="2039815917">
      <w:bodyDiv w:val="1"/>
      <w:marLeft w:val="0"/>
      <w:marRight w:val="0"/>
      <w:marTop w:val="0"/>
      <w:marBottom w:val="0"/>
      <w:divBdr>
        <w:top w:val="none" w:sz="0" w:space="0" w:color="auto"/>
        <w:left w:val="none" w:sz="0" w:space="0" w:color="auto"/>
        <w:bottom w:val="none" w:sz="0" w:space="0" w:color="auto"/>
        <w:right w:val="none" w:sz="0" w:space="0" w:color="auto"/>
      </w:divBdr>
    </w:div>
    <w:div w:id="2085645429">
      <w:bodyDiv w:val="1"/>
      <w:marLeft w:val="0"/>
      <w:marRight w:val="0"/>
      <w:marTop w:val="0"/>
      <w:marBottom w:val="0"/>
      <w:divBdr>
        <w:top w:val="none" w:sz="0" w:space="0" w:color="auto"/>
        <w:left w:val="none" w:sz="0" w:space="0" w:color="auto"/>
        <w:bottom w:val="none" w:sz="0" w:space="0" w:color="auto"/>
        <w:right w:val="none" w:sz="0" w:space="0" w:color="auto"/>
      </w:divBdr>
    </w:div>
    <w:div w:id="2094890136">
      <w:bodyDiv w:val="1"/>
      <w:marLeft w:val="0"/>
      <w:marRight w:val="0"/>
      <w:marTop w:val="0"/>
      <w:marBottom w:val="0"/>
      <w:divBdr>
        <w:top w:val="none" w:sz="0" w:space="0" w:color="auto"/>
        <w:left w:val="none" w:sz="0" w:space="0" w:color="auto"/>
        <w:bottom w:val="none" w:sz="0" w:space="0" w:color="auto"/>
        <w:right w:val="none" w:sz="0" w:space="0" w:color="auto"/>
      </w:divBdr>
    </w:div>
    <w:div w:id="210063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8D686-13C7-4FAF-A696-257AA9E7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34</TotalTime>
  <Pages>7</Pages>
  <Words>2180</Words>
  <Characters>11991</Characters>
  <Application>Microsoft Office Word</Application>
  <DocSecurity>0</DocSecurity>
  <Lines>99</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14143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Oumaima TAOUSSI</cp:lastModifiedBy>
  <cp:revision>4</cp:revision>
  <cp:lastPrinted>1999-07-06T11:00:00Z</cp:lastPrinted>
  <dcterms:created xsi:type="dcterms:W3CDTF">2025-11-25T20:31:00Z</dcterms:created>
  <dcterms:modified xsi:type="dcterms:W3CDTF">2025-11-25T21:29:00Z</dcterms:modified>
</cp:coreProperties>
</file>