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65C17" w14:textId="77777777" w:rsidR="00163345" w:rsidRPr="00163345" w:rsidRDefault="00163345" w:rsidP="00163345">
      <w:pPr>
        <w:jc w:val="center"/>
        <w:rPr>
          <w:rFonts w:ascii="Times New Roman" w:hAnsi="Times New Roman" w:cs="Times New Roman"/>
          <w:b/>
          <w:bCs/>
          <w:i/>
          <w:iCs/>
          <w:sz w:val="24"/>
          <w:szCs w:val="24"/>
          <w:u w:val="single"/>
          <w:lang w:val="en-US"/>
        </w:rPr>
      </w:pPr>
      <w:r w:rsidRPr="00163345">
        <w:rPr>
          <w:rFonts w:ascii="Times New Roman" w:hAnsi="Times New Roman" w:cs="Times New Roman"/>
          <w:b/>
          <w:bCs/>
          <w:i/>
          <w:iCs/>
          <w:sz w:val="24"/>
          <w:szCs w:val="24"/>
          <w:u w:val="single"/>
          <w:lang w:val="en-US"/>
        </w:rPr>
        <w:t xml:space="preserve">Case report </w:t>
      </w:r>
    </w:p>
    <w:p w14:paraId="5C0F834D" w14:textId="425C7E38" w:rsidR="009E7F80" w:rsidRDefault="00C75555" w:rsidP="00E4617E">
      <w:pPr>
        <w:jc w:val="center"/>
        <w:rPr>
          <w:rFonts w:ascii="Times New Roman" w:hAnsi="Times New Roman" w:cs="Times New Roman"/>
          <w:b/>
          <w:bCs/>
          <w:sz w:val="24"/>
          <w:szCs w:val="24"/>
          <w:lang w:val="en-US"/>
        </w:rPr>
      </w:pPr>
      <w:r w:rsidRPr="00C75555">
        <w:rPr>
          <w:rFonts w:ascii="Times New Roman" w:hAnsi="Times New Roman" w:cs="Times New Roman"/>
          <w:b/>
          <w:bCs/>
          <w:sz w:val="24"/>
          <w:szCs w:val="24"/>
          <w:lang w:val="en-GB"/>
        </w:rPr>
        <w:t>Simultaneous Inguinal &amp; umbilical hernia, presentation of generalized abdominal muscle weakness: A case report</w:t>
      </w:r>
    </w:p>
    <w:p w14:paraId="6E17AC13" w14:textId="77777777" w:rsidR="00163345" w:rsidRPr="00C00D2F" w:rsidRDefault="00163345" w:rsidP="009E7F80">
      <w:pPr>
        <w:spacing w:line="240" w:lineRule="auto"/>
        <w:jc w:val="both"/>
        <w:rPr>
          <w:rFonts w:ascii="Times New Roman" w:eastAsia="Calibri" w:hAnsi="Times New Roman" w:cs="Times New Roman"/>
          <w:color w:val="000000"/>
          <w:lang w:val="en-US"/>
        </w:rPr>
      </w:pPr>
    </w:p>
    <w:p w14:paraId="52719A9F" w14:textId="77777777" w:rsidR="00094866" w:rsidRPr="004C61A3" w:rsidRDefault="00094866" w:rsidP="00540BF3">
      <w:pPr>
        <w:jc w:val="center"/>
        <w:rPr>
          <w:rFonts w:ascii="Times New Roman" w:hAnsi="Times New Roman" w:cs="Times New Roman"/>
          <w:b/>
          <w:bCs/>
          <w:sz w:val="24"/>
          <w:szCs w:val="24"/>
          <w:lang w:val="en-US"/>
        </w:rPr>
      </w:pPr>
      <w:r w:rsidRPr="004C61A3">
        <w:rPr>
          <w:rFonts w:ascii="Times New Roman" w:hAnsi="Times New Roman" w:cs="Times New Roman"/>
          <w:b/>
          <w:bCs/>
          <w:sz w:val="24"/>
          <w:szCs w:val="24"/>
          <w:lang w:val="en-US"/>
        </w:rPr>
        <w:t>Abstract</w:t>
      </w:r>
    </w:p>
    <w:p w14:paraId="2929BEE4" w14:textId="146A4919" w:rsidR="00A80DD4" w:rsidRDefault="00A80DD4" w:rsidP="00094866">
      <w:pPr>
        <w:jc w:val="both"/>
        <w:rPr>
          <w:rFonts w:ascii="Times New Roman" w:hAnsi="Times New Roman" w:cs="Times New Roman"/>
          <w:sz w:val="24"/>
          <w:szCs w:val="24"/>
          <w:lang w:val="en-US"/>
        </w:rPr>
      </w:pPr>
      <w:r w:rsidRPr="00A80DD4">
        <w:rPr>
          <w:rFonts w:ascii="Times New Roman" w:hAnsi="Times New Roman" w:cs="Times New Roman"/>
          <w:sz w:val="24"/>
          <w:szCs w:val="24"/>
          <w:lang w:val="en-US"/>
        </w:rPr>
        <w:t>The lifetime risk</w:t>
      </w:r>
      <w:r w:rsidR="00EE78A1">
        <w:rPr>
          <w:rFonts w:ascii="Times New Roman" w:hAnsi="Times New Roman" w:cs="Times New Roman"/>
          <w:sz w:val="24"/>
          <w:szCs w:val="24"/>
          <w:lang w:val="en-US"/>
        </w:rPr>
        <w:t xml:space="preserve"> for inguinal hernia</w:t>
      </w:r>
      <w:r w:rsidRPr="00A80DD4">
        <w:rPr>
          <w:rFonts w:ascii="Times New Roman" w:hAnsi="Times New Roman" w:cs="Times New Roman"/>
          <w:sz w:val="24"/>
          <w:szCs w:val="24"/>
          <w:lang w:val="en-US"/>
        </w:rPr>
        <w:t xml:space="preserve"> is 27% in males and 3% in females. Inguinal hernia is common among the elderly, having an incidence of approximately 13 per 1,000 individuals. Moreover, its global occurrence increased by 36% over the past three decades. Umbilical hernias are the third most common anterior abdominal wall defect and have an adult prevalence of 5-12%. This case report assesses the safety and efficacy of single-stage surgical repair in a patient presenting with concurrent inguinal and umbilical hernias. A 62-year-old male patient with a symptomatic right inguinal hernia and an incidentally detected umbilical hernia underwent concurrent Lichtenstein hernioplasty for the inguinal defect and a modified Mayo repair with mesh reinforcement for the umbilical hernia under spinal anesthesia. Total operative time was 80 minutes. Recovery after surgery was smooth, and he was discharged on the sixth postoperative day. At the 36-month follow-up, he remained asymptomatic, and no recurrence, chronic pain, or surgical site infection was demonstrated in either location. This satisfactory outcome thus attests that single-stage mesh repair under spinal anesthesia may be a feasible and resource-efficient approach. This consolidates patient care by requiring only one anesthetic event and one convalescence period, reducing the operational burden. Though promising, these results will need further validation through larger comparative studies that will firmly establish this approach as a superior alternative to staged repairs for selected patients.</w:t>
      </w:r>
    </w:p>
    <w:p w14:paraId="17D1E8C9" w14:textId="6E5760CE" w:rsidR="00C64C98" w:rsidRPr="004C61A3" w:rsidRDefault="00094866" w:rsidP="00094866">
      <w:pPr>
        <w:jc w:val="both"/>
        <w:rPr>
          <w:rFonts w:ascii="Times New Roman" w:hAnsi="Times New Roman" w:cs="Times New Roman"/>
          <w:b/>
          <w:bCs/>
          <w:sz w:val="24"/>
          <w:szCs w:val="24"/>
          <w:lang w:val="en-US"/>
        </w:rPr>
      </w:pPr>
      <w:r w:rsidRPr="004C61A3">
        <w:rPr>
          <w:rFonts w:ascii="Times New Roman" w:hAnsi="Times New Roman" w:cs="Times New Roman"/>
          <w:b/>
          <w:bCs/>
          <w:sz w:val="24"/>
          <w:szCs w:val="24"/>
          <w:lang w:val="en-US"/>
        </w:rPr>
        <w:t xml:space="preserve">Keywords: </w:t>
      </w:r>
      <w:r w:rsidRPr="004C61A3">
        <w:rPr>
          <w:rFonts w:ascii="Times New Roman" w:hAnsi="Times New Roman" w:cs="Times New Roman"/>
          <w:sz w:val="24"/>
          <w:szCs w:val="24"/>
          <w:lang w:val="en-US"/>
        </w:rPr>
        <w:t>Inguinal hernia, umbilical hernia, polyp</w:t>
      </w:r>
      <w:r w:rsidR="000058A0">
        <w:rPr>
          <w:rFonts w:ascii="Times New Roman" w:hAnsi="Times New Roman" w:cs="Times New Roman"/>
          <w:sz w:val="24"/>
          <w:szCs w:val="24"/>
        </w:rPr>
        <w:t>у</w:t>
      </w:r>
      <w:r w:rsidR="000058A0">
        <w:rPr>
          <w:rFonts w:ascii="Times New Roman" w:hAnsi="Times New Roman" w:cs="Times New Roman"/>
          <w:sz w:val="24"/>
          <w:szCs w:val="24"/>
          <w:lang w:val="en-US"/>
        </w:rPr>
        <w:t>ester</w:t>
      </w:r>
      <w:r w:rsidRPr="004C61A3">
        <w:rPr>
          <w:rFonts w:ascii="Times New Roman" w:hAnsi="Times New Roman" w:cs="Times New Roman"/>
          <w:sz w:val="24"/>
          <w:szCs w:val="24"/>
          <w:lang w:val="en-US"/>
        </w:rPr>
        <w:t xml:space="preserve"> mesh, Lichtenstein repair, Mayo repair, simultaneous repair.</w:t>
      </w:r>
    </w:p>
    <w:p w14:paraId="69D48565" w14:textId="77777777" w:rsidR="00EA2D95" w:rsidRPr="004C61A3" w:rsidRDefault="00EA2D95" w:rsidP="00094866">
      <w:pPr>
        <w:jc w:val="both"/>
        <w:rPr>
          <w:rFonts w:ascii="Times New Roman" w:hAnsi="Times New Roman" w:cs="Times New Roman"/>
          <w:b/>
          <w:bCs/>
          <w:sz w:val="24"/>
          <w:szCs w:val="24"/>
          <w:lang w:val="en-US"/>
        </w:rPr>
      </w:pPr>
    </w:p>
    <w:p w14:paraId="58A66758" w14:textId="4DB29ABA" w:rsidR="00094866" w:rsidRPr="004C61A3" w:rsidRDefault="00094866" w:rsidP="00540BF3">
      <w:pPr>
        <w:jc w:val="center"/>
        <w:rPr>
          <w:rFonts w:ascii="Times New Roman" w:hAnsi="Times New Roman" w:cs="Times New Roman"/>
          <w:b/>
          <w:bCs/>
          <w:sz w:val="24"/>
          <w:szCs w:val="24"/>
          <w:lang w:val="en-US"/>
        </w:rPr>
      </w:pPr>
      <w:r w:rsidRPr="004C61A3">
        <w:rPr>
          <w:rFonts w:ascii="Times New Roman" w:hAnsi="Times New Roman" w:cs="Times New Roman"/>
          <w:b/>
          <w:bCs/>
          <w:sz w:val="24"/>
          <w:szCs w:val="24"/>
          <w:lang w:val="en-US"/>
        </w:rPr>
        <w:t>Introduction</w:t>
      </w:r>
    </w:p>
    <w:p w14:paraId="1694D0DD" w14:textId="77777777" w:rsidR="00A80DD4" w:rsidRPr="00A80DD4" w:rsidRDefault="00A80DD4" w:rsidP="00A80DD4">
      <w:pPr>
        <w:jc w:val="both"/>
        <w:rPr>
          <w:rFonts w:ascii="Times New Roman" w:hAnsi="Times New Roman" w:cs="Times New Roman"/>
          <w:sz w:val="24"/>
          <w:szCs w:val="24"/>
          <w:lang w:val="en-US"/>
        </w:rPr>
      </w:pPr>
      <w:r w:rsidRPr="00A80DD4">
        <w:rPr>
          <w:rFonts w:ascii="Times New Roman" w:hAnsi="Times New Roman" w:cs="Times New Roman"/>
          <w:sz w:val="24"/>
          <w:szCs w:val="24"/>
          <w:lang w:val="en-US"/>
        </w:rPr>
        <w:t>Inguinal hernias have a strong male predilection, with lifetime risks of 27% for men versus 3% for women [1]. Pathogenically, these hernias result from the protrusion of abdominal contents through acquired or inherent weaknesses in the anterolateral abdominal wall. Risk profiles that include male sex, advanced age, high BMI, COPD, and family history suggest a multifactorial origin that is genetic, environmental, and behavioral in nature [2,3]. The disease burden is significant, with an incidence of 13 per 1,000 elderly individuals [4], and has risen globally by 36% between 1990 and 2019-from 23.92 to 32.53 million cases [5,6].</w:t>
      </w:r>
    </w:p>
    <w:p w14:paraId="661D602F" w14:textId="77777777" w:rsidR="00A80DD4" w:rsidRPr="00A80DD4" w:rsidRDefault="00A80DD4" w:rsidP="00A80DD4">
      <w:pPr>
        <w:jc w:val="both"/>
        <w:rPr>
          <w:rFonts w:ascii="Times New Roman" w:hAnsi="Times New Roman" w:cs="Times New Roman"/>
          <w:sz w:val="24"/>
          <w:szCs w:val="24"/>
          <w:lang w:val="en-US"/>
        </w:rPr>
      </w:pPr>
      <w:r w:rsidRPr="00A80DD4">
        <w:rPr>
          <w:rFonts w:ascii="Times New Roman" w:hAnsi="Times New Roman" w:cs="Times New Roman"/>
          <w:sz w:val="24"/>
          <w:szCs w:val="24"/>
          <w:lang w:val="en-US"/>
        </w:rPr>
        <w:t>Umbilical hernias, due to a patent umbilical ring, are the third most common anterior abdominal wall hernia, with an adult prevalence of 5-12% [7,8]. Risk factors are similar to those of inguinal hernias and include male sex, age &gt;50, obesity (BMI &gt;30 kg/m²), and multiparity [9].</w:t>
      </w:r>
    </w:p>
    <w:p w14:paraId="0FFFEA3B" w14:textId="17D51B06" w:rsidR="00A80DD4" w:rsidRPr="00A80DD4" w:rsidRDefault="00EE78A1" w:rsidP="00A80DD4">
      <w:pPr>
        <w:jc w:val="both"/>
        <w:rPr>
          <w:rFonts w:ascii="Times New Roman" w:hAnsi="Times New Roman" w:cs="Times New Roman"/>
          <w:sz w:val="24"/>
          <w:szCs w:val="24"/>
          <w:lang w:val="en-US"/>
        </w:rPr>
      </w:pPr>
      <w:r>
        <w:rPr>
          <w:rFonts w:ascii="Times New Roman" w:hAnsi="Times New Roman" w:cs="Times New Roman"/>
          <w:sz w:val="24"/>
          <w:szCs w:val="24"/>
          <w:lang w:val="en-US"/>
        </w:rPr>
        <w:t>Polyester; i</w:t>
      </w:r>
      <w:r w:rsidR="00A80DD4" w:rsidRPr="00A80DD4">
        <w:rPr>
          <w:rFonts w:ascii="Times New Roman" w:hAnsi="Times New Roman" w:cs="Times New Roman"/>
          <w:sz w:val="24"/>
          <w:szCs w:val="24"/>
          <w:lang w:val="en-US"/>
        </w:rPr>
        <w:t>t is a multifilamentous material, polar, hydrophilic, coated by collagen preventing adhesions so it can be used intraperitoneally, degradable during infections [10-12].</w:t>
      </w:r>
    </w:p>
    <w:p w14:paraId="67C99646" w14:textId="77777777" w:rsidR="00A80DD4" w:rsidRPr="00A80DD4" w:rsidRDefault="00A80DD4" w:rsidP="00A80DD4">
      <w:pPr>
        <w:jc w:val="both"/>
        <w:rPr>
          <w:rFonts w:ascii="Times New Roman" w:hAnsi="Times New Roman" w:cs="Times New Roman"/>
          <w:sz w:val="24"/>
          <w:szCs w:val="24"/>
          <w:lang w:val="en-US"/>
        </w:rPr>
      </w:pPr>
      <w:r w:rsidRPr="00A80DD4">
        <w:rPr>
          <w:rFonts w:ascii="Times New Roman" w:hAnsi="Times New Roman" w:cs="Times New Roman"/>
          <w:sz w:val="24"/>
          <w:szCs w:val="24"/>
          <w:lang w:val="en-US"/>
        </w:rPr>
        <w:t>The primary aim of modern hernia surgery is to minimize recurrence, a common complication of primary suture repair especially for umbilical hernias. Clinical results have been greatly enhanced with the introduction of tension-free mesh-based techniques such as the Lichtenstein repair for inguinal and the Mayo repair for umbilical defects [13-15].</w:t>
      </w:r>
    </w:p>
    <w:p w14:paraId="7F812D7E" w14:textId="77777777" w:rsidR="00A80DD4" w:rsidRDefault="00A80DD4" w:rsidP="00A80DD4">
      <w:pPr>
        <w:jc w:val="both"/>
        <w:rPr>
          <w:rFonts w:ascii="Times New Roman" w:hAnsi="Times New Roman" w:cs="Times New Roman"/>
          <w:sz w:val="24"/>
          <w:szCs w:val="24"/>
          <w:lang w:val="en-US"/>
        </w:rPr>
      </w:pPr>
      <w:r w:rsidRPr="00A80DD4">
        <w:rPr>
          <w:rFonts w:ascii="Times New Roman" w:hAnsi="Times New Roman" w:cs="Times New Roman"/>
          <w:sz w:val="24"/>
          <w:szCs w:val="24"/>
          <w:lang w:val="en-US"/>
        </w:rPr>
        <w:lastRenderedPageBreak/>
        <w:t>The simultaneous occurrence of inguinal and umbilical hernias does, however, create a challenge regarding the choice of surgical strategy: staged repairs versus a single-stage procedure. This case report reviews the latter approach, performed under spinal anesthesia, and confirms its safety and efficacy.</w:t>
      </w:r>
    </w:p>
    <w:p w14:paraId="10C87726" w14:textId="2754E926" w:rsidR="00864EA7" w:rsidRPr="004C61A3" w:rsidRDefault="00864EA7" w:rsidP="00A80DD4">
      <w:pPr>
        <w:jc w:val="both"/>
        <w:rPr>
          <w:rFonts w:ascii="Times New Roman" w:hAnsi="Times New Roman" w:cs="Times New Roman"/>
          <w:b/>
          <w:bCs/>
          <w:sz w:val="24"/>
          <w:szCs w:val="24"/>
          <w:lang w:val="en-US"/>
        </w:rPr>
      </w:pPr>
      <w:r w:rsidRPr="004C61A3">
        <w:rPr>
          <w:rFonts w:ascii="Times New Roman" w:hAnsi="Times New Roman" w:cs="Times New Roman"/>
          <w:b/>
          <w:bCs/>
          <w:sz w:val="24"/>
          <w:szCs w:val="24"/>
          <w:lang w:val="en-US"/>
        </w:rPr>
        <w:t>Case Report</w:t>
      </w:r>
    </w:p>
    <w:p w14:paraId="203BA56B" w14:textId="6E0A5EF9" w:rsidR="00F65D0C" w:rsidRDefault="00F65D0C" w:rsidP="00EE78A1">
      <w:pPr>
        <w:shd w:val="clear" w:color="auto" w:fill="FFFFFF"/>
        <w:spacing w:before="274" w:after="206" w:line="240" w:lineRule="auto"/>
        <w:jc w:val="both"/>
        <w:outlineLvl w:val="2"/>
        <w:rPr>
          <w:rFonts w:ascii="Times New Roman" w:hAnsi="Times New Roman" w:cs="Times New Roman"/>
          <w:sz w:val="24"/>
          <w:szCs w:val="24"/>
          <w:lang w:val="en-US"/>
        </w:rPr>
      </w:pPr>
      <w:r w:rsidRPr="00F65D0C">
        <w:rPr>
          <w:rFonts w:ascii="Times New Roman" w:hAnsi="Times New Roman" w:cs="Times New Roman"/>
          <w:sz w:val="24"/>
          <w:szCs w:val="24"/>
          <w:lang w:val="en-US"/>
        </w:rPr>
        <w:t>A 62-year-old male was admitted for elective repair of a right inguinal hernia, with a history of progressive, non-incarcerated enlargement over a period of one year. During preoperative evaluation, he mentioned incidental exertional pain in the umbilical region, which was diagnosed as a separate, reducible umbilical hernia with no history of complications. His medical history was non-contributory, and systemic examination was unremarkable. Local examination confirmed a 4*2*2 cm reducible right inguinal mass with a positive cough impulse and a separate 3*3*2 cm reducible umbilical protrusion, both with no signs of incarceration or skin changes. The surgical plan was to perform simultaneous Lichtenstein hernioplasty for the inguinal defect and</w:t>
      </w:r>
      <w:r w:rsidR="00EE78A1">
        <w:rPr>
          <w:rFonts w:ascii="Times New Roman" w:hAnsi="Times New Roman" w:cs="Times New Roman"/>
          <w:sz w:val="24"/>
          <w:szCs w:val="24"/>
          <w:lang w:val="en-US"/>
        </w:rPr>
        <w:t xml:space="preserve"> modified </w:t>
      </w:r>
      <w:r w:rsidR="00EE78A1" w:rsidRPr="00F65D0C">
        <w:rPr>
          <w:rFonts w:ascii="Times New Roman" w:hAnsi="Times New Roman" w:cs="Times New Roman"/>
          <w:sz w:val="24"/>
          <w:szCs w:val="24"/>
          <w:lang w:val="en-US"/>
        </w:rPr>
        <w:t>Mayo</w:t>
      </w:r>
      <w:r w:rsidRPr="00F65D0C">
        <w:rPr>
          <w:rFonts w:ascii="Times New Roman" w:hAnsi="Times New Roman" w:cs="Times New Roman"/>
          <w:sz w:val="24"/>
          <w:szCs w:val="24"/>
          <w:lang w:val="en-US"/>
        </w:rPr>
        <w:t xml:space="preserve"> repair for the umbilical hernia under spinal anesthesia.</w:t>
      </w:r>
    </w:p>
    <w:p w14:paraId="344F37B7" w14:textId="59AB6B2E" w:rsidR="00EA2D95" w:rsidRPr="00EA2D95" w:rsidRDefault="00EA2D95" w:rsidP="00EA2D95">
      <w:pPr>
        <w:shd w:val="clear" w:color="auto" w:fill="FFFFFF"/>
        <w:spacing w:before="274" w:after="206" w:line="240" w:lineRule="auto"/>
        <w:outlineLvl w:val="2"/>
        <w:rPr>
          <w:rFonts w:ascii="Times New Roman" w:hAnsi="Times New Roman" w:cs="Times New Roman"/>
          <w:b/>
          <w:bCs/>
          <w:sz w:val="24"/>
          <w:szCs w:val="24"/>
          <w:lang w:val="en-US"/>
        </w:rPr>
      </w:pPr>
      <w:r w:rsidRPr="00EA2D95">
        <w:rPr>
          <w:rFonts w:ascii="Times New Roman" w:hAnsi="Times New Roman" w:cs="Times New Roman"/>
          <w:b/>
          <w:bCs/>
          <w:sz w:val="24"/>
          <w:szCs w:val="24"/>
          <w:lang w:val="en-US"/>
        </w:rPr>
        <w:t>Surgical Technique</w:t>
      </w:r>
    </w:p>
    <w:p w14:paraId="5E193627" w14:textId="77777777" w:rsidR="00EA2D95" w:rsidRPr="00EA2D95" w:rsidRDefault="00EA2D95" w:rsidP="00EA2D95">
      <w:pPr>
        <w:shd w:val="clear" w:color="auto" w:fill="FFFFFF"/>
        <w:spacing w:before="274" w:after="206" w:line="240" w:lineRule="auto"/>
        <w:jc w:val="both"/>
        <w:outlineLvl w:val="2"/>
        <w:rPr>
          <w:rFonts w:ascii="Times New Roman" w:hAnsi="Times New Roman" w:cs="Times New Roman"/>
          <w:sz w:val="24"/>
          <w:szCs w:val="24"/>
          <w:lang w:val="en-US"/>
        </w:rPr>
      </w:pPr>
      <w:r w:rsidRPr="00EA2D95">
        <w:rPr>
          <w:rFonts w:ascii="Times New Roman" w:hAnsi="Times New Roman" w:cs="Times New Roman"/>
          <w:sz w:val="24"/>
          <w:szCs w:val="24"/>
          <w:lang w:val="en-US"/>
        </w:rPr>
        <w:t>On March 24, 2022, the patient was placed in the Trendelenburg position under spinal anesthesia, and the operative field was prepared and draped in a sterile fashion.</w:t>
      </w:r>
    </w:p>
    <w:p w14:paraId="083F6BBC" w14:textId="59E137B9" w:rsidR="00EA2D95" w:rsidRPr="00F97B34" w:rsidRDefault="00EA2D95" w:rsidP="000175EF">
      <w:pPr>
        <w:shd w:val="clear" w:color="auto" w:fill="FFFFFF"/>
        <w:spacing w:after="0" w:line="240" w:lineRule="auto"/>
        <w:jc w:val="both"/>
        <w:outlineLvl w:val="2"/>
        <w:rPr>
          <w:rFonts w:ascii="Times New Roman" w:hAnsi="Times New Roman" w:cs="Times New Roman"/>
          <w:sz w:val="24"/>
          <w:szCs w:val="24"/>
          <w:lang w:val="en-US"/>
        </w:rPr>
      </w:pPr>
      <w:r w:rsidRPr="00EA2D95">
        <w:rPr>
          <w:rFonts w:ascii="Times New Roman" w:hAnsi="Times New Roman" w:cs="Times New Roman"/>
          <w:b/>
          <w:bCs/>
          <w:sz w:val="24"/>
          <w:szCs w:val="24"/>
          <w:lang w:val="en-US"/>
        </w:rPr>
        <w:t>Lichtenstein Inguinal Hernioplasty:</w:t>
      </w:r>
      <w:r w:rsidR="000175EF">
        <w:rPr>
          <w:rFonts w:ascii="Times New Roman" w:hAnsi="Times New Roman" w:cs="Times New Roman"/>
          <w:b/>
          <w:bCs/>
          <w:sz w:val="24"/>
          <w:szCs w:val="24"/>
          <w:lang w:val="en-US"/>
        </w:rPr>
        <w:t xml:space="preserve"> </w:t>
      </w:r>
      <w:r w:rsidR="00D4508D">
        <w:rPr>
          <w:rFonts w:ascii="Times New Roman" w:hAnsi="Times New Roman" w:cs="Times New Roman"/>
          <w:sz w:val="24"/>
          <w:szCs w:val="24"/>
          <w:lang w:val="en-US"/>
        </w:rPr>
        <w:t xml:space="preserve">We followed the </w:t>
      </w:r>
      <w:r w:rsidR="00D4508D" w:rsidRPr="00D4508D">
        <w:rPr>
          <w:rFonts w:ascii="Times New Roman" w:hAnsi="Times New Roman" w:cs="Times New Roman"/>
          <w:bCs/>
          <w:sz w:val="24"/>
          <w:szCs w:val="24"/>
          <w:lang w:val="en-GB"/>
        </w:rPr>
        <w:t>European Hernia society (EHS) Guidelines on Inguinal Hernia Repair (2018)</w:t>
      </w:r>
      <w:r w:rsidR="00D4508D">
        <w:rPr>
          <w:rFonts w:ascii="Times New Roman" w:hAnsi="Times New Roman" w:cs="Times New Roman"/>
          <w:bCs/>
          <w:sz w:val="24"/>
          <w:szCs w:val="24"/>
          <w:lang w:val="en-GB"/>
        </w:rPr>
        <w:t xml:space="preserve"> [16]. </w:t>
      </w:r>
      <w:r w:rsidRPr="00EA2D95">
        <w:rPr>
          <w:rFonts w:ascii="Times New Roman" w:hAnsi="Times New Roman" w:cs="Times New Roman"/>
          <w:sz w:val="24"/>
          <w:szCs w:val="24"/>
          <w:lang w:val="en-US"/>
        </w:rPr>
        <w:t>An 8 cm skin incision was created parallel to the right inguinal ligament. The external oblique aponeurosis was incised to expose the spermatic cord (Figure 1). Dissection revealed a 4</w:t>
      </w:r>
      <w:r w:rsidR="001D594C">
        <w:rPr>
          <w:rFonts w:ascii="Times New Roman" w:hAnsi="Times New Roman" w:cs="Times New Roman"/>
          <w:sz w:val="24"/>
          <w:szCs w:val="24"/>
          <w:lang w:val="en-US"/>
        </w:rPr>
        <w:t>*</w:t>
      </w:r>
      <w:r w:rsidRPr="00EA2D95">
        <w:rPr>
          <w:rFonts w:ascii="Times New Roman" w:hAnsi="Times New Roman" w:cs="Times New Roman"/>
          <w:sz w:val="24"/>
          <w:szCs w:val="24"/>
          <w:lang w:val="en-US"/>
        </w:rPr>
        <w:t>2</w:t>
      </w:r>
      <w:r w:rsidR="001D594C">
        <w:rPr>
          <w:rFonts w:ascii="Times New Roman" w:hAnsi="Times New Roman" w:cs="Times New Roman"/>
          <w:sz w:val="24"/>
          <w:szCs w:val="24"/>
          <w:lang w:val="en-US"/>
        </w:rPr>
        <w:t>*</w:t>
      </w:r>
      <w:r w:rsidRPr="00EA2D95">
        <w:rPr>
          <w:rFonts w:ascii="Times New Roman" w:hAnsi="Times New Roman" w:cs="Times New Roman"/>
          <w:sz w:val="24"/>
          <w:szCs w:val="24"/>
          <w:lang w:val="en-US"/>
        </w:rPr>
        <w:t xml:space="preserve">2 cm indirect hernial sac within the cord structures, which was meticulously mobilized to its neck and reduced en masse into the preperitoneal space. An </w:t>
      </w:r>
      <w:r w:rsidR="001D594C">
        <w:rPr>
          <w:rFonts w:ascii="Times New Roman" w:hAnsi="Times New Roman" w:cs="Times New Roman"/>
          <w:sz w:val="24"/>
          <w:szCs w:val="24"/>
          <w:lang w:val="en-US"/>
        </w:rPr>
        <w:t>6</w:t>
      </w:r>
      <w:r w:rsidRPr="00EA2D95">
        <w:rPr>
          <w:rFonts w:ascii="Times New Roman" w:hAnsi="Times New Roman" w:cs="Times New Roman"/>
          <w:sz w:val="24"/>
          <w:szCs w:val="24"/>
          <w:lang w:val="en-US"/>
        </w:rPr>
        <w:t>x</w:t>
      </w:r>
      <w:r w:rsidR="001D594C">
        <w:rPr>
          <w:rFonts w:ascii="Times New Roman" w:hAnsi="Times New Roman" w:cs="Times New Roman"/>
          <w:sz w:val="24"/>
          <w:szCs w:val="24"/>
          <w:lang w:val="en-US"/>
        </w:rPr>
        <w:t>11</w:t>
      </w:r>
      <w:r w:rsidRPr="00EA2D95">
        <w:rPr>
          <w:rFonts w:ascii="Times New Roman" w:hAnsi="Times New Roman" w:cs="Times New Roman"/>
          <w:sz w:val="24"/>
          <w:szCs w:val="24"/>
          <w:lang w:val="en-US"/>
        </w:rPr>
        <w:t xml:space="preserve"> cm Parietex™</w:t>
      </w:r>
      <w:r w:rsidR="00F97B34">
        <w:rPr>
          <w:rFonts w:ascii="Times New Roman" w:hAnsi="Times New Roman" w:cs="Times New Roman"/>
          <w:sz w:val="24"/>
          <w:szCs w:val="24"/>
          <w:lang w:val="en-US"/>
        </w:rPr>
        <w:t xml:space="preserve"> </w:t>
      </w:r>
      <w:r w:rsidR="00F97B34" w:rsidRPr="00F97B34">
        <w:rPr>
          <w:rFonts w:ascii="Times New Roman" w:hAnsi="Times New Roman" w:cs="Times New Roman"/>
          <w:sz w:val="24"/>
          <w:szCs w:val="24"/>
          <w:lang w:val="en-US"/>
        </w:rPr>
        <w:t>mesh</w:t>
      </w:r>
      <w:r w:rsidR="00F97B34">
        <w:rPr>
          <w:rFonts w:ascii="Times New Roman" w:hAnsi="Times New Roman" w:cs="Times New Roman"/>
          <w:sz w:val="24"/>
          <w:szCs w:val="24"/>
          <w:lang w:val="en-US"/>
        </w:rPr>
        <w:t>, which</w:t>
      </w:r>
      <w:r w:rsidR="00F97B34" w:rsidRPr="00F97B34">
        <w:rPr>
          <w:rFonts w:ascii="Times New Roman" w:hAnsi="Times New Roman" w:cs="Times New Roman"/>
          <w:sz w:val="24"/>
          <w:szCs w:val="24"/>
          <w:lang w:val="en-US"/>
        </w:rPr>
        <w:t xml:space="preserve"> is composed of a macroporous polyester textile on one side and an absorbable hydrophilic collagen film on the other</w:t>
      </w:r>
      <w:r w:rsidR="00F97B34">
        <w:rPr>
          <w:rFonts w:ascii="Times New Roman" w:hAnsi="Times New Roman" w:cs="Times New Roman"/>
          <w:sz w:val="24"/>
          <w:szCs w:val="24"/>
          <w:lang w:val="en-US"/>
        </w:rPr>
        <w:t xml:space="preserve">, </w:t>
      </w:r>
      <w:r w:rsidRPr="00EA2D95">
        <w:rPr>
          <w:rFonts w:ascii="Times New Roman" w:hAnsi="Times New Roman" w:cs="Times New Roman"/>
          <w:sz w:val="24"/>
          <w:szCs w:val="24"/>
          <w:lang w:val="en-US"/>
        </w:rPr>
        <w:t>was trimmed and positioned to reinforce the posterior wall of the inguinal canal</w:t>
      </w:r>
      <w:r w:rsidR="00EE78A1">
        <w:rPr>
          <w:rFonts w:ascii="Times New Roman" w:hAnsi="Times New Roman" w:cs="Times New Roman"/>
          <w:sz w:val="24"/>
          <w:szCs w:val="24"/>
          <w:lang w:val="en-US"/>
        </w:rPr>
        <w:t xml:space="preserve"> </w:t>
      </w:r>
      <w:r w:rsidR="00EE78A1" w:rsidRPr="00EE78A1">
        <w:rPr>
          <w:rFonts w:ascii="Times New Roman" w:hAnsi="Times New Roman" w:cs="Times New Roman"/>
          <w:sz w:val="24"/>
          <w:szCs w:val="24"/>
          <w:lang w:val="en-US"/>
        </w:rPr>
        <w:t>(Figure 2).</w:t>
      </w:r>
      <w:r w:rsidRPr="00EA2D95">
        <w:rPr>
          <w:rFonts w:ascii="Times New Roman" w:hAnsi="Times New Roman" w:cs="Times New Roman"/>
          <w:sz w:val="24"/>
          <w:szCs w:val="24"/>
          <w:lang w:val="en-US"/>
        </w:rPr>
        <w:t xml:space="preserve"> It was fixed with interrupted Dacron sutures to the pubic tubercle, conjoint tendon, and inguinal ligament</w:t>
      </w:r>
      <w:r w:rsidR="00EE78A1">
        <w:rPr>
          <w:rFonts w:ascii="Times New Roman" w:hAnsi="Times New Roman" w:cs="Times New Roman"/>
          <w:sz w:val="24"/>
          <w:szCs w:val="24"/>
          <w:lang w:val="en-US"/>
        </w:rPr>
        <w:t>.</w:t>
      </w:r>
      <w:r w:rsidRPr="00EA2D95">
        <w:rPr>
          <w:rFonts w:ascii="Times New Roman" w:hAnsi="Times New Roman" w:cs="Times New Roman"/>
          <w:sz w:val="24"/>
          <w:szCs w:val="24"/>
          <w:lang w:val="en-US"/>
        </w:rPr>
        <w:t xml:space="preserve"> The external oblique aponeurosis was re-approximated over the cord, followed by a layered closure of the wound.</w:t>
      </w:r>
    </w:p>
    <w:p w14:paraId="32BD06E7" w14:textId="77777777" w:rsidR="004C61A3" w:rsidRDefault="004C61A3" w:rsidP="00EA2D95">
      <w:pPr>
        <w:shd w:val="clear" w:color="auto" w:fill="FFFFFF"/>
        <w:spacing w:after="0" w:line="240" w:lineRule="auto"/>
        <w:jc w:val="both"/>
        <w:outlineLvl w:val="2"/>
        <w:rPr>
          <w:rFonts w:ascii="Times New Roman" w:hAnsi="Times New Roman" w:cs="Times New Roman"/>
          <w:sz w:val="24"/>
          <w:szCs w:val="24"/>
          <w:lang w:val="en-US"/>
        </w:rPr>
      </w:pPr>
    </w:p>
    <w:p w14:paraId="5E69E419" w14:textId="77777777" w:rsidR="004C61A3" w:rsidRPr="004C61A3" w:rsidRDefault="004C61A3" w:rsidP="004C61A3">
      <w:pPr>
        <w:shd w:val="clear" w:color="auto" w:fill="FFFFFF"/>
        <w:spacing w:after="0" w:line="240" w:lineRule="auto"/>
        <w:jc w:val="center"/>
        <w:outlineLvl w:val="2"/>
        <w:rPr>
          <w:rFonts w:ascii="Times New Roman" w:hAnsi="Times New Roman" w:cs="Times New Roman"/>
          <w:sz w:val="24"/>
          <w:szCs w:val="24"/>
        </w:rPr>
      </w:pPr>
      <w:r w:rsidRPr="004C61A3">
        <w:rPr>
          <w:rFonts w:ascii="Times New Roman" w:hAnsi="Times New Roman" w:cs="Times New Roman"/>
          <w:noProof/>
          <w:sz w:val="24"/>
          <w:szCs w:val="24"/>
        </w:rPr>
        <w:drawing>
          <wp:inline distT="0" distB="0" distL="0" distR="0" wp14:anchorId="52398027" wp14:editId="39D3B656">
            <wp:extent cx="4171950" cy="3246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18378" cy="3282174"/>
                    </a:xfrm>
                    <a:prstGeom prst="rect">
                      <a:avLst/>
                    </a:prstGeom>
                    <a:noFill/>
                    <a:ln>
                      <a:noFill/>
                    </a:ln>
                  </pic:spPr>
                </pic:pic>
              </a:graphicData>
            </a:graphic>
          </wp:inline>
        </w:drawing>
      </w:r>
    </w:p>
    <w:p w14:paraId="1F607371" w14:textId="06CF1F53" w:rsidR="004C61A3" w:rsidRDefault="004C61A3" w:rsidP="004C61A3">
      <w:pPr>
        <w:shd w:val="clear" w:color="auto" w:fill="FFFFFF"/>
        <w:spacing w:after="0" w:line="240" w:lineRule="auto"/>
        <w:jc w:val="center"/>
        <w:outlineLvl w:val="2"/>
        <w:rPr>
          <w:rFonts w:ascii="Times New Roman" w:hAnsi="Times New Roman" w:cs="Times New Roman"/>
          <w:sz w:val="24"/>
          <w:szCs w:val="24"/>
          <w:lang w:val="en-US"/>
        </w:rPr>
      </w:pPr>
      <w:r w:rsidRPr="004C61A3">
        <w:rPr>
          <w:rFonts w:ascii="Times New Roman" w:hAnsi="Times New Roman" w:cs="Times New Roman"/>
          <w:sz w:val="24"/>
          <w:szCs w:val="24"/>
          <w:lang w:val="en-US"/>
        </w:rPr>
        <w:t xml:space="preserve">Figure 1. </w:t>
      </w:r>
      <w:r w:rsidR="001D594C">
        <w:rPr>
          <w:rFonts w:ascii="Times New Roman" w:hAnsi="Times New Roman" w:cs="Times New Roman"/>
          <w:sz w:val="24"/>
          <w:szCs w:val="24"/>
          <w:lang w:val="en-US"/>
        </w:rPr>
        <w:t xml:space="preserve">The </w:t>
      </w:r>
      <w:r>
        <w:rPr>
          <w:rFonts w:ascii="Times New Roman" w:hAnsi="Times New Roman" w:cs="Times New Roman"/>
          <w:sz w:val="24"/>
          <w:szCs w:val="24"/>
          <w:lang w:val="en-US"/>
        </w:rPr>
        <w:t>S</w:t>
      </w:r>
      <w:r w:rsidRPr="004C61A3">
        <w:rPr>
          <w:rFonts w:ascii="Times New Roman" w:hAnsi="Times New Roman" w:cs="Times New Roman"/>
          <w:sz w:val="24"/>
          <w:szCs w:val="24"/>
          <w:lang w:val="en-US"/>
        </w:rPr>
        <w:t>permatic cord</w:t>
      </w:r>
      <w:r>
        <w:rPr>
          <w:rFonts w:ascii="Times New Roman" w:hAnsi="Times New Roman" w:cs="Times New Roman"/>
          <w:sz w:val="24"/>
          <w:szCs w:val="24"/>
          <w:lang w:val="en-US"/>
        </w:rPr>
        <w:t xml:space="preserve"> was isolated and elevated.</w:t>
      </w:r>
    </w:p>
    <w:p w14:paraId="35A37CF5" w14:textId="5C5C6D4F" w:rsidR="001D594C" w:rsidRPr="001D594C" w:rsidRDefault="001D594C" w:rsidP="001D594C">
      <w:pPr>
        <w:shd w:val="clear" w:color="auto" w:fill="FFFFFF"/>
        <w:spacing w:after="0" w:line="240" w:lineRule="auto"/>
        <w:jc w:val="center"/>
        <w:outlineLvl w:val="2"/>
        <w:rPr>
          <w:rFonts w:ascii="Times New Roman" w:hAnsi="Times New Roman" w:cs="Times New Roman"/>
          <w:sz w:val="24"/>
          <w:szCs w:val="24"/>
        </w:rPr>
      </w:pPr>
      <w:r w:rsidRPr="001D594C">
        <w:rPr>
          <w:rFonts w:ascii="Times New Roman" w:hAnsi="Times New Roman" w:cs="Times New Roman"/>
          <w:noProof/>
          <w:sz w:val="24"/>
          <w:szCs w:val="24"/>
        </w:rPr>
        <w:lastRenderedPageBreak/>
        <w:drawing>
          <wp:inline distT="0" distB="0" distL="0" distR="0" wp14:anchorId="2977332A" wp14:editId="7571CBAE">
            <wp:extent cx="4190925" cy="3002280"/>
            <wp:effectExtent l="0" t="0" r="635"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4154" cy="3040412"/>
                    </a:xfrm>
                    <a:prstGeom prst="rect">
                      <a:avLst/>
                    </a:prstGeom>
                    <a:noFill/>
                    <a:ln>
                      <a:noFill/>
                    </a:ln>
                  </pic:spPr>
                </pic:pic>
              </a:graphicData>
            </a:graphic>
          </wp:inline>
        </w:drawing>
      </w:r>
    </w:p>
    <w:p w14:paraId="5BFD8F81" w14:textId="0BDD8E8E" w:rsidR="001D594C" w:rsidRPr="001D594C" w:rsidRDefault="001D594C" w:rsidP="001D594C">
      <w:pPr>
        <w:shd w:val="clear" w:color="auto" w:fill="FFFFFF"/>
        <w:spacing w:after="0" w:line="240" w:lineRule="auto"/>
        <w:jc w:val="center"/>
        <w:outlineLvl w:val="2"/>
        <w:rPr>
          <w:rFonts w:ascii="Times New Roman" w:hAnsi="Times New Roman" w:cs="Times New Roman"/>
          <w:sz w:val="24"/>
          <w:szCs w:val="24"/>
          <w:lang w:val="en-US"/>
        </w:rPr>
      </w:pPr>
      <w:r w:rsidRPr="001D594C">
        <w:rPr>
          <w:rFonts w:ascii="Times New Roman" w:hAnsi="Times New Roman" w:cs="Times New Roman"/>
          <w:sz w:val="24"/>
          <w:szCs w:val="24"/>
          <w:lang w:val="en-US"/>
        </w:rPr>
        <w:t xml:space="preserve">Figure 2. </w:t>
      </w:r>
      <w:r>
        <w:rPr>
          <w:rFonts w:ascii="Times New Roman" w:hAnsi="Times New Roman" w:cs="Times New Roman"/>
          <w:sz w:val="24"/>
          <w:szCs w:val="24"/>
          <w:lang w:val="en-US"/>
        </w:rPr>
        <w:t>R</w:t>
      </w:r>
      <w:r w:rsidRPr="001D594C">
        <w:rPr>
          <w:rFonts w:ascii="Times New Roman" w:hAnsi="Times New Roman" w:cs="Times New Roman"/>
          <w:sz w:val="24"/>
          <w:szCs w:val="24"/>
          <w:lang w:val="en-US"/>
        </w:rPr>
        <w:t>econstructing the inguinal canal's posterior wall</w:t>
      </w:r>
      <w:r>
        <w:rPr>
          <w:rFonts w:ascii="Times New Roman" w:hAnsi="Times New Roman" w:cs="Times New Roman"/>
          <w:sz w:val="24"/>
          <w:szCs w:val="24"/>
          <w:lang w:val="en-US"/>
        </w:rPr>
        <w:t xml:space="preserve"> using a 6</w:t>
      </w:r>
      <w:r w:rsidRPr="00EA2D95">
        <w:rPr>
          <w:rFonts w:ascii="Times New Roman" w:hAnsi="Times New Roman" w:cs="Times New Roman"/>
          <w:sz w:val="24"/>
          <w:szCs w:val="24"/>
          <w:lang w:val="en-US"/>
        </w:rPr>
        <w:t>x</w:t>
      </w:r>
      <w:r>
        <w:rPr>
          <w:rFonts w:ascii="Times New Roman" w:hAnsi="Times New Roman" w:cs="Times New Roman"/>
          <w:sz w:val="24"/>
          <w:szCs w:val="24"/>
          <w:lang w:val="en-US"/>
        </w:rPr>
        <w:t>11</w:t>
      </w:r>
      <w:r w:rsidRPr="00EA2D95">
        <w:rPr>
          <w:rFonts w:ascii="Times New Roman" w:hAnsi="Times New Roman" w:cs="Times New Roman"/>
          <w:sz w:val="24"/>
          <w:szCs w:val="24"/>
          <w:lang w:val="en-US"/>
        </w:rPr>
        <w:t xml:space="preserve"> cm Parietex™</w:t>
      </w:r>
      <w:r w:rsidRPr="001D594C">
        <w:rPr>
          <w:rFonts w:ascii="Times New Roman" w:hAnsi="Times New Roman" w:cs="Times New Roman"/>
          <w:sz w:val="24"/>
          <w:szCs w:val="24"/>
          <w:lang w:val="en-US"/>
        </w:rPr>
        <w:t xml:space="preserve"> mesh</w:t>
      </w:r>
      <w:r>
        <w:rPr>
          <w:rFonts w:ascii="Times New Roman" w:hAnsi="Times New Roman" w:cs="Times New Roman"/>
          <w:sz w:val="24"/>
          <w:szCs w:val="24"/>
          <w:lang w:val="en-US"/>
        </w:rPr>
        <w:t>.</w:t>
      </w:r>
    </w:p>
    <w:p w14:paraId="20044222" w14:textId="77777777" w:rsidR="004C61A3" w:rsidRPr="004C61A3" w:rsidRDefault="004C61A3" w:rsidP="004C61A3">
      <w:pPr>
        <w:shd w:val="clear" w:color="auto" w:fill="FFFFFF"/>
        <w:spacing w:after="0" w:line="240" w:lineRule="auto"/>
        <w:jc w:val="center"/>
        <w:outlineLvl w:val="2"/>
        <w:rPr>
          <w:rFonts w:ascii="Times New Roman" w:hAnsi="Times New Roman" w:cs="Times New Roman"/>
          <w:sz w:val="24"/>
          <w:szCs w:val="24"/>
          <w:lang w:val="en-US"/>
        </w:rPr>
      </w:pPr>
    </w:p>
    <w:p w14:paraId="0414BE8D" w14:textId="4404A844" w:rsidR="00EA2D95" w:rsidRPr="00A06422" w:rsidRDefault="00EF2A85" w:rsidP="000175EF">
      <w:pPr>
        <w:shd w:val="clear" w:color="auto" w:fill="FFFFFF"/>
        <w:spacing w:after="0" w:line="240" w:lineRule="auto"/>
        <w:jc w:val="both"/>
        <w:outlineLvl w:val="2"/>
        <w:rPr>
          <w:rFonts w:ascii="Times New Roman" w:hAnsi="Times New Roman" w:cs="Times New Roman"/>
          <w:sz w:val="24"/>
          <w:szCs w:val="24"/>
          <w:lang w:val="en-US"/>
        </w:rPr>
      </w:pPr>
      <w:r>
        <w:rPr>
          <w:rFonts w:ascii="Times New Roman" w:hAnsi="Times New Roman" w:cs="Times New Roman"/>
          <w:b/>
          <w:bCs/>
          <w:sz w:val="24"/>
          <w:szCs w:val="24"/>
          <w:lang w:val="en-US"/>
        </w:rPr>
        <w:t>Modified Mayo</w:t>
      </w:r>
      <w:r w:rsidR="00EA2D95" w:rsidRPr="00EA2D95">
        <w:rPr>
          <w:rFonts w:ascii="Times New Roman" w:hAnsi="Times New Roman" w:cs="Times New Roman"/>
          <w:b/>
          <w:bCs/>
          <w:sz w:val="24"/>
          <w:szCs w:val="24"/>
          <w:lang w:val="en-US"/>
        </w:rPr>
        <w:t xml:space="preserve"> Umbilical Hernioplasty:</w:t>
      </w:r>
      <w:r w:rsidR="000175EF">
        <w:rPr>
          <w:rFonts w:ascii="Times New Roman" w:hAnsi="Times New Roman" w:cs="Times New Roman"/>
          <w:b/>
          <w:bCs/>
          <w:sz w:val="24"/>
          <w:szCs w:val="24"/>
          <w:lang w:val="en-US"/>
        </w:rPr>
        <w:t xml:space="preserve"> </w:t>
      </w:r>
      <w:r w:rsidR="00A06422">
        <w:rPr>
          <w:rFonts w:ascii="Times New Roman" w:hAnsi="Times New Roman" w:cs="Times New Roman"/>
          <w:sz w:val="24"/>
          <w:szCs w:val="24"/>
          <w:lang w:val="en-US"/>
        </w:rPr>
        <w:t>The recommendations of</w:t>
      </w:r>
      <w:r w:rsidR="00A06422" w:rsidRPr="00A06422">
        <w:rPr>
          <w:rFonts w:ascii="Times New Roman" w:hAnsi="Times New Roman" w:cs="Times New Roman"/>
          <w:bCs/>
          <w:sz w:val="24"/>
          <w:szCs w:val="24"/>
          <w:lang w:val="en-GB"/>
        </w:rPr>
        <w:t xml:space="preserve"> American Hernia Society (AHS)</w:t>
      </w:r>
      <w:r w:rsidR="00A06422">
        <w:rPr>
          <w:rFonts w:ascii="Times New Roman" w:hAnsi="Times New Roman" w:cs="Times New Roman"/>
          <w:bCs/>
          <w:sz w:val="24"/>
          <w:szCs w:val="24"/>
          <w:lang w:val="en-GB"/>
        </w:rPr>
        <w:t xml:space="preserve"> [17] were followed; A</w:t>
      </w:r>
      <w:r w:rsidR="00EA2D95" w:rsidRPr="00EA2D95">
        <w:rPr>
          <w:rFonts w:ascii="Times New Roman" w:hAnsi="Times New Roman" w:cs="Times New Roman"/>
          <w:sz w:val="24"/>
          <w:szCs w:val="24"/>
          <w:lang w:val="en-US"/>
        </w:rPr>
        <w:t xml:space="preserve"> distinct 6 cm vertical supra-umbilical incision was made. The hernia sac was identified, dissected free, and reduced. The fascial defect was closed with horizontal mattress sutures. To provide additional reinforcement, a 6x11 cm Parietex™ </w:t>
      </w:r>
      <w:r w:rsidR="00F97B34" w:rsidRPr="00F97B34">
        <w:rPr>
          <w:rFonts w:ascii="Times New Roman" w:hAnsi="Times New Roman" w:cs="Times New Roman"/>
          <w:sz w:val="24"/>
          <w:szCs w:val="24"/>
          <w:lang w:val="en-US"/>
        </w:rPr>
        <w:t>polyester</w:t>
      </w:r>
      <w:r w:rsidR="00EA2D95" w:rsidRPr="00EA2D95">
        <w:rPr>
          <w:rFonts w:ascii="Times New Roman" w:hAnsi="Times New Roman" w:cs="Times New Roman"/>
          <w:sz w:val="24"/>
          <w:szCs w:val="24"/>
          <w:lang w:val="en-US"/>
        </w:rPr>
        <w:t xml:space="preserve"> mesh was positioned in an underlay fashion deep to the fascial closure and secured with interrupted sutures</w:t>
      </w:r>
      <w:r w:rsidR="002329BF">
        <w:rPr>
          <w:rFonts w:ascii="Times New Roman" w:hAnsi="Times New Roman" w:cs="Times New Roman"/>
          <w:sz w:val="24"/>
          <w:szCs w:val="24"/>
          <w:lang w:val="en-US"/>
        </w:rPr>
        <w:t>.</w:t>
      </w:r>
      <w:r w:rsidR="00EA2D95" w:rsidRPr="00EA2D95">
        <w:rPr>
          <w:rFonts w:ascii="Times New Roman" w:hAnsi="Times New Roman" w:cs="Times New Roman"/>
          <w:sz w:val="24"/>
          <w:szCs w:val="24"/>
          <w:lang w:val="en-US"/>
        </w:rPr>
        <w:t xml:space="preserve"> Closure of the subcutaneous tissue and skin completed the procedure.</w:t>
      </w:r>
    </w:p>
    <w:p w14:paraId="2ADEE3FE" w14:textId="77777777" w:rsidR="00EA2D95" w:rsidRPr="00EA2D95" w:rsidRDefault="00EA2D95" w:rsidP="004C61A3">
      <w:pPr>
        <w:shd w:val="clear" w:color="auto" w:fill="FFFFFF"/>
        <w:spacing w:before="274" w:after="206" w:line="240" w:lineRule="auto"/>
        <w:jc w:val="both"/>
        <w:outlineLvl w:val="2"/>
        <w:rPr>
          <w:rFonts w:ascii="Times New Roman" w:hAnsi="Times New Roman" w:cs="Times New Roman"/>
          <w:sz w:val="24"/>
          <w:szCs w:val="24"/>
          <w:lang w:val="en-US"/>
        </w:rPr>
      </w:pPr>
      <w:r w:rsidRPr="00EA2D95">
        <w:rPr>
          <w:rFonts w:ascii="Times New Roman" w:hAnsi="Times New Roman" w:cs="Times New Roman"/>
          <w:sz w:val="24"/>
          <w:szCs w:val="24"/>
          <w:lang w:val="en-US"/>
        </w:rPr>
        <w:t>The total operative time was 80 minutes. Meticulous hemostasis was maintained throughout the dual procedures.</w:t>
      </w:r>
    </w:p>
    <w:p w14:paraId="43DD46AA" w14:textId="77777777" w:rsidR="00EA2D95" w:rsidRPr="00EA2D95" w:rsidRDefault="00EA2D95" w:rsidP="00EA2D95">
      <w:pPr>
        <w:shd w:val="clear" w:color="auto" w:fill="FFFFFF"/>
        <w:spacing w:before="274" w:after="206" w:line="240" w:lineRule="auto"/>
        <w:outlineLvl w:val="2"/>
        <w:rPr>
          <w:rFonts w:ascii="Times New Roman" w:hAnsi="Times New Roman" w:cs="Times New Roman"/>
          <w:b/>
          <w:bCs/>
          <w:sz w:val="24"/>
          <w:szCs w:val="24"/>
          <w:lang w:val="en-US"/>
        </w:rPr>
      </w:pPr>
      <w:r w:rsidRPr="00EA2D95">
        <w:rPr>
          <w:rFonts w:ascii="Times New Roman" w:hAnsi="Times New Roman" w:cs="Times New Roman"/>
          <w:b/>
          <w:bCs/>
          <w:sz w:val="24"/>
          <w:szCs w:val="24"/>
          <w:lang w:val="en-US"/>
        </w:rPr>
        <w:t>Postoperative Outcome</w:t>
      </w:r>
    </w:p>
    <w:p w14:paraId="1AECB4DD" w14:textId="77777777" w:rsidR="00EA2D95" w:rsidRPr="00EA2D95" w:rsidRDefault="00EA2D95" w:rsidP="004C61A3">
      <w:pPr>
        <w:shd w:val="clear" w:color="auto" w:fill="FFFFFF"/>
        <w:spacing w:before="274" w:after="206" w:line="240" w:lineRule="auto"/>
        <w:jc w:val="both"/>
        <w:outlineLvl w:val="2"/>
        <w:rPr>
          <w:rFonts w:ascii="Times New Roman" w:hAnsi="Times New Roman" w:cs="Times New Roman"/>
          <w:sz w:val="24"/>
          <w:szCs w:val="24"/>
          <w:lang w:val="en-US"/>
        </w:rPr>
      </w:pPr>
      <w:r w:rsidRPr="00EA2D95">
        <w:rPr>
          <w:rFonts w:ascii="Times New Roman" w:hAnsi="Times New Roman" w:cs="Times New Roman"/>
          <w:sz w:val="24"/>
          <w:szCs w:val="24"/>
          <w:lang w:val="en-US"/>
        </w:rPr>
        <w:t>The patient's immediate postoperative recovery was uncomplicated, with pain adequately managed using oral analgesics. He was discharged on the sixth postoperative day in a stable condition. Follow-up assessments were conducted monthly for the initial six months and biannually thereafter. At the 36-month follow-up, the patient was entirely asymptomatic, with no clinical signs of recurrence, chronic groin pain, or surgical site infection at either location.</w:t>
      </w:r>
    </w:p>
    <w:p w14:paraId="256963F7" w14:textId="77777777" w:rsidR="00864EA7" w:rsidRPr="004C61A3" w:rsidRDefault="00864EA7" w:rsidP="00864EA7">
      <w:pPr>
        <w:shd w:val="clear" w:color="auto" w:fill="FFFFFF"/>
        <w:spacing w:before="274" w:after="206" w:line="240" w:lineRule="auto"/>
        <w:outlineLvl w:val="2"/>
        <w:rPr>
          <w:rFonts w:ascii="Times New Roman" w:hAnsi="Times New Roman" w:cs="Times New Roman"/>
          <w:b/>
          <w:bCs/>
          <w:sz w:val="24"/>
          <w:szCs w:val="24"/>
          <w:lang w:val="en-US"/>
        </w:rPr>
      </w:pPr>
      <w:r w:rsidRPr="004C61A3">
        <w:rPr>
          <w:rFonts w:ascii="Times New Roman" w:hAnsi="Times New Roman" w:cs="Times New Roman"/>
          <w:b/>
          <w:bCs/>
          <w:sz w:val="24"/>
          <w:szCs w:val="24"/>
          <w:lang w:val="en-US"/>
        </w:rPr>
        <w:t>Discussion</w:t>
      </w:r>
    </w:p>
    <w:p w14:paraId="0719E74A" w14:textId="77777777" w:rsidR="00F65D0C" w:rsidRPr="00F65D0C" w:rsidRDefault="00F65D0C" w:rsidP="00EE78A1">
      <w:pPr>
        <w:shd w:val="clear" w:color="auto" w:fill="FFFFFF"/>
        <w:spacing w:before="274" w:after="206" w:line="240" w:lineRule="auto"/>
        <w:jc w:val="both"/>
        <w:outlineLvl w:val="2"/>
        <w:rPr>
          <w:rFonts w:ascii="Times New Roman" w:hAnsi="Times New Roman" w:cs="Times New Roman"/>
          <w:sz w:val="24"/>
          <w:szCs w:val="24"/>
          <w:lang w:val="en-US"/>
        </w:rPr>
      </w:pPr>
      <w:r w:rsidRPr="00F65D0C">
        <w:rPr>
          <w:rFonts w:ascii="Times New Roman" w:hAnsi="Times New Roman" w:cs="Times New Roman"/>
          <w:sz w:val="24"/>
          <w:szCs w:val="24"/>
          <w:lang w:val="en-US"/>
        </w:rPr>
        <w:t>This report illustrates that the concomitant repair of inguinal and umbilical hernias is surgically feasible and resource-effective. The cumulative operative time taken for both procedures amounts to 80 minutes, underlining a significant reduction in operational burden and patient exposure to a single anesthetic and surgical event.</w:t>
      </w:r>
    </w:p>
    <w:p w14:paraId="07CAAC4C" w14:textId="77777777" w:rsidR="00F65D0C" w:rsidRPr="00F65D0C" w:rsidRDefault="00F65D0C" w:rsidP="00EE78A1">
      <w:pPr>
        <w:shd w:val="clear" w:color="auto" w:fill="FFFFFF"/>
        <w:spacing w:before="274" w:after="206" w:line="240" w:lineRule="auto"/>
        <w:jc w:val="both"/>
        <w:outlineLvl w:val="2"/>
        <w:rPr>
          <w:rFonts w:ascii="Times New Roman" w:hAnsi="Times New Roman" w:cs="Times New Roman"/>
          <w:sz w:val="24"/>
          <w:szCs w:val="24"/>
          <w:lang w:val="en-US"/>
        </w:rPr>
      </w:pPr>
      <w:r w:rsidRPr="00F65D0C">
        <w:rPr>
          <w:rFonts w:ascii="Times New Roman" w:hAnsi="Times New Roman" w:cs="Times New Roman"/>
          <w:sz w:val="24"/>
          <w:szCs w:val="24"/>
          <w:lang w:val="en-US"/>
        </w:rPr>
        <w:t>This successful outcome was facilitated by several key factors. Use of spinal anesthesia was found efficient in such cases, providing comfortable surgical conditions while avoiding risk-related general anesthesia. This makes it an advantageous option, particularly for patients with significant comorbidities [10]. In addition, application of the polyester mesh in both places allowed for tension-free reconstruction. Its well-established profile provides vigorous fibroblastic proliferation and reliable tissue integration, forming the cornerstone of durable repair with low long-term recurrence, as provided by the complication-free 36 months of follow-up [5, 6].</w:t>
      </w:r>
    </w:p>
    <w:p w14:paraId="05408BBF" w14:textId="77777777" w:rsidR="00F65D0C" w:rsidRPr="00F65D0C" w:rsidRDefault="00F65D0C" w:rsidP="00EE78A1">
      <w:pPr>
        <w:shd w:val="clear" w:color="auto" w:fill="FFFFFF"/>
        <w:spacing w:before="274" w:after="206" w:line="240" w:lineRule="auto"/>
        <w:jc w:val="both"/>
        <w:outlineLvl w:val="2"/>
        <w:rPr>
          <w:rFonts w:ascii="Times New Roman" w:hAnsi="Times New Roman" w:cs="Times New Roman"/>
          <w:sz w:val="24"/>
          <w:szCs w:val="24"/>
          <w:lang w:val="en-US"/>
        </w:rPr>
      </w:pPr>
      <w:r w:rsidRPr="00F65D0C">
        <w:rPr>
          <w:rFonts w:ascii="Times New Roman" w:hAnsi="Times New Roman" w:cs="Times New Roman"/>
          <w:sz w:val="24"/>
          <w:szCs w:val="24"/>
          <w:lang w:val="en-US"/>
        </w:rPr>
        <w:lastRenderedPageBreak/>
        <w:t>One possible criticism of a simultaneous approach might include the theoretical increase in infective risk from multiple incisions. This was well overcome, however, with two discrete surgical fields, rigorous aseptic protocol, and standard prophylactic antibiotics. The fact that no surgical site infection occurred demonstrates that this risk is surmountable with good surgical technique.</w:t>
      </w:r>
    </w:p>
    <w:p w14:paraId="63449728" w14:textId="77777777" w:rsidR="00F65D0C" w:rsidRDefault="00F65D0C" w:rsidP="00EE78A1">
      <w:pPr>
        <w:shd w:val="clear" w:color="auto" w:fill="FFFFFF"/>
        <w:spacing w:before="274" w:after="206" w:line="240" w:lineRule="auto"/>
        <w:jc w:val="both"/>
        <w:outlineLvl w:val="2"/>
        <w:rPr>
          <w:rFonts w:ascii="Times New Roman" w:hAnsi="Times New Roman" w:cs="Times New Roman"/>
          <w:sz w:val="24"/>
          <w:szCs w:val="24"/>
          <w:lang w:val="en-US"/>
        </w:rPr>
      </w:pPr>
      <w:r w:rsidRPr="00F65D0C">
        <w:rPr>
          <w:rFonts w:ascii="Times New Roman" w:hAnsi="Times New Roman" w:cs="Times New Roman"/>
          <w:sz w:val="24"/>
          <w:szCs w:val="24"/>
          <w:lang w:val="en-US"/>
        </w:rPr>
        <w:t>First and foremost, the limitation inherent in this case report as a single study must be recognized. The findings presented are promising; however, this requires validation in larger, comparative studies or randomized controlled trials. Future research should aim at the ultimate determination of this simultaneous strategy over staged repairs by evaluating long-term recurrence, chronic pain, cost-effectiveness, and patient-reported quality-of-life metrics.</w:t>
      </w:r>
    </w:p>
    <w:p w14:paraId="7D890FA1" w14:textId="1694BDDD" w:rsidR="006D69B1" w:rsidRPr="004C61A3" w:rsidRDefault="006D69B1" w:rsidP="00F65D0C">
      <w:pPr>
        <w:shd w:val="clear" w:color="auto" w:fill="FFFFFF"/>
        <w:spacing w:before="274" w:after="206" w:line="240" w:lineRule="auto"/>
        <w:outlineLvl w:val="2"/>
        <w:rPr>
          <w:rFonts w:ascii="Times New Roman" w:eastAsia="Times New Roman" w:hAnsi="Times New Roman" w:cs="Times New Roman"/>
          <w:color w:val="404040"/>
          <w:sz w:val="24"/>
          <w:szCs w:val="24"/>
          <w:lang w:val="en-US" w:eastAsia="ru-RU"/>
        </w:rPr>
      </w:pPr>
      <w:r w:rsidRPr="004C61A3">
        <w:rPr>
          <w:rFonts w:ascii="Times New Roman" w:eastAsia="Times New Roman" w:hAnsi="Times New Roman" w:cs="Times New Roman"/>
          <w:b/>
          <w:bCs/>
          <w:color w:val="404040"/>
          <w:sz w:val="24"/>
          <w:szCs w:val="24"/>
          <w:lang w:val="en-US" w:eastAsia="ru-RU"/>
        </w:rPr>
        <w:t>Conclusion</w:t>
      </w:r>
    </w:p>
    <w:p w14:paraId="71023837" w14:textId="77777777" w:rsidR="00CF38C9" w:rsidRDefault="00CF38C9" w:rsidP="00540BF3">
      <w:pPr>
        <w:pStyle w:val="Heading4"/>
        <w:jc w:val="both"/>
        <w:rPr>
          <w:b w:val="0"/>
          <w:bCs w:val="0"/>
          <w:color w:val="404040"/>
          <w:lang w:eastAsia="ru-RU"/>
        </w:rPr>
      </w:pPr>
      <w:r w:rsidRPr="00CF38C9">
        <w:rPr>
          <w:b w:val="0"/>
          <w:bCs w:val="0"/>
          <w:color w:val="404040"/>
          <w:lang w:eastAsia="ru-RU"/>
        </w:rPr>
        <w:t>Therefore, single-stage, mesh-based repair for concurrent inguinal and umbilical hernias using spinal anesthesia is a validated, very advantageous approach: it consolidates patient care, offering the triple benefit of a single administration of anesthesia, condensing the recovery timeline, and making better use of surgical resources. This provides excellent long-term results while aligning with the principles of value-based, patient-focused care.</w:t>
      </w:r>
    </w:p>
    <w:p w14:paraId="55C668B4" w14:textId="47505CBA" w:rsidR="00540BF3" w:rsidRPr="00BA2779" w:rsidRDefault="00540BF3" w:rsidP="00540BF3">
      <w:pPr>
        <w:pStyle w:val="Heading4"/>
        <w:jc w:val="both"/>
      </w:pPr>
      <w:r w:rsidRPr="00BA2779">
        <w:t>Consent</w:t>
      </w:r>
    </w:p>
    <w:p w14:paraId="37ABA5A5" w14:textId="77777777" w:rsidR="00540BF3" w:rsidRPr="00BA2779" w:rsidRDefault="00540BF3" w:rsidP="00540BF3">
      <w:pPr>
        <w:pStyle w:val="Heading4"/>
        <w:rPr>
          <w:b w:val="0"/>
          <w:bCs w:val="0"/>
        </w:rPr>
      </w:pPr>
      <w:r w:rsidRPr="00BA2779">
        <w:rPr>
          <w:b w:val="0"/>
          <w:bCs w:val="0"/>
        </w:rPr>
        <w:t>Patient’s informed written consent was taken to publish h</w:t>
      </w:r>
      <w:r>
        <w:rPr>
          <w:b w:val="0"/>
          <w:bCs w:val="0"/>
        </w:rPr>
        <w:t>is</w:t>
      </w:r>
      <w:r w:rsidRPr="00BA2779">
        <w:rPr>
          <w:b w:val="0"/>
          <w:bCs w:val="0"/>
        </w:rPr>
        <w:t xml:space="preserve"> case for academic purpose.</w:t>
      </w:r>
    </w:p>
    <w:p w14:paraId="4EFE8621" w14:textId="77777777" w:rsidR="00540BF3" w:rsidRPr="00F93408" w:rsidRDefault="00540BF3" w:rsidP="00540BF3">
      <w:pPr>
        <w:pStyle w:val="Heading4"/>
        <w:jc w:val="both"/>
      </w:pPr>
      <w:r w:rsidRPr="00F93408">
        <w:t>Ethical approval</w:t>
      </w:r>
    </w:p>
    <w:p w14:paraId="156C7C01" w14:textId="77777777" w:rsidR="00540BF3" w:rsidRPr="00F93408" w:rsidRDefault="00540BF3" w:rsidP="00540BF3">
      <w:pPr>
        <w:pStyle w:val="Heading4"/>
        <w:jc w:val="both"/>
        <w:rPr>
          <w:b w:val="0"/>
          <w:bCs w:val="0"/>
        </w:rPr>
      </w:pPr>
      <w:r w:rsidRPr="00F93408">
        <w:rPr>
          <w:b w:val="0"/>
          <w:bCs w:val="0"/>
        </w:rPr>
        <w:t>As per international standards or university standards written ethical approval has been collected and preserved by the authors.</w:t>
      </w:r>
    </w:p>
    <w:p w14:paraId="7DDDE7EF" w14:textId="77777777" w:rsidR="00540BF3" w:rsidRPr="00F93408" w:rsidRDefault="00540BF3" w:rsidP="00540BF3">
      <w:pPr>
        <w:pStyle w:val="Heading4"/>
        <w:jc w:val="both"/>
      </w:pPr>
      <w:bookmarkStart w:id="0" w:name="_Hlk180402183"/>
      <w:bookmarkStart w:id="1" w:name="_Hlk183680988"/>
      <w:r w:rsidRPr="00F93408">
        <w:t>Disclaimer (Artificial intelligence)</w:t>
      </w:r>
    </w:p>
    <w:p w14:paraId="2B959866" w14:textId="2F9EFD37" w:rsidR="00E26E2F" w:rsidRDefault="00540BF3" w:rsidP="00E26E2F">
      <w:pPr>
        <w:spacing w:before="100" w:beforeAutospacing="1" w:after="240" w:line="240" w:lineRule="auto"/>
        <w:jc w:val="both"/>
        <w:rPr>
          <w:rFonts w:ascii="Arial" w:hAnsi="Arial" w:cs="Arial"/>
          <w:bCs/>
        </w:rPr>
      </w:pPr>
      <w:r w:rsidRPr="00F93408">
        <w:t xml:space="preserve">Authors hereby declare that </w:t>
      </w:r>
      <w:bookmarkEnd w:id="0"/>
      <w:bookmarkEnd w:id="1"/>
      <w:r w:rsidR="00E26E2F">
        <w:rPr>
          <w:rFonts w:ascii="Arial" w:hAnsi="Arial" w:cs="Arial"/>
          <w:bCs/>
        </w:rPr>
        <w:t>the role of AI was just to check the grammar and language mistakes in any of the manuscript, however, we once more have paraphrased some text of the article with using AI as a tool according to your kind demand.</w:t>
      </w:r>
    </w:p>
    <w:p w14:paraId="04038031" w14:textId="55CCC45A" w:rsidR="003A21F3" w:rsidRPr="004C61A3" w:rsidRDefault="008C2B65" w:rsidP="00E26E2F">
      <w:pPr>
        <w:pStyle w:val="Heading4"/>
        <w:jc w:val="both"/>
        <w:rPr>
          <w:b w:val="0"/>
          <w:bCs w:val="0"/>
        </w:rPr>
      </w:pPr>
      <w:r w:rsidRPr="004C61A3">
        <w:t>References</w:t>
      </w:r>
    </w:p>
    <w:p w14:paraId="408BD39D" w14:textId="77777777" w:rsidR="00A74D98" w:rsidRPr="00A74D98" w:rsidRDefault="00A74D98" w:rsidP="00A74D98">
      <w:pPr>
        <w:spacing w:line="240" w:lineRule="auto"/>
        <w:jc w:val="both"/>
        <w:rPr>
          <w:rFonts w:ascii="Times New Roman" w:hAnsi="Times New Roman" w:cs="Times New Roman"/>
          <w:sz w:val="24"/>
          <w:szCs w:val="24"/>
          <w:lang w:val="en-US"/>
        </w:rPr>
      </w:pPr>
      <w:r w:rsidRPr="00A74D98">
        <w:rPr>
          <w:rFonts w:ascii="Times New Roman" w:hAnsi="Times New Roman" w:cs="Times New Roman"/>
          <w:sz w:val="24"/>
          <w:szCs w:val="24"/>
          <w:lang w:val="en-US"/>
        </w:rPr>
        <w:t xml:space="preserve">1. Agarwal PK. Study of Demographics, Clinical Profile and Risk Factors of Inguinal Hernia: A Public Health Problem in Elderly Males. Cureus. 2023;15(4): e38053. </w:t>
      </w:r>
      <w:r w:rsidRPr="00A74D98">
        <w:rPr>
          <w:rFonts w:ascii="Times New Roman" w:hAnsi="Times New Roman" w:cs="Times New Roman"/>
          <w:color w:val="4472C4" w:themeColor="accent1"/>
          <w:sz w:val="24"/>
          <w:szCs w:val="24"/>
          <w:u w:val="single"/>
          <w:lang w:val="en-US"/>
        </w:rPr>
        <w:t>https://doi.org/10.7759/cureus.38053</w:t>
      </w:r>
    </w:p>
    <w:p w14:paraId="4F420361" w14:textId="77777777" w:rsidR="00A74D98" w:rsidRPr="00A74D98" w:rsidRDefault="00A74D98" w:rsidP="00A74D98">
      <w:pPr>
        <w:spacing w:line="240" w:lineRule="auto"/>
        <w:jc w:val="both"/>
        <w:rPr>
          <w:rFonts w:ascii="Times New Roman" w:hAnsi="Times New Roman" w:cs="Times New Roman"/>
          <w:color w:val="4472C4" w:themeColor="accent1"/>
          <w:sz w:val="24"/>
          <w:szCs w:val="24"/>
          <w:lang w:val="en-US"/>
        </w:rPr>
      </w:pPr>
      <w:r w:rsidRPr="00A74D98">
        <w:rPr>
          <w:rFonts w:ascii="Times New Roman" w:hAnsi="Times New Roman" w:cs="Times New Roman"/>
          <w:sz w:val="24"/>
          <w:szCs w:val="24"/>
          <w:lang w:val="en-US"/>
        </w:rPr>
        <w:t xml:space="preserve">2. Sung H, He B, Song Z, et al. Current understanding of abdominal bulge with a novel classification: A retrospective study. Asian Journal of Surgery. Published online March 1, 2025. </w:t>
      </w:r>
      <w:r w:rsidRPr="00A74D98">
        <w:rPr>
          <w:rFonts w:ascii="Times New Roman" w:hAnsi="Times New Roman" w:cs="Times New Roman"/>
          <w:color w:val="4472C4" w:themeColor="accent1"/>
          <w:sz w:val="24"/>
          <w:szCs w:val="24"/>
          <w:u w:val="single"/>
          <w:lang w:val="en-US"/>
        </w:rPr>
        <w:t>https://doi.org/10.1016/j.asjsur.2025.01.032</w:t>
      </w:r>
    </w:p>
    <w:p w14:paraId="328875CF" w14:textId="4DA2ACE2" w:rsidR="00A74D98" w:rsidRPr="00DE22C3" w:rsidRDefault="00A74D98" w:rsidP="00A74D98">
      <w:pPr>
        <w:spacing w:line="240" w:lineRule="auto"/>
        <w:jc w:val="both"/>
        <w:rPr>
          <w:rFonts w:ascii="Times New Roman" w:hAnsi="Times New Roman" w:cs="Times New Roman"/>
          <w:sz w:val="24"/>
          <w:szCs w:val="24"/>
          <w:lang w:val="en-US"/>
        </w:rPr>
      </w:pPr>
      <w:r w:rsidRPr="00A74D98">
        <w:rPr>
          <w:rFonts w:ascii="Times New Roman" w:hAnsi="Times New Roman" w:cs="Times New Roman"/>
          <w:sz w:val="24"/>
          <w:szCs w:val="24"/>
          <w:lang w:val="en-US"/>
        </w:rPr>
        <w:t xml:space="preserve">3. </w:t>
      </w:r>
      <w:r w:rsidR="00DE22C3" w:rsidRPr="00DE22C3">
        <w:rPr>
          <w:rFonts w:ascii="Times New Roman" w:hAnsi="Times New Roman" w:cs="Times New Roman"/>
          <w:sz w:val="24"/>
          <w:szCs w:val="24"/>
          <w:lang w:val="en-US"/>
        </w:rPr>
        <w:t>Mekhaeel, M. S. F., Protasov, A. V., &amp; Salem, S. M. A Case Report of a Successful Bilateral Lichtenstein Repair Using Elastic Tacks. Cureus</w:t>
      </w:r>
      <w:r w:rsidR="00DE22C3">
        <w:rPr>
          <w:rFonts w:ascii="Times New Roman" w:hAnsi="Times New Roman" w:cs="Times New Roman"/>
          <w:sz w:val="24"/>
          <w:szCs w:val="24"/>
          <w:lang w:val="en-US"/>
        </w:rPr>
        <w:t>. 2025:</w:t>
      </w:r>
      <w:r w:rsidR="00DE22C3" w:rsidRPr="00DE22C3">
        <w:rPr>
          <w:rFonts w:ascii="Times New Roman" w:hAnsi="Times New Roman" w:cs="Times New Roman"/>
          <w:sz w:val="24"/>
          <w:szCs w:val="24"/>
          <w:lang w:val="en-US"/>
        </w:rPr>
        <w:t>17(6)</w:t>
      </w:r>
      <w:r w:rsidR="00DE22C3">
        <w:rPr>
          <w:rFonts w:ascii="Times New Roman" w:hAnsi="Times New Roman" w:cs="Times New Roman"/>
          <w:sz w:val="24"/>
          <w:szCs w:val="24"/>
          <w:lang w:val="en-US"/>
        </w:rPr>
        <w:t>:</w:t>
      </w:r>
      <w:r w:rsidR="00DE22C3" w:rsidRPr="00DE22C3">
        <w:rPr>
          <w:rFonts w:ascii="Times New Roman" w:hAnsi="Times New Roman" w:cs="Times New Roman"/>
          <w:sz w:val="24"/>
          <w:szCs w:val="24"/>
          <w:lang w:val="en-US"/>
        </w:rPr>
        <w:t xml:space="preserve"> e85475. </w:t>
      </w:r>
      <w:hyperlink r:id="rId9" w:history="1">
        <w:r w:rsidR="00DE22C3" w:rsidRPr="00DE22C3">
          <w:rPr>
            <w:rStyle w:val="Hyperlink"/>
            <w:rFonts w:ascii="Times New Roman" w:hAnsi="Times New Roman" w:cs="Times New Roman"/>
            <w:sz w:val="24"/>
            <w:szCs w:val="24"/>
            <w:lang w:val="en-US"/>
          </w:rPr>
          <w:t>https://doi.org/10.7759/cureus.85475</w:t>
        </w:r>
      </w:hyperlink>
    </w:p>
    <w:p w14:paraId="2EEE44C7" w14:textId="4AA09E0F" w:rsidR="003E1576" w:rsidRPr="00543F85" w:rsidRDefault="00A74D98" w:rsidP="00A74D98">
      <w:pPr>
        <w:spacing w:line="240" w:lineRule="auto"/>
        <w:jc w:val="both"/>
        <w:rPr>
          <w:rFonts w:ascii="Times New Roman" w:hAnsi="Times New Roman" w:cs="Times New Roman"/>
          <w:color w:val="FF0000"/>
          <w:sz w:val="24"/>
          <w:szCs w:val="24"/>
          <w:lang w:val="en-GB"/>
        </w:rPr>
      </w:pPr>
      <w:r w:rsidRPr="00A74D98">
        <w:rPr>
          <w:rFonts w:ascii="Times New Roman" w:hAnsi="Times New Roman" w:cs="Times New Roman"/>
          <w:sz w:val="24"/>
          <w:szCs w:val="24"/>
          <w:lang w:val="en-US"/>
        </w:rPr>
        <w:t xml:space="preserve">4. </w:t>
      </w:r>
      <w:r w:rsidR="003E1576" w:rsidRPr="003E1576">
        <w:rPr>
          <w:rFonts w:ascii="Times New Roman" w:hAnsi="Times New Roman" w:cs="Times New Roman"/>
          <w:sz w:val="24"/>
          <w:szCs w:val="24"/>
          <w:lang w:val="en-US"/>
        </w:rPr>
        <w:t>Engbang JP, B. Essola</w:t>
      </w:r>
      <w:r w:rsidR="003E1576">
        <w:rPr>
          <w:rFonts w:ascii="Times New Roman" w:hAnsi="Times New Roman" w:cs="Times New Roman"/>
          <w:sz w:val="24"/>
          <w:szCs w:val="24"/>
          <w:lang w:val="en-US"/>
        </w:rPr>
        <w:t xml:space="preserve"> </w:t>
      </w:r>
      <w:r w:rsidR="003E1576" w:rsidRPr="003E1576">
        <w:rPr>
          <w:rFonts w:ascii="Times New Roman" w:hAnsi="Times New Roman" w:cs="Times New Roman"/>
          <w:sz w:val="24"/>
          <w:szCs w:val="24"/>
          <w:lang w:val="en-US"/>
        </w:rPr>
        <w:t>B</w:t>
      </w:r>
      <w:r w:rsidR="003E1576">
        <w:rPr>
          <w:rFonts w:ascii="Times New Roman" w:hAnsi="Times New Roman" w:cs="Times New Roman"/>
          <w:sz w:val="24"/>
          <w:szCs w:val="24"/>
          <w:lang w:val="en-US"/>
        </w:rPr>
        <w:t>,</w:t>
      </w:r>
      <w:r w:rsidR="003E1576" w:rsidRPr="003E1576">
        <w:rPr>
          <w:rFonts w:ascii="Times New Roman" w:hAnsi="Times New Roman" w:cs="Times New Roman"/>
          <w:sz w:val="24"/>
          <w:szCs w:val="24"/>
          <w:lang w:val="en-US"/>
        </w:rPr>
        <w:t xml:space="preserve"> Fouda </w:t>
      </w:r>
      <w:r w:rsidR="00A06422" w:rsidRPr="003E1576">
        <w:rPr>
          <w:rFonts w:ascii="Times New Roman" w:hAnsi="Times New Roman" w:cs="Times New Roman"/>
          <w:sz w:val="24"/>
          <w:szCs w:val="24"/>
          <w:lang w:val="en-US"/>
        </w:rPr>
        <w:t>L</w:t>
      </w:r>
      <w:r w:rsidR="00A06422">
        <w:rPr>
          <w:rFonts w:ascii="Times New Roman" w:hAnsi="Times New Roman" w:cs="Times New Roman"/>
          <w:sz w:val="24"/>
          <w:szCs w:val="24"/>
          <w:lang w:val="en-US"/>
        </w:rPr>
        <w:t xml:space="preserve">, </w:t>
      </w:r>
      <w:r w:rsidR="00A06422" w:rsidRPr="003E1576">
        <w:rPr>
          <w:rFonts w:ascii="Times New Roman" w:hAnsi="Times New Roman" w:cs="Times New Roman"/>
          <w:sz w:val="24"/>
          <w:szCs w:val="24"/>
          <w:lang w:val="en-US"/>
        </w:rPr>
        <w:t>Dourga</w:t>
      </w:r>
      <w:r w:rsidR="003E1576" w:rsidRPr="003E1576">
        <w:rPr>
          <w:rFonts w:ascii="Times New Roman" w:hAnsi="Times New Roman" w:cs="Times New Roman"/>
          <w:sz w:val="24"/>
          <w:szCs w:val="24"/>
          <w:lang w:val="en-US"/>
        </w:rPr>
        <w:t xml:space="preserve"> Baakaiwe A</w:t>
      </w:r>
      <w:r w:rsidR="003E1576">
        <w:rPr>
          <w:rFonts w:ascii="Times New Roman" w:hAnsi="Times New Roman" w:cs="Times New Roman"/>
          <w:sz w:val="24"/>
          <w:szCs w:val="24"/>
          <w:lang w:val="en-US"/>
        </w:rPr>
        <w:t>,</w:t>
      </w:r>
      <w:r w:rsidR="003E1576" w:rsidRPr="003E1576">
        <w:rPr>
          <w:rFonts w:ascii="Times New Roman" w:hAnsi="Times New Roman" w:cs="Times New Roman"/>
          <w:sz w:val="24"/>
          <w:szCs w:val="24"/>
          <w:lang w:val="en-US"/>
        </w:rPr>
        <w:t xml:space="preserve"> Mefire Chichom M</w:t>
      </w:r>
      <w:r w:rsidR="003E1576">
        <w:rPr>
          <w:rFonts w:ascii="Times New Roman" w:hAnsi="Times New Roman" w:cs="Times New Roman"/>
          <w:sz w:val="24"/>
          <w:szCs w:val="24"/>
          <w:lang w:val="en-US"/>
        </w:rPr>
        <w:t>,</w:t>
      </w:r>
      <w:r w:rsidR="003E1576" w:rsidRPr="003E1576">
        <w:rPr>
          <w:rFonts w:ascii="Times New Roman" w:hAnsi="Times New Roman" w:cs="Times New Roman"/>
          <w:sz w:val="24"/>
          <w:szCs w:val="24"/>
          <w:lang w:val="en-US"/>
        </w:rPr>
        <w:t xml:space="preserve"> Ngowe N. Inguinal Hernias in Adults: Epidemiological, Clinical and Therapeutic Aspects in the City of Douala. Journal of Surgery and Research. 2021;4(1). </w:t>
      </w:r>
      <w:hyperlink r:id="rId10" w:history="1">
        <w:r w:rsidR="00543F85" w:rsidRPr="009D090C">
          <w:rPr>
            <w:rStyle w:val="Hyperlink"/>
          </w:rPr>
          <w:t>https://doi.org/10.26502/jsr.10020115</w:t>
        </w:r>
      </w:hyperlink>
      <w:r w:rsidR="00543F85">
        <w:rPr>
          <w:lang w:val="en-GB"/>
        </w:rPr>
        <w:t xml:space="preserve"> </w:t>
      </w:r>
    </w:p>
    <w:p w14:paraId="305B96CF" w14:textId="1B8A97CD" w:rsidR="00A74D98" w:rsidRPr="00A74D98" w:rsidRDefault="00A74D98" w:rsidP="00A74D98">
      <w:pPr>
        <w:spacing w:line="240" w:lineRule="auto"/>
        <w:jc w:val="both"/>
        <w:rPr>
          <w:rFonts w:ascii="Times New Roman" w:hAnsi="Times New Roman" w:cs="Times New Roman"/>
          <w:color w:val="4472C4" w:themeColor="accent1"/>
          <w:sz w:val="24"/>
          <w:szCs w:val="24"/>
          <w:lang w:val="en-US"/>
        </w:rPr>
      </w:pPr>
      <w:r w:rsidRPr="00A74D98">
        <w:rPr>
          <w:rFonts w:ascii="Times New Roman" w:hAnsi="Times New Roman" w:cs="Times New Roman"/>
          <w:sz w:val="24"/>
          <w:szCs w:val="24"/>
          <w:lang w:val="en-US"/>
        </w:rPr>
        <w:lastRenderedPageBreak/>
        <w:t xml:space="preserve">5. Mekhaeel M, Kashyzadeh KR, Protasov A, Salem S, Al Tekreeti WK, Mohareb A. AI-Based Evaluation of Polypropylene and Polyester Meshes in Lichtenstein Hernia Repair. Archiv Euromedica. 2025;15(2). </w:t>
      </w:r>
      <w:r w:rsidRPr="00A74D98">
        <w:rPr>
          <w:rFonts w:ascii="Times New Roman" w:hAnsi="Times New Roman" w:cs="Times New Roman"/>
          <w:color w:val="4472C4" w:themeColor="accent1"/>
          <w:sz w:val="24"/>
          <w:szCs w:val="24"/>
          <w:u w:val="single"/>
          <w:lang w:val="en-US"/>
        </w:rPr>
        <w:t>https://doi.org/10.35630/2025/15/2.208</w:t>
      </w:r>
    </w:p>
    <w:p w14:paraId="44B5626F" w14:textId="77777777" w:rsidR="00A74D98" w:rsidRPr="00A74D98" w:rsidRDefault="00A74D98" w:rsidP="00A74D98">
      <w:pPr>
        <w:spacing w:line="240" w:lineRule="auto"/>
        <w:jc w:val="both"/>
        <w:rPr>
          <w:rFonts w:ascii="Times New Roman" w:hAnsi="Times New Roman" w:cs="Times New Roman"/>
          <w:sz w:val="24"/>
          <w:szCs w:val="24"/>
          <w:u w:val="single"/>
          <w:lang w:val="en-US"/>
        </w:rPr>
      </w:pPr>
      <w:r w:rsidRPr="00A74D98">
        <w:rPr>
          <w:rFonts w:ascii="Times New Roman" w:hAnsi="Times New Roman" w:cs="Times New Roman"/>
          <w:sz w:val="24"/>
          <w:szCs w:val="24"/>
          <w:lang w:val="en-US"/>
        </w:rPr>
        <w:t xml:space="preserve">6. Wang F, Ma B, Ma Q, Liu X. Global, regional, and national burden of inguinal, femoral, and abdominal hernias: a systematic analysis of prevalence, incidence, deaths, and DALYs with projections to 2030. International journal of surgery. Published online January 23, 2024. </w:t>
      </w:r>
      <w:hyperlink r:id="rId11" w:history="1">
        <w:r w:rsidRPr="00A74D98">
          <w:rPr>
            <w:rStyle w:val="Hyperlink"/>
            <w:rFonts w:ascii="Times New Roman" w:hAnsi="Times New Roman" w:cs="Times New Roman"/>
            <w:sz w:val="24"/>
            <w:szCs w:val="24"/>
            <w:lang w:val="en-US"/>
          </w:rPr>
          <w:t>https://doi.org/10.1097/js9.0000000000001071</w:t>
        </w:r>
      </w:hyperlink>
    </w:p>
    <w:p w14:paraId="7D8E10FD" w14:textId="1094F372" w:rsidR="00A74D98" w:rsidRPr="0001564C" w:rsidRDefault="00A74D98" w:rsidP="00A74D98">
      <w:pPr>
        <w:spacing w:line="240" w:lineRule="auto"/>
        <w:jc w:val="both"/>
        <w:rPr>
          <w:rFonts w:ascii="Times New Roman" w:hAnsi="Times New Roman" w:cs="Times New Roman"/>
          <w:sz w:val="24"/>
          <w:szCs w:val="24"/>
          <w:lang w:val="en-GB"/>
        </w:rPr>
      </w:pPr>
      <w:r w:rsidRPr="00A74D98">
        <w:rPr>
          <w:rFonts w:ascii="Times New Roman" w:hAnsi="Times New Roman" w:cs="Times New Roman"/>
          <w:sz w:val="24"/>
          <w:szCs w:val="24"/>
          <w:lang w:val="en-US"/>
        </w:rPr>
        <w:t>7</w:t>
      </w:r>
      <w:r w:rsidRPr="003E1576">
        <w:rPr>
          <w:rFonts w:ascii="Times New Roman" w:hAnsi="Times New Roman" w:cs="Times New Roman"/>
          <w:sz w:val="24"/>
          <w:szCs w:val="24"/>
          <w:lang w:val="en-US"/>
        </w:rPr>
        <w:t xml:space="preserve">. </w:t>
      </w:r>
      <w:r w:rsidR="003E1576" w:rsidRPr="003E1576">
        <w:rPr>
          <w:rFonts w:ascii="Times New Roman" w:hAnsi="Times New Roman" w:cs="Times New Roman"/>
          <w:sz w:val="24"/>
          <w:szCs w:val="24"/>
          <w:lang w:val="en-US"/>
        </w:rPr>
        <w:t>Haskins I.N. Hernia formation: risk factors and biology. Surgical Clinics. 2023;103(5):835-846. </w:t>
      </w:r>
      <w:hyperlink r:id="rId12" w:history="1">
        <w:r w:rsidR="0001564C" w:rsidRPr="009D090C">
          <w:rPr>
            <w:rStyle w:val="Hyperlink"/>
          </w:rPr>
          <w:t>https://doi.org/10.1016/j.suc.2023.04.020</w:t>
        </w:r>
      </w:hyperlink>
      <w:r w:rsidR="0001564C">
        <w:rPr>
          <w:lang w:val="en-GB"/>
        </w:rPr>
        <w:t xml:space="preserve"> </w:t>
      </w:r>
    </w:p>
    <w:p w14:paraId="4E2EC3DA" w14:textId="77777777" w:rsidR="00A74D98" w:rsidRPr="00A74D98" w:rsidRDefault="00A74D98" w:rsidP="00A74D98">
      <w:pPr>
        <w:spacing w:line="240" w:lineRule="auto"/>
        <w:jc w:val="both"/>
        <w:rPr>
          <w:rFonts w:ascii="Times New Roman" w:hAnsi="Times New Roman" w:cs="Times New Roman"/>
          <w:sz w:val="24"/>
          <w:szCs w:val="24"/>
          <w:lang w:val="en-US"/>
        </w:rPr>
      </w:pPr>
      <w:r w:rsidRPr="00A74D98">
        <w:rPr>
          <w:rFonts w:ascii="Times New Roman" w:hAnsi="Times New Roman" w:cs="Times New Roman"/>
          <w:sz w:val="24"/>
          <w:szCs w:val="24"/>
          <w:lang w:val="en-US"/>
        </w:rPr>
        <w:t xml:space="preserve">8. Ramos-Morales PE, Alvarez-Lozada LA, Arrambide-Garza FJ, et al. Prevalence of Umbilical Hernias by Computed Tomography. Journal of Surgical Research. 2024; 302:33-39. </w:t>
      </w:r>
      <w:hyperlink r:id="rId13" w:history="1">
        <w:r w:rsidRPr="00A74D98">
          <w:rPr>
            <w:rStyle w:val="Hyperlink"/>
            <w:rFonts w:ascii="Times New Roman" w:hAnsi="Times New Roman" w:cs="Times New Roman"/>
            <w:sz w:val="24"/>
            <w:szCs w:val="24"/>
            <w:lang w:val="en-US"/>
          </w:rPr>
          <w:t>https://doi.org/10.1016/j.jss.2024.07.014</w:t>
        </w:r>
      </w:hyperlink>
    </w:p>
    <w:p w14:paraId="731C6B77" w14:textId="129C7E66" w:rsidR="00A74D98" w:rsidRPr="008A19FB" w:rsidRDefault="00A74D98" w:rsidP="00A74D98">
      <w:pPr>
        <w:spacing w:line="240" w:lineRule="auto"/>
        <w:jc w:val="both"/>
        <w:rPr>
          <w:rFonts w:ascii="Times New Roman" w:hAnsi="Times New Roman" w:cs="Times New Roman"/>
          <w:b/>
          <w:bCs/>
          <w:sz w:val="24"/>
          <w:szCs w:val="24"/>
          <w:lang w:val="en-US"/>
        </w:rPr>
      </w:pPr>
      <w:r w:rsidRPr="00A74D98">
        <w:rPr>
          <w:rFonts w:ascii="Times New Roman" w:hAnsi="Times New Roman" w:cs="Times New Roman"/>
          <w:sz w:val="24"/>
          <w:szCs w:val="24"/>
          <w:lang w:val="en-US"/>
        </w:rPr>
        <w:t xml:space="preserve">9. Haskins IN. </w:t>
      </w:r>
      <w:r w:rsidR="008A19FB" w:rsidRPr="008A19FB">
        <w:rPr>
          <w:rFonts w:ascii="Times New Roman" w:hAnsi="Times New Roman" w:cs="Times New Roman"/>
          <w:sz w:val="24"/>
          <w:szCs w:val="24"/>
          <w:lang w:val="en-US"/>
        </w:rPr>
        <w:t>Hernia Formation: Risk Factors and Biology</w:t>
      </w:r>
      <w:r w:rsidRPr="00A74D98">
        <w:rPr>
          <w:rFonts w:ascii="Times New Roman" w:hAnsi="Times New Roman" w:cs="Times New Roman"/>
          <w:sz w:val="24"/>
          <w:szCs w:val="24"/>
          <w:lang w:val="en-US"/>
        </w:rPr>
        <w:t xml:space="preserve">. Surgical Clinics of North America. 2023;103(5):835-846. </w:t>
      </w:r>
      <w:hyperlink r:id="rId14" w:history="1">
        <w:r w:rsidRPr="00A74D98">
          <w:rPr>
            <w:rStyle w:val="Hyperlink"/>
            <w:rFonts w:ascii="Times New Roman" w:hAnsi="Times New Roman" w:cs="Times New Roman"/>
            <w:sz w:val="24"/>
            <w:szCs w:val="24"/>
            <w:lang w:val="en-US"/>
          </w:rPr>
          <w:t>https://doi.org/10.1016/j.suc.2023.04.020</w:t>
        </w:r>
      </w:hyperlink>
    </w:p>
    <w:p w14:paraId="2453BC4D" w14:textId="47B62B0E" w:rsidR="00A74D98" w:rsidRPr="00A74D98" w:rsidRDefault="00A74D98" w:rsidP="00A74D98">
      <w:pPr>
        <w:spacing w:line="240" w:lineRule="auto"/>
        <w:jc w:val="both"/>
        <w:rPr>
          <w:rFonts w:ascii="Times New Roman" w:hAnsi="Times New Roman" w:cs="Times New Roman"/>
          <w:color w:val="4472C4" w:themeColor="accent1"/>
          <w:sz w:val="24"/>
          <w:szCs w:val="24"/>
          <w:lang w:val="en-US"/>
        </w:rPr>
      </w:pPr>
      <w:r w:rsidRPr="00A74D98">
        <w:rPr>
          <w:rFonts w:ascii="Times New Roman" w:hAnsi="Times New Roman" w:cs="Times New Roman"/>
          <w:sz w:val="24"/>
          <w:szCs w:val="24"/>
          <w:lang w:val="en-US"/>
        </w:rPr>
        <w:t xml:space="preserve">10. Saha T, Wang X, Padhye R, Houshyar S. A review of recent developments of polypropylene surgical mesh for hernia repair. OpenNano. </w:t>
      </w:r>
      <w:r w:rsidR="00A06422" w:rsidRPr="00A74D98">
        <w:rPr>
          <w:rFonts w:ascii="Times New Roman" w:hAnsi="Times New Roman" w:cs="Times New Roman"/>
          <w:sz w:val="24"/>
          <w:szCs w:val="24"/>
          <w:lang w:val="en-US"/>
        </w:rPr>
        <w:t>2022; 7:100046</w:t>
      </w:r>
      <w:r w:rsidRPr="00A74D98">
        <w:rPr>
          <w:rFonts w:ascii="Times New Roman" w:hAnsi="Times New Roman" w:cs="Times New Roman"/>
          <w:sz w:val="24"/>
          <w:szCs w:val="24"/>
          <w:lang w:val="en-US"/>
        </w:rPr>
        <w:t xml:space="preserve">. </w:t>
      </w:r>
      <w:r w:rsidRPr="00A74D98">
        <w:rPr>
          <w:rFonts w:ascii="Times New Roman" w:hAnsi="Times New Roman" w:cs="Times New Roman"/>
          <w:color w:val="4472C4" w:themeColor="accent1"/>
          <w:sz w:val="24"/>
          <w:szCs w:val="24"/>
          <w:u w:val="single"/>
          <w:lang w:val="en-US"/>
        </w:rPr>
        <w:t>https://doi.org/10.1016/j.onano.2022.100046</w:t>
      </w:r>
    </w:p>
    <w:p w14:paraId="36905F0F" w14:textId="75315054" w:rsidR="00A74D98" w:rsidRPr="00A80DD4" w:rsidRDefault="00A74D98" w:rsidP="00A74D98">
      <w:pPr>
        <w:spacing w:line="240" w:lineRule="auto"/>
        <w:jc w:val="both"/>
        <w:rPr>
          <w:rFonts w:ascii="Times New Roman" w:hAnsi="Times New Roman" w:cs="Times New Roman"/>
          <w:sz w:val="24"/>
          <w:szCs w:val="24"/>
          <w:lang w:val="en-US"/>
        </w:rPr>
      </w:pPr>
      <w:r w:rsidRPr="00A74D98">
        <w:rPr>
          <w:rFonts w:ascii="Times New Roman" w:hAnsi="Times New Roman" w:cs="Times New Roman"/>
          <w:sz w:val="24"/>
          <w:szCs w:val="24"/>
          <w:lang w:val="en-US"/>
        </w:rPr>
        <w:t>1</w:t>
      </w:r>
      <w:r w:rsidRPr="004C61A3">
        <w:rPr>
          <w:rFonts w:ascii="Times New Roman" w:hAnsi="Times New Roman" w:cs="Times New Roman"/>
          <w:sz w:val="24"/>
          <w:szCs w:val="24"/>
          <w:lang w:val="en-US"/>
        </w:rPr>
        <w:t>1</w:t>
      </w:r>
      <w:r w:rsidRPr="00A74D98">
        <w:rPr>
          <w:rFonts w:ascii="Times New Roman" w:hAnsi="Times New Roman" w:cs="Times New Roman"/>
          <w:sz w:val="24"/>
          <w:szCs w:val="24"/>
          <w:lang w:val="en-US"/>
        </w:rPr>
        <w:t xml:space="preserve">. </w:t>
      </w:r>
      <w:r w:rsidR="008A19FB" w:rsidRPr="008A19FB">
        <w:rPr>
          <w:rFonts w:ascii="Times New Roman" w:hAnsi="Times New Roman" w:cs="Times New Roman"/>
          <w:sz w:val="24"/>
          <w:szCs w:val="24"/>
          <w:lang w:val="en-US"/>
        </w:rPr>
        <w:t>Mekhaeel Shehata Fakhry Mekhaeel, Sameh Mohameh Ahmed Eissa Salem, Andrey Vitalevitch Protasov</w:t>
      </w:r>
      <w:r w:rsidR="008A19FB">
        <w:rPr>
          <w:rFonts w:ascii="Times New Roman" w:hAnsi="Times New Roman" w:cs="Times New Roman"/>
          <w:sz w:val="24"/>
          <w:szCs w:val="24"/>
          <w:lang w:val="en-US"/>
        </w:rPr>
        <w:t>.</w:t>
      </w:r>
      <w:r w:rsidR="008A19FB" w:rsidRPr="008A19FB">
        <w:rPr>
          <w:rFonts w:ascii="Times New Roman" w:hAnsi="Times New Roman" w:cs="Times New Roman"/>
          <w:sz w:val="24"/>
          <w:szCs w:val="24"/>
          <w:lang w:val="en-US"/>
        </w:rPr>
        <w:t xml:space="preserve"> </w:t>
      </w:r>
      <w:r w:rsidRPr="00A74D98">
        <w:rPr>
          <w:rFonts w:ascii="Times New Roman" w:hAnsi="Times New Roman" w:cs="Times New Roman"/>
          <w:sz w:val="24"/>
          <w:szCs w:val="24"/>
          <w:lang w:val="en-US"/>
        </w:rPr>
        <w:t>DEVELOPMENT OF MESH IMPLANTS MATERIALS THROGH HISTORY REGARDING THEIR CHARACTERISTICS. REVIEW STUDY. International Journal of Medical Reviews and Case Reports. 202</w:t>
      </w:r>
      <w:r w:rsidR="00BA5D04">
        <w:rPr>
          <w:rFonts w:ascii="Times New Roman" w:hAnsi="Times New Roman" w:cs="Times New Roman"/>
          <w:sz w:val="24"/>
          <w:szCs w:val="24"/>
          <w:lang w:val="en-US"/>
        </w:rPr>
        <w:t>5</w:t>
      </w:r>
      <w:r w:rsidRPr="00A74D98">
        <w:rPr>
          <w:rFonts w:ascii="Times New Roman" w:hAnsi="Times New Roman" w:cs="Times New Roman"/>
          <w:sz w:val="24"/>
          <w:szCs w:val="24"/>
          <w:lang w:val="en-US"/>
        </w:rPr>
        <w:t>;</w:t>
      </w:r>
      <w:r w:rsidR="008A19FB" w:rsidRPr="00A80DD4">
        <w:rPr>
          <w:rFonts w:ascii="Times New Roman" w:hAnsi="Times New Roman" w:cs="Times New Roman"/>
          <w:sz w:val="24"/>
          <w:szCs w:val="24"/>
          <w:lang w:val="en-US"/>
        </w:rPr>
        <w:t>8(11):4-10</w:t>
      </w:r>
      <w:r w:rsidR="008A19FB">
        <w:rPr>
          <w:rFonts w:ascii="Times New Roman" w:hAnsi="Times New Roman" w:cs="Times New Roman"/>
          <w:sz w:val="24"/>
          <w:szCs w:val="24"/>
          <w:lang w:val="en-US"/>
        </w:rPr>
        <w:t xml:space="preserve">. </w:t>
      </w:r>
      <w:r w:rsidRPr="00A74D98">
        <w:rPr>
          <w:rFonts w:ascii="Times New Roman" w:hAnsi="Times New Roman" w:cs="Times New Roman"/>
          <w:color w:val="4472C4" w:themeColor="accent1"/>
          <w:sz w:val="24"/>
          <w:szCs w:val="24"/>
          <w:u w:val="single"/>
          <w:lang w:val="en-US"/>
        </w:rPr>
        <w:t>https://doi.org/10.5455/ijmrcr.172-1718440458</w:t>
      </w:r>
    </w:p>
    <w:p w14:paraId="3B952A2D" w14:textId="3BC659AC" w:rsidR="00DA56A3" w:rsidRPr="00DA56A3" w:rsidRDefault="00DA56A3" w:rsidP="00A74D98">
      <w:pPr>
        <w:spacing w:line="240" w:lineRule="auto"/>
        <w:jc w:val="both"/>
        <w:rPr>
          <w:rFonts w:ascii="Times New Roman" w:hAnsi="Times New Roman" w:cs="Times New Roman"/>
          <w:sz w:val="24"/>
          <w:szCs w:val="24"/>
          <w:lang w:val="en-US"/>
        </w:rPr>
      </w:pPr>
      <w:r>
        <w:rPr>
          <w:rStyle w:val="Hyperlink"/>
          <w:rFonts w:ascii="Times New Roman" w:hAnsi="Times New Roman" w:cs="Times New Roman"/>
          <w:color w:val="auto"/>
          <w:sz w:val="24"/>
          <w:szCs w:val="24"/>
          <w:u w:val="none"/>
          <w:lang w:val="en-US"/>
        </w:rPr>
        <w:t xml:space="preserve">12. </w:t>
      </w:r>
      <w:r w:rsidR="003E1576" w:rsidRPr="003E1576">
        <w:rPr>
          <w:rFonts w:ascii="Times New Roman" w:hAnsi="Times New Roman" w:cs="Times New Roman"/>
          <w:sz w:val="24"/>
          <w:szCs w:val="24"/>
          <w:lang w:val="en-US"/>
        </w:rPr>
        <w:t xml:space="preserve">Mekhaeel Mekhaeel, S. Salem, A. Protasov. The benefits of using polyester mesh implant during anterior inguinal hernia repair. </w:t>
      </w:r>
      <w:r w:rsidR="003E1576" w:rsidRPr="00A80DD4">
        <w:rPr>
          <w:rFonts w:ascii="Times New Roman" w:hAnsi="Times New Roman" w:cs="Times New Roman"/>
          <w:sz w:val="24"/>
          <w:szCs w:val="24"/>
          <w:lang w:val="en-US"/>
        </w:rPr>
        <w:t>Case report. Archiv Euromedica. 2024;14(6). </w:t>
      </w:r>
      <w:hyperlink r:id="rId15" w:tgtFrame="_blank" w:history="1">
        <w:r w:rsidR="003E1576" w:rsidRPr="00A80DD4">
          <w:rPr>
            <w:rStyle w:val="Hyperlink"/>
            <w:rFonts w:ascii="Times New Roman" w:hAnsi="Times New Roman" w:cs="Times New Roman"/>
            <w:sz w:val="24"/>
            <w:szCs w:val="24"/>
            <w:lang w:val="en-US"/>
          </w:rPr>
          <w:t>https://doi.org/10.35630/2024/14/6.602</w:t>
        </w:r>
      </w:hyperlink>
    </w:p>
    <w:p w14:paraId="67C7A74D" w14:textId="49D8F04A" w:rsidR="00A74D98" w:rsidRPr="00A74D98" w:rsidRDefault="00A74D98" w:rsidP="00A74D98">
      <w:pPr>
        <w:spacing w:line="240" w:lineRule="auto"/>
        <w:jc w:val="both"/>
        <w:rPr>
          <w:rFonts w:ascii="Times New Roman" w:hAnsi="Times New Roman" w:cs="Times New Roman"/>
          <w:color w:val="4472C4" w:themeColor="accent1"/>
          <w:sz w:val="24"/>
          <w:szCs w:val="24"/>
          <w:lang w:val="en-US"/>
        </w:rPr>
      </w:pPr>
      <w:r w:rsidRPr="00A74D98">
        <w:rPr>
          <w:rFonts w:ascii="Times New Roman" w:hAnsi="Times New Roman" w:cs="Times New Roman"/>
          <w:sz w:val="24"/>
          <w:szCs w:val="24"/>
          <w:lang w:val="en-US"/>
        </w:rPr>
        <w:t>1</w:t>
      </w:r>
      <w:r w:rsidR="00D30EA5" w:rsidRPr="004C61A3">
        <w:rPr>
          <w:rFonts w:ascii="Times New Roman" w:hAnsi="Times New Roman" w:cs="Times New Roman"/>
          <w:sz w:val="24"/>
          <w:szCs w:val="24"/>
          <w:lang w:val="en-US"/>
        </w:rPr>
        <w:t>3</w:t>
      </w:r>
      <w:r w:rsidRPr="00A74D98">
        <w:rPr>
          <w:rFonts w:ascii="Times New Roman" w:hAnsi="Times New Roman" w:cs="Times New Roman"/>
          <w:sz w:val="24"/>
          <w:szCs w:val="24"/>
          <w:lang w:val="en-US"/>
        </w:rPr>
        <w:t xml:space="preserve">. A. Protasov, Mekhaeel Shehata Fakhry Mekhaeel, A. Dzhabiev, A. Kulakova, E. Ibragimov. Modern methods of surgical treatment of inguinal hernia. </w:t>
      </w:r>
      <w:r w:rsidR="00BA5D04" w:rsidRPr="00BA5D04">
        <w:rPr>
          <w:rFonts w:ascii="Times New Roman" w:hAnsi="Times New Roman" w:cs="Times New Roman"/>
          <w:sz w:val="24"/>
          <w:szCs w:val="24"/>
          <w:lang w:val="en-US"/>
        </w:rPr>
        <w:t>Modern Science: Actual Problems of Theory and Practice. Series: Natural and Technical Sciences</w:t>
      </w:r>
      <w:r w:rsidRPr="00A74D98">
        <w:rPr>
          <w:rFonts w:ascii="Times New Roman" w:hAnsi="Times New Roman" w:cs="Times New Roman"/>
          <w:sz w:val="24"/>
          <w:szCs w:val="24"/>
          <w:lang w:val="en-US"/>
        </w:rPr>
        <w:t xml:space="preserve">. </w:t>
      </w:r>
      <w:r w:rsidR="00DE22C3" w:rsidRPr="00A74D98">
        <w:rPr>
          <w:rFonts w:ascii="Times New Roman" w:hAnsi="Times New Roman" w:cs="Times New Roman"/>
          <w:sz w:val="24"/>
          <w:szCs w:val="24"/>
          <w:lang w:val="en-US"/>
        </w:rPr>
        <w:t>2021</w:t>
      </w:r>
      <w:r w:rsidR="00DE22C3">
        <w:rPr>
          <w:rFonts w:ascii="Times New Roman" w:hAnsi="Times New Roman" w:cs="Times New Roman"/>
          <w:sz w:val="24"/>
          <w:szCs w:val="24"/>
          <w:lang w:val="en-US"/>
        </w:rPr>
        <w:t>; 8:199</w:t>
      </w:r>
      <w:r w:rsidR="00BA5D04" w:rsidRPr="00A80DD4">
        <w:rPr>
          <w:rFonts w:ascii="Times New Roman" w:hAnsi="Times New Roman" w:cs="Times New Roman"/>
          <w:sz w:val="24"/>
          <w:szCs w:val="24"/>
          <w:lang w:val="en-US"/>
        </w:rPr>
        <w:t>-201</w:t>
      </w:r>
      <w:r w:rsidRPr="00A74D98">
        <w:rPr>
          <w:rFonts w:ascii="Times New Roman" w:hAnsi="Times New Roman" w:cs="Times New Roman"/>
          <w:sz w:val="24"/>
          <w:szCs w:val="24"/>
          <w:lang w:val="en-US"/>
        </w:rPr>
        <w:t xml:space="preserve"> </w:t>
      </w:r>
      <w:r w:rsidRPr="00A74D98">
        <w:rPr>
          <w:rFonts w:ascii="Times New Roman" w:hAnsi="Times New Roman" w:cs="Times New Roman"/>
          <w:color w:val="4472C4" w:themeColor="accent1"/>
          <w:sz w:val="24"/>
          <w:szCs w:val="24"/>
          <w:u w:val="single"/>
          <w:lang w:val="en-US"/>
        </w:rPr>
        <w:t>https://doi.org/10.37882/2223–2966.2021.08.27</w:t>
      </w:r>
    </w:p>
    <w:p w14:paraId="19E2E134" w14:textId="0BA8F83F" w:rsidR="00D479A2" w:rsidRPr="004C61A3" w:rsidRDefault="00D30EA5" w:rsidP="006D69B1">
      <w:pPr>
        <w:spacing w:line="240" w:lineRule="auto"/>
        <w:jc w:val="both"/>
        <w:rPr>
          <w:rFonts w:ascii="Times New Roman" w:hAnsi="Times New Roman" w:cs="Times New Roman"/>
          <w:sz w:val="24"/>
          <w:szCs w:val="24"/>
          <w:lang w:val="en-US"/>
        </w:rPr>
      </w:pPr>
      <w:r w:rsidRPr="004C61A3">
        <w:rPr>
          <w:rFonts w:ascii="Times New Roman" w:hAnsi="Times New Roman" w:cs="Times New Roman"/>
          <w:sz w:val="24"/>
          <w:szCs w:val="24"/>
          <w:lang w:val="en-US"/>
        </w:rPr>
        <w:t>14</w:t>
      </w:r>
      <w:r w:rsidR="002F759B" w:rsidRPr="004C61A3">
        <w:rPr>
          <w:rFonts w:ascii="Times New Roman" w:hAnsi="Times New Roman" w:cs="Times New Roman"/>
          <w:sz w:val="24"/>
          <w:szCs w:val="24"/>
          <w:lang w:val="en-US"/>
        </w:rPr>
        <w:t>.</w:t>
      </w:r>
      <w:r w:rsidR="00D94F2C" w:rsidRPr="004C61A3">
        <w:rPr>
          <w:rFonts w:ascii="Times New Roman" w:hAnsi="Times New Roman" w:cs="Times New Roman"/>
          <w:sz w:val="24"/>
          <w:szCs w:val="24"/>
          <w:lang w:val="en-US"/>
        </w:rPr>
        <w:t xml:space="preserve"> </w:t>
      </w:r>
      <w:r w:rsidR="00E902EA" w:rsidRPr="004C61A3">
        <w:rPr>
          <w:rFonts w:ascii="Times New Roman" w:hAnsi="Times New Roman" w:cs="Times New Roman"/>
          <w:sz w:val="24"/>
          <w:szCs w:val="24"/>
          <w:lang w:val="en-US"/>
        </w:rPr>
        <w:t>A. Protasov, E. Ibragimov, A. Dzhabiev, Mekhaeel Shehata Fakhry Mekhaeel, E. Mirzoev</w:t>
      </w:r>
      <w:r w:rsidR="001B1777" w:rsidRPr="004C61A3">
        <w:rPr>
          <w:rFonts w:ascii="Times New Roman" w:hAnsi="Times New Roman" w:cs="Times New Roman"/>
          <w:sz w:val="24"/>
          <w:szCs w:val="24"/>
          <w:lang w:val="en-US"/>
        </w:rPr>
        <w:t xml:space="preserve">. COMPARATIVE STUDY OF ONLAY AND INLAY METHODS FOR UMBILICAL HERNIAS. Journal of Modern Science. </w:t>
      </w:r>
      <w:r w:rsidR="00E902EA" w:rsidRPr="004C61A3">
        <w:rPr>
          <w:rFonts w:ascii="Times New Roman" w:hAnsi="Times New Roman" w:cs="Times New Roman"/>
          <w:sz w:val="24"/>
          <w:szCs w:val="24"/>
          <w:lang w:val="en-US"/>
        </w:rPr>
        <w:t>2020(12):225-227.</w:t>
      </w:r>
      <w:r w:rsidR="0042186C" w:rsidRPr="004C61A3">
        <w:rPr>
          <w:rFonts w:ascii="Times New Roman" w:hAnsi="Times New Roman" w:cs="Times New Roman"/>
          <w:sz w:val="24"/>
          <w:szCs w:val="24"/>
          <w:lang w:val="en-US"/>
        </w:rPr>
        <w:t xml:space="preserve"> </w:t>
      </w:r>
      <w:hyperlink r:id="rId16" w:history="1">
        <w:r w:rsidR="0042186C" w:rsidRPr="004C61A3">
          <w:rPr>
            <w:rStyle w:val="Hyperlink"/>
            <w:rFonts w:ascii="Times New Roman" w:hAnsi="Times New Roman" w:cs="Times New Roman"/>
            <w:sz w:val="24"/>
            <w:szCs w:val="24"/>
            <w:lang w:val="en-US"/>
          </w:rPr>
          <w:t>https://doi.org/10.37882/2223–2966.2020.12.30</w:t>
        </w:r>
      </w:hyperlink>
    </w:p>
    <w:p w14:paraId="2686462A" w14:textId="63AD4A9E" w:rsidR="00283C51" w:rsidRDefault="00D30EA5" w:rsidP="006D69B1">
      <w:pPr>
        <w:spacing w:line="240" w:lineRule="auto"/>
        <w:jc w:val="both"/>
        <w:rPr>
          <w:rFonts w:ascii="Times New Roman" w:eastAsia="Calibri" w:hAnsi="Times New Roman" w:cs="Times New Roman"/>
          <w:color w:val="0563C1"/>
          <w:sz w:val="24"/>
          <w:szCs w:val="24"/>
          <w:u w:val="single"/>
          <w:lang w:val="en-US"/>
        </w:rPr>
      </w:pPr>
      <w:r w:rsidRPr="004C61A3">
        <w:rPr>
          <w:rFonts w:ascii="Times New Roman" w:hAnsi="Times New Roman" w:cs="Times New Roman"/>
          <w:sz w:val="24"/>
          <w:szCs w:val="24"/>
          <w:lang w:val="en-US"/>
        </w:rPr>
        <w:t>15</w:t>
      </w:r>
      <w:r w:rsidR="00283C51" w:rsidRPr="004C61A3">
        <w:rPr>
          <w:rFonts w:ascii="Times New Roman" w:hAnsi="Times New Roman" w:cs="Times New Roman"/>
          <w:sz w:val="24"/>
          <w:szCs w:val="24"/>
          <w:lang w:val="en-US"/>
        </w:rPr>
        <w:t xml:space="preserve">. </w:t>
      </w:r>
      <w:proofErr w:type="spellStart"/>
      <w:r w:rsidR="009B69DC" w:rsidRPr="009B69DC">
        <w:rPr>
          <w:rFonts w:ascii="Times New Roman" w:eastAsia="Calibri" w:hAnsi="Times New Roman" w:cs="Times New Roman"/>
          <w:color w:val="0563C1"/>
          <w:sz w:val="24"/>
          <w:szCs w:val="24"/>
          <w:u w:val="single"/>
          <w:lang w:val="en-US"/>
        </w:rPr>
        <w:t>Protasov</w:t>
      </w:r>
      <w:proofErr w:type="spellEnd"/>
      <w:r w:rsidR="009B69DC" w:rsidRPr="009B69DC">
        <w:rPr>
          <w:rFonts w:ascii="Times New Roman" w:eastAsia="Calibri" w:hAnsi="Times New Roman" w:cs="Times New Roman"/>
          <w:color w:val="0563C1"/>
          <w:sz w:val="24"/>
          <w:szCs w:val="24"/>
          <w:u w:val="single"/>
          <w:lang w:val="en-US"/>
        </w:rPr>
        <w:t xml:space="preserve">, A. V., </w:t>
      </w:r>
      <w:proofErr w:type="spellStart"/>
      <w:r w:rsidR="009B69DC" w:rsidRPr="009B69DC">
        <w:rPr>
          <w:rFonts w:ascii="Times New Roman" w:eastAsia="Calibri" w:hAnsi="Times New Roman" w:cs="Times New Roman"/>
          <w:color w:val="0563C1"/>
          <w:sz w:val="24"/>
          <w:szCs w:val="24"/>
          <w:u w:val="single"/>
          <w:lang w:val="en-US"/>
        </w:rPr>
        <w:t>Mekhaeel</w:t>
      </w:r>
      <w:proofErr w:type="spellEnd"/>
      <w:r w:rsidR="009B69DC" w:rsidRPr="009B69DC">
        <w:rPr>
          <w:rFonts w:ascii="Times New Roman" w:eastAsia="Calibri" w:hAnsi="Times New Roman" w:cs="Times New Roman"/>
          <w:color w:val="0563C1"/>
          <w:sz w:val="24"/>
          <w:szCs w:val="24"/>
          <w:u w:val="single"/>
          <w:lang w:val="en-US"/>
        </w:rPr>
        <w:t>, M. S. F., &amp; Salem, S. M. A. E. (2025)</w:t>
      </w:r>
      <w:bookmarkStart w:id="2" w:name="_GoBack"/>
      <w:bookmarkEnd w:id="2"/>
      <w:r w:rsidR="00283C51" w:rsidRPr="004C61A3">
        <w:rPr>
          <w:rFonts w:ascii="Times New Roman" w:eastAsia="Calibri" w:hAnsi="Times New Roman" w:cs="Times New Roman"/>
          <w:color w:val="0563C1"/>
          <w:sz w:val="24"/>
          <w:szCs w:val="24"/>
          <w:u w:val="single"/>
          <w:lang w:val="en-US"/>
        </w:rPr>
        <w:t xml:space="preserve">. </w:t>
      </w:r>
      <w:r w:rsidR="00283C51" w:rsidRPr="004C61A3">
        <w:rPr>
          <w:rFonts w:ascii="Times New Roman" w:eastAsia="Calibri" w:hAnsi="Times New Roman" w:cs="Times New Roman"/>
          <w:i/>
          <w:iCs/>
          <w:color w:val="0563C1"/>
          <w:sz w:val="24"/>
          <w:szCs w:val="24"/>
          <w:u w:val="single"/>
          <w:lang w:val="en-US"/>
        </w:rPr>
        <w:t>HERNIA BETWEEN TOPOGRAPHY AND SURGERY</w:t>
      </w:r>
      <w:r w:rsidR="00283C51" w:rsidRPr="004C61A3">
        <w:rPr>
          <w:rFonts w:ascii="Times New Roman" w:eastAsia="Calibri" w:hAnsi="Times New Roman" w:cs="Times New Roman"/>
          <w:color w:val="0563C1"/>
          <w:sz w:val="24"/>
          <w:szCs w:val="24"/>
          <w:u w:val="single"/>
          <w:lang w:val="en-US"/>
        </w:rPr>
        <w:t>. PEOPLES’ FRIENDSHIP UNIVERSITY OF RUSSIA . January 1, 2025</w:t>
      </w:r>
    </w:p>
    <w:p w14:paraId="42180E1F" w14:textId="59C3F664" w:rsidR="00D4508D" w:rsidRPr="00A80DD4" w:rsidRDefault="00D4508D" w:rsidP="006D69B1">
      <w:pPr>
        <w:spacing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16. </w:t>
      </w:r>
      <w:r w:rsidRPr="00D4508D">
        <w:rPr>
          <w:rFonts w:ascii="Times New Roman" w:eastAsia="Calibri" w:hAnsi="Times New Roman" w:cs="Times New Roman"/>
          <w:sz w:val="24"/>
          <w:szCs w:val="24"/>
          <w:lang w:val="en-US"/>
        </w:rPr>
        <w:t>The HerniaSurge Group. International guidelines for groin hernia management. </w:t>
      </w:r>
      <w:r w:rsidRPr="00A80DD4">
        <w:rPr>
          <w:rFonts w:ascii="Times New Roman" w:eastAsia="Calibri" w:hAnsi="Times New Roman" w:cs="Times New Roman"/>
          <w:sz w:val="24"/>
          <w:szCs w:val="24"/>
          <w:lang w:val="en-US"/>
        </w:rPr>
        <w:t>Hernia</w:t>
      </w:r>
      <w:r w:rsidR="00A06422">
        <w:rPr>
          <w:rFonts w:ascii="Times New Roman" w:eastAsia="Calibri" w:hAnsi="Times New Roman" w:cs="Times New Roman"/>
          <w:sz w:val="24"/>
          <w:szCs w:val="24"/>
          <w:lang w:val="en-US"/>
        </w:rPr>
        <w:t>. 2018</w:t>
      </w:r>
      <w:r w:rsidR="00A06422" w:rsidRPr="00A06422">
        <w:rPr>
          <w:rFonts w:ascii="Times New Roman" w:eastAsia="Calibri" w:hAnsi="Times New Roman" w:cs="Times New Roman"/>
          <w:sz w:val="24"/>
          <w:szCs w:val="24"/>
          <w:lang w:val="en-US"/>
        </w:rPr>
        <w:t>(</w:t>
      </w:r>
      <w:r w:rsidRPr="00A80DD4">
        <w:rPr>
          <w:rFonts w:ascii="Times New Roman" w:eastAsia="Calibri" w:hAnsi="Times New Roman" w:cs="Times New Roman"/>
          <w:sz w:val="24"/>
          <w:szCs w:val="24"/>
          <w:lang w:val="en-US"/>
        </w:rPr>
        <w:t>22</w:t>
      </w:r>
      <w:r w:rsidR="00A06422" w:rsidRPr="00A06422">
        <w:rPr>
          <w:rFonts w:ascii="Times New Roman" w:eastAsia="Calibri" w:hAnsi="Times New Roman" w:cs="Times New Roman"/>
          <w:sz w:val="24"/>
          <w:szCs w:val="24"/>
          <w:lang w:val="en-US"/>
        </w:rPr>
        <w:t>):</w:t>
      </w:r>
      <w:r w:rsidRPr="00A80DD4">
        <w:rPr>
          <w:rFonts w:ascii="Times New Roman" w:eastAsia="Calibri" w:hAnsi="Times New Roman" w:cs="Times New Roman"/>
          <w:sz w:val="24"/>
          <w:szCs w:val="24"/>
          <w:lang w:val="en-US"/>
        </w:rPr>
        <w:t xml:space="preserve">1–165. </w:t>
      </w:r>
      <w:hyperlink r:id="rId17" w:history="1">
        <w:r w:rsidRPr="00A80DD4">
          <w:rPr>
            <w:rStyle w:val="Hyperlink"/>
            <w:rFonts w:ascii="Times New Roman" w:eastAsia="Calibri" w:hAnsi="Times New Roman" w:cs="Times New Roman"/>
            <w:sz w:val="24"/>
            <w:szCs w:val="24"/>
            <w:lang w:val="en-US"/>
          </w:rPr>
          <w:t>https://doi.org/10.1007/s10029-017-1668-x</w:t>
        </w:r>
      </w:hyperlink>
    </w:p>
    <w:p w14:paraId="6A47DC05" w14:textId="42D5946C" w:rsidR="00D4508D" w:rsidRPr="00DE22C3" w:rsidRDefault="00A06422" w:rsidP="006D69B1">
      <w:pPr>
        <w:spacing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17. </w:t>
      </w:r>
      <w:r w:rsidRPr="00A06422">
        <w:rPr>
          <w:rFonts w:ascii="Times New Roman" w:eastAsia="Calibri" w:hAnsi="Times New Roman" w:cs="Times New Roman"/>
          <w:sz w:val="24"/>
          <w:szCs w:val="24"/>
          <w:lang w:val="en-US"/>
        </w:rPr>
        <w:t>Huerta, S., McAllister, J., Phung, C., &amp; Guzzetta, A. A. Elective Umbilical Hernia Repair in Adults in the 21st Century: Challenging the Status Quo. </w:t>
      </w:r>
      <w:r w:rsidRPr="00DE22C3">
        <w:rPr>
          <w:rFonts w:ascii="Times New Roman" w:eastAsia="Calibri" w:hAnsi="Times New Roman" w:cs="Times New Roman"/>
          <w:i/>
          <w:iCs/>
          <w:sz w:val="24"/>
          <w:szCs w:val="24"/>
          <w:lang w:val="en-US"/>
        </w:rPr>
        <w:t xml:space="preserve">Journal of Clinical </w:t>
      </w:r>
      <w:r w:rsidRPr="00DE22C3">
        <w:rPr>
          <w:rFonts w:ascii="Times New Roman" w:eastAsia="Calibri" w:hAnsi="Times New Roman" w:cs="Times New Roman"/>
          <w:sz w:val="24"/>
          <w:szCs w:val="24"/>
          <w:lang w:val="en-US"/>
        </w:rPr>
        <w:t>Medicine</w:t>
      </w:r>
      <w:r w:rsidR="00DE22C3">
        <w:rPr>
          <w:rFonts w:ascii="Times New Roman" w:eastAsia="Calibri" w:hAnsi="Times New Roman" w:cs="Times New Roman"/>
          <w:sz w:val="24"/>
          <w:szCs w:val="24"/>
          <w:lang w:val="en-US"/>
        </w:rPr>
        <w:t>. 2025;</w:t>
      </w:r>
      <w:r w:rsidRPr="00DE22C3">
        <w:rPr>
          <w:rFonts w:ascii="Times New Roman" w:eastAsia="Calibri" w:hAnsi="Times New Roman" w:cs="Times New Roman"/>
          <w:sz w:val="24"/>
          <w:szCs w:val="24"/>
          <w:lang w:val="en-US"/>
        </w:rPr>
        <w:t>14(17)</w:t>
      </w:r>
      <w:r w:rsidR="00DE22C3">
        <w:rPr>
          <w:rFonts w:ascii="Times New Roman" w:eastAsia="Calibri" w:hAnsi="Times New Roman" w:cs="Times New Roman"/>
          <w:sz w:val="24"/>
          <w:szCs w:val="24"/>
          <w:lang w:val="en-US"/>
        </w:rPr>
        <w:t>:</w:t>
      </w:r>
      <w:r w:rsidRPr="00DE22C3">
        <w:rPr>
          <w:rFonts w:ascii="Times New Roman" w:eastAsia="Calibri" w:hAnsi="Times New Roman" w:cs="Times New Roman"/>
          <w:sz w:val="24"/>
          <w:szCs w:val="24"/>
          <w:lang w:val="en-US"/>
        </w:rPr>
        <w:t xml:space="preserve">6324. </w:t>
      </w:r>
      <w:hyperlink r:id="rId18" w:history="1">
        <w:r w:rsidRPr="00DE22C3">
          <w:rPr>
            <w:rStyle w:val="Hyperlink"/>
            <w:rFonts w:ascii="Times New Roman" w:eastAsia="Calibri" w:hAnsi="Times New Roman" w:cs="Times New Roman"/>
            <w:sz w:val="24"/>
            <w:szCs w:val="24"/>
            <w:lang w:val="en-US"/>
          </w:rPr>
          <w:t>https://doi.org/10.3390/jcm14176324</w:t>
        </w:r>
      </w:hyperlink>
    </w:p>
    <w:sectPr w:rsidR="00D4508D" w:rsidRPr="00DE22C3">
      <w:headerReference w:type="even" r:id="rId19"/>
      <w:headerReference w:type="default" r:id="rId20"/>
      <w:footerReference w:type="even" r:id="rId21"/>
      <w:footerReference w:type="default" r:id="rId22"/>
      <w:headerReference w:type="first" r:id="rId23"/>
      <w:footerReference w:type="firs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B29F6" w14:textId="77777777" w:rsidR="00876C2B" w:rsidRDefault="00876C2B" w:rsidP="00C64C98">
      <w:pPr>
        <w:spacing w:after="0" w:line="240" w:lineRule="auto"/>
      </w:pPr>
      <w:r>
        <w:separator/>
      </w:r>
    </w:p>
  </w:endnote>
  <w:endnote w:type="continuationSeparator" w:id="0">
    <w:p w14:paraId="0BFD784C" w14:textId="77777777" w:rsidR="00876C2B" w:rsidRDefault="00876C2B" w:rsidP="00C64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D3D11" w14:textId="77777777" w:rsidR="001F729D" w:rsidRDefault="001F7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8731926"/>
      <w:docPartObj>
        <w:docPartGallery w:val="Page Numbers (Bottom of Page)"/>
        <w:docPartUnique/>
      </w:docPartObj>
    </w:sdtPr>
    <w:sdtEndPr/>
    <w:sdtContent>
      <w:p w14:paraId="327FD91D" w14:textId="6F0657EA" w:rsidR="006D69B1" w:rsidRDefault="006D69B1">
        <w:pPr>
          <w:pStyle w:val="Footer"/>
          <w:jc w:val="right"/>
        </w:pPr>
        <w:r>
          <w:fldChar w:fldCharType="begin"/>
        </w:r>
        <w:r>
          <w:instrText>PAGE   \* MERGEFORMAT</w:instrText>
        </w:r>
        <w:r>
          <w:fldChar w:fldCharType="separate"/>
        </w:r>
        <w:r>
          <w:t>2</w:t>
        </w:r>
        <w:r>
          <w:fldChar w:fldCharType="end"/>
        </w:r>
      </w:p>
    </w:sdtContent>
  </w:sdt>
  <w:p w14:paraId="089AF284" w14:textId="77777777" w:rsidR="00C64C98" w:rsidRDefault="00C64C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13A25" w14:textId="77777777" w:rsidR="001F729D" w:rsidRDefault="001F7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94D35" w14:textId="77777777" w:rsidR="00876C2B" w:rsidRDefault="00876C2B" w:rsidP="00C64C98">
      <w:pPr>
        <w:spacing w:after="0" w:line="240" w:lineRule="auto"/>
      </w:pPr>
      <w:r>
        <w:separator/>
      </w:r>
    </w:p>
  </w:footnote>
  <w:footnote w:type="continuationSeparator" w:id="0">
    <w:p w14:paraId="758CFFF1" w14:textId="77777777" w:rsidR="00876C2B" w:rsidRDefault="00876C2B" w:rsidP="00C64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9B00D" w14:textId="1DC5F6C6" w:rsidR="001F729D" w:rsidRDefault="00876C2B">
    <w:pPr>
      <w:pStyle w:val="Header"/>
    </w:pPr>
    <w:r>
      <w:rPr>
        <w:noProof/>
      </w:rPr>
      <w:pict w14:anchorId="6D818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17376" o:spid="_x0000_s2050" type="#_x0000_t136" style="position:absolute;margin-left:0;margin-top:0;width:554.8pt;height:10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E2617" w14:textId="066B854D" w:rsidR="001F729D" w:rsidRDefault="00876C2B">
    <w:pPr>
      <w:pStyle w:val="Header"/>
    </w:pPr>
    <w:r>
      <w:rPr>
        <w:noProof/>
      </w:rPr>
      <w:pict w14:anchorId="4F122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17377" o:spid="_x0000_s2051" type="#_x0000_t136" style="position:absolute;margin-left:0;margin-top:0;width:554.8pt;height:10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B51B7" w14:textId="2DFCC921" w:rsidR="001F729D" w:rsidRDefault="00876C2B">
    <w:pPr>
      <w:pStyle w:val="Header"/>
    </w:pPr>
    <w:r>
      <w:rPr>
        <w:noProof/>
      </w:rPr>
      <w:pict w14:anchorId="2CCC20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17375" o:spid="_x0000_s2049" type="#_x0000_t136" style="position:absolute;margin-left:0;margin-top:0;width:554.8pt;height:10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758FE"/>
    <w:multiLevelType w:val="hybridMultilevel"/>
    <w:tmpl w:val="6A7A6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8F3C83"/>
    <w:multiLevelType w:val="hybridMultilevel"/>
    <w:tmpl w:val="A67C4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695D24"/>
    <w:multiLevelType w:val="multilevel"/>
    <w:tmpl w:val="0852A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3935A2"/>
    <w:multiLevelType w:val="hybridMultilevel"/>
    <w:tmpl w:val="7A9AE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B208C1"/>
    <w:multiLevelType w:val="multilevel"/>
    <w:tmpl w:val="24F0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E0355F"/>
    <w:multiLevelType w:val="multilevel"/>
    <w:tmpl w:val="5464F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2F2F78"/>
    <w:multiLevelType w:val="hybridMultilevel"/>
    <w:tmpl w:val="C7DA8200"/>
    <w:lvl w:ilvl="0" w:tplc="D3F4DCD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AA0401"/>
    <w:multiLevelType w:val="multilevel"/>
    <w:tmpl w:val="99DA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E90AE4"/>
    <w:multiLevelType w:val="multilevel"/>
    <w:tmpl w:val="116E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9264E1"/>
    <w:multiLevelType w:val="multilevel"/>
    <w:tmpl w:val="D6A4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8"/>
  </w:num>
  <w:num w:numId="6">
    <w:abstractNumId w:val="6"/>
  </w:num>
  <w:num w:numId="7">
    <w:abstractNumId w:val="5"/>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EA"/>
    <w:rsid w:val="000058A0"/>
    <w:rsid w:val="0001564C"/>
    <w:rsid w:val="000175EF"/>
    <w:rsid w:val="000305F6"/>
    <w:rsid w:val="00054640"/>
    <w:rsid w:val="00057CA7"/>
    <w:rsid w:val="0006669C"/>
    <w:rsid w:val="00094866"/>
    <w:rsid w:val="000B5B8A"/>
    <w:rsid w:val="000D5E6F"/>
    <w:rsid w:val="000F7C93"/>
    <w:rsid w:val="00101D3C"/>
    <w:rsid w:val="00163345"/>
    <w:rsid w:val="00181ADB"/>
    <w:rsid w:val="001A6D42"/>
    <w:rsid w:val="001A7830"/>
    <w:rsid w:val="001B1777"/>
    <w:rsid w:val="001D594C"/>
    <w:rsid w:val="001F729D"/>
    <w:rsid w:val="002329BF"/>
    <w:rsid w:val="00283C51"/>
    <w:rsid w:val="002A0DB2"/>
    <w:rsid w:val="002F4001"/>
    <w:rsid w:val="002F759B"/>
    <w:rsid w:val="00320846"/>
    <w:rsid w:val="00321DB0"/>
    <w:rsid w:val="003337D1"/>
    <w:rsid w:val="00350A8B"/>
    <w:rsid w:val="00385F91"/>
    <w:rsid w:val="003930D3"/>
    <w:rsid w:val="003A21F3"/>
    <w:rsid w:val="003B0193"/>
    <w:rsid w:val="003D53B1"/>
    <w:rsid w:val="003E1576"/>
    <w:rsid w:val="003E619C"/>
    <w:rsid w:val="0042186C"/>
    <w:rsid w:val="004247F1"/>
    <w:rsid w:val="00447068"/>
    <w:rsid w:val="00457277"/>
    <w:rsid w:val="004C61A3"/>
    <w:rsid w:val="00540BF3"/>
    <w:rsid w:val="00543F85"/>
    <w:rsid w:val="00552DB8"/>
    <w:rsid w:val="00557A37"/>
    <w:rsid w:val="00563BC5"/>
    <w:rsid w:val="005C5AA4"/>
    <w:rsid w:val="00624553"/>
    <w:rsid w:val="006956CB"/>
    <w:rsid w:val="006D69B1"/>
    <w:rsid w:val="00765D51"/>
    <w:rsid w:val="00781AFE"/>
    <w:rsid w:val="007D2037"/>
    <w:rsid w:val="007F5F1E"/>
    <w:rsid w:val="007F7F7F"/>
    <w:rsid w:val="00812525"/>
    <w:rsid w:val="00817EF3"/>
    <w:rsid w:val="008366E2"/>
    <w:rsid w:val="00861FA4"/>
    <w:rsid w:val="00864EA7"/>
    <w:rsid w:val="00876C2B"/>
    <w:rsid w:val="008777C4"/>
    <w:rsid w:val="0089332B"/>
    <w:rsid w:val="008A19FB"/>
    <w:rsid w:val="008C2B65"/>
    <w:rsid w:val="009227FF"/>
    <w:rsid w:val="009320D4"/>
    <w:rsid w:val="009B69DC"/>
    <w:rsid w:val="009E7F80"/>
    <w:rsid w:val="009F06A5"/>
    <w:rsid w:val="00A057C0"/>
    <w:rsid w:val="00A06422"/>
    <w:rsid w:val="00A170EA"/>
    <w:rsid w:val="00A63657"/>
    <w:rsid w:val="00A74D98"/>
    <w:rsid w:val="00A80DD4"/>
    <w:rsid w:val="00AB2F18"/>
    <w:rsid w:val="00B058A9"/>
    <w:rsid w:val="00B6738E"/>
    <w:rsid w:val="00B75C93"/>
    <w:rsid w:val="00BA5D04"/>
    <w:rsid w:val="00BF0F26"/>
    <w:rsid w:val="00C36FB5"/>
    <w:rsid w:val="00C64C98"/>
    <w:rsid w:val="00C75555"/>
    <w:rsid w:val="00CA2108"/>
    <w:rsid w:val="00CD722E"/>
    <w:rsid w:val="00CF38C9"/>
    <w:rsid w:val="00CF6716"/>
    <w:rsid w:val="00D30EA5"/>
    <w:rsid w:val="00D313A7"/>
    <w:rsid w:val="00D349EC"/>
    <w:rsid w:val="00D44F30"/>
    <w:rsid w:val="00D4508D"/>
    <w:rsid w:val="00D479A2"/>
    <w:rsid w:val="00D842DC"/>
    <w:rsid w:val="00D84B7C"/>
    <w:rsid w:val="00D94F2C"/>
    <w:rsid w:val="00DA4563"/>
    <w:rsid w:val="00DA56A3"/>
    <w:rsid w:val="00DE22C3"/>
    <w:rsid w:val="00E26E2F"/>
    <w:rsid w:val="00E4617E"/>
    <w:rsid w:val="00E65B01"/>
    <w:rsid w:val="00E7634C"/>
    <w:rsid w:val="00E902EA"/>
    <w:rsid w:val="00E97A6F"/>
    <w:rsid w:val="00EA2D95"/>
    <w:rsid w:val="00EC27DF"/>
    <w:rsid w:val="00ED59AA"/>
    <w:rsid w:val="00EE78A1"/>
    <w:rsid w:val="00EF2A85"/>
    <w:rsid w:val="00F1778E"/>
    <w:rsid w:val="00F65D0C"/>
    <w:rsid w:val="00F97B34"/>
    <w:rsid w:val="00FE1A1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D6B794"/>
  <w15:chartTrackingRefBased/>
  <w15:docId w15:val="{40A5CA23-E7DC-44EB-A1E1-CA8A5D2C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9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540BF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1F3"/>
    <w:pPr>
      <w:ind w:left="720"/>
      <w:contextualSpacing/>
    </w:pPr>
  </w:style>
  <w:style w:type="character" w:styleId="Hyperlink">
    <w:name w:val="Hyperlink"/>
    <w:basedOn w:val="DefaultParagraphFont"/>
    <w:uiPriority w:val="99"/>
    <w:unhideWhenUsed/>
    <w:rsid w:val="00557A37"/>
    <w:rPr>
      <w:color w:val="0563C1" w:themeColor="hyperlink"/>
      <w:u w:val="single"/>
    </w:rPr>
  </w:style>
  <w:style w:type="character" w:styleId="UnresolvedMention">
    <w:name w:val="Unresolved Mention"/>
    <w:basedOn w:val="DefaultParagraphFont"/>
    <w:uiPriority w:val="99"/>
    <w:semiHidden/>
    <w:unhideWhenUsed/>
    <w:rsid w:val="00557A37"/>
    <w:rPr>
      <w:color w:val="605E5C"/>
      <w:shd w:val="clear" w:color="auto" w:fill="E1DFDD"/>
    </w:rPr>
  </w:style>
  <w:style w:type="paragraph" w:styleId="Header">
    <w:name w:val="header"/>
    <w:basedOn w:val="Normal"/>
    <w:link w:val="HeaderChar"/>
    <w:uiPriority w:val="99"/>
    <w:unhideWhenUsed/>
    <w:rsid w:val="00C64C98"/>
    <w:pPr>
      <w:tabs>
        <w:tab w:val="center" w:pos="4677"/>
        <w:tab w:val="right" w:pos="9355"/>
      </w:tabs>
      <w:spacing w:after="0" w:line="240" w:lineRule="auto"/>
    </w:pPr>
  </w:style>
  <w:style w:type="character" w:customStyle="1" w:styleId="HeaderChar">
    <w:name w:val="Header Char"/>
    <w:basedOn w:val="DefaultParagraphFont"/>
    <w:link w:val="Header"/>
    <w:uiPriority w:val="99"/>
    <w:rsid w:val="00C64C98"/>
  </w:style>
  <w:style w:type="paragraph" w:styleId="Footer">
    <w:name w:val="footer"/>
    <w:basedOn w:val="Normal"/>
    <w:link w:val="FooterChar"/>
    <w:uiPriority w:val="99"/>
    <w:unhideWhenUsed/>
    <w:rsid w:val="00C64C98"/>
    <w:pPr>
      <w:tabs>
        <w:tab w:val="center" w:pos="4677"/>
        <w:tab w:val="right" w:pos="9355"/>
      </w:tabs>
      <w:spacing w:after="0" w:line="240" w:lineRule="auto"/>
    </w:pPr>
  </w:style>
  <w:style w:type="character" w:customStyle="1" w:styleId="FooterChar">
    <w:name w:val="Footer Char"/>
    <w:basedOn w:val="DefaultParagraphFont"/>
    <w:link w:val="Footer"/>
    <w:uiPriority w:val="99"/>
    <w:rsid w:val="00C64C98"/>
  </w:style>
  <w:style w:type="character" w:customStyle="1" w:styleId="Heading4Char">
    <w:name w:val="Heading 4 Char"/>
    <w:basedOn w:val="DefaultParagraphFont"/>
    <w:link w:val="Heading4"/>
    <w:uiPriority w:val="9"/>
    <w:rsid w:val="00540BF3"/>
    <w:rPr>
      <w:rFonts w:ascii="Times New Roman" w:eastAsia="Times New Roman" w:hAnsi="Times New Roman" w:cs="Times New Roman"/>
      <w:b/>
      <w:bCs/>
      <w:sz w:val="24"/>
      <w:szCs w:val="24"/>
      <w:lang w:val="en-US"/>
    </w:rPr>
  </w:style>
  <w:style w:type="character" w:customStyle="1" w:styleId="Heading1Char">
    <w:name w:val="Heading 1 Char"/>
    <w:basedOn w:val="DefaultParagraphFont"/>
    <w:link w:val="Heading1"/>
    <w:uiPriority w:val="9"/>
    <w:rsid w:val="008A19F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328">
      <w:bodyDiv w:val="1"/>
      <w:marLeft w:val="0"/>
      <w:marRight w:val="0"/>
      <w:marTop w:val="0"/>
      <w:marBottom w:val="0"/>
      <w:divBdr>
        <w:top w:val="none" w:sz="0" w:space="0" w:color="auto"/>
        <w:left w:val="none" w:sz="0" w:space="0" w:color="auto"/>
        <w:bottom w:val="none" w:sz="0" w:space="0" w:color="auto"/>
        <w:right w:val="none" w:sz="0" w:space="0" w:color="auto"/>
      </w:divBdr>
    </w:div>
    <w:div w:id="81877664">
      <w:bodyDiv w:val="1"/>
      <w:marLeft w:val="0"/>
      <w:marRight w:val="0"/>
      <w:marTop w:val="0"/>
      <w:marBottom w:val="0"/>
      <w:divBdr>
        <w:top w:val="none" w:sz="0" w:space="0" w:color="auto"/>
        <w:left w:val="none" w:sz="0" w:space="0" w:color="auto"/>
        <w:bottom w:val="none" w:sz="0" w:space="0" w:color="auto"/>
        <w:right w:val="none" w:sz="0" w:space="0" w:color="auto"/>
      </w:divBdr>
    </w:div>
    <w:div w:id="156969667">
      <w:bodyDiv w:val="1"/>
      <w:marLeft w:val="0"/>
      <w:marRight w:val="0"/>
      <w:marTop w:val="0"/>
      <w:marBottom w:val="0"/>
      <w:divBdr>
        <w:top w:val="none" w:sz="0" w:space="0" w:color="auto"/>
        <w:left w:val="none" w:sz="0" w:space="0" w:color="auto"/>
        <w:bottom w:val="none" w:sz="0" w:space="0" w:color="auto"/>
        <w:right w:val="none" w:sz="0" w:space="0" w:color="auto"/>
      </w:divBdr>
    </w:div>
    <w:div w:id="204024851">
      <w:bodyDiv w:val="1"/>
      <w:marLeft w:val="0"/>
      <w:marRight w:val="0"/>
      <w:marTop w:val="0"/>
      <w:marBottom w:val="0"/>
      <w:divBdr>
        <w:top w:val="none" w:sz="0" w:space="0" w:color="auto"/>
        <w:left w:val="none" w:sz="0" w:space="0" w:color="auto"/>
        <w:bottom w:val="none" w:sz="0" w:space="0" w:color="auto"/>
        <w:right w:val="none" w:sz="0" w:space="0" w:color="auto"/>
      </w:divBdr>
    </w:div>
    <w:div w:id="210654079">
      <w:bodyDiv w:val="1"/>
      <w:marLeft w:val="0"/>
      <w:marRight w:val="0"/>
      <w:marTop w:val="0"/>
      <w:marBottom w:val="0"/>
      <w:divBdr>
        <w:top w:val="none" w:sz="0" w:space="0" w:color="auto"/>
        <w:left w:val="none" w:sz="0" w:space="0" w:color="auto"/>
        <w:bottom w:val="none" w:sz="0" w:space="0" w:color="auto"/>
        <w:right w:val="none" w:sz="0" w:space="0" w:color="auto"/>
      </w:divBdr>
    </w:div>
    <w:div w:id="271790179">
      <w:bodyDiv w:val="1"/>
      <w:marLeft w:val="0"/>
      <w:marRight w:val="0"/>
      <w:marTop w:val="0"/>
      <w:marBottom w:val="0"/>
      <w:divBdr>
        <w:top w:val="none" w:sz="0" w:space="0" w:color="auto"/>
        <w:left w:val="none" w:sz="0" w:space="0" w:color="auto"/>
        <w:bottom w:val="none" w:sz="0" w:space="0" w:color="auto"/>
        <w:right w:val="none" w:sz="0" w:space="0" w:color="auto"/>
      </w:divBdr>
    </w:div>
    <w:div w:id="424503153">
      <w:bodyDiv w:val="1"/>
      <w:marLeft w:val="0"/>
      <w:marRight w:val="0"/>
      <w:marTop w:val="0"/>
      <w:marBottom w:val="0"/>
      <w:divBdr>
        <w:top w:val="none" w:sz="0" w:space="0" w:color="auto"/>
        <w:left w:val="none" w:sz="0" w:space="0" w:color="auto"/>
        <w:bottom w:val="none" w:sz="0" w:space="0" w:color="auto"/>
        <w:right w:val="none" w:sz="0" w:space="0" w:color="auto"/>
      </w:divBdr>
    </w:div>
    <w:div w:id="568418624">
      <w:bodyDiv w:val="1"/>
      <w:marLeft w:val="0"/>
      <w:marRight w:val="0"/>
      <w:marTop w:val="0"/>
      <w:marBottom w:val="0"/>
      <w:divBdr>
        <w:top w:val="none" w:sz="0" w:space="0" w:color="auto"/>
        <w:left w:val="none" w:sz="0" w:space="0" w:color="auto"/>
        <w:bottom w:val="none" w:sz="0" w:space="0" w:color="auto"/>
        <w:right w:val="none" w:sz="0" w:space="0" w:color="auto"/>
      </w:divBdr>
      <w:divsChild>
        <w:div w:id="652417948">
          <w:marLeft w:val="0"/>
          <w:marRight w:val="0"/>
          <w:marTop w:val="0"/>
          <w:marBottom w:val="0"/>
          <w:divBdr>
            <w:top w:val="none" w:sz="0" w:space="0" w:color="auto"/>
            <w:left w:val="none" w:sz="0" w:space="0" w:color="auto"/>
            <w:bottom w:val="none" w:sz="0" w:space="0" w:color="auto"/>
            <w:right w:val="none" w:sz="0" w:space="0" w:color="auto"/>
          </w:divBdr>
        </w:div>
        <w:div w:id="914977223">
          <w:marLeft w:val="0"/>
          <w:marRight w:val="0"/>
          <w:marTop w:val="0"/>
          <w:marBottom w:val="0"/>
          <w:divBdr>
            <w:top w:val="none" w:sz="0" w:space="0" w:color="auto"/>
            <w:left w:val="none" w:sz="0" w:space="0" w:color="auto"/>
            <w:bottom w:val="none" w:sz="0" w:space="0" w:color="auto"/>
            <w:right w:val="none" w:sz="0" w:space="0" w:color="auto"/>
          </w:divBdr>
        </w:div>
        <w:div w:id="213389094">
          <w:marLeft w:val="0"/>
          <w:marRight w:val="0"/>
          <w:marTop w:val="0"/>
          <w:marBottom w:val="0"/>
          <w:divBdr>
            <w:top w:val="none" w:sz="0" w:space="0" w:color="auto"/>
            <w:left w:val="none" w:sz="0" w:space="0" w:color="auto"/>
            <w:bottom w:val="none" w:sz="0" w:space="0" w:color="auto"/>
            <w:right w:val="none" w:sz="0" w:space="0" w:color="auto"/>
          </w:divBdr>
        </w:div>
        <w:div w:id="536891748">
          <w:marLeft w:val="0"/>
          <w:marRight w:val="0"/>
          <w:marTop w:val="0"/>
          <w:marBottom w:val="0"/>
          <w:divBdr>
            <w:top w:val="none" w:sz="0" w:space="0" w:color="auto"/>
            <w:left w:val="none" w:sz="0" w:space="0" w:color="auto"/>
            <w:bottom w:val="none" w:sz="0" w:space="0" w:color="auto"/>
            <w:right w:val="none" w:sz="0" w:space="0" w:color="auto"/>
          </w:divBdr>
        </w:div>
        <w:div w:id="2043632902">
          <w:marLeft w:val="0"/>
          <w:marRight w:val="0"/>
          <w:marTop w:val="0"/>
          <w:marBottom w:val="0"/>
          <w:divBdr>
            <w:top w:val="none" w:sz="0" w:space="0" w:color="auto"/>
            <w:left w:val="none" w:sz="0" w:space="0" w:color="auto"/>
            <w:bottom w:val="none" w:sz="0" w:space="0" w:color="auto"/>
            <w:right w:val="none" w:sz="0" w:space="0" w:color="auto"/>
          </w:divBdr>
        </w:div>
        <w:div w:id="1439716322">
          <w:marLeft w:val="0"/>
          <w:marRight w:val="0"/>
          <w:marTop w:val="0"/>
          <w:marBottom w:val="0"/>
          <w:divBdr>
            <w:top w:val="none" w:sz="0" w:space="0" w:color="auto"/>
            <w:left w:val="none" w:sz="0" w:space="0" w:color="auto"/>
            <w:bottom w:val="none" w:sz="0" w:space="0" w:color="auto"/>
            <w:right w:val="none" w:sz="0" w:space="0" w:color="auto"/>
          </w:divBdr>
        </w:div>
      </w:divsChild>
    </w:div>
    <w:div w:id="579098329">
      <w:bodyDiv w:val="1"/>
      <w:marLeft w:val="0"/>
      <w:marRight w:val="0"/>
      <w:marTop w:val="0"/>
      <w:marBottom w:val="0"/>
      <w:divBdr>
        <w:top w:val="none" w:sz="0" w:space="0" w:color="auto"/>
        <w:left w:val="none" w:sz="0" w:space="0" w:color="auto"/>
        <w:bottom w:val="none" w:sz="0" w:space="0" w:color="auto"/>
        <w:right w:val="none" w:sz="0" w:space="0" w:color="auto"/>
      </w:divBdr>
    </w:div>
    <w:div w:id="662053475">
      <w:bodyDiv w:val="1"/>
      <w:marLeft w:val="0"/>
      <w:marRight w:val="0"/>
      <w:marTop w:val="0"/>
      <w:marBottom w:val="0"/>
      <w:divBdr>
        <w:top w:val="none" w:sz="0" w:space="0" w:color="auto"/>
        <w:left w:val="none" w:sz="0" w:space="0" w:color="auto"/>
        <w:bottom w:val="none" w:sz="0" w:space="0" w:color="auto"/>
        <w:right w:val="none" w:sz="0" w:space="0" w:color="auto"/>
      </w:divBdr>
    </w:div>
    <w:div w:id="760372281">
      <w:bodyDiv w:val="1"/>
      <w:marLeft w:val="0"/>
      <w:marRight w:val="0"/>
      <w:marTop w:val="0"/>
      <w:marBottom w:val="0"/>
      <w:divBdr>
        <w:top w:val="none" w:sz="0" w:space="0" w:color="auto"/>
        <w:left w:val="none" w:sz="0" w:space="0" w:color="auto"/>
        <w:bottom w:val="none" w:sz="0" w:space="0" w:color="auto"/>
        <w:right w:val="none" w:sz="0" w:space="0" w:color="auto"/>
      </w:divBdr>
    </w:div>
    <w:div w:id="808521310">
      <w:bodyDiv w:val="1"/>
      <w:marLeft w:val="0"/>
      <w:marRight w:val="0"/>
      <w:marTop w:val="0"/>
      <w:marBottom w:val="0"/>
      <w:divBdr>
        <w:top w:val="none" w:sz="0" w:space="0" w:color="auto"/>
        <w:left w:val="none" w:sz="0" w:space="0" w:color="auto"/>
        <w:bottom w:val="none" w:sz="0" w:space="0" w:color="auto"/>
        <w:right w:val="none" w:sz="0" w:space="0" w:color="auto"/>
      </w:divBdr>
    </w:div>
    <w:div w:id="816992517">
      <w:bodyDiv w:val="1"/>
      <w:marLeft w:val="0"/>
      <w:marRight w:val="0"/>
      <w:marTop w:val="0"/>
      <w:marBottom w:val="0"/>
      <w:divBdr>
        <w:top w:val="none" w:sz="0" w:space="0" w:color="auto"/>
        <w:left w:val="none" w:sz="0" w:space="0" w:color="auto"/>
        <w:bottom w:val="none" w:sz="0" w:space="0" w:color="auto"/>
        <w:right w:val="none" w:sz="0" w:space="0" w:color="auto"/>
      </w:divBdr>
    </w:div>
    <w:div w:id="882986416">
      <w:bodyDiv w:val="1"/>
      <w:marLeft w:val="0"/>
      <w:marRight w:val="0"/>
      <w:marTop w:val="0"/>
      <w:marBottom w:val="0"/>
      <w:divBdr>
        <w:top w:val="none" w:sz="0" w:space="0" w:color="auto"/>
        <w:left w:val="none" w:sz="0" w:space="0" w:color="auto"/>
        <w:bottom w:val="none" w:sz="0" w:space="0" w:color="auto"/>
        <w:right w:val="none" w:sz="0" w:space="0" w:color="auto"/>
      </w:divBdr>
      <w:divsChild>
        <w:div w:id="952322718">
          <w:marLeft w:val="0"/>
          <w:marRight w:val="0"/>
          <w:marTop w:val="0"/>
          <w:marBottom w:val="0"/>
          <w:divBdr>
            <w:top w:val="none" w:sz="0" w:space="0" w:color="auto"/>
            <w:left w:val="none" w:sz="0" w:space="0" w:color="auto"/>
            <w:bottom w:val="none" w:sz="0" w:space="0" w:color="auto"/>
            <w:right w:val="none" w:sz="0" w:space="0" w:color="auto"/>
          </w:divBdr>
          <w:divsChild>
            <w:div w:id="784733087">
              <w:marLeft w:val="0"/>
              <w:marRight w:val="0"/>
              <w:marTop w:val="0"/>
              <w:marBottom w:val="0"/>
              <w:divBdr>
                <w:top w:val="none" w:sz="0" w:space="0" w:color="auto"/>
                <w:left w:val="none" w:sz="0" w:space="0" w:color="auto"/>
                <w:bottom w:val="none" w:sz="0" w:space="0" w:color="auto"/>
                <w:right w:val="none" w:sz="0" w:space="0" w:color="auto"/>
              </w:divBdr>
            </w:div>
          </w:divsChild>
        </w:div>
        <w:div w:id="604460880">
          <w:marLeft w:val="0"/>
          <w:marRight w:val="0"/>
          <w:marTop w:val="0"/>
          <w:marBottom w:val="0"/>
          <w:divBdr>
            <w:top w:val="none" w:sz="0" w:space="0" w:color="auto"/>
            <w:left w:val="none" w:sz="0" w:space="0" w:color="auto"/>
            <w:bottom w:val="none" w:sz="0" w:space="0" w:color="auto"/>
            <w:right w:val="none" w:sz="0" w:space="0" w:color="auto"/>
          </w:divBdr>
        </w:div>
        <w:div w:id="874929434">
          <w:marLeft w:val="0"/>
          <w:marRight w:val="0"/>
          <w:marTop w:val="0"/>
          <w:marBottom w:val="0"/>
          <w:divBdr>
            <w:top w:val="none" w:sz="0" w:space="0" w:color="auto"/>
            <w:left w:val="none" w:sz="0" w:space="0" w:color="auto"/>
            <w:bottom w:val="none" w:sz="0" w:space="0" w:color="auto"/>
            <w:right w:val="none" w:sz="0" w:space="0" w:color="auto"/>
          </w:divBdr>
        </w:div>
        <w:div w:id="1302807559">
          <w:marLeft w:val="0"/>
          <w:marRight w:val="0"/>
          <w:marTop w:val="0"/>
          <w:marBottom w:val="0"/>
          <w:divBdr>
            <w:top w:val="none" w:sz="0" w:space="0" w:color="auto"/>
            <w:left w:val="none" w:sz="0" w:space="0" w:color="auto"/>
            <w:bottom w:val="none" w:sz="0" w:space="0" w:color="auto"/>
            <w:right w:val="none" w:sz="0" w:space="0" w:color="auto"/>
          </w:divBdr>
        </w:div>
        <w:div w:id="1485391108">
          <w:marLeft w:val="0"/>
          <w:marRight w:val="0"/>
          <w:marTop w:val="0"/>
          <w:marBottom w:val="0"/>
          <w:divBdr>
            <w:top w:val="none" w:sz="0" w:space="0" w:color="auto"/>
            <w:left w:val="none" w:sz="0" w:space="0" w:color="auto"/>
            <w:bottom w:val="none" w:sz="0" w:space="0" w:color="auto"/>
            <w:right w:val="none" w:sz="0" w:space="0" w:color="auto"/>
          </w:divBdr>
        </w:div>
        <w:div w:id="872497208">
          <w:marLeft w:val="0"/>
          <w:marRight w:val="0"/>
          <w:marTop w:val="0"/>
          <w:marBottom w:val="0"/>
          <w:divBdr>
            <w:top w:val="none" w:sz="0" w:space="0" w:color="auto"/>
            <w:left w:val="none" w:sz="0" w:space="0" w:color="auto"/>
            <w:bottom w:val="none" w:sz="0" w:space="0" w:color="auto"/>
            <w:right w:val="none" w:sz="0" w:space="0" w:color="auto"/>
          </w:divBdr>
        </w:div>
        <w:div w:id="1057705522">
          <w:marLeft w:val="0"/>
          <w:marRight w:val="0"/>
          <w:marTop w:val="0"/>
          <w:marBottom w:val="0"/>
          <w:divBdr>
            <w:top w:val="none" w:sz="0" w:space="0" w:color="auto"/>
            <w:left w:val="none" w:sz="0" w:space="0" w:color="auto"/>
            <w:bottom w:val="none" w:sz="0" w:space="0" w:color="auto"/>
            <w:right w:val="none" w:sz="0" w:space="0" w:color="auto"/>
          </w:divBdr>
        </w:div>
        <w:div w:id="1821534142">
          <w:marLeft w:val="0"/>
          <w:marRight w:val="0"/>
          <w:marTop w:val="0"/>
          <w:marBottom w:val="0"/>
          <w:divBdr>
            <w:top w:val="none" w:sz="0" w:space="0" w:color="auto"/>
            <w:left w:val="none" w:sz="0" w:space="0" w:color="auto"/>
            <w:bottom w:val="none" w:sz="0" w:space="0" w:color="auto"/>
            <w:right w:val="none" w:sz="0" w:space="0" w:color="auto"/>
          </w:divBdr>
        </w:div>
        <w:div w:id="365913260">
          <w:marLeft w:val="0"/>
          <w:marRight w:val="0"/>
          <w:marTop w:val="0"/>
          <w:marBottom w:val="0"/>
          <w:divBdr>
            <w:top w:val="none" w:sz="0" w:space="0" w:color="auto"/>
            <w:left w:val="none" w:sz="0" w:space="0" w:color="auto"/>
            <w:bottom w:val="none" w:sz="0" w:space="0" w:color="auto"/>
            <w:right w:val="none" w:sz="0" w:space="0" w:color="auto"/>
          </w:divBdr>
        </w:div>
      </w:divsChild>
    </w:div>
    <w:div w:id="1007830262">
      <w:bodyDiv w:val="1"/>
      <w:marLeft w:val="0"/>
      <w:marRight w:val="0"/>
      <w:marTop w:val="0"/>
      <w:marBottom w:val="0"/>
      <w:divBdr>
        <w:top w:val="none" w:sz="0" w:space="0" w:color="auto"/>
        <w:left w:val="none" w:sz="0" w:space="0" w:color="auto"/>
        <w:bottom w:val="none" w:sz="0" w:space="0" w:color="auto"/>
        <w:right w:val="none" w:sz="0" w:space="0" w:color="auto"/>
      </w:divBdr>
      <w:divsChild>
        <w:div w:id="1611008508">
          <w:marLeft w:val="0"/>
          <w:marRight w:val="0"/>
          <w:marTop w:val="60"/>
          <w:marBottom w:val="0"/>
          <w:divBdr>
            <w:top w:val="none" w:sz="0" w:space="0" w:color="auto"/>
            <w:left w:val="none" w:sz="0" w:space="0" w:color="auto"/>
            <w:bottom w:val="none" w:sz="0" w:space="0" w:color="auto"/>
            <w:right w:val="none" w:sz="0" w:space="0" w:color="auto"/>
          </w:divBdr>
        </w:div>
        <w:div w:id="85808358">
          <w:marLeft w:val="0"/>
          <w:marRight w:val="0"/>
          <w:marTop w:val="60"/>
          <w:marBottom w:val="0"/>
          <w:divBdr>
            <w:top w:val="none" w:sz="0" w:space="0" w:color="auto"/>
            <w:left w:val="none" w:sz="0" w:space="0" w:color="auto"/>
            <w:bottom w:val="none" w:sz="0" w:space="0" w:color="auto"/>
            <w:right w:val="none" w:sz="0" w:space="0" w:color="auto"/>
          </w:divBdr>
        </w:div>
        <w:div w:id="328676808">
          <w:marLeft w:val="0"/>
          <w:marRight w:val="0"/>
          <w:marTop w:val="60"/>
          <w:marBottom w:val="0"/>
          <w:divBdr>
            <w:top w:val="none" w:sz="0" w:space="0" w:color="auto"/>
            <w:left w:val="none" w:sz="0" w:space="0" w:color="auto"/>
            <w:bottom w:val="none" w:sz="0" w:space="0" w:color="auto"/>
            <w:right w:val="none" w:sz="0" w:space="0" w:color="auto"/>
          </w:divBdr>
        </w:div>
        <w:div w:id="1650863507">
          <w:marLeft w:val="0"/>
          <w:marRight w:val="0"/>
          <w:marTop w:val="60"/>
          <w:marBottom w:val="0"/>
          <w:divBdr>
            <w:top w:val="none" w:sz="0" w:space="0" w:color="auto"/>
            <w:left w:val="none" w:sz="0" w:space="0" w:color="auto"/>
            <w:bottom w:val="none" w:sz="0" w:space="0" w:color="auto"/>
            <w:right w:val="none" w:sz="0" w:space="0" w:color="auto"/>
          </w:divBdr>
        </w:div>
        <w:div w:id="1902910245">
          <w:marLeft w:val="0"/>
          <w:marRight w:val="0"/>
          <w:marTop w:val="60"/>
          <w:marBottom w:val="0"/>
          <w:divBdr>
            <w:top w:val="none" w:sz="0" w:space="0" w:color="auto"/>
            <w:left w:val="none" w:sz="0" w:space="0" w:color="auto"/>
            <w:bottom w:val="none" w:sz="0" w:space="0" w:color="auto"/>
            <w:right w:val="none" w:sz="0" w:space="0" w:color="auto"/>
          </w:divBdr>
        </w:div>
        <w:div w:id="1675644958">
          <w:marLeft w:val="0"/>
          <w:marRight w:val="0"/>
          <w:marTop w:val="60"/>
          <w:marBottom w:val="0"/>
          <w:divBdr>
            <w:top w:val="none" w:sz="0" w:space="0" w:color="auto"/>
            <w:left w:val="none" w:sz="0" w:space="0" w:color="auto"/>
            <w:bottom w:val="none" w:sz="0" w:space="0" w:color="auto"/>
            <w:right w:val="none" w:sz="0" w:space="0" w:color="auto"/>
          </w:divBdr>
        </w:div>
        <w:div w:id="762342266">
          <w:marLeft w:val="0"/>
          <w:marRight w:val="0"/>
          <w:marTop w:val="60"/>
          <w:marBottom w:val="0"/>
          <w:divBdr>
            <w:top w:val="none" w:sz="0" w:space="0" w:color="auto"/>
            <w:left w:val="none" w:sz="0" w:space="0" w:color="auto"/>
            <w:bottom w:val="none" w:sz="0" w:space="0" w:color="auto"/>
            <w:right w:val="none" w:sz="0" w:space="0" w:color="auto"/>
          </w:divBdr>
        </w:div>
        <w:div w:id="1239754142">
          <w:marLeft w:val="0"/>
          <w:marRight w:val="0"/>
          <w:marTop w:val="60"/>
          <w:marBottom w:val="0"/>
          <w:divBdr>
            <w:top w:val="none" w:sz="0" w:space="0" w:color="auto"/>
            <w:left w:val="none" w:sz="0" w:space="0" w:color="auto"/>
            <w:bottom w:val="none" w:sz="0" w:space="0" w:color="auto"/>
            <w:right w:val="none" w:sz="0" w:space="0" w:color="auto"/>
          </w:divBdr>
        </w:div>
        <w:div w:id="796340234">
          <w:marLeft w:val="0"/>
          <w:marRight w:val="0"/>
          <w:marTop w:val="60"/>
          <w:marBottom w:val="0"/>
          <w:divBdr>
            <w:top w:val="none" w:sz="0" w:space="0" w:color="auto"/>
            <w:left w:val="none" w:sz="0" w:space="0" w:color="auto"/>
            <w:bottom w:val="none" w:sz="0" w:space="0" w:color="auto"/>
            <w:right w:val="none" w:sz="0" w:space="0" w:color="auto"/>
          </w:divBdr>
        </w:div>
        <w:div w:id="255291558">
          <w:marLeft w:val="0"/>
          <w:marRight w:val="0"/>
          <w:marTop w:val="60"/>
          <w:marBottom w:val="0"/>
          <w:divBdr>
            <w:top w:val="none" w:sz="0" w:space="0" w:color="auto"/>
            <w:left w:val="none" w:sz="0" w:space="0" w:color="auto"/>
            <w:bottom w:val="none" w:sz="0" w:space="0" w:color="auto"/>
            <w:right w:val="none" w:sz="0" w:space="0" w:color="auto"/>
          </w:divBdr>
        </w:div>
      </w:divsChild>
    </w:div>
    <w:div w:id="1070924060">
      <w:bodyDiv w:val="1"/>
      <w:marLeft w:val="0"/>
      <w:marRight w:val="0"/>
      <w:marTop w:val="0"/>
      <w:marBottom w:val="0"/>
      <w:divBdr>
        <w:top w:val="none" w:sz="0" w:space="0" w:color="auto"/>
        <w:left w:val="none" w:sz="0" w:space="0" w:color="auto"/>
        <w:bottom w:val="none" w:sz="0" w:space="0" w:color="auto"/>
        <w:right w:val="none" w:sz="0" w:space="0" w:color="auto"/>
      </w:divBdr>
    </w:div>
    <w:div w:id="1317880068">
      <w:bodyDiv w:val="1"/>
      <w:marLeft w:val="0"/>
      <w:marRight w:val="0"/>
      <w:marTop w:val="0"/>
      <w:marBottom w:val="0"/>
      <w:divBdr>
        <w:top w:val="none" w:sz="0" w:space="0" w:color="auto"/>
        <w:left w:val="none" w:sz="0" w:space="0" w:color="auto"/>
        <w:bottom w:val="none" w:sz="0" w:space="0" w:color="auto"/>
        <w:right w:val="none" w:sz="0" w:space="0" w:color="auto"/>
      </w:divBdr>
    </w:div>
    <w:div w:id="1320235928">
      <w:bodyDiv w:val="1"/>
      <w:marLeft w:val="0"/>
      <w:marRight w:val="0"/>
      <w:marTop w:val="0"/>
      <w:marBottom w:val="0"/>
      <w:divBdr>
        <w:top w:val="none" w:sz="0" w:space="0" w:color="auto"/>
        <w:left w:val="none" w:sz="0" w:space="0" w:color="auto"/>
        <w:bottom w:val="none" w:sz="0" w:space="0" w:color="auto"/>
        <w:right w:val="none" w:sz="0" w:space="0" w:color="auto"/>
      </w:divBdr>
    </w:div>
    <w:div w:id="1358115758">
      <w:bodyDiv w:val="1"/>
      <w:marLeft w:val="0"/>
      <w:marRight w:val="0"/>
      <w:marTop w:val="0"/>
      <w:marBottom w:val="0"/>
      <w:divBdr>
        <w:top w:val="none" w:sz="0" w:space="0" w:color="auto"/>
        <w:left w:val="none" w:sz="0" w:space="0" w:color="auto"/>
        <w:bottom w:val="none" w:sz="0" w:space="0" w:color="auto"/>
        <w:right w:val="none" w:sz="0" w:space="0" w:color="auto"/>
      </w:divBdr>
    </w:div>
    <w:div w:id="1428696434">
      <w:bodyDiv w:val="1"/>
      <w:marLeft w:val="0"/>
      <w:marRight w:val="0"/>
      <w:marTop w:val="0"/>
      <w:marBottom w:val="0"/>
      <w:divBdr>
        <w:top w:val="none" w:sz="0" w:space="0" w:color="auto"/>
        <w:left w:val="none" w:sz="0" w:space="0" w:color="auto"/>
        <w:bottom w:val="none" w:sz="0" w:space="0" w:color="auto"/>
        <w:right w:val="none" w:sz="0" w:space="0" w:color="auto"/>
      </w:divBdr>
    </w:div>
    <w:div w:id="1487235749">
      <w:bodyDiv w:val="1"/>
      <w:marLeft w:val="0"/>
      <w:marRight w:val="0"/>
      <w:marTop w:val="0"/>
      <w:marBottom w:val="0"/>
      <w:divBdr>
        <w:top w:val="none" w:sz="0" w:space="0" w:color="auto"/>
        <w:left w:val="none" w:sz="0" w:space="0" w:color="auto"/>
        <w:bottom w:val="none" w:sz="0" w:space="0" w:color="auto"/>
        <w:right w:val="none" w:sz="0" w:space="0" w:color="auto"/>
      </w:divBdr>
    </w:div>
    <w:div w:id="1564097081">
      <w:bodyDiv w:val="1"/>
      <w:marLeft w:val="0"/>
      <w:marRight w:val="0"/>
      <w:marTop w:val="0"/>
      <w:marBottom w:val="0"/>
      <w:divBdr>
        <w:top w:val="none" w:sz="0" w:space="0" w:color="auto"/>
        <w:left w:val="none" w:sz="0" w:space="0" w:color="auto"/>
        <w:bottom w:val="none" w:sz="0" w:space="0" w:color="auto"/>
        <w:right w:val="none" w:sz="0" w:space="0" w:color="auto"/>
      </w:divBdr>
    </w:div>
    <w:div w:id="1615599385">
      <w:bodyDiv w:val="1"/>
      <w:marLeft w:val="0"/>
      <w:marRight w:val="0"/>
      <w:marTop w:val="0"/>
      <w:marBottom w:val="0"/>
      <w:divBdr>
        <w:top w:val="none" w:sz="0" w:space="0" w:color="auto"/>
        <w:left w:val="none" w:sz="0" w:space="0" w:color="auto"/>
        <w:bottom w:val="none" w:sz="0" w:space="0" w:color="auto"/>
        <w:right w:val="none" w:sz="0" w:space="0" w:color="auto"/>
      </w:divBdr>
    </w:div>
    <w:div w:id="1653171556">
      <w:bodyDiv w:val="1"/>
      <w:marLeft w:val="0"/>
      <w:marRight w:val="0"/>
      <w:marTop w:val="0"/>
      <w:marBottom w:val="0"/>
      <w:divBdr>
        <w:top w:val="none" w:sz="0" w:space="0" w:color="auto"/>
        <w:left w:val="none" w:sz="0" w:space="0" w:color="auto"/>
        <w:bottom w:val="none" w:sz="0" w:space="0" w:color="auto"/>
        <w:right w:val="none" w:sz="0" w:space="0" w:color="auto"/>
      </w:divBdr>
    </w:div>
    <w:div w:id="1661881511">
      <w:bodyDiv w:val="1"/>
      <w:marLeft w:val="0"/>
      <w:marRight w:val="0"/>
      <w:marTop w:val="0"/>
      <w:marBottom w:val="0"/>
      <w:divBdr>
        <w:top w:val="none" w:sz="0" w:space="0" w:color="auto"/>
        <w:left w:val="none" w:sz="0" w:space="0" w:color="auto"/>
        <w:bottom w:val="none" w:sz="0" w:space="0" w:color="auto"/>
        <w:right w:val="none" w:sz="0" w:space="0" w:color="auto"/>
      </w:divBdr>
    </w:div>
    <w:div w:id="1920141501">
      <w:bodyDiv w:val="1"/>
      <w:marLeft w:val="0"/>
      <w:marRight w:val="0"/>
      <w:marTop w:val="0"/>
      <w:marBottom w:val="0"/>
      <w:divBdr>
        <w:top w:val="none" w:sz="0" w:space="0" w:color="auto"/>
        <w:left w:val="none" w:sz="0" w:space="0" w:color="auto"/>
        <w:bottom w:val="none" w:sz="0" w:space="0" w:color="auto"/>
        <w:right w:val="none" w:sz="0" w:space="0" w:color="auto"/>
      </w:divBdr>
    </w:div>
    <w:div w:id="2093889498">
      <w:bodyDiv w:val="1"/>
      <w:marLeft w:val="0"/>
      <w:marRight w:val="0"/>
      <w:marTop w:val="0"/>
      <w:marBottom w:val="0"/>
      <w:divBdr>
        <w:top w:val="none" w:sz="0" w:space="0" w:color="auto"/>
        <w:left w:val="none" w:sz="0" w:space="0" w:color="auto"/>
        <w:bottom w:val="none" w:sz="0" w:space="0" w:color="auto"/>
        <w:right w:val="none" w:sz="0" w:space="0" w:color="auto"/>
      </w:divBdr>
    </w:div>
    <w:div w:id="211694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16/j.jss.2024.07.014" TargetMode="External"/><Relationship Id="rId18" Type="http://schemas.openxmlformats.org/officeDocument/2006/relationships/hyperlink" Target="https://doi.org/10.3390/jcm1417632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doi.org/10.1016/j.suc.2023.04.020" TargetMode="External"/><Relationship Id="rId17" Type="http://schemas.openxmlformats.org/officeDocument/2006/relationships/hyperlink" Target="https://doi.org/10.1007/s10029-017-1668-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7882/2223&#8211;2966.2020.12.30"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7/js9.0000000000001071"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5630/2024/14/6.602" TargetMode="External"/><Relationship Id="rId23" Type="http://schemas.openxmlformats.org/officeDocument/2006/relationships/header" Target="header3.xml"/><Relationship Id="rId10" Type="http://schemas.openxmlformats.org/officeDocument/2006/relationships/hyperlink" Target="https://doi.org/10.26502/jsr.1002011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7759/cureus.85475" TargetMode="External"/><Relationship Id="rId14" Type="http://schemas.openxmlformats.org/officeDocument/2006/relationships/hyperlink" Target="https://doi.org/10.1016/j.suc.2023.04.020"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2098</Words>
  <Characters>11965</Characters>
  <Application>Microsoft Office Word</Application>
  <DocSecurity>0</DocSecurity>
  <Lines>99</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Салем Самех Мохамед Ахмед Эйсса</dc:creator>
  <cp:keywords/>
  <dc:description/>
  <cp:lastModifiedBy>Editor GP 005</cp:lastModifiedBy>
  <cp:revision>8</cp:revision>
  <dcterms:created xsi:type="dcterms:W3CDTF">2025-11-29T17:28:00Z</dcterms:created>
  <dcterms:modified xsi:type="dcterms:W3CDTF">2025-12-02T12:03:00Z</dcterms:modified>
</cp:coreProperties>
</file>