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DF85AC" w14:textId="77777777" w:rsidR="008C54FE" w:rsidRPr="008C54FE" w:rsidRDefault="008C54FE" w:rsidP="008C54FE">
      <w:pPr>
        <w:jc w:val="right"/>
        <w:rPr>
          <w:b/>
          <w:bCs/>
          <w:i/>
          <w:iCs/>
          <w:sz w:val="28"/>
          <w:szCs w:val="28"/>
          <w:u w:val="single"/>
        </w:rPr>
      </w:pPr>
      <w:r w:rsidRPr="008C54FE">
        <w:rPr>
          <w:b/>
          <w:bCs/>
          <w:i/>
          <w:iCs/>
          <w:sz w:val="28"/>
          <w:szCs w:val="28"/>
          <w:u w:val="single"/>
        </w:rPr>
        <w:t xml:space="preserve">Case report </w:t>
      </w:r>
    </w:p>
    <w:p w14:paraId="05DEC56E" w14:textId="77777777" w:rsidR="00BF2648" w:rsidRPr="00E13A93" w:rsidRDefault="00BF2648" w:rsidP="00D46095">
      <w:pPr>
        <w:jc w:val="right"/>
        <w:rPr>
          <w:b/>
          <w:bCs/>
          <w:sz w:val="28"/>
          <w:szCs w:val="28"/>
        </w:rPr>
      </w:pPr>
      <w:r w:rsidRPr="00E13A93">
        <w:rPr>
          <w:b/>
          <w:bCs/>
          <w:sz w:val="28"/>
          <w:szCs w:val="28"/>
        </w:rPr>
        <w:t xml:space="preserve">Hypokalemic periodic paralysis secondary to distal renal tubular acidosis in a middle-aged diabetic female with </w:t>
      </w:r>
      <w:proofErr w:type="spellStart"/>
      <w:r w:rsidRPr="00E13A93">
        <w:rPr>
          <w:b/>
          <w:bCs/>
          <w:sz w:val="28"/>
          <w:szCs w:val="28"/>
        </w:rPr>
        <w:t>Sjögren’s</w:t>
      </w:r>
      <w:proofErr w:type="spellEnd"/>
      <w:r w:rsidRPr="00E13A93">
        <w:rPr>
          <w:b/>
          <w:bCs/>
          <w:sz w:val="28"/>
          <w:szCs w:val="28"/>
        </w:rPr>
        <w:t xml:space="preserve"> syndrome</w:t>
      </w:r>
    </w:p>
    <w:p w14:paraId="38649B89" w14:textId="77777777" w:rsidR="00AB5C4B" w:rsidRPr="00FB3A86" w:rsidRDefault="00AB5C4B" w:rsidP="00D46095">
      <w:pPr>
        <w:pStyle w:val="Affiliation"/>
        <w:spacing w:after="0" w:line="240" w:lineRule="auto"/>
        <w:jc w:val="both"/>
        <w:rPr>
          <w:rFonts w:ascii="Arial" w:hAnsi="Arial" w:cs="Arial"/>
        </w:rPr>
      </w:pPr>
    </w:p>
    <w:p w14:paraId="1C5F7C4F" w14:textId="77777777" w:rsidR="00B01FCD" w:rsidRPr="00FB3A86" w:rsidRDefault="00BA795D" w:rsidP="00D46095">
      <w:pPr>
        <w:pStyle w:val="Copyright"/>
        <w:spacing w:after="0" w:line="240" w:lineRule="auto"/>
        <w:jc w:val="both"/>
        <w:rPr>
          <w:rFonts w:ascii="Arial" w:hAnsi="Arial" w:cs="Arial"/>
        </w:rPr>
        <w:sectPr w:rsidR="00B01FCD" w:rsidRPr="00FB3A86" w:rsidSect="007E358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1F5509C" wp14:editId="5B2226D8">
                <wp:extent cx="5303520" cy="635"/>
                <wp:effectExtent l="13335" t="13335" r="17145" b="15240"/>
                <wp:docPr id="94229931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86EC51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630B1C0" w14:textId="77777777" w:rsidR="00790ADA" w:rsidRPr="00FB3A86" w:rsidRDefault="00B01FCD" w:rsidP="00D46095">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B3D9D19" w14:textId="77777777" w:rsidTr="001E44FE">
        <w:tc>
          <w:tcPr>
            <w:tcW w:w="9576" w:type="dxa"/>
            <w:shd w:val="clear" w:color="auto" w:fill="F2F2F2"/>
          </w:tcPr>
          <w:p w14:paraId="651FDE6D" w14:textId="3AFE65C4" w:rsidR="0044462D" w:rsidRPr="0044462D" w:rsidRDefault="001B4255" w:rsidP="00D46095">
            <w:pPr>
              <w:jc w:val="both"/>
              <w:rPr>
                <w:rFonts w:ascii="Arial" w:hAnsi="Arial" w:cs="Arial"/>
              </w:rPr>
            </w:pPr>
            <w:r>
              <w:rPr>
                <w:rFonts w:ascii="Arial" w:hAnsi="Arial" w:cs="Arial"/>
              </w:rPr>
              <w:t>Hypokalemi</w:t>
            </w:r>
            <w:r w:rsidR="009958C3">
              <w:rPr>
                <w:rFonts w:ascii="Arial" w:hAnsi="Arial" w:cs="Arial"/>
              </w:rPr>
              <w:t xml:space="preserve">c </w:t>
            </w:r>
            <w:r>
              <w:rPr>
                <w:rFonts w:ascii="Arial" w:hAnsi="Arial" w:cs="Arial"/>
              </w:rPr>
              <w:t xml:space="preserve">periodic paralysis (HPP) in this patient presented as episodes of muscle weakness along with low serum potassium levels. In this case, the condition is linked to an underlying renal abnormality. We report a case of a 54-year-old diabetic woman who presented with a sudden onset of weakness in both lower limbs, difficulty lifting her neck and legs, giddiness, dry mouth, dry eyes, poor appetite, constipation, and vomiting. Blood tests revealed severe hypokalemia, non-anion gap metabolic acidosis, and alkaline urine, indicating type 1 </w:t>
            </w:r>
            <w:proofErr w:type="spellStart"/>
            <w:r>
              <w:rPr>
                <w:rFonts w:ascii="Arial" w:hAnsi="Arial" w:cs="Arial"/>
              </w:rPr>
              <w:t>dRTA</w:t>
            </w:r>
            <w:proofErr w:type="spellEnd"/>
            <w:r>
              <w:rPr>
                <w:rFonts w:ascii="Arial" w:hAnsi="Arial" w:cs="Arial"/>
              </w:rPr>
              <w:t xml:space="preserve">. The ECG showed first-degree AV block with ST-T changes. Despite potassium supplementation, her potassium levels remained low, suggesting renal potassium loss. She was treated with an intravenous potassium chloride infusion, intravenous magnesium sulphate, and oral sodium bicarbonate therapy, which resulted in a gradual improvement in her symptoms. The combination of metabolic acidosis and sicca symptoms supported a diagnosis of type 1 distal renal tubular acidosis, possibly associated with </w:t>
            </w:r>
            <w:proofErr w:type="spellStart"/>
            <w:r>
              <w:rPr>
                <w:rFonts w:ascii="Arial" w:hAnsi="Arial" w:cs="Arial"/>
              </w:rPr>
              <w:t>Sjögren’s</w:t>
            </w:r>
            <w:proofErr w:type="spellEnd"/>
            <w:r>
              <w:rPr>
                <w:rFonts w:ascii="Arial" w:hAnsi="Arial" w:cs="Arial"/>
              </w:rPr>
              <w:t xml:space="preserve"> syndrome. This case demonstrated an association between persistent hypokalemia, neuromuscular weakness, and sicca symptoms, pointing toward an underlying autoimmune-related renal disorder.</w:t>
            </w:r>
          </w:p>
          <w:p w14:paraId="12A4E6F9" w14:textId="77777777" w:rsidR="00505F06" w:rsidRPr="00BA1B01" w:rsidRDefault="00505F06" w:rsidP="00D46095">
            <w:pPr>
              <w:pStyle w:val="Body"/>
              <w:spacing w:after="0"/>
              <w:rPr>
                <w:rFonts w:ascii="Arial" w:eastAsia="Calibri" w:hAnsi="Arial" w:cs="Arial"/>
                <w:szCs w:val="22"/>
              </w:rPr>
            </w:pPr>
          </w:p>
        </w:tc>
      </w:tr>
    </w:tbl>
    <w:p w14:paraId="65C09C39" w14:textId="77777777" w:rsidR="00636EB2" w:rsidRDefault="00636EB2" w:rsidP="00D46095">
      <w:pPr>
        <w:pStyle w:val="Body"/>
        <w:spacing w:after="0"/>
        <w:rPr>
          <w:rFonts w:ascii="Arial" w:hAnsi="Arial" w:cs="Arial"/>
          <w:i/>
        </w:rPr>
      </w:pPr>
    </w:p>
    <w:p w14:paraId="2936363D" w14:textId="77777777" w:rsidR="0044462D" w:rsidRPr="0044462D" w:rsidRDefault="00A24E7E" w:rsidP="00D46095">
      <w:pPr>
        <w:jc w:val="both"/>
        <w:rPr>
          <w:rFonts w:ascii="Arial" w:hAnsi="Arial" w:cs="Arial"/>
          <w:i/>
          <w:iCs/>
        </w:rPr>
      </w:pPr>
      <w:r>
        <w:rPr>
          <w:rFonts w:ascii="Arial" w:hAnsi="Arial" w:cs="Arial"/>
          <w:i/>
        </w:rPr>
        <w:t>Keywords:</w:t>
      </w:r>
      <w:r w:rsidR="0044462D" w:rsidRPr="00E13A93">
        <w:t> </w:t>
      </w:r>
      <w:r w:rsidR="0044462D" w:rsidRPr="0044462D">
        <w:rPr>
          <w:rFonts w:ascii="Arial" w:hAnsi="Arial" w:cs="Arial"/>
          <w:i/>
          <w:iCs/>
        </w:rPr>
        <w:t xml:space="preserve">Hypokalemia, Periodic Paralysis, </w:t>
      </w:r>
      <w:proofErr w:type="spellStart"/>
      <w:r w:rsidR="0044462D" w:rsidRPr="0044462D">
        <w:rPr>
          <w:rFonts w:ascii="Arial" w:hAnsi="Arial" w:cs="Arial"/>
          <w:i/>
          <w:iCs/>
        </w:rPr>
        <w:t>Sjögren’s</w:t>
      </w:r>
      <w:proofErr w:type="spellEnd"/>
      <w:r w:rsidR="0044462D" w:rsidRPr="0044462D">
        <w:rPr>
          <w:rFonts w:ascii="Arial" w:hAnsi="Arial" w:cs="Arial"/>
          <w:i/>
          <w:iCs/>
        </w:rPr>
        <w:t xml:space="preserve"> Syndrome, Distal Renal Tubular Acidosis.</w:t>
      </w:r>
    </w:p>
    <w:p w14:paraId="1FCB7B7C" w14:textId="77777777" w:rsidR="00505F06" w:rsidRPr="00A24E7E" w:rsidRDefault="0066510A" w:rsidP="00D46095">
      <w:pPr>
        <w:pStyle w:val="Body"/>
        <w:spacing w:after="0"/>
        <w:rPr>
          <w:rFonts w:ascii="Arial" w:hAnsi="Arial" w:cs="Arial"/>
          <w:i/>
        </w:rPr>
      </w:pPr>
      <w:r>
        <w:rPr>
          <w:rFonts w:ascii="Arial" w:hAnsi="Arial" w:cs="Arial"/>
          <w:i/>
        </w:rPr>
        <w:t xml:space="preserve"> </w:t>
      </w:r>
    </w:p>
    <w:p w14:paraId="5C4CF5CC" w14:textId="77777777" w:rsidR="007F7B32" w:rsidRDefault="00902823" w:rsidP="00D46095">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F7E8454" w14:textId="77777777" w:rsidR="00790ADA" w:rsidRPr="00FB3A86" w:rsidRDefault="00790ADA" w:rsidP="00D46095">
      <w:pPr>
        <w:pStyle w:val="AbstHead"/>
        <w:spacing w:after="0"/>
        <w:jc w:val="both"/>
        <w:rPr>
          <w:rFonts w:ascii="Arial" w:hAnsi="Arial" w:cs="Arial"/>
        </w:rPr>
      </w:pPr>
    </w:p>
    <w:p w14:paraId="03A74F9B" w14:textId="4E28A241" w:rsidR="0044462D" w:rsidRPr="0044462D" w:rsidRDefault="001F0A97" w:rsidP="00D46095">
      <w:pPr>
        <w:jc w:val="both"/>
        <w:rPr>
          <w:rFonts w:ascii="Arial" w:hAnsi="Arial" w:cs="Arial"/>
        </w:rPr>
      </w:pPr>
      <w:r>
        <w:rPr>
          <w:rFonts w:ascii="Arial" w:hAnsi="Arial" w:cs="Arial"/>
        </w:rPr>
        <w:t>“</w:t>
      </w:r>
      <w:r w:rsidR="0044462D" w:rsidRPr="0044462D">
        <w:rPr>
          <w:rFonts w:ascii="Arial" w:hAnsi="Arial" w:cs="Arial"/>
        </w:rPr>
        <w:t>Hypokalemi</w:t>
      </w:r>
      <w:r w:rsidR="009958C3">
        <w:rPr>
          <w:rFonts w:ascii="Arial" w:hAnsi="Arial" w:cs="Arial"/>
        </w:rPr>
        <w:t>c</w:t>
      </w:r>
      <w:r w:rsidR="0044462D" w:rsidRPr="0044462D">
        <w:rPr>
          <w:rFonts w:ascii="Arial" w:hAnsi="Arial" w:cs="Arial"/>
        </w:rPr>
        <w:t xml:space="preserve"> periodic paralysis (HPP) is an uncommon neuromuscular disorder </w:t>
      </w:r>
      <w:proofErr w:type="spellStart"/>
      <w:r w:rsidR="00207CF2">
        <w:rPr>
          <w:rFonts w:ascii="Arial" w:hAnsi="Arial" w:cs="Arial"/>
        </w:rPr>
        <w:t>characterised</w:t>
      </w:r>
      <w:proofErr w:type="spellEnd"/>
      <w:r w:rsidR="0044462D" w:rsidRPr="0044462D">
        <w:rPr>
          <w:rFonts w:ascii="Arial" w:hAnsi="Arial" w:cs="Arial"/>
        </w:rPr>
        <w:t xml:space="preserve"> by brief episodes of skeletal muscle weakness in severe cases, which can cause respiratory arrest and even death. The changes in </w:t>
      </w:r>
      <w:r w:rsidR="00207CF2">
        <w:rPr>
          <w:rFonts w:ascii="Arial" w:hAnsi="Arial" w:cs="Arial"/>
        </w:rPr>
        <w:t xml:space="preserve">serum potassium levels determine muscle weakness, which can be either </w:t>
      </w:r>
      <w:r w:rsidR="0044462D" w:rsidRPr="0044462D">
        <w:rPr>
          <w:rFonts w:ascii="Arial" w:hAnsi="Arial" w:cs="Arial"/>
        </w:rPr>
        <w:t>primary or secondary. Most primary causes are genetic with an autosomal dominant inheritance pattern. Secondary causes(acquired) may be linked to loss of potassium from the kidneys</w:t>
      </w:r>
      <w:r>
        <w:rPr>
          <w:rFonts w:ascii="Arial" w:hAnsi="Arial" w:cs="Arial"/>
        </w:rPr>
        <w:t>”</w:t>
      </w:r>
      <w:r w:rsidR="0044462D" w:rsidRPr="0044462D">
        <w:rPr>
          <w:rFonts w:ascii="Arial" w:hAnsi="Arial" w:cs="Arial"/>
        </w:rPr>
        <w:t> </w:t>
      </w:r>
      <w:hyperlink r:id="rId14" w:history="1">
        <w:r w:rsidR="0044462D" w:rsidRPr="0044462D">
          <w:rPr>
            <w:rStyle w:val="Hyperlink"/>
            <w:rFonts w:ascii="Arial" w:hAnsi="Arial" w:cs="Arial"/>
          </w:rPr>
          <w:t>[1]</w:t>
        </w:r>
      </w:hyperlink>
      <w:r w:rsidR="0044462D" w:rsidRPr="0044462D">
        <w:rPr>
          <w:rFonts w:ascii="Arial" w:hAnsi="Arial" w:cs="Arial"/>
        </w:rPr>
        <w:t>.</w:t>
      </w:r>
      <w:r w:rsidR="00D17CED">
        <w:rPr>
          <w:rFonts w:ascii="Arial" w:hAnsi="Arial" w:cs="Arial"/>
        </w:rPr>
        <w:t xml:space="preserve"> </w:t>
      </w:r>
      <w:r>
        <w:rPr>
          <w:rFonts w:ascii="Arial" w:hAnsi="Arial" w:cs="Arial"/>
        </w:rPr>
        <w:t>“</w:t>
      </w:r>
      <w:r w:rsidR="0044462D" w:rsidRPr="0044462D">
        <w:rPr>
          <w:rFonts w:ascii="Arial" w:hAnsi="Arial" w:cs="Arial"/>
        </w:rPr>
        <w:t>Distal Renal Tubular Acidosis (</w:t>
      </w:r>
      <w:proofErr w:type="spellStart"/>
      <w:r w:rsidR="0044462D" w:rsidRPr="0044462D">
        <w:rPr>
          <w:rFonts w:ascii="Arial" w:hAnsi="Arial" w:cs="Arial"/>
        </w:rPr>
        <w:t>dRTA</w:t>
      </w:r>
      <w:proofErr w:type="spellEnd"/>
      <w:r w:rsidR="0044462D" w:rsidRPr="0044462D">
        <w:rPr>
          <w:rFonts w:ascii="Arial" w:hAnsi="Arial" w:cs="Arial"/>
        </w:rPr>
        <w:t xml:space="preserve">), being the secondary cause of HPP, is defined as the failure of the kidneys to acidify the urine when the glomerular filtration rate is normal. It can be </w:t>
      </w:r>
      <w:proofErr w:type="spellStart"/>
      <w:r w:rsidR="0044462D" w:rsidRPr="0044462D">
        <w:rPr>
          <w:rFonts w:ascii="Arial" w:hAnsi="Arial" w:cs="Arial"/>
        </w:rPr>
        <w:t>characterised</w:t>
      </w:r>
      <w:proofErr w:type="spellEnd"/>
      <w:r w:rsidR="0044462D" w:rsidRPr="0044462D">
        <w:rPr>
          <w:rFonts w:ascii="Arial" w:hAnsi="Arial" w:cs="Arial"/>
        </w:rPr>
        <w:t xml:space="preserve"> by normal anion gap, hyperchloremic metabolic acidosis and decreased hydrogen levels. Type 1 and Type 2 are the manifestations of Hypokalemia. Whereas RTA Type 4 is the manifestation of </w:t>
      </w:r>
      <w:r w:rsidR="008E2C97" w:rsidRPr="0044462D">
        <w:rPr>
          <w:rFonts w:ascii="Arial" w:hAnsi="Arial" w:cs="Arial"/>
        </w:rPr>
        <w:t>hyperkalemia</w:t>
      </w:r>
      <w:r>
        <w:rPr>
          <w:rFonts w:ascii="Arial" w:hAnsi="Arial" w:cs="Arial"/>
        </w:rPr>
        <w:t>”</w:t>
      </w:r>
      <w:bookmarkStart w:id="0" w:name="_GoBack"/>
      <w:bookmarkEnd w:id="0"/>
      <w:r w:rsidR="0044462D" w:rsidRPr="0044462D">
        <w:rPr>
          <w:rFonts w:ascii="Arial" w:hAnsi="Arial" w:cs="Arial"/>
        </w:rPr>
        <w:t> </w:t>
      </w:r>
      <w:hyperlink r:id="rId15" w:history="1">
        <w:r w:rsidR="0044462D" w:rsidRPr="0044462D">
          <w:rPr>
            <w:rStyle w:val="Hyperlink"/>
            <w:rFonts w:ascii="Arial" w:hAnsi="Arial" w:cs="Arial"/>
          </w:rPr>
          <w:t>[2]</w:t>
        </w:r>
      </w:hyperlink>
      <w:r w:rsidR="0044462D" w:rsidRPr="0044462D">
        <w:rPr>
          <w:rFonts w:ascii="Arial" w:hAnsi="Arial" w:cs="Arial"/>
        </w:rPr>
        <w:t>. </w:t>
      </w:r>
      <w:proofErr w:type="spellStart"/>
      <w:r w:rsidR="0044462D" w:rsidRPr="0044462D">
        <w:rPr>
          <w:rFonts w:ascii="Arial" w:hAnsi="Arial" w:cs="Arial"/>
        </w:rPr>
        <w:t>Sjögren’s</w:t>
      </w:r>
      <w:proofErr w:type="spellEnd"/>
      <w:r w:rsidR="0044462D" w:rsidRPr="0044462D">
        <w:rPr>
          <w:rFonts w:ascii="Arial" w:hAnsi="Arial" w:cs="Arial"/>
        </w:rPr>
        <w:t xml:space="preserve"> syndrome is an autoimmune disorder </w:t>
      </w:r>
      <w:proofErr w:type="spellStart"/>
      <w:r w:rsidR="00207CF2">
        <w:rPr>
          <w:rFonts w:ascii="Arial" w:hAnsi="Arial" w:cs="Arial"/>
        </w:rPr>
        <w:t>characterised</w:t>
      </w:r>
      <w:proofErr w:type="spellEnd"/>
      <w:r w:rsidR="0044462D" w:rsidRPr="0044462D">
        <w:rPr>
          <w:rFonts w:ascii="Arial" w:hAnsi="Arial" w:cs="Arial"/>
        </w:rPr>
        <w:t xml:space="preserve"> by sicca symptoms and manifested by extra-glandular involvement, including type 1 </w:t>
      </w:r>
      <w:proofErr w:type="spellStart"/>
      <w:r w:rsidR="0044462D" w:rsidRPr="0044462D">
        <w:rPr>
          <w:rFonts w:ascii="Arial" w:hAnsi="Arial" w:cs="Arial"/>
        </w:rPr>
        <w:t>dRTA</w:t>
      </w:r>
      <w:proofErr w:type="spellEnd"/>
      <w:r w:rsidR="0044462D" w:rsidRPr="0044462D">
        <w:rPr>
          <w:rFonts w:ascii="Arial" w:hAnsi="Arial" w:cs="Arial"/>
        </w:rPr>
        <w:t xml:space="preserve"> leading to severe loss of serum potassium levels, thereby resulting in Hypokalemia Periodic Paralysis </w:t>
      </w:r>
      <w:hyperlink r:id="rId16" w:history="1">
        <w:r w:rsidR="0044462D" w:rsidRPr="0044462D">
          <w:rPr>
            <w:rStyle w:val="Hyperlink"/>
            <w:rFonts w:ascii="Arial" w:hAnsi="Arial" w:cs="Arial"/>
          </w:rPr>
          <w:t>[3,4]</w:t>
        </w:r>
      </w:hyperlink>
    </w:p>
    <w:p w14:paraId="44A58C8E" w14:textId="3D9B10C9" w:rsidR="0044462D" w:rsidRPr="0044462D" w:rsidRDefault="0044462D" w:rsidP="00D46095">
      <w:pPr>
        <w:jc w:val="both"/>
        <w:rPr>
          <w:rFonts w:ascii="Arial" w:hAnsi="Arial" w:cs="Arial"/>
        </w:rPr>
      </w:pPr>
      <w:r w:rsidRPr="0044462D">
        <w:rPr>
          <w:rFonts w:ascii="Arial" w:hAnsi="Arial" w:cs="Arial"/>
        </w:rPr>
        <w:t xml:space="preserve">Here we report a 54-year-old Female Diabetic patient with HPP who presented to the emergency department with Muscle weakness, sicca and was subsequently diagnosed with </w:t>
      </w:r>
      <w:proofErr w:type="spellStart"/>
      <w:r w:rsidR="009958C3">
        <w:rPr>
          <w:rFonts w:ascii="Arial" w:hAnsi="Arial" w:cs="Arial"/>
        </w:rPr>
        <w:t>d</w:t>
      </w:r>
      <w:r w:rsidRPr="0044462D">
        <w:rPr>
          <w:rFonts w:ascii="Arial" w:hAnsi="Arial" w:cs="Arial"/>
        </w:rPr>
        <w:t>RTA</w:t>
      </w:r>
      <w:proofErr w:type="spellEnd"/>
      <w:r w:rsidRPr="0044462D">
        <w:rPr>
          <w:rFonts w:ascii="Arial" w:hAnsi="Arial" w:cs="Arial"/>
        </w:rPr>
        <w:t xml:space="preserve"> (type 1) and manifested the features of Sjogren’s syndrome.</w:t>
      </w:r>
    </w:p>
    <w:p w14:paraId="1E0DF39D" w14:textId="77777777" w:rsidR="00790ADA" w:rsidRPr="00FB3A86" w:rsidRDefault="00790ADA" w:rsidP="00D46095">
      <w:pPr>
        <w:pStyle w:val="Body"/>
        <w:spacing w:after="0"/>
        <w:rPr>
          <w:rFonts w:ascii="Arial" w:hAnsi="Arial" w:cs="Arial"/>
        </w:rPr>
      </w:pPr>
    </w:p>
    <w:p w14:paraId="18478137" w14:textId="2B17DA44" w:rsidR="00790ADA" w:rsidRDefault="00902823" w:rsidP="00D46095">
      <w:pPr>
        <w:pStyle w:val="AbstHead"/>
        <w:spacing w:after="0"/>
        <w:jc w:val="both"/>
        <w:rPr>
          <w:rFonts w:ascii="Arial" w:hAnsi="Arial" w:cs="Arial"/>
        </w:rPr>
      </w:pPr>
      <w:r>
        <w:rPr>
          <w:rFonts w:ascii="Arial" w:hAnsi="Arial" w:cs="Arial"/>
        </w:rPr>
        <w:t xml:space="preserve">2. </w:t>
      </w:r>
      <w:r w:rsidR="0044462D" w:rsidRPr="0044462D">
        <w:rPr>
          <w:rFonts w:ascii="Arial" w:hAnsi="Arial" w:cs="Arial"/>
          <w:iCs/>
          <w:szCs w:val="22"/>
        </w:rPr>
        <w:t>Case</w:t>
      </w:r>
      <w:r w:rsidR="00FD23D6">
        <w:rPr>
          <w:rFonts w:ascii="Arial" w:hAnsi="Arial" w:cs="Arial"/>
          <w:iCs/>
          <w:szCs w:val="22"/>
        </w:rPr>
        <w:t xml:space="preserve"> </w:t>
      </w:r>
      <w:r w:rsidR="00FD23D6" w:rsidRPr="00FD23D6">
        <w:rPr>
          <w:rFonts w:ascii="Arial" w:hAnsi="Arial" w:cs="Arial"/>
          <w:iCs/>
          <w:szCs w:val="22"/>
        </w:rPr>
        <w:t>Presentation</w:t>
      </w:r>
    </w:p>
    <w:p w14:paraId="0A34D0C8" w14:textId="77777777" w:rsidR="00905542" w:rsidRPr="00FB3A86" w:rsidRDefault="00905542" w:rsidP="00D46095">
      <w:pPr>
        <w:pStyle w:val="AbstHead"/>
        <w:spacing w:after="0"/>
        <w:jc w:val="both"/>
        <w:rPr>
          <w:rFonts w:ascii="Arial" w:hAnsi="Arial" w:cs="Arial"/>
        </w:rPr>
      </w:pPr>
    </w:p>
    <w:p w14:paraId="273A4C2B" w14:textId="30A23AD3" w:rsidR="000A1175" w:rsidRPr="00E13A93" w:rsidRDefault="0066510A" w:rsidP="00D46095">
      <w:pPr>
        <w:jc w:val="both"/>
      </w:pPr>
      <w:r w:rsidRPr="00B95236">
        <w:rPr>
          <w:rFonts w:ascii="Arial" w:hAnsi="Arial" w:cs="Arial"/>
        </w:rPr>
        <w:t xml:space="preserve"> </w:t>
      </w:r>
      <w:r w:rsidR="000A1175" w:rsidRPr="00E13A93">
        <w:t xml:space="preserve">A 54-year-old woman presented to the emergency department at PESU Institute of Medical Sciences and Research with acute onset of weakness in both lower limbs, inability to lift her </w:t>
      </w:r>
      <w:r w:rsidR="000A1175" w:rsidRPr="00E13A93">
        <w:lastRenderedPageBreak/>
        <w:t xml:space="preserve">neck and legs, giddiness, symptoms of sicca (dry mouth and dry eyes), loss of appetite, constipation (bowel movements once a week) for the past week, and a single episode of vomiting since </w:t>
      </w:r>
      <w:r w:rsidR="009958C3">
        <w:t>previous night of admission</w:t>
      </w:r>
      <w:r w:rsidR="000A1175" w:rsidRPr="00E13A93">
        <w:t xml:space="preserve">. There was no history of fever, </w:t>
      </w:r>
      <w:r w:rsidR="00D17CED">
        <w:t>diarrhea</w:t>
      </w:r>
      <w:r w:rsidR="000A1175" w:rsidRPr="00E13A93">
        <w:t xml:space="preserve">, recent illness, or drug ingestion. She had a remote history of epilepsy (last episode six years ago) and was a known case of Type 2 Diabetes Mellitus (HbA1c 6.1%) for four years, currently off medication for 2-3 days. The patient had no alcohol or smoking </w:t>
      </w:r>
      <w:r w:rsidR="00FA0416">
        <w:t>history</w:t>
      </w:r>
      <w:r w:rsidR="000A1175" w:rsidRPr="00E13A93">
        <w:t>.</w:t>
      </w:r>
    </w:p>
    <w:p w14:paraId="0288DA5A" w14:textId="1709FF2A" w:rsidR="000A1175" w:rsidRDefault="000A1175" w:rsidP="00D46095">
      <w:pPr>
        <w:jc w:val="both"/>
      </w:pPr>
      <w:r w:rsidRPr="00E13A93">
        <w:t> On examination, her vital signs were: blood pressure of</w:t>
      </w:r>
      <w:r w:rsidR="00D17CED">
        <w:t xml:space="preserve"> </w:t>
      </w:r>
      <w:r w:rsidRPr="00E13A93">
        <w:t>130/90 mmHg, pulse of 82 bpm, temperature of 98.8◦C, breathing of 27</w:t>
      </w:r>
      <w:r w:rsidR="009958C3">
        <w:t xml:space="preserve"> cycles</w:t>
      </w:r>
      <w:r w:rsidRPr="00E13A93">
        <w:t>/minute and SpO2 96% (on O2). Ocular examination revealed dry eyes. Muscle power was (3/5) in both lower limbs, 4/5 on the upper limb, affecting both proximal and distal groups of muscles.</w:t>
      </w:r>
      <w:r>
        <w:t xml:space="preserve"> </w:t>
      </w:r>
    </w:p>
    <w:p w14:paraId="572D622C" w14:textId="088F1972" w:rsidR="000A1175" w:rsidRPr="00FF2948" w:rsidRDefault="000A1175" w:rsidP="00D46095">
      <w:pPr>
        <w:jc w:val="both"/>
        <w:rPr>
          <w:b/>
          <w:bCs/>
        </w:rPr>
      </w:pPr>
      <w:r w:rsidRPr="00892939">
        <w:t xml:space="preserve">The laboratory results are </w:t>
      </w:r>
      <w:proofErr w:type="spellStart"/>
      <w:r w:rsidR="00D17CED">
        <w:t>summarised</w:t>
      </w:r>
      <w:proofErr w:type="spellEnd"/>
      <w:r w:rsidRPr="00892939">
        <w:t xml:space="preserve"> in </w:t>
      </w:r>
      <w:r w:rsidRPr="00FF2948">
        <w:rPr>
          <w:b/>
          <w:bCs/>
        </w:rPr>
        <w:t>Table 1.</w:t>
      </w:r>
    </w:p>
    <w:p w14:paraId="031C03AA" w14:textId="77777777" w:rsidR="00790ADA" w:rsidRPr="00FB3A86" w:rsidRDefault="00790ADA" w:rsidP="00D46095">
      <w:pPr>
        <w:pStyle w:val="Body"/>
        <w:spacing w:after="0"/>
        <w:rPr>
          <w:rFonts w:ascii="Arial" w:hAnsi="Arial" w:cs="Arial"/>
        </w:rPr>
      </w:pPr>
    </w:p>
    <w:p w14:paraId="64C5346C" w14:textId="2E441290" w:rsidR="000A1175" w:rsidRPr="00E13A93" w:rsidRDefault="009500A6" w:rsidP="00D46095">
      <w:pPr>
        <w:jc w:val="both"/>
        <w:rPr>
          <w:b/>
          <w:bCs/>
        </w:rPr>
      </w:pPr>
      <w:r>
        <w:rPr>
          <w:rFonts w:ascii="Arial" w:hAnsi="Arial"/>
          <w:b/>
        </w:rPr>
        <w:t xml:space="preserve">Table </w:t>
      </w:r>
      <w:r w:rsidR="008E2C97">
        <w:rPr>
          <w:rFonts w:ascii="Arial" w:hAnsi="Arial"/>
          <w:b/>
        </w:rPr>
        <w:t>1.</w:t>
      </w:r>
      <w:r w:rsidR="008E2C97" w:rsidRPr="00E13A93">
        <w:rPr>
          <w:b/>
          <w:bCs/>
        </w:rPr>
        <w:t xml:space="preserve"> Laboratory</w:t>
      </w:r>
      <w:r w:rsidR="000A1175" w:rsidRPr="00E13A93">
        <w:rPr>
          <w:b/>
          <w:bCs/>
        </w:rPr>
        <w:t xml:space="preserve"> results</w:t>
      </w:r>
    </w:p>
    <w:p w14:paraId="7C78FEC1" w14:textId="77777777" w:rsidR="00863BD3" w:rsidRDefault="00863BD3" w:rsidP="00D46095">
      <w:pPr>
        <w:tabs>
          <w:tab w:val="left" w:pos="1080"/>
        </w:tabs>
        <w:jc w:val="both"/>
        <w:rPr>
          <w:rFonts w:ascii="Arial" w:hAnsi="Arial"/>
          <w:b/>
        </w:rPr>
      </w:pPr>
    </w:p>
    <w:p w14:paraId="48D23C0E" w14:textId="77777777" w:rsidR="00863BD3" w:rsidRPr="00DC3180" w:rsidRDefault="00863BD3" w:rsidP="00D46095">
      <w:pPr>
        <w:tabs>
          <w:tab w:val="left" w:pos="1080"/>
        </w:tabs>
        <w:jc w:val="both"/>
        <w:rPr>
          <w:rFonts w:ascii="Arial" w:hAnsi="Arial"/>
          <w:b/>
        </w:rPr>
      </w:pPr>
    </w:p>
    <w:tbl>
      <w:tblPr>
        <w:tblStyle w:val="TableGrid"/>
        <w:tblW w:w="9016" w:type="dxa"/>
        <w:tblInd w:w="113" w:type="dxa"/>
        <w:tblLook w:val="04A0" w:firstRow="1" w:lastRow="0" w:firstColumn="1" w:lastColumn="0" w:noHBand="0" w:noVBand="1"/>
      </w:tblPr>
      <w:tblGrid>
        <w:gridCol w:w="1803"/>
        <w:gridCol w:w="1803"/>
        <w:gridCol w:w="1803"/>
        <w:gridCol w:w="1803"/>
        <w:gridCol w:w="1804"/>
      </w:tblGrid>
      <w:tr w:rsidR="00C70D56" w14:paraId="0A409925" w14:textId="77777777" w:rsidTr="00C70D56">
        <w:tc>
          <w:tcPr>
            <w:tcW w:w="1803" w:type="dxa"/>
            <w:vAlign w:val="center"/>
          </w:tcPr>
          <w:p w14:paraId="4456CE5C" w14:textId="77777777" w:rsidR="00C70D56" w:rsidRPr="00E13A93" w:rsidRDefault="00C70D56" w:rsidP="00D46095">
            <w:pPr>
              <w:jc w:val="both"/>
              <w:rPr>
                <w:b/>
                <w:bCs/>
              </w:rPr>
            </w:pPr>
            <w:r w:rsidRPr="00E13A93">
              <w:rPr>
                <w:b/>
                <w:bCs/>
              </w:rPr>
              <w:t>Test Type</w:t>
            </w:r>
          </w:p>
        </w:tc>
        <w:tc>
          <w:tcPr>
            <w:tcW w:w="1803" w:type="dxa"/>
            <w:vAlign w:val="center"/>
          </w:tcPr>
          <w:p w14:paraId="51378121" w14:textId="77777777" w:rsidR="00C70D56" w:rsidRPr="00E13A93" w:rsidRDefault="00C70D56" w:rsidP="00D46095">
            <w:pPr>
              <w:jc w:val="both"/>
              <w:rPr>
                <w:b/>
                <w:bCs/>
              </w:rPr>
            </w:pPr>
            <w:r w:rsidRPr="00E13A93">
              <w:rPr>
                <w:b/>
                <w:bCs/>
              </w:rPr>
              <w:t>Patient Value</w:t>
            </w:r>
          </w:p>
        </w:tc>
        <w:tc>
          <w:tcPr>
            <w:tcW w:w="1803" w:type="dxa"/>
            <w:vAlign w:val="center"/>
          </w:tcPr>
          <w:p w14:paraId="5961A36E" w14:textId="77777777" w:rsidR="00C70D56" w:rsidRPr="00E13A93" w:rsidRDefault="00C70D56" w:rsidP="00D46095">
            <w:pPr>
              <w:jc w:val="both"/>
              <w:rPr>
                <w:b/>
                <w:bCs/>
              </w:rPr>
            </w:pPr>
            <w:r w:rsidRPr="00E13A93">
              <w:rPr>
                <w:b/>
                <w:bCs/>
              </w:rPr>
              <w:t>Units</w:t>
            </w:r>
          </w:p>
        </w:tc>
        <w:tc>
          <w:tcPr>
            <w:tcW w:w="1803" w:type="dxa"/>
            <w:vAlign w:val="center"/>
          </w:tcPr>
          <w:p w14:paraId="11C7A801" w14:textId="77777777" w:rsidR="00C70D56" w:rsidRPr="00E13A93" w:rsidRDefault="00C70D56" w:rsidP="00D46095">
            <w:pPr>
              <w:jc w:val="both"/>
              <w:rPr>
                <w:b/>
                <w:bCs/>
              </w:rPr>
            </w:pPr>
            <w:r w:rsidRPr="00E13A93">
              <w:rPr>
                <w:b/>
                <w:bCs/>
              </w:rPr>
              <w:t>Reference Range</w:t>
            </w:r>
          </w:p>
        </w:tc>
        <w:tc>
          <w:tcPr>
            <w:tcW w:w="1804" w:type="dxa"/>
            <w:vAlign w:val="center"/>
          </w:tcPr>
          <w:p w14:paraId="3384D733" w14:textId="77777777" w:rsidR="00C70D56" w:rsidRPr="00E13A93" w:rsidRDefault="00C70D56" w:rsidP="00D46095">
            <w:pPr>
              <w:jc w:val="both"/>
              <w:rPr>
                <w:b/>
                <w:bCs/>
              </w:rPr>
            </w:pPr>
            <w:r w:rsidRPr="00E13A93">
              <w:rPr>
                <w:b/>
                <w:bCs/>
              </w:rPr>
              <w:t>Comments</w:t>
            </w:r>
          </w:p>
        </w:tc>
      </w:tr>
      <w:tr w:rsidR="00C70D56" w14:paraId="53EEC25E" w14:textId="77777777" w:rsidTr="00C70D56">
        <w:tc>
          <w:tcPr>
            <w:tcW w:w="1803" w:type="dxa"/>
            <w:vAlign w:val="center"/>
          </w:tcPr>
          <w:p w14:paraId="6B3FDD35" w14:textId="77777777" w:rsidR="00C70D56" w:rsidRPr="00E13A93" w:rsidRDefault="00C70D56" w:rsidP="00D46095">
            <w:pPr>
              <w:jc w:val="both"/>
            </w:pPr>
            <w:r w:rsidRPr="00E13A93">
              <w:t>ABG pH</w:t>
            </w:r>
          </w:p>
        </w:tc>
        <w:tc>
          <w:tcPr>
            <w:tcW w:w="1803" w:type="dxa"/>
            <w:vAlign w:val="center"/>
          </w:tcPr>
          <w:p w14:paraId="0C162003" w14:textId="77777777" w:rsidR="00C70D56" w:rsidRPr="00E13A93" w:rsidRDefault="00C70D56" w:rsidP="00D46095">
            <w:pPr>
              <w:jc w:val="both"/>
            </w:pPr>
            <w:r w:rsidRPr="00E13A93">
              <w:t>7.34</w:t>
            </w:r>
          </w:p>
        </w:tc>
        <w:tc>
          <w:tcPr>
            <w:tcW w:w="1803" w:type="dxa"/>
            <w:vAlign w:val="center"/>
          </w:tcPr>
          <w:p w14:paraId="47D6B9FA" w14:textId="77777777" w:rsidR="00C70D56" w:rsidRPr="00E13A93" w:rsidRDefault="00C70D56" w:rsidP="00D46095">
            <w:pPr>
              <w:jc w:val="both"/>
            </w:pPr>
            <w:r w:rsidRPr="00E13A93">
              <w:t>–</w:t>
            </w:r>
          </w:p>
        </w:tc>
        <w:tc>
          <w:tcPr>
            <w:tcW w:w="1803" w:type="dxa"/>
            <w:vAlign w:val="center"/>
          </w:tcPr>
          <w:p w14:paraId="13A99014" w14:textId="77777777" w:rsidR="00C70D56" w:rsidRPr="00E13A93" w:rsidRDefault="00C70D56" w:rsidP="00D46095">
            <w:pPr>
              <w:jc w:val="both"/>
            </w:pPr>
            <w:r w:rsidRPr="00E13A93">
              <w:t>7.35 (low)– 7.45(high)</w:t>
            </w:r>
          </w:p>
        </w:tc>
        <w:tc>
          <w:tcPr>
            <w:tcW w:w="1804" w:type="dxa"/>
            <w:vAlign w:val="center"/>
          </w:tcPr>
          <w:p w14:paraId="6B090416" w14:textId="77777777" w:rsidR="00C70D56" w:rsidRPr="00E13A93" w:rsidRDefault="00C70D56" w:rsidP="00D46095">
            <w:pPr>
              <w:jc w:val="both"/>
            </w:pPr>
            <w:r w:rsidRPr="00E13A93">
              <w:t>Low</w:t>
            </w:r>
          </w:p>
        </w:tc>
      </w:tr>
      <w:tr w:rsidR="00C70D56" w14:paraId="7DA0319B" w14:textId="77777777" w:rsidTr="00C70D56">
        <w:tc>
          <w:tcPr>
            <w:tcW w:w="1803" w:type="dxa"/>
            <w:vAlign w:val="center"/>
          </w:tcPr>
          <w:p w14:paraId="09A36C17" w14:textId="77777777" w:rsidR="00C70D56" w:rsidRPr="00E13A93" w:rsidRDefault="00C70D56" w:rsidP="00D46095">
            <w:pPr>
              <w:jc w:val="both"/>
            </w:pPr>
            <w:proofErr w:type="spellStart"/>
            <w:r w:rsidRPr="00E13A93">
              <w:t>pCO</w:t>
            </w:r>
            <w:proofErr w:type="spellEnd"/>
            <w:r w:rsidRPr="00E13A93">
              <w:rPr>
                <w:rFonts w:ascii="Cambria Math" w:hAnsi="Cambria Math" w:cs="Cambria Math"/>
              </w:rPr>
              <w:t>₂</w:t>
            </w:r>
          </w:p>
        </w:tc>
        <w:tc>
          <w:tcPr>
            <w:tcW w:w="1803" w:type="dxa"/>
            <w:vAlign w:val="center"/>
          </w:tcPr>
          <w:p w14:paraId="5D765CF6" w14:textId="77777777" w:rsidR="00C70D56" w:rsidRPr="00E13A93" w:rsidRDefault="00C70D56" w:rsidP="00D46095">
            <w:pPr>
              <w:jc w:val="both"/>
            </w:pPr>
            <w:r w:rsidRPr="00E13A93">
              <w:t>33</w:t>
            </w:r>
          </w:p>
        </w:tc>
        <w:tc>
          <w:tcPr>
            <w:tcW w:w="1803" w:type="dxa"/>
            <w:vAlign w:val="center"/>
          </w:tcPr>
          <w:p w14:paraId="20D92276" w14:textId="77777777" w:rsidR="00C70D56" w:rsidRPr="00E13A93" w:rsidRDefault="00C70D56" w:rsidP="00D46095">
            <w:pPr>
              <w:jc w:val="both"/>
            </w:pPr>
            <w:r w:rsidRPr="00E13A93">
              <w:t>mmHg</w:t>
            </w:r>
          </w:p>
        </w:tc>
        <w:tc>
          <w:tcPr>
            <w:tcW w:w="1803" w:type="dxa"/>
            <w:vAlign w:val="center"/>
          </w:tcPr>
          <w:p w14:paraId="450BBB38" w14:textId="77777777" w:rsidR="00C70D56" w:rsidRPr="00E13A93" w:rsidRDefault="00C70D56" w:rsidP="00D46095">
            <w:pPr>
              <w:jc w:val="both"/>
            </w:pPr>
            <w:r w:rsidRPr="00E13A93">
              <w:t>32 – 48</w:t>
            </w:r>
          </w:p>
        </w:tc>
        <w:tc>
          <w:tcPr>
            <w:tcW w:w="1804" w:type="dxa"/>
            <w:vAlign w:val="center"/>
          </w:tcPr>
          <w:p w14:paraId="6E1A2F94" w14:textId="77777777" w:rsidR="00C70D56" w:rsidRPr="00E13A93" w:rsidRDefault="00C70D56" w:rsidP="00D46095">
            <w:pPr>
              <w:jc w:val="both"/>
            </w:pPr>
            <w:r w:rsidRPr="00E13A93">
              <w:t>Low</w:t>
            </w:r>
          </w:p>
        </w:tc>
      </w:tr>
      <w:tr w:rsidR="00C70D56" w14:paraId="0DEA5DFC" w14:textId="77777777" w:rsidTr="00C70D56">
        <w:tc>
          <w:tcPr>
            <w:tcW w:w="1803" w:type="dxa"/>
            <w:vAlign w:val="center"/>
          </w:tcPr>
          <w:p w14:paraId="059BF66E" w14:textId="77777777" w:rsidR="00C70D56" w:rsidRPr="00E13A93" w:rsidRDefault="00C70D56" w:rsidP="00D46095">
            <w:pPr>
              <w:jc w:val="both"/>
            </w:pPr>
            <w:r w:rsidRPr="00E13A93">
              <w:t>HCO</w:t>
            </w:r>
            <w:r w:rsidRPr="00E13A93">
              <w:rPr>
                <w:rFonts w:ascii="Cambria Math" w:hAnsi="Cambria Math" w:cs="Cambria Math"/>
              </w:rPr>
              <w:t>₃</w:t>
            </w:r>
          </w:p>
        </w:tc>
        <w:tc>
          <w:tcPr>
            <w:tcW w:w="1803" w:type="dxa"/>
            <w:vAlign w:val="center"/>
          </w:tcPr>
          <w:p w14:paraId="4B499BD3" w14:textId="77777777" w:rsidR="00C70D56" w:rsidRPr="00E13A93" w:rsidRDefault="00C70D56" w:rsidP="00D46095">
            <w:pPr>
              <w:jc w:val="both"/>
            </w:pPr>
            <w:r w:rsidRPr="00E13A93">
              <w:t>8.90</w:t>
            </w:r>
          </w:p>
        </w:tc>
        <w:tc>
          <w:tcPr>
            <w:tcW w:w="1803" w:type="dxa"/>
            <w:vAlign w:val="center"/>
          </w:tcPr>
          <w:p w14:paraId="61EBBA87" w14:textId="77777777" w:rsidR="00C70D56" w:rsidRPr="00E13A93" w:rsidRDefault="00C70D56" w:rsidP="00D46095">
            <w:pPr>
              <w:jc w:val="both"/>
            </w:pPr>
            <w:r w:rsidRPr="00E13A93">
              <w:t>mmol/L</w:t>
            </w:r>
          </w:p>
        </w:tc>
        <w:tc>
          <w:tcPr>
            <w:tcW w:w="1803" w:type="dxa"/>
            <w:vAlign w:val="center"/>
          </w:tcPr>
          <w:p w14:paraId="2B5FB4D2" w14:textId="77777777" w:rsidR="00C70D56" w:rsidRPr="00E13A93" w:rsidRDefault="00C70D56" w:rsidP="00D46095">
            <w:pPr>
              <w:jc w:val="both"/>
            </w:pPr>
            <w:r w:rsidRPr="00E13A93">
              <w:t>22 – 26</w:t>
            </w:r>
          </w:p>
        </w:tc>
        <w:tc>
          <w:tcPr>
            <w:tcW w:w="1804" w:type="dxa"/>
            <w:vAlign w:val="center"/>
          </w:tcPr>
          <w:p w14:paraId="11A8A5B9" w14:textId="77777777" w:rsidR="00C70D56" w:rsidRPr="00E13A93" w:rsidRDefault="00C70D56" w:rsidP="00D46095">
            <w:pPr>
              <w:jc w:val="both"/>
            </w:pPr>
            <w:r w:rsidRPr="00E13A93">
              <w:t>Low</w:t>
            </w:r>
          </w:p>
        </w:tc>
      </w:tr>
      <w:tr w:rsidR="00C70D56" w14:paraId="035EAF29" w14:textId="77777777" w:rsidTr="00C70D56">
        <w:tc>
          <w:tcPr>
            <w:tcW w:w="1803" w:type="dxa"/>
            <w:vAlign w:val="center"/>
          </w:tcPr>
          <w:p w14:paraId="732453BA" w14:textId="77777777" w:rsidR="00C70D56" w:rsidRPr="00E13A93" w:rsidRDefault="00C70D56" w:rsidP="00D46095">
            <w:pPr>
              <w:jc w:val="both"/>
            </w:pPr>
            <w:r w:rsidRPr="00E13A93">
              <w:t>Base Excess</w:t>
            </w:r>
          </w:p>
        </w:tc>
        <w:tc>
          <w:tcPr>
            <w:tcW w:w="1803" w:type="dxa"/>
            <w:vAlign w:val="center"/>
          </w:tcPr>
          <w:p w14:paraId="53ACF5D7" w14:textId="77777777" w:rsidR="00C70D56" w:rsidRPr="00E13A93" w:rsidRDefault="00C70D56" w:rsidP="00D46095">
            <w:pPr>
              <w:jc w:val="both"/>
            </w:pPr>
            <w:r w:rsidRPr="00E13A93">
              <w:t>-8</w:t>
            </w:r>
          </w:p>
        </w:tc>
        <w:tc>
          <w:tcPr>
            <w:tcW w:w="1803" w:type="dxa"/>
            <w:vAlign w:val="center"/>
          </w:tcPr>
          <w:p w14:paraId="2D6008E8" w14:textId="77777777" w:rsidR="00C70D56" w:rsidRPr="00E13A93" w:rsidRDefault="00C70D56" w:rsidP="00D46095">
            <w:pPr>
              <w:jc w:val="both"/>
            </w:pPr>
            <w:r w:rsidRPr="00E13A93">
              <w:t>mmol/L</w:t>
            </w:r>
          </w:p>
        </w:tc>
        <w:tc>
          <w:tcPr>
            <w:tcW w:w="1803" w:type="dxa"/>
            <w:vAlign w:val="center"/>
          </w:tcPr>
          <w:p w14:paraId="584270EA" w14:textId="77777777" w:rsidR="00C70D56" w:rsidRPr="00E13A93" w:rsidRDefault="00C70D56" w:rsidP="00D46095">
            <w:pPr>
              <w:jc w:val="both"/>
            </w:pPr>
            <w:r w:rsidRPr="00E13A93">
              <w:t>-2 to +2</w:t>
            </w:r>
          </w:p>
        </w:tc>
        <w:tc>
          <w:tcPr>
            <w:tcW w:w="1804" w:type="dxa"/>
            <w:vAlign w:val="center"/>
          </w:tcPr>
          <w:p w14:paraId="07F2A989" w14:textId="77777777" w:rsidR="00C70D56" w:rsidRPr="00E13A93" w:rsidRDefault="00C70D56" w:rsidP="00D46095">
            <w:pPr>
              <w:jc w:val="both"/>
            </w:pPr>
            <w:r w:rsidRPr="00E13A93">
              <w:t>Low</w:t>
            </w:r>
          </w:p>
        </w:tc>
      </w:tr>
      <w:tr w:rsidR="00C70D56" w14:paraId="0425FCE1" w14:textId="77777777" w:rsidTr="00C70D56">
        <w:tc>
          <w:tcPr>
            <w:tcW w:w="1803" w:type="dxa"/>
            <w:vAlign w:val="center"/>
          </w:tcPr>
          <w:p w14:paraId="627268D2" w14:textId="77777777" w:rsidR="00C70D56" w:rsidRPr="00E13A93" w:rsidRDefault="00C70D56" w:rsidP="00D46095">
            <w:pPr>
              <w:jc w:val="both"/>
            </w:pPr>
            <w:r w:rsidRPr="00E13A93">
              <w:t>Potassium (ABG)</w:t>
            </w:r>
          </w:p>
        </w:tc>
        <w:tc>
          <w:tcPr>
            <w:tcW w:w="1803" w:type="dxa"/>
            <w:vAlign w:val="center"/>
          </w:tcPr>
          <w:p w14:paraId="5A2C3194" w14:textId="77777777" w:rsidR="00C70D56" w:rsidRPr="00E13A93" w:rsidRDefault="00C70D56" w:rsidP="00D46095">
            <w:pPr>
              <w:jc w:val="both"/>
            </w:pPr>
            <w:r w:rsidRPr="00E13A93">
              <w:t>1.2</w:t>
            </w:r>
          </w:p>
        </w:tc>
        <w:tc>
          <w:tcPr>
            <w:tcW w:w="1803" w:type="dxa"/>
            <w:vAlign w:val="center"/>
          </w:tcPr>
          <w:p w14:paraId="6C76ED2E" w14:textId="77777777" w:rsidR="00C70D56" w:rsidRPr="00E13A93" w:rsidRDefault="00C70D56" w:rsidP="00D46095">
            <w:pPr>
              <w:jc w:val="both"/>
            </w:pPr>
            <w:r w:rsidRPr="00E13A93">
              <w:t>mmol/L</w:t>
            </w:r>
          </w:p>
        </w:tc>
        <w:tc>
          <w:tcPr>
            <w:tcW w:w="1803" w:type="dxa"/>
            <w:vAlign w:val="center"/>
          </w:tcPr>
          <w:p w14:paraId="2975E590" w14:textId="77777777" w:rsidR="00C70D56" w:rsidRPr="00E13A93" w:rsidRDefault="00C70D56" w:rsidP="00D46095">
            <w:pPr>
              <w:jc w:val="both"/>
            </w:pPr>
            <w:r w:rsidRPr="00E13A93">
              <w:t>3.5 – 5.1</w:t>
            </w:r>
          </w:p>
        </w:tc>
        <w:tc>
          <w:tcPr>
            <w:tcW w:w="1804" w:type="dxa"/>
            <w:vAlign w:val="center"/>
          </w:tcPr>
          <w:p w14:paraId="2AF495DD" w14:textId="77777777" w:rsidR="00C70D56" w:rsidRPr="00E13A93" w:rsidRDefault="00C70D56" w:rsidP="00D46095">
            <w:pPr>
              <w:jc w:val="both"/>
            </w:pPr>
            <w:r w:rsidRPr="00E13A93">
              <w:t>Critically Low</w:t>
            </w:r>
          </w:p>
        </w:tc>
      </w:tr>
      <w:tr w:rsidR="00C70D56" w14:paraId="54068224" w14:textId="77777777" w:rsidTr="00C70D56">
        <w:tc>
          <w:tcPr>
            <w:tcW w:w="1803" w:type="dxa"/>
            <w:vAlign w:val="center"/>
          </w:tcPr>
          <w:p w14:paraId="4063030E" w14:textId="77777777" w:rsidR="00C70D56" w:rsidRPr="00E13A93" w:rsidRDefault="00C70D56" w:rsidP="00D46095">
            <w:pPr>
              <w:jc w:val="both"/>
            </w:pPr>
            <w:r w:rsidRPr="00E13A93">
              <w:t>Calcium (ABG)</w:t>
            </w:r>
          </w:p>
        </w:tc>
        <w:tc>
          <w:tcPr>
            <w:tcW w:w="1803" w:type="dxa"/>
            <w:vAlign w:val="center"/>
          </w:tcPr>
          <w:p w14:paraId="3178F638" w14:textId="77777777" w:rsidR="00C70D56" w:rsidRPr="00E13A93" w:rsidRDefault="00C70D56" w:rsidP="00D46095">
            <w:pPr>
              <w:jc w:val="both"/>
            </w:pPr>
            <w:r w:rsidRPr="00E13A93">
              <w:t>1.32</w:t>
            </w:r>
          </w:p>
        </w:tc>
        <w:tc>
          <w:tcPr>
            <w:tcW w:w="1803" w:type="dxa"/>
            <w:vAlign w:val="center"/>
          </w:tcPr>
          <w:p w14:paraId="088A9CC9" w14:textId="77777777" w:rsidR="00C70D56" w:rsidRPr="00E13A93" w:rsidRDefault="00C70D56" w:rsidP="00D46095">
            <w:pPr>
              <w:jc w:val="both"/>
            </w:pPr>
            <w:r w:rsidRPr="00E13A93">
              <w:t>mmol/L</w:t>
            </w:r>
          </w:p>
        </w:tc>
        <w:tc>
          <w:tcPr>
            <w:tcW w:w="1803" w:type="dxa"/>
            <w:vAlign w:val="center"/>
          </w:tcPr>
          <w:p w14:paraId="48AD87B6" w14:textId="77777777" w:rsidR="00C70D56" w:rsidRPr="00E13A93" w:rsidRDefault="00C70D56" w:rsidP="00D46095">
            <w:pPr>
              <w:jc w:val="both"/>
            </w:pPr>
            <w:r w:rsidRPr="00E13A93">
              <w:t>1.12 – 1.32</w:t>
            </w:r>
          </w:p>
        </w:tc>
        <w:tc>
          <w:tcPr>
            <w:tcW w:w="1804" w:type="dxa"/>
            <w:vAlign w:val="center"/>
          </w:tcPr>
          <w:p w14:paraId="443C2FE7" w14:textId="77777777" w:rsidR="00C70D56" w:rsidRPr="00E13A93" w:rsidRDefault="00C70D56" w:rsidP="00D46095">
            <w:pPr>
              <w:jc w:val="both"/>
            </w:pPr>
            <w:r w:rsidRPr="00E13A93">
              <w:t>Low-Normal</w:t>
            </w:r>
          </w:p>
        </w:tc>
      </w:tr>
      <w:tr w:rsidR="00C70D56" w14:paraId="15ABE36E" w14:textId="77777777" w:rsidTr="00C70D56">
        <w:tc>
          <w:tcPr>
            <w:tcW w:w="1803" w:type="dxa"/>
            <w:vAlign w:val="center"/>
          </w:tcPr>
          <w:p w14:paraId="18BB7506" w14:textId="77777777" w:rsidR="00C70D56" w:rsidRPr="00E13A93" w:rsidRDefault="00207CF2" w:rsidP="00D46095">
            <w:pPr>
              <w:jc w:val="both"/>
            </w:pPr>
            <w:r w:rsidRPr="00E13A93">
              <w:t>Hemoglobin</w:t>
            </w:r>
          </w:p>
        </w:tc>
        <w:tc>
          <w:tcPr>
            <w:tcW w:w="1803" w:type="dxa"/>
            <w:vAlign w:val="center"/>
          </w:tcPr>
          <w:p w14:paraId="6A8527C4" w14:textId="77777777" w:rsidR="00C70D56" w:rsidRPr="00E13A93" w:rsidRDefault="00C70D56" w:rsidP="00D46095">
            <w:pPr>
              <w:jc w:val="both"/>
            </w:pPr>
            <w:r w:rsidRPr="00E13A93">
              <w:t>11.7</w:t>
            </w:r>
          </w:p>
        </w:tc>
        <w:tc>
          <w:tcPr>
            <w:tcW w:w="1803" w:type="dxa"/>
            <w:vAlign w:val="center"/>
          </w:tcPr>
          <w:p w14:paraId="11537A13" w14:textId="77777777" w:rsidR="00C70D56" w:rsidRPr="00E13A93" w:rsidRDefault="00C70D56" w:rsidP="00D46095">
            <w:pPr>
              <w:jc w:val="both"/>
            </w:pPr>
            <w:r w:rsidRPr="00E13A93">
              <w:t>g/dL</w:t>
            </w:r>
          </w:p>
        </w:tc>
        <w:tc>
          <w:tcPr>
            <w:tcW w:w="1803" w:type="dxa"/>
            <w:vAlign w:val="center"/>
          </w:tcPr>
          <w:p w14:paraId="4A7EE5A5" w14:textId="77777777" w:rsidR="00C70D56" w:rsidRPr="00E13A93" w:rsidRDefault="00C70D56" w:rsidP="00D46095">
            <w:pPr>
              <w:jc w:val="both"/>
            </w:pPr>
            <w:r w:rsidRPr="00E13A93">
              <w:t>12 – 15</w:t>
            </w:r>
          </w:p>
        </w:tc>
        <w:tc>
          <w:tcPr>
            <w:tcW w:w="1804" w:type="dxa"/>
            <w:vAlign w:val="center"/>
          </w:tcPr>
          <w:p w14:paraId="013CD45F" w14:textId="77777777" w:rsidR="00C70D56" w:rsidRPr="00E13A93" w:rsidRDefault="00C70D56" w:rsidP="00D46095">
            <w:pPr>
              <w:jc w:val="both"/>
            </w:pPr>
            <w:r w:rsidRPr="00E13A93">
              <w:t>Slightly Low</w:t>
            </w:r>
          </w:p>
        </w:tc>
      </w:tr>
      <w:tr w:rsidR="00C70D56" w14:paraId="5879D50F" w14:textId="77777777" w:rsidTr="00C70D56">
        <w:tc>
          <w:tcPr>
            <w:tcW w:w="1803" w:type="dxa"/>
            <w:vAlign w:val="center"/>
          </w:tcPr>
          <w:p w14:paraId="7E40BF29" w14:textId="77777777" w:rsidR="00C70D56" w:rsidRPr="00E13A93" w:rsidRDefault="00C70D56" w:rsidP="00D46095">
            <w:pPr>
              <w:jc w:val="both"/>
            </w:pPr>
            <w:r w:rsidRPr="00E13A93">
              <w:t>PCV</w:t>
            </w:r>
          </w:p>
        </w:tc>
        <w:tc>
          <w:tcPr>
            <w:tcW w:w="1803" w:type="dxa"/>
            <w:vAlign w:val="center"/>
          </w:tcPr>
          <w:p w14:paraId="14F28930" w14:textId="77777777" w:rsidR="00C70D56" w:rsidRPr="00E13A93" w:rsidRDefault="00C70D56" w:rsidP="00D46095">
            <w:pPr>
              <w:jc w:val="both"/>
            </w:pPr>
            <w:r w:rsidRPr="00E13A93">
              <w:t>38.6</w:t>
            </w:r>
          </w:p>
        </w:tc>
        <w:tc>
          <w:tcPr>
            <w:tcW w:w="1803" w:type="dxa"/>
            <w:vAlign w:val="center"/>
          </w:tcPr>
          <w:p w14:paraId="3785A6EB" w14:textId="77777777" w:rsidR="00C70D56" w:rsidRPr="00E13A93" w:rsidRDefault="00C70D56" w:rsidP="00D46095">
            <w:pPr>
              <w:jc w:val="both"/>
            </w:pPr>
            <w:r w:rsidRPr="00E13A93">
              <w:t>%</w:t>
            </w:r>
          </w:p>
        </w:tc>
        <w:tc>
          <w:tcPr>
            <w:tcW w:w="1803" w:type="dxa"/>
            <w:vAlign w:val="center"/>
          </w:tcPr>
          <w:p w14:paraId="1D614CDB" w14:textId="77777777" w:rsidR="00C70D56" w:rsidRPr="00E13A93" w:rsidRDefault="00C70D56" w:rsidP="00D46095">
            <w:pPr>
              <w:jc w:val="both"/>
            </w:pPr>
            <w:r w:rsidRPr="00E13A93">
              <w:t>36 – 46</w:t>
            </w:r>
          </w:p>
        </w:tc>
        <w:tc>
          <w:tcPr>
            <w:tcW w:w="1804" w:type="dxa"/>
            <w:vAlign w:val="center"/>
          </w:tcPr>
          <w:p w14:paraId="38CE2BFA" w14:textId="77777777" w:rsidR="00C70D56" w:rsidRPr="00E13A93" w:rsidRDefault="00C70D56" w:rsidP="00D46095">
            <w:pPr>
              <w:jc w:val="both"/>
            </w:pPr>
            <w:r w:rsidRPr="00E13A93">
              <w:t>Normal</w:t>
            </w:r>
          </w:p>
        </w:tc>
      </w:tr>
      <w:tr w:rsidR="00C70D56" w14:paraId="637B48EA" w14:textId="77777777" w:rsidTr="00C70D56">
        <w:tc>
          <w:tcPr>
            <w:tcW w:w="1803" w:type="dxa"/>
            <w:vAlign w:val="center"/>
          </w:tcPr>
          <w:p w14:paraId="54EF85FA" w14:textId="77777777" w:rsidR="00C70D56" w:rsidRPr="00E13A93" w:rsidRDefault="00C70D56" w:rsidP="00D46095">
            <w:pPr>
              <w:jc w:val="both"/>
            </w:pPr>
            <w:r w:rsidRPr="00E13A93">
              <w:t>WBC Count</w:t>
            </w:r>
          </w:p>
        </w:tc>
        <w:tc>
          <w:tcPr>
            <w:tcW w:w="1803" w:type="dxa"/>
            <w:vAlign w:val="center"/>
          </w:tcPr>
          <w:p w14:paraId="03F3A662" w14:textId="77777777" w:rsidR="00C70D56" w:rsidRPr="00E13A93" w:rsidRDefault="00C70D56" w:rsidP="00D46095">
            <w:pPr>
              <w:jc w:val="both"/>
            </w:pPr>
            <w:r w:rsidRPr="00E13A93">
              <w:t>16,500</w:t>
            </w:r>
          </w:p>
        </w:tc>
        <w:tc>
          <w:tcPr>
            <w:tcW w:w="1803" w:type="dxa"/>
            <w:vAlign w:val="center"/>
          </w:tcPr>
          <w:p w14:paraId="3542B9EB" w14:textId="77777777" w:rsidR="00C70D56" w:rsidRPr="00E13A93" w:rsidRDefault="00C70D56" w:rsidP="00D46095">
            <w:pPr>
              <w:jc w:val="both"/>
            </w:pPr>
            <w:r w:rsidRPr="00E13A93">
              <w:t>/mm³</w:t>
            </w:r>
          </w:p>
        </w:tc>
        <w:tc>
          <w:tcPr>
            <w:tcW w:w="1803" w:type="dxa"/>
            <w:vAlign w:val="center"/>
          </w:tcPr>
          <w:p w14:paraId="5BE34EAD" w14:textId="77777777" w:rsidR="00C70D56" w:rsidRPr="00E13A93" w:rsidRDefault="00C70D56" w:rsidP="00D46095">
            <w:pPr>
              <w:jc w:val="both"/>
            </w:pPr>
            <w:r w:rsidRPr="00E13A93">
              <w:t>4,000 – 10,000</w:t>
            </w:r>
          </w:p>
        </w:tc>
        <w:tc>
          <w:tcPr>
            <w:tcW w:w="1804" w:type="dxa"/>
            <w:vAlign w:val="center"/>
          </w:tcPr>
          <w:p w14:paraId="3A4E28AD" w14:textId="77777777" w:rsidR="00C70D56" w:rsidRPr="00E13A93" w:rsidRDefault="00C70D56" w:rsidP="00D46095">
            <w:pPr>
              <w:jc w:val="both"/>
            </w:pPr>
            <w:r w:rsidRPr="00E13A93">
              <w:t>High</w:t>
            </w:r>
          </w:p>
        </w:tc>
      </w:tr>
      <w:tr w:rsidR="00C70D56" w14:paraId="1D45556F" w14:textId="77777777" w:rsidTr="00C70D56">
        <w:tc>
          <w:tcPr>
            <w:tcW w:w="1803" w:type="dxa"/>
            <w:vAlign w:val="center"/>
          </w:tcPr>
          <w:p w14:paraId="0BA93192" w14:textId="77777777" w:rsidR="00C70D56" w:rsidRPr="00E13A93" w:rsidRDefault="00C70D56" w:rsidP="00D46095">
            <w:pPr>
              <w:jc w:val="both"/>
            </w:pPr>
            <w:r w:rsidRPr="00E13A93">
              <w:t>GRBS (RBS)</w:t>
            </w:r>
          </w:p>
        </w:tc>
        <w:tc>
          <w:tcPr>
            <w:tcW w:w="1803" w:type="dxa"/>
            <w:vAlign w:val="center"/>
          </w:tcPr>
          <w:p w14:paraId="74DF6B7A" w14:textId="77777777" w:rsidR="00C70D56" w:rsidRPr="00E13A93" w:rsidRDefault="00C70D56" w:rsidP="00D46095">
            <w:pPr>
              <w:jc w:val="both"/>
            </w:pPr>
            <w:r w:rsidRPr="00E13A93">
              <w:t>248</w:t>
            </w:r>
          </w:p>
        </w:tc>
        <w:tc>
          <w:tcPr>
            <w:tcW w:w="1803" w:type="dxa"/>
            <w:vAlign w:val="center"/>
          </w:tcPr>
          <w:p w14:paraId="3A2B256D" w14:textId="77777777" w:rsidR="00C70D56" w:rsidRPr="00E13A93" w:rsidRDefault="00C70D56" w:rsidP="00D46095">
            <w:pPr>
              <w:jc w:val="both"/>
            </w:pPr>
            <w:r w:rsidRPr="00E13A93">
              <w:t>mg/dL</w:t>
            </w:r>
          </w:p>
        </w:tc>
        <w:tc>
          <w:tcPr>
            <w:tcW w:w="1803" w:type="dxa"/>
            <w:vAlign w:val="center"/>
          </w:tcPr>
          <w:p w14:paraId="2447950D" w14:textId="77777777" w:rsidR="00C70D56" w:rsidRPr="00E13A93" w:rsidRDefault="00C70D56" w:rsidP="00D46095">
            <w:pPr>
              <w:jc w:val="both"/>
            </w:pPr>
            <w:r w:rsidRPr="00E13A93">
              <w:t>140 – 180 (post-meal)</w:t>
            </w:r>
          </w:p>
        </w:tc>
        <w:tc>
          <w:tcPr>
            <w:tcW w:w="1804" w:type="dxa"/>
            <w:vAlign w:val="center"/>
          </w:tcPr>
          <w:p w14:paraId="692DCE04" w14:textId="77777777" w:rsidR="00C70D56" w:rsidRPr="00E13A93" w:rsidRDefault="00C70D56" w:rsidP="00D46095">
            <w:pPr>
              <w:jc w:val="both"/>
            </w:pPr>
            <w:r w:rsidRPr="00E13A93">
              <w:t>High</w:t>
            </w:r>
          </w:p>
        </w:tc>
      </w:tr>
      <w:tr w:rsidR="00C70D56" w14:paraId="0E3CB998" w14:textId="77777777" w:rsidTr="00C70D56">
        <w:tc>
          <w:tcPr>
            <w:tcW w:w="1803" w:type="dxa"/>
            <w:vAlign w:val="center"/>
          </w:tcPr>
          <w:p w14:paraId="07EB3EF9" w14:textId="77777777" w:rsidR="00C70D56" w:rsidRPr="00E13A93" w:rsidRDefault="00C70D56" w:rsidP="00D46095">
            <w:pPr>
              <w:jc w:val="both"/>
            </w:pPr>
            <w:r w:rsidRPr="00E13A93">
              <w:t>Platelets</w:t>
            </w:r>
          </w:p>
        </w:tc>
        <w:tc>
          <w:tcPr>
            <w:tcW w:w="1803" w:type="dxa"/>
            <w:vAlign w:val="center"/>
          </w:tcPr>
          <w:p w14:paraId="66DB7A0C" w14:textId="77777777" w:rsidR="00C70D56" w:rsidRPr="00E13A93" w:rsidRDefault="00C70D56" w:rsidP="00D46095">
            <w:pPr>
              <w:jc w:val="both"/>
            </w:pPr>
            <w:r w:rsidRPr="00E13A93">
              <w:t>349,000</w:t>
            </w:r>
          </w:p>
        </w:tc>
        <w:tc>
          <w:tcPr>
            <w:tcW w:w="1803" w:type="dxa"/>
            <w:vAlign w:val="center"/>
          </w:tcPr>
          <w:p w14:paraId="0CE602EB" w14:textId="77777777" w:rsidR="00C70D56" w:rsidRPr="00E13A93" w:rsidRDefault="00C70D56" w:rsidP="00D46095">
            <w:pPr>
              <w:jc w:val="both"/>
            </w:pPr>
            <w:r w:rsidRPr="00E13A93">
              <w:t>/mm³</w:t>
            </w:r>
          </w:p>
        </w:tc>
        <w:tc>
          <w:tcPr>
            <w:tcW w:w="1803" w:type="dxa"/>
            <w:vAlign w:val="center"/>
          </w:tcPr>
          <w:p w14:paraId="6F0A9BB4" w14:textId="77777777" w:rsidR="00C70D56" w:rsidRPr="00E13A93" w:rsidRDefault="00C70D56" w:rsidP="00D46095">
            <w:pPr>
              <w:jc w:val="both"/>
            </w:pPr>
            <w:r w:rsidRPr="00E13A93">
              <w:t>150,000 – 450,000</w:t>
            </w:r>
          </w:p>
        </w:tc>
        <w:tc>
          <w:tcPr>
            <w:tcW w:w="1804" w:type="dxa"/>
            <w:vAlign w:val="center"/>
          </w:tcPr>
          <w:p w14:paraId="05043A49" w14:textId="77777777" w:rsidR="00C70D56" w:rsidRPr="00E13A93" w:rsidRDefault="00C70D56" w:rsidP="00D46095">
            <w:pPr>
              <w:jc w:val="both"/>
            </w:pPr>
            <w:r w:rsidRPr="00E13A93">
              <w:t>Normal</w:t>
            </w:r>
          </w:p>
        </w:tc>
      </w:tr>
      <w:tr w:rsidR="00C70D56" w14:paraId="38FF0590" w14:textId="77777777" w:rsidTr="00C70D56">
        <w:tc>
          <w:tcPr>
            <w:tcW w:w="1803" w:type="dxa"/>
            <w:vAlign w:val="center"/>
          </w:tcPr>
          <w:p w14:paraId="4AA8C31A" w14:textId="77777777" w:rsidR="00C70D56" w:rsidRPr="00E13A93" w:rsidRDefault="00C70D56" w:rsidP="00D46095">
            <w:pPr>
              <w:jc w:val="both"/>
            </w:pPr>
            <w:r w:rsidRPr="00E13A93">
              <w:t>Serum Creatinine</w:t>
            </w:r>
          </w:p>
        </w:tc>
        <w:tc>
          <w:tcPr>
            <w:tcW w:w="1803" w:type="dxa"/>
            <w:vAlign w:val="center"/>
          </w:tcPr>
          <w:p w14:paraId="47518FD7" w14:textId="77777777" w:rsidR="00C70D56" w:rsidRPr="00E13A93" w:rsidRDefault="00C70D56" w:rsidP="00D46095">
            <w:pPr>
              <w:jc w:val="both"/>
            </w:pPr>
            <w:r w:rsidRPr="00E13A93">
              <w:t>1.02</w:t>
            </w:r>
          </w:p>
        </w:tc>
        <w:tc>
          <w:tcPr>
            <w:tcW w:w="1803" w:type="dxa"/>
            <w:vAlign w:val="center"/>
          </w:tcPr>
          <w:p w14:paraId="1F080B51" w14:textId="77777777" w:rsidR="00C70D56" w:rsidRPr="00E13A93" w:rsidRDefault="00C70D56" w:rsidP="00D46095">
            <w:pPr>
              <w:jc w:val="both"/>
            </w:pPr>
            <w:r w:rsidRPr="00E13A93">
              <w:t>mg/dL</w:t>
            </w:r>
          </w:p>
        </w:tc>
        <w:tc>
          <w:tcPr>
            <w:tcW w:w="1803" w:type="dxa"/>
            <w:vAlign w:val="center"/>
          </w:tcPr>
          <w:p w14:paraId="12A6DE99" w14:textId="77777777" w:rsidR="00C70D56" w:rsidRPr="00E13A93" w:rsidRDefault="00C70D56" w:rsidP="00D46095">
            <w:pPr>
              <w:jc w:val="both"/>
            </w:pPr>
            <w:r w:rsidRPr="00E13A93">
              <w:t>0.45 –0.75</w:t>
            </w:r>
          </w:p>
        </w:tc>
        <w:tc>
          <w:tcPr>
            <w:tcW w:w="1804" w:type="dxa"/>
            <w:vAlign w:val="center"/>
          </w:tcPr>
          <w:p w14:paraId="26B64197" w14:textId="77777777" w:rsidR="00C70D56" w:rsidRPr="00E13A93" w:rsidRDefault="00C70D56" w:rsidP="00D46095">
            <w:pPr>
              <w:jc w:val="both"/>
            </w:pPr>
            <w:r w:rsidRPr="00E13A93">
              <w:t>Borderline</w:t>
            </w:r>
          </w:p>
        </w:tc>
      </w:tr>
      <w:tr w:rsidR="00C70D56" w14:paraId="4DDC331F" w14:textId="77777777" w:rsidTr="00C70D56">
        <w:tc>
          <w:tcPr>
            <w:tcW w:w="1803" w:type="dxa"/>
            <w:vAlign w:val="center"/>
          </w:tcPr>
          <w:p w14:paraId="2A8538A2" w14:textId="77777777" w:rsidR="00C70D56" w:rsidRPr="00E13A93" w:rsidRDefault="00C70D56" w:rsidP="00D46095">
            <w:pPr>
              <w:jc w:val="both"/>
            </w:pPr>
            <w:r w:rsidRPr="00E13A93">
              <w:t>Urea</w:t>
            </w:r>
          </w:p>
        </w:tc>
        <w:tc>
          <w:tcPr>
            <w:tcW w:w="1803" w:type="dxa"/>
            <w:vAlign w:val="center"/>
          </w:tcPr>
          <w:p w14:paraId="53DA7817" w14:textId="77777777" w:rsidR="00C70D56" w:rsidRPr="00E13A93" w:rsidRDefault="00C70D56" w:rsidP="00D46095">
            <w:pPr>
              <w:jc w:val="both"/>
            </w:pPr>
            <w:r w:rsidRPr="00E13A93">
              <w:t>31</w:t>
            </w:r>
          </w:p>
        </w:tc>
        <w:tc>
          <w:tcPr>
            <w:tcW w:w="1803" w:type="dxa"/>
            <w:vAlign w:val="center"/>
          </w:tcPr>
          <w:p w14:paraId="7F3DF101" w14:textId="77777777" w:rsidR="00C70D56" w:rsidRPr="00E13A93" w:rsidRDefault="00C70D56" w:rsidP="00D46095">
            <w:pPr>
              <w:jc w:val="both"/>
            </w:pPr>
            <w:r w:rsidRPr="00E13A93">
              <w:t>mg/dL</w:t>
            </w:r>
          </w:p>
        </w:tc>
        <w:tc>
          <w:tcPr>
            <w:tcW w:w="1803" w:type="dxa"/>
            <w:vAlign w:val="center"/>
          </w:tcPr>
          <w:p w14:paraId="0653ADBA" w14:textId="77777777" w:rsidR="00C70D56" w:rsidRPr="00E13A93" w:rsidRDefault="00C70D56" w:rsidP="00D46095">
            <w:pPr>
              <w:jc w:val="both"/>
            </w:pPr>
            <w:r w:rsidRPr="00E13A93">
              <w:t>15– 40</w:t>
            </w:r>
          </w:p>
        </w:tc>
        <w:tc>
          <w:tcPr>
            <w:tcW w:w="1804" w:type="dxa"/>
            <w:vAlign w:val="center"/>
          </w:tcPr>
          <w:p w14:paraId="533C5D82" w14:textId="77777777" w:rsidR="00C70D56" w:rsidRPr="00E13A93" w:rsidRDefault="00C70D56" w:rsidP="00D46095">
            <w:pPr>
              <w:jc w:val="both"/>
            </w:pPr>
            <w:r w:rsidRPr="00E13A93">
              <w:t>Normal</w:t>
            </w:r>
          </w:p>
        </w:tc>
      </w:tr>
      <w:tr w:rsidR="00C70D56" w14:paraId="635BB34E" w14:textId="77777777" w:rsidTr="00C70D56">
        <w:tc>
          <w:tcPr>
            <w:tcW w:w="1803" w:type="dxa"/>
            <w:vAlign w:val="center"/>
          </w:tcPr>
          <w:p w14:paraId="13A1FF83" w14:textId="77777777" w:rsidR="00C70D56" w:rsidRPr="00E13A93" w:rsidRDefault="00C70D56" w:rsidP="00D46095">
            <w:pPr>
              <w:jc w:val="both"/>
            </w:pPr>
            <w:r w:rsidRPr="00E13A93">
              <w:t>Serum Potassium</w:t>
            </w:r>
          </w:p>
        </w:tc>
        <w:tc>
          <w:tcPr>
            <w:tcW w:w="1803" w:type="dxa"/>
            <w:vAlign w:val="center"/>
          </w:tcPr>
          <w:p w14:paraId="48D3F07F" w14:textId="77777777" w:rsidR="00C70D56" w:rsidRPr="00E13A93" w:rsidRDefault="00C70D56" w:rsidP="00D46095">
            <w:pPr>
              <w:jc w:val="both"/>
            </w:pPr>
            <w:r w:rsidRPr="00E13A93">
              <w:t>1.5</w:t>
            </w:r>
          </w:p>
        </w:tc>
        <w:tc>
          <w:tcPr>
            <w:tcW w:w="1803" w:type="dxa"/>
            <w:vAlign w:val="center"/>
          </w:tcPr>
          <w:p w14:paraId="05BE22EA" w14:textId="77777777" w:rsidR="00C70D56" w:rsidRPr="00E13A93" w:rsidRDefault="00C70D56" w:rsidP="00D46095">
            <w:pPr>
              <w:jc w:val="both"/>
            </w:pPr>
            <w:r w:rsidRPr="00E13A93">
              <w:t>mmol/L</w:t>
            </w:r>
          </w:p>
        </w:tc>
        <w:tc>
          <w:tcPr>
            <w:tcW w:w="1803" w:type="dxa"/>
            <w:vAlign w:val="center"/>
          </w:tcPr>
          <w:p w14:paraId="6A4E1843" w14:textId="77777777" w:rsidR="00C70D56" w:rsidRPr="00E13A93" w:rsidRDefault="00C70D56" w:rsidP="00D46095">
            <w:pPr>
              <w:jc w:val="both"/>
            </w:pPr>
            <w:r w:rsidRPr="00E13A93">
              <w:t>3.5 – 5.1</w:t>
            </w:r>
          </w:p>
        </w:tc>
        <w:tc>
          <w:tcPr>
            <w:tcW w:w="1804" w:type="dxa"/>
            <w:vAlign w:val="center"/>
          </w:tcPr>
          <w:p w14:paraId="5105B774" w14:textId="77777777" w:rsidR="00C70D56" w:rsidRPr="00E13A93" w:rsidRDefault="00C70D56" w:rsidP="00D46095">
            <w:pPr>
              <w:jc w:val="both"/>
            </w:pPr>
            <w:r w:rsidRPr="00E13A93">
              <w:t>Critically Low</w:t>
            </w:r>
          </w:p>
        </w:tc>
      </w:tr>
      <w:tr w:rsidR="00C70D56" w14:paraId="69E20F30" w14:textId="77777777" w:rsidTr="00C70D56">
        <w:tc>
          <w:tcPr>
            <w:tcW w:w="1803" w:type="dxa"/>
            <w:vAlign w:val="center"/>
          </w:tcPr>
          <w:p w14:paraId="4FFAB331" w14:textId="77777777" w:rsidR="00C70D56" w:rsidRPr="00E13A93" w:rsidRDefault="00C70D56" w:rsidP="00D46095">
            <w:pPr>
              <w:jc w:val="both"/>
            </w:pPr>
            <w:r w:rsidRPr="00E13A93">
              <w:t>Serum Sodium</w:t>
            </w:r>
          </w:p>
        </w:tc>
        <w:tc>
          <w:tcPr>
            <w:tcW w:w="1803" w:type="dxa"/>
            <w:vAlign w:val="center"/>
          </w:tcPr>
          <w:p w14:paraId="5FB9424E" w14:textId="77777777" w:rsidR="00C70D56" w:rsidRPr="00E13A93" w:rsidRDefault="00C70D56" w:rsidP="00D46095">
            <w:pPr>
              <w:jc w:val="both"/>
            </w:pPr>
            <w:r w:rsidRPr="00E13A93">
              <w:t>135</w:t>
            </w:r>
          </w:p>
        </w:tc>
        <w:tc>
          <w:tcPr>
            <w:tcW w:w="1803" w:type="dxa"/>
            <w:vAlign w:val="center"/>
          </w:tcPr>
          <w:p w14:paraId="61318C91" w14:textId="77777777" w:rsidR="00C70D56" w:rsidRPr="00E13A93" w:rsidRDefault="00C70D56" w:rsidP="00D46095">
            <w:pPr>
              <w:jc w:val="both"/>
            </w:pPr>
            <w:r w:rsidRPr="00E13A93">
              <w:t>mmol/L</w:t>
            </w:r>
          </w:p>
        </w:tc>
        <w:tc>
          <w:tcPr>
            <w:tcW w:w="1803" w:type="dxa"/>
            <w:vAlign w:val="center"/>
          </w:tcPr>
          <w:p w14:paraId="44EA7589" w14:textId="77777777" w:rsidR="00C70D56" w:rsidRPr="00E13A93" w:rsidRDefault="00C70D56" w:rsidP="00D46095">
            <w:pPr>
              <w:jc w:val="both"/>
            </w:pPr>
            <w:r w:rsidRPr="00E13A93">
              <w:t>135 – 145</w:t>
            </w:r>
          </w:p>
        </w:tc>
        <w:tc>
          <w:tcPr>
            <w:tcW w:w="1804" w:type="dxa"/>
            <w:vAlign w:val="center"/>
          </w:tcPr>
          <w:p w14:paraId="71ABE0F5" w14:textId="77777777" w:rsidR="00C70D56" w:rsidRPr="00E13A93" w:rsidRDefault="00C70D56" w:rsidP="00D46095">
            <w:pPr>
              <w:jc w:val="both"/>
            </w:pPr>
            <w:r w:rsidRPr="00E13A93">
              <w:t>Normal</w:t>
            </w:r>
          </w:p>
        </w:tc>
      </w:tr>
      <w:tr w:rsidR="00C70D56" w14:paraId="0E9F0BE6" w14:textId="77777777" w:rsidTr="00C70D56">
        <w:tc>
          <w:tcPr>
            <w:tcW w:w="1803" w:type="dxa"/>
            <w:vAlign w:val="center"/>
          </w:tcPr>
          <w:p w14:paraId="206D8BC4" w14:textId="77777777" w:rsidR="00C70D56" w:rsidRPr="00E13A93" w:rsidRDefault="00C70D56" w:rsidP="00D46095">
            <w:pPr>
              <w:jc w:val="both"/>
            </w:pPr>
            <w:r w:rsidRPr="00E13A93">
              <w:t>Serum Chloride</w:t>
            </w:r>
          </w:p>
        </w:tc>
        <w:tc>
          <w:tcPr>
            <w:tcW w:w="1803" w:type="dxa"/>
            <w:vAlign w:val="center"/>
          </w:tcPr>
          <w:p w14:paraId="2597A430" w14:textId="77777777" w:rsidR="00C70D56" w:rsidRPr="00E13A93" w:rsidRDefault="00C70D56" w:rsidP="00D46095">
            <w:pPr>
              <w:jc w:val="both"/>
            </w:pPr>
            <w:r w:rsidRPr="00E13A93">
              <w:t>116</w:t>
            </w:r>
          </w:p>
        </w:tc>
        <w:tc>
          <w:tcPr>
            <w:tcW w:w="1803" w:type="dxa"/>
            <w:vAlign w:val="center"/>
          </w:tcPr>
          <w:p w14:paraId="458291F0" w14:textId="77777777" w:rsidR="00C70D56" w:rsidRPr="00E13A93" w:rsidRDefault="00C70D56" w:rsidP="00D46095">
            <w:pPr>
              <w:jc w:val="both"/>
            </w:pPr>
            <w:r w:rsidRPr="00E13A93">
              <w:t>mmol/L</w:t>
            </w:r>
          </w:p>
        </w:tc>
        <w:tc>
          <w:tcPr>
            <w:tcW w:w="1803" w:type="dxa"/>
            <w:vAlign w:val="center"/>
          </w:tcPr>
          <w:p w14:paraId="3D258F7C" w14:textId="77777777" w:rsidR="00C70D56" w:rsidRPr="00E13A93" w:rsidRDefault="00C70D56" w:rsidP="00D46095">
            <w:pPr>
              <w:jc w:val="both"/>
            </w:pPr>
            <w:r w:rsidRPr="00E13A93">
              <w:t>98 – 107</w:t>
            </w:r>
          </w:p>
        </w:tc>
        <w:tc>
          <w:tcPr>
            <w:tcW w:w="1804" w:type="dxa"/>
            <w:vAlign w:val="center"/>
          </w:tcPr>
          <w:p w14:paraId="64FE6614" w14:textId="77777777" w:rsidR="00C70D56" w:rsidRPr="00E13A93" w:rsidRDefault="00C70D56" w:rsidP="00D46095">
            <w:pPr>
              <w:jc w:val="both"/>
            </w:pPr>
            <w:r w:rsidRPr="00E13A93">
              <w:t>High</w:t>
            </w:r>
          </w:p>
        </w:tc>
      </w:tr>
      <w:tr w:rsidR="00C70D56" w14:paraId="5AF115B8" w14:textId="77777777" w:rsidTr="00C70D56">
        <w:tc>
          <w:tcPr>
            <w:tcW w:w="1803" w:type="dxa"/>
            <w:vAlign w:val="center"/>
          </w:tcPr>
          <w:p w14:paraId="069828FC" w14:textId="77777777" w:rsidR="00C70D56" w:rsidRPr="00E13A93" w:rsidRDefault="00C70D56" w:rsidP="00D46095">
            <w:pPr>
              <w:jc w:val="both"/>
            </w:pPr>
            <w:r w:rsidRPr="00E13A93">
              <w:t>Urine pH</w:t>
            </w:r>
          </w:p>
        </w:tc>
        <w:tc>
          <w:tcPr>
            <w:tcW w:w="1803" w:type="dxa"/>
            <w:vAlign w:val="center"/>
          </w:tcPr>
          <w:p w14:paraId="16690864" w14:textId="77777777" w:rsidR="00C70D56" w:rsidRPr="00E13A93" w:rsidRDefault="00C70D56" w:rsidP="00D46095">
            <w:pPr>
              <w:jc w:val="both"/>
            </w:pPr>
            <w:r w:rsidRPr="00E13A93">
              <w:t>7</w:t>
            </w:r>
          </w:p>
        </w:tc>
        <w:tc>
          <w:tcPr>
            <w:tcW w:w="1803" w:type="dxa"/>
            <w:vAlign w:val="center"/>
          </w:tcPr>
          <w:p w14:paraId="5673AAAF" w14:textId="77777777" w:rsidR="00C70D56" w:rsidRPr="00E13A93" w:rsidRDefault="00C70D56" w:rsidP="00D46095">
            <w:pPr>
              <w:jc w:val="both"/>
            </w:pPr>
            <w:r w:rsidRPr="00E13A93">
              <w:t>-</w:t>
            </w:r>
          </w:p>
        </w:tc>
        <w:tc>
          <w:tcPr>
            <w:tcW w:w="1803" w:type="dxa"/>
            <w:vAlign w:val="center"/>
          </w:tcPr>
          <w:p w14:paraId="2E67EAEB" w14:textId="77777777" w:rsidR="00C70D56" w:rsidRPr="00E13A93" w:rsidRDefault="00C70D56" w:rsidP="00D46095">
            <w:pPr>
              <w:jc w:val="both"/>
            </w:pPr>
            <w:r w:rsidRPr="00E13A93">
              <w:t>5.0-9.0 (&lt;5.5 in acidosis)  </w:t>
            </w:r>
          </w:p>
        </w:tc>
        <w:tc>
          <w:tcPr>
            <w:tcW w:w="1804" w:type="dxa"/>
            <w:vAlign w:val="center"/>
          </w:tcPr>
          <w:p w14:paraId="63AC1010" w14:textId="77777777" w:rsidR="00C70D56" w:rsidRPr="00E13A93" w:rsidRDefault="00C70D56" w:rsidP="00D46095">
            <w:pPr>
              <w:jc w:val="both"/>
            </w:pPr>
            <w:r w:rsidRPr="00E13A93">
              <w:t xml:space="preserve">High → </w:t>
            </w:r>
            <w:proofErr w:type="spellStart"/>
            <w:r w:rsidRPr="00E13A93">
              <w:t>dRTA</w:t>
            </w:r>
            <w:proofErr w:type="spellEnd"/>
          </w:p>
        </w:tc>
      </w:tr>
      <w:tr w:rsidR="00C70D56" w14:paraId="1801AC79" w14:textId="77777777" w:rsidTr="00C70D56">
        <w:tc>
          <w:tcPr>
            <w:tcW w:w="1803" w:type="dxa"/>
            <w:vAlign w:val="center"/>
          </w:tcPr>
          <w:p w14:paraId="6DDB20DD" w14:textId="77777777" w:rsidR="00C70D56" w:rsidRPr="00E13A93" w:rsidRDefault="00C70D56" w:rsidP="00D46095">
            <w:pPr>
              <w:jc w:val="both"/>
            </w:pPr>
            <w:r w:rsidRPr="00E13A93">
              <w:t>Urine Sodium</w:t>
            </w:r>
          </w:p>
        </w:tc>
        <w:tc>
          <w:tcPr>
            <w:tcW w:w="1803" w:type="dxa"/>
            <w:vAlign w:val="center"/>
          </w:tcPr>
          <w:p w14:paraId="0A88A324" w14:textId="77777777" w:rsidR="00C70D56" w:rsidRPr="00E13A93" w:rsidRDefault="00C70D56" w:rsidP="00D46095">
            <w:pPr>
              <w:jc w:val="both"/>
            </w:pPr>
            <w:r w:rsidRPr="00E13A93">
              <w:t>113</w:t>
            </w:r>
          </w:p>
        </w:tc>
        <w:tc>
          <w:tcPr>
            <w:tcW w:w="1803" w:type="dxa"/>
            <w:vAlign w:val="center"/>
          </w:tcPr>
          <w:p w14:paraId="36E76270" w14:textId="77777777" w:rsidR="00C70D56" w:rsidRPr="00E13A93" w:rsidRDefault="00C70D56" w:rsidP="00D46095">
            <w:pPr>
              <w:jc w:val="both"/>
            </w:pPr>
            <w:r w:rsidRPr="00E13A93">
              <w:t>mmol/L</w:t>
            </w:r>
          </w:p>
        </w:tc>
        <w:tc>
          <w:tcPr>
            <w:tcW w:w="1803" w:type="dxa"/>
            <w:vAlign w:val="center"/>
          </w:tcPr>
          <w:p w14:paraId="65B82BAA" w14:textId="77777777" w:rsidR="00C70D56" w:rsidRPr="00E13A93" w:rsidRDefault="00C70D56" w:rsidP="00D46095">
            <w:pPr>
              <w:jc w:val="both"/>
            </w:pPr>
            <w:r w:rsidRPr="00E13A93">
              <w:t>15-237</w:t>
            </w:r>
          </w:p>
        </w:tc>
        <w:tc>
          <w:tcPr>
            <w:tcW w:w="1804" w:type="dxa"/>
            <w:vAlign w:val="center"/>
          </w:tcPr>
          <w:p w14:paraId="657015D0" w14:textId="77777777" w:rsidR="00C70D56" w:rsidRPr="00E13A93" w:rsidRDefault="00C70D56" w:rsidP="00D46095">
            <w:pPr>
              <w:jc w:val="both"/>
            </w:pPr>
            <w:r w:rsidRPr="00E13A93">
              <w:t>Normal</w:t>
            </w:r>
          </w:p>
        </w:tc>
      </w:tr>
      <w:tr w:rsidR="00C70D56" w14:paraId="428A2EB5" w14:textId="77777777" w:rsidTr="00C70D56">
        <w:tc>
          <w:tcPr>
            <w:tcW w:w="1803" w:type="dxa"/>
            <w:vAlign w:val="center"/>
          </w:tcPr>
          <w:p w14:paraId="1342649E" w14:textId="77777777" w:rsidR="00C70D56" w:rsidRPr="00E13A93" w:rsidRDefault="00C70D56" w:rsidP="00D46095">
            <w:pPr>
              <w:jc w:val="both"/>
            </w:pPr>
            <w:r w:rsidRPr="00E13A93">
              <w:t>Urine Potassium</w:t>
            </w:r>
          </w:p>
        </w:tc>
        <w:tc>
          <w:tcPr>
            <w:tcW w:w="1803" w:type="dxa"/>
            <w:vAlign w:val="center"/>
          </w:tcPr>
          <w:p w14:paraId="751ABFE3" w14:textId="77777777" w:rsidR="00C70D56" w:rsidRPr="00E13A93" w:rsidRDefault="00C70D56" w:rsidP="00D46095">
            <w:pPr>
              <w:jc w:val="both"/>
            </w:pPr>
            <w:r w:rsidRPr="00E13A93">
              <w:t>32.1</w:t>
            </w:r>
          </w:p>
        </w:tc>
        <w:tc>
          <w:tcPr>
            <w:tcW w:w="1803" w:type="dxa"/>
            <w:vAlign w:val="center"/>
          </w:tcPr>
          <w:p w14:paraId="1E40540A" w14:textId="77777777" w:rsidR="00C70D56" w:rsidRPr="00E13A93" w:rsidRDefault="00C70D56" w:rsidP="00D46095">
            <w:pPr>
              <w:jc w:val="both"/>
            </w:pPr>
            <w:r w:rsidRPr="00E13A93">
              <w:t>mmol/L</w:t>
            </w:r>
          </w:p>
        </w:tc>
        <w:tc>
          <w:tcPr>
            <w:tcW w:w="1803" w:type="dxa"/>
            <w:vAlign w:val="center"/>
          </w:tcPr>
          <w:p w14:paraId="24E4BEC1" w14:textId="77777777" w:rsidR="00C70D56" w:rsidRPr="00E13A93" w:rsidRDefault="00C70D56" w:rsidP="00D46095">
            <w:pPr>
              <w:jc w:val="both"/>
            </w:pPr>
            <w:r w:rsidRPr="00E13A93">
              <w:t>22-164</w:t>
            </w:r>
          </w:p>
        </w:tc>
        <w:tc>
          <w:tcPr>
            <w:tcW w:w="1804" w:type="dxa"/>
            <w:vAlign w:val="center"/>
          </w:tcPr>
          <w:p w14:paraId="7676B1A6" w14:textId="151AC80D" w:rsidR="00C70D56" w:rsidRPr="00E13A93" w:rsidRDefault="00C70D56" w:rsidP="00D46095">
            <w:pPr>
              <w:jc w:val="both"/>
            </w:pPr>
            <w:r w:rsidRPr="00E13A93">
              <w:t xml:space="preserve">Normal range—but inappropriate loss in </w:t>
            </w:r>
            <w:r w:rsidR="008E2C97" w:rsidRPr="00E13A93">
              <w:t>hypokalemia</w:t>
            </w:r>
          </w:p>
        </w:tc>
      </w:tr>
      <w:tr w:rsidR="00C70D56" w14:paraId="14CDC936" w14:textId="77777777" w:rsidTr="00C70D56">
        <w:tc>
          <w:tcPr>
            <w:tcW w:w="1803" w:type="dxa"/>
            <w:vAlign w:val="center"/>
          </w:tcPr>
          <w:p w14:paraId="4A2EA3E7" w14:textId="77777777" w:rsidR="00C70D56" w:rsidRPr="00E13A93" w:rsidRDefault="00C70D56" w:rsidP="00D46095">
            <w:pPr>
              <w:jc w:val="both"/>
            </w:pPr>
            <w:r w:rsidRPr="00E13A93">
              <w:t>Urine Chloride</w:t>
            </w:r>
          </w:p>
        </w:tc>
        <w:tc>
          <w:tcPr>
            <w:tcW w:w="1803" w:type="dxa"/>
            <w:vAlign w:val="center"/>
          </w:tcPr>
          <w:p w14:paraId="7A52C010" w14:textId="77777777" w:rsidR="00C70D56" w:rsidRPr="00E13A93" w:rsidRDefault="00C70D56" w:rsidP="00D46095">
            <w:pPr>
              <w:jc w:val="both"/>
            </w:pPr>
            <w:r w:rsidRPr="00E13A93">
              <w:t>134</w:t>
            </w:r>
          </w:p>
        </w:tc>
        <w:tc>
          <w:tcPr>
            <w:tcW w:w="1803" w:type="dxa"/>
            <w:vAlign w:val="center"/>
          </w:tcPr>
          <w:p w14:paraId="539F1C46" w14:textId="77777777" w:rsidR="00C70D56" w:rsidRPr="00E13A93" w:rsidRDefault="00C70D56" w:rsidP="00D46095">
            <w:pPr>
              <w:jc w:val="both"/>
            </w:pPr>
            <w:r w:rsidRPr="00E13A93">
              <w:t>mmol/L</w:t>
            </w:r>
          </w:p>
        </w:tc>
        <w:tc>
          <w:tcPr>
            <w:tcW w:w="1803" w:type="dxa"/>
            <w:vAlign w:val="center"/>
          </w:tcPr>
          <w:p w14:paraId="1A0C8A04" w14:textId="77777777" w:rsidR="00C70D56" w:rsidRPr="00E13A93" w:rsidRDefault="00C70D56" w:rsidP="00D46095">
            <w:pPr>
              <w:jc w:val="both"/>
            </w:pPr>
            <w:r w:rsidRPr="00E13A93">
              <w:t>18-209</w:t>
            </w:r>
          </w:p>
        </w:tc>
        <w:tc>
          <w:tcPr>
            <w:tcW w:w="1804" w:type="dxa"/>
            <w:vAlign w:val="center"/>
          </w:tcPr>
          <w:p w14:paraId="6E177419" w14:textId="77777777" w:rsidR="00C70D56" w:rsidRPr="00E13A93" w:rsidRDefault="00C70D56" w:rsidP="00D46095">
            <w:pPr>
              <w:jc w:val="both"/>
            </w:pPr>
            <w:r w:rsidRPr="00E13A93">
              <w:t>Normal/High</w:t>
            </w:r>
          </w:p>
        </w:tc>
      </w:tr>
    </w:tbl>
    <w:p w14:paraId="35ACE646" w14:textId="77777777" w:rsidR="00863BD3" w:rsidRDefault="00863BD3" w:rsidP="00D46095">
      <w:pPr>
        <w:pStyle w:val="BodyText3"/>
        <w:tabs>
          <w:tab w:val="left" w:pos="1080"/>
        </w:tabs>
        <w:spacing w:after="0"/>
        <w:jc w:val="both"/>
        <w:rPr>
          <w:rFonts w:ascii="Arial" w:hAnsi="Arial"/>
          <w:b/>
          <w:sz w:val="20"/>
          <w:szCs w:val="20"/>
        </w:rPr>
      </w:pPr>
    </w:p>
    <w:p w14:paraId="450AD41C" w14:textId="1E757DB4" w:rsidR="00C70D56" w:rsidRDefault="00C70D56" w:rsidP="00D46095">
      <w:pPr>
        <w:jc w:val="both"/>
      </w:pPr>
      <w:r w:rsidRPr="00E13A93">
        <w:lastRenderedPageBreak/>
        <w:t>Liver</w:t>
      </w:r>
      <w:r w:rsidR="00FA0416">
        <w:t xml:space="preserve"> function</w:t>
      </w:r>
      <w:r w:rsidRPr="00E13A93">
        <w:t>, Thyroid levels, and viral serology (HBV, HCV, HIV) were unremarkable. The electrocardiogram (ECG) show</w:t>
      </w:r>
      <w:r w:rsidR="009958C3">
        <w:t>ing</w:t>
      </w:r>
      <w:r w:rsidRPr="00E13A93">
        <w:t> first-degree AV block</w:t>
      </w:r>
      <w:r w:rsidR="009958C3">
        <w:t xml:space="preserve"> </w:t>
      </w:r>
      <w:r w:rsidRPr="00E13A93">
        <w:t>and ST-T abnormalities,</w:t>
      </w:r>
      <w:r w:rsidR="00FA0416">
        <w:t xml:space="preserve"> is </w:t>
      </w:r>
      <w:r w:rsidRPr="009958C3">
        <w:t>presented in</w:t>
      </w:r>
      <w:r w:rsidR="00FA0416">
        <w:rPr>
          <w:b/>
          <w:bCs/>
        </w:rPr>
        <w:t xml:space="preserve"> </w:t>
      </w:r>
      <w:r w:rsidR="008E2C97">
        <w:rPr>
          <w:b/>
          <w:bCs/>
        </w:rPr>
        <w:t>(</w:t>
      </w:r>
      <w:r w:rsidRPr="008E2C97">
        <w:rPr>
          <w:b/>
          <w:bCs/>
        </w:rPr>
        <w:t>Figure</w:t>
      </w:r>
      <w:r w:rsidRPr="00FF2948">
        <w:rPr>
          <w:b/>
          <w:bCs/>
        </w:rPr>
        <w:t xml:space="preserve"> 1)</w:t>
      </w:r>
      <w:r>
        <w:t xml:space="preserve"> </w:t>
      </w:r>
      <w:r w:rsidRPr="00E13A93">
        <w:t xml:space="preserve">suggesting hypokalemia. </w:t>
      </w:r>
      <w:r w:rsidRPr="00892939">
        <w:t xml:space="preserve"> </w:t>
      </w:r>
      <w:r w:rsidRPr="00E13A93">
        <w:t>ECG changes were consistent with severe hypokalemia.</w:t>
      </w:r>
    </w:p>
    <w:p w14:paraId="4B78175A" w14:textId="77777777" w:rsidR="00C70D56" w:rsidRPr="00E13A93" w:rsidRDefault="00C70D56" w:rsidP="00D46095">
      <w:pPr>
        <w:jc w:val="both"/>
      </w:pPr>
    </w:p>
    <w:p w14:paraId="5924C816" w14:textId="77777777" w:rsidR="00927834" w:rsidRDefault="00C70D56" w:rsidP="00D46095">
      <w:pPr>
        <w:autoSpaceDE w:val="0"/>
        <w:autoSpaceDN w:val="0"/>
        <w:adjustRightInd w:val="0"/>
        <w:jc w:val="both"/>
        <w:rPr>
          <w:rFonts w:ascii="Arial" w:hAnsi="Arial" w:cs="Arial"/>
          <w:b/>
          <w:bCs/>
          <w:sz w:val="22"/>
          <w:szCs w:val="22"/>
        </w:rPr>
      </w:pPr>
      <w:r>
        <w:rPr>
          <w:noProof/>
        </w:rPr>
        <w:drawing>
          <wp:inline distT="0" distB="0" distL="0" distR="0" wp14:anchorId="483912D2" wp14:editId="5093E0C6">
            <wp:extent cx="3878580" cy="2004060"/>
            <wp:effectExtent l="0" t="0" r="7620" b="0"/>
            <wp:docPr id="1163718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8580" cy="2004060"/>
                    </a:xfrm>
                    <a:prstGeom prst="rect">
                      <a:avLst/>
                    </a:prstGeom>
                    <a:noFill/>
                    <a:ln>
                      <a:noFill/>
                    </a:ln>
                  </pic:spPr>
                </pic:pic>
              </a:graphicData>
            </a:graphic>
          </wp:inline>
        </w:drawing>
      </w:r>
    </w:p>
    <w:p w14:paraId="731CDF83" w14:textId="77777777" w:rsidR="00927834" w:rsidRDefault="00927834" w:rsidP="00D46095">
      <w:pPr>
        <w:autoSpaceDE w:val="0"/>
        <w:autoSpaceDN w:val="0"/>
        <w:adjustRightInd w:val="0"/>
        <w:jc w:val="both"/>
        <w:rPr>
          <w:rFonts w:ascii="Arial" w:hAnsi="Arial" w:cs="Arial"/>
          <w:b/>
          <w:bCs/>
          <w:szCs w:val="22"/>
        </w:rPr>
      </w:pPr>
    </w:p>
    <w:p w14:paraId="35B79788" w14:textId="77777777" w:rsidR="00C70D56" w:rsidRDefault="009E048A" w:rsidP="00D46095">
      <w:pPr>
        <w:jc w:val="both"/>
        <w:rPr>
          <w:rFonts w:ascii="Arial" w:hAnsi="Arial" w:cs="Arial"/>
          <w:b/>
          <w:bCs/>
        </w:rPr>
      </w:pPr>
      <w:r>
        <w:rPr>
          <w:rFonts w:ascii="Arial" w:hAnsi="Arial" w:cs="Arial"/>
          <w:b/>
          <w:bCs/>
          <w:szCs w:val="22"/>
        </w:rPr>
        <w:t>Fig.</w:t>
      </w:r>
      <w:r w:rsidR="00927834" w:rsidRPr="008247A6">
        <w:rPr>
          <w:rFonts w:ascii="Arial" w:hAnsi="Arial" w:cs="Arial"/>
          <w:b/>
          <w:bCs/>
          <w:szCs w:val="22"/>
        </w:rPr>
        <w:t xml:space="preserve"> 1</w:t>
      </w:r>
      <w:r>
        <w:rPr>
          <w:rFonts w:ascii="Arial" w:hAnsi="Arial" w:cs="Arial"/>
          <w:b/>
          <w:bCs/>
          <w:szCs w:val="22"/>
        </w:rPr>
        <w:t>.</w:t>
      </w:r>
      <w:r w:rsidR="00927834" w:rsidRPr="008247A6">
        <w:rPr>
          <w:rFonts w:ascii="Arial" w:hAnsi="Arial" w:cs="Arial"/>
          <w:b/>
          <w:bCs/>
          <w:szCs w:val="22"/>
        </w:rPr>
        <w:t xml:space="preserve"> </w:t>
      </w:r>
      <w:r w:rsidR="00C70D56" w:rsidRPr="00C70D56">
        <w:rPr>
          <w:rFonts w:ascii="Arial" w:hAnsi="Arial" w:cs="Arial"/>
          <w:b/>
          <w:bCs/>
        </w:rPr>
        <w:t>ECG suggestive of 1st-degree AV block with ST-T wave abnormality.</w:t>
      </w:r>
    </w:p>
    <w:p w14:paraId="5F3D0875" w14:textId="77777777" w:rsidR="00905542" w:rsidRDefault="00905542" w:rsidP="00D46095">
      <w:pPr>
        <w:jc w:val="both"/>
        <w:rPr>
          <w:rFonts w:ascii="Arial" w:hAnsi="Arial" w:cs="Arial"/>
          <w:b/>
          <w:bCs/>
        </w:rPr>
      </w:pPr>
    </w:p>
    <w:p w14:paraId="437A585B" w14:textId="3617F2D7" w:rsidR="00905542" w:rsidRPr="00E13A93" w:rsidRDefault="00905542" w:rsidP="00D46095">
      <w:pPr>
        <w:jc w:val="both"/>
      </w:pPr>
      <w:r w:rsidRPr="00E13A93">
        <w:t xml:space="preserve">Based on non-anion gap metabolic acidosis with alkaline urine and hypokalemia, a diagnosis of hypokalemia periodic paralysis with a secondary cause of </w:t>
      </w:r>
      <w:proofErr w:type="spellStart"/>
      <w:r w:rsidRPr="00E13A93">
        <w:t>dRTA</w:t>
      </w:r>
      <w:proofErr w:type="spellEnd"/>
      <w:r w:rsidRPr="00E13A93">
        <w:t xml:space="preserve"> associated with metabolic acidosis was made. Persistent hypokalemia with metabolic acidosis in a diabetic female with sicca symptoms is an unusual presentation, indicating secondary distal renal tubular acidosis (</w:t>
      </w:r>
      <w:proofErr w:type="spellStart"/>
      <w:r w:rsidRPr="00E13A93">
        <w:t>dRTA</w:t>
      </w:r>
      <w:proofErr w:type="spellEnd"/>
      <w:r w:rsidRPr="00E13A93">
        <w:t xml:space="preserve">) linked to </w:t>
      </w:r>
      <w:proofErr w:type="spellStart"/>
      <w:r w:rsidRPr="00E13A93">
        <w:t>Sjögren’s</w:t>
      </w:r>
      <w:proofErr w:type="spellEnd"/>
      <w:r w:rsidRPr="00E13A93">
        <w:t xml:space="preserve"> syndrome. This unusual combination of metabolic and autoimmune features </w:t>
      </w:r>
      <w:r w:rsidR="00FA0416">
        <w:t>contributes</w:t>
      </w:r>
      <w:r w:rsidRPr="00E13A93">
        <w:t xml:space="preserve"> to the unique character of the case.</w:t>
      </w:r>
    </w:p>
    <w:p w14:paraId="479C6B75" w14:textId="36D8602D" w:rsidR="00905542" w:rsidRDefault="00905542" w:rsidP="00D46095">
      <w:pPr>
        <w:jc w:val="both"/>
      </w:pPr>
      <w:r w:rsidRPr="00E13A93">
        <w:t xml:space="preserve">She was </w:t>
      </w:r>
      <w:r w:rsidR="00FA0416">
        <w:t xml:space="preserve">initially </w:t>
      </w:r>
      <w:r w:rsidRPr="00E13A93">
        <w:t xml:space="preserve">treated with intravenous potassium chloride infusion (KCL), </w:t>
      </w:r>
      <w:r w:rsidR="00703D3F">
        <w:t>i</w:t>
      </w:r>
      <w:r w:rsidRPr="00E13A93">
        <w:t xml:space="preserve">njection of magnesium sulphate, and </w:t>
      </w:r>
      <w:r w:rsidR="00FA0416">
        <w:t xml:space="preserve">a </w:t>
      </w:r>
      <w:r w:rsidRPr="00E13A93">
        <w:t>sodium bicarbonate tablet. During follow up the patient, despite aggressive potassium replacement, marked hypokalemia persisted over several days (1.5, 2.2, 2.3, 3.1, 3.0, 3.3, 3.4mmol/L), indicating renal potassium wasting.</w:t>
      </w:r>
      <w:r w:rsidR="002B04B2">
        <w:t xml:space="preserve"> At the time of discharge, it</w:t>
      </w:r>
      <w:r w:rsidRPr="002B04B2">
        <w:t xml:space="preserve"> was observed that clinical findings were marginally improved. </w:t>
      </w:r>
      <w:r w:rsidRPr="00E13A93">
        <w:t>The patient was discharged on oral potassium supplementation, multivitamins, moxifloxacin and a lubricating eye drop and oral hypoglycemic agents, with advice for follow-up in medicine and ophthalmology OPDs.</w:t>
      </w:r>
    </w:p>
    <w:p w14:paraId="56D33D85" w14:textId="77777777" w:rsidR="00905542" w:rsidRDefault="00905542" w:rsidP="00D46095">
      <w:pPr>
        <w:jc w:val="both"/>
      </w:pPr>
    </w:p>
    <w:p w14:paraId="00EC053E" w14:textId="77777777" w:rsidR="00905542" w:rsidRPr="00905542" w:rsidRDefault="00905542" w:rsidP="00D46095">
      <w:pPr>
        <w:jc w:val="both"/>
        <w:rPr>
          <w:b/>
          <w:bCs/>
          <w:iCs/>
          <w:sz w:val="22"/>
          <w:szCs w:val="22"/>
        </w:rPr>
      </w:pPr>
      <w:r>
        <w:rPr>
          <w:rFonts w:ascii="Arial" w:hAnsi="Arial" w:cs="Arial"/>
          <w:b/>
          <w:bCs/>
          <w:iCs/>
          <w:sz w:val="22"/>
          <w:szCs w:val="22"/>
        </w:rPr>
        <w:t>3.</w:t>
      </w:r>
      <w:r w:rsidR="00D46095">
        <w:rPr>
          <w:rFonts w:ascii="Arial" w:hAnsi="Arial" w:cs="Arial"/>
          <w:b/>
          <w:bCs/>
          <w:iCs/>
          <w:sz w:val="22"/>
          <w:szCs w:val="22"/>
        </w:rPr>
        <w:t xml:space="preserve"> </w:t>
      </w:r>
      <w:r w:rsidRPr="00905542">
        <w:rPr>
          <w:rFonts w:ascii="Arial" w:hAnsi="Arial" w:cs="Arial"/>
          <w:b/>
          <w:bCs/>
          <w:iCs/>
          <w:sz w:val="22"/>
          <w:szCs w:val="22"/>
        </w:rPr>
        <w:t>DISCUSSION</w:t>
      </w:r>
    </w:p>
    <w:p w14:paraId="7991BA8A" w14:textId="77777777" w:rsidR="00C70D56" w:rsidRPr="00C70D56" w:rsidRDefault="00C70D56" w:rsidP="00D46095">
      <w:pPr>
        <w:autoSpaceDE w:val="0"/>
        <w:autoSpaceDN w:val="0"/>
        <w:adjustRightInd w:val="0"/>
        <w:jc w:val="both"/>
        <w:rPr>
          <w:rFonts w:ascii="Arial" w:hAnsi="Arial" w:cs="Arial"/>
          <w:b/>
          <w:bCs/>
          <w:szCs w:val="22"/>
        </w:rPr>
      </w:pPr>
    </w:p>
    <w:p w14:paraId="643902F3" w14:textId="6650CF57" w:rsidR="00703D3F" w:rsidRPr="00703D3F" w:rsidRDefault="00703D3F" w:rsidP="00703D3F">
      <w:pPr>
        <w:pStyle w:val="ConcHead"/>
        <w:jc w:val="both"/>
        <w:rPr>
          <w:rFonts w:cs="Helvetica"/>
          <w:b w:val="0"/>
          <w:bCs/>
          <w:caps w:val="0"/>
          <w:sz w:val="20"/>
          <w:lang w:val="en-IN"/>
        </w:rPr>
      </w:pPr>
      <w:proofErr w:type="spellStart"/>
      <w:r w:rsidRPr="00703D3F">
        <w:rPr>
          <w:rFonts w:cs="Helvetica"/>
          <w:b w:val="0"/>
          <w:bCs/>
          <w:caps w:val="0"/>
          <w:sz w:val="20"/>
          <w:lang w:val="en-IN"/>
        </w:rPr>
        <w:t>Hypokalemic</w:t>
      </w:r>
      <w:proofErr w:type="spellEnd"/>
      <w:r w:rsidRPr="00703D3F">
        <w:rPr>
          <w:rFonts w:cs="Helvetica"/>
          <w:b w:val="0"/>
          <w:bCs/>
          <w:caps w:val="0"/>
          <w:sz w:val="20"/>
          <w:lang w:val="en-IN"/>
        </w:rPr>
        <w:t xml:space="preserve"> </w:t>
      </w:r>
      <w:r w:rsidR="009958C3">
        <w:rPr>
          <w:rFonts w:cs="Helvetica"/>
          <w:b w:val="0"/>
          <w:bCs/>
          <w:caps w:val="0"/>
          <w:sz w:val="20"/>
          <w:lang w:val="en-IN"/>
        </w:rPr>
        <w:t xml:space="preserve">periodic </w:t>
      </w:r>
      <w:r w:rsidRPr="00703D3F">
        <w:rPr>
          <w:rFonts w:cs="Helvetica"/>
          <w:b w:val="0"/>
          <w:bCs/>
          <w:caps w:val="0"/>
          <w:sz w:val="20"/>
          <w:lang w:val="en-IN"/>
        </w:rPr>
        <w:t>paralysis may rarely result from distal renal tubular acidosis (</w:t>
      </w:r>
      <w:proofErr w:type="spellStart"/>
      <w:r w:rsidRPr="00703D3F">
        <w:rPr>
          <w:rFonts w:cs="Helvetica"/>
          <w:b w:val="0"/>
          <w:bCs/>
          <w:caps w:val="0"/>
          <w:sz w:val="20"/>
          <w:lang w:val="en-IN"/>
        </w:rPr>
        <w:t>d</w:t>
      </w:r>
      <w:r>
        <w:rPr>
          <w:rFonts w:cs="Helvetica"/>
          <w:b w:val="0"/>
          <w:bCs/>
          <w:caps w:val="0"/>
          <w:sz w:val="20"/>
          <w:lang w:val="en-IN"/>
        </w:rPr>
        <w:t>RTA</w:t>
      </w:r>
      <w:proofErr w:type="spellEnd"/>
      <w:r w:rsidRPr="00703D3F">
        <w:rPr>
          <w:rFonts w:cs="Helvetica"/>
          <w:b w:val="0"/>
          <w:bCs/>
          <w:caps w:val="0"/>
          <w:sz w:val="20"/>
          <w:lang w:val="en-IN"/>
        </w:rPr>
        <w:t xml:space="preserve">), particularly when it occurs secondary to autoimmune conditions like </w:t>
      </w:r>
      <w:proofErr w:type="spellStart"/>
      <w:r>
        <w:rPr>
          <w:rFonts w:cs="Helvetica"/>
          <w:b w:val="0"/>
          <w:bCs/>
          <w:caps w:val="0"/>
          <w:sz w:val="20"/>
          <w:lang w:val="en-IN"/>
        </w:rPr>
        <w:t>S</w:t>
      </w:r>
      <w:r w:rsidRPr="00703D3F">
        <w:rPr>
          <w:rFonts w:cs="Helvetica"/>
          <w:b w:val="0"/>
          <w:bCs/>
          <w:caps w:val="0"/>
          <w:sz w:val="20"/>
          <w:lang w:val="en-IN"/>
        </w:rPr>
        <w:t>jögren’s</w:t>
      </w:r>
      <w:proofErr w:type="spellEnd"/>
      <w:r w:rsidRPr="00703D3F">
        <w:rPr>
          <w:rFonts w:cs="Helvetica"/>
          <w:b w:val="0"/>
          <w:bCs/>
          <w:caps w:val="0"/>
          <w:sz w:val="20"/>
          <w:lang w:val="en-IN"/>
        </w:rPr>
        <w:t xml:space="preserve"> syndrome [5].</w:t>
      </w:r>
      <w:r w:rsidR="00C40668">
        <w:rPr>
          <w:rFonts w:cs="Helvetica"/>
          <w:b w:val="0"/>
          <w:bCs/>
          <w:caps w:val="0"/>
          <w:sz w:val="20"/>
          <w:lang w:val="en-IN"/>
        </w:rPr>
        <w:t xml:space="preserve"> </w:t>
      </w:r>
      <w:r w:rsidR="00C40668" w:rsidRPr="00C40668">
        <w:rPr>
          <w:rFonts w:cs="Helvetica"/>
          <w:b w:val="0"/>
          <w:bCs/>
          <w:caps w:val="0"/>
          <w:sz w:val="20"/>
          <w:lang w:val="en-IN"/>
        </w:rPr>
        <w:t xml:space="preserve">Autoimmune injury to distal tubular intercalated cells in </w:t>
      </w:r>
      <w:proofErr w:type="spellStart"/>
      <w:r w:rsidR="00C40668" w:rsidRPr="00C40668">
        <w:rPr>
          <w:rFonts w:cs="Helvetica"/>
          <w:b w:val="0"/>
          <w:bCs/>
          <w:caps w:val="0"/>
          <w:sz w:val="20"/>
          <w:lang w:val="en-IN"/>
        </w:rPr>
        <w:t>Sjögren's</w:t>
      </w:r>
      <w:proofErr w:type="spellEnd"/>
      <w:r w:rsidR="00C40668" w:rsidRPr="00C40668">
        <w:rPr>
          <w:rFonts w:cs="Helvetica"/>
          <w:b w:val="0"/>
          <w:bCs/>
          <w:caps w:val="0"/>
          <w:sz w:val="20"/>
          <w:lang w:val="en-IN"/>
        </w:rPr>
        <w:t xml:space="preserve"> syndrome can lead to tubulointerstitial nephritis and impaired acid secretion, which results in type 1 distal renal tubular </w:t>
      </w:r>
      <w:proofErr w:type="gramStart"/>
      <w:r w:rsidR="00C40668" w:rsidRPr="00C40668">
        <w:rPr>
          <w:rFonts w:cs="Helvetica"/>
          <w:b w:val="0"/>
          <w:bCs/>
          <w:caps w:val="0"/>
          <w:sz w:val="20"/>
          <w:lang w:val="en-IN"/>
        </w:rPr>
        <w:t>acidosis</w:t>
      </w:r>
      <w:r w:rsidR="00C40668">
        <w:rPr>
          <w:rFonts w:cs="Helvetica"/>
          <w:b w:val="0"/>
          <w:bCs/>
          <w:caps w:val="0"/>
          <w:sz w:val="20"/>
          <w:lang w:val="en-IN"/>
        </w:rPr>
        <w:t>[</w:t>
      </w:r>
      <w:proofErr w:type="gramEnd"/>
      <w:r w:rsidR="00C40668">
        <w:rPr>
          <w:rFonts w:cs="Helvetica"/>
          <w:b w:val="0"/>
          <w:bCs/>
          <w:caps w:val="0"/>
          <w:sz w:val="20"/>
          <w:lang w:val="en-IN"/>
        </w:rPr>
        <w:t xml:space="preserve">6]. </w:t>
      </w:r>
      <w:r w:rsidRPr="00703D3F">
        <w:rPr>
          <w:rFonts w:cs="Helvetica"/>
          <w:b w:val="0"/>
          <w:bCs/>
          <w:caps w:val="0"/>
          <w:sz w:val="20"/>
          <w:lang w:val="en-IN"/>
        </w:rPr>
        <w:t xml:space="preserve">In this case, the presence of persistent </w:t>
      </w:r>
      <w:proofErr w:type="spellStart"/>
      <w:r w:rsidRPr="00703D3F">
        <w:rPr>
          <w:rFonts w:cs="Helvetica"/>
          <w:b w:val="0"/>
          <w:bCs/>
          <w:caps w:val="0"/>
          <w:sz w:val="20"/>
          <w:lang w:val="en-IN"/>
        </w:rPr>
        <w:t>hypokalemia</w:t>
      </w:r>
      <w:proofErr w:type="spellEnd"/>
      <w:r w:rsidRPr="00703D3F">
        <w:rPr>
          <w:rFonts w:cs="Helvetica"/>
          <w:b w:val="0"/>
          <w:bCs/>
          <w:caps w:val="0"/>
          <w:sz w:val="20"/>
          <w:lang w:val="en-IN"/>
        </w:rPr>
        <w:t xml:space="preserve"> along with non-anion gap metabolic acidosis and alkaline urine indicates a defect in distal tubular acid secretion [</w:t>
      </w:r>
      <w:r w:rsidR="00C40668">
        <w:rPr>
          <w:rFonts w:cs="Helvetica"/>
          <w:b w:val="0"/>
          <w:bCs/>
          <w:caps w:val="0"/>
          <w:sz w:val="20"/>
          <w:lang w:val="en-IN"/>
        </w:rPr>
        <w:t>7</w:t>
      </w:r>
      <w:r w:rsidRPr="00703D3F">
        <w:rPr>
          <w:rFonts w:cs="Helvetica"/>
          <w:b w:val="0"/>
          <w:bCs/>
          <w:caps w:val="0"/>
          <w:sz w:val="20"/>
          <w:lang w:val="en-IN"/>
        </w:rPr>
        <w:t xml:space="preserve">]. The coexistence of sicca symptoms (dry eyes and dry mouth) with a positive </w:t>
      </w:r>
      <w:r>
        <w:rPr>
          <w:rFonts w:cs="Helvetica"/>
          <w:b w:val="0"/>
          <w:bCs/>
          <w:caps w:val="0"/>
          <w:sz w:val="20"/>
          <w:lang w:val="en-IN"/>
        </w:rPr>
        <w:t>Schirmer</w:t>
      </w:r>
      <w:r w:rsidRPr="00703D3F">
        <w:rPr>
          <w:rFonts w:cs="Helvetica"/>
          <w:b w:val="0"/>
          <w:bCs/>
          <w:caps w:val="0"/>
          <w:sz w:val="20"/>
          <w:lang w:val="en-IN"/>
        </w:rPr>
        <w:t xml:space="preserve"> test provided strong clinical evidence of an autoimmune process, most likely </w:t>
      </w:r>
      <w:proofErr w:type="spellStart"/>
      <w:r>
        <w:rPr>
          <w:rFonts w:cs="Helvetica"/>
          <w:b w:val="0"/>
          <w:bCs/>
          <w:caps w:val="0"/>
          <w:sz w:val="20"/>
          <w:lang w:val="en-IN"/>
        </w:rPr>
        <w:t>S</w:t>
      </w:r>
      <w:r w:rsidRPr="00703D3F">
        <w:rPr>
          <w:rFonts w:cs="Helvetica"/>
          <w:b w:val="0"/>
          <w:bCs/>
          <w:caps w:val="0"/>
          <w:sz w:val="20"/>
          <w:lang w:val="en-IN"/>
        </w:rPr>
        <w:t>jögren’s</w:t>
      </w:r>
      <w:proofErr w:type="spellEnd"/>
      <w:r w:rsidRPr="00703D3F">
        <w:rPr>
          <w:rFonts w:cs="Helvetica"/>
          <w:b w:val="0"/>
          <w:bCs/>
          <w:caps w:val="0"/>
          <w:sz w:val="20"/>
          <w:lang w:val="en-IN"/>
        </w:rPr>
        <w:t xml:space="preserve"> syndrome. The urine potassium level of 32 mmol/l confirmed ongoing renal potassium wasting and the absence of gastrointestinal potassium losses, supporting a diagnosis of secondary distal renal tubular acidosis (</w:t>
      </w:r>
      <w:proofErr w:type="spellStart"/>
      <w:r w:rsidRPr="00703D3F">
        <w:rPr>
          <w:rFonts w:cs="Helvetica"/>
          <w:b w:val="0"/>
          <w:bCs/>
          <w:caps w:val="0"/>
          <w:sz w:val="20"/>
          <w:lang w:val="en-IN"/>
        </w:rPr>
        <w:t>d</w:t>
      </w:r>
      <w:r>
        <w:rPr>
          <w:rFonts w:cs="Helvetica"/>
          <w:b w:val="0"/>
          <w:bCs/>
          <w:caps w:val="0"/>
          <w:sz w:val="20"/>
          <w:lang w:val="en-IN"/>
        </w:rPr>
        <w:t>RTA</w:t>
      </w:r>
      <w:proofErr w:type="spellEnd"/>
      <w:r w:rsidRPr="00703D3F">
        <w:rPr>
          <w:rFonts w:cs="Helvetica"/>
          <w:b w:val="0"/>
          <w:bCs/>
          <w:caps w:val="0"/>
          <w:sz w:val="20"/>
          <w:lang w:val="en-IN"/>
        </w:rPr>
        <w:t xml:space="preserve">), most likely due to an autoimmune origin related to </w:t>
      </w:r>
      <w:proofErr w:type="spellStart"/>
      <w:r>
        <w:rPr>
          <w:rFonts w:cs="Helvetica"/>
          <w:b w:val="0"/>
          <w:bCs/>
          <w:caps w:val="0"/>
          <w:sz w:val="20"/>
          <w:lang w:val="en-IN"/>
        </w:rPr>
        <w:t>S</w:t>
      </w:r>
      <w:r w:rsidRPr="00703D3F">
        <w:rPr>
          <w:rFonts w:cs="Helvetica"/>
          <w:b w:val="0"/>
          <w:bCs/>
          <w:caps w:val="0"/>
          <w:sz w:val="20"/>
          <w:lang w:val="en-IN"/>
        </w:rPr>
        <w:t>jögren’s</w:t>
      </w:r>
      <w:proofErr w:type="spellEnd"/>
      <w:r w:rsidRPr="00703D3F">
        <w:rPr>
          <w:rFonts w:cs="Helvetica"/>
          <w:b w:val="0"/>
          <w:bCs/>
          <w:caps w:val="0"/>
          <w:sz w:val="20"/>
          <w:lang w:val="en-IN"/>
        </w:rPr>
        <w:t xml:space="preserve"> syndrome, which was clinically suspected. However, immunological confirmation with </w:t>
      </w:r>
      <w:r>
        <w:rPr>
          <w:rFonts w:cs="Helvetica"/>
          <w:b w:val="0"/>
          <w:bCs/>
          <w:caps w:val="0"/>
          <w:sz w:val="20"/>
          <w:lang w:val="en-IN"/>
        </w:rPr>
        <w:t>anti-SSA</w:t>
      </w:r>
      <w:r>
        <w:rPr>
          <w:rFonts w:cs="Helvetica"/>
          <w:b w:val="0"/>
          <w:caps w:val="0"/>
          <w:sz w:val="20"/>
          <w:lang w:val="en-IN"/>
        </w:rPr>
        <w:t xml:space="preserve"> and anti-SSB</w:t>
      </w:r>
      <w:r w:rsidRPr="00703D3F">
        <w:rPr>
          <w:rFonts w:cs="Helvetica"/>
          <w:b w:val="0"/>
          <w:bCs/>
          <w:caps w:val="0"/>
          <w:sz w:val="20"/>
          <w:lang w:val="en-IN"/>
        </w:rPr>
        <w:t xml:space="preserve"> antibodies </w:t>
      </w:r>
      <w:r w:rsidR="002B04B2">
        <w:rPr>
          <w:rFonts w:cs="Helvetica"/>
          <w:b w:val="0"/>
          <w:bCs/>
          <w:caps w:val="0"/>
          <w:sz w:val="20"/>
          <w:lang w:val="en-IN"/>
        </w:rPr>
        <w:t>was</w:t>
      </w:r>
      <w:r w:rsidR="009958C3">
        <w:rPr>
          <w:rFonts w:cs="Helvetica"/>
          <w:b w:val="0"/>
          <w:bCs/>
          <w:caps w:val="0"/>
          <w:sz w:val="20"/>
          <w:lang w:val="en-IN"/>
        </w:rPr>
        <w:t xml:space="preserve"> </w:t>
      </w:r>
      <w:r w:rsidRPr="00703D3F">
        <w:rPr>
          <w:rFonts w:cs="Helvetica"/>
          <w:b w:val="0"/>
          <w:bCs/>
          <w:caps w:val="0"/>
          <w:sz w:val="20"/>
          <w:lang w:val="en-IN"/>
        </w:rPr>
        <w:t xml:space="preserve">not performed due to financial </w:t>
      </w:r>
      <w:r w:rsidRPr="00703D3F">
        <w:rPr>
          <w:rFonts w:cs="Helvetica"/>
          <w:b w:val="0"/>
          <w:bCs/>
          <w:caps w:val="0"/>
          <w:sz w:val="20"/>
          <w:lang w:val="en-IN"/>
        </w:rPr>
        <w:lastRenderedPageBreak/>
        <w:t xml:space="preserve">constraints; this is a limitation that prevents definitive confirmation of </w:t>
      </w:r>
      <w:proofErr w:type="spellStart"/>
      <w:r>
        <w:rPr>
          <w:rFonts w:cs="Helvetica"/>
          <w:b w:val="0"/>
          <w:bCs/>
          <w:caps w:val="0"/>
          <w:sz w:val="20"/>
          <w:lang w:val="en-IN"/>
        </w:rPr>
        <w:t>S</w:t>
      </w:r>
      <w:r w:rsidRPr="00703D3F">
        <w:rPr>
          <w:rFonts w:cs="Helvetica"/>
          <w:b w:val="0"/>
          <w:bCs/>
          <w:caps w:val="0"/>
          <w:sz w:val="20"/>
          <w:lang w:val="en-IN"/>
        </w:rPr>
        <w:t>jögren’s</w:t>
      </w:r>
      <w:proofErr w:type="spellEnd"/>
      <w:r w:rsidRPr="00703D3F">
        <w:rPr>
          <w:rFonts w:cs="Helvetica"/>
          <w:b w:val="0"/>
          <w:bCs/>
          <w:caps w:val="0"/>
          <w:sz w:val="20"/>
          <w:lang w:val="en-IN"/>
        </w:rPr>
        <w:t xml:space="preserve"> syndrome; however, the clinical findings were strongly suggestive of autoimmune </w:t>
      </w:r>
      <w:proofErr w:type="spellStart"/>
      <w:r w:rsidRPr="00703D3F">
        <w:rPr>
          <w:rFonts w:cs="Helvetica"/>
          <w:b w:val="0"/>
          <w:bCs/>
          <w:caps w:val="0"/>
          <w:sz w:val="20"/>
          <w:lang w:val="en-IN"/>
        </w:rPr>
        <w:t>d</w:t>
      </w:r>
      <w:r>
        <w:rPr>
          <w:rFonts w:cs="Helvetica"/>
          <w:b w:val="0"/>
          <w:bCs/>
          <w:caps w:val="0"/>
          <w:sz w:val="20"/>
          <w:lang w:val="en-IN"/>
        </w:rPr>
        <w:t>RTA</w:t>
      </w:r>
      <w:proofErr w:type="spellEnd"/>
      <w:r w:rsidRPr="00703D3F">
        <w:rPr>
          <w:rFonts w:cs="Helvetica"/>
          <w:b w:val="0"/>
          <w:bCs/>
          <w:caps w:val="0"/>
          <w:sz w:val="20"/>
          <w:lang w:val="en-IN"/>
        </w:rPr>
        <w:t xml:space="preserve"> [5, </w:t>
      </w:r>
      <w:r w:rsidR="00C40668">
        <w:rPr>
          <w:rFonts w:cs="Helvetica"/>
          <w:b w:val="0"/>
          <w:bCs/>
          <w:caps w:val="0"/>
          <w:sz w:val="20"/>
          <w:lang w:val="en-IN"/>
        </w:rPr>
        <w:t>8</w:t>
      </w:r>
      <w:r w:rsidRPr="00703D3F">
        <w:rPr>
          <w:rFonts w:cs="Helvetica"/>
          <w:b w:val="0"/>
          <w:bCs/>
          <w:caps w:val="0"/>
          <w:sz w:val="20"/>
          <w:lang w:val="en-IN"/>
        </w:rPr>
        <w:t>].</w:t>
      </w:r>
    </w:p>
    <w:p w14:paraId="7A330F46" w14:textId="528B1468" w:rsidR="00703D3F" w:rsidRPr="00703D3F" w:rsidRDefault="00703D3F" w:rsidP="00703D3F">
      <w:pPr>
        <w:pStyle w:val="ConcHead"/>
        <w:spacing w:after="0"/>
        <w:jc w:val="both"/>
        <w:rPr>
          <w:rFonts w:cs="Helvetica"/>
          <w:b w:val="0"/>
          <w:bCs/>
          <w:sz w:val="20"/>
          <w:lang w:val="en-IN"/>
        </w:rPr>
      </w:pPr>
      <w:r w:rsidRPr="00703D3F">
        <w:rPr>
          <w:rFonts w:cs="Helvetica"/>
          <w:b w:val="0"/>
          <w:bCs/>
          <w:caps w:val="0"/>
          <w:sz w:val="20"/>
          <w:lang w:val="en-IN"/>
        </w:rPr>
        <w:t xml:space="preserve">An intracellular potassium shift is usually the cause of </w:t>
      </w:r>
      <w:proofErr w:type="spellStart"/>
      <w:r w:rsidRPr="00703D3F">
        <w:rPr>
          <w:rFonts w:cs="Helvetica"/>
          <w:b w:val="0"/>
          <w:bCs/>
          <w:caps w:val="0"/>
          <w:sz w:val="20"/>
          <w:lang w:val="en-IN"/>
        </w:rPr>
        <w:t>hypokalemic</w:t>
      </w:r>
      <w:proofErr w:type="spellEnd"/>
      <w:r w:rsidRPr="00703D3F">
        <w:rPr>
          <w:rFonts w:cs="Helvetica"/>
          <w:b w:val="0"/>
          <w:bCs/>
          <w:caps w:val="0"/>
          <w:sz w:val="20"/>
          <w:lang w:val="en-IN"/>
        </w:rPr>
        <w:t xml:space="preserve"> periodic paralysis (e.g., familial </w:t>
      </w:r>
      <w:r>
        <w:rPr>
          <w:rFonts w:cs="Helvetica"/>
          <w:b w:val="0"/>
          <w:bCs/>
          <w:caps w:val="0"/>
          <w:sz w:val="20"/>
          <w:lang w:val="en-IN"/>
        </w:rPr>
        <w:t>HPP</w:t>
      </w:r>
      <w:r w:rsidRPr="00703D3F">
        <w:rPr>
          <w:rFonts w:cs="Helvetica"/>
          <w:b w:val="0"/>
          <w:bCs/>
          <w:caps w:val="0"/>
          <w:sz w:val="20"/>
          <w:lang w:val="en-IN"/>
        </w:rPr>
        <w:t xml:space="preserve">, thyrotoxic </w:t>
      </w:r>
      <w:r>
        <w:rPr>
          <w:rFonts w:cs="Helvetica"/>
          <w:b w:val="0"/>
          <w:bCs/>
          <w:caps w:val="0"/>
          <w:sz w:val="20"/>
          <w:lang w:val="en-IN"/>
        </w:rPr>
        <w:t>HPP</w:t>
      </w:r>
      <w:r w:rsidRPr="00703D3F">
        <w:rPr>
          <w:rFonts w:cs="Helvetica"/>
          <w:b w:val="0"/>
          <w:bCs/>
          <w:caps w:val="0"/>
          <w:sz w:val="20"/>
          <w:lang w:val="en-IN"/>
        </w:rPr>
        <w:t xml:space="preserve">). In contrast, in </w:t>
      </w:r>
      <w:proofErr w:type="spellStart"/>
      <w:r w:rsidRPr="00703D3F">
        <w:rPr>
          <w:rFonts w:cs="Helvetica"/>
          <w:b w:val="0"/>
          <w:bCs/>
          <w:caps w:val="0"/>
          <w:sz w:val="20"/>
          <w:lang w:val="en-IN"/>
        </w:rPr>
        <w:t>d</w:t>
      </w:r>
      <w:r>
        <w:rPr>
          <w:rFonts w:cs="Helvetica"/>
          <w:b w:val="0"/>
          <w:bCs/>
          <w:caps w:val="0"/>
          <w:sz w:val="20"/>
          <w:lang w:val="en-IN"/>
        </w:rPr>
        <w:t>RTA</w:t>
      </w:r>
      <w:proofErr w:type="spellEnd"/>
      <w:r w:rsidRPr="00703D3F">
        <w:rPr>
          <w:rFonts w:cs="Helvetica"/>
          <w:b w:val="0"/>
          <w:bCs/>
          <w:caps w:val="0"/>
          <w:sz w:val="20"/>
          <w:lang w:val="en-IN"/>
        </w:rPr>
        <w:t xml:space="preserve">, </w:t>
      </w:r>
      <w:proofErr w:type="spellStart"/>
      <w:r w:rsidRPr="00703D3F">
        <w:rPr>
          <w:rFonts w:cs="Helvetica"/>
          <w:b w:val="0"/>
          <w:bCs/>
          <w:caps w:val="0"/>
          <w:sz w:val="20"/>
          <w:lang w:val="en-IN"/>
        </w:rPr>
        <w:t>hypokalemia</w:t>
      </w:r>
      <w:proofErr w:type="spellEnd"/>
      <w:r w:rsidRPr="00703D3F">
        <w:rPr>
          <w:rFonts w:cs="Helvetica"/>
          <w:b w:val="0"/>
          <w:bCs/>
          <w:caps w:val="0"/>
          <w:sz w:val="20"/>
          <w:lang w:val="en-IN"/>
        </w:rPr>
        <w:t xml:space="preserve"> arises from renal potassium wasting due to defective hydrogen ion secretion, resulting in metabolic acidosis and compensatory renal potassium loss [</w:t>
      </w:r>
      <w:r w:rsidR="00C40668">
        <w:rPr>
          <w:rFonts w:cs="Helvetica"/>
          <w:b w:val="0"/>
          <w:bCs/>
          <w:caps w:val="0"/>
          <w:sz w:val="20"/>
          <w:lang w:val="en-IN"/>
        </w:rPr>
        <w:t>9</w:t>
      </w:r>
      <w:r w:rsidRPr="00703D3F">
        <w:rPr>
          <w:rFonts w:cs="Helvetica"/>
          <w:b w:val="0"/>
          <w:bCs/>
          <w:caps w:val="0"/>
          <w:sz w:val="20"/>
          <w:lang w:val="en-IN"/>
        </w:rPr>
        <w:t xml:space="preserve">]. This mechanism explains why even with appropriate potassium replacement therapy, </w:t>
      </w:r>
      <w:proofErr w:type="spellStart"/>
      <w:r w:rsidRPr="00703D3F">
        <w:rPr>
          <w:rFonts w:cs="Helvetica"/>
          <w:b w:val="0"/>
          <w:bCs/>
          <w:caps w:val="0"/>
          <w:sz w:val="20"/>
          <w:lang w:val="en-IN"/>
        </w:rPr>
        <w:t>hypokalemia</w:t>
      </w:r>
      <w:proofErr w:type="spellEnd"/>
      <w:r w:rsidRPr="00703D3F">
        <w:rPr>
          <w:rFonts w:cs="Helvetica"/>
          <w:b w:val="0"/>
          <w:bCs/>
          <w:caps w:val="0"/>
          <w:sz w:val="20"/>
          <w:lang w:val="en-IN"/>
        </w:rPr>
        <w:t xml:space="preserve"> still occurs. In this patient, persistent </w:t>
      </w:r>
      <w:proofErr w:type="spellStart"/>
      <w:r w:rsidRPr="00703D3F">
        <w:rPr>
          <w:rFonts w:cs="Helvetica"/>
          <w:b w:val="0"/>
          <w:bCs/>
          <w:caps w:val="0"/>
          <w:sz w:val="20"/>
          <w:lang w:val="en-IN"/>
        </w:rPr>
        <w:t>hypokalemia</w:t>
      </w:r>
      <w:proofErr w:type="spellEnd"/>
      <w:r w:rsidRPr="00703D3F">
        <w:rPr>
          <w:rFonts w:cs="Helvetica"/>
          <w:b w:val="0"/>
          <w:bCs/>
          <w:caps w:val="0"/>
          <w:sz w:val="20"/>
          <w:lang w:val="en-IN"/>
        </w:rPr>
        <w:t xml:space="preserve"> was primarily presented as neuromuscular weakness, </w:t>
      </w:r>
      <w:r>
        <w:rPr>
          <w:rFonts w:cs="Helvetica"/>
          <w:b w:val="0"/>
          <w:bCs/>
          <w:caps w:val="0"/>
          <w:sz w:val="20"/>
          <w:lang w:val="en-IN"/>
        </w:rPr>
        <w:t>ST-T</w:t>
      </w:r>
      <w:r w:rsidRPr="00703D3F">
        <w:rPr>
          <w:rFonts w:cs="Helvetica"/>
          <w:b w:val="0"/>
          <w:bCs/>
          <w:caps w:val="0"/>
          <w:sz w:val="20"/>
          <w:lang w:val="en-IN"/>
        </w:rPr>
        <w:t xml:space="preserve"> abnormalities, and a first-degree </w:t>
      </w:r>
      <w:r>
        <w:rPr>
          <w:rFonts w:cs="Helvetica"/>
          <w:b w:val="0"/>
          <w:bCs/>
          <w:caps w:val="0"/>
          <w:sz w:val="20"/>
          <w:lang w:val="en-IN"/>
        </w:rPr>
        <w:t>AV</w:t>
      </w:r>
      <w:r w:rsidRPr="00703D3F">
        <w:rPr>
          <w:rFonts w:cs="Helvetica"/>
          <w:b w:val="0"/>
          <w:bCs/>
          <w:caps w:val="0"/>
          <w:sz w:val="20"/>
          <w:lang w:val="en-IN"/>
        </w:rPr>
        <w:t xml:space="preserve"> block on the </w:t>
      </w:r>
      <w:r>
        <w:rPr>
          <w:rFonts w:cs="Helvetica"/>
          <w:b w:val="0"/>
          <w:bCs/>
          <w:caps w:val="0"/>
          <w:sz w:val="20"/>
          <w:lang w:val="en-IN"/>
        </w:rPr>
        <w:t>ECG</w:t>
      </w:r>
      <w:r w:rsidRPr="00703D3F">
        <w:rPr>
          <w:rFonts w:cs="Helvetica"/>
          <w:b w:val="0"/>
          <w:bCs/>
          <w:caps w:val="0"/>
          <w:sz w:val="20"/>
          <w:lang w:val="en-IN"/>
        </w:rPr>
        <w:t xml:space="preserve">, indicating the potential cardiac consequences of severe </w:t>
      </w:r>
      <w:proofErr w:type="spellStart"/>
      <w:r w:rsidRPr="00703D3F">
        <w:rPr>
          <w:rFonts w:cs="Helvetica"/>
          <w:b w:val="0"/>
          <w:bCs/>
          <w:caps w:val="0"/>
          <w:sz w:val="20"/>
          <w:lang w:val="en-IN"/>
        </w:rPr>
        <w:t>hypokalemia</w:t>
      </w:r>
      <w:proofErr w:type="spellEnd"/>
      <w:r w:rsidRPr="00703D3F">
        <w:rPr>
          <w:rFonts w:cs="Helvetica"/>
          <w:b w:val="0"/>
          <w:bCs/>
          <w:caps w:val="0"/>
          <w:sz w:val="20"/>
          <w:lang w:val="en-IN"/>
        </w:rPr>
        <w:t xml:space="preserve"> [</w:t>
      </w:r>
      <w:r w:rsidR="00C40668">
        <w:rPr>
          <w:rFonts w:cs="Helvetica"/>
          <w:b w:val="0"/>
          <w:bCs/>
          <w:caps w:val="0"/>
          <w:sz w:val="20"/>
          <w:lang w:val="en-IN"/>
        </w:rPr>
        <w:t>10</w:t>
      </w:r>
      <w:r w:rsidRPr="00703D3F">
        <w:rPr>
          <w:rFonts w:cs="Helvetica"/>
          <w:b w:val="0"/>
          <w:bCs/>
          <w:caps w:val="0"/>
          <w:sz w:val="20"/>
          <w:lang w:val="en-IN"/>
        </w:rPr>
        <w:t>]. The slow and insufficient correction of serum potassium despite sufficient supplementation suggested an underlying tubular defect. To avoid complications and to direct treatment for long-term management, early diagnosis of autoimmune-related distal renal tubular acidosis is crucial.</w:t>
      </w:r>
    </w:p>
    <w:p w14:paraId="13DDD8F5" w14:textId="0FF331B6" w:rsidR="00703D3F" w:rsidRPr="00703D3F" w:rsidRDefault="00703D3F" w:rsidP="00703D3F">
      <w:pPr>
        <w:pStyle w:val="ConcHead"/>
        <w:spacing w:after="0"/>
        <w:jc w:val="both"/>
        <w:rPr>
          <w:rFonts w:cs="Helvetica"/>
          <w:b w:val="0"/>
          <w:bCs/>
          <w:sz w:val="20"/>
          <w:lang w:val="en-IN"/>
        </w:rPr>
      </w:pPr>
      <w:r w:rsidRPr="00703D3F">
        <w:rPr>
          <w:rFonts w:cs="Helvetica"/>
          <w:b w:val="0"/>
          <w:bCs/>
          <w:caps w:val="0"/>
          <w:sz w:val="20"/>
          <w:lang w:val="en-IN"/>
        </w:rPr>
        <w:t xml:space="preserve">Treatment primarily focused on intravenous potassium chloride infusion to correct </w:t>
      </w:r>
      <w:proofErr w:type="spellStart"/>
      <w:r w:rsidRPr="00703D3F">
        <w:rPr>
          <w:rFonts w:cs="Helvetica"/>
          <w:b w:val="0"/>
          <w:bCs/>
          <w:caps w:val="0"/>
          <w:sz w:val="20"/>
          <w:lang w:val="en-IN"/>
        </w:rPr>
        <w:t>hypokalemia</w:t>
      </w:r>
      <w:proofErr w:type="spellEnd"/>
      <w:r w:rsidRPr="00703D3F">
        <w:rPr>
          <w:rFonts w:cs="Helvetica"/>
          <w:b w:val="0"/>
          <w:bCs/>
          <w:caps w:val="0"/>
          <w:sz w:val="20"/>
          <w:lang w:val="en-IN"/>
        </w:rPr>
        <w:t xml:space="preserve"> and oral sodium bicarbonate to correct metabolic acidosis. </w:t>
      </w:r>
      <w:proofErr w:type="spellStart"/>
      <w:r w:rsidRPr="00703D3F">
        <w:rPr>
          <w:rFonts w:cs="Helvetica"/>
          <w:b w:val="0"/>
          <w:bCs/>
          <w:caps w:val="0"/>
          <w:sz w:val="20"/>
          <w:lang w:val="en-IN"/>
        </w:rPr>
        <w:t>Mg</w:t>
      </w:r>
      <w:r>
        <w:rPr>
          <w:rFonts w:cs="Helvetica"/>
          <w:b w:val="0"/>
          <w:bCs/>
          <w:caps w:val="0"/>
          <w:sz w:val="20"/>
          <w:lang w:val="en-IN"/>
        </w:rPr>
        <w:t>SO</w:t>
      </w:r>
      <w:proofErr w:type="spellEnd"/>
      <w:r w:rsidRPr="00703D3F">
        <w:rPr>
          <w:rFonts w:ascii="Cambria Math" w:hAnsi="Cambria Math" w:cs="Cambria Math"/>
          <w:b w:val="0"/>
          <w:bCs/>
          <w:sz w:val="20"/>
          <w:lang w:val="en-IN"/>
        </w:rPr>
        <w:t>₄</w:t>
      </w:r>
      <w:r w:rsidRPr="00703D3F">
        <w:rPr>
          <w:rFonts w:cs="Helvetica"/>
          <w:b w:val="0"/>
          <w:bCs/>
          <w:caps w:val="0"/>
          <w:sz w:val="20"/>
          <w:lang w:val="en-IN"/>
        </w:rPr>
        <w:t xml:space="preserve"> infusion was administered to help </w:t>
      </w:r>
      <w:r>
        <w:rPr>
          <w:rFonts w:cs="Helvetica"/>
          <w:b w:val="0"/>
          <w:bCs/>
          <w:caps w:val="0"/>
          <w:sz w:val="20"/>
          <w:lang w:val="en-IN"/>
        </w:rPr>
        <w:t>stabilise</w:t>
      </w:r>
      <w:r w:rsidRPr="00703D3F">
        <w:rPr>
          <w:rFonts w:cs="Helvetica"/>
          <w:b w:val="0"/>
          <w:bCs/>
          <w:caps w:val="0"/>
          <w:sz w:val="20"/>
          <w:lang w:val="en-IN"/>
        </w:rPr>
        <w:t xml:space="preserve"> potassium levels and allow more effective potassium repletion, as intracellular magnesium deficiency can contribute to refractory </w:t>
      </w:r>
      <w:proofErr w:type="spellStart"/>
      <w:r w:rsidRPr="00703D3F">
        <w:rPr>
          <w:rFonts w:cs="Helvetica"/>
          <w:b w:val="0"/>
          <w:bCs/>
          <w:caps w:val="0"/>
          <w:sz w:val="20"/>
          <w:lang w:val="en-IN"/>
        </w:rPr>
        <w:t>hypokalemia</w:t>
      </w:r>
      <w:proofErr w:type="spellEnd"/>
      <w:r w:rsidRPr="00703D3F">
        <w:rPr>
          <w:rFonts w:cs="Helvetica"/>
          <w:b w:val="0"/>
          <w:bCs/>
          <w:caps w:val="0"/>
          <w:sz w:val="20"/>
          <w:lang w:val="en-IN"/>
        </w:rPr>
        <w:t xml:space="preserve"> [</w:t>
      </w:r>
      <w:r w:rsidR="00C40668">
        <w:rPr>
          <w:rFonts w:cs="Helvetica"/>
          <w:b w:val="0"/>
          <w:bCs/>
          <w:caps w:val="0"/>
          <w:sz w:val="20"/>
          <w:lang w:val="en-IN"/>
        </w:rPr>
        <w:t>8</w:t>
      </w:r>
      <w:r w:rsidRPr="00703D3F">
        <w:rPr>
          <w:rFonts w:cs="Helvetica"/>
          <w:b w:val="0"/>
          <w:bCs/>
          <w:caps w:val="0"/>
          <w:sz w:val="20"/>
          <w:lang w:val="en-IN"/>
        </w:rPr>
        <w:t xml:space="preserve">]. The initial management of </w:t>
      </w:r>
      <w:proofErr w:type="spellStart"/>
      <w:r>
        <w:rPr>
          <w:rFonts w:cs="Helvetica"/>
          <w:b w:val="0"/>
          <w:bCs/>
          <w:caps w:val="0"/>
          <w:sz w:val="20"/>
          <w:lang w:val="en-IN"/>
        </w:rPr>
        <w:t>S</w:t>
      </w:r>
      <w:r w:rsidRPr="00703D3F">
        <w:rPr>
          <w:rFonts w:cs="Helvetica"/>
          <w:b w:val="0"/>
          <w:bCs/>
          <w:caps w:val="0"/>
          <w:sz w:val="20"/>
          <w:lang w:val="en-IN"/>
        </w:rPr>
        <w:t>jögren’s</w:t>
      </w:r>
      <w:proofErr w:type="spellEnd"/>
      <w:r w:rsidRPr="00703D3F">
        <w:rPr>
          <w:rFonts w:cs="Helvetica"/>
          <w:b w:val="0"/>
          <w:bCs/>
          <w:caps w:val="0"/>
          <w:sz w:val="20"/>
          <w:lang w:val="en-IN"/>
        </w:rPr>
        <w:t xml:space="preserve"> dry eye disease involves the use of ocular lubricants [1</w:t>
      </w:r>
      <w:r w:rsidR="00C40668">
        <w:rPr>
          <w:rFonts w:cs="Helvetica"/>
          <w:b w:val="0"/>
          <w:bCs/>
          <w:caps w:val="0"/>
          <w:sz w:val="20"/>
          <w:lang w:val="en-IN"/>
        </w:rPr>
        <w:t>1</w:t>
      </w:r>
      <w:r w:rsidRPr="00703D3F">
        <w:rPr>
          <w:rFonts w:cs="Helvetica"/>
          <w:b w:val="0"/>
          <w:bCs/>
          <w:caps w:val="0"/>
          <w:sz w:val="20"/>
          <w:lang w:val="en-IN"/>
        </w:rPr>
        <w:t xml:space="preserve">]. To improve the sicca symptoms, a hallmark of </w:t>
      </w:r>
      <w:proofErr w:type="spellStart"/>
      <w:r>
        <w:rPr>
          <w:rFonts w:cs="Helvetica"/>
          <w:b w:val="0"/>
          <w:bCs/>
          <w:caps w:val="0"/>
          <w:sz w:val="20"/>
          <w:lang w:val="en-IN"/>
        </w:rPr>
        <w:t>S</w:t>
      </w:r>
      <w:r w:rsidRPr="00703D3F">
        <w:rPr>
          <w:rFonts w:cs="Helvetica"/>
          <w:b w:val="0"/>
          <w:bCs/>
          <w:caps w:val="0"/>
          <w:sz w:val="20"/>
          <w:lang w:val="en-IN"/>
        </w:rPr>
        <w:t>jögren's</w:t>
      </w:r>
      <w:proofErr w:type="spellEnd"/>
      <w:r w:rsidRPr="00703D3F">
        <w:rPr>
          <w:rFonts w:cs="Helvetica"/>
          <w:b w:val="0"/>
          <w:bCs/>
          <w:caps w:val="0"/>
          <w:sz w:val="20"/>
          <w:lang w:val="en-IN"/>
        </w:rPr>
        <w:t xml:space="preserve"> syndrome, the patient was prescribed ocular lubricants (</w:t>
      </w:r>
      <w:proofErr w:type="spellStart"/>
      <w:r>
        <w:rPr>
          <w:rFonts w:cs="Helvetica"/>
          <w:b w:val="0"/>
          <w:bCs/>
          <w:caps w:val="0"/>
          <w:sz w:val="20"/>
          <w:lang w:val="en-IN"/>
        </w:rPr>
        <w:t>Lubrex</w:t>
      </w:r>
      <w:proofErr w:type="spellEnd"/>
      <w:r w:rsidRPr="00703D3F">
        <w:rPr>
          <w:rFonts w:cs="Helvetica"/>
          <w:b w:val="0"/>
          <w:bCs/>
          <w:caps w:val="0"/>
          <w:sz w:val="20"/>
          <w:lang w:val="en-IN"/>
        </w:rPr>
        <w:t xml:space="preserve"> and </w:t>
      </w:r>
      <w:proofErr w:type="spellStart"/>
      <w:r>
        <w:rPr>
          <w:rFonts w:cs="Helvetica"/>
          <w:b w:val="0"/>
          <w:bCs/>
          <w:caps w:val="0"/>
          <w:sz w:val="20"/>
          <w:lang w:val="en-IN"/>
        </w:rPr>
        <w:t>M</w:t>
      </w:r>
      <w:r w:rsidRPr="00703D3F">
        <w:rPr>
          <w:rFonts w:cs="Helvetica"/>
          <w:b w:val="0"/>
          <w:bCs/>
          <w:caps w:val="0"/>
          <w:sz w:val="20"/>
          <w:lang w:val="en-IN"/>
        </w:rPr>
        <w:t>eferon</w:t>
      </w:r>
      <w:proofErr w:type="spellEnd"/>
      <w:r w:rsidRPr="00703D3F">
        <w:rPr>
          <w:rFonts w:cs="Helvetica"/>
          <w:b w:val="0"/>
          <w:bCs/>
          <w:caps w:val="0"/>
          <w:sz w:val="20"/>
          <w:lang w:val="en-IN"/>
        </w:rPr>
        <w:t xml:space="preserve"> eye drops). Her muscle strength showed significant improvement at the 4</w:t>
      </w:r>
      <w:r w:rsidR="009958C3">
        <w:rPr>
          <w:rFonts w:cs="Helvetica"/>
          <w:b w:val="0"/>
          <w:bCs/>
          <w:caps w:val="0"/>
          <w:sz w:val="20"/>
          <w:lang w:val="en-IN"/>
        </w:rPr>
        <w:t>th</w:t>
      </w:r>
      <w:r w:rsidRPr="00703D3F">
        <w:rPr>
          <w:rFonts w:cs="Helvetica"/>
          <w:b w:val="0"/>
          <w:bCs/>
          <w:caps w:val="0"/>
          <w:sz w:val="20"/>
          <w:lang w:val="en-IN"/>
        </w:rPr>
        <w:t>-week follow-up, and her serum potassium levels were within normal range with oral potassium supplementation, and continued use of ocular lubricants improved her sicca symptoms.</w:t>
      </w:r>
    </w:p>
    <w:p w14:paraId="5CEC49A3" w14:textId="0DD51C6F" w:rsidR="00703D3F" w:rsidRPr="00703D3F" w:rsidRDefault="00703D3F" w:rsidP="00703D3F">
      <w:pPr>
        <w:pStyle w:val="ConcHead"/>
        <w:spacing w:after="0"/>
        <w:jc w:val="both"/>
        <w:rPr>
          <w:b w:val="0"/>
          <w:bCs/>
          <w:sz w:val="20"/>
          <w:lang w:val="en-IN"/>
        </w:rPr>
      </w:pPr>
      <w:r w:rsidRPr="00703D3F">
        <w:rPr>
          <w:b w:val="0"/>
          <w:bCs/>
          <w:caps w:val="0"/>
          <w:sz w:val="20"/>
          <w:lang w:val="en-IN"/>
        </w:rPr>
        <w:t xml:space="preserve">This report emphasises the significance of assessing secondary causes of </w:t>
      </w:r>
      <w:proofErr w:type="spellStart"/>
      <w:r w:rsidRPr="00703D3F">
        <w:rPr>
          <w:b w:val="0"/>
          <w:bCs/>
          <w:caps w:val="0"/>
          <w:sz w:val="20"/>
          <w:lang w:val="en-IN"/>
        </w:rPr>
        <w:t>hypokalemic</w:t>
      </w:r>
      <w:proofErr w:type="spellEnd"/>
      <w:r w:rsidRPr="00703D3F">
        <w:rPr>
          <w:b w:val="0"/>
          <w:bCs/>
          <w:caps w:val="0"/>
          <w:sz w:val="20"/>
          <w:lang w:val="en-IN"/>
        </w:rPr>
        <w:t xml:space="preserve"> paralysis, particularly in a middle-aged female patient exhibiting sicca symptoms. A combination of autoimmune </w:t>
      </w:r>
      <w:proofErr w:type="spellStart"/>
      <w:r w:rsidRPr="00703D3F">
        <w:rPr>
          <w:b w:val="0"/>
          <w:bCs/>
          <w:caps w:val="0"/>
          <w:sz w:val="20"/>
          <w:lang w:val="en-IN"/>
        </w:rPr>
        <w:t>dRTA</w:t>
      </w:r>
      <w:proofErr w:type="spellEnd"/>
      <w:r w:rsidRPr="00703D3F">
        <w:rPr>
          <w:b w:val="0"/>
          <w:bCs/>
          <w:caps w:val="0"/>
          <w:sz w:val="20"/>
          <w:lang w:val="en-IN"/>
        </w:rPr>
        <w:t xml:space="preserve">, </w:t>
      </w:r>
      <w:proofErr w:type="spellStart"/>
      <w:r w:rsidRPr="00703D3F">
        <w:rPr>
          <w:b w:val="0"/>
          <w:bCs/>
          <w:caps w:val="0"/>
          <w:sz w:val="20"/>
          <w:lang w:val="en-IN"/>
        </w:rPr>
        <w:t>hypokalemia</w:t>
      </w:r>
      <w:proofErr w:type="spellEnd"/>
      <w:r w:rsidRPr="00703D3F">
        <w:rPr>
          <w:b w:val="0"/>
          <w:bCs/>
          <w:caps w:val="0"/>
          <w:sz w:val="20"/>
          <w:lang w:val="en-IN"/>
        </w:rPr>
        <w:t>-induced paralysis, diabetes mellitus, and ECG alterations makes this case both rare and educationally significant.</w:t>
      </w:r>
    </w:p>
    <w:p w14:paraId="6FD1E215" w14:textId="77777777" w:rsidR="00703D3F" w:rsidRPr="00703D3F" w:rsidRDefault="00703D3F" w:rsidP="00703D3F">
      <w:pPr>
        <w:pStyle w:val="ConcHead"/>
        <w:spacing w:after="0"/>
        <w:jc w:val="both"/>
        <w:rPr>
          <w:lang w:val="en-IN"/>
        </w:rPr>
      </w:pPr>
      <w:r w:rsidRPr="00703D3F">
        <w:rPr>
          <w:lang w:val="en-IN"/>
        </w:rPr>
        <w:t> </w:t>
      </w:r>
    </w:p>
    <w:p w14:paraId="1BFA42F9" w14:textId="7BE1434B" w:rsidR="00B01FCD" w:rsidRDefault="00000F8F" w:rsidP="002169D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AE81C6D" w14:textId="77777777" w:rsidR="00790ADA" w:rsidRPr="00FB3A86" w:rsidRDefault="00790ADA" w:rsidP="00D46095">
      <w:pPr>
        <w:pStyle w:val="ConcHead"/>
        <w:spacing w:after="0"/>
        <w:jc w:val="both"/>
        <w:rPr>
          <w:rFonts w:ascii="Arial" w:hAnsi="Arial" w:cs="Arial"/>
        </w:rPr>
      </w:pPr>
    </w:p>
    <w:p w14:paraId="13BFE174" w14:textId="37C9D5B2" w:rsidR="00703D3F" w:rsidRPr="00703D3F" w:rsidRDefault="00703D3F" w:rsidP="00703D3F">
      <w:pPr>
        <w:jc w:val="both"/>
        <w:rPr>
          <w:lang w:val="en-IN"/>
        </w:rPr>
      </w:pPr>
      <w:r w:rsidRPr="00703D3F">
        <w:rPr>
          <w:lang w:val="en-IN"/>
        </w:rPr>
        <w:t xml:space="preserve">The case </w:t>
      </w:r>
      <w:r>
        <w:rPr>
          <w:lang w:val="en-IN"/>
        </w:rPr>
        <w:t>emphasises</w:t>
      </w:r>
      <w:r w:rsidRPr="00703D3F">
        <w:rPr>
          <w:lang w:val="en-IN"/>
        </w:rPr>
        <w:t xml:space="preserve"> the importance of identifying secondary causes of </w:t>
      </w:r>
      <w:proofErr w:type="spellStart"/>
      <w:r w:rsidRPr="00703D3F">
        <w:rPr>
          <w:lang w:val="en-IN"/>
        </w:rPr>
        <w:t>hypokalemic</w:t>
      </w:r>
      <w:proofErr w:type="spellEnd"/>
      <w:r w:rsidRPr="00703D3F">
        <w:rPr>
          <w:lang w:val="en-IN"/>
        </w:rPr>
        <w:t xml:space="preserve"> paralysis. The coexistence of persistent </w:t>
      </w:r>
      <w:proofErr w:type="spellStart"/>
      <w:r w:rsidRPr="00703D3F">
        <w:rPr>
          <w:lang w:val="en-IN"/>
        </w:rPr>
        <w:t>hypokalemia</w:t>
      </w:r>
      <w:proofErr w:type="spellEnd"/>
      <w:r w:rsidRPr="00703D3F">
        <w:rPr>
          <w:lang w:val="en-IN"/>
        </w:rPr>
        <w:t xml:space="preserve">, non-anion gap metabolic acidosis, and sicca symptoms pointed toward </w:t>
      </w:r>
      <w:proofErr w:type="spellStart"/>
      <w:r w:rsidRPr="00703D3F">
        <w:rPr>
          <w:lang w:val="en-IN"/>
        </w:rPr>
        <w:t>dRTA</w:t>
      </w:r>
      <w:proofErr w:type="spellEnd"/>
      <w:r w:rsidRPr="00703D3F">
        <w:rPr>
          <w:lang w:val="en-IN"/>
        </w:rPr>
        <w:t xml:space="preserve"> associated with Sjogren’s syndrome. Early diagnosis and management of electrolyte disturbances are essential to prevent recurrence and long-term complications.</w:t>
      </w:r>
    </w:p>
    <w:p w14:paraId="7EB7BA19" w14:textId="77777777" w:rsidR="00315186" w:rsidRPr="00315186" w:rsidRDefault="00315186" w:rsidP="00D46095">
      <w:pPr>
        <w:jc w:val="both"/>
      </w:pPr>
    </w:p>
    <w:p w14:paraId="75BBB629" w14:textId="77777777" w:rsidR="00A5088D" w:rsidRDefault="00A5088D" w:rsidP="00D46095">
      <w:pPr>
        <w:pStyle w:val="ReferHead"/>
        <w:spacing w:after="0"/>
        <w:jc w:val="both"/>
        <w:rPr>
          <w:rFonts w:ascii="Arial" w:hAnsi="Arial" w:cs="Arial"/>
          <w:b w:val="0"/>
          <w:caps w:val="0"/>
          <w:sz w:val="20"/>
        </w:rPr>
      </w:pPr>
    </w:p>
    <w:p w14:paraId="3D482880" w14:textId="77777777" w:rsidR="002B685A" w:rsidRPr="002B685A" w:rsidRDefault="002B685A" w:rsidP="00D46095">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14468135" w14:textId="77777777" w:rsidR="00207CF2" w:rsidRDefault="00207CF2" w:rsidP="00D46095">
      <w:pPr>
        <w:pStyle w:val="ReferHead"/>
        <w:spacing w:after="0"/>
        <w:jc w:val="both"/>
        <w:rPr>
          <w:rFonts w:ascii="Arial" w:hAnsi="Arial" w:cs="Arial"/>
          <w:b w:val="0"/>
          <w:caps w:val="0"/>
          <w:sz w:val="20"/>
        </w:rPr>
      </w:pPr>
    </w:p>
    <w:p w14:paraId="6FD78566" w14:textId="77777777" w:rsidR="005C784C" w:rsidRDefault="00207CF2" w:rsidP="00D46095">
      <w:pPr>
        <w:pStyle w:val="ReferHead"/>
        <w:spacing w:after="0"/>
        <w:jc w:val="both"/>
        <w:rPr>
          <w:rFonts w:ascii="Arial" w:hAnsi="Arial" w:cs="Arial"/>
          <w:b w:val="0"/>
          <w:caps w:val="0"/>
          <w:sz w:val="20"/>
        </w:rPr>
      </w:pPr>
      <w:r>
        <w:rPr>
          <w:rFonts w:ascii="Arial" w:hAnsi="Arial" w:cs="Arial"/>
          <w:b w:val="0"/>
          <w:caps w:val="0"/>
          <w:sz w:val="20"/>
        </w:rPr>
        <w:t>Written informed consent for publication of their clinical details and/or clinical images was obtained from the patient</w:t>
      </w:r>
    </w:p>
    <w:p w14:paraId="3A258E45" w14:textId="77777777" w:rsidR="00FF2948" w:rsidRDefault="00FF2948" w:rsidP="00D46095">
      <w:pPr>
        <w:pStyle w:val="ReferHead"/>
        <w:spacing w:after="0"/>
        <w:jc w:val="both"/>
        <w:rPr>
          <w:rFonts w:ascii="Arial" w:hAnsi="Arial" w:cs="Arial"/>
          <w:b w:val="0"/>
          <w:caps w:val="0"/>
          <w:sz w:val="20"/>
        </w:rPr>
      </w:pPr>
    </w:p>
    <w:p w14:paraId="4DCFBC6A" w14:textId="77777777" w:rsidR="00FF2948" w:rsidRPr="00FF2948" w:rsidRDefault="00FF2948" w:rsidP="00D46095">
      <w:pPr>
        <w:pStyle w:val="ReferHead"/>
        <w:jc w:val="both"/>
        <w:rPr>
          <w:rFonts w:ascii="Arial" w:hAnsi="Arial" w:cs="Arial"/>
          <w:sz w:val="20"/>
        </w:rPr>
      </w:pPr>
      <w:bookmarkStart w:id="1" w:name="_Hlk197682619"/>
      <w:bookmarkStart w:id="2" w:name="_Hlk180402183"/>
      <w:bookmarkStart w:id="3" w:name="_Hlk183680988"/>
      <w:bookmarkStart w:id="4" w:name="_Hlk197351200"/>
      <w:r w:rsidRPr="00FF2948">
        <w:rPr>
          <w:rFonts w:ascii="Arial" w:hAnsi="Arial" w:cs="Arial"/>
          <w:caps w:val="0"/>
          <w:sz w:val="20"/>
        </w:rPr>
        <w:t>DISCLAIMER (ARTIFICIAL INTELLIGENCE)</w:t>
      </w:r>
    </w:p>
    <w:p w14:paraId="357C160F" w14:textId="77777777" w:rsidR="00207CF2" w:rsidRDefault="00FF2948" w:rsidP="00D46095">
      <w:pPr>
        <w:pStyle w:val="ReferHead"/>
        <w:jc w:val="both"/>
        <w:rPr>
          <w:rFonts w:ascii="Arial" w:hAnsi="Arial" w:cs="Arial"/>
          <w:b w:val="0"/>
          <w:bCs/>
          <w:caps w:val="0"/>
          <w:sz w:val="20"/>
        </w:rPr>
      </w:pPr>
      <w:r>
        <w:rPr>
          <w:rFonts w:ascii="Arial" w:hAnsi="Arial" w:cs="Arial"/>
          <w:b w:val="0"/>
          <w:bCs/>
          <w:caps w:val="0"/>
          <w:sz w:val="20"/>
        </w:rPr>
        <w:t>A</w:t>
      </w:r>
      <w:r w:rsidRPr="00FF2948">
        <w:rPr>
          <w:rFonts w:ascii="Arial" w:hAnsi="Arial" w:cs="Arial"/>
          <w:b w:val="0"/>
          <w:bCs/>
          <w:caps w:val="0"/>
          <w:sz w:val="20"/>
        </w:rPr>
        <w:t>uthor(s) hereby declare that any use of ai assistance was limited to language editing and authors retain full responsibility for the accuracy and integrity of the manuscript.</w:t>
      </w:r>
      <w:bookmarkStart w:id="5" w:name="_Hlk187485061"/>
      <w:bookmarkEnd w:id="1"/>
      <w:bookmarkEnd w:id="2"/>
      <w:bookmarkEnd w:id="3"/>
      <w:bookmarkEnd w:id="4"/>
      <w:bookmarkEnd w:id="5"/>
    </w:p>
    <w:p w14:paraId="770E3C17" w14:textId="77777777" w:rsidR="00AB5C4B" w:rsidRDefault="00AB5C4B" w:rsidP="00AB5C4B">
      <w:pPr>
        <w:pStyle w:val="ReferHead"/>
        <w:jc w:val="both"/>
        <w:rPr>
          <w:rFonts w:ascii="Arial" w:hAnsi="Arial" w:cs="Arial"/>
        </w:rPr>
      </w:pPr>
      <w:r w:rsidRPr="00FF2948">
        <w:rPr>
          <w:rFonts w:ascii="Arial" w:hAnsi="Arial" w:cs="Arial"/>
        </w:rPr>
        <w:t>Abbreviations</w:t>
      </w:r>
    </w:p>
    <w:p w14:paraId="78242EBF" w14:textId="24BBC99A" w:rsidR="00AB5C4B" w:rsidRPr="00FF2948" w:rsidRDefault="00AB5C4B" w:rsidP="00AB5C4B">
      <w:pPr>
        <w:pStyle w:val="ReferHead"/>
        <w:jc w:val="both"/>
        <w:rPr>
          <w:rFonts w:ascii="Arial" w:hAnsi="Arial" w:cs="Arial"/>
          <w:b w:val="0"/>
          <w:bCs/>
          <w:sz w:val="20"/>
        </w:rPr>
      </w:pPr>
      <w:r w:rsidRPr="00FF2948">
        <w:rPr>
          <w:rFonts w:ascii="Arial" w:hAnsi="Arial" w:cs="Arial"/>
          <w:b w:val="0"/>
          <w:bCs/>
          <w:sz w:val="20"/>
        </w:rPr>
        <w:t>HPP-</w:t>
      </w:r>
      <w:r w:rsidR="008E2C97" w:rsidRPr="00FF2948">
        <w:rPr>
          <w:rFonts w:ascii="Arial" w:hAnsi="Arial" w:cs="Arial"/>
          <w:b w:val="0"/>
          <w:bCs/>
          <w:caps w:val="0"/>
          <w:sz w:val="20"/>
        </w:rPr>
        <w:t>hypokalemia</w:t>
      </w:r>
      <w:r w:rsidRPr="00FF2948">
        <w:rPr>
          <w:rFonts w:ascii="Arial" w:hAnsi="Arial" w:cs="Arial"/>
          <w:b w:val="0"/>
          <w:bCs/>
          <w:caps w:val="0"/>
          <w:sz w:val="20"/>
        </w:rPr>
        <w:t xml:space="preserve"> periodic paralysis </w:t>
      </w:r>
    </w:p>
    <w:p w14:paraId="1F2240E9" w14:textId="77777777" w:rsidR="00AB5C4B" w:rsidRDefault="00AB5C4B" w:rsidP="00AB5C4B">
      <w:pPr>
        <w:pStyle w:val="ReferHead"/>
        <w:jc w:val="both"/>
        <w:rPr>
          <w:rFonts w:ascii="Arial" w:hAnsi="Arial" w:cs="Arial"/>
          <w:b w:val="0"/>
          <w:bCs/>
          <w:caps w:val="0"/>
          <w:sz w:val="20"/>
        </w:rPr>
      </w:pPr>
      <w:proofErr w:type="spellStart"/>
      <w:r w:rsidRPr="00FF2948">
        <w:rPr>
          <w:rFonts w:ascii="Arial" w:hAnsi="Arial" w:cs="Arial"/>
          <w:b w:val="0"/>
          <w:bCs/>
          <w:caps w:val="0"/>
          <w:sz w:val="20"/>
        </w:rPr>
        <w:t>dRTA</w:t>
      </w:r>
      <w:proofErr w:type="spellEnd"/>
      <w:r w:rsidRPr="00FF2948">
        <w:rPr>
          <w:rFonts w:ascii="Arial" w:hAnsi="Arial" w:cs="Arial"/>
          <w:b w:val="0"/>
          <w:bCs/>
          <w:sz w:val="20"/>
        </w:rPr>
        <w:t>-</w:t>
      </w:r>
      <w:r w:rsidRPr="00FF2948">
        <w:rPr>
          <w:rFonts w:ascii="Arial" w:hAnsi="Arial" w:cs="Arial"/>
          <w:b w:val="0"/>
          <w:bCs/>
          <w:caps w:val="0"/>
          <w:sz w:val="20"/>
        </w:rPr>
        <w:t>distal renal tubular acidosis</w:t>
      </w:r>
    </w:p>
    <w:p w14:paraId="0020F74D" w14:textId="77777777" w:rsidR="00AB5C4B" w:rsidRPr="00FF2948" w:rsidRDefault="00AB5C4B" w:rsidP="00AB5C4B">
      <w:pPr>
        <w:pStyle w:val="ReferHead"/>
        <w:jc w:val="both"/>
        <w:rPr>
          <w:rFonts w:ascii="Arial" w:hAnsi="Arial" w:cs="Arial"/>
          <w:b w:val="0"/>
          <w:bCs/>
          <w:caps w:val="0"/>
          <w:sz w:val="20"/>
        </w:rPr>
      </w:pPr>
      <w:r>
        <w:rPr>
          <w:rFonts w:ascii="Arial" w:hAnsi="Arial" w:cs="Arial"/>
          <w:b w:val="0"/>
          <w:bCs/>
          <w:caps w:val="0"/>
          <w:sz w:val="20"/>
        </w:rPr>
        <w:t>ECG-</w:t>
      </w:r>
      <w:r w:rsidRPr="00FF2948">
        <w:rPr>
          <w:rFonts w:ascii="Arial" w:hAnsi="Arial" w:cs="Arial"/>
          <w:b w:val="0"/>
          <w:bCs/>
          <w:caps w:val="0"/>
          <w:sz w:val="20"/>
        </w:rPr>
        <w:t xml:space="preserve">electrocardiogram </w:t>
      </w:r>
    </w:p>
    <w:p w14:paraId="345C1EC5" w14:textId="77777777" w:rsidR="00AB5C4B" w:rsidRPr="003B05C3" w:rsidRDefault="00AB5C4B" w:rsidP="00D46095">
      <w:pPr>
        <w:pStyle w:val="ReferHead"/>
        <w:jc w:val="both"/>
        <w:rPr>
          <w:rFonts w:ascii="Arial" w:hAnsi="Arial" w:cs="Arial"/>
          <w:b w:val="0"/>
          <w:bCs/>
          <w:sz w:val="20"/>
        </w:rPr>
      </w:pPr>
    </w:p>
    <w:p w14:paraId="74671856" w14:textId="77777777" w:rsidR="00B01FCD" w:rsidRDefault="00B01FCD" w:rsidP="00D46095">
      <w:pPr>
        <w:pStyle w:val="ReferHead"/>
        <w:spacing w:after="0"/>
        <w:jc w:val="both"/>
        <w:rPr>
          <w:rFonts w:ascii="Arial" w:hAnsi="Arial" w:cs="Arial"/>
        </w:rPr>
      </w:pPr>
      <w:r w:rsidRPr="00FB3A86">
        <w:rPr>
          <w:rFonts w:ascii="Arial" w:hAnsi="Arial" w:cs="Arial"/>
        </w:rPr>
        <w:t>References</w:t>
      </w:r>
    </w:p>
    <w:p w14:paraId="321D81BF" w14:textId="77777777" w:rsidR="00790ADA" w:rsidRPr="00FB3A86" w:rsidRDefault="00790ADA" w:rsidP="00D46095">
      <w:pPr>
        <w:pStyle w:val="ReferHead"/>
        <w:spacing w:after="0"/>
        <w:jc w:val="both"/>
        <w:rPr>
          <w:rFonts w:ascii="Arial" w:hAnsi="Arial" w:cs="Arial"/>
        </w:rPr>
      </w:pPr>
    </w:p>
    <w:p w14:paraId="0EC7F700" w14:textId="77777777" w:rsidR="00D17CED" w:rsidRDefault="00D17CED" w:rsidP="00D46095">
      <w:pPr>
        <w:numPr>
          <w:ilvl w:val="0"/>
          <w:numId w:val="31"/>
        </w:numPr>
        <w:spacing w:after="160" w:line="278" w:lineRule="auto"/>
        <w:jc w:val="both"/>
      </w:pPr>
      <w:proofErr w:type="spellStart"/>
      <w:r w:rsidRPr="00D17CED">
        <w:t>Amaranath</w:t>
      </w:r>
      <w:proofErr w:type="spellEnd"/>
      <w:r w:rsidRPr="00D17CED">
        <w:t xml:space="preserve"> L. Hypokalemic periodic paralysis [Internet]. Treasure Island (FL): </w:t>
      </w:r>
      <w:proofErr w:type="spellStart"/>
      <w:r w:rsidRPr="00D17CED">
        <w:t>StatPearls</w:t>
      </w:r>
      <w:proofErr w:type="spellEnd"/>
      <w:r w:rsidRPr="00D17CED">
        <w:t xml:space="preserve"> Publishing; 2025 [cited 2025 Nov 10]. Available from: </w:t>
      </w:r>
      <w:hyperlink r:id="rId18" w:tgtFrame="_new" w:history="1">
        <w:r w:rsidRPr="00D17CED">
          <w:rPr>
            <w:rStyle w:val="Hyperlink"/>
          </w:rPr>
          <w:t>https://www.ncbi.nlm.nih.gov/books/NBK559178/</w:t>
        </w:r>
      </w:hyperlink>
    </w:p>
    <w:p w14:paraId="36645E6C" w14:textId="77777777" w:rsidR="00D17CED" w:rsidRDefault="00D17CED" w:rsidP="00D46095">
      <w:pPr>
        <w:numPr>
          <w:ilvl w:val="0"/>
          <w:numId w:val="31"/>
        </w:numPr>
        <w:spacing w:after="160" w:line="278" w:lineRule="auto"/>
        <w:jc w:val="both"/>
      </w:pPr>
      <w:proofErr w:type="spellStart"/>
      <w:r w:rsidRPr="00D17CED">
        <w:t>Venance</w:t>
      </w:r>
      <w:proofErr w:type="spellEnd"/>
      <w:r w:rsidRPr="00D17CED">
        <w:t xml:space="preserve"> SL, Cannon SC, </w:t>
      </w:r>
      <w:proofErr w:type="spellStart"/>
      <w:r w:rsidRPr="00D17CED">
        <w:t>Fialho</w:t>
      </w:r>
      <w:proofErr w:type="spellEnd"/>
      <w:r w:rsidRPr="00D17CED">
        <w:t xml:space="preserve"> D, et al. The primary periodic paralyses: diagnosis, pathogenesis and treatment. Brain. 2006;129(1):8–17. doi:10.1093/brain/awh639</w:t>
      </w:r>
    </w:p>
    <w:p w14:paraId="43F0E198" w14:textId="7DE6D9E0" w:rsidR="00D17CED" w:rsidRDefault="00D17CED" w:rsidP="00D46095">
      <w:pPr>
        <w:numPr>
          <w:ilvl w:val="0"/>
          <w:numId w:val="31"/>
        </w:numPr>
        <w:spacing w:after="160" w:line="278" w:lineRule="auto"/>
        <w:jc w:val="both"/>
      </w:pPr>
      <w:r w:rsidRPr="00D17CED">
        <w:t xml:space="preserve">Kishor A, </w:t>
      </w:r>
      <w:proofErr w:type="spellStart"/>
      <w:r w:rsidRPr="00D17CED">
        <w:t>Rejy</w:t>
      </w:r>
      <w:proofErr w:type="spellEnd"/>
      <w:r w:rsidRPr="00D17CED">
        <w:t xml:space="preserve"> AM, John C, Lakshmi R, </w:t>
      </w:r>
      <w:proofErr w:type="spellStart"/>
      <w:r w:rsidRPr="00D17CED">
        <w:t>Reji</w:t>
      </w:r>
      <w:proofErr w:type="spellEnd"/>
      <w:r w:rsidRPr="00D17CED">
        <w:t xml:space="preserve"> K. Primary </w:t>
      </w:r>
      <w:proofErr w:type="spellStart"/>
      <w:r w:rsidRPr="00D17CED">
        <w:t>Sjögren’s</w:t>
      </w:r>
      <w:proofErr w:type="spellEnd"/>
      <w:r w:rsidRPr="00D17CED">
        <w:t xml:space="preserve"> syndrome unveiling type 1 renal tubular acidosis: a rare case report of hypokalemic periodic paralysis from a developing country. Int J Med Pharm Case Rep. </w:t>
      </w:r>
      <w:proofErr w:type="gramStart"/>
      <w:r w:rsidRPr="00D17CED">
        <w:t>2025;18:48</w:t>
      </w:r>
      <w:proofErr w:type="gramEnd"/>
      <w:r w:rsidRPr="00D17CED">
        <w:t>–52. doi:10.9734/</w:t>
      </w:r>
      <w:proofErr w:type="spellStart"/>
      <w:r w:rsidRPr="00D17CED">
        <w:t>ijmpcr</w:t>
      </w:r>
      <w:proofErr w:type="spellEnd"/>
      <w:r w:rsidRPr="00D17CED">
        <w:t>/2025/v18i2421</w:t>
      </w:r>
    </w:p>
    <w:p w14:paraId="44C0AA33" w14:textId="49E829BB" w:rsidR="00D17CED" w:rsidRDefault="00D17CED" w:rsidP="00D46095">
      <w:pPr>
        <w:numPr>
          <w:ilvl w:val="0"/>
          <w:numId w:val="31"/>
        </w:numPr>
        <w:spacing w:after="160" w:line="278" w:lineRule="auto"/>
        <w:jc w:val="both"/>
      </w:pPr>
      <w:r w:rsidRPr="00D17CED">
        <w:t xml:space="preserve">Mondal R, </w:t>
      </w:r>
      <w:proofErr w:type="spellStart"/>
      <w:r w:rsidRPr="00D17CED">
        <w:t>Aheteshamuddin</w:t>
      </w:r>
      <w:proofErr w:type="spellEnd"/>
      <w:r w:rsidRPr="00D17CED">
        <w:t xml:space="preserve"> M, Kumar P, Rohith A. Primary Sjogren’s syndrome presenting as life-threatening hypokalemic paralysis: a diagnostic challenge. Int J Pharm Sci. </w:t>
      </w:r>
      <w:r w:rsidR="00C110BE" w:rsidRPr="00D17CED">
        <w:t>2025; 3:1281</w:t>
      </w:r>
      <w:r w:rsidRPr="00D17CED">
        <w:t>–1284. doi:10.5281/zenodo.14878541</w:t>
      </w:r>
    </w:p>
    <w:p w14:paraId="5D6E76A6" w14:textId="3AD81C08" w:rsidR="00D17CED" w:rsidRDefault="00D17CED" w:rsidP="00D46095">
      <w:pPr>
        <w:numPr>
          <w:ilvl w:val="0"/>
          <w:numId w:val="31"/>
        </w:numPr>
        <w:spacing w:after="160" w:line="278" w:lineRule="auto"/>
        <w:jc w:val="both"/>
      </w:pPr>
      <w:proofErr w:type="spellStart"/>
      <w:r w:rsidRPr="00D17CED">
        <w:t>Sedhain</w:t>
      </w:r>
      <w:proofErr w:type="spellEnd"/>
      <w:r w:rsidRPr="00D17CED">
        <w:t xml:space="preserve"> A, Acharya K, Sharma A, Khan A, Adhikari S. Renal tubular acidosis and hypokalemic paralysis as a first presentation of primary </w:t>
      </w:r>
      <w:proofErr w:type="spellStart"/>
      <w:r w:rsidRPr="00D17CED">
        <w:t>Sjögren's</w:t>
      </w:r>
      <w:proofErr w:type="spellEnd"/>
      <w:r w:rsidRPr="00D17CED">
        <w:t xml:space="preserve"> syndrome. Case Rep </w:t>
      </w:r>
      <w:proofErr w:type="spellStart"/>
      <w:r w:rsidRPr="00D17CED">
        <w:t>Nephrol</w:t>
      </w:r>
      <w:proofErr w:type="spellEnd"/>
      <w:r w:rsidRPr="00D17CED">
        <w:t xml:space="preserve">. </w:t>
      </w:r>
      <w:r w:rsidR="00C110BE" w:rsidRPr="00D17CED">
        <w:t>2018; 2018:9847826</w:t>
      </w:r>
      <w:r w:rsidRPr="00D17CED">
        <w:t>. doi:10.1155/2018/9847826</w:t>
      </w:r>
    </w:p>
    <w:p w14:paraId="498C61DF" w14:textId="3741F0E1" w:rsidR="00C40668" w:rsidRDefault="00C40668" w:rsidP="00D46095">
      <w:pPr>
        <w:numPr>
          <w:ilvl w:val="0"/>
          <w:numId w:val="31"/>
        </w:numPr>
        <w:spacing w:after="160" w:line="278" w:lineRule="auto"/>
        <w:jc w:val="both"/>
      </w:pPr>
      <w:proofErr w:type="spellStart"/>
      <w:r w:rsidRPr="00C40668">
        <w:t>Sanjeevani</w:t>
      </w:r>
      <w:proofErr w:type="spellEnd"/>
      <w:r w:rsidRPr="00C40668">
        <w:t xml:space="preserve"> S, Prasad P, Sharma S, </w:t>
      </w:r>
      <w:proofErr w:type="spellStart"/>
      <w:r w:rsidRPr="00C40668">
        <w:t>Bagai</w:t>
      </w:r>
      <w:proofErr w:type="spellEnd"/>
      <w:r w:rsidRPr="00C40668">
        <w:t xml:space="preserve"> S, Khullar D. Renal Involvement in Primary </w:t>
      </w:r>
      <w:proofErr w:type="spellStart"/>
      <w:r w:rsidRPr="00C40668">
        <w:t>Sjögren's</w:t>
      </w:r>
      <w:proofErr w:type="spellEnd"/>
      <w:r w:rsidRPr="00C40668">
        <w:t xml:space="preserve"> Syndrome: A Multi-centric Study </w:t>
      </w:r>
      <w:proofErr w:type="gramStart"/>
      <w:r w:rsidRPr="00C40668">
        <w:t>From</w:t>
      </w:r>
      <w:proofErr w:type="gramEnd"/>
      <w:r w:rsidRPr="00C40668">
        <w:t xml:space="preserve"> North India. </w:t>
      </w:r>
      <w:proofErr w:type="spellStart"/>
      <w:r w:rsidRPr="00C40668">
        <w:rPr>
          <w:i/>
          <w:iCs/>
        </w:rPr>
        <w:t>Cureus</w:t>
      </w:r>
      <w:proofErr w:type="spellEnd"/>
      <w:r w:rsidRPr="00C40668">
        <w:t>. 2025;17(6</w:t>
      </w:r>
      <w:proofErr w:type="gramStart"/>
      <w:r w:rsidRPr="00C40668">
        <w:t>):e</w:t>
      </w:r>
      <w:proofErr w:type="gramEnd"/>
      <w:r w:rsidRPr="00C40668">
        <w:t>86494. Published 2025 Jun 21. doi:10.7759/cureus.86494</w:t>
      </w:r>
    </w:p>
    <w:p w14:paraId="053BDD23" w14:textId="58B38013" w:rsidR="00D17CED" w:rsidRDefault="00D17CED" w:rsidP="00D46095">
      <w:pPr>
        <w:numPr>
          <w:ilvl w:val="0"/>
          <w:numId w:val="31"/>
        </w:numPr>
        <w:spacing w:after="160" w:line="278" w:lineRule="auto"/>
        <w:jc w:val="both"/>
      </w:pPr>
      <w:proofErr w:type="spellStart"/>
      <w:r w:rsidRPr="00D17CED">
        <w:t>Vallés</w:t>
      </w:r>
      <w:proofErr w:type="spellEnd"/>
      <w:r w:rsidRPr="00D17CED">
        <w:t xml:space="preserve"> PG, </w:t>
      </w:r>
      <w:proofErr w:type="spellStart"/>
      <w:r w:rsidRPr="00D17CED">
        <w:t>Batlle</w:t>
      </w:r>
      <w:proofErr w:type="spellEnd"/>
      <w:r w:rsidRPr="00D17CED">
        <w:t xml:space="preserve"> D. Hypokalemic distal renal tubular acidosis. Adv Chronic Kidney Dis. 2018;25(4):303–320. </w:t>
      </w:r>
      <w:proofErr w:type="spellStart"/>
      <w:r w:rsidRPr="00D17CED">
        <w:t>doi</w:t>
      </w:r>
      <w:proofErr w:type="spellEnd"/>
      <w:r w:rsidRPr="00D17CED">
        <w:t>:</w:t>
      </w:r>
      <w:r w:rsidR="00C110BE">
        <w:t xml:space="preserve"> </w:t>
      </w:r>
      <w:r w:rsidRPr="00D17CED">
        <w:t>10.1053/j.ackd.2018.05.003</w:t>
      </w:r>
    </w:p>
    <w:p w14:paraId="14D13CBE" w14:textId="77777777" w:rsidR="00D17CED" w:rsidRDefault="00D17CED" w:rsidP="00D46095">
      <w:pPr>
        <w:numPr>
          <w:ilvl w:val="0"/>
          <w:numId w:val="31"/>
        </w:numPr>
        <w:spacing w:after="160" w:line="278" w:lineRule="auto"/>
        <w:jc w:val="both"/>
      </w:pPr>
      <w:r w:rsidRPr="00D17CED">
        <w:lastRenderedPageBreak/>
        <w:t xml:space="preserve">Giglio S, </w:t>
      </w:r>
      <w:proofErr w:type="spellStart"/>
      <w:r w:rsidRPr="00D17CED">
        <w:t>Montini</w:t>
      </w:r>
      <w:proofErr w:type="spellEnd"/>
      <w:r w:rsidRPr="00D17CED">
        <w:t xml:space="preserve"> G, </w:t>
      </w:r>
      <w:proofErr w:type="spellStart"/>
      <w:r w:rsidRPr="00D17CED">
        <w:t>Trepiccione</w:t>
      </w:r>
      <w:proofErr w:type="spellEnd"/>
      <w:r w:rsidRPr="00D17CED">
        <w:t xml:space="preserve"> F, Gambaro G, Emma F. Distal renal tubular acidosis: a systematic approach from diagnosis to treatment. J </w:t>
      </w:r>
      <w:proofErr w:type="spellStart"/>
      <w:r w:rsidRPr="00D17CED">
        <w:t>Nephrol</w:t>
      </w:r>
      <w:proofErr w:type="spellEnd"/>
      <w:r w:rsidRPr="00D17CED">
        <w:t>. 2021;34(6):2073–2083. doi:10.1007/s40620-021-01032-y</w:t>
      </w:r>
    </w:p>
    <w:p w14:paraId="1C3ECD92" w14:textId="736A866A" w:rsidR="00C110BE" w:rsidRDefault="00C110BE" w:rsidP="00D46095">
      <w:pPr>
        <w:numPr>
          <w:ilvl w:val="0"/>
          <w:numId w:val="31"/>
        </w:numPr>
        <w:spacing w:after="160" w:line="278" w:lineRule="auto"/>
        <w:jc w:val="both"/>
      </w:pPr>
      <w:r w:rsidRPr="00C110BE">
        <w:t xml:space="preserve">Soleimani M, </w:t>
      </w:r>
      <w:proofErr w:type="spellStart"/>
      <w:r w:rsidRPr="00C110BE">
        <w:t>Rastegar</w:t>
      </w:r>
      <w:proofErr w:type="spellEnd"/>
      <w:r w:rsidRPr="00C110BE">
        <w:t xml:space="preserve"> A. Pathophysiology of renal tubular acidosis: core curriculum 2016. Am J Kidney Dis. 2016;68(3):488–498. </w:t>
      </w:r>
      <w:proofErr w:type="spellStart"/>
      <w:r w:rsidRPr="00C110BE">
        <w:t>doi</w:t>
      </w:r>
      <w:proofErr w:type="spellEnd"/>
      <w:r w:rsidRPr="00C110BE">
        <w:t>:</w:t>
      </w:r>
      <w:r>
        <w:t xml:space="preserve"> </w:t>
      </w:r>
      <w:r w:rsidRPr="00C110BE">
        <w:t>10.1053/j.ajkd.2016.03.422</w:t>
      </w:r>
    </w:p>
    <w:p w14:paraId="0D67F823" w14:textId="77777777" w:rsidR="00C110BE" w:rsidRDefault="00C110BE" w:rsidP="00D46095">
      <w:pPr>
        <w:numPr>
          <w:ilvl w:val="0"/>
          <w:numId w:val="31"/>
        </w:numPr>
        <w:spacing w:after="160" w:line="278" w:lineRule="auto"/>
        <w:jc w:val="both"/>
      </w:pPr>
      <w:r w:rsidRPr="00C110BE">
        <w:t>Wang X, Han D, Li G. Electrocardiographic manifestations in severe hypokalemia. J Int Med Res. 2020;48(12):300060518811058. doi:10.1177/0300060518811058</w:t>
      </w:r>
    </w:p>
    <w:p w14:paraId="0CB9C44B" w14:textId="08EC5A7F" w:rsidR="00207CF2" w:rsidRPr="00E13A93" w:rsidRDefault="00C110BE" w:rsidP="00D46095">
      <w:pPr>
        <w:numPr>
          <w:ilvl w:val="0"/>
          <w:numId w:val="31"/>
        </w:numPr>
        <w:spacing w:after="160" w:line="278" w:lineRule="auto"/>
        <w:jc w:val="both"/>
      </w:pPr>
      <w:r w:rsidRPr="00C110BE">
        <w:t>Wu KY, Chen WT, Chu-</w:t>
      </w:r>
      <w:proofErr w:type="spellStart"/>
      <w:r w:rsidRPr="00C110BE">
        <w:t>Bédard</w:t>
      </w:r>
      <w:proofErr w:type="spellEnd"/>
      <w:r w:rsidRPr="00C110BE">
        <w:t xml:space="preserve"> YK, Patel G, Tran SD. Management of Sjogren's dry eye disease—advances in ocular drug delivery offering a new hope. Pharmaceutics. 2022;15(1):147. doi:10.3390/pharmaceutics15010147</w:t>
      </w:r>
    </w:p>
    <w:p w14:paraId="4DAC2DDD" w14:textId="77777777" w:rsidR="004D4277" w:rsidRDefault="004D4277" w:rsidP="00D46095">
      <w:pPr>
        <w:pStyle w:val="Appendix"/>
        <w:spacing w:after="0"/>
        <w:jc w:val="both"/>
        <w:rPr>
          <w:rFonts w:ascii="Arial" w:hAnsi="Arial" w:cs="Arial"/>
          <w:b w:val="0"/>
        </w:rPr>
      </w:pPr>
    </w:p>
    <w:p w14:paraId="2031729B" w14:textId="77777777" w:rsidR="003B05C3" w:rsidRPr="00FB3A86" w:rsidRDefault="003B05C3" w:rsidP="00D46095">
      <w:pPr>
        <w:pStyle w:val="Appendix"/>
        <w:spacing w:after="0"/>
        <w:jc w:val="both"/>
        <w:rPr>
          <w:rFonts w:ascii="Arial" w:hAnsi="Arial" w:cs="Arial"/>
          <w:b w:val="0"/>
        </w:rPr>
        <w:sectPr w:rsidR="003B05C3" w:rsidRPr="00FB3A86" w:rsidSect="007E3581">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240654F0" w14:textId="77777777" w:rsidR="00B01FCD" w:rsidRPr="00FB3A86" w:rsidRDefault="00B01FCD" w:rsidP="00D46095">
      <w:pPr>
        <w:pStyle w:val="Appendix"/>
        <w:spacing w:after="0"/>
        <w:jc w:val="both"/>
        <w:rPr>
          <w:rFonts w:ascii="Arial" w:hAnsi="Arial" w:cs="Arial"/>
          <w:b w:val="0"/>
        </w:rPr>
      </w:pPr>
    </w:p>
    <w:sectPr w:rsidR="00B01FCD" w:rsidRPr="00FB3A86" w:rsidSect="007E358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12971F" w14:textId="77777777" w:rsidR="00745BFB" w:rsidRDefault="00745BFB" w:rsidP="00C37E61">
      <w:r>
        <w:separator/>
      </w:r>
    </w:p>
  </w:endnote>
  <w:endnote w:type="continuationSeparator" w:id="0">
    <w:p w14:paraId="72BB0798" w14:textId="77777777" w:rsidR="00745BFB" w:rsidRDefault="00745BF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1E4E0" w14:textId="77777777" w:rsidR="007E3581" w:rsidRDefault="007E35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91B10" w14:textId="77777777" w:rsidR="007E3581" w:rsidRDefault="007E35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2DD11" w14:textId="2D7607BF" w:rsidR="00754C9A" w:rsidRPr="007E3581" w:rsidRDefault="00754C9A" w:rsidP="007E35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7D2C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60783" w14:textId="77777777" w:rsidR="00745BFB" w:rsidRDefault="00745BFB" w:rsidP="00C37E61">
      <w:r>
        <w:separator/>
      </w:r>
    </w:p>
  </w:footnote>
  <w:footnote w:type="continuationSeparator" w:id="0">
    <w:p w14:paraId="6F468A2C" w14:textId="77777777" w:rsidR="00745BFB" w:rsidRDefault="00745BF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B8FF0" w14:textId="70B93012" w:rsidR="007E3581" w:rsidRDefault="00745BFB">
    <w:pPr>
      <w:pStyle w:val="Header"/>
    </w:pPr>
    <w:r>
      <w:rPr>
        <w:noProof/>
      </w:rPr>
      <w:pict w14:anchorId="331CBE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828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A71B2" w14:textId="2F378958" w:rsidR="007E3581" w:rsidRDefault="00745BFB">
    <w:pPr>
      <w:pStyle w:val="Header"/>
    </w:pPr>
    <w:r>
      <w:rPr>
        <w:noProof/>
      </w:rPr>
      <w:pict w14:anchorId="70CACD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828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F391D" w14:textId="4651EFA1" w:rsidR="00296529" w:rsidRPr="00296529" w:rsidRDefault="00745BFB" w:rsidP="00296529">
    <w:pPr>
      <w:ind w:left="2160"/>
      <w:jc w:val="center"/>
      <w:rPr>
        <w:rFonts w:ascii="Times New Roman" w:eastAsia="Calibri" w:hAnsi="Times New Roman"/>
        <w:i/>
        <w:sz w:val="18"/>
        <w:szCs w:val="22"/>
      </w:rPr>
    </w:pPr>
    <w:r>
      <w:rPr>
        <w:noProof/>
      </w:rPr>
      <w:pict w14:anchorId="63E795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828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08F080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A34673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7694F8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1CA2A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B985B0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EE9C3B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49E23" w14:textId="0B31D55F" w:rsidR="007E3581" w:rsidRDefault="00745BFB">
    <w:pPr>
      <w:pStyle w:val="Header"/>
    </w:pPr>
    <w:r>
      <w:rPr>
        <w:noProof/>
      </w:rPr>
      <w:pict w14:anchorId="44339D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828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C3A74" w14:textId="426EBDD9" w:rsidR="007E3581" w:rsidRDefault="00745BFB">
    <w:pPr>
      <w:pStyle w:val="Header"/>
    </w:pPr>
    <w:r>
      <w:rPr>
        <w:noProof/>
      </w:rPr>
      <w:pict w14:anchorId="5A4C76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828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CD430" w14:textId="06C0C077" w:rsidR="007E3581" w:rsidRDefault="00745BFB">
    <w:pPr>
      <w:pStyle w:val="Header"/>
    </w:pPr>
    <w:r>
      <w:rPr>
        <w:noProof/>
      </w:rPr>
      <w:pict w14:anchorId="146F23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828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4C291231"/>
    <w:multiLevelType w:val="multilevel"/>
    <w:tmpl w:val="4A224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81686"/>
    <w:rsid w:val="00087D06"/>
    <w:rsid w:val="000A1175"/>
    <w:rsid w:val="000A47FA"/>
    <w:rsid w:val="000A65D3"/>
    <w:rsid w:val="000B1E33"/>
    <w:rsid w:val="000D5297"/>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B4255"/>
    <w:rsid w:val="001D3A51"/>
    <w:rsid w:val="001E10D2"/>
    <w:rsid w:val="001E25B4"/>
    <w:rsid w:val="001E44FE"/>
    <w:rsid w:val="001F0A97"/>
    <w:rsid w:val="00200595"/>
    <w:rsid w:val="00204835"/>
    <w:rsid w:val="00207CF2"/>
    <w:rsid w:val="002169DF"/>
    <w:rsid w:val="00231920"/>
    <w:rsid w:val="0023195C"/>
    <w:rsid w:val="0024282C"/>
    <w:rsid w:val="002460DC"/>
    <w:rsid w:val="00250985"/>
    <w:rsid w:val="002556F6"/>
    <w:rsid w:val="00283105"/>
    <w:rsid w:val="00284C4C"/>
    <w:rsid w:val="00287E68"/>
    <w:rsid w:val="00296529"/>
    <w:rsid w:val="002B04B2"/>
    <w:rsid w:val="002B27FB"/>
    <w:rsid w:val="002B685A"/>
    <w:rsid w:val="002C57D2"/>
    <w:rsid w:val="002E0D56"/>
    <w:rsid w:val="00315186"/>
    <w:rsid w:val="0033343E"/>
    <w:rsid w:val="003512C2"/>
    <w:rsid w:val="00371FB6"/>
    <w:rsid w:val="003763C1"/>
    <w:rsid w:val="00376BBE"/>
    <w:rsid w:val="0039224F"/>
    <w:rsid w:val="003A43A4"/>
    <w:rsid w:val="003A7E18"/>
    <w:rsid w:val="003B05C3"/>
    <w:rsid w:val="003B1C8C"/>
    <w:rsid w:val="003C4C86"/>
    <w:rsid w:val="003C6258"/>
    <w:rsid w:val="003E2904"/>
    <w:rsid w:val="00401927"/>
    <w:rsid w:val="0041027F"/>
    <w:rsid w:val="00412475"/>
    <w:rsid w:val="0041249C"/>
    <w:rsid w:val="00423789"/>
    <w:rsid w:val="00440F43"/>
    <w:rsid w:val="00441B6F"/>
    <w:rsid w:val="0044462D"/>
    <w:rsid w:val="00446221"/>
    <w:rsid w:val="00450E62"/>
    <w:rsid w:val="004539DB"/>
    <w:rsid w:val="00471A80"/>
    <w:rsid w:val="004B298E"/>
    <w:rsid w:val="004D305E"/>
    <w:rsid w:val="004D4277"/>
    <w:rsid w:val="00502516"/>
    <w:rsid w:val="00505F06"/>
    <w:rsid w:val="00506828"/>
    <w:rsid w:val="0053056E"/>
    <w:rsid w:val="00554FDA"/>
    <w:rsid w:val="005C784C"/>
    <w:rsid w:val="005D17F6"/>
    <w:rsid w:val="005E5539"/>
    <w:rsid w:val="00602BF5"/>
    <w:rsid w:val="00607C46"/>
    <w:rsid w:val="00617FDD"/>
    <w:rsid w:val="00633614"/>
    <w:rsid w:val="00633F68"/>
    <w:rsid w:val="00636EB2"/>
    <w:rsid w:val="006375B8"/>
    <w:rsid w:val="006458F8"/>
    <w:rsid w:val="0066510A"/>
    <w:rsid w:val="00673F9F"/>
    <w:rsid w:val="00686953"/>
    <w:rsid w:val="00687DEA"/>
    <w:rsid w:val="00687E67"/>
    <w:rsid w:val="00692F8E"/>
    <w:rsid w:val="006967F7"/>
    <w:rsid w:val="006A250C"/>
    <w:rsid w:val="006B21D3"/>
    <w:rsid w:val="006B57D0"/>
    <w:rsid w:val="006D30FF"/>
    <w:rsid w:val="006D6940"/>
    <w:rsid w:val="006F11EC"/>
    <w:rsid w:val="0070082C"/>
    <w:rsid w:val="00703D3F"/>
    <w:rsid w:val="007369E6"/>
    <w:rsid w:val="00745BFB"/>
    <w:rsid w:val="00746E59"/>
    <w:rsid w:val="00754C9A"/>
    <w:rsid w:val="0075599A"/>
    <w:rsid w:val="007601D0"/>
    <w:rsid w:val="00761D52"/>
    <w:rsid w:val="0077749E"/>
    <w:rsid w:val="00787AFA"/>
    <w:rsid w:val="00790ADA"/>
    <w:rsid w:val="007D2288"/>
    <w:rsid w:val="007E088F"/>
    <w:rsid w:val="007E30B9"/>
    <w:rsid w:val="007E3581"/>
    <w:rsid w:val="007F7B32"/>
    <w:rsid w:val="00804BC2"/>
    <w:rsid w:val="0081431A"/>
    <w:rsid w:val="0083216F"/>
    <w:rsid w:val="00860000"/>
    <w:rsid w:val="00863BD3"/>
    <w:rsid w:val="008641ED"/>
    <w:rsid w:val="00866D66"/>
    <w:rsid w:val="008671C6"/>
    <w:rsid w:val="00875803"/>
    <w:rsid w:val="008B459E"/>
    <w:rsid w:val="008B73F6"/>
    <w:rsid w:val="008C54FE"/>
    <w:rsid w:val="008E13AE"/>
    <w:rsid w:val="008E1506"/>
    <w:rsid w:val="008E2C97"/>
    <w:rsid w:val="008E710C"/>
    <w:rsid w:val="008F69D6"/>
    <w:rsid w:val="00902823"/>
    <w:rsid w:val="00905542"/>
    <w:rsid w:val="00910A06"/>
    <w:rsid w:val="00915CA6"/>
    <w:rsid w:val="00927834"/>
    <w:rsid w:val="009500A6"/>
    <w:rsid w:val="00957C18"/>
    <w:rsid w:val="00957D07"/>
    <w:rsid w:val="009659BA"/>
    <w:rsid w:val="00970FD6"/>
    <w:rsid w:val="00983040"/>
    <w:rsid w:val="009958C3"/>
    <w:rsid w:val="009B3FB9"/>
    <w:rsid w:val="009C2465"/>
    <w:rsid w:val="009D27C1"/>
    <w:rsid w:val="009D35A0"/>
    <w:rsid w:val="009D7EB7"/>
    <w:rsid w:val="009E048A"/>
    <w:rsid w:val="009E08E9"/>
    <w:rsid w:val="009E3DB9"/>
    <w:rsid w:val="009E6E35"/>
    <w:rsid w:val="009F0EDA"/>
    <w:rsid w:val="009F32C4"/>
    <w:rsid w:val="00A03B96"/>
    <w:rsid w:val="00A05B19"/>
    <w:rsid w:val="00A1134E"/>
    <w:rsid w:val="00A24E7E"/>
    <w:rsid w:val="00A258C3"/>
    <w:rsid w:val="00A347C0"/>
    <w:rsid w:val="00A5088D"/>
    <w:rsid w:val="00A51431"/>
    <w:rsid w:val="00A539AD"/>
    <w:rsid w:val="00A77850"/>
    <w:rsid w:val="00A94063"/>
    <w:rsid w:val="00AA6219"/>
    <w:rsid w:val="00AA74E0"/>
    <w:rsid w:val="00AB5C4B"/>
    <w:rsid w:val="00AB703F"/>
    <w:rsid w:val="00AC6BB8"/>
    <w:rsid w:val="00AE008F"/>
    <w:rsid w:val="00B01FCD"/>
    <w:rsid w:val="00B07917"/>
    <w:rsid w:val="00B1776C"/>
    <w:rsid w:val="00B268BB"/>
    <w:rsid w:val="00B52583"/>
    <w:rsid w:val="00B52896"/>
    <w:rsid w:val="00B95236"/>
    <w:rsid w:val="00B96BD9"/>
    <w:rsid w:val="00BA1B01"/>
    <w:rsid w:val="00BA2641"/>
    <w:rsid w:val="00BA795D"/>
    <w:rsid w:val="00BB37AA"/>
    <w:rsid w:val="00BC53A0"/>
    <w:rsid w:val="00BE62AD"/>
    <w:rsid w:val="00BF121F"/>
    <w:rsid w:val="00BF1F80"/>
    <w:rsid w:val="00BF2648"/>
    <w:rsid w:val="00C110BE"/>
    <w:rsid w:val="00C12B7F"/>
    <w:rsid w:val="00C166EF"/>
    <w:rsid w:val="00C17EB0"/>
    <w:rsid w:val="00C27F5F"/>
    <w:rsid w:val="00C30A0F"/>
    <w:rsid w:val="00C37E61"/>
    <w:rsid w:val="00C40668"/>
    <w:rsid w:val="00C70D56"/>
    <w:rsid w:val="00C70F1B"/>
    <w:rsid w:val="00C71A47"/>
    <w:rsid w:val="00C7464C"/>
    <w:rsid w:val="00C85588"/>
    <w:rsid w:val="00CD6755"/>
    <w:rsid w:val="00CD6856"/>
    <w:rsid w:val="00CE0089"/>
    <w:rsid w:val="00CE793C"/>
    <w:rsid w:val="00CF193C"/>
    <w:rsid w:val="00D173F1"/>
    <w:rsid w:val="00D17465"/>
    <w:rsid w:val="00D17CED"/>
    <w:rsid w:val="00D46095"/>
    <w:rsid w:val="00D7009F"/>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A3959"/>
    <w:rsid w:val="00EC6A55"/>
    <w:rsid w:val="00ED0288"/>
    <w:rsid w:val="00EE52CB"/>
    <w:rsid w:val="00EF581D"/>
    <w:rsid w:val="00EF7FD8"/>
    <w:rsid w:val="00F06F59"/>
    <w:rsid w:val="00F17988"/>
    <w:rsid w:val="00F23B42"/>
    <w:rsid w:val="00F441CC"/>
    <w:rsid w:val="00F469F0"/>
    <w:rsid w:val="00F524E6"/>
    <w:rsid w:val="00F53273"/>
    <w:rsid w:val="00F755E4"/>
    <w:rsid w:val="00F77D02"/>
    <w:rsid w:val="00FA0416"/>
    <w:rsid w:val="00FA7F4E"/>
    <w:rsid w:val="00FB3A86"/>
    <w:rsid w:val="00FD23D6"/>
    <w:rsid w:val="00FD36C8"/>
    <w:rsid w:val="00FF2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99911D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qFormat/>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qFormat/>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703D3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ncbi.nlm.nih.gov/books/NBK559178/"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javascript:void(0)" TargetMode="External"/><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608D9-C87D-4F95-B5D5-D80508F5F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331</TotalTime>
  <Pages>6</Pages>
  <Words>1954</Words>
  <Characters>11141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13069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18</cp:revision>
  <cp:lastPrinted>1999-07-06T11:00:00Z</cp:lastPrinted>
  <dcterms:created xsi:type="dcterms:W3CDTF">2025-11-20T13:07:00Z</dcterms:created>
  <dcterms:modified xsi:type="dcterms:W3CDTF">2025-11-28T12:49:00Z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d84f233c-634b-4c1f-ac71-18befa56d994</vt:lpwstr>
  </property>
</Properties>
</file>