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D920">
      <w:pPr>
        <w:jc w:val="both"/>
        <w:rPr>
          <w:rFonts w:hint="default" w:ascii="Times New Roman" w:hAnsi="Times New Roman" w:cs="Times New Roman"/>
          <w:b/>
          <w:bCs/>
          <w:i/>
          <w:iCs/>
          <w:sz w:val="28"/>
          <w:szCs w:val="28"/>
          <w:highlight w:val="yellow"/>
          <w:lang w:val="en-US"/>
        </w:rPr>
      </w:pPr>
      <w:r>
        <w:rPr>
          <w:b/>
          <w:bCs/>
          <w:i/>
          <w:iCs/>
          <w:sz w:val="28"/>
          <w:szCs w:val="28"/>
          <w:highlight w:val="yellow"/>
        </w:rPr>
        <w:t>Lifestyle and Psychosocial Determinants of Hyperprolactinemia Among Reproductive-Age Women in Enugu and their implications on infertility</w:t>
      </w:r>
      <w:r>
        <w:rPr>
          <w:rFonts w:hint="default"/>
          <w:b/>
          <w:bCs/>
          <w:i/>
          <w:iCs/>
          <w:sz w:val="28"/>
          <w:szCs w:val="28"/>
          <w:highlight w:val="yellow"/>
          <w:lang w:val="en-US"/>
        </w:rPr>
        <w:t xml:space="preserve">: </w:t>
      </w:r>
      <w:r>
        <w:rPr>
          <w:rFonts w:hint="default" w:ascii="Times New Roman" w:hAnsi="Times New Roman" w:cs="Times New Roman"/>
          <w:b/>
          <w:bCs/>
          <w:i/>
          <w:iCs/>
          <w:sz w:val="28"/>
          <w:szCs w:val="28"/>
          <w:highlight w:val="yellow"/>
        </w:rPr>
        <w:t>A Cross-Sectional Study</w:t>
      </w:r>
      <w:r>
        <w:rPr>
          <w:rFonts w:hint="default" w:ascii="Times New Roman" w:hAnsi="Times New Roman" w:cs="Times New Roman"/>
          <w:b/>
          <w:bCs/>
          <w:i/>
          <w:iCs/>
          <w:sz w:val="28"/>
          <w:szCs w:val="28"/>
          <w:highlight w:val="yellow"/>
          <w:lang w:val="en-US"/>
        </w:rPr>
        <w:t xml:space="preserve"> </w:t>
      </w:r>
    </w:p>
    <w:p w14:paraId="0EF1B642">
      <w:pPr>
        <w:jc w:val="both"/>
        <w:rPr>
          <w:rFonts w:hint="default" w:ascii="Times New Roman" w:hAnsi="Times New Roman" w:cs="Times New Roman"/>
          <w:b/>
          <w:bCs/>
          <w:i/>
          <w:iCs/>
          <w:sz w:val="28"/>
          <w:szCs w:val="28"/>
          <w:highlight w:val="yellow"/>
        </w:rPr>
      </w:pPr>
    </w:p>
    <w:p w14:paraId="6B0C78CE">
      <w:pPr>
        <w:jc w:val="both"/>
        <w:rPr>
          <w:b/>
          <w:bCs/>
        </w:rPr>
      </w:pPr>
    </w:p>
    <w:p w14:paraId="58835B63">
      <w:pPr>
        <w:jc w:val="both"/>
        <w:rPr>
          <w:b/>
          <w:bCs/>
        </w:rPr>
      </w:pPr>
      <w:r>
        <w:rPr>
          <w:b/>
          <w:bCs/>
        </w:rPr>
        <w:t>ABSTRACT</w:t>
      </w:r>
    </w:p>
    <w:p w14:paraId="4255DC2D">
      <w:pPr>
        <w:jc w:val="both"/>
        <w:rPr>
          <w:b/>
          <w:bCs/>
        </w:rPr>
      </w:pPr>
    </w:p>
    <w:p w14:paraId="72EC83CF">
      <w:pPr>
        <w:jc w:val="both"/>
      </w:pPr>
      <w:r>
        <w:rPr>
          <w:b/>
          <w:bCs/>
        </w:rPr>
        <w:t>Background:</w:t>
      </w:r>
      <w:r>
        <w:rPr>
          <w:b/>
          <w:bCs/>
        </w:rPr>
        <w:br w:type="textWrapping"/>
      </w:r>
      <w:r>
        <w:t>Hyperprolactinemia is a significant endocrine disorder among women of reproductive age and is strongly associated with menstrual disturbances, anovulation, and infertility. Psychosocial and lifestyle factors have been suggested as potential contributors, yet evidence from sub-Saharan Africa remains limited. This study investigated the sociodemographic, lifestyle, and psychosocial correlates of hyperprolactinemia among women of reproductive age in Enugu, Nigeria.</w:t>
      </w:r>
    </w:p>
    <w:p w14:paraId="768997C1">
      <w:pPr>
        <w:jc w:val="both"/>
      </w:pPr>
      <w:r>
        <w:rPr>
          <w:b/>
          <w:bCs/>
        </w:rPr>
        <w:t>Methods:</w:t>
      </w:r>
      <w:r>
        <w:rPr>
          <w:b/>
          <w:bCs/>
        </w:rPr>
        <w:br w:type="textWrapping"/>
      </w:r>
      <w:r>
        <w:t xml:space="preserve">A cross-sectional study was conducted among 60 women aged 25–44 years. Sociodemographic and lifestyle information </w:t>
      </w:r>
      <w:r>
        <w:rPr>
          <w:color w:val="auto"/>
          <w:highlight w:val="yellow"/>
        </w:rPr>
        <w:t>w</w:t>
      </w:r>
      <w:r>
        <w:rPr>
          <w:rFonts w:hint="default"/>
          <w:color w:val="auto"/>
          <w:highlight w:val="yellow"/>
          <w:lang w:val="en-US"/>
        </w:rPr>
        <w:t>ere</w:t>
      </w:r>
      <w:r>
        <w:t xml:space="preserve"> obtained using a structured questionnaire, while psychosocial stress was assessed using the Perceived Stress Scale (PSS). Serum prolactin levels were measured, and hyperprolactinemia was defined as </w:t>
      </w:r>
      <w:r>
        <w:rPr>
          <w:highlight w:val="yellow"/>
        </w:rPr>
        <w:t>≥</w:t>
      </w:r>
      <w:r>
        <w:rPr>
          <w:rFonts w:hint="default"/>
          <w:highlight w:val="yellow"/>
          <w:lang w:val="en-US"/>
        </w:rPr>
        <w:t>2</w:t>
      </w:r>
      <w:r>
        <w:rPr>
          <w:highlight w:val="yellow"/>
        </w:rPr>
        <w:t>5 ng/mL</w:t>
      </w:r>
      <w:r>
        <w:t>. Associations between variables and prolactin status were assessed using chi-square tests, and Pearson correlation was used to examine the relationship between PSS scores and prolactin levels.</w:t>
      </w:r>
    </w:p>
    <w:p w14:paraId="178FB530">
      <w:pPr>
        <w:jc w:val="both"/>
      </w:pPr>
      <w:r>
        <w:rPr>
          <w:b/>
          <w:bCs/>
        </w:rPr>
        <w:t>Results:</w:t>
      </w:r>
      <w:r>
        <w:rPr>
          <w:b/>
          <w:bCs/>
        </w:rPr>
        <w:br w:type="textWrapping"/>
      </w:r>
      <w:r>
        <w:t>Of the 60 participants, 41.7% had elevated serum prolactin levels. Hyperprolactinemia showed no significant association with age, marital status, educational level, alcohol intake, or smoking (p &gt; 0.05). However, significant associations were observed with occupational status and perceived stress. Unemployed women had a higher prevalence of hyperprolactinemia (63.4%) compared to employed women (28.9%; p = 0.014). Stress demonstrated a strong dose–response pattern, with the prevalence of elevated prolactin increasing from 13.3% in the low-stress group to 92.8% in the high-stress group (p &lt; 0.0001). A moderate positive correlation was found between PSS scores and serum prolactin levels (r = 0.386, p = 0.002).</w:t>
      </w:r>
    </w:p>
    <w:p w14:paraId="7F269F77">
      <w:pPr>
        <w:jc w:val="both"/>
      </w:pPr>
      <w:r>
        <w:rPr>
          <w:b/>
          <w:bCs/>
        </w:rPr>
        <w:t>Conclusion:</w:t>
      </w:r>
      <w:r>
        <w:rPr>
          <w:b/>
          <w:bCs/>
        </w:rPr>
        <w:br w:type="textWrapping"/>
      </w:r>
      <w:r>
        <w:t>Psychosocial stress and occupational status are significant correlates of hyperprolactinemia among women of reproductive age in Enugu. These findings underscore the need for stress reduction interventions and psychosocial assessment in infertility evaluation and management.</w:t>
      </w:r>
    </w:p>
    <w:p w14:paraId="07C09ECE">
      <w:pPr>
        <w:jc w:val="both"/>
      </w:pPr>
    </w:p>
    <w:p w14:paraId="03990102">
      <w:pPr>
        <w:jc w:val="both"/>
      </w:pPr>
      <w:r>
        <w:t>Key words: Hyperprolactinemia; Psychosocial Stress; Reproductive Age Women; Infertility</w:t>
      </w:r>
    </w:p>
    <w:p w14:paraId="1FC857BC">
      <w:pPr>
        <w:jc w:val="both"/>
      </w:pPr>
    </w:p>
    <w:p w14:paraId="63DA8F00">
      <w:pPr>
        <w:jc w:val="both"/>
        <w:rPr>
          <w:b/>
          <w:bCs/>
        </w:rPr>
      </w:pPr>
    </w:p>
    <w:p w14:paraId="52ACECAF">
      <w:pPr>
        <w:jc w:val="both"/>
        <w:rPr>
          <w:b/>
          <w:bCs/>
        </w:rPr>
      </w:pPr>
      <w:r>
        <w:rPr>
          <w:b/>
          <w:bCs/>
        </w:rPr>
        <w:t>INTRODUCTION</w:t>
      </w:r>
    </w:p>
    <w:p w14:paraId="4F00CED0">
      <w:pPr>
        <w:jc w:val="both"/>
      </w:pPr>
      <w:r>
        <w:t xml:space="preserve">Hyperprolactinemia is defined as a fasting serum prolactin level greater than 20 ng/mL in men and 25 ng/mL in women (Abouhosa et al., 2025). Reported prevalence rates vary, ranging from 0.4% in the general population to 9–17% among women of reproductive age(Yun et al., 2024). </w:t>
      </w:r>
      <w:r>
        <w:rPr>
          <w:rFonts w:hint="default" w:ascii="Times New Roman" w:hAnsi="Times New Roman" w:eastAsia="SimSun" w:cs="Times New Roman"/>
          <w:i w:val="0"/>
          <w:iCs w:val="0"/>
          <w:caps w:val="0"/>
          <w:color w:val="222222"/>
          <w:spacing w:val="0"/>
          <w:sz w:val="24"/>
          <w:szCs w:val="24"/>
          <w:highlight w:val="yellow"/>
          <w:shd w:val="clear" w:fill="FFFFFF"/>
        </w:rPr>
        <w:t>Physiologic causes</w:t>
      </w:r>
      <w:r>
        <w:rPr>
          <w:rFonts w:hint="default" w:eastAsia="SimSun" w:cs="Times New Roman"/>
          <w:i w:val="0"/>
          <w:iCs w:val="0"/>
          <w:caps w:val="0"/>
          <w:color w:val="222222"/>
          <w:spacing w:val="0"/>
          <w:sz w:val="24"/>
          <w:szCs w:val="24"/>
          <w:highlight w:val="yellow"/>
          <w:shd w:val="clear" w:fill="FFFFFF"/>
          <w:lang w:val="en-US"/>
        </w:rPr>
        <w:t xml:space="preserve"> of hyperprolactinemia</w:t>
      </w:r>
      <w:r>
        <w:rPr>
          <w:rFonts w:hint="default" w:ascii="Times New Roman" w:hAnsi="Times New Roman" w:eastAsia="SimSun" w:cs="Times New Roman"/>
          <w:i w:val="0"/>
          <w:iCs w:val="0"/>
          <w:caps w:val="0"/>
          <w:color w:val="222222"/>
          <w:spacing w:val="0"/>
          <w:sz w:val="24"/>
          <w:szCs w:val="24"/>
          <w:highlight w:val="yellow"/>
          <w:shd w:val="clear" w:fill="FFFFFF"/>
        </w:rPr>
        <w:t xml:space="preserve"> include pregnancy, </w:t>
      </w:r>
      <w:r>
        <w:rPr>
          <w:rFonts w:hint="default" w:eastAsia="SimSun" w:cs="Times New Roman"/>
          <w:i w:val="0"/>
          <w:iCs w:val="0"/>
          <w:caps w:val="0"/>
          <w:color w:val="222222"/>
          <w:spacing w:val="0"/>
          <w:sz w:val="24"/>
          <w:szCs w:val="24"/>
          <w:highlight w:val="yellow"/>
          <w:shd w:val="clear" w:fill="FFFFFF"/>
          <w:lang w:val="en-US"/>
        </w:rPr>
        <w:t xml:space="preserve">stress, </w:t>
      </w:r>
      <w:r>
        <w:rPr>
          <w:rFonts w:hint="default" w:ascii="Times New Roman" w:hAnsi="Times New Roman" w:eastAsia="SimSun" w:cs="Times New Roman"/>
          <w:i w:val="0"/>
          <w:iCs w:val="0"/>
          <w:caps w:val="0"/>
          <w:color w:val="222222"/>
          <w:spacing w:val="0"/>
          <w:sz w:val="24"/>
          <w:szCs w:val="24"/>
          <w:highlight w:val="yellow"/>
          <w:shd w:val="clear" w:fill="FFFFFF"/>
        </w:rPr>
        <w:t>lactation, sleep‐associated, nipple stimulation and sexual orgasm, chest wall stimulation, or trauma</w:t>
      </w:r>
      <w:r>
        <w:rPr>
          <w:rFonts w:hint="default" w:eastAsia="SimSun" w:cs="Times New Roman"/>
          <w:i w:val="0"/>
          <w:iCs w:val="0"/>
          <w:caps w:val="0"/>
          <w:color w:val="222222"/>
          <w:spacing w:val="0"/>
          <w:sz w:val="24"/>
          <w:szCs w:val="24"/>
          <w:highlight w:val="yellow"/>
          <w:shd w:val="clear" w:fill="FFFFFF"/>
          <w:lang w:val="en-US"/>
        </w:rPr>
        <w:t xml:space="preserve"> (</w:t>
      </w:r>
      <w:r>
        <w:rPr>
          <w:rFonts w:hint="default" w:eastAsia="SimSun"/>
          <w:i w:val="0"/>
          <w:iCs w:val="0"/>
          <w:caps w:val="0"/>
          <w:color w:val="222222"/>
          <w:spacing w:val="0"/>
          <w:sz w:val="24"/>
          <w:szCs w:val="24"/>
          <w:highlight w:val="yellow"/>
          <w:shd w:val="clear" w:fill="FFFFFF"/>
          <w:lang w:val="en-US"/>
        </w:rPr>
        <w:t>Levine and Muneyyirci-Delale, 2018),</w:t>
      </w:r>
      <w:r>
        <w:t xml:space="preserve"> </w:t>
      </w:r>
      <w:r>
        <w:rPr>
          <w:rFonts w:hint="default"/>
          <w:lang w:val="en-US"/>
        </w:rPr>
        <w:t xml:space="preserve"> </w:t>
      </w:r>
      <w:r>
        <w:t>Pathological causes encompass prolactin-secreting pituitary adenomas, hypothalamic or pituitary tumors, hypothalamic infiltrative diseases, and hypothyroidism. Hyperprolactinemia  is one of the most common endocrine disorders among women of reproductive age and a significant cause of anovulatory infertility (Saba et al., 2025). Prolactin secretion is primarily regulated by hypothalamic dopamine, which exerts tonic inhibitory control over pituitary lactotrophs(Nyiet al., 2021). Disruption of this regulatory mechanism can enhance prolactin release through serotonergic and thyrotropin-releasing hormone (TRH) pathways (Georgescu  et al., 2021; Bocianska et al .,2025).</w:t>
      </w:r>
    </w:p>
    <w:p w14:paraId="6D0AE836">
      <w:pPr>
        <w:jc w:val="both"/>
      </w:pPr>
      <w:r>
        <w:t>Lifestyle factors, including poor sleep quality, obesity, excessive alcohol consumption, and physical inactivity,</w:t>
      </w:r>
      <w:r>
        <w:rPr>
          <w:rFonts w:hint="default"/>
          <w:lang w:val="en-US"/>
        </w:rPr>
        <w:t xml:space="preserve"> </w:t>
      </w:r>
      <w:r>
        <w:t>influence neuroendocrine balance and metabolic health, potentially predisposing individuals to hyperprolactinemia (Okoli et al., 2021; Zhang et al., 2023;Darku et al., 2025; Udi et al., 2025). Although classical etiologies such as pituitary adenomas, hypothyroidism, and the use of dopamine-antagonist medications are well established, recent evidence suggests that psychosocial and lifestyle factors also play an important role in prolactin dysregulation (Grattan, 2015). While pituitary adenomas and pharmacological agents remain recognized causes of hyperprolactinemia, non-tumorous functional variants particularly those associated with lifestyle and psychosocial stressors appear increasingly prevalent (Hassan et al., 2022; García Cano et al., 2024; Naggar et al., 2024; Kanika et al., 2025). Activation of the hypothalamic–pituitary–adrenal (HPA) axis during sustained stress elevates cortisol levels, which may diminish dopamine’s inhibitory tone on lactotroph cells, thereby inducing hyperprolactinemia even in the absence of structural pituitary pathology.</w:t>
      </w:r>
    </w:p>
    <w:p w14:paraId="567B59F9">
      <w:pPr>
        <w:jc w:val="both"/>
      </w:pPr>
      <w:r>
        <w:t>Psychosocial determinants such as perceived stress, anxiety, depression, and occupational strain have been shown to contribute to endocrine dysregulation among women of reproductive age (Suriya et al., 2025). In rapidly urbanizing societies, particularly within sub-Saharan Africa, women often experience heightened socioeconomic pressures, limited coping mechanisms, and financial barriers to accessing reproductive healthcare. These contextual challenges may foster stress-induced hyperprolactinemia and consequent infertility. However, the influence of modifiable lifestyle and psychosocial factors on hyperprolactinemia remains underexplored, especially within African populations where empirical data are scarce despite a growing burden of infertility.</w:t>
      </w:r>
    </w:p>
    <w:p w14:paraId="5537971F">
      <w:pPr>
        <w:jc w:val="both"/>
        <w:rPr>
          <w:highlight w:val="yellow"/>
        </w:rPr>
      </w:pPr>
      <w:r>
        <w:t xml:space="preserve">Enugu, a rapidly developing urban center in southeastern Nigeria, presents an ideal context for examining these associations. Urban lifestyle transitions characterized by increased occupational stress, dietary shifts, and reduced physical activity mirror global trends in non-communicable endocrine disorders. </w:t>
      </w:r>
      <w:r>
        <w:rPr>
          <w:highlight w:val="yellow"/>
        </w:rPr>
        <w:t>Investigating how such determinants interact with biochemical profiles in this population will illuminate the pathophysiological links between stress, metabolism, and prolactin regulation</w:t>
      </w:r>
      <w:r>
        <w:rPr>
          <w:rFonts w:hint="default"/>
          <w:highlight w:val="yellow"/>
          <w:lang w:val="en-US"/>
        </w:rPr>
        <w:t>.</w:t>
      </w:r>
      <w:r>
        <w:rPr>
          <w:highlight w:val="yellow"/>
        </w:rPr>
        <w:t xml:space="preserve"> </w:t>
      </w:r>
      <w:r>
        <w:rPr>
          <w:rFonts w:hint="default"/>
          <w:highlight w:val="yellow"/>
          <w:lang w:val="en-US"/>
        </w:rPr>
        <w:t xml:space="preserve">These will </w:t>
      </w:r>
      <w:r>
        <w:rPr>
          <w:highlight w:val="yellow"/>
        </w:rPr>
        <w:t>inform context-specific strategies for early intervention.</w:t>
      </w:r>
    </w:p>
    <w:p w14:paraId="50AD6F28">
      <w:pPr>
        <w:jc w:val="both"/>
        <w:rPr>
          <w:highlight w:val="yellow"/>
        </w:rPr>
      </w:pPr>
      <w:r>
        <w:t xml:space="preserve">This study, therefore, aims to evaluate the lifestyle and psychosocial determinants of hyperprolactinemia among women of reproductive age in Enugu, and to examine their implications for infertility in this population. By integrating biochemical assessment with lifestyle and psychosocial profiling, the research seeks to identify modifiable risk factors contributing to elevated prolactin levels and reproductive dysfunction. </w:t>
      </w:r>
      <w:r>
        <w:rPr>
          <w:highlight w:val="yellow"/>
        </w:rPr>
        <w:t>Ultimately, the findings are expected to generate evidence-based insights that can guide targeted interventions</w:t>
      </w:r>
      <w:r>
        <w:rPr>
          <w:rFonts w:hint="default"/>
          <w:highlight w:val="yellow"/>
          <w:lang w:val="en-US"/>
        </w:rPr>
        <w:t>. This will</w:t>
      </w:r>
      <w:r>
        <w:rPr>
          <w:highlight w:val="yellow"/>
        </w:rPr>
        <w:t xml:space="preserve"> promote early diagnosis, and improve fertility outcomes among women in this setting.</w:t>
      </w:r>
    </w:p>
    <w:p w14:paraId="288E24C7">
      <w:pPr>
        <w:jc w:val="both"/>
      </w:pPr>
    </w:p>
    <w:p w14:paraId="7025B890">
      <w:pPr>
        <w:jc w:val="both"/>
        <w:rPr>
          <w:b/>
          <w:bCs/>
        </w:rPr>
      </w:pPr>
      <w:r>
        <w:rPr>
          <w:b/>
          <w:bCs/>
        </w:rPr>
        <w:t>MATERIALS AND METHOD</w:t>
      </w:r>
    </w:p>
    <w:p w14:paraId="72265715">
      <w:pPr>
        <w:jc w:val="both"/>
        <w:rPr>
          <w:b/>
          <w:bCs/>
        </w:rPr>
      </w:pPr>
      <w:r>
        <w:rPr>
          <w:b/>
          <w:bCs/>
        </w:rPr>
        <w:t>Study Area</w:t>
      </w:r>
    </w:p>
    <w:p w14:paraId="43E7BAB0">
      <w:pPr>
        <w:jc w:val="both"/>
        <w:rPr>
          <w:rFonts w:hint="default"/>
          <w:lang w:val="en-US"/>
        </w:rPr>
      </w:pPr>
      <w:r>
        <w:t xml:space="preserve">This study </w:t>
      </w:r>
      <w:r>
        <w:rPr>
          <w:rFonts w:hint="default"/>
          <w:lang w:val="en-US"/>
        </w:rPr>
        <w:t>was</w:t>
      </w:r>
      <w:r>
        <w:t xml:space="preserve"> conducted in Enugu, a city in southeast Nigeria situated at the base of the Udi plateau. Enugu had a population of 722,664 and an area of 556 square kilometers as of the National Population Commission (NPC, 2006). The population mainly comprises civil servants, artisans and traders (Obianyido et al., 2023). The study population consisted of women of reproductive age who </w:t>
      </w:r>
      <w:r>
        <w:rPr>
          <w:rFonts w:hint="default"/>
          <w:lang w:val="en-US"/>
        </w:rPr>
        <w:t>were</w:t>
      </w:r>
      <w:r>
        <w:t xml:space="preserve"> residing in Enugu metropolis</w:t>
      </w:r>
      <w:r>
        <w:rPr>
          <w:rFonts w:hint="default"/>
          <w:lang w:val="en-US"/>
        </w:rPr>
        <w:t>.</w:t>
      </w:r>
    </w:p>
    <w:p w14:paraId="2BF1C7BB">
      <w:pPr>
        <w:jc w:val="both"/>
      </w:pPr>
    </w:p>
    <w:p w14:paraId="758829F2">
      <w:pPr>
        <w:jc w:val="both"/>
        <w:rPr>
          <w:b/>
          <w:bCs/>
        </w:rPr>
      </w:pPr>
      <w:r>
        <w:rPr>
          <w:b/>
          <w:bCs/>
        </w:rPr>
        <w:t>Ethical Consideration</w:t>
      </w:r>
    </w:p>
    <w:p w14:paraId="03BE2107">
      <w:pPr>
        <w:jc w:val="both"/>
      </w:pPr>
      <w:r>
        <w:t>Ethical approval for the study was obtained from the Health Research Ethics Committee of the University of Nigeria Teaching Hospital(NHREC/05/01/2008B-FWA00002458-1RB00002323). Written informed consent was obtained from all participants prior to enrolment. Confidentiality was maintained throughout data collection and analysis, and participation was entirely voluntary.</w:t>
      </w:r>
    </w:p>
    <w:p w14:paraId="3005C39D">
      <w:pPr>
        <w:jc w:val="both"/>
      </w:pPr>
    </w:p>
    <w:p w14:paraId="682E2F1B">
      <w:pPr>
        <w:jc w:val="both"/>
      </w:pPr>
    </w:p>
    <w:p w14:paraId="4ED20D2D">
      <w:pPr>
        <w:jc w:val="both"/>
        <w:rPr>
          <w:b/>
          <w:bCs/>
        </w:rPr>
      </w:pPr>
      <w:r>
        <w:rPr>
          <w:b/>
          <w:bCs/>
        </w:rPr>
        <w:t>Study Design</w:t>
      </w:r>
    </w:p>
    <w:p w14:paraId="6B50668A">
      <w:pPr>
        <w:jc w:val="both"/>
      </w:pPr>
      <w:r>
        <w:t>This was a cross-sectional analytical study conducted to investigate the lifestyle and psychosocial determinants of hyperprolactinemia among women of reproductive age in Enugu, Nigeria. The study integrated biochemical assessment with standardized lifestyle and psychosocial profiling to explore associations between modifiable behavioural factors, stress indices, and serum prolactin levels.</w:t>
      </w:r>
    </w:p>
    <w:p w14:paraId="067AAB41">
      <w:pPr>
        <w:jc w:val="both"/>
      </w:pPr>
    </w:p>
    <w:p w14:paraId="1AE714F1">
      <w:pPr>
        <w:jc w:val="both"/>
      </w:pPr>
    </w:p>
    <w:p w14:paraId="2E1B2AFB">
      <w:pPr>
        <w:jc w:val="both"/>
        <w:rPr>
          <w:b/>
          <w:bCs/>
        </w:rPr>
      </w:pPr>
      <w:r>
        <w:rPr>
          <w:b/>
          <w:bCs/>
        </w:rPr>
        <w:t>Study Population</w:t>
      </w:r>
    </w:p>
    <w:p w14:paraId="634CB952">
      <w:pPr>
        <w:jc w:val="both"/>
      </w:pPr>
      <w:r>
        <w:t xml:space="preserve">The study population </w:t>
      </w:r>
      <w:r>
        <w:rPr>
          <w:highlight w:val="yellow"/>
        </w:rPr>
        <w:t xml:space="preserve">comprised </w:t>
      </w:r>
      <w:r>
        <w:rPr>
          <w:rFonts w:hint="default"/>
          <w:highlight w:val="yellow"/>
          <w:lang w:val="en-US"/>
        </w:rPr>
        <w:t xml:space="preserve">of </w:t>
      </w:r>
      <w:r>
        <w:t>women of reproductive age (25–44 years) attending outpatient gynecological and endocrine clinics in Enugu metr</w:t>
      </w:r>
      <w:r>
        <w:rPr>
          <w:rFonts w:hint="default"/>
          <w:lang w:val="en-US"/>
        </w:rPr>
        <w:t>o</w:t>
      </w:r>
      <w:r>
        <w:t>polis. Participants were recruited consecutively from clinic attendees who met the inclusion criteria.</w:t>
      </w:r>
    </w:p>
    <w:p w14:paraId="116E6C56">
      <w:pPr>
        <w:jc w:val="both"/>
        <w:rPr>
          <w:b/>
          <w:bCs/>
        </w:rPr>
      </w:pPr>
    </w:p>
    <w:p w14:paraId="543EE826">
      <w:pPr>
        <w:jc w:val="both"/>
        <w:rPr>
          <w:b/>
          <w:bCs/>
        </w:rPr>
      </w:pPr>
      <w:r>
        <w:rPr>
          <w:b/>
          <w:bCs/>
        </w:rPr>
        <w:t>Eligibility criteria</w:t>
      </w:r>
    </w:p>
    <w:p w14:paraId="0C5CC988">
      <w:pPr>
        <w:jc w:val="both"/>
      </w:pPr>
      <w:r>
        <w:t>The study included women aged 25 to 44 years, representing the reproductive age range, who were non-pregnant, non-lactating, and provided informed written consent to participate. These criteria ensured that participants reflected the target population for evaluating prolactin levels and reproductive function without confounding physiological influences related to pregnancy or lactation.</w:t>
      </w:r>
    </w:p>
    <w:p w14:paraId="5EAC2412">
      <w:pPr>
        <w:jc w:val="both"/>
      </w:pPr>
      <w:r>
        <w:t>Participants were excluded if they were using dopamine antagonist medications such as antipsychotics or metoclopramide, or if they had known pituitary or hypothalamic tumors, thyroid disorders, or chronic systemic illnesses that could independently alter prolactin secretion. Additionally, women who were pregnant, breastfeeding, or using hormonal contraceptives within the preceding three months were excluded to avoid hormonal fluctuations that might bias the biochemical assessment.</w:t>
      </w:r>
    </w:p>
    <w:p w14:paraId="0CF0B330">
      <w:pPr>
        <w:jc w:val="both"/>
      </w:pPr>
    </w:p>
    <w:p w14:paraId="0916FA74">
      <w:pPr>
        <w:jc w:val="both"/>
      </w:pPr>
    </w:p>
    <w:p w14:paraId="5192E897">
      <w:pPr>
        <w:jc w:val="both"/>
        <w:rPr>
          <w:b/>
          <w:bCs/>
        </w:rPr>
      </w:pPr>
      <w:r>
        <w:rPr>
          <w:b/>
          <w:bCs/>
        </w:rPr>
        <w:t>Sample size determination and Sampling technique</w:t>
      </w:r>
    </w:p>
    <w:p w14:paraId="0BF1C864">
      <w:pPr>
        <w:jc w:val="both"/>
      </w:pPr>
      <w:r>
        <w:t>Sixty participants attending outpatient gynecological and endocrine clinics in tertiary hospitals in  Enugu were recruited using a purposive sampling technique. This sample size was deemed sufficient for exploratory biochemical and psychosocial correlation analyses. Participants were stratified into two groups based on biochemical evaluation:</w:t>
      </w:r>
    </w:p>
    <w:p w14:paraId="55A16E82">
      <w:pPr>
        <w:jc w:val="both"/>
      </w:pPr>
      <w:r>
        <w:t>Group A comprised women with normal serum prolactin levels, defined as serum prolactin levels less than 25 ng/mL.</w:t>
      </w:r>
    </w:p>
    <w:p w14:paraId="2D194453">
      <w:pPr>
        <w:jc w:val="both"/>
      </w:pPr>
      <w:r>
        <w:t>Group B included women with hyperprolactinemia, defined as 25 ng/mL or more.</w:t>
      </w:r>
    </w:p>
    <w:p w14:paraId="3D5EE87D">
      <w:pPr>
        <w:jc w:val="both"/>
      </w:pPr>
    </w:p>
    <w:p w14:paraId="7D09D00F">
      <w:pPr>
        <w:jc w:val="both"/>
        <w:rPr>
          <w:b/>
          <w:bCs/>
        </w:rPr>
      </w:pPr>
      <w:r>
        <w:rPr>
          <w:b/>
          <w:bCs/>
        </w:rPr>
        <w:t>Data Collection Instruments</w:t>
      </w:r>
    </w:p>
    <w:p w14:paraId="7C7FC8AE">
      <w:pPr>
        <w:jc w:val="both"/>
      </w:pPr>
      <w:r>
        <w:t>Data were collected using a structured interviewer-administered questionnaire divided into four sections:</w:t>
      </w:r>
    </w:p>
    <w:p w14:paraId="4D42B784">
      <w:pPr>
        <w:numPr>
          <w:ilvl w:val="0"/>
          <w:numId w:val="11"/>
        </w:numPr>
        <w:jc w:val="both"/>
      </w:pPr>
      <w:r>
        <w:t>Sociodemographic characteristics (age, marital status, education and  occupation).</w:t>
      </w:r>
    </w:p>
    <w:p w14:paraId="138729FC">
      <w:pPr>
        <w:numPr>
          <w:ilvl w:val="0"/>
          <w:numId w:val="11"/>
        </w:numPr>
        <w:jc w:val="both"/>
      </w:pPr>
      <w:r>
        <w:t>Lifestyle behaviours (alcohol consumption and  smoking)</w:t>
      </w:r>
    </w:p>
    <w:p w14:paraId="436252A8">
      <w:pPr>
        <w:numPr>
          <w:ilvl w:val="0"/>
          <w:numId w:val="11"/>
        </w:numPr>
        <w:jc w:val="both"/>
      </w:pPr>
      <w:r>
        <w:t>Psychosocial factors evaluated using the Perceived Stress Scale (PSS-10).</w:t>
      </w:r>
    </w:p>
    <w:p w14:paraId="2E09D405">
      <w:pPr>
        <w:numPr>
          <w:ilvl w:val="0"/>
          <w:numId w:val="11"/>
        </w:numPr>
        <w:jc w:val="both"/>
      </w:pPr>
      <w:r>
        <w:t>Reproductive and menstrual history, including cycle regularity, galactorrhea, and infertility duration.</w:t>
      </w:r>
    </w:p>
    <w:p w14:paraId="4A178740">
      <w:pPr>
        <w:jc w:val="both"/>
      </w:pPr>
    </w:p>
    <w:p w14:paraId="03AC8E60">
      <w:pPr>
        <w:jc w:val="both"/>
      </w:pPr>
      <w:r>
        <w:rPr>
          <w:b/>
          <w:bCs/>
        </w:rPr>
        <w:t>Data Management and Analysis</w:t>
      </w:r>
      <w:r>
        <w:rPr>
          <w:b/>
          <w:bCs/>
        </w:rPr>
        <w:br w:type="textWrapping"/>
      </w:r>
      <w:r>
        <w:t>Data were entered and cleaned using Microsoft Excel 2016, then exported to GraphPad Prism v8.0 for analysis. Continuous variables were summarized as mean ± standard deviation. Categorical variables were presented as frequencies and percentages. Bivariate group comparisons were conducted using the Student’s t-test for continuous variables and the Chi-square or Fisher’s exact test for categorical variables, as appropriate. Associations between continuous exposures, such as perceived stress, and serum prolactin were assessed using Pearson’s correlation coefficient (r). Two-tailed p-values less than 0.05 were considered statistically significant.</w:t>
      </w:r>
    </w:p>
    <w:p w14:paraId="0DDEB07A">
      <w:pPr>
        <w:jc w:val="both"/>
      </w:pPr>
    </w:p>
    <w:tbl>
      <w:tblPr>
        <w:tblStyle w:val="111"/>
        <w:tblpPr w:leftFromText="180" w:rightFromText="180" w:vertAnchor="page" w:horzAnchor="page" w:tblpX="1655" w:tblpY="1998"/>
        <w:tblOverlap w:val="never"/>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5246"/>
      </w:tblGrid>
      <w:tr w14:paraId="0DC0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FFFFFF" w:sz="18" w:space="0"/>
              <w:right w:val="single" w:color="4BACC6" w:sz="8" w:space="0"/>
            </w:tcBorders>
            <w:shd w:val="clear" w:color="auto" w:fill="4BACC6"/>
          </w:tcPr>
          <w:p w14:paraId="3324E341">
            <w:pPr>
              <w:widowControl w:val="0"/>
              <w:jc w:val="both"/>
            </w:pPr>
            <w:r>
              <w:t>Variables</w:t>
            </w:r>
          </w:p>
        </w:tc>
        <w:tc>
          <w:tcPr>
            <w:tcW w:w="5246" w:type="dxa"/>
            <w:tcBorders>
              <w:top w:val="single" w:color="4BACC6" w:sz="8" w:space="0"/>
              <w:left w:val="single" w:color="4BACC6" w:sz="8" w:space="0"/>
              <w:bottom w:val="single" w:color="FFFFFF" w:sz="18" w:space="0"/>
              <w:right w:val="single" w:color="4BACC6" w:sz="8" w:space="0"/>
            </w:tcBorders>
            <w:shd w:val="clear" w:color="auto" w:fill="4BACC6"/>
          </w:tcPr>
          <w:p w14:paraId="292F1187">
            <w:pPr>
              <w:widowControl w:val="0"/>
              <w:jc w:val="both"/>
            </w:pPr>
            <w:r>
              <w:t>Frequency n(%)</w:t>
            </w:r>
          </w:p>
        </w:tc>
      </w:tr>
      <w:tr w14:paraId="26D2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FFFFFF" w:sz="18" w:space="0"/>
              <w:left w:val="single" w:color="4BACC6" w:sz="8" w:space="0"/>
              <w:bottom w:val="single" w:color="4BACC6" w:sz="8" w:space="0"/>
              <w:right w:val="single" w:color="4BACC6" w:sz="8" w:space="0"/>
            </w:tcBorders>
            <w:shd w:val="clear" w:color="auto" w:fill="B7DDE8"/>
          </w:tcPr>
          <w:p w14:paraId="1F457F79">
            <w:pPr>
              <w:widowControl w:val="0"/>
              <w:jc w:val="both"/>
            </w:pPr>
            <w:r>
              <w:t>Age(years)</w:t>
            </w:r>
          </w:p>
        </w:tc>
        <w:tc>
          <w:tcPr>
            <w:tcW w:w="5246" w:type="dxa"/>
            <w:tcBorders>
              <w:top w:val="single" w:color="FFFFFF" w:sz="18" w:space="0"/>
              <w:left w:val="single" w:color="4BACC6" w:sz="8" w:space="0"/>
              <w:bottom w:val="single" w:color="4BACC6" w:sz="8" w:space="0"/>
              <w:right w:val="single" w:color="4BACC6" w:sz="8" w:space="0"/>
            </w:tcBorders>
            <w:shd w:val="clear" w:color="auto" w:fill="B7DDE8"/>
          </w:tcPr>
          <w:p w14:paraId="4837FC2E">
            <w:pPr>
              <w:widowControl w:val="0"/>
              <w:jc w:val="both"/>
            </w:pPr>
          </w:p>
        </w:tc>
      </w:tr>
      <w:tr w14:paraId="13C4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6BC23D8F">
            <w:pPr>
              <w:widowControl w:val="0"/>
              <w:jc w:val="both"/>
            </w:pPr>
            <w:r>
              <w:t>25-29</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15C077E9">
            <w:pPr>
              <w:widowControl w:val="0"/>
              <w:jc w:val="both"/>
            </w:pPr>
            <w:r>
              <w:t>15 (25)</w:t>
            </w:r>
          </w:p>
        </w:tc>
      </w:tr>
      <w:tr w14:paraId="3A5A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020F48D5">
            <w:pPr>
              <w:widowControl w:val="0"/>
              <w:jc w:val="both"/>
            </w:pPr>
            <w:r>
              <w:t>30-34</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1F69D698">
            <w:pPr>
              <w:widowControl w:val="0"/>
              <w:jc w:val="both"/>
            </w:pPr>
            <w:r>
              <w:t>15 (25)</w:t>
            </w:r>
          </w:p>
        </w:tc>
      </w:tr>
      <w:tr w14:paraId="53F3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31D951DE">
            <w:pPr>
              <w:widowControl w:val="0"/>
              <w:jc w:val="both"/>
            </w:pPr>
            <w:r>
              <w:t>35-39</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792678C1">
            <w:pPr>
              <w:widowControl w:val="0"/>
              <w:jc w:val="both"/>
            </w:pPr>
            <w:r>
              <w:t>15 (25)</w:t>
            </w:r>
          </w:p>
        </w:tc>
      </w:tr>
      <w:tr w14:paraId="77F9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3C92F25A">
            <w:pPr>
              <w:widowControl w:val="0"/>
              <w:jc w:val="both"/>
            </w:pPr>
            <w:r>
              <w:t>40-44</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6C684A59">
            <w:pPr>
              <w:widowControl w:val="0"/>
              <w:jc w:val="both"/>
            </w:pPr>
            <w:r>
              <w:t>15 (25)</w:t>
            </w:r>
          </w:p>
        </w:tc>
      </w:tr>
      <w:tr w14:paraId="139F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2C938D32">
            <w:pPr>
              <w:widowControl w:val="0"/>
              <w:jc w:val="both"/>
            </w:pP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339C70C9">
            <w:pPr>
              <w:widowControl w:val="0"/>
              <w:jc w:val="both"/>
            </w:pPr>
          </w:p>
        </w:tc>
      </w:tr>
      <w:tr w14:paraId="57F4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6D4946AC">
            <w:pPr>
              <w:widowControl w:val="0"/>
              <w:jc w:val="both"/>
            </w:pPr>
            <w:r>
              <w:t>Marital status</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2F29216E">
            <w:pPr>
              <w:widowControl w:val="0"/>
              <w:jc w:val="both"/>
            </w:pPr>
          </w:p>
        </w:tc>
      </w:tr>
      <w:tr w14:paraId="024B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53BA4CE7">
            <w:pPr>
              <w:widowControl w:val="0"/>
              <w:jc w:val="both"/>
            </w:pPr>
            <w:r>
              <w:t>Living with a partner</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2D2512B6">
            <w:pPr>
              <w:widowControl w:val="0"/>
              <w:jc w:val="both"/>
            </w:pPr>
            <w:r>
              <w:t>46 (76.7)</w:t>
            </w:r>
          </w:p>
        </w:tc>
      </w:tr>
      <w:tr w14:paraId="1300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276B7FBA">
            <w:pPr>
              <w:widowControl w:val="0"/>
              <w:jc w:val="both"/>
            </w:pPr>
            <w:r>
              <w:t>Not living with a partner</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620FCB8D">
            <w:pPr>
              <w:widowControl w:val="0"/>
              <w:jc w:val="both"/>
            </w:pPr>
            <w:r>
              <w:t>14 (23.3)</w:t>
            </w:r>
          </w:p>
        </w:tc>
      </w:tr>
      <w:tr w14:paraId="4BBC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20E88737">
            <w:pPr>
              <w:widowControl w:val="0"/>
              <w:jc w:val="both"/>
            </w:pP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13981077">
            <w:pPr>
              <w:widowControl w:val="0"/>
              <w:jc w:val="both"/>
            </w:pPr>
          </w:p>
        </w:tc>
      </w:tr>
      <w:tr w14:paraId="70DD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1547968C">
            <w:pPr>
              <w:widowControl w:val="0"/>
              <w:jc w:val="both"/>
            </w:pPr>
            <w:r>
              <w:t>Education</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76673805">
            <w:pPr>
              <w:widowControl w:val="0"/>
              <w:jc w:val="both"/>
            </w:pPr>
          </w:p>
        </w:tc>
      </w:tr>
      <w:tr w14:paraId="79B9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6DA4617D">
            <w:pPr>
              <w:widowControl w:val="0"/>
              <w:jc w:val="both"/>
            </w:pPr>
            <w:r>
              <w:t>Have formal education</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563CE8BA">
            <w:pPr>
              <w:widowControl w:val="0"/>
              <w:jc w:val="both"/>
            </w:pPr>
            <w:r>
              <w:t>60 (100</w:t>
            </w:r>
          </w:p>
        </w:tc>
      </w:tr>
      <w:tr w14:paraId="3062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4B15D831">
            <w:pPr>
              <w:widowControl w:val="0"/>
              <w:jc w:val="both"/>
            </w:pPr>
            <w:r>
              <w:t>Do not have formal education</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2013BDB9">
            <w:pPr>
              <w:widowControl w:val="0"/>
              <w:jc w:val="both"/>
            </w:pPr>
            <w:r>
              <w:t>00</w:t>
            </w:r>
          </w:p>
        </w:tc>
      </w:tr>
      <w:tr w14:paraId="1084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4095AD56">
            <w:pPr>
              <w:widowControl w:val="0"/>
              <w:jc w:val="both"/>
            </w:pP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4927A225">
            <w:pPr>
              <w:widowControl w:val="0"/>
              <w:jc w:val="both"/>
            </w:pPr>
          </w:p>
        </w:tc>
      </w:tr>
      <w:tr w14:paraId="374F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3CAA7CC2">
            <w:pPr>
              <w:widowControl w:val="0"/>
              <w:jc w:val="both"/>
            </w:pPr>
            <w:r>
              <w:t>Occupation</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738102A7">
            <w:pPr>
              <w:widowControl w:val="0"/>
              <w:jc w:val="both"/>
            </w:pPr>
          </w:p>
        </w:tc>
      </w:tr>
      <w:tr w14:paraId="2DD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08CF6663">
            <w:pPr>
              <w:widowControl w:val="0"/>
              <w:jc w:val="both"/>
            </w:pPr>
            <w:r>
              <w:t>Employed</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1797992B">
            <w:pPr>
              <w:widowControl w:val="0"/>
              <w:jc w:val="both"/>
            </w:pPr>
            <w:r>
              <w:t>38 (63.3)</w:t>
            </w:r>
          </w:p>
        </w:tc>
      </w:tr>
      <w:tr w14:paraId="3818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614B6514">
            <w:pPr>
              <w:widowControl w:val="0"/>
              <w:jc w:val="both"/>
            </w:pPr>
            <w:r>
              <w:t>Unemployed</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2471AD79">
            <w:pPr>
              <w:widowControl w:val="0"/>
              <w:jc w:val="both"/>
            </w:pPr>
            <w:r>
              <w:t>22 (36.7)</w:t>
            </w:r>
          </w:p>
        </w:tc>
      </w:tr>
      <w:tr w14:paraId="2104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28E82778">
            <w:pPr>
              <w:widowControl w:val="0"/>
              <w:jc w:val="both"/>
            </w:pP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6D3EE5D5">
            <w:pPr>
              <w:widowControl w:val="0"/>
              <w:jc w:val="both"/>
            </w:pPr>
          </w:p>
        </w:tc>
      </w:tr>
      <w:tr w14:paraId="148C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31C9FFEB">
            <w:pPr>
              <w:widowControl w:val="0"/>
              <w:jc w:val="both"/>
            </w:pPr>
            <w:r>
              <w:t>Lifestyle characteristics</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2D6B9DA8">
            <w:pPr>
              <w:widowControl w:val="0"/>
              <w:jc w:val="both"/>
            </w:pPr>
          </w:p>
        </w:tc>
      </w:tr>
      <w:tr w14:paraId="7166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5CF0682E">
            <w:pPr>
              <w:widowControl w:val="0"/>
              <w:jc w:val="both"/>
            </w:pPr>
            <w:r>
              <w:t>Alcohol drinking</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0DD9A3A0">
            <w:pPr>
              <w:widowControl w:val="0"/>
              <w:jc w:val="both"/>
            </w:pPr>
          </w:p>
        </w:tc>
      </w:tr>
      <w:tr w14:paraId="4FF7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14E0C829">
            <w:pPr>
              <w:widowControl w:val="0"/>
              <w:jc w:val="both"/>
            </w:pPr>
            <w:r>
              <w:t>Yes</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0E6B931B">
            <w:pPr>
              <w:widowControl w:val="0"/>
              <w:jc w:val="both"/>
            </w:pPr>
            <w:r>
              <w:t>52 (86.7)</w:t>
            </w:r>
          </w:p>
        </w:tc>
      </w:tr>
      <w:tr w14:paraId="4330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58A6E321">
            <w:pPr>
              <w:widowControl w:val="0"/>
              <w:jc w:val="both"/>
            </w:pPr>
            <w:r>
              <w:t>No</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15644826">
            <w:pPr>
              <w:widowControl w:val="0"/>
              <w:jc w:val="both"/>
            </w:pPr>
            <w:r>
              <w:t>08(13.3)</w:t>
            </w:r>
          </w:p>
        </w:tc>
      </w:tr>
      <w:tr w14:paraId="692D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3C96E791">
            <w:pPr>
              <w:widowControl w:val="0"/>
              <w:jc w:val="both"/>
            </w:pP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043E6824">
            <w:pPr>
              <w:widowControl w:val="0"/>
              <w:jc w:val="both"/>
            </w:pPr>
          </w:p>
        </w:tc>
      </w:tr>
      <w:tr w14:paraId="3B22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20B611A1">
            <w:pPr>
              <w:widowControl w:val="0"/>
              <w:jc w:val="both"/>
            </w:pPr>
            <w:r>
              <w:t>Smoking</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03CF19EB">
            <w:pPr>
              <w:widowControl w:val="0"/>
              <w:jc w:val="both"/>
            </w:pPr>
          </w:p>
        </w:tc>
      </w:tr>
      <w:tr w14:paraId="674F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23F36766">
            <w:pPr>
              <w:widowControl w:val="0"/>
              <w:jc w:val="both"/>
            </w:pPr>
            <w:r>
              <w:t>Yes</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4BD28BF2">
            <w:pPr>
              <w:widowControl w:val="0"/>
              <w:jc w:val="both"/>
            </w:pPr>
            <w:r>
              <w:t>00</w:t>
            </w:r>
          </w:p>
        </w:tc>
      </w:tr>
      <w:tr w14:paraId="391B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749C4584">
            <w:pPr>
              <w:widowControl w:val="0"/>
              <w:jc w:val="both"/>
            </w:pPr>
            <w:r>
              <w:t>No</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2A23C3CD">
            <w:pPr>
              <w:widowControl w:val="0"/>
              <w:jc w:val="both"/>
            </w:pPr>
            <w:r>
              <w:t>60 (100)</w:t>
            </w:r>
          </w:p>
        </w:tc>
      </w:tr>
      <w:tr w14:paraId="1280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6BC6722E">
            <w:pPr>
              <w:widowControl w:val="0"/>
              <w:jc w:val="both"/>
            </w:pP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37174360">
            <w:pPr>
              <w:widowControl w:val="0"/>
              <w:jc w:val="both"/>
            </w:pPr>
          </w:p>
        </w:tc>
      </w:tr>
      <w:tr w14:paraId="43E6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68A1714F">
            <w:pPr>
              <w:widowControl w:val="0"/>
              <w:jc w:val="both"/>
            </w:pPr>
            <w:r>
              <w:t>Perceived Stress Scale</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1484C0D7">
            <w:pPr>
              <w:widowControl w:val="0"/>
              <w:jc w:val="both"/>
            </w:pPr>
          </w:p>
        </w:tc>
      </w:tr>
      <w:tr w14:paraId="52DA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020C736B">
            <w:pPr>
              <w:widowControl w:val="0"/>
              <w:jc w:val="both"/>
            </w:pPr>
            <w:r>
              <w:t>Low stress</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32B48838">
            <w:pPr>
              <w:widowControl w:val="0"/>
              <w:jc w:val="both"/>
            </w:pPr>
            <w:r>
              <w:t>23 (38.3)</w:t>
            </w:r>
          </w:p>
        </w:tc>
      </w:tr>
      <w:tr w14:paraId="0374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26D05CA7">
            <w:pPr>
              <w:widowControl w:val="0"/>
              <w:jc w:val="both"/>
            </w:pPr>
            <w:r>
              <w:t>Moderate stress</w:t>
            </w: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227F29D1">
            <w:pPr>
              <w:widowControl w:val="0"/>
              <w:jc w:val="both"/>
            </w:pPr>
            <w:r>
              <w:t>24 (40)</w:t>
            </w:r>
          </w:p>
        </w:tc>
      </w:tr>
      <w:tr w14:paraId="0664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49" w:type="dxa"/>
            <w:tcBorders>
              <w:top w:val="single" w:color="4BACC6" w:sz="8" w:space="0"/>
              <w:left w:val="single" w:color="4BACC6" w:sz="8" w:space="0"/>
              <w:bottom w:val="single" w:color="4BACC6" w:sz="8" w:space="0"/>
              <w:right w:val="single" w:color="4BACC6" w:sz="8" w:space="0"/>
            </w:tcBorders>
            <w:shd w:val="clear" w:color="auto" w:fill="B7DDE8"/>
          </w:tcPr>
          <w:p w14:paraId="14E81592">
            <w:pPr>
              <w:widowControl w:val="0"/>
              <w:jc w:val="both"/>
            </w:pPr>
            <w:r>
              <w:t>High  stress</w:t>
            </w:r>
          </w:p>
        </w:tc>
        <w:tc>
          <w:tcPr>
            <w:tcW w:w="5246" w:type="dxa"/>
            <w:tcBorders>
              <w:top w:val="single" w:color="4BACC6" w:sz="8" w:space="0"/>
              <w:left w:val="single" w:color="4BACC6" w:sz="8" w:space="0"/>
              <w:bottom w:val="single" w:color="4BACC6" w:sz="8" w:space="0"/>
              <w:right w:val="single" w:color="4BACC6" w:sz="8" w:space="0"/>
            </w:tcBorders>
            <w:shd w:val="clear" w:color="auto" w:fill="B7DDE8"/>
          </w:tcPr>
          <w:p w14:paraId="26903C43">
            <w:pPr>
              <w:widowControl w:val="0"/>
              <w:jc w:val="both"/>
            </w:pPr>
            <w:r>
              <w:t>13(21.7)</w:t>
            </w:r>
          </w:p>
        </w:tc>
      </w:tr>
      <w:tr w14:paraId="48A3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249" w:type="dxa"/>
            <w:tcBorders>
              <w:top w:val="single" w:color="4BACC6" w:sz="8" w:space="0"/>
              <w:left w:val="single" w:color="4BACC6" w:sz="8" w:space="0"/>
              <w:bottom w:val="single" w:color="4BACC6" w:sz="8" w:space="0"/>
              <w:right w:val="single" w:color="4BACC6" w:sz="8" w:space="0"/>
            </w:tcBorders>
            <w:shd w:val="clear" w:color="auto" w:fill="FFFFFF"/>
          </w:tcPr>
          <w:p w14:paraId="5ACE3FAC">
            <w:pPr>
              <w:widowControl w:val="0"/>
              <w:jc w:val="both"/>
            </w:pPr>
          </w:p>
        </w:tc>
        <w:tc>
          <w:tcPr>
            <w:tcW w:w="5246" w:type="dxa"/>
            <w:tcBorders>
              <w:top w:val="single" w:color="4BACC6" w:sz="8" w:space="0"/>
              <w:left w:val="single" w:color="4BACC6" w:sz="8" w:space="0"/>
              <w:bottom w:val="single" w:color="4BACC6" w:sz="8" w:space="0"/>
              <w:right w:val="single" w:color="4BACC6" w:sz="8" w:space="0"/>
            </w:tcBorders>
            <w:shd w:val="clear" w:color="auto" w:fill="FFFFFF"/>
          </w:tcPr>
          <w:p w14:paraId="356D996E">
            <w:pPr>
              <w:widowControl w:val="0"/>
              <w:jc w:val="both"/>
            </w:pPr>
          </w:p>
        </w:tc>
      </w:tr>
    </w:tbl>
    <w:p w14:paraId="4FD5F5C9">
      <w:pPr>
        <w:jc w:val="both"/>
      </w:pPr>
    </w:p>
    <w:p w14:paraId="5E431009">
      <w:pPr>
        <w:jc w:val="both"/>
      </w:pPr>
      <w:r>
        <w:t>Table 1:Sociodemographic and Lifestyle Characteristics of the Study Population</w:t>
      </w:r>
    </w:p>
    <w:p w14:paraId="4DCB1850">
      <w:pPr>
        <w:jc w:val="both"/>
      </w:pPr>
    </w:p>
    <w:p w14:paraId="03709640">
      <w:pPr>
        <w:jc w:val="both"/>
      </w:pPr>
    </w:p>
    <w:p w14:paraId="1140B8EB">
      <w:pPr>
        <w:jc w:val="both"/>
      </w:pPr>
    </w:p>
    <w:p w14:paraId="7B02D487">
      <w:pPr>
        <w:jc w:val="both"/>
      </w:pPr>
    </w:p>
    <w:p w14:paraId="36A031FC">
      <w:pPr>
        <w:jc w:val="both"/>
      </w:pPr>
      <w:r>
        <w:t>Table 1 presents the sociodemographic and Lifestyle Characteristics of the Study Population</w:t>
      </w:r>
    </w:p>
    <w:p w14:paraId="3AAA5C9A">
      <w:pPr>
        <w:jc w:val="both"/>
      </w:pPr>
      <w:r>
        <w:t>The study included 60 women of reproductive age. The age distribution was evenly divided, with 15 participants (25.0%) in each of the following groups: 25–29 years, 30–34 years, 35–39 years, and 40–44 years.</w:t>
      </w:r>
    </w:p>
    <w:p w14:paraId="34AF416F">
      <w:pPr>
        <w:jc w:val="both"/>
      </w:pPr>
      <w:r>
        <w:t>Most participants, 46 (76.7%), were living with a partner, while 14 (23.3%) were not. All 60 respondents (100%) reported having formal education, resulting in a uniformly educated sample. Regarding employment status, 38 participants (63.3%) were employed and 22 (36.7%) were unemployed. In terms of lifestyle behaviours, 52 participants (86.7%) reported alcohol consumption, while 8 (13.3%) abstained. No participants reported cigarette smoking (0%).</w:t>
      </w:r>
    </w:p>
    <w:p w14:paraId="426E0FB9">
      <w:pPr>
        <w:jc w:val="both"/>
      </w:pPr>
      <w:r>
        <w:t>Assessment of psychosocial stress using the Perceived Stress Scale (PSS) indicated that 23 participants (38.3%) experienced low stress, 24 (40.0%) had moderate stress, and 13 (21.7%) reported high stress levels.</w:t>
      </w:r>
    </w:p>
    <w:p w14:paraId="135E023A">
      <w:pPr>
        <w:jc w:val="both"/>
      </w:pPr>
    </w:p>
    <w:p w14:paraId="188832A1">
      <w:pPr>
        <w:jc w:val="both"/>
      </w:pPr>
    </w:p>
    <w:p w14:paraId="3C0B0FDF">
      <w:pPr>
        <w:jc w:val="both"/>
      </w:pPr>
    </w:p>
    <w:p w14:paraId="0F6CBF7F">
      <w:pPr>
        <w:jc w:val="both"/>
      </w:pPr>
    </w:p>
    <w:p w14:paraId="59FB2AAD">
      <w:pPr>
        <w:jc w:val="both"/>
      </w:pPr>
    </w:p>
    <w:p w14:paraId="13A109E3">
      <w:pPr>
        <w:jc w:val="both"/>
      </w:pPr>
    </w:p>
    <w:p w14:paraId="2405178B">
      <w:pPr>
        <w:jc w:val="both"/>
      </w:pPr>
    </w:p>
    <w:p w14:paraId="7264ED4F">
      <w:pPr>
        <w:jc w:val="both"/>
      </w:pPr>
    </w:p>
    <w:p w14:paraId="24F0EA49">
      <w:pPr>
        <w:jc w:val="both"/>
      </w:pPr>
    </w:p>
    <w:p w14:paraId="4958AC4A">
      <w:pPr>
        <w:jc w:val="both"/>
      </w:pPr>
    </w:p>
    <w:p w14:paraId="69D66E71">
      <w:pPr>
        <w:jc w:val="both"/>
      </w:pPr>
    </w:p>
    <w:p w14:paraId="6257E3E7">
      <w:pPr>
        <w:jc w:val="both"/>
      </w:pPr>
    </w:p>
    <w:p w14:paraId="60CF029C">
      <w:pPr>
        <w:jc w:val="both"/>
      </w:pPr>
    </w:p>
    <w:p w14:paraId="00A417E2">
      <w:pPr>
        <w:jc w:val="both"/>
      </w:pPr>
    </w:p>
    <w:p w14:paraId="3234DA39">
      <w:pPr>
        <w:jc w:val="both"/>
      </w:pPr>
    </w:p>
    <w:p w14:paraId="30A47B20">
      <w:pPr>
        <w:jc w:val="both"/>
      </w:pPr>
    </w:p>
    <w:p w14:paraId="3114455E">
      <w:pPr>
        <w:jc w:val="both"/>
      </w:pPr>
    </w:p>
    <w:p w14:paraId="71B5F4F5">
      <w:pPr>
        <w:jc w:val="both"/>
      </w:pPr>
    </w:p>
    <w:p w14:paraId="6C836056">
      <w:pPr>
        <w:jc w:val="both"/>
      </w:pPr>
    </w:p>
    <w:p w14:paraId="0713B91C">
      <w:pPr>
        <w:jc w:val="both"/>
      </w:pPr>
    </w:p>
    <w:p w14:paraId="1AB11003">
      <w:pPr>
        <w:jc w:val="both"/>
      </w:pPr>
    </w:p>
    <w:p w14:paraId="15BFF658">
      <w:pPr>
        <w:jc w:val="both"/>
      </w:pPr>
    </w:p>
    <w:p w14:paraId="005A4ABD">
      <w:pPr>
        <w:jc w:val="both"/>
      </w:pPr>
    </w:p>
    <w:p w14:paraId="22F1F40D">
      <w:pPr>
        <w:jc w:val="both"/>
      </w:pPr>
    </w:p>
    <w:p w14:paraId="372C63D4">
      <w:pPr>
        <w:jc w:val="both"/>
      </w:pPr>
    </w:p>
    <w:p w14:paraId="3CFE7A5B">
      <w:pPr>
        <w:jc w:val="both"/>
      </w:pPr>
    </w:p>
    <w:p w14:paraId="09A8D3B2">
      <w:pPr>
        <w:jc w:val="both"/>
      </w:pPr>
    </w:p>
    <w:p w14:paraId="2CCE16F3">
      <w:pPr>
        <w:jc w:val="both"/>
      </w:pPr>
    </w:p>
    <w:p w14:paraId="79534676">
      <w:pPr>
        <w:jc w:val="both"/>
      </w:pPr>
    </w:p>
    <w:p w14:paraId="0AC30313">
      <w:pPr>
        <w:jc w:val="both"/>
      </w:pPr>
    </w:p>
    <w:p w14:paraId="76599A16">
      <w:pPr>
        <w:jc w:val="both"/>
      </w:pPr>
    </w:p>
    <w:p w14:paraId="667921F2">
      <w:pPr>
        <w:jc w:val="both"/>
      </w:pPr>
    </w:p>
    <w:p w14:paraId="501826BE">
      <w:pPr>
        <w:jc w:val="both"/>
      </w:pPr>
    </w:p>
    <w:p w14:paraId="49931B18">
      <w:pPr>
        <w:jc w:val="both"/>
      </w:pPr>
    </w:p>
    <w:p w14:paraId="2B8339EB">
      <w:pPr>
        <w:jc w:val="both"/>
      </w:pPr>
    </w:p>
    <w:p w14:paraId="6451A9CF">
      <w:pPr>
        <w:jc w:val="both"/>
      </w:pPr>
    </w:p>
    <w:p w14:paraId="2BEC684E">
      <w:pPr>
        <w:jc w:val="both"/>
      </w:pPr>
    </w:p>
    <w:p w14:paraId="276A46B6">
      <w:pPr>
        <w:jc w:val="both"/>
      </w:pPr>
    </w:p>
    <w:p w14:paraId="33278DCF">
      <w:pPr>
        <w:jc w:val="both"/>
      </w:pPr>
    </w:p>
    <w:p w14:paraId="0F7801F0">
      <w:pPr>
        <w:jc w:val="both"/>
      </w:pPr>
    </w:p>
    <w:p w14:paraId="09EF0F76">
      <w:pPr>
        <w:jc w:val="both"/>
      </w:pPr>
    </w:p>
    <w:p w14:paraId="3330C8FB">
      <w:pPr>
        <w:jc w:val="both"/>
      </w:pPr>
    </w:p>
    <w:p w14:paraId="719B17FA">
      <w:pPr>
        <w:jc w:val="both"/>
      </w:pPr>
    </w:p>
    <w:p w14:paraId="65F3C702">
      <w:pPr>
        <w:jc w:val="both"/>
      </w:pPr>
    </w:p>
    <w:p w14:paraId="542674DD">
      <w:pPr>
        <w:jc w:val="both"/>
      </w:pPr>
      <w:r>
        <w:t>Table 2: The association between sociodemographic, lifestyle, and psychosocial factors and serum prolactin levels.</w:t>
      </w:r>
    </w:p>
    <w:p w14:paraId="625E13A8">
      <w:pPr>
        <w:jc w:val="both"/>
      </w:pPr>
    </w:p>
    <w:tbl>
      <w:tblPr>
        <w:tblStyle w:val="111"/>
        <w:tblpPr w:leftFromText="180" w:rightFromText="180" w:vertAnchor="page" w:horzAnchor="page" w:tblpX="1760" w:tblpY="2564"/>
        <w:tblOverlap w:val="never"/>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2100"/>
        <w:gridCol w:w="1890"/>
        <w:gridCol w:w="1635"/>
      </w:tblGrid>
      <w:tr w14:paraId="53C2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FFFFFF" w:sz="18" w:space="0"/>
              <w:right w:val="single" w:color="4BACC6" w:sz="8" w:space="0"/>
            </w:tcBorders>
            <w:shd w:val="clear" w:color="auto" w:fill="4BACC6"/>
          </w:tcPr>
          <w:p w14:paraId="4E24F7E9">
            <w:pPr>
              <w:widowControl w:val="0"/>
              <w:jc w:val="both"/>
            </w:pPr>
            <w:bookmarkStart w:id="0" w:name="OLE_LINK1" w:colFirst="1" w:colLast="2"/>
            <w:bookmarkStart w:id="1" w:name="OLE_LINK2"/>
            <w:r>
              <w:t>Variables</w:t>
            </w:r>
          </w:p>
        </w:tc>
        <w:tc>
          <w:tcPr>
            <w:tcW w:w="2100" w:type="dxa"/>
            <w:tcBorders>
              <w:top w:val="single" w:color="4BACC6" w:sz="8" w:space="0"/>
              <w:left w:val="single" w:color="4BACC6" w:sz="8" w:space="0"/>
              <w:bottom w:val="single" w:color="FFFFFF" w:sz="18" w:space="0"/>
              <w:right w:val="single" w:color="4BACC6" w:sz="8" w:space="0"/>
            </w:tcBorders>
            <w:shd w:val="clear" w:color="auto" w:fill="4BACC6"/>
          </w:tcPr>
          <w:p w14:paraId="7B47845A">
            <w:pPr>
              <w:widowControl w:val="0"/>
              <w:jc w:val="both"/>
            </w:pPr>
            <w:r>
              <w:t>Serum prolactin &lt;25ng/ml</w:t>
            </w:r>
          </w:p>
        </w:tc>
        <w:tc>
          <w:tcPr>
            <w:tcW w:w="1890" w:type="dxa"/>
            <w:tcBorders>
              <w:top w:val="single" w:color="4BACC6" w:sz="8" w:space="0"/>
              <w:left w:val="single" w:color="4BACC6" w:sz="8" w:space="0"/>
              <w:bottom w:val="single" w:color="FFFFFF" w:sz="18" w:space="0"/>
              <w:right w:val="single" w:color="4BACC6" w:sz="8" w:space="0"/>
            </w:tcBorders>
            <w:shd w:val="clear" w:color="auto" w:fill="4BACC6"/>
          </w:tcPr>
          <w:p w14:paraId="01AD6151">
            <w:pPr>
              <w:widowControl w:val="0"/>
              <w:jc w:val="both"/>
            </w:pPr>
            <w:r>
              <w:t>Serum prolactin ≥25ng/ml</w:t>
            </w:r>
          </w:p>
        </w:tc>
        <w:tc>
          <w:tcPr>
            <w:tcW w:w="1635" w:type="dxa"/>
            <w:tcBorders>
              <w:top w:val="single" w:color="4BACC6" w:sz="8" w:space="0"/>
              <w:left w:val="single" w:color="4BACC6" w:sz="8" w:space="0"/>
              <w:bottom w:val="single" w:color="FFFFFF" w:sz="18" w:space="0"/>
              <w:right w:val="single" w:color="4BACC6" w:sz="8" w:space="0"/>
            </w:tcBorders>
            <w:shd w:val="clear" w:color="auto" w:fill="4BACC6"/>
          </w:tcPr>
          <w:p w14:paraId="737B1433">
            <w:pPr>
              <w:widowControl w:val="0"/>
              <w:jc w:val="both"/>
            </w:pPr>
            <w:r>
              <w:t>p-value</w:t>
            </w:r>
          </w:p>
        </w:tc>
      </w:tr>
      <w:tr w14:paraId="43DC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189" w:type="dxa"/>
            <w:tcBorders>
              <w:top w:val="single" w:color="FFFFFF" w:sz="18" w:space="0"/>
              <w:left w:val="single" w:color="4BACC6" w:sz="8" w:space="0"/>
              <w:bottom w:val="single" w:color="4BACC6" w:sz="8" w:space="0"/>
              <w:right w:val="single" w:color="4BACC6" w:sz="8" w:space="0"/>
            </w:tcBorders>
            <w:shd w:val="clear" w:color="auto" w:fill="B7DDE8"/>
          </w:tcPr>
          <w:p w14:paraId="749B76E2">
            <w:pPr>
              <w:widowControl w:val="0"/>
              <w:jc w:val="both"/>
            </w:pPr>
            <w:r>
              <w:t>Age(years)</w:t>
            </w:r>
          </w:p>
        </w:tc>
        <w:tc>
          <w:tcPr>
            <w:tcW w:w="2100" w:type="dxa"/>
            <w:tcBorders>
              <w:top w:val="single" w:color="FFFFFF" w:sz="18" w:space="0"/>
              <w:left w:val="single" w:color="4BACC6" w:sz="8" w:space="0"/>
              <w:bottom w:val="single" w:color="4BACC6" w:sz="8" w:space="0"/>
              <w:right w:val="single" w:color="4BACC6" w:sz="8" w:space="0"/>
            </w:tcBorders>
            <w:shd w:val="clear" w:color="auto" w:fill="B7DDE8"/>
          </w:tcPr>
          <w:p w14:paraId="0B2CB018">
            <w:pPr>
              <w:widowControl w:val="0"/>
              <w:jc w:val="both"/>
            </w:pPr>
          </w:p>
        </w:tc>
        <w:tc>
          <w:tcPr>
            <w:tcW w:w="1890" w:type="dxa"/>
            <w:tcBorders>
              <w:top w:val="single" w:color="FFFFFF" w:sz="18" w:space="0"/>
              <w:left w:val="single" w:color="4BACC6" w:sz="8" w:space="0"/>
              <w:bottom w:val="single" w:color="4BACC6" w:sz="8" w:space="0"/>
              <w:right w:val="single" w:color="4BACC6" w:sz="8" w:space="0"/>
            </w:tcBorders>
            <w:shd w:val="clear" w:color="auto" w:fill="B7DDE8"/>
          </w:tcPr>
          <w:p w14:paraId="4C6C4316">
            <w:pPr>
              <w:widowControl w:val="0"/>
              <w:jc w:val="both"/>
            </w:pPr>
          </w:p>
        </w:tc>
        <w:tc>
          <w:tcPr>
            <w:tcW w:w="1635" w:type="dxa"/>
            <w:tcBorders>
              <w:top w:val="single" w:color="FFFFFF" w:sz="18" w:space="0"/>
              <w:left w:val="single" w:color="4BACC6" w:sz="8" w:space="0"/>
              <w:bottom w:val="single" w:color="4BACC6" w:sz="8" w:space="0"/>
              <w:right w:val="single" w:color="4BACC6" w:sz="8" w:space="0"/>
            </w:tcBorders>
            <w:shd w:val="clear" w:color="auto" w:fill="B7DDE8"/>
          </w:tcPr>
          <w:p w14:paraId="70568FEF">
            <w:pPr>
              <w:widowControl w:val="0"/>
              <w:jc w:val="both"/>
            </w:pPr>
            <w:r>
              <w:t>0.101</w:t>
            </w:r>
          </w:p>
        </w:tc>
      </w:tr>
      <w:tr w14:paraId="20A7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07F44B4F">
            <w:pPr>
              <w:widowControl w:val="0"/>
              <w:jc w:val="both"/>
            </w:pPr>
            <w:r>
              <w:t>25-29</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41F9D756">
            <w:pPr>
              <w:widowControl w:val="0"/>
              <w:jc w:val="both"/>
            </w:pPr>
            <w:r>
              <w:t>07 (46.70)</w:t>
            </w: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28C6DC94">
            <w:pPr>
              <w:widowControl w:val="0"/>
              <w:jc w:val="both"/>
            </w:pPr>
            <w:r>
              <w:t>08 (53.3)</w:t>
            </w: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7008E78A">
            <w:pPr>
              <w:widowControl w:val="0"/>
              <w:jc w:val="both"/>
            </w:pPr>
          </w:p>
        </w:tc>
      </w:tr>
      <w:tr w14:paraId="14BE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5611A840">
            <w:pPr>
              <w:widowControl w:val="0"/>
              <w:jc w:val="both"/>
            </w:pPr>
            <w:r>
              <w:t>30-34</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7E7084D9">
            <w:pPr>
              <w:widowControl w:val="0"/>
              <w:jc w:val="both"/>
            </w:pPr>
            <w:r>
              <w:t>10 (66.7)</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3DA584B9">
            <w:pPr>
              <w:widowControl w:val="0"/>
              <w:jc w:val="both"/>
            </w:pPr>
            <w:r>
              <w:t>05(33.3)</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11E18BD8">
            <w:pPr>
              <w:widowControl w:val="0"/>
              <w:jc w:val="both"/>
            </w:pPr>
          </w:p>
        </w:tc>
      </w:tr>
      <w:tr w14:paraId="26FF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7029EA4C">
            <w:pPr>
              <w:widowControl w:val="0"/>
              <w:jc w:val="both"/>
            </w:pPr>
            <w:r>
              <w:t>35-39</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130E4BD1">
            <w:pPr>
              <w:widowControl w:val="0"/>
              <w:jc w:val="both"/>
            </w:pPr>
            <w:r>
              <w:t>06 (40)</w:t>
            </w: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267F3B1D">
            <w:pPr>
              <w:widowControl w:val="0"/>
              <w:jc w:val="both"/>
            </w:pPr>
            <w:r>
              <w:t>09 (60)</w:t>
            </w: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7A0B851F">
            <w:pPr>
              <w:widowControl w:val="0"/>
              <w:jc w:val="both"/>
            </w:pPr>
          </w:p>
        </w:tc>
      </w:tr>
      <w:tr w14:paraId="2608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2008308C">
            <w:pPr>
              <w:widowControl w:val="0"/>
              <w:jc w:val="both"/>
            </w:pPr>
            <w:r>
              <w:t>40-44</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753B25E6">
            <w:pPr>
              <w:widowControl w:val="0"/>
              <w:jc w:val="both"/>
            </w:pPr>
            <w:r>
              <w:t>12 (80)</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7929EDD9">
            <w:pPr>
              <w:widowControl w:val="0"/>
              <w:jc w:val="both"/>
            </w:pPr>
            <w:r>
              <w:t>03 (20)</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5896A36E">
            <w:pPr>
              <w:widowControl w:val="0"/>
              <w:jc w:val="both"/>
            </w:pPr>
          </w:p>
        </w:tc>
      </w:tr>
      <w:bookmarkEnd w:id="0"/>
      <w:tr w14:paraId="5FD9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304AEEF1">
            <w:pPr>
              <w:widowControl w:val="0"/>
              <w:jc w:val="both"/>
            </w:pP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45BD5244">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0B09D5D2">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135C87F9">
            <w:pPr>
              <w:widowControl w:val="0"/>
              <w:jc w:val="both"/>
            </w:pPr>
          </w:p>
        </w:tc>
      </w:tr>
      <w:tr w14:paraId="4EDF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260D4DC4">
            <w:pPr>
              <w:widowControl w:val="0"/>
              <w:jc w:val="both"/>
            </w:pPr>
            <w:r>
              <w:t>Marital status</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676D0E73">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5DD03F19">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19117C73">
            <w:pPr>
              <w:widowControl w:val="0"/>
              <w:jc w:val="both"/>
            </w:pPr>
            <w:r>
              <w:t>0.222</w:t>
            </w:r>
          </w:p>
        </w:tc>
      </w:tr>
      <w:tr w14:paraId="25D7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020CFA69">
            <w:pPr>
              <w:widowControl w:val="0"/>
              <w:jc w:val="both"/>
            </w:pPr>
            <w:r>
              <w:t>Living with a partner</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46EF38A1">
            <w:pPr>
              <w:widowControl w:val="0"/>
              <w:jc w:val="both"/>
            </w:pPr>
            <w:r>
              <w:t>27(58.6)</w:t>
            </w: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625C51F4">
            <w:pPr>
              <w:widowControl w:val="0"/>
              <w:jc w:val="both"/>
            </w:pPr>
            <w:r>
              <w:t>19 (41.4)</w:t>
            </w: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0AC0E9D7">
            <w:pPr>
              <w:widowControl w:val="0"/>
              <w:jc w:val="both"/>
            </w:pPr>
          </w:p>
        </w:tc>
      </w:tr>
      <w:tr w14:paraId="297E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5B7BE2A9">
            <w:pPr>
              <w:widowControl w:val="0"/>
              <w:jc w:val="both"/>
            </w:pPr>
            <w:r>
              <w:t>Not living with a partner</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3AB34AAE">
            <w:pPr>
              <w:widowControl w:val="0"/>
              <w:jc w:val="both"/>
            </w:pPr>
            <w:r>
              <w:t>05 (35.4)</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0B44D486">
            <w:pPr>
              <w:widowControl w:val="0"/>
              <w:jc w:val="both"/>
            </w:pPr>
            <w:r>
              <w:t>09 (64.6)</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6A99CDF4">
            <w:pPr>
              <w:widowControl w:val="0"/>
              <w:jc w:val="both"/>
            </w:pPr>
          </w:p>
        </w:tc>
      </w:tr>
      <w:tr w14:paraId="0572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04C14DA9">
            <w:pPr>
              <w:widowControl w:val="0"/>
              <w:jc w:val="both"/>
            </w:pP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06CCFD40">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011C4437">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34719BCB">
            <w:pPr>
              <w:widowControl w:val="0"/>
              <w:jc w:val="both"/>
            </w:pPr>
          </w:p>
        </w:tc>
      </w:tr>
      <w:tr w14:paraId="471F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14068659">
            <w:pPr>
              <w:widowControl w:val="0"/>
              <w:jc w:val="both"/>
            </w:pPr>
            <w:r>
              <w:t>Education</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595CB0E0">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53FA6DD5">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49546E7A">
            <w:pPr>
              <w:widowControl w:val="0"/>
              <w:jc w:val="both"/>
              <w:rPr>
                <w:rFonts w:hint="default"/>
                <w:lang w:val="en-US"/>
              </w:rPr>
            </w:pPr>
            <w:r>
              <w:rPr>
                <w:rFonts w:hint="default"/>
                <w:lang w:val="en-US"/>
              </w:rPr>
              <w:t>&gt;0.999</w:t>
            </w:r>
          </w:p>
        </w:tc>
      </w:tr>
      <w:tr w14:paraId="494C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1019A11F">
            <w:pPr>
              <w:widowControl w:val="0"/>
              <w:jc w:val="both"/>
            </w:pPr>
            <w:r>
              <w:t>Have formal education</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4246CEB2">
            <w:pPr>
              <w:widowControl w:val="0"/>
              <w:jc w:val="both"/>
            </w:pPr>
            <w:r>
              <w:t>35 (58.3)</w:t>
            </w: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3174517D">
            <w:pPr>
              <w:widowControl w:val="0"/>
              <w:jc w:val="both"/>
            </w:pPr>
            <w:r>
              <w:t>25 (41.7)</w:t>
            </w: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5667058C">
            <w:pPr>
              <w:widowControl w:val="0"/>
              <w:jc w:val="both"/>
            </w:pPr>
          </w:p>
        </w:tc>
      </w:tr>
      <w:tr w14:paraId="208A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1B38C451">
            <w:pPr>
              <w:widowControl w:val="0"/>
              <w:jc w:val="both"/>
            </w:pPr>
            <w:r>
              <w:t>Do not have formal education</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6BD00FC5">
            <w:pPr>
              <w:widowControl w:val="0"/>
              <w:jc w:val="both"/>
            </w:pPr>
            <w:r>
              <w:t>00</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27F9E92F">
            <w:pPr>
              <w:widowControl w:val="0"/>
              <w:jc w:val="both"/>
            </w:pPr>
            <w:r>
              <w:t>00</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39738A37">
            <w:pPr>
              <w:widowControl w:val="0"/>
              <w:jc w:val="both"/>
            </w:pPr>
          </w:p>
        </w:tc>
      </w:tr>
      <w:tr w14:paraId="330E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6F0D3F29">
            <w:pPr>
              <w:widowControl w:val="0"/>
              <w:jc w:val="both"/>
            </w:pP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6A3CFDFB">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40E86A37">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2F3F8644">
            <w:pPr>
              <w:widowControl w:val="0"/>
              <w:jc w:val="both"/>
            </w:pPr>
          </w:p>
        </w:tc>
      </w:tr>
      <w:tr w14:paraId="3BF5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5338674B">
            <w:pPr>
              <w:widowControl w:val="0"/>
              <w:jc w:val="both"/>
            </w:pPr>
            <w:r>
              <w:t>Occupation</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35DF87C8">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5B68CDD5">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5EAD5DD6">
            <w:pPr>
              <w:widowControl w:val="0"/>
              <w:jc w:val="both"/>
            </w:pPr>
            <w:r>
              <w:t>0.014*</w:t>
            </w:r>
          </w:p>
        </w:tc>
      </w:tr>
      <w:tr w14:paraId="0498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5EA44CB3">
            <w:pPr>
              <w:widowControl w:val="0"/>
              <w:jc w:val="both"/>
            </w:pPr>
            <w:r>
              <w:t>Employed</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601F6842">
            <w:pPr>
              <w:widowControl w:val="0"/>
              <w:jc w:val="both"/>
            </w:pPr>
            <w:r>
              <w:t>27 (71.05)</w:t>
            </w: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2FEFA822">
            <w:pPr>
              <w:widowControl w:val="0"/>
              <w:jc w:val="both"/>
            </w:pPr>
            <w:r>
              <w:t>11 (28.95)</w:t>
            </w: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1811F95E">
            <w:pPr>
              <w:widowControl w:val="0"/>
              <w:jc w:val="both"/>
            </w:pPr>
          </w:p>
        </w:tc>
      </w:tr>
      <w:tr w14:paraId="5E6D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64309D8C">
            <w:pPr>
              <w:widowControl w:val="0"/>
              <w:jc w:val="both"/>
            </w:pPr>
            <w:r>
              <w:t>Unemployed</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3818F454">
            <w:pPr>
              <w:widowControl w:val="0"/>
              <w:jc w:val="both"/>
            </w:pPr>
            <w:r>
              <w:t>08 (36.6)</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306206A5">
            <w:pPr>
              <w:widowControl w:val="0"/>
              <w:jc w:val="both"/>
            </w:pPr>
            <w:r>
              <w:t>14 (63.4)</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3BA5B066">
            <w:pPr>
              <w:widowControl w:val="0"/>
              <w:jc w:val="both"/>
            </w:pPr>
          </w:p>
        </w:tc>
      </w:tr>
      <w:tr w14:paraId="2E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17726446">
            <w:pPr>
              <w:widowControl w:val="0"/>
              <w:jc w:val="both"/>
            </w:pP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1A7D9578">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5EDBCD5F">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316298DE">
            <w:pPr>
              <w:widowControl w:val="0"/>
              <w:jc w:val="both"/>
            </w:pPr>
          </w:p>
        </w:tc>
      </w:tr>
      <w:tr w14:paraId="53F9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4B2114A7">
            <w:pPr>
              <w:widowControl w:val="0"/>
              <w:jc w:val="both"/>
            </w:pPr>
            <w:r>
              <w:t>Lifestyle characteristics</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4F22221C">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6B836509">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2AC7F472">
            <w:pPr>
              <w:widowControl w:val="0"/>
              <w:jc w:val="both"/>
            </w:pPr>
            <w:r>
              <w:t>0.717</w:t>
            </w:r>
          </w:p>
        </w:tc>
      </w:tr>
      <w:tr w14:paraId="2D4C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250C5EE5">
            <w:pPr>
              <w:widowControl w:val="0"/>
              <w:jc w:val="both"/>
            </w:pPr>
            <w:r>
              <w:t>Alcohol drinking</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66A1463D">
            <w:pPr>
              <w:widowControl w:val="0"/>
              <w:jc w:val="both"/>
            </w:pPr>
            <w:r>
              <w:t>30 (57.9)</w:t>
            </w: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54108433">
            <w:pPr>
              <w:widowControl w:val="0"/>
              <w:jc w:val="both"/>
            </w:pPr>
            <w:r>
              <w:t>22 (42.1)</w:t>
            </w: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18AC83E7">
            <w:pPr>
              <w:widowControl w:val="0"/>
              <w:jc w:val="both"/>
            </w:pPr>
          </w:p>
        </w:tc>
      </w:tr>
      <w:tr w14:paraId="61F1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7C288917">
            <w:pPr>
              <w:widowControl w:val="0"/>
              <w:jc w:val="both"/>
            </w:pPr>
            <w:r>
              <w:t>Yes</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3A2036E2">
            <w:pPr>
              <w:widowControl w:val="0"/>
              <w:jc w:val="both"/>
            </w:pPr>
            <w:r>
              <w:t>04 (50)</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00E65BF0">
            <w:pPr>
              <w:widowControl w:val="0"/>
              <w:jc w:val="both"/>
            </w:pPr>
            <w:r>
              <w:t>04 (50)</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2061C5E1">
            <w:pPr>
              <w:widowControl w:val="0"/>
              <w:jc w:val="both"/>
            </w:pPr>
          </w:p>
        </w:tc>
      </w:tr>
      <w:tr w14:paraId="1C1B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774D4D07">
            <w:pPr>
              <w:widowControl w:val="0"/>
              <w:jc w:val="both"/>
            </w:pPr>
            <w:r>
              <w:t>No</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6B90F914">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33B07811">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13FAEB23">
            <w:pPr>
              <w:widowControl w:val="0"/>
              <w:jc w:val="both"/>
            </w:pPr>
          </w:p>
        </w:tc>
      </w:tr>
      <w:tr w14:paraId="0D5F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5F1AB591">
            <w:pPr>
              <w:widowControl w:val="0"/>
              <w:jc w:val="both"/>
            </w:pP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1EB45E95">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089D4AFB">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1552324A">
            <w:pPr>
              <w:widowControl w:val="0"/>
              <w:jc w:val="both"/>
            </w:pPr>
          </w:p>
        </w:tc>
      </w:tr>
      <w:tr w14:paraId="2068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347C071D">
            <w:pPr>
              <w:widowControl w:val="0"/>
              <w:jc w:val="both"/>
            </w:pPr>
            <w:r>
              <w:t>Smoking</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1529AFE4">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7B4D74D2">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6587A8ED">
            <w:pPr>
              <w:widowControl w:val="0"/>
              <w:jc w:val="both"/>
            </w:pPr>
            <w:r>
              <w:t>&gt;0.999</w:t>
            </w:r>
          </w:p>
        </w:tc>
      </w:tr>
      <w:tr w14:paraId="1288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6584FB86">
            <w:pPr>
              <w:widowControl w:val="0"/>
              <w:jc w:val="both"/>
            </w:pPr>
            <w:r>
              <w:t>Yes</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39B2259D">
            <w:pPr>
              <w:widowControl w:val="0"/>
              <w:jc w:val="both"/>
            </w:pPr>
            <w:r>
              <w:t>00</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0259BB06">
            <w:pPr>
              <w:widowControl w:val="0"/>
              <w:jc w:val="both"/>
            </w:pPr>
            <w:r>
              <w:t>00</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4768977E">
            <w:pPr>
              <w:widowControl w:val="0"/>
              <w:jc w:val="both"/>
            </w:pPr>
          </w:p>
        </w:tc>
      </w:tr>
      <w:tr w14:paraId="1847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1B99DE23">
            <w:pPr>
              <w:widowControl w:val="0"/>
              <w:jc w:val="both"/>
            </w:pPr>
            <w:r>
              <w:t>No</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78EBA753">
            <w:pPr>
              <w:widowControl w:val="0"/>
              <w:jc w:val="both"/>
            </w:pPr>
            <w:r>
              <w:t>35 (58.3)</w:t>
            </w: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037F075A">
            <w:pPr>
              <w:widowControl w:val="0"/>
              <w:jc w:val="both"/>
            </w:pPr>
            <w:r>
              <w:t>25 (41.7)</w:t>
            </w: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3B49C643">
            <w:pPr>
              <w:widowControl w:val="0"/>
              <w:jc w:val="both"/>
            </w:pPr>
          </w:p>
        </w:tc>
      </w:tr>
      <w:tr w14:paraId="53F5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1471363E">
            <w:pPr>
              <w:widowControl w:val="0"/>
              <w:jc w:val="both"/>
            </w:pP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563AA178">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2251543C">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25193AE5">
            <w:pPr>
              <w:widowControl w:val="0"/>
              <w:jc w:val="both"/>
            </w:pPr>
          </w:p>
        </w:tc>
      </w:tr>
      <w:tr w14:paraId="394A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7ECF14A2">
            <w:pPr>
              <w:widowControl w:val="0"/>
              <w:jc w:val="both"/>
            </w:pPr>
            <w:r>
              <w:t>Perceived Stress Scale</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6957752C">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5B370F98">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6A5E28A9">
            <w:pPr>
              <w:widowControl w:val="0"/>
              <w:jc w:val="both"/>
            </w:pPr>
            <w:r>
              <w:t>&lt;0.0001***</w:t>
            </w:r>
          </w:p>
        </w:tc>
      </w:tr>
      <w:tr w14:paraId="166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06561F96">
            <w:pPr>
              <w:widowControl w:val="0"/>
              <w:jc w:val="both"/>
            </w:pPr>
            <w:r>
              <w:t>Low stress</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31067FA8">
            <w:pPr>
              <w:widowControl w:val="0"/>
              <w:jc w:val="both"/>
            </w:pPr>
            <w:r>
              <w:t>20 (86.7)</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615C126A">
            <w:pPr>
              <w:widowControl w:val="0"/>
              <w:jc w:val="both"/>
            </w:pPr>
            <w:r>
              <w:t>03 (13.3)</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243B6A2A">
            <w:pPr>
              <w:widowControl w:val="0"/>
              <w:jc w:val="both"/>
            </w:pPr>
          </w:p>
        </w:tc>
      </w:tr>
      <w:tr w14:paraId="27C1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2C2F357E">
            <w:pPr>
              <w:widowControl w:val="0"/>
              <w:jc w:val="both"/>
            </w:pPr>
            <w:r>
              <w:t>Moderate stress</w:t>
            </w: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2A23E443">
            <w:pPr>
              <w:widowControl w:val="0"/>
              <w:jc w:val="both"/>
            </w:pPr>
            <w:r>
              <w:t>14 (58.3)</w:t>
            </w: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3DF8AEBD">
            <w:pPr>
              <w:widowControl w:val="0"/>
              <w:jc w:val="both"/>
            </w:pPr>
            <w:r>
              <w:t>10 (41.7)</w:t>
            </w: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08545EAE">
            <w:pPr>
              <w:widowControl w:val="0"/>
              <w:jc w:val="both"/>
            </w:pPr>
          </w:p>
        </w:tc>
      </w:tr>
      <w:tr w14:paraId="3376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B7DDE8"/>
          </w:tcPr>
          <w:p w14:paraId="32474AF3">
            <w:pPr>
              <w:widowControl w:val="0"/>
              <w:jc w:val="both"/>
            </w:pPr>
            <w:r>
              <w:t>High  stress</w:t>
            </w:r>
          </w:p>
        </w:tc>
        <w:tc>
          <w:tcPr>
            <w:tcW w:w="2100" w:type="dxa"/>
            <w:tcBorders>
              <w:top w:val="single" w:color="4BACC6" w:sz="8" w:space="0"/>
              <w:left w:val="single" w:color="4BACC6" w:sz="8" w:space="0"/>
              <w:bottom w:val="single" w:color="4BACC6" w:sz="8" w:space="0"/>
              <w:right w:val="single" w:color="4BACC6" w:sz="8" w:space="0"/>
            </w:tcBorders>
            <w:shd w:val="clear" w:color="auto" w:fill="B7DDE8"/>
          </w:tcPr>
          <w:p w14:paraId="74132DC2">
            <w:pPr>
              <w:widowControl w:val="0"/>
              <w:jc w:val="both"/>
            </w:pPr>
            <w:r>
              <w:t>01 (7.62)</w:t>
            </w:r>
          </w:p>
        </w:tc>
        <w:tc>
          <w:tcPr>
            <w:tcW w:w="1890" w:type="dxa"/>
            <w:tcBorders>
              <w:top w:val="single" w:color="4BACC6" w:sz="8" w:space="0"/>
              <w:left w:val="single" w:color="4BACC6" w:sz="8" w:space="0"/>
              <w:bottom w:val="single" w:color="4BACC6" w:sz="8" w:space="0"/>
              <w:right w:val="single" w:color="4BACC6" w:sz="8" w:space="0"/>
            </w:tcBorders>
            <w:shd w:val="clear" w:color="auto" w:fill="B7DDE8"/>
          </w:tcPr>
          <w:p w14:paraId="1ECF5162">
            <w:pPr>
              <w:widowControl w:val="0"/>
              <w:jc w:val="both"/>
            </w:pPr>
            <w:r>
              <w:t>12 (92.8)</w:t>
            </w:r>
          </w:p>
        </w:tc>
        <w:tc>
          <w:tcPr>
            <w:tcW w:w="1635" w:type="dxa"/>
            <w:tcBorders>
              <w:top w:val="single" w:color="4BACC6" w:sz="8" w:space="0"/>
              <w:left w:val="single" w:color="4BACC6" w:sz="8" w:space="0"/>
              <w:bottom w:val="single" w:color="4BACC6" w:sz="8" w:space="0"/>
              <w:right w:val="single" w:color="4BACC6" w:sz="8" w:space="0"/>
            </w:tcBorders>
            <w:shd w:val="clear" w:color="auto" w:fill="B7DDE8"/>
          </w:tcPr>
          <w:p w14:paraId="1271D147">
            <w:pPr>
              <w:widowControl w:val="0"/>
              <w:jc w:val="both"/>
            </w:pPr>
          </w:p>
        </w:tc>
      </w:tr>
      <w:tr w14:paraId="2DB0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top w:val="single" w:color="4BACC6" w:sz="8" w:space="0"/>
              <w:left w:val="single" w:color="4BACC6" w:sz="8" w:space="0"/>
              <w:bottom w:val="single" w:color="4BACC6" w:sz="8" w:space="0"/>
              <w:right w:val="single" w:color="4BACC6" w:sz="8" w:space="0"/>
            </w:tcBorders>
            <w:shd w:val="clear" w:color="auto" w:fill="FFFFFF"/>
          </w:tcPr>
          <w:p w14:paraId="5F224ED3">
            <w:pPr>
              <w:widowControl w:val="0"/>
              <w:jc w:val="both"/>
            </w:pPr>
          </w:p>
        </w:tc>
        <w:tc>
          <w:tcPr>
            <w:tcW w:w="2100" w:type="dxa"/>
            <w:tcBorders>
              <w:top w:val="single" w:color="4BACC6" w:sz="8" w:space="0"/>
              <w:left w:val="single" w:color="4BACC6" w:sz="8" w:space="0"/>
              <w:bottom w:val="single" w:color="4BACC6" w:sz="8" w:space="0"/>
              <w:right w:val="single" w:color="4BACC6" w:sz="8" w:space="0"/>
            </w:tcBorders>
            <w:shd w:val="clear" w:color="auto" w:fill="FFFFFF"/>
          </w:tcPr>
          <w:p w14:paraId="4236EF3C">
            <w:pPr>
              <w:widowControl w:val="0"/>
              <w:jc w:val="both"/>
            </w:pPr>
          </w:p>
        </w:tc>
        <w:tc>
          <w:tcPr>
            <w:tcW w:w="1890" w:type="dxa"/>
            <w:tcBorders>
              <w:top w:val="single" w:color="4BACC6" w:sz="8" w:space="0"/>
              <w:left w:val="single" w:color="4BACC6" w:sz="8" w:space="0"/>
              <w:bottom w:val="single" w:color="4BACC6" w:sz="8" w:space="0"/>
              <w:right w:val="single" w:color="4BACC6" w:sz="8" w:space="0"/>
            </w:tcBorders>
            <w:shd w:val="clear" w:color="auto" w:fill="FFFFFF"/>
          </w:tcPr>
          <w:p w14:paraId="5084B0EE">
            <w:pPr>
              <w:widowControl w:val="0"/>
              <w:jc w:val="both"/>
            </w:pPr>
          </w:p>
        </w:tc>
        <w:tc>
          <w:tcPr>
            <w:tcW w:w="1635" w:type="dxa"/>
            <w:tcBorders>
              <w:top w:val="single" w:color="4BACC6" w:sz="8" w:space="0"/>
              <w:left w:val="single" w:color="4BACC6" w:sz="8" w:space="0"/>
              <w:bottom w:val="single" w:color="4BACC6" w:sz="8" w:space="0"/>
              <w:right w:val="single" w:color="4BACC6" w:sz="8" w:space="0"/>
            </w:tcBorders>
            <w:shd w:val="clear" w:color="auto" w:fill="FFFFFF"/>
          </w:tcPr>
          <w:p w14:paraId="0D847607">
            <w:pPr>
              <w:widowControl w:val="0"/>
              <w:jc w:val="both"/>
            </w:pPr>
          </w:p>
        </w:tc>
      </w:tr>
      <w:bookmarkEnd w:id="1"/>
    </w:tbl>
    <w:p w14:paraId="6B7739D0">
      <w:pPr>
        <w:jc w:val="both"/>
      </w:pPr>
    </w:p>
    <w:p w14:paraId="57F1DDC4">
      <w:pPr>
        <w:jc w:val="both"/>
      </w:pPr>
    </w:p>
    <w:p w14:paraId="74D5961F">
      <w:pPr>
        <w:jc w:val="both"/>
      </w:pPr>
      <w:r>
        <w:t>Table 2 presents the association between sociodemographic, lifestyle, and psychosocial factors and serum prolactin levels.</w:t>
      </w:r>
    </w:p>
    <w:p w14:paraId="40ED0F02">
      <w:pPr>
        <w:jc w:val="both"/>
      </w:pPr>
      <w:r>
        <w:t>Among the 60 women studied, 41.7% had elevated serum prolactin levels (</w:t>
      </w:r>
      <w:r>
        <w:rPr>
          <w:highlight w:val="yellow"/>
        </w:rPr>
        <w:t>≥</w:t>
      </w:r>
      <w:r>
        <w:rPr>
          <w:rFonts w:hint="default"/>
          <w:highlight w:val="yellow"/>
          <w:lang w:val="en-US"/>
        </w:rPr>
        <w:t>2</w:t>
      </w:r>
      <w:r>
        <w:rPr>
          <w:highlight w:val="yellow"/>
        </w:rPr>
        <w:t>5 ng/ml</w:t>
      </w:r>
      <w:r>
        <w:t>). There was no significant association between serum prolactin levels and age, marital status, education, alcohol intake, or smoking status (p &gt; 0.05). However, occupation and perceived stress showed statistically significant relationships with serum prolactin levels. Hyperprolactinemia was more common among unemployed women (63.4%) compared to employed women (28.9%) (p = 0.014). Similarly, the prevalence of elevated prolactin increased markedly with higher perceived stress levels, from 13.3% in the low-stress group to 92.8% in the high-stress group (p &lt; 0.0001). These findings suggest that psychosocial stress and occupational status are important correlates of hyperprolactinemia among women of reproductive age in Enugu.</w:t>
      </w:r>
    </w:p>
    <w:p w14:paraId="6165A15B">
      <w:pPr>
        <w:jc w:val="both"/>
      </w:pPr>
    </w:p>
    <w:p w14:paraId="12EC13E7">
      <w:pPr>
        <w:jc w:val="both"/>
      </w:pPr>
    </w:p>
    <w:p w14:paraId="05C4315B">
      <w:pPr>
        <w:jc w:val="both"/>
      </w:pPr>
    </w:p>
    <w:p w14:paraId="52A61885">
      <w:pPr>
        <w:jc w:val="both"/>
      </w:pPr>
    </w:p>
    <w:p w14:paraId="49078374">
      <w:pPr>
        <w:jc w:val="both"/>
      </w:pPr>
    </w:p>
    <w:p w14:paraId="404ACA83">
      <w:pPr>
        <w:jc w:val="both"/>
      </w:pPr>
    </w:p>
    <w:p w14:paraId="1047E779">
      <w:pPr>
        <w:jc w:val="both"/>
      </w:pPr>
    </w:p>
    <w:p w14:paraId="3187C54E">
      <w:pPr>
        <w:jc w:val="both"/>
      </w:pPr>
    </w:p>
    <w:p w14:paraId="40A90B97">
      <w:pPr>
        <w:jc w:val="both"/>
      </w:pPr>
    </w:p>
    <w:p w14:paraId="302E79EC">
      <w:pPr>
        <w:jc w:val="both"/>
      </w:pPr>
    </w:p>
    <w:p w14:paraId="020812F4">
      <w:pPr>
        <w:jc w:val="both"/>
      </w:pPr>
    </w:p>
    <w:p w14:paraId="0ACBC14F">
      <w:pPr>
        <w:jc w:val="both"/>
      </w:pPr>
    </w:p>
    <w:p w14:paraId="45C39CB0">
      <w:pPr>
        <w:jc w:val="both"/>
      </w:pPr>
    </w:p>
    <w:p w14:paraId="7C5EE41E">
      <w:pPr>
        <w:jc w:val="both"/>
      </w:pPr>
    </w:p>
    <w:p w14:paraId="5F623BCC">
      <w:pPr>
        <w:jc w:val="both"/>
      </w:pPr>
    </w:p>
    <w:p w14:paraId="569CE656">
      <w:pPr>
        <w:jc w:val="both"/>
      </w:pPr>
    </w:p>
    <w:p w14:paraId="5C3D5A4A">
      <w:pPr>
        <w:jc w:val="both"/>
      </w:pPr>
    </w:p>
    <w:p w14:paraId="38BDBC0C">
      <w:pPr>
        <w:jc w:val="both"/>
      </w:pPr>
    </w:p>
    <w:p w14:paraId="61E3F92A">
      <w:pPr>
        <w:jc w:val="both"/>
      </w:pPr>
    </w:p>
    <w:p w14:paraId="01DAB42D">
      <w:pPr>
        <w:jc w:val="both"/>
      </w:pPr>
    </w:p>
    <w:p w14:paraId="3E3ED5C0">
      <w:pPr>
        <w:jc w:val="both"/>
      </w:pPr>
    </w:p>
    <w:p w14:paraId="0B9AF176">
      <w:pPr>
        <w:jc w:val="both"/>
      </w:pPr>
    </w:p>
    <w:p w14:paraId="522DE3A7">
      <w:pPr>
        <w:jc w:val="both"/>
      </w:pPr>
    </w:p>
    <w:p w14:paraId="458368D1">
      <w:pPr>
        <w:jc w:val="both"/>
      </w:pPr>
    </w:p>
    <w:p w14:paraId="5D58EA06">
      <w:pPr>
        <w:jc w:val="both"/>
      </w:pPr>
    </w:p>
    <w:p w14:paraId="3716C8B0">
      <w:pPr>
        <w:jc w:val="both"/>
      </w:pPr>
    </w:p>
    <w:p w14:paraId="001DDFFC">
      <w:pPr>
        <w:jc w:val="both"/>
      </w:pPr>
    </w:p>
    <w:p w14:paraId="15266412">
      <w:pPr>
        <w:jc w:val="both"/>
      </w:pPr>
    </w:p>
    <w:p w14:paraId="7CD9CFBE">
      <w:pPr>
        <w:jc w:val="both"/>
      </w:pPr>
    </w:p>
    <w:p w14:paraId="4B03A5FD">
      <w:pPr>
        <w:jc w:val="both"/>
      </w:pPr>
    </w:p>
    <w:p w14:paraId="6603B19A">
      <w:pPr>
        <w:jc w:val="both"/>
      </w:pPr>
    </w:p>
    <w:p w14:paraId="36C140DB">
      <w:pPr>
        <w:jc w:val="both"/>
      </w:pPr>
    </w:p>
    <w:p w14:paraId="2EE1D838">
      <w:pPr>
        <w:jc w:val="both"/>
      </w:pPr>
    </w:p>
    <w:p w14:paraId="29309AD6">
      <w:pPr>
        <w:jc w:val="both"/>
      </w:pPr>
    </w:p>
    <w:p w14:paraId="48B0C9F3">
      <w:pPr>
        <w:jc w:val="both"/>
      </w:pPr>
    </w:p>
    <w:p w14:paraId="414050AF">
      <w:pPr>
        <w:jc w:val="both"/>
      </w:pPr>
    </w:p>
    <w:p w14:paraId="5B642882">
      <w:pPr>
        <w:jc w:val="both"/>
      </w:pPr>
    </w:p>
    <w:p w14:paraId="2C72E263">
      <w:pPr>
        <w:jc w:val="both"/>
      </w:pPr>
    </w:p>
    <w:p w14:paraId="4E63BDAA">
      <w:pPr>
        <w:jc w:val="both"/>
      </w:pPr>
    </w:p>
    <w:p w14:paraId="63700A75">
      <w:pPr>
        <w:jc w:val="both"/>
      </w:pPr>
    </w:p>
    <w:p w14:paraId="5C4E1354">
      <w:pPr>
        <w:jc w:val="both"/>
      </w:pPr>
    </w:p>
    <w:p w14:paraId="3A485BC7">
      <w:pPr>
        <w:jc w:val="both"/>
      </w:pPr>
    </w:p>
    <w:p w14:paraId="04F5A81B">
      <w:pPr>
        <w:jc w:val="both"/>
      </w:pPr>
    </w:p>
    <w:p w14:paraId="5F3EB9DF">
      <w:pPr>
        <w:jc w:val="both"/>
      </w:pPr>
    </w:p>
    <w:p w14:paraId="046D8458">
      <w:pPr>
        <w:jc w:val="both"/>
      </w:pPr>
    </w:p>
    <w:p w14:paraId="787ADFC2">
      <w:pPr>
        <w:jc w:val="both"/>
      </w:pPr>
    </w:p>
    <w:p w14:paraId="1CE713BC">
      <w:pPr>
        <w:jc w:val="both"/>
      </w:pPr>
    </w:p>
    <w:p w14:paraId="67ECC951">
      <w:pPr>
        <w:jc w:val="both"/>
      </w:pPr>
    </w:p>
    <w:p w14:paraId="01F42735">
      <w:pPr>
        <w:jc w:val="both"/>
      </w:pPr>
      <w:r>
        <w:drawing>
          <wp:inline distT="0" distB="0" distL="114300" distR="114300">
            <wp:extent cx="3924300"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3924300" cy="3124200"/>
                    </a:xfrm>
                    <a:prstGeom prst="rect">
                      <a:avLst/>
                    </a:prstGeom>
                    <a:noFill/>
                    <a:ln>
                      <a:noFill/>
                    </a:ln>
                  </pic:spPr>
                </pic:pic>
              </a:graphicData>
            </a:graphic>
          </wp:inline>
        </w:drawing>
      </w:r>
    </w:p>
    <w:p w14:paraId="0E90DC9F">
      <w:pPr>
        <w:jc w:val="both"/>
      </w:pPr>
      <w:r>
        <w:t>Figure 1: Correlation between perceived stress scores and serum prolactin levels among women of reproductive age in Enugu.</w:t>
      </w:r>
    </w:p>
    <w:p w14:paraId="666C745D">
      <w:pPr>
        <w:jc w:val="both"/>
      </w:pPr>
    </w:p>
    <w:p w14:paraId="69B8F1E5">
      <w:pPr>
        <w:jc w:val="both"/>
      </w:pPr>
      <w:r>
        <w:t>Figure 1 illustrates the relationship between perceived stress scores and serum prolactin levels among the participants. A moderate positive correlation was observed between perceived stress scores and serum prolactin levels (r = 0.386, p = 0.002). These results indicate that higher perceived stress is significantly associated with elevated serum prolactin concentrations.</w:t>
      </w:r>
    </w:p>
    <w:p w14:paraId="7724BD6C">
      <w:pPr>
        <w:jc w:val="both"/>
      </w:pPr>
    </w:p>
    <w:p w14:paraId="5783D344">
      <w:pPr>
        <w:jc w:val="both"/>
      </w:pPr>
    </w:p>
    <w:p w14:paraId="774CBB6E">
      <w:pPr>
        <w:jc w:val="both"/>
        <w:rPr>
          <w:b/>
          <w:bCs/>
        </w:rPr>
      </w:pPr>
      <w:r>
        <w:rPr>
          <w:b/>
          <w:bCs/>
        </w:rPr>
        <w:t>DISCUSSION</w:t>
      </w:r>
    </w:p>
    <w:p w14:paraId="55BF6219">
      <w:pPr>
        <w:jc w:val="both"/>
      </w:pPr>
    </w:p>
    <w:p w14:paraId="2A232BBB">
      <w:pPr>
        <w:jc w:val="both"/>
      </w:pPr>
      <w:r>
        <w:t>This study examined the lifestyle and psychosocial correlates of hyperprolactinemia among women of reproductive age in Enugu, with a focus on identifying modifiable determinants that may contribute to infertility. The findings revealed that psychosocial stress and occupational status were significantly associated with elevated serum prolactin levels, whereas age, marital status, education, and lifestyle factors such as alcohol intake and smoking showed no significant associations. These findings highlight the emerging importance of functional and psychosocial determinants in prolactin dysregulation, beyond the classical pathological causes such as pituitary adenomas or hypothyroidism(Roux et al., 2024;Mo et al.,2025).</w:t>
      </w:r>
    </w:p>
    <w:p w14:paraId="225165D3">
      <w:pPr>
        <w:jc w:val="both"/>
      </w:pPr>
      <w:r>
        <w:t>A central finding of this study was the moderate positive correlation between perceived stress scores and serum prolactin levels (r = 0.386, p = 0.002). Women reporting high levels of perceived stress had significantly higher prolactin concentrations compared to those with lower stress. This result aligns with previous evidence that chronic psychological stress activates the hypothalamic–pituitary–adrenal (HPA) axis, leading to increased secretion of corticotropin-releasing hormone (CRH) and cortisol, which subsequently reduce dopaminergic inhibition of pituitary lactotrophs (Hinds and Sanchez,2022; Mbiydzenyuy and Qulu, 2024). The loss of dopaminergic tone results in stress-induced hyperprolactinemia, as supported by Miao et al. (2024) and Elgellaie et al (2021) who found that psychosocial stress, anxiety, and depression are associated with elevated prolactin levels in women.</w:t>
      </w:r>
      <w:r>
        <w:br w:type="textWrapping"/>
      </w:r>
      <w:r>
        <w:t>This relationship has important reproductive implications: hyperprolactinemia disrupts gonadotropin-releasing hormone (GnRH) pulsatility, suppresses luteinizing hormone (LH) and follicle-stimulating hormone (FSH) secretion, and can lead to menstrual irregularities, anovulation, and infertility (Concepción-Zavaleta et al., 2023; Saba et al., 2025). The significant correlation observed in this study underscores the need to consider psychosocial stress as a potential contributor to infertility among women in urban Nigerian populations.</w:t>
      </w:r>
    </w:p>
    <w:p w14:paraId="27BC0EAB">
      <w:pPr>
        <w:jc w:val="both"/>
      </w:pPr>
      <w:r>
        <w:t>Occupational status was significantly associated with prolactin levels, with unemployed women (63.4%) exhibiting higher rates of hyperprolactinemia compared to employed women (28.9%) (p = 0.014). This may reflect the psychosocial burden of financial instability, social dependence, and limited coping resources that accompany unemployment. These findings are consistent with the work of Margan et al. (2022)  who observed that socioeconomic hardship and unemployment were linked to increased reproductive hormonal disturbances in women. Employment may, conversely, offer psychological benefits and a structured routine that mitigate stress-induced prolactin elevation. Such results support the growing recognition that social and occupational contexts influence endocrine health and should be addressed in reproductive health strategies.</w:t>
      </w:r>
    </w:p>
    <w:p w14:paraId="748B86BE">
      <w:pPr>
        <w:jc w:val="both"/>
      </w:pPr>
      <w:r>
        <w:t>Although age, marital status, and education were not significantly associated with prolactin levels, certain trends were observed. Elevated prolactin levels were slightly more common among younger and unmarried women, possibly reflecting higher psychosocial pressures or reduced social support. The lack of variability in educational attainment (as all participants had formal education) likely limited the capacity to detect any association.</w:t>
      </w:r>
    </w:p>
    <w:p w14:paraId="27BD11F3">
      <w:pPr>
        <w:jc w:val="both"/>
      </w:pPr>
      <w:r>
        <w:t>Lifestyle factors such as alcohol intake and smoking did not show significant relationships with prolactin levels. While alcohol has been shown to modulate dopaminergic transmission and prolactin release (Rachdaoui and Sarkar, 2013), the non-significant association in this study may be due to moderate alcohol consumption patterns or underreporting. The absence of smokers in the sample also reflects the low prevalence of tobacco use among women in this region and may have constrained statistical assessment.</w:t>
      </w:r>
    </w:p>
    <w:p w14:paraId="1B66528C">
      <w:pPr>
        <w:jc w:val="both"/>
      </w:pPr>
      <w:r>
        <w:t>The findings of this study have important implications for infertility prevention and management. The significant association between psychosocial stress and hyperprolactinemia supports the hypothesis that stress-related neuroendocrine disturbances may underlie some cases of functional infertility in women. This emphasizes the need for a holistic, biopsychosocial approach to reproductive health assessment one that integrates biochemical evaluation with lifestyle and psychosocial screening. Interventions such as stress management programs, counseling, and lifestyle modification could therefore enhance fertility outcomes by addressing modifiable contributors to prolactin elevation. This is particularly pertinent in urban centers like Enugu, where women face unique occupational and socioeconomic stressors associated with rapid urbanization and limited access to reproductive healthcare.</w:t>
      </w:r>
    </w:p>
    <w:p w14:paraId="4ECB88EA">
      <w:pPr>
        <w:jc w:val="both"/>
      </w:pPr>
    </w:p>
    <w:p w14:paraId="7A7714AA">
      <w:pPr>
        <w:jc w:val="both"/>
        <w:rPr>
          <w:rFonts w:hint="default"/>
          <w:b w:val="0"/>
          <w:bCs w:val="0"/>
          <w:color w:val="auto"/>
          <w:highlight w:val="yellow"/>
          <w:lang w:val="en-US"/>
        </w:rPr>
      </w:pPr>
      <w:r>
        <w:rPr>
          <w:rFonts w:hint="default"/>
          <w:b w:val="0"/>
          <w:bCs w:val="0"/>
          <w:color w:val="auto"/>
          <w:highlight w:val="yellow"/>
          <w:lang w:val="en-US"/>
        </w:rPr>
        <w:t xml:space="preserve">LIMITATIONS </w:t>
      </w:r>
    </w:p>
    <w:p w14:paraId="6762D331">
      <w:pPr>
        <w:jc w:val="both"/>
        <w:rPr>
          <w:color w:val="auto"/>
          <w:highlight w:val="yellow"/>
        </w:rPr>
      </w:pPr>
      <w:r>
        <w:rPr>
          <w:rFonts w:hint="default"/>
          <w:b w:val="0"/>
          <w:bCs w:val="0"/>
          <w:color w:val="auto"/>
          <w:highlight w:val="yellow"/>
          <w:lang w:val="en-US"/>
        </w:rPr>
        <w:t>The use of purposive sampling method in place of random sampling limits the extrapolation of the result to a larger population. The sample size makes the work more of an exploratory study.</w:t>
      </w:r>
    </w:p>
    <w:p w14:paraId="3F799256">
      <w:pPr>
        <w:jc w:val="both"/>
      </w:pPr>
    </w:p>
    <w:p w14:paraId="35EFC00A">
      <w:pPr>
        <w:jc w:val="both"/>
        <w:rPr>
          <w:b/>
          <w:bCs/>
        </w:rPr>
      </w:pPr>
      <w:r>
        <w:rPr>
          <w:b/>
          <w:bCs/>
        </w:rPr>
        <w:t>CONCLUSION</w:t>
      </w:r>
    </w:p>
    <w:p w14:paraId="49A70E75">
      <w:pPr>
        <w:jc w:val="both"/>
        <w:rPr>
          <w:color w:val="auto"/>
          <w:highlight w:val="yellow"/>
        </w:rPr>
      </w:pPr>
      <w:r>
        <w:t>In conclusion, this study demonstrates that psychosocial stress and occupational status are key correlates of hyperprolactinemia among women of reproductive age in Enugu, while demographic and lifestyle factors appear less influential. The findings highlight the importance of recognizing functional hyperprolactinemia arising from psychosocial and lifestyle stressors as an emerging contributor to infertility in this population. Targeted interventions that reduce stress and enhance psychosocial well-being</w:t>
      </w:r>
      <w:r>
        <w:rPr>
          <w:rFonts w:hint="default"/>
          <w:lang w:val="en-US"/>
        </w:rPr>
        <w:t xml:space="preserve"> </w:t>
      </w:r>
      <w:r>
        <w:rPr>
          <w:rFonts w:hint="default"/>
          <w:b w:val="0"/>
          <w:bCs w:val="0"/>
          <w:color w:val="auto"/>
          <w:highlight w:val="yellow"/>
          <w:lang w:val="en-US"/>
        </w:rPr>
        <w:t>should be employe</w:t>
      </w:r>
      <w:bookmarkStart w:id="4" w:name="_GoBack"/>
      <w:bookmarkEnd w:id="4"/>
      <w:r>
        <w:rPr>
          <w:rFonts w:hint="default"/>
          <w:b w:val="0"/>
          <w:bCs w:val="0"/>
          <w:color w:val="auto"/>
          <w:highlight w:val="yellow"/>
          <w:lang w:val="en-US"/>
        </w:rPr>
        <w:t>d by government agencies to help</w:t>
      </w:r>
      <w:r>
        <w:rPr>
          <w:color w:val="auto"/>
          <w:highlight w:val="yellow"/>
        </w:rPr>
        <w:t xml:space="preserve"> improve reproductive outcomes and overall endocrine health among women in sub-Saharan Africa.</w:t>
      </w:r>
    </w:p>
    <w:p w14:paraId="2EBD1E67">
      <w:pPr>
        <w:jc w:val="both"/>
        <w:rPr>
          <w:color w:val="auto"/>
          <w:highlight w:val="yellow"/>
        </w:rPr>
      </w:pPr>
    </w:p>
    <w:p w14:paraId="0C0F73AB">
      <w:pPr>
        <w:jc w:val="both"/>
        <w:rPr>
          <w:rFonts w:hint="default"/>
          <w:b w:val="0"/>
          <w:bCs w:val="0"/>
          <w:color w:val="auto"/>
          <w:highlight w:val="yellow"/>
          <w:lang w:val="en-US"/>
        </w:rPr>
      </w:pPr>
      <w:r>
        <w:rPr>
          <w:rFonts w:hint="default"/>
          <w:b w:val="0"/>
          <w:bCs w:val="0"/>
          <w:color w:val="auto"/>
          <w:highlight w:val="yellow"/>
          <w:shd w:val="clear" w:color="auto" w:fill="auto"/>
          <w:lang w:val="en-US"/>
        </w:rPr>
        <w:t>RECOMMENDATIONS FOR FURTHER STUDIES</w:t>
      </w:r>
    </w:p>
    <w:p w14:paraId="07AF348E">
      <w:pPr>
        <w:jc w:val="both"/>
        <w:rPr>
          <w:rFonts w:hint="default"/>
          <w:color w:val="auto"/>
          <w:highlight w:val="yellow"/>
          <w:lang w:val="en-US"/>
        </w:rPr>
      </w:pPr>
      <w:r>
        <w:rPr>
          <w:rFonts w:hint="default"/>
          <w:b w:val="0"/>
          <w:bCs w:val="0"/>
          <w:color w:val="auto"/>
          <w:highlight w:val="yellow"/>
          <w:lang w:val="en-US"/>
        </w:rPr>
        <w:t>The use of a larger sample size obtained through random selection of subjects is advised. Studies using other factors like Body Mass Index (BMI), duration of sleep and history of medication is recommended for future studies.</w:t>
      </w:r>
    </w:p>
    <w:p w14:paraId="228B5286">
      <w:pPr>
        <w:jc w:val="both"/>
      </w:pPr>
    </w:p>
    <w:p w14:paraId="7F47DB4A">
      <w:pPr>
        <w:jc w:val="both"/>
      </w:pPr>
    </w:p>
    <w:p w14:paraId="06FBCA8D">
      <w:pPr>
        <w:rPr>
          <w:rFonts w:ascii="Calibri" w:hAnsi="Calibri" w:eastAsia="Calibri" w:cs="Times New Roman"/>
          <w:kern w:val="2"/>
          <w:highlight w:val="yellow"/>
        </w:rPr>
      </w:pPr>
      <w:bookmarkStart w:id="2" w:name="_Hlk204003461"/>
      <w:bookmarkStart w:id="3" w:name="_Hlk213070710"/>
      <w:r>
        <w:rPr>
          <w:rFonts w:ascii="Calibri" w:hAnsi="Calibri" w:eastAsia="Calibri" w:cs="Times New Roman"/>
          <w:kern w:val="2"/>
          <w:highlight w:val="yellow"/>
        </w:rPr>
        <w:t>Disclaimer (Artificial intelligence)</w:t>
      </w:r>
    </w:p>
    <w:p w14:paraId="049631AF">
      <w:pPr>
        <w:rPr>
          <w:rFonts w:ascii="Calibri" w:hAnsi="Calibri" w:eastAsia="Calibri" w:cs="Times New Roman"/>
          <w:kern w:val="2"/>
          <w:highlight w:val="yellow"/>
        </w:rPr>
      </w:pPr>
      <w:r>
        <w:rPr>
          <w:rFonts w:ascii="Calibri" w:hAnsi="Calibri" w:eastAsia="Calibri" w:cs="Times New Roman"/>
          <w:kern w:val="2"/>
          <w:highlight w:val="yellow"/>
        </w:rPr>
        <w:t>Option 1:</w:t>
      </w:r>
    </w:p>
    <w:p w14:paraId="10FCAB5E">
      <w:pPr>
        <w:rPr>
          <w:rFonts w:ascii="Calibri" w:hAnsi="Calibri" w:eastAsia="Calibri" w:cs="Times New Roman"/>
          <w:kern w:val="2"/>
          <w:highlight w:val="yellow"/>
        </w:rPr>
      </w:pPr>
      <w:r>
        <w:rPr>
          <w:rFonts w:ascii="Calibri" w:hAnsi="Calibri" w:eastAsia="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846EFBE">
      <w:pPr>
        <w:rPr>
          <w:rFonts w:ascii="Calibri" w:hAnsi="Calibri" w:eastAsia="Calibri" w:cs="Times New Roman"/>
          <w:kern w:val="2"/>
          <w:highlight w:val="yellow"/>
        </w:rPr>
      </w:pPr>
      <w:r>
        <w:rPr>
          <w:rFonts w:ascii="Calibri" w:hAnsi="Calibri" w:eastAsia="Calibri" w:cs="Times New Roman"/>
          <w:kern w:val="2"/>
          <w:highlight w:val="yellow"/>
        </w:rPr>
        <w:t xml:space="preserve">Option 2: </w:t>
      </w:r>
    </w:p>
    <w:p w14:paraId="64682782">
      <w:pPr>
        <w:rPr>
          <w:rFonts w:ascii="Calibri" w:hAnsi="Calibri" w:eastAsia="Calibri" w:cs="Times New Roman"/>
          <w:kern w:val="2"/>
          <w:highlight w:val="yellow"/>
        </w:rPr>
      </w:pPr>
      <w:r>
        <w:rPr>
          <w:rFonts w:ascii="Calibri" w:hAnsi="Calibri" w:eastAsia="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C09E1E">
      <w:pPr>
        <w:rPr>
          <w:rFonts w:ascii="Calibri" w:hAnsi="Calibri" w:eastAsia="Calibri" w:cs="Times New Roman"/>
          <w:kern w:val="2"/>
          <w:highlight w:val="yellow"/>
        </w:rPr>
      </w:pPr>
      <w:r>
        <w:rPr>
          <w:rFonts w:ascii="Calibri" w:hAnsi="Calibri" w:eastAsia="Calibri" w:cs="Times New Roman"/>
          <w:kern w:val="2"/>
          <w:highlight w:val="yellow"/>
        </w:rPr>
        <w:t>Details of the AI usage are given below:</w:t>
      </w:r>
    </w:p>
    <w:p w14:paraId="1A7E89FE">
      <w:pPr>
        <w:rPr>
          <w:rFonts w:ascii="Calibri" w:hAnsi="Calibri" w:eastAsia="Calibri" w:cs="Times New Roman"/>
          <w:kern w:val="2"/>
          <w:highlight w:val="yellow"/>
        </w:rPr>
      </w:pPr>
      <w:r>
        <w:rPr>
          <w:rFonts w:ascii="Calibri" w:hAnsi="Calibri" w:eastAsia="Calibri" w:cs="Times New Roman"/>
          <w:kern w:val="2"/>
          <w:highlight w:val="yellow"/>
        </w:rPr>
        <w:t>1.</w:t>
      </w:r>
    </w:p>
    <w:p w14:paraId="03808562">
      <w:pPr>
        <w:rPr>
          <w:rFonts w:ascii="Calibri" w:hAnsi="Calibri" w:eastAsia="Calibri" w:cs="Times New Roman"/>
          <w:kern w:val="2"/>
          <w:highlight w:val="yellow"/>
        </w:rPr>
      </w:pPr>
      <w:r>
        <w:rPr>
          <w:rFonts w:ascii="Calibri" w:hAnsi="Calibri" w:eastAsia="Calibri" w:cs="Times New Roman"/>
          <w:kern w:val="2"/>
          <w:highlight w:val="yellow"/>
        </w:rPr>
        <w:t>2.</w:t>
      </w:r>
    </w:p>
    <w:p w14:paraId="7489A53D">
      <w:pPr>
        <w:rPr>
          <w:rFonts w:ascii="Calibri" w:hAnsi="Calibri" w:eastAsia="Calibri" w:cs="Times New Roman"/>
          <w:kern w:val="2"/>
          <w:highlight w:val="yellow"/>
        </w:rPr>
      </w:pPr>
      <w:r>
        <w:rPr>
          <w:rFonts w:ascii="Calibri" w:hAnsi="Calibri" w:eastAsia="Calibri" w:cs="Times New Roman"/>
          <w:kern w:val="2"/>
          <w:highlight w:val="yellow"/>
        </w:rPr>
        <w:t>3.</w:t>
      </w:r>
      <w:bookmarkEnd w:id="2"/>
    </w:p>
    <w:bookmarkEnd w:id="3"/>
    <w:p w14:paraId="692336D7">
      <w:pPr>
        <w:jc w:val="both"/>
      </w:pPr>
    </w:p>
    <w:p w14:paraId="28E27BA4">
      <w:pPr>
        <w:jc w:val="both"/>
      </w:pPr>
    </w:p>
    <w:p w14:paraId="13AE13F4">
      <w:pPr>
        <w:jc w:val="both"/>
        <w:rPr>
          <w:b/>
          <w:bCs/>
        </w:rPr>
      </w:pPr>
    </w:p>
    <w:p w14:paraId="18403529">
      <w:pPr>
        <w:jc w:val="both"/>
      </w:pPr>
      <w:r>
        <w:rPr>
          <w:b/>
          <w:bCs/>
        </w:rPr>
        <w:t>REFERENCES</w:t>
      </w:r>
    </w:p>
    <w:p w14:paraId="72441E3D">
      <w:pPr>
        <w:jc w:val="both"/>
      </w:pPr>
    </w:p>
    <w:p w14:paraId="3A48FAC7">
      <w:pPr>
        <w:numPr>
          <w:ilvl w:val="0"/>
          <w:numId w:val="12"/>
        </w:numPr>
        <w:jc w:val="both"/>
        <w:rPr>
          <w:highlight w:val="yellow"/>
        </w:rPr>
      </w:pPr>
      <w:r>
        <w:rPr>
          <w:highlight w:val="yellow"/>
        </w:rPr>
        <w:t>Al-Suhaimi EA, Khan FA. The pituitary gland: functional relationship with the hypothalamus, structure, and physiology. In</w:t>
      </w:r>
      <w:r>
        <w:rPr>
          <w:rFonts w:hint="default"/>
          <w:highlight w:val="yellow"/>
          <w:lang w:val="en-US"/>
        </w:rPr>
        <w:t xml:space="preserve"> </w:t>
      </w:r>
      <w:r>
        <w:rPr>
          <w:highlight w:val="yellow"/>
        </w:rPr>
        <w:t>Emerging Concepts in Endocrine Structure and Functions 2022 Apr 21 (pp. 73-131). Singapore: Springer Nature Singapore.</w:t>
      </w:r>
    </w:p>
    <w:p w14:paraId="1CC97E6F">
      <w:pPr>
        <w:numPr>
          <w:ilvl w:val="0"/>
          <w:numId w:val="12"/>
        </w:numPr>
        <w:jc w:val="both"/>
      </w:pPr>
      <w:r>
        <w:t>Bocianska K, Bochynski H, Markwitz M, Katulski K. Prolactin's diverse physiological roles and the clinical significance of hyperprolactinemia. Ginekologia Polska. 2025 May 29</w:t>
      </w:r>
      <w:r>
        <w:rPr>
          <w:rFonts w:hint="default"/>
          <w:lang w:val="en-US"/>
        </w:rPr>
        <w:t xml:space="preserve">; 96(9): pp787-792, </w:t>
      </w:r>
    </w:p>
    <w:p w14:paraId="79042F81">
      <w:pPr>
        <w:numPr>
          <w:ilvl w:val="0"/>
          <w:numId w:val="12"/>
        </w:numPr>
        <w:jc w:val="both"/>
      </w:pPr>
      <w:r>
        <w:t>Concepción-Zavaleta, M.J., Coronado-Arroyo, J.C., Quiroz-Aldave, J.E., Durand-Vásquez, M.D.C., Ildefonso-Najarro, S.P., Rafael-Robles, L.D.P., Concepción-Urteaga, L.A., Gamarra-Osorio, E.R., Suárez-Rojas, J. and Paz-Ibarra, J., . Endocrine factors associated with infertility in women: an updated review. Expert review of endocrinology &amp; metabolism,2023; 18(5), pp.399-417.</w:t>
      </w:r>
    </w:p>
    <w:p w14:paraId="6BDE8326">
      <w:pPr>
        <w:numPr>
          <w:ilvl w:val="0"/>
          <w:numId w:val="12"/>
        </w:numPr>
        <w:jc w:val="both"/>
      </w:pPr>
      <w:r>
        <w:t xml:space="preserve">Elgellaie A, Larkin T, Kaelle J, Mills J, Thomas S. Plasma prolactin is higher in major depressive disorder and females, and associated with anxiety, hostility, somatization, psychotic symptoms and heart rate. Compr Psychoneuroendocrinol. 2021 </w:t>
      </w:r>
      <w:r>
        <w:rPr>
          <w:rFonts w:hint="default"/>
          <w:lang w:val="en-US"/>
        </w:rPr>
        <w:t>May</w:t>
      </w:r>
      <w:r>
        <w:t>;6</w:t>
      </w:r>
      <w:r>
        <w:rPr>
          <w:rFonts w:hint="default"/>
          <w:lang w:val="en-US"/>
        </w:rPr>
        <w:t>(1)</w:t>
      </w:r>
      <w:r>
        <w:t>:100049.</w:t>
      </w:r>
    </w:p>
    <w:p w14:paraId="525A33CD">
      <w:pPr>
        <w:numPr>
          <w:ilvl w:val="0"/>
          <w:numId w:val="12"/>
        </w:numPr>
        <w:jc w:val="both"/>
      </w:pPr>
      <w:r>
        <w:t>Faron-Górecka A, Latocha K, Pabian P, Kolasa M, Sobczyk-Krupiarz I, Dziedzicka-Wasylewska M. The involvement of prolactin in stress-related disorders. International journal of environmental research and public health. 2023 Feb 13;20(4):3257.</w:t>
      </w:r>
    </w:p>
    <w:p w14:paraId="698227FF">
      <w:pPr>
        <w:numPr>
          <w:ilvl w:val="0"/>
          <w:numId w:val="12"/>
        </w:numPr>
        <w:jc w:val="both"/>
      </w:pPr>
      <w:r>
        <w:t>García Cano, A.M., Rosillo, M., Gómez Lozano, A., Jiménez Mendiguchía, L., Marchán Pinedo, M., Rodríguez Torres, A. and Araujo-Castro, M.,  Pharmacological hyperprolactinemia: a retrospective analysis of 501 hyperprolactinemia cases in primary care setting. Naunyn-Schmiedeberg's Archives of Pharmacology</w:t>
      </w:r>
      <w:r>
        <w:rPr>
          <w:rFonts w:hint="default"/>
          <w:lang w:val="en-US"/>
        </w:rPr>
        <w:t>.</w:t>
      </w:r>
      <w:r>
        <w:t>2024</w:t>
      </w:r>
      <w:r>
        <w:rPr>
          <w:rFonts w:hint="default"/>
          <w:lang w:val="en-US"/>
        </w:rPr>
        <w:t>;</w:t>
      </w:r>
      <w:r>
        <w:t>397(5), pp.3239-3246.</w:t>
      </w:r>
    </w:p>
    <w:p w14:paraId="41454A63">
      <w:pPr>
        <w:numPr>
          <w:ilvl w:val="0"/>
          <w:numId w:val="12"/>
        </w:numPr>
        <w:jc w:val="both"/>
      </w:pPr>
      <w:r>
        <w:t>Ghoreshi ZA, Akbari H, Sharif-Zak M, Arefinia N, Abbasi-Jorjandi M, Asadikaram G. Recent findings on hyperprolactinemia and its pathological implications: a literature review. Journal of Investigative Medicine. 2022 Oct</w:t>
      </w:r>
      <w:r>
        <w:rPr>
          <w:rFonts w:hint="default"/>
          <w:lang w:val="en-US"/>
        </w:rPr>
        <w:t xml:space="preserve"> 1</w:t>
      </w:r>
      <w:r>
        <w:t>;70(7):1443-51.</w:t>
      </w:r>
    </w:p>
    <w:p w14:paraId="1A438F42">
      <w:pPr>
        <w:numPr>
          <w:ilvl w:val="0"/>
          <w:numId w:val="12"/>
        </w:numPr>
        <w:jc w:val="both"/>
      </w:pPr>
      <w:r>
        <w:t>Hassan AA, Darwish AM, Ahmed NH, Ali RR. Nurse's role in the management of hyperprolactinemia: a prospective randomized controlled trial. Assiut Scientific Nursing Journal. 2022 Jan 1;10(28):158-69.</w:t>
      </w:r>
    </w:p>
    <w:p w14:paraId="2CDBA1E8">
      <w:pPr>
        <w:numPr>
          <w:ilvl w:val="0"/>
          <w:numId w:val="12"/>
        </w:numPr>
        <w:jc w:val="both"/>
      </w:pPr>
      <w:r>
        <w:t>Hinds JA, Sanchez ER. The role of the hypothalamus–pituitary–adrenal (HPA) axis in test-induced anxiety: assessments, physiological responses, and molecular details. Stresses. 2022 Mar 14;2(1):146-55</w:t>
      </w:r>
    </w:p>
    <w:p w14:paraId="00DF0D56">
      <w:pPr>
        <w:numPr>
          <w:ilvl w:val="0"/>
          <w:numId w:val="12"/>
        </w:numPr>
        <w:jc w:val="both"/>
      </w:pPr>
      <w:r>
        <w:t>Kanika V, Kurian JR, Sindhu AK. Stress-Induced Hyperprolactinemia Mimicking Pituitary Pathology: A Diagnostic Challenge. Cureus. 2025</w:t>
      </w:r>
      <w:r>
        <w:rPr>
          <w:rFonts w:hint="default"/>
          <w:lang w:val="en-US"/>
        </w:rPr>
        <w:t xml:space="preserve"> June</w:t>
      </w:r>
      <w:r>
        <w:t>;17(6)</w:t>
      </w:r>
      <w:r>
        <w:rPr>
          <w:rFonts w:hint="default"/>
          <w:lang w:val="en-US"/>
        </w:rPr>
        <w:t>:</w:t>
      </w:r>
      <w:r>
        <w:rPr>
          <w:rFonts w:ascii="SimSun" w:hAnsi="SimSun" w:eastAsia="SimSun" w:cs="SimSun"/>
          <w:sz w:val="24"/>
          <w:szCs w:val="24"/>
        </w:rPr>
        <w:t>e85821.</w:t>
      </w:r>
    </w:p>
    <w:p w14:paraId="557E8199">
      <w:pPr>
        <w:numPr>
          <w:ilvl w:val="0"/>
          <w:numId w:val="12"/>
        </w:numPr>
        <w:jc w:val="both"/>
      </w:pPr>
      <w:r>
        <w:rPr>
          <w:rFonts w:hint="default" w:ascii="Times New Roman" w:hAnsi="Times New Roman" w:eastAsia="SimSun" w:cs="Times New Roman"/>
          <w:i w:val="0"/>
          <w:iCs w:val="0"/>
          <w:caps w:val="0"/>
          <w:color w:val="222222"/>
          <w:spacing w:val="0"/>
          <w:sz w:val="24"/>
          <w:szCs w:val="24"/>
          <w:shd w:val="clear" w:fill="FFFFFF"/>
        </w:rPr>
        <w:t>Levine S, Muneyyirci-Delale O. Stress‐induced hyperprolactinemia: pathophysiology and clinical approach. Obstetrics and gynecology international. 2018</w:t>
      </w:r>
      <w:r>
        <w:rPr>
          <w:rFonts w:hint="default" w:eastAsia="SimSun" w:cs="Times New Roman"/>
          <w:i w:val="0"/>
          <w:iCs w:val="0"/>
          <w:caps w:val="0"/>
          <w:color w:val="222222"/>
          <w:spacing w:val="0"/>
          <w:sz w:val="24"/>
          <w:szCs w:val="24"/>
          <w:shd w:val="clear" w:fill="FFFFFF"/>
          <w:lang w:val="en-US"/>
        </w:rPr>
        <w:t xml:space="preserve"> Dec 3</w:t>
      </w:r>
      <w:r>
        <w:rPr>
          <w:rFonts w:hint="default" w:ascii="Times New Roman" w:hAnsi="Times New Roman" w:eastAsia="SimSun" w:cs="Times New Roman"/>
          <w:i w:val="0"/>
          <w:iCs w:val="0"/>
          <w:caps w:val="0"/>
          <w:color w:val="222222"/>
          <w:spacing w:val="0"/>
          <w:sz w:val="24"/>
          <w:szCs w:val="24"/>
          <w:shd w:val="clear" w:fill="FFFFFF"/>
        </w:rPr>
        <w:t>;</w:t>
      </w:r>
      <w:r>
        <w:rPr>
          <w:rFonts w:hint="default"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cs="Times New Roman"/>
          <w:i w:val="0"/>
          <w:iCs w:val="0"/>
          <w:caps w:val="0"/>
          <w:color w:val="222222"/>
          <w:spacing w:val="0"/>
          <w:sz w:val="24"/>
          <w:szCs w:val="24"/>
          <w:shd w:val="clear" w:fill="FFFFFF"/>
        </w:rPr>
        <w:t>2018(1):9253083.</w:t>
      </w:r>
    </w:p>
    <w:p w14:paraId="080F5DBC">
      <w:pPr>
        <w:numPr>
          <w:ilvl w:val="0"/>
          <w:numId w:val="12"/>
        </w:numPr>
        <w:jc w:val="both"/>
      </w:pPr>
      <w:r>
        <w:t>Margan R, Margan MM, Fira-Mladinescu C, Putnoky S, Tuta-Sas I, Bagiu R, Popa ZL, Bernad E, Ciuca IM, Bratosin F, Miloicov-Bacean OC. Impact of stress and financials on Romanian infertile women accessing assisted reproductive treatment. International Journal of Environmental Research and Public Health. 2022 Mar 10;19(6):3256.</w:t>
      </w:r>
    </w:p>
    <w:p w14:paraId="508B9F55">
      <w:pPr>
        <w:numPr>
          <w:ilvl w:val="0"/>
          <w:numId w:val="12"/>
        </w:numPr>
        <w:jc w:val="both"/>
      </w:pPr>
      <w:r>
        <w:t>Mbiydzenyuy NE, Qulu LA. Stress, hypothalamic-pituitary-adrenal axis, hypothalamic-pituitary-gonadal axis, and aggression. Metabolic brain disease. 2024 Dec;39(8):1613-36..</w:t>
      </w:r>
    </w:p>
    <w:p w14:paraId="176C6167">
      <w:pPr>
        <w:numPr>
          <w:ilvl w:val="0"/>
          <w:numId w:val="12"/>
        </w:numPr>
        <w:jc w:val="both"/>
      </w:pPr>
      <w:r>
        <w:t>Miao X, Fu Z, Luo X, Wang J, Yuan L, Zhao S, et al. A study on the correlations of PRL levels with anxiety, depression, sleep, and self-efficacy in patients with prolactinoma. Frontiers in Endocrinology. 2024 Mar 29;24(1):370.</w:t>
      </w:r>
    </w:p>
    <w:p w14:paraId="33E15C39">
      <w:pPr>
        <w:numPr>
          <w:ilvl w:val="0"/>
          <w:numId w:val="12"/>
        </w:numPr>
        <w:jc w:val="both"/>
      </w:pPr>
      <w:r>
        <w:t>Mo C, Liu X, Guo Y, Liang D, Wang Y, Liu H, Li J, Yu F, Yu S, Zhong L, Xu J. Clinical characteristics and pathological features of growth hormone-secreting pituitary adenoma combined with hyperprolactinemia. Journal of Neuro-Oncology. 2025 Aug;174(1):131-41.</w:t>
      </w:r>
    </w:p>
    <w:p w14:paraId="679BCC33">
      <w:pPr>
        <w:numPr>
          <w:ilvl w:val="0"/>
          <w:numId w:val="12"/>
        </w:numPr>
        <w:jc w:val="both"/>
      </w:pPr>
      <w:r>
        <w:t>Naggar RM, Abdelquader MF, Shaker AN, Elbassyouny HR. Hyperprolactinemia and Pregnancy Outcome in Females Undergoing In vivo Fertilization or Intracytoplasmic Sperm Injection: A Prospective Cohort Study. Asian Research Journal of Gynaecology and Obstetrics. 2024 Dec 21</w:t>
      </w:r>
      <w:r>
        <w:rPr>
          <w:rFonts w:hint="default"/>
          <w:lang w:val="en-US"/>
        </w:rPr>
        <w:t>; 7(1):</w:t>
      </w:r>
      <w:r>
        <w:t>381-8.</w:t>
      </w:r>
    </w:p>
    <w:p w14:paraId="5EF5A408">
      <w:pPr>
        <w:numPr>
          <w:ilvl w:val="0"/>
          <w:numId w:val="12"/>
        </w:numPr>
        <w:jc w:val="both"/>
      </w:pPr>
      <w:r>
        <w:t>Ntia UE, Abasiattai AM, Umoiyoho AJ, Utuk NM. Prolactin levels among women attending infertility clinics.Global Journal of Health Science and Research. 2025 1(1);1-9DOI 10.25259/GJHSR_18_2025</w:t>
      </w:r>
    </w:p>
    <w:p w14:paraId="10A2A924">
      <w:pPr>
        <w:numPr>
          <w:ilvl w:val="0"/>
          <w:numId w:val="12"/>
        </w:numPr>
        <w:jc w:val="both"/>
      </w:pPr>
      <w:r>
        <w:t>Rachdaoui N, Sarkar DK. Effects of alcohol on the endocrine system. Endocrinol Metab Clin North Am. 2013;42(3):593–615. doi:10.1016/j.ecl.2013.05.008.</w:t>
      </w:r>
    </w:p>
    <w:p w14:paraId="4B3F8293">
      <w:pPr>
        <w:numPr>
          <w:ilvl w:val="0"/>
          <w:numId w:val="12"/>
        </w:numPr>
        <w:jc w:val="both"/>
      </w:pPr>
      <w:r>
        <w:t>Roux A, Rosso D, Cuboni D, Maccario M, Grottoli S, Arvat E, Gasco V. Pituitary hyperplasia due to longstanding primary hypothyroidism: a case report and comprehensive review of the literature. Biomedicines. 2024 Jun 19;12(6):1368.</w:t>
      </w:r>
    </w:p>
    <w:p w14:paraId="5E811997">
      <w:pPr>
        <w:numPr>
          <w:ilvl w:val="0"/>
          <w:numId w:val="12"/>
        </w:numPr>
        <w:jc w:val="both"/>
      </w:pPr>
      <w:r>
        <w:t>Saba N, Rashid S, Ayub H, Khan RI. Association of hyperprolactinemia in females with infertility. Indus Journal of Bioscience Research. 2025 Jan 15;3(1):314-9.</w:t>
      </w:r>
    </w:p>
    <w:p w14:paraId="69849CF5">
      <w:pPr>
        <w:numPr>
          <w:ilvl w:val="0"/>
          <w:numId w:val="12"/>
        </w:numPr>
        <w:jc w:val="both"/>
      </w:pPr>
      <w:r>
        <w:t>Suriya Q, Ali MW, Ali K. Hormonal Dysregulation and Female Infertility: Etiology, Diagnostic Innovations, and Emerging Therapies. Journal of Health, Wellness, and Community Research. 2025 Mar 24</w:t>
      </w:r>
      <w:r>
        <w:rPr>
          <w:rFonts w:hint="default"/>
          <w:lang w:val="en-US"/>
        </w:rPr>
        <w:t xml:space="preserve">; 3(1): </w:t>
      </w:r>
      <w:r>
        <w:t>e60-.</w:t>
      </w:r>
      <w:r>
        <w:rPr>
          <w:rFonts w:hint="default"/>
          <w:lang w:val="en-US"/>
        </w:rPr>
        <w:t>e60</w:t>
      </w:r>
    </w:p>
    <w:p w14:paraId="1F864F5A">
      <w:pPr>
        <w:jc w:val="both"/>
      </w:pPr>
    </w:p>
    <w:p w14:paraId="7E9EFC32">
      <w:pPr>
        <w:jc w:val="both"/>
      </w:pPr>
    </w:p>
    <w:p w14:paraId="343DF576">
      <w:pPr>
        <w:jc w:val="both"/>
      </w:pPr>
    </w:p>
    <w:p w14:paraId="47FE8DE7">
      <w:pPr>
        <w:jc w:val="both"/>
      </w:pPr>
    </w:p>
    <w:p w14:paraId="0B96AF30">
      <w:pPr>
        <w:jc w:val="both"/>
      </w:pPr>
    </w:p>
    <w:p w14:paraId="2ECB76DE">
      <w:pPr>
        <w:jc w:val="both"/>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imHei">
    <w:altName w:val="SimSun"/>
    <w:panose1 w:val="0201060003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5D7A">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B981">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745E">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04C6">
    <w:pPr>
      <w:pStyle w:val="40"/>
    </w:pPr>
    <w:r>
      <w:pict>
        <v:shape id="PowerPlusWaterMarkObject419990361" o:spid="_x0000_s4098" o:spt="136" type="#_x0000_t136" style="position:absolute;left:0pt;height:59.35pt;width:526.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F2A6">
    <w:pPr>
      <w:pStyle w:val="40"/>
    </w:pPr>
    <w:r>
      <w:pict>
        <v:shape id="PowerPlusWaterMarkObject419990360" o:spid="_x0000_s4099" o:spt="136" type="#_x0000_t136" style="position:absolute;left:0pt;height:59.35pt;width:526.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6334">
    <w:pPr>
      <w:pStyle w:val="40"/>
    </w:pPr>
    <w:r>
      <w:pict>
        <v:shape id="PowerPlusWaterMarkObject419990359" o:spid="_x0000_s4097" o:spt="136" type="#_x0000_t136" style="position:absolute;left:0pt;height:59.35pt;width:526.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93311"/>
    <w:multiLevelType w:val="singleLevel"/>
    <w:tmpl w:val="CCA93311"/>
    <w:lvl w:ilvl="0" w:tentative="0">
      <w:start w:val="1"/>
      <w:numFmt w:val="decimal"/>
      <w:lvlText w:val="%1."/>
      <w:lvlJc w:val="left"/>
      <w:pPr>
        <w:tabs>
          <w:tab w:val="left" w:pos="425"/>
        </w:tabs>
        <w:ind w:left="425" w:hanging="425"/>
      </w:pPr>
      <w:rPr>
        <w:rFonts w:hint="default"/>
      </w:rPr>
    </w:lvl>
  </w:abstractNum>
  <w:abstractNum w:abstractNumId="1">
    <w:nsid w:val="F8AED46D"/>
    <w:multiLevelType w:val="singleLevel"/>
    <w:tmpl w:val="F8AED46D"/>
    <w:lvl w:ilvl="0" w:tentative="0">
      <w:start w:val="1"/>
      <w:numFmt w:val="decimal"/>
      <w:lvlText w:val="%1."/>
      <w:lvlJc w:val="left"/>
      <w:pPr>
        <w:tabs>
          <w:tab w:val="left" w:pos="425"/>
        </w:tabs>
        <w:ind w:left="425" w:hanging="425"/>
      </w:pPr>
      <w:rPr>
        <w:rFonts w:hint="default"/>
      </w:rPr>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70FC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3C30CD"/>
    <w:rsid w:val="00414627"/>
    <w:rsid w:val="00425D63"/>
    <w:rsid w:val="004643D8"/>
    <w:rsid w:val="00497C24"/>
    <w:rsid w:val="004C7BA5"/>
    <w:rsid w:val="004E7628"/>
    <w:rsid w:val="004F48F2"/>
    <w:rsid w:val="005149B1"/>
    <w:rsid w:val="005647F2"/>
    <w:rsid w:val="005662D1"/>
    <w:rsid w:val="00573A09"/>
    <w:rsid w:val="005A4526"/>
    <w:rsid w:val="005B3622"/>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F6C9F"/>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B1879"/>
    <w:rsid w:val="009C600F"/>
    <w:rsid w:val="009D3723"/>
    <w:rsid w:val="009D4D4C"/>
    <w:rsid w:val="009E04F2"/>
    <w:rsid w:val="00A03B7B"/>
    <w:rsid w:val="00A17E8C"/>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3691A"/>
    <w:rsid w:val="00F465C5"/>
    <w:rsid w:val="00F5180D"/>
    <w:rsid w:val="00F51B21"/>
    <w:rsid w:val="00F51D87"/>
    <w:rsid w:val="00F52554"/>
    <w:rsid w:val="00F8455C"/>
    <w:rsid w:val="00FA6127"/>
    <w:rsid w:val="01B42BF1"/>
    <w:rsid w:val="088E35F8"/>
    <w:rsid w:val="0FE06052"/>
    <w:rsid w:val="13384D2E"/>
    <w:rsid w:val="1E7877EB"/>
    <w:rsid w:val="1F990217"/>
    <w:rsid w:val="22751B13"/>
    <w:rsid w:val="2A7450AE"/>
    <w:rsid w:val="3DE70FC3"/>
    <w:rsid w:val="3E5C75BC"/>
    <w:rsid w:val="4E755EA2"/>
    <w:rsid w:val="55E93201"/>
    <w:rsid w:val="61D35145"/>
    <w:rsid w:val="6DD30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rPr>
  </w:style>
  <w:style w:type="paragraph" w:styleId="8">
    <w:name w:val="heading 7"/>
    <w:basedOn w:val="1"/>
    <w:next w:val="1"/>
    <w:semiHidden/>
    <w:unhideWhenUsed/>
    <w:qFormat/>
    <w:uiPriority w:val="0"/>
    <w:pPr>
      <w:keepNext/>
      <w:keepLines/>
      <w:spacing w:before="240" w:after="64" w:line="320" w:lineRule="auto"/>
      <w:outlineLvl w:val="6"/>
    </w:pPr>
    <w:rPr>
      <w:b/>
      <w:bCs/>
    </w:rPr>
  </w:style>
  <w:style w:type="paragraph" w:styleId="9">
    <w:name w:val="heading 8"/>
    <w:basedOn w:val="1"/>
    <w:next w:val="1"/>
    <w:semiHidden/>
    <w:unhideWhenUsed/>
    <w:qFormat/>
    <w:uiPriority w:val="0"/>
    <w:pPr>
      <w:keepNext/>
      <w:keepLines/>
      <w:spacing w:before="240" w:after="64" w:line="320" w:lineRule="auto"/>
      <w:outlineLvl w:val="7"/>
    </w:p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85">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3921</Words>
  <Characters>22356</Characters>
  <Lines>186</Lines>
  <Paragraphs>52</Paragraphs>
  <TotalTime>86</TotalTime>
  <ScaleCrop>false</ScaleCrop>
  <LinksUpToDate>false</LinksUpToDate>
  <CharactersWithSpaces>26225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2025-11-05T03:05:00Z</dcterms:created>
  <dc:creator>OZIOMA OBIANYIDO</dc:creator>
  <cp:lastModifiedBy>OZIOMA OBIANYIDO</cp:lastModifiedBy>
  <dcterms:modified xsi:type="dcterms:W3CDTF">2025-12-11T12:10:41Z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70FFBAE14DA7483FA4DF94F8C5E516B1_13</vt:lpwstr>
  </property>
</Properties>
</file>