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6C" w:rsidRPr="006D5977" w:rsidRDefault="0027166C">
      <w:pPr>
        <w:rPr>
          <w:rFonts w:ascii="Arial" w:hAnsi="Arial" w:cs="Arial"/>
          <w:sz w:val="20"/>
          <w:szCs w:val="20"/>
        </w:rPr>
      </w:pPr>
    </w:p>
    <w:p w:rsidR="00EF6271" w:rsidRPr="00CE109C" w:rsidRDefault="00EF6271" w:rsidP="00EF6271">
      <w:pPr>
        <w:spacing w:after="0" w:line="240" w:lineRule="auto"/>
        <w:jc w:val="both"/>
        <w:rPr>
          <w:rFonts w:ascii="Arial" w:hAnsi="Arial" w:cs="Arial"/>
          <w:b/>
          <w:bCs/>
          <w:sz w:val="36"/>
          <w:szCs w:val="36"/>
          <w:shd w:val="clear" w:color="auto" w:fill="FFFFFF"/>
          <w:lang w:val="en-US"/>
        </w:rPr>
      </w:pPr>
      <w:bookmarkStart w:id="0" w:name="_Toc208777003"/>
      <w:r w:rsidRPr="00CE109C">
        <w:rPr>
          <w:rFonts w:ascii="Arial" w:hAnsi="Arial" w:cs="Arial"/>
          <w:b/>
          <w:bCs/>
          <w:sz w:val="36"/>
          <w:szCs w:val="36"/>
          <w:shd w:val="clear" w:color="auto" w:fill="FFFFFF"/>
          <w:lang w:val="en-US"/>
        </w:rPr>
        <w:t xml:space="preserve">Evaluation of the </w:t>
      </w:r>
      <w:r w:rsidR="00CE109C" w:rsidRPr="00CE109C">
        <w:rPr>
          <w:rFonts w:ascii="Arial" w:hAnsi="Arial" w:cs="Arial"/>
          <w:b/>
          <w:bCs/>
          <w:sz w:val="36"/>
          <w:szCs w:val="36"/>
          <w:shd w:val="clear" w:color="auto" w:fill="FFFFFF"/>
          <w:lang w:val="en-US"/>
        </w:rPr>
        <w:t>Physicochemical Properties of Innovative Substrates Based on Rice Husk Biochar and Compost Inoculated with Trichoderma for Soilless Horticulture</w:t>
      </w:r>
      <w:bookmarkStart w:id="1" w:name="_GoBack"/>
      <w:bookmarkEnd w:id="1"/>
    </w:p>
    <w:p w:rsidR="00EF6271" w:rsidRPr="00CE109C" w:rsidRDefault="00EF6271" w:rsidP="00EF6271">
      <w:pPr>
        <w:spacing w:after="0" w:line="240" w:lineRule="auto"/>
        <w:jc w:val="both"/>
        <w:rPr>
          <w:rFonts w:ascii="Arial" w:hAnsi="Arial" w:cs="Arial"/>
          <w:b/>
          <w:bCs/>
          <w:sz w:val="20"/>
          <w:szCs w:val="20"/>
          <w:shd w:val="clear" w:color="auto" w:fill="FFFFFF"/>
          <w:lang w:val="en-US"/>
        </w:rPr>
      </w:pPr>
    </w:p>
    <w:p w:rsidR="00EF6271" w:rsidRPr="00CE109C" w:rsidRDefault="00EF6271" w:rsidP="00EF6271">
      <w:pPr>
        <w:spacing w:line="240" w:lineRule="auto"/>
        <w:jc w:val="both"/>
        <w:rPr>
          <w:rFonts w:ascii="Arial" w:hAnsi="Arial" w:cs="Arial"/>
          <w:sz w:val="20"/>
          <w:szCs w:val="20"/>
          <w:lang w:val="en-US"/>
        </w:rPr>
      </w:pPr>
    </w:p>
    <w:p w:rsidR="00EF6271" w:rsidRPr="00CE109C" w:rsidRDefault="00EF6271" w:rsidP="00EF6271">
      <w:pPr>
        <w:spacing w:line="240" w:lineRule="auto"/>
        <w:rPr>
          <w:rFonts w:ascii="Arial" w:hAnsi="Arial" w:cs="Arial"/>
          <w:b/>
          <w:sz w:val="20"/>
          <w:szCs w:val="20"/>
          <w:lang w:val="en-US"/>
        </w:rPr>
      </w:pPr>
      <w:r w:rsidRPr="00CE109C">
        <w:rPr>
          <w:rFonts w:ascii="Arial" w:hAnsi="Arial" w:cs="Arial"/>
          <w:b/>
          <w:sz w:val="20"/>
          <w:szCs w:val="20"/>
          <w:lang w:val="en-US"/>
        </w:rPr>
        <w:t>Abstract</w:t>
      </w:r>
    </w:p>
    <w:p w:rsidR="00EF6271" w:rsidRPr="00CE109C" w:rsidRDefault="00EF6271" w:rsidP="00EF6271">
      <w:pPr>
        <w:spacing w:line="240" w:lineRule="auto"/>
        <w:jc w:val="both"/>
        <w:rPr>
          <w:rFonts w:ascii="Arial" w:hAnsi="Arial" w:cs="Arial"/>
          <w:bCs/>
          <w:sz w:val="20"/>
          <w:szCs w:val="20"/>
          <w:lang w:val="en-US"/>
        </w:rPr>
      </w:pPr>
      <w:r w:rsidRPr="00CE109C">
        <w:rPr>
          <w:rFonts w:ascii="Arial" w:hAnsi="Arial" w:cs="Arial"/>
          <w:bCs/>
          <w:sz w:val="20"/>
          <w:szCs w:val="20"/>
          <w:lang w:val="en-US"/>
        </w:rPr>
        <w:t>This study aims to develop a culture growing media with physico-chemical qualities compliant. Growing medias based on Trichocompost and rice husk biochar were formulated in varying proportions. The following formulations were used: 100% Trichocompost (SA), 25% Trichocompost and 75% biochar rice husk (SB), 50% Trichocompost and 50% rice husk biochar (SC), 75% Trichocompost and 25% rice husk biochar (SD), and 100% rice husk biochar (BC).Physical parameters such as bulk density (BD), water holding capacity (WHC), total porosity (TP), air filled porosity (AFP), and chemical parameters including pH, electrical conductivity (EC), organic matter (OM), total nitrogen (N), P</w:t>
      </w:r>
      <w:r w:rsidRPr="00CE109C">
        <w:rPr>
          <w:rFonts w:ascii="Arial" w:hAnsi="Arial" w:cs="Arial"/>
          <w:bCs/>
          <w:sz w:val="20"/>
          <w:szCs w:val="20"/>
          <w:vertAlign w:val="subscript"/>
          <w:lang w:val="en-US"/>
        </w:rPr>
        <w:t>2</w:t>
      </w:r>
      <w:r w:rsidRPr="00CE109C">
        <w:rPr>
          <w:rFonts w:ascii="Arial" w:hAnsi="Arial" w:cs="Arial"/>
          <w:bCs/>
          <w:sz w:val="20"/>
          <w:szCs w:val="20"/>
          <w:lang w:val="en-US"/>
        </w:rPr>
        <w:t>O</w:t>
      </w:r>
      <w:r w:rsidRPr="00CE109C">
        <w:rPr>
          <w:rFonts w:ascii="Arial" w:hAnsi="Arial" w:cs="Arial"/>
          <w:bCs/>
          <w:sz w:val="20"/>
          <w:szCs w:val="20"/>
          <w:vertAlign w:val="subscript"/>
          <w:lang w:val="en-US"/>
        </w:rPr>
        <w:t>5</w:t>
      </w:r>
      <w:r w:rsidRPr="00CE109C">
        <w:rPr>
          <w:rFonts w:ascii="Arial" w:hAnsi="Arial" w:cs="Arial"/>
          <w:bCs/>
          <w:sz w:val="20"/>
          <w:szCs w:val="20"/>
          <w:lang w:val="en-US"/>
        </w:rPr>
        <w:t>, K2O have been analyzed. The results show that biochar-rich growing medias (SB, SC, BC) exhibit low BD (between 0,219 to 0,394 g/cm3), adequate TP (73,5% to 85,2%) and high AFP (20,73 to 29%), as well as good WHC (52,27 to 56,33%). Similarly, they have a higher K</w:t>
      </w:r>
      <w:r w:rsidRPr="00CE109C">
        <w:rPr>
          <w:rFonts w:ascii="Arial" w:hAnsi="Arial" w:cs="Arial"/>
          <w:bCs/>
          <w:sz w:val="20"/>
          <w:szCs w:val="20"/>
          <w:vertAlign w:val="subscript"/>
          <w:lang w:val="en-US"/>
        </w:rPr>
        <w:t>2</w:t>
      </w:r>
      <w:r w:rsidRPr="00CE109C">
        <w:rPr>
          <w:rFonts w:ascii="Arial" w:hAnsi="Arial" w:cs="Arial"/>
          <w:bCs/>
          <w:sz w:val="20"/>
          <w:szCs w:val="20"/>
          <w:lang w:val="en-US"/>
        </w:rPr>
        <w:t>O content (1,6 – 2,18%) and a higher pH (7,9 -8,67). On the other hand, growing medias rich in Trichocompost (SA, SD) are denser (BD between 0,610 and 0,626 g/cm3), less porous (PT and PA respectively between 57 and 62,4% and 8,93 and 10,87%). They also have richer N (1,38 – 1,78%) and, P</w:t>
      </w:r>
      <w:r w:rsidRPr="00CE109C">
        <w:rPr>
          <w:rFonts w:ascii="Arial" w:hAnsi="Arial" w:cs="Arial"/>
          <w:bCs/>
          <w:sz w:val="20"/>
          <w:szCs w:val="20"/>
          <w:vertAlign w:val="subscript"/>
          <w:lang w:val="en-US"/>
        </w:rPr>
        <w:t>2</w:t>
      </w:r>
      <w:r w:rsidRPr="00CE109C">
        <w:rPr>
          <w:rFonts w:ascii="Arial" w:hAnsi="Arial" w:cs="Arial"/>
          <w:bCs/>
          <w:sz w:val="20"/>
          <w:szCs w:val="20"/>
          <w:lang w:val="en-US"/>
        </w:rPr>
        <w:t>O</w:t>
      </w:r>
      <w:r w:rsidRPr="00CE109C">
        <w:rPr>
          <w:rFonts w:ascii="Arial" w:hAnsi="Arial" w:cs="Arial"/>
          <w:bCs/>
          <w:sz w:val="20"/>
          <w:szCs w:val="20"/>
          <w:vertAlign w:val="subscript"/>
          <w:lang w:val="en-US"/>
        </w:rPr>
        <w:t>5</w:t>
      </w:r>
      <w:r w:rsidRPr="00CE109C">
        <w:rPr>
          <w:rFonts w:ascii="Arial" w:hAnsi="Arial" w:cs="Arial"/>
          <w:bCs/>
          <w:sz w:val="20"/>
          <w:szCs w:val="20"/>
          <w:lang w:val="en-US"/>
        </w:rPr>
        <w:t xml:space="preserve"> (0,66 – 0,75%) a higher EC (3,31 – 3,97 (mS/cm). All growing medias meet the OM (&gt; 40%) and NPK (&lt;5%) content standards. SB and SC blends offer the best balance between physical and chemical properties. These results offer interesting prospects for the total or partial replacement of peat in soilless horticulture.</w:t>
      </w:r>
    </w:p>
    <w:p w:rsidR="00EF6271" w:rsidRPr="00CE109C" w:rsidRDefault="00EF6271" w:rsidP="00EF6271">
      <w:pPr>
        <w:spacing w:line="240" w:lineRule="auto"/>
        <w:jc w:val="both"/>
        <w:rPr>
          <w:rFonts w:ascii="Arial" w:hAnsi="Arial" w:cs="Arial"/>
          <w:bCs/>
          <w:sz w:val="20"/>
          <w:szCs w:val="20"/>
          <w:lang w:val="en-US"/>
        </w:rPr>
      </w:pPr>
      <w:r w:rsidRPr="00CE109C">
        <w:rPr>
          <w:rFonts w:ascii="Arial" w:hAnsi="Arial" w:cs="Arial"/>
          <w:b/>
          <w:sz w:val="20"/>
          <w:szCs w:val="20"/>
          <w:lang w:val="en-US"/>
        </w:rPr>
        <w:t>Keywords</w:t>
      </w:r>
      <w:r w:rsidRPr="00CE109C">
        <w:rPr>
          <w:rFonts w:ascii="Arial" w:hAnsi="Arial" w:cs="Arial"/>
          <w:bCs/>
          <w:sz w:val="20"/>
          <w:szCs w:val="20"/>
          <w:lang w:val="en-US"/>
        </w:rPr>
        <w:t>: Trichocompost, Trichoderma, rice husk biochar, porosity, Air filled porosity, bulk density, Water holding capacity</w:t>
      </w:r>
    </w:p>
    <w:p w:rsidR="00EF6271" w:rsidRPr="00CE109C" w:rsidRDefault="00EF6271" w:rsidP="00EF6271">
      <w:pPr>
        <w:spacing w:line="240" w:lineRule="auto"/>
        <w:rPr>
          <w:rFonts w:ascii="Arial" w:hAnsi="Arial" w:cs="Arial"/>
          <w:sz w:val="20"/>
          <w:szCs w:val="20"/>
          <w:lang w:val="en-US"/>
        </w:rPr>
      </w:pPr>
    </w:p>
    <w:p w:rsidR="00EF6271" w:rsidRPr="00CE109C" w:rsidRDefault="00EF6271" w:rsidP="00EF6271">
      <w:pPr>
        <w:spacing w:line="240" w:lineRule="auto"/>
        <w:rPr>
          <w:rFonts w:ascii="Arial" w:hAnsi="Arial" w:cs="Arial"/>
          <w:sz w:val="20"/>
          <w:szCs w:val="20"/>
          <w:lang w:val="en-US"/>
        </w:rPr>
      </w:pPr>
    </w:p>
    <w:p w:rsidR="00EF6271" w:rsidRPr="00CE109C" w:rsidRDefault="00EF6271" w:rsidP="00EF6271">
      <w:pPr>
        <w:pStyle w:val="Heading1"/>
        <w:numPr>
          <w:ilvl w:val="0"/>
          <w:numId w:val="19"/>
        </w:numPr>
        <w:rPr>
          <w:rFonts w:ascii="Arial" w:hAnsi="Arial" w:cs="Arial"/>
          <w:sz w:val="22"/>
          <w:szCs w:val="22"/>
        </w:rPr>
      </w:pPr>
      <w:r w:rsidRPr="00CE109C">
        <w:rPr>
          <w:rFonts w:ascii="Arial" w:hAnsi="Arial" w:cs="Arial"/>
          <w:sz w:val="22"/>
          <w:szCs w:val="22"/>
        </w:rPr>
        <w:t>Introduction</w:t>
      </w:r>
      <w:bookmarkEnd w:id="0"/>
    </w:p>
    <w:p w:rsidR="00EF6271" w:rsidRPr="00CE109C" w:rsidRDefault="00EF6271" w:rsidP="00EF6271">
      <w:pPr>
        <w:spacing w:line="240" w:lineRule="auto"/>
        <w:jc w:val="both"/>
        <w:rPr>
          <w:rFonts w:ascii="Arial" w:hAnsi="Arial" w:cs="Arial"/>
          <w:sz w:val="20"/>
          <w:szCs w:val="20"/>
          <w:lang w:val="en-US"/>
        </w:rPr>
      </w:pPr>
    </w:p>
    <w:p w:rsidR="00EF6271" w:rsidRPr="00CE109C" w:rsidRDefault="00EF6271" w:rsidP="00EF6271">
      <w:pPr>
        <w:spacing w:line="240" w:lineRule="auto"/>
        <w:jc w:val="both"/>
        <w:rPr>
          <w:rFonts w:ascii="Arial" w:hAnsi="Arial" w:cs="Arial"/>
          <w:sz w:val="20"/>
          <w:szCs w:val="20"/>
          <w:shd w:val="clear" w:color="auto" w:fill="FFFFFF"/>
          <w:lang w:val="en-US"/>
        </w:rPr>
      </w:pPr>
      <w:r w:rsidRPr="00CE109C">
        <w:rPr>
          <w:rFonts w:ascii="Arial" w:hAnsi="Arial" w:cs="Arial"/>
          <w:sz w:val="20"/>
          <w:szCs w:val="20"/>
          <w:shd w:val="clear" w:color="auto" w:fill="FFFFFF"/>
          <w:lang w:val="en-US"/>
        </w:rPr>
        <w:t>Since their formation during the Holocene, peatlands have been ecosystems acting as true climate and carbon cycle regulators. They are responsible for storing a significant portion of atmospheric carbon dioxide in soils, as the organic matter present degrades very slowly</w:t>
      </w:r>
      <w:r w:rsidR="002B7DE4" w:rsidRPr="00CE109C">
        <w:rPr>
          <w:rFonts w:ascii="Arial" w:hAnsi="Arial" w:cs="Arial"/>
          <w:sz w:val="20"/>
          <w:szCs w:val="20"/>
          <w:shd w:val="clear" w:color="auto" w:fill="FFFFFF"/>
        </w:rPr>
        <w:fldChar w:fldCharType="begin"/>
      </w:r>
      <w:r w:rsidRPr="00CE109C">
        <w:rPr>
          <w:rFonts w:ascii="Arial" w:hAnsi="Arial" w:cs="Arial"/>
          <w:sz w:val="20"/>
          <w:szCs w:val="20"/>
          <w:shd w:val="clear" w:color="auto" w:fill="FFFFFF"/>
          <w:lang w:val="en-US"/>
        </w:rPr>
        <w:instrText xml:space="preserve"> ADDIN ZOTERO_ITEM CSL_CITATION {"citationID":"aOdbtMGf","properties":{"formattedCitation":"(Garisoain, 2023)","plainCitation":"(Garisoain, 2023)","noteIndex":0},"citationItems":[{"id":2805,"uris":["http://zotero.org/users/6654317/items/PU59KBBA"],"itemData":{"id":2805,"type":"thesis","abstract":"Depuis leur formation durant l’Holocène, les tourbières sont des écosystèmes agissant comme de véritables régulateurs du climat et du cycle du carbone. Elles sont responsables du stockage d’une part importante de dioxyde de carbone atmosphérique dans les sols, notamment, car la matière organique présente s’y dégrade très lentement. Le changement climatique entraîne avec lui la modification de multiples phénomènes météorologiques. Le changement de régimes de précipitations ainsi que la multiplication des sécheresses sont susceptibles d’affecter durablement les tourbières, faisant peser le risque d’une accélération de la décomposition de la matière organique présente dans la tourbe et jusqu’alors préservée. Les tourbières pourraient ainsi basculer de sources à puits de carbone, émettant vers l’atmosphère des quantités importantes de méthane et de dioxyde de carbone, tous deux de puissants gaz à effet de serre.L’étude des tourbières relève donc d’une importance particulière. Cette thèse s’articule sur la compréhension des liens entre facteurs environnementaux et flux de CO2 des tourbières dans le cas particulier d'une tourbière pyrénéenne. Dans un premier temps, une importance particulière est accordée à l’étude de la phénologie de la végétation des tourbières, les sphaignes qui réalisent la photosynthèse et sont responsables de l’accumulation du carbone organique dans le sol. La combinaison de mesures de la phénologie des sphaignes, par télédétection, de variables environnementales in situ et de mesures des flux de gaz par chambre, permet dans un second temps l’établissement de modèles statistiques robustes pour les flux de CO2 et de méthane. L’influence de la sécheresse de 2022 est alors évaluée. Comparativement aux années 2017-2021, l’année 2022 se détache de la variabilité interannuelle et correspond à une année pour laquelle la tourbière bascule en source de carbone vers l’atmosphère. Enfin, un des objectifs de cette thèse vise l’amélioration du cycle du carbone des tourbières du modèle de surface continentale ISBA. Ainsi, de nouveaux développements en rapport avec l’inclusion de la représentation de la photosynthèse et de l’évapotranspiration des sphaignes dans le modèle sont présentés. Les conséquences, en termes de modifications des flux et des stocks de carbone, de la prise en compte de ce nouveau type de végétation, sont satisfaisants. Finalement, l’étude de l’évolution des flux de carbone de la tourbière de Bernadouze sur les années 1960-2022, permet d’identifier une transition du régime de fonctionnement de la tourbière, d'un puits du bilan net de carbone de l'écosystème, vers une potentielle source de carbone, notamment durant les années de sécheresse.","genre":"phdthesis","language":"fr","publisher":"Institut National Polytechnique de Toulouse - INPT","source":"theses.hal.science","title":"Évolution du cycle du carbone des tourbières pyrénéennes dans un contexte de changement climatique global : observation et modélisation","title-short":"Évolution du cycle du carbone des tourbières pyrénéennes dans un contexte de changement climatique global","URL":"https://theses.hal.science/tel-05031426","author":[{"family":"Garisoain","given":"Raphaël"}],"accessed":{"date-parts":[["2025",5,31]]},"issued":{"date-parts":[["2023",12,12]]}}}],"schema":"https://github.com/citation-style-language/schema/raw/master/csl-citation.json"} </w:instrText>
      </w:r>
      <w:r w:rsidR="002B7DE4" w:rsidRPr="00CE109C">
        <w:rPr>
          <w:rFonts w:ascii="Arial" w:hAnsi="Arial" w:cs="Arial"/>
          <w:sz w:val="20"/>
          <w:szCs w:val="20"/>
          <w:shd w:val="clear" w:color="auto" w:fill="FFFFFF"/>
        </w:rPr>
        <w:fldChar w:fldCharType="separate"/>
      </w:r>
      <w:r w:rsidRPr="00CE109C">
        <w:rPr>
          <w:rFonts w:ascii="Arial" w:hAnsi="Arial" w:cs="Arial"/>
          <w:sz w:val="20"/>
          <w:szCs w:val="20"/>
          <w:lang w:val="en-US"/>
        </w:rPr>
        <w:t>(Garisoain, 2023)</w:t>
      </w:r>
      <w:r w:rsidR="002B7DE4" w:rsidRPr="00CE109C">
        <w:rPr>
          <w:rFonts w:ascii="Arial" w:hAnsi="Arial" w:cs="Arial"/>
          <w:sz w:val="20"/>
          <w:szCs w:val="20"/>
          <w:shd w:val="clear" w:color="auto" w:fill="FFFFFF"/>
        </w:rPr>
        <w:fldChar w:fldCharType="end"/>
      </w:r>
      <w:r w:rsidRPr="00CE109C">
        <w:rPr>
          <w:rFonts w:ascii="Arial" w:hAnsi="Arial" w:cs="Arial"/>
          <w:sz w:val="20"/>
          <w:szCs w:val="20"/>
          <w:shd w:val="clear" w:color="auto" w:fill="FFFFFF"/>
          <w:lang w:val="en-US"/>
        </w:rPr>
        <w:t xml:space="preserve">.   </w:t>
      </w:r>
    </w:p>
    <w:p w:rsidR="00EF6271" w:rsidRPr="00CE109C" w:rsidRDefault="00EF6271" w:rsidP="00EF6271">
      <w:pPr>
        <w:spacing w:line="240" w:lineRule="auto"/>
        <w:jc w:val="both"/>
        <w:rPr>
          <w:rFonts w:ascii="Arial" w:hAnsi="Arial" w:cs="Arial"/>
          <w:sz w:val="20"/>
          <w:szCs w:val="20"/>
          <w:shd w:val="clear" w:color="auto" w:fill="FFFFFF"/>
        </w:rPr>
      </w:pPr>
      <w:r w:rsidRPr="00CE109C">
        <w:rPr>
          <w:rFonts w:ascii="Arial" w:hAnsi="Arial" w:cs="Arial"/>
          <w:sz w:val="20"/>
          <w:szCs w:val="20"/>
          <w:shd w:val="clear" w:color="auto" w:fill="FFFFFF"/>
          <w:lang w:val="en-US"/>
        </w:rPr>
        <w:t>Peat comes from the slow decomposition of plants in these peatlands over several millennia, and their extraction leads to the irreversible destruction of these unique ecosystems. The latter are gigantic carbon sinks, and store about 26% of global soil organic carbon. Their exploitation releases a lot of carbon dioxide and methane into the atmosphere, both powerful greenhouse gases, thus contributing to climate change</w:t>
      </w:r>
      <w:r w:rsidR="002B7DE4" w:rsidRPr="00CE109C">
        <w:rPr>
          <w:rFonts w:ascii="Arial" w:hAnsi="Arial" w:cs="Arial"/>
          <w:sz w:val="20"/>
          <w:szCs w:val="20"/>
          <w:shd w:val="clear" w:color="auto" w:fill="FFFFFF"/>
        </w:rPr>
        <w:fldChar w:fldCharType="begin"/>
      </w:r>
      <w:r w:rsidRPr="00CE109C">
        <w:rPr>
          <w:rFonts w:ascii="Arial" w:hAnsi="Arial" w:cs="Arial"/>
          <w:sz w:val="20"/>
          <w:szCs w:val="20"/>
          <w:shd w:val="clear" w:color="auto" w:fill="FFFFFF"/>
          <w:lang w:val="en-US"/>
        </w:rPr>
        <w:instrText xml:space="preserve"> ADDIN ZOTERO_ITEM CSL_CITATION {"citationID":"kTzUBuu3","properties":{"formattedCitation":"(Garisoain, 2023)","plainCitation":"(Garisoain, 2023)","noteIndex":0},"citationItems":[{"id":2805,"uris":["http://zotero.org/users/6654317/items/PU59KBBA"],"itemData":{"id":2805,"type":"thesis","abstract":"Depuis leur formation durant l’Holocène, les tourbières sont des écosystèmes agissant comme de véritables régulateurs du climat et du cycle du carbone. Elles sont responsables du stockage d’une part importante de dioxyde de carbone atmosphérique dans les sols, notamment, car la matière organique présente s’y dégrade très lentement. Le changement climatique entraîne avec lui la modification de multiples phénomènes météorologiques. Le changement de régimes de précipitations ainsi que la multiplication des sécheresses sont susceptibles d’affecter durablement les tourbières, faisant peser le risque d’une accélération de la décomposition de la matière organique présente dans la tourbe et jusqu’alors préservée. Les tourbières pourraient ainsi basculer de sources à puits de carbone, émettant vers l’atmosphère des quantités importantes de méthane et de dioxyde de carbone, tous deux de puissants gaz à effet de serre.L’étude des tourbières relève donc d’une importance particulière. Cette thèse s’articule sur la compréhension des liens entre facteurs environnementaux et flux de CO2 des tourbières dans le cas particulier d'une tourbière pyrénéenne. Dans un premier temps, une importance particulière est accordée à l’étude de la phénologie de la végétation des tourbières, les sphaignes qui réalisent la photosynthèse et sont responsables de l’accumulation du carbone organique dans le sol. La combinaison de mesures de la phénologie des sphaignes, par télédétection, de variables environnementales in situ et de mesures des flux de gaz par chambre, permet dans un second temps l’établissement de modèles statistiques robustes pour les flux de CO2 et de méthane. L’influence de la sécheresse de 2022 est alors évaluée. Comparativement aux années 2017-2021, l’année 2022 se détache de la variabilité interannuelle et correspond à une année pour laquelle la tourbière bascule en source de carbone vers l’atmosphère. Enfin, un des objectifs de cette thèse vise l’amélioration du cycle du carbone des tourbières du modèle de surface continentale ISBA. Ainsi, de nouveaux développements en rapport avec l’inclusion de la représentation de la photosynthèse et de l’évapotranspiration des sphaignes dans le modèle sont présentés. Les conséquences, en termes de modifications des flux et des stocks de carbone, de la prise en compte de ce nouveau type de végétation, sont satisfaisants. Finalement, l’étude de l’évolution des flux de carbone de la tourbière de Bernadouze sur les années 1960-2022, permet d’identifier une transition du régime de fonctionnement de la tourbière, d'un puits du bilan net de carbone de l'écosystème, vers une potentielle source de carbone, notamment durant les années de sécheresse.","genre":"phdthesis","language":"fr","publisher":"Institut National Polytechnique de Toulouse - INPT","source":"theses.hal.science","title":"Évolution du cycle du carbone des tourbières pyrénéennes dans un contexte de changement climatique global : observation et modélisation","title-short":"Évolution du cycle du carbone des tourbières pyrénéennes dans un contexte de changement climatique global","URL":"https://theses.hal.science/tel-05031426","author":[{"family":"Garisoain","given":"Raphaël"}],"accessed":{"date-parts":[["2025",5,31]]},"issued":{"date-parts":[["2023",12,12]]}}}],"schema":"https://github.com/citation-style-language/schema/raw/master/csl-citation.json"} </w:instrText>
      </w:r>
      <w:r w:rsidR="002B7DE4" w:rsidRPr="00CE109C">
        <w:rPr>
          <w:rFonts w:ascii="Arial" w:hAnsi="Arial" w:cs="Arial"/>
          <w:sz w:val="20"/>
          <w:szCs w:val="20"/>
          <w:shd w:val="clear" w:color="auto" w:fill="FFFFFF"/>
        </w:rPr>
        <w:fldChar w:fldCharType="separate"/>
      </w:r>
      <w:r w:rsidRPr="00CE109C">
        <w:rPr>
          <w:rFonts w:ascii="Arial" w:hAnsi="Arial" w:cs="Arial"/>
          <w:sz w:val="20"/>
          <w:szCs w:val="20"/>
          <w:lang w:val="en-US"/>
        </w:rPr>
        <w:t>(Garisoain, 2023)</w:t>
      </w:r>
      <w:r w:rsidR="002B7DE4" w:rsidRPr="00CE109C">
        <w:rPr>
          <w:rFonts w:ascii="Arial" w:hAnsi="Arial" w:cs="Arial"/>
          <w:sz w:val="20"/>
          <w:szCs w:val="20"/>
          <w:shd w:val="clear" w:color="auto" w:fill="FFFFFF"/>
        </w:rPr>
        <w:fldChar w:fldCharType="end"/>
      </w:r>
      <w:r w:rsidRPr="00CE109C">
        <w:rPr>
          <w:rFonts w:ascii="Arial" w:hAnsi="Arial" w:cs="Arial"/>
          <w:sz w:val="20"/>
          <w:szCs w:val="20"/>
          <w:shd w:val="clear" w:color="auto" w:fill="FFFFFF"/>
          <w:lang w:val="en-US"/>
        </w:rPr>
        <w:t xml:space="preserve">. It is well established that peat has become the cornerstone of horticultural growing media because it offers an appropriate combination of physico-chemical and biological properties </w:t>
      </w:r>
      <w:r w:rsidR="002B7DE4" w:rsidRPr="00CE109C">
        <w:rPr>
          <w:rFonts w:ascii="Arial" w:hAnsi="Arial" w:cs="Arial"/>
          <w:color w:val="000000"/>
          <w:sz w:val="20"/>
          <w:szCs w:val="20"/>
          <w:shd w:val="clear" w:color="auto" w:fill="FFFFFF"/>
        </w:rPr>
        <w:fldChar w:fldCharType="begin"/>
      </w:r>
      <w:r w:rsidRPr="00CE109C">
        <w:rPr>
          <w:rFonts w:ascii="Arial" w:hAnsi="Arial" w:cs="Arial"/>
          <w:color w:val="000000"/>
          <w:sz w:val="20"/>
          <w:szCs w:val="20"/>
          <w:shd w:val="clear" w:color="auto" w:fill="FFFFFF"/>
          <w:lang w:val="en-US"/>
        </w:rPr>
        <w:instrText xml:space="preserve"> ADDIN ZOTERO_ITEM CSL_CITATION {"citationID":"WVBDbSPz","properties":{"formattedCitation":"(Aurdal, 2025)","plainCitation":"(Aurdal, 2025)","noteIndex":0},"citationItems":[{"id":3896,"uris":["http://zotero.org/users/6654317/items/N8FRY9A4"],"itemData":{"id":3896,"type":"article-journal","abstract":"This paper is a historical review of scientific progress on horticultural growing media, with particular attention to the role of peat and the recurring search for sustainable alternatives. It is well established that peat became the cornerstone of horticultural growing media because it offered a unique combination of nutrient control, pH buffering, water retention, absence of harmful microorganisms, and structural stability. Equally evident are the environmental concerns and sustainability goals that have driven the search for alternative materials since the 1980s. This historical review traces the evolution of growing media from the early 20th century to the mid-2020s, focusing on how peat came to dominate and why its substitution has proven so difficult. Drawing on a wide range of literature, including peer-reviewed experimental studies, historical sources, symposia proceedings, institutional reports, and synthesis articles, the historical development of growing media science and practice across ea</w:instrText>
      </w:r>
      <w:r w:rsidRPr="00CE109C">
        <w:rPr>
          <w:rFonts w:ascii="Arial" w:hAnsi="Arial" w:cs="Arial"/>
          <w:color w:val="000000"/>
          <w:sz w:val="20"/>
          <w:szCs w:val="20"/>
          <w:shd w:val="clear" w:color="auto" w:fill="FFFFFF"/>
        </w:rPr>
        <w:instrText xml:space="preserve">ch decade is outlined. Attention is given to various composts, coir, wood fiber, bark, and biochar and challenges with these materials related to product standardization for end-user reliability. While many alternatives show potential, particularly as partial components or as stand-alone media under certain conditions, no single material currently offers a fully viable replacement for peat. Instead, the most promising direction appears to be peat-reduced mixtures optimized for both functionality and sustainability. By understanding how growing media science has evolved and where it has struggled, this paper identifies lessons critical to navigating the ongoing transition toward more sustainable and functional systems.","container-title":"Frontiers in Horticulture","DOI":"10.3389/fhort.2025.1657037","ISSN":"2813-3595","journalAbbreviation":"Front. Hortic.","language":"English","note":"publisher: Frontiers","source":"Frontiers","title":"The persistent challenge of alternatives to peat in container-based horticulture: a historical review of the field of growing media","title-short":"The persistent challenge of alternatives to peat in container-based horticulture","URL":"https://www.frontiersin.org/journals/horticulture/articles/10.3389/fhort.2025.1657037/full","volume":"4","author":[{"family":"Aurdal","given":"Siv Mari"}],"accessed":{"date-parts":[["2025",12,11]]},"issued":{"date-parts":[["2025",10,29]]}}}],"schema":"https://github.com/citation-style-language/schema/raw/master/csl-citation.json"} </w:instrText>
      </w:r>
      <w:r w:rsidR="002B7DE4" w:rsidRPr="00CE109C">
        <w:rPr>
          <w:rFonts w:ascii="Arial" w:hAnsi="Arial" w:cs="Arial"/>
          <w:color w:val="000000"/>
          <w:sz w:val="20"/>
          <w:szCs w:val="20"/>
          <w:shd w:val="clear" w:color="auto" w:fill="FFFFFF"/>
        </w:rPr>
        <w:fldChar w:fldCharType="separate"/>
      </w:r>
      <w:r w:rsidRPr="00CE109C">
        <w:rPr>
          <w:rFonts w:ascii="Arial" w:hAnsi="Arial" w:cs="Arial"/>
          <w:sz w:val="20"/>
          <w:szCs w:val="20"/>
        </w:rPr>
        <w:t>(Aurdal, 2025)</w:t>
      </w:r>
      <w:r w:rsidR="002B7DE4" w:rsidRPr="00CE109C">
        <w:rPr>
          <w:rFonts w:ascii="Arial" w:hAnsi="Arial" w:cs="Arial"/>
          <w:color w:val="000000"/>
          <w:sz w:val="20"/>
          <w:szCs w:val="20"/>
          <w:shd w:val="clear" w:color="auto" w:fill="FFFFFF"/>
        </w:rPr>
        <w:fldChar w:fldCharType="end"/>
      </w:r>
      <w:r w:rsidRPr="00CE109C">
        <w:rPr>
          <w:rFonts w:ascii="Arial" w:hAnsi="Arial" w:cs="Arial"/>
          <w:color w:val="000000"/>
          <w:sz w:val="20"/>
          <w:szCs w:val="20"/>
          <w:shd w:val="clear" w:color="auto" w:fill="FFFFFF"/>
        </w:rPr>
        <w:t>.</w:t>
      </w:r>
    </w:p>
    <w:p w:rsidR="00EF6271" w:rsidRPr="00CE109C" w:rsidRDefault="00EF6271" w:rsidP="00EF6271">
      <w:pPr>
        <w:spacing w:line="240" w:lineRule="auto"/>
        <w:jc w:val="both"/>
        <w:rPr>
          <w:rFonts w:ascii="Arial" w:hAnsi="Arial" w:cs="Arial"/>
          <w:sz w:val="20"/>
          <w:szCs w:val="20"/>
          <w:shd w:val="clear" w:color="auto" w:fill="FFFFFF"/>
          <w:lang w:val="en-US"/>
        </w:rPr>
      </w:pPr>
      <w:r w:rsidRPr="00CE109C">
        <w:rPr>
          <w:rFonts w:ascii="Arial" w:hAnsi="Arial" w:cs="Arial"/>
          <w:sz w:val="20"/>
          <w:szCs w:val="20"/>
          <w:shd w:val="clear" w:color="auto" w:fill="FFFFFF"/>
          <w:lang w:val="en-US"/>
        </w:rPr>
        <w:t xml:space="preserve">Based on these findings, an awareness for an urgent transition is necessary. That is why several countries around the world are restricting peatland exploitation and encouraging the search for sustainable alternatives </w:t>
      </w:r>
      <w:r w:rsidR="002B7DE4" w:rsidRPr="00CE109C">
        <w:rPr>
          <w:rFonts w:ascii="Arial" w:hAnsi="Arial" w:cs="Arial"/>
          <w:color w:val="000000"/>
          <w:sz w:val="20"/>
          <w:szCs w:val="20"/>
          <w:shd w:val="clear" w:color="auto" w:fill="FFFFFF"/>
        </w:rPr>
        <w:fldChar w:fldCharType="begin"/>
      </w:r>
      <w:r w:rsidRPr="00CE109C">
        <w:rPr>
          <w:rFonts w:ascii="Arial" w:hAnsi="Arial" w:cs="Arial"/>
          <w:color w:val="000000"/>
          <w:sz w:val="20"/>
          <w:szCs w:val="20"/>
          <w:shd w:val="clear" w:color="auto" w:fill="FFFFFF"/>
          <w:lang w:val="en-US"/>
        </w:rPr>
        <w:instrText xml:space="preserve"> ADDIN ZOTERO_ITEM CSL_CITATION {"citationID":"ciaHnykH","properties":{"formattedCitation":"(Chen et al., 2023)","plainCitation":"(Chen et al., 2023)","noteIndex":0},"citationItems":[{"id":3898,"uris":["http://zotero.org/users/6654317/items/JZJPKUU5"],"itemData":{"id":3898,"type":"article-journal","abstract":"Peatlands are significant to global efforts to combat climate change. However, to date, they have been a missing piece in the climate change mitigation policy puzzle in the European Union (EU). Taking a policy coherence perspective, we investigate how policies from different governance levels—that is, EU, member state, and regional levels—support and impede existing and new policies for climate-friendly peatland usage. We put a particular focus on incentive-based policy instruments, because such incentives are often advocated as promising policy instruments for supporting the transition to the sustainable management of peatlands. We selected the three peatland-rich EU countries Finland, Germany, and the Netherlands. Based on semi-structured interviews with 35 experts, we indicate a lack of horizontal policy coherence between agriculture, nature conservation, water management, forestry, energy, and climate policies in terms of climate change mitigation measures on peatlands. At the EU level, most prominently, the Common Agricultural Policy counteracts climate targets because direct payments currently encourage the unsustainable management of peatlands. At the national and subnational levels, water quality in Finland, nature conservation in Germany, and subsidence in the Netherlands were primary objectives of peatland relevant policies. Due to a lack of clear guidance on raising the groundwater table, the current incentive-based policy instruments are ineffective for reducing emissions. Despite its higher mitigation potential, potential incentive-based policies for rewetting encounter various regulatory barriers caused by the policy incoherence. We conclude that the transition to climate-friendly peatland usage requires coherent regulatory frameworks and incentive-based policies supporting rewetting.","container-title":"Environmental Science &amp; Policy","DOI":"10.1016/j.envsci.2023.04.010","ISSN":"1462-9011","journalAbbreviation":"Environmental Science &amp; Policy","page":"104-115","source":"ScienceDirect","title":"Lost in action: Climate friendly use of European peatlands needs coherence and incentive-based policies","title-short":"Lost in action","volume":"145","author":[{"family":"Chen","given":"Cheng"},{"family":"Loft","given":"Lasse"},{"family":"Matzdorf","given":"Bettina"}],"issued":{"date-parts":[["2023",7,1]]}}}],"schema":"https://github.com/citation-style-language/schema/raw/master/csl-citation.json"} </w:instrText>
      </w:r>
      <w:r w:rsidR="002B7DE4" w:rsidRPr="00CE109C">
        <w:rPr>
          <w:rFonts w:ascii="Arial" w:hAnsi="Arial" w:cs="Arial"/>
          <w:color w:val="000000"/>
          <w:sz w:val="20"/>
          <w:szCs w:val="20"/>
          <w:shd w:val="clear" w:color="auto" w:fill="FFFFFF"/>
        </w:rPr>
        <w:fldChar w:fldCharType="separate"/>
      </w:r>
      <w:r w:rsidRPr="00CE109C">
        <w:rPr>
          <w:rFonts w:ascii="Arial" w:hAnsi="Arial" w:cs="Arial"/>
          <w:sz w:val="20"/>
          <w:szCs w:val="20"/>
          <w:lang w:val="en-US"/>
        </w:rPr>
        <w:t>(Chen et al., 2023)</w:t>
      </w:r>
      <w:r w:rsidR="002B7DE4" w:rsidRPr="00CE109C">
        <w:rPr>
          <w:rFonts w:ascii="Arial" w:hAnsi="Arial" w:cs="Arial"/>
          <w:color w:val="000000"/>
          <w:sz w:val="20"/>
          <w:szCs w:val="20"/>
          <w:shd w:val="clear" w:color="auto" w:fill="FFFFFF"/>
        </w:rPr>
        <w:fldChar w:fldCharType="end"/>
      </w:r>
      <w:r w:rsidRPr="00CE109C">
        <w:rPr>
          <w:rFonts w:ascii="Arial" w:hAnsi="Arial" w:cs="Arial"/>
          <w:color w:val="000000"/>
          <w:sz w:val="20"/>
          <w:szCs w:val="20"/>
          <w:shd w:val="clear" w:color="auto" w:fill="FFFFFF"/>
          <w:lang w:val="en-US"/>
        </w:rPr>
        <w:t xml:space="preserve"> ; </w:t>
      </w:r>
      <w:r w:rsidR="002B7DE4" w:rsidRPr="00CE109C">
        <w:rPr>
          <w:rFonts w:ascii="Arial" w:hAnsi="Arial" w:cs="Arial"/>
          <w:color w:val="000000"/>
          <w:sz w:val="20"/>
          <w:szCs w:val="20"/>
          <w:shd w:val="clear" w:color="auto" w:fill="FFFFFF"/>
        </w:rPr>
        <w:fldChar w:fldCharType="begin"/>
      </w:r>
      <w:r w:rsidRPr="00CE109C">
        <w:rPr>
          <w:rFonts w:ascii="Arial" w:hAnsi="Arial" w:cs="Arial"/>
          <w:color w:val="000000"/>
          <w:sz w:val="20"/>
          <w:szCs w:val="20"/>
          <w:shd w:val="clear" w:color="auto" w:fill="FFFFFF"/>
        </w:rPr>
        <w:instrText xml:space="preserve"> ADDIN ZOTERO_ITEM CSL_CITATION {"citationID":"WWNGsOTD","properties":{"formattedCitation":"(Nordbeck &amp; Hogl, 2023)","plainCitation":"(Nordbeck &amp; Hogl, 2023)","noteIndex":0},"citationItems":[{"id":3900,"uris":["http://zotero.org/users/6654317/items/XMFVSUQC"],"itemData":{"id":3900,"type":"article-journal","abstract":"Peatlands are globally important ecosystems that reflect many of today’s environmental challenges, particularly climate change and biodiversity loss. In recent years, several European countries have adopted national peatland strategies as integrated strategies that provide cross-sectoral policy frameworks to promote the conservation, restoration, and sustainable use of peatlands. This paper reviews eight national peatland strategies that have been formally adopted in Europe, i.e., the peatland strategies of Austria, England, Germany, Finland, Ireland, Northern Ireland, Scotland, and Wales. The strategies are analyzed based on six key the</w:instrText>
      </w:r>
      <w:r w:rsidRPr="00CE109C">
        <w:rPr>
          <w:rFonts w:ascii="Arial" w:hAnsi="Arial" w:cs="Arial"/>
          <w:color w:val="000000"/>
          <w:sz w:val="20"/>
          <w:szCs w:val="20"/>
          <w:shd w:val="clear" w:color="auto" w:fill="FFFFFF"/>
          <w:lang w:val="en-US"/>
        </w:rPr>
        <w:instrText xml:space="preserve">mes: (1) the motivation for adopting national peatland strategies, (2) the generation of a sufficient database, (3) stakeholder participation and outreach, (4) institutional arrangements for cross-sectoral policy coordination and integration, (5) financial management strategies, and (6) mechanisms for monitoring and reporting. Our comparative study shows that there is a growing political commitment to sustainable peatland management in Europe. Although the national strategies show some differences in terms of the six key themes, they also show a high degree of similarity in terms of procedural aspects and the issues addressed. We conclude that the national strategies are currently performing quite well in terms of raising awareness and building capacity. However, the main challenge for the effective implementation of national peatland strategies is the issue of cross-sectoral policy integration.","container-title":"Regional Environmental Change","DOI":"10.1007/s10113-023-02166-4","ISSN":"1436-378X","issue":"1","journalAbbreviation":"Reg Environ Change","language":"en","page":"5","source":"Springer Link","title":"National peatland strategies in Europe: current status, key themes, and challenges","title-short":"National peatland strategies in Europe","volume":"24","author":[{"family":"Nordbeck","given":"Ralf"},{"family":"Hogl","given":"Karl"}],"issued":{"date-parts":[["2023",12,20]]}}}],"schema":"https://github.com/citation-style-language/schema/raw/master/csl-citation.json"} </w:instrText>
      </w:r>
      <w:r w:rsidR="002B7DE4" w:rsidRPr="00CE109C">
        <w:rPr>
          <w:rFonts w:ascii="Arial" w:hAnsi="Arial" w:cs="Arial"/>
          <w:color w:val="000000"/>
          <w:sz w:val="20"/>
          <w:szCs w:val="20"/>
          <w:shd w:val="clear" w:color="auto" w:fill="FFFFFF"/>
        </w:rPr>
        <w:fldChar w:fldCharType="separate"/>
      </w:r>
      <w:r w:rsidRPr="00CE109C">
        <w:rPr>
          <w:rFonts w:ascii="Arial" w:hAnsi="Arial" w:cs="Arial"/>
          <w:sz w:val="20"/>
          <w:szCs w:val="20"/>
          <w:lang w:val="en-US"/>
        </w:rPr>
        <w:t>(Nordbeck &amp; Hogl, 2023)</w:t>
      </w:r>
      <w:r w:rsidR="002B7DE4" w:rsidRPr="00CE109C">
        <w:rPr>
          <w:rFonts w:ascii="Arial" w:hAnsi="Arial" w:cs="Arial"/>
          <w:color w:val="000000"/>
          <w:sz w:val="20"/>
          <w:szCs w:val="20"/>
          <w:shd w:val="clear" w:color="auto" w:fill="FFFFFF"/>
        </w:rPr>
        <w:fldChar w:fldCharType="end"/>
      </w:r>
      <w:r w:rsidRPr="00CE109C">
        <w:rPr>
          <w:rFonts w:ascii="Arial" w:hAnsi="Arial" w:cs="Arial"/>
          <w:color w:val="000000"/>
          <w:sz w:val="20"/>
          <w:szCs w:val="20"/>
          <w:shd w:val="clear" w:color="auto" w:fill="FFFFFF"/>
          <w:lang w:val="en-US"/>
        </w:rPr>
        <w:t xml:space="preserve"> ; </w:t>
      </w:r>
      <w:r w:rsidR="002B7DE4" w:rsidRPr="00CE109C">
        <w:rPr>
          <w:rFonts w:ascii="Arial" w:hAnsi="Arial" w:cs="Arial"/>
          <w:color w:val="000000"/>
          <w:sz w:val="20"/>
          <w:szCs w:val="20"/>
          <w:shd w:val="clear" w:color="auto" w:fill="FFFFFF"/>
        </w:rPr>
        <w:fldChar w:fldCharType="begin"/>
      </w:r>
      <w:r w:rsidRPr="00CE109C">
        <w:rPr>
          <w:rFonts w:ascii="Arial" w:hAnsi="Arial" w:cs="Arial"/>
          <w:color w:val="000000"/>
          <w:sz w:val="20"/>
          <w:szCs w:val="20"/>
          <w:shd w:val="clear" w:color="auto" w:fill="FFFFFF"/>
          <w:lang w:val="en-US"/>
        </w:rPr>
        <w:instrText xml:space="preserve"> ADDIN ZOTERO_ITEM CSL_CITATION {"citationID":"cwO4xk4G","properties":{"formattedCitation":"(Sdao et al., 2025)","plainCitation":"(Sdao et al., 2025)","noteIndex":0},"citationItems":[{"id":3894,"uris":["http://zotero.org/users/6654317/items/5ID6Z8UP"],"itemData":{"id":3894,"type":"article-journal","abstract":"Environmental concerns drive the search for sustainable organic alternatives in horticultural substrates. This review critically examines three agro-industry renewable byproducts—wood fiber, coffee silverskin, and brewer’s spent grain—as partial peat substitutes. We aimed to comprehensively analyze their origin, processing methods, current applications, and key physical, hydrological, and chemical properties relevant to horticultural use. In soilless culture, wood fiber can be used as a stand-alone substrate. When incorporated at 30–50% (v/v) in peat mixtures, it supports plant growth comparable to peat; however, higher proportions may restrict water and nutrient availability. Coffee silverskin demonstrates high water retention and nutrient content, but its inherent phytotoxicity requires pre-treatment (e.g., co-composting); at concentrations up to 20%, it shows promise for potted ornamental crops. Brewer’s spent grain is nutrient-rich but demands careful management due to its rapid decomposition and potential salinity issues; inclusion rates around 10% have shown beneficial effects. In conclusion, when used appropriately in blends, these bio-based byproducts represent viable alternatives to reduce peat dependence in vegetable and ornamental cultivation, contributing to more sustainable horticultural practices. Future research should optimize pre-treatment methods for coffee silverskin and brewer’s spent grain, investigate long-term stability in diverse cropping systems, and explore novel combinations with other organic waste streams to develop circular horticultural substrates.","container-title":"Plants","DOI":"10.3390/plants14131945","ISSN":"2223-7747","issue":"13","language":"en","license":"http://creativecommons.org/licenses/by/3.0/","note":"publisher: Multidisciplinary Digital Publishing Institute","page":"1-23","source":"www.mdpi.com","title":"Beyond Peat: Wood Fiber and Two Novel Organic Byproducts as Growing Media—A Systematic Review","title-short":"Beyond Peat","volume":"14","author":[{"family":"Sdao","given":"Anna Elisa"},{"family":"Gruda","given":"Nazim S."},{"family":"De Lucia","given":"Barbara"}],"issued":{"date-parts":[["2025",1]]}}}],"schema":"https://github.com/citation-style-language/schema/raw/master/csl-citation.json"} </w:instrText>
      </w:r>
      <w:r w:rsidR="002B7DE4" w:rsidRPr="00CE109C">
        <w:rPr>
          <w:rFonts w:ascii="Arial" w:hAnsi="Arial" w:cs="Arial"/>
          <w:color w:val="000000"/>
          <w:sz w:val="20"/>
          <w:szCs w:val="20"/>
          <w:shd w:val="clear" w:color="auto" w:fill="FFFFFF"/>
        </w:rPr>
        <w:fldChar w:fldCharType="separate"/>
      </w:r>
      <w:r w:rsidRPr="00CE109C">
        <w:rPr>
          <w:rFonts w:ascii="Arial" w:hAnsi="Arial" w:cs="Arial"/>
          <w:sz w:val="20"/>
          <w:szCs w:val="20"/>
          <w:lang w:val="en-US"/>
        </w:rPr>
        <w:t>(Sdao et al., 2025)</w:t>
      </w:r>
      <w:r w:rsidR="002B7DE4" w:rsidRPr="00CE109C">
        <w:rPr>
          <w:rFonts w:ascii="Arial" w:hAnsi="Arial" w:cs="Arial"/>
          <w:color w:val="000000"/>
          <w:sz w:val="20"/>
          <w:szCs w:val="20"/>
          <w:shd w:val="clear" w:color="auto" w:fill="FFFFFF"/>
        </w:rPr>
        <w:fldChar w:fldCharType="end"/>
      </w:r>
      <w:r w:rsidRPr="00CE109C">
        <w:rPr>
          <w:rFonts w:ascii="Arial" w:hAnsi="Arial" w:cs="Arial"/>
          <w:sz w:val="20"/>
          <w:szCs w:val="20"/>
          <w:shd w:val="clear" w:color="auto" w:fill="FFFFFF"/>
          <w:lang w:val="en-US"/>
        </w:rPr>
        <w:t>. At the same time, consumers' demand for more environmentally friendly products continues to grow</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{"citationID":"KTZ9F4X9","properties":{"formattedCitation":"(Amine et al., 2024)","plainCitation":"(Amine et al., 2024)","noteIndex":0},"citationItems":[{"id":3307,"uris":["http://zotero.org/users/6654317/items/K9P5F9HL"],"itemData":{"id":3307,"type":"article-journal","abstract":"After rapid growth since the 1960s, marketing took a positive turn in the 2000s with the development of digital technology and the emergence of a generation of \"digital natives\". Marketing is becoming more participative and social: consumers are as interested in a company's values and image as they are in the products it offers. More precisely, an organization engages in green marketing when it implements development and communication strategies consistent with its ecological and environmental values. The green marketing trend was initiated mainly by citizens and NGOs, and is now beginning to be adopted by businesses too. You may or may not be convinced that you are outperforming new market trends. Many companies are changing the way they produce and consume, and paying increasing attention to respect for the environment.","container-title":"Revue Economie &amp; Kapital","ISSN":"2489-1282","issue":"25","language":"fr","license":"Certains droits réservés  2024","source":"revues.imist.ma","title":"Quel est l’impact du Marketing Vert sur le Comportement du Consommateur au Maroc : Cas du secteur de la beauté","title-short":"Quel est l’impact du Marketing Vert sur le Comportement du Consommateur au Maroc","URL":"https://revues.imist.ma/index.php/REK/article/view/50707","author":[{"family":"Amine","given":"Nabil BOUAYAD"},{"family":"Yamlahi","given":"Imane EL"},{"family":"Rajillah","given":"Marwa"}],"accessed":{"date-parts":[["2025",11,16]]},"issued":{"date-parts":[["2024",8,8]]}}}],"schema":"https://github.com/citation-style-language/schema/raw/master/csl-citation.json"}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szCs w:val="20"/>
          <w:lang w:val="en-US"/>
        </w:rPr>
        <w:t>(Amine et al., 2024)</w:t>
      </w:r>
      <w:r w:rsidR="002B7DE4" w:rsidRPr="00CE109C">
        <w:rPr>
          <w:rFonts w:ascii="Arial" w:hAnsi="Arial" w:cs="Arial"/>
          <w:sz w:val="20"/>
          <w:szCs w:val="20"/>
        </w:rPr>
        <w:fldChar w:fldCharType="end"/>
      </w:r>
      <w:r w:rsidRPr="00CE109C">
        <w:rPr>
          <w:rFonts w:ascii="Arial" w:hAnsi="Arial" w:cs="Arial"/>
          <w:sz w:val="20"/>
          <w:szCs w:val="20"/>
          <w:shd w:val="clear" w:color="auto" w:fill="FFFFFF"/>
          <w:lang w:val="en-US"/>
        </w:rPr>
        <w:t xml:space="preserve">. These environmental concerns lead to the diversification of organic substrates for cultivation, as a substitute for peat, and the use of organic fertilizers in horticulture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{"citationID":"GT7x59js","properties":{"formattedCitation":"(Paillat, 2021)","plainCitation":"(Paillat, 2021)","noteIndex":0},"citationItems":[{"id":2817,"uris":["http://zotero.org/users/6654317/items/W6FCEKKY"],"itemData":{"id":2817,"type":"thesis","abstract":"En horticulture, les préoccupations environnementales poussent à la diversification des substrats organiques de culture, en substitution à la tourbe, et à l’utilisation d’engrais organiques. Les éléments nutritifs contenus dans ces derniers doivent être minéralisés par les microorganismes avant d’être disponibles pour la plante. Cette thèse vise à caractériser les fonctions microbiennes impliquées dans la disponibilité des éléments N,P et S. Trois expérimentations ont été conduites à différentes échelles et mettent en jeu différents couples substrats x engrais organiques pour caractériser la minéralisation des engrais, le fonctionnement rhizosphérique et l’efficience d’utilisation des éléments nutritifs par le basilic. Nos résultats ont montré que le type de substrat déterminait l’expression des activités enzymatiques et les dynamiques de minéralisation N P et S, tandis que le type d’engrais organique modulait ces réponses. Un fort effet rhizosphère sur les activités microbiennes en lien avec le cycle du N a été démontré par approche cartographique-2D. La fertilisation a stimulé encore plus ces activités permettant une augmentation de la disponibilité du N au niveau de l’engrais et de la biomasse du basilic. Sous serre, une production de basilic de qualité a été obtenue,pour tous les couples substrat x engrais sauf dans les substrats dérivés du bois en raison d’une forte compétition pour le N entre microorganismes et plante. En culture hors-sol,la fertilisation organique nécessite donc d’être réfléchie en fonction du substrat organique et des objectifs de production.","genre":"phdthesis","language":"fr","publisher":"Institut national d'enseignement supérieur pour l'agriculture, l'alimentation et l'environnement","source":"theses.hal.science","title":"Fonctions microbiennes impliquées dans la disponibilité des éléments nutritifs en milieu complexe substrat-engrais organiques : Implications pour la croissance et la nutrition du basilic en culture hors-sol","title-short":"Fonctions microbiennes impliquées dans la disponibilité des éléments nutritifs en milieu complexe substrat-engrais organiques","URL":"https://theses.hal.science/tel-05002666","author":[{"family":"Paillat","given":"Louise"}],"accessed":{"date-parts":[["2025",5,31]]},"issued":{"date-parts":[["2021",5,11]]}}}],"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szCs w:val="20"/>
          <w:lang w:val="en-US"/>
        </w:rPr>
        <w:t>(Paillat, 2021)</w:t>
      </w:r>
      <w:r w:rsidR="002B7DE4" w:rsidRPr="00CE109C">
        <w:rPr>
          <w:rFonts w:ascii="Arial" w:hAnsi="Arial" w:cs="Arial"/>
          <w:sz w:val="20"/>
          <w:szCs w:val="20"/>
        </w:rPr>
        <w:fldChar w:fldCharType="end"/>
      </w:r>
      <w:r w:rsidRPr="00CE109C">
        <w:rPr>
          <w:rFonts w:ascii="Arial" w:hAnsi="Arial" w:cs="Arial"/>
          <w:sz w:val="20"/>
          <w:szCs w:val="20"/>
          <w:shd w:val="clear" w:color="auto" w:fill="FFFFFF"/>
          <w:lang w:val="en-US"/>
        </w:rPr>
        <w:t xml:space="preserve">. </w:t>
      </w:r>
      <w:r w:rsidRPr="00CE109C">
        <w:rPr>
          <w:rFonts w:ascii="Arial" w:hAnsi="Arial" w:cs="Arial"/>
          <w:sz w:val="20"/>
          <w:szCs w:val="20"/>
          <w:shd w:val="clear" w:color="auto" w:fill="FFFFFF"/>
          <w:lang w:val="en-US"/>
        </w:rPr>
        <w:lastRenderedPageBreak/>
        <w:t xml:space="preserve">Coconut fibre, resinous pine bark, wood fibres and composted organic waste are the main alternative constituents to peat </w:t>
      </w:r>
      <w:r w:rsidR="002B7DE4" w:rsidRPr="00CE109C">
        <w:rPr>
          <w:rFonts w:ascii="Arial" w:hAnsi="Arial" w:cs="Arial"/>
          <w:color w:val="000000"/>
          <w:sz w:val="20"/>
          <w:szCs w:val="20"/>
          <w:shd w:val="clear" w:color="auto" w:fill="FFFFFF"/>
        </w:rPr>
        <w:fldChar w:fldCharType="begin"/>
      </w:r>
      <w:r w:rsidRPr="00CE109C">
        <w:rPr>
          <w:rFonts w:ascii="Arial" w:hAnsi="Arial" w:cs="Arial"/>
          <w:color w:val="000000"/>
          <w:sz w:val="20"/>
          <w:szCs w:val="20"/>
          <w:shd w:val="clear" w:color="auto" w:fill="FFFFFF"/>
          <w:lang w:val="en-US"/>
        </w:rPr>
        <w:instrText xml:space="preserve"> ADDIN ZOTERO_ITEM CSL_CITATION {"citationID":"JbDWmS2i","properties":{"formattedCitation":"(Litterick et al., 2025)","plainCitation":"(Litterick et al., 2025)","noteIndex":0},"citationItems":[{"id":3891,"uris":["http://zotero.org/users/6654317/items/HSGUHK9T"],"itemData":{"id":3891,"type":"article-journal","abstract":"Societal Impact Statement The UK's horticultural industry is shifting from reliance on unsustainable peat-based growing media to products that contain alternative constituents, including coir, bark, wood fibre and composted green waste. Some peat-alternatives carry an elevated risk of harbouring plant pathogens, including the potential to introduce novel pathogens from overseas, threatening the biosecurity of UK horticulture which relies on healthy plants. Our findings support regulation for clarity on constituent sources, defined national sanitisation standards and routine testing for pathogens and provide evidence to underpin the future development of a quality assurance scheme for UK horticultural growing media currently being postulated by the industry. Summary The use of peat in horticultural growing media is being phased out in the UK due to environmental concerns. Recent evidence suggests elevated plant pathogen risks associated with peat alternatives; an uncertainty compounded by a lack of information on the source, production and pr</w:instrText>
      </w:r>
      <w:r w:rsidRPr="00CE109C">
        <w:rPr>
          <w:rFonts w:ascii="Arial" w:hAnsi="Arial" w:cs="Arial"/>
          <w:color w:val="000000"/>
          <w:sz w:val="20"/>
          <w:szCs w:val="20"/>
          <w:shd w:val="clear" w:color="auto" w:fill="FFFFFF"/>
        </w:rPr>
        <w:instrText>ocessing methods for the constituents of peat-free growing media. This study was conducted to fill these knowledge gaps. Through literature review and interviews with industry stakeholders, we present information on the size and nature of the UK professional and amateur growing media sectors, define the primary constituents of peat-free growing media, their origin, processing methods and associated pathogen risks. Coir, softwood pine bark, wood fibre and composted organic wastes are the main alternative constituents to peat. For all constituents, there is a lack of standardisation of sanitisation regimes and an absence of critical limits for key sanitisation parameters. Constituents of the highest biosecurity risk are coir imported by smaller companies from small producers in Asian countries, use of recycled coir in growing media and wood and bark pr</w:instrText>
      </w:r>
      <w:r w:rsidRPr="00CE109C">
        <w:rPr>
          <w:rFonts w:ascii="Arial" w:hAnsi="Arial" w:cs="Arial"/>
          <w:color w:val="000000"/>
          <w:sz w:val="20"/>
          <w:szCs w:val="20"/>
          <w:shd w:val="clear" w:color="auto" w:fill="FFFFFF"/>
          <w:lang w:val="en-US"/>
        </w:rPr>
        <w:instrText xml:space="preserve">oducts imported from abroad or from UK plantations harbouring disease. There are also moderate risks from plant pathogens in Publicly Available Specification (PAS)100 organic waste composts in the absence of a requirement to compost to an industry standard. We discuss the implications of our findings for the future biosecurity of UK horticulture and make recommendations to limit plant pathogen risks, such as regulation for clarity on sources for all constituents, developing defined national standards for sanitisation regimes and routine testing for pathogens.","container-title":"PLANTS, PEOPLE, PLANET","DOI":"10.1002/ppp3.70027","ISSN":"2572-2611","issue":"6","language":"en","license":"© 2025 Crown copyright and The Author(s). Plants, People, Planet published by John Wiley &amp; Sons Ltd on behalf of New Phytologist Foundation.","note":"_eprint: https://nph.onlinelibrary.wiley.com/doi/pdf/10.1002/ppp3.70027","page":"1684-1699","source":"Wiley Online Library","title":"How safe are peat-free growing media? An exploration of plant pathogen risks to the horticultural industry and recommendations for risk mitigation","title-short":"How safe are peat-free growing media?","volume":"7","author":[{"family":"Litterick","given":"Audrey M."},{"family":"Holmes","given":"Susie"},{"family":"Frederickson-Matika","given":"Debra E."},{"family":"Green","given":"Sarah"}],"issued":{"date-parts":[["2025"]]}}}],"schema":"https://github.com/citation-style-language/schema/raw/master/csl-citation.json"} </w:instrText>
      </w:r>
      <w:r w:rsidR="002B7DE4" w:rsidRPr="00CE109C">
        <w:rPr>
          <w:rFonts w:ascii="Arial" w:hAnsi="Arial" w:cs="Arial"/>
          <w:color w:val="000000"/>
          <w:sz w:val="20"/>
          <w:szCs w:val="20"/>
          <w:shd w:val="clear" w:color="auto" w:fill="FFFFFF"/>
        </w:rPr>
        <w:fldChar w:fldCharType="separate"/>
      </w:r>
      <w:r w:rsidRPr="00CE109C">
        <w:rPr>
          <w:rFonts w:ascii="Arial" w:hAnsi="Arial" w:cs="Arial"/>
          <w:sz w:val="20"/>
          <w:szCs w:val="20"/>
          <w:lang w:val="en-US"/>
        </w:rPr>
        <w:t>(Litterick et al., 2025)</w:t>
      </w:r>
      <w:r w:rsidR="002B7DE4" w:rsidRPr="00CE109C">
        <w:rPr>
          <w:rFonts w:ascii="Arial" w:hAnsi="Arial" w:cs="Arial"/>
          <w:color w:val="000000"/>
          <w:sz w:val="20"/>
          <w:szCs w:val="20"/>
          <w:shd w:val="clear" w:color="auto" w:fill="FFFFFF"/>
        </w:rPr>
        <w:fldChar w:fldCharType="end"/>
      </w:r>
      <w:r w:rsidRPr="00CE109C">
        <w:rPr>
          <w:rFonts w:ascii="Arial" w:hAnsi="Arial" w:cs="Arial"/>
          <w:sz w:val="20"/>
          <w:szCs w:val="20"/>
          <w:shd w:val="clear" w:color="auto" w:fill="FFFFFF"/>
          <w:lang w:val="en-US"/>
        </w:rPr>
        <w: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Choosing a growing medium for soilless vegetable production is very important. An optimal growing media must have a stable structure, high porosity, good water holding capacity, acceptable nutrient content, good absorption capacity, and be free of harmful microorganisms </w:t>
      </w:r>
      <w:r w:rsidR="002B7DE4" w:rsidRPr="00CE109C">
        <w:rPr>
          <w:rFonts w:ascii="Arial" w:hAnsi="Arial" w:cs="Arial"/>
          <w:sz w:val="20"/>
          <w:szCs w:val="20"/>
          <w:lang w:eastAsia="fr-FR"/>
        </w:rPr>
        <w:fldChar w:fldCharType="begin"/>
      </w:r>
      <w:r w:rsidRPr="00CE109C">
        <w:rPr>
          <w:rFonts w:ascii="Arial" w:hAnsi="Arial" w:cs="Arial"/>
          <w:sz w:val="20"/>
          <w:szCs w:val="20"/>
          <w:lang w:val="en-US" w:eastAsia="fr-FR"/>
        </w:rPr>
        <w:instrText xml:space="preserve"> ADDIN ZOTERO_ITEM CSL_CITATION {"citationID":"NwlhpAeS","properties":{"formattedCitation":"(Prisa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2B7DE4" w:rsidRPr="00CE109C">
        <w:rPr>
          <w:rFonts w:ascii="Arial" w:hAnsi="Arial" w:cs="Arial"/>
          <w:sz w:val="20"/>
          <w:szCs w:val="20"/>
          <w:lang w:eastAsia="fr-FR"/>
        </w:rPr>
        <w:fldChar w:fldCharType="separate"/>
      </w:r>
      <w:r w:rsidRPr="00CE109C">
        <w:rPr>
          <w:rFonts w:ascii="Arial" w:hAnsi="Arial" w:cs="Arial"/>
          <w:sz w:val="20"/>
          <w:lang w:val="en-US"/>
        </w:rPr>
        <w:t>(Prisa &amp; Caro, 2023)</w:t>
      </w:r>
      <w:r w:rsidR="002B7DE4" w:rsidRPr="00CE109C">
        <w:rPr>
          <w:rFonts w:ascii="Arial" w:hAnsi="Arial" w:cs="Arial"/>
          <w:sz w:val="20"/>
          <w:szCs w:val="20"/>
          <w:lang w:eastAsia="fr-FR"/>
        </w:rPr>
        <w:fldChar w:fldCharType="end"/>
      </w:r>
      <w:r w:rsidRPr="00CE109C">
        <w:rPr>
          <w:rFonts w:ascii="Arial" w:hAnsi="Arial" w:cs="Arial"/>
          <w:sz w:val="20"/>
          <w:szCs w:val="20"/>
          <w:lang w:val="en-US" w:eastAsia="fr-FR"/>
        </w:rPr>
        <w:t xml:space="preserve">. It must also provide support, good anchorage, and supply water and nutrients that are readily available to the plant. It is essential that it be homogeneous so that its components are evenly distributed, thus allowing for easy absorption by the roots </w:t>
      </w:r>
      <w:r w:rsidR="002B7DE4" w:rsidRPr="00CE109C">
        <w:rPr>
          <w:rFonts w:ascii="Arial" w:hAnsi="Arial" w:cs="Arial"/>
          <w:sz w:val="20"/>
          <w:szCs w:val="20"/>
          <w:lang w:val="en-US" w:eastAsia="fr-FR"/>
        </w:rPr>
        <w:fldChar w:fldCharType="begin"/>
      </w:r>
      <w:r w:rsidRPr="00CE109C">
        <w:rPr>
          <w:rFonts w:ascii="Arial" w:hAnsi="Arial" w:cs="Arial"/>
          <w:sz w:val="20"/>
          <w:szCs w:val="20"/>
          <w:lang w:val="en-US" w:eastAsia="fr-FR"/>
        </w:rPr>
        <w:instrText xml:space="preserve"> ADDIN ZOTERO_ITEM CSL_CITATION {"citationID":"uOly2NkW","properties":{"formattedCitation":"(Prisa &amp; Caro, 2023)","plainCitation":"(Prisa &amp; Caro, 2023)","dontUpdate":true,"noteIndex":0},"citationItems":[{"id":2385,"uris":["http://zotero.org/users/6654317/items/YBML5MPM","http://zotero.org/users/6654317/items/FEYQNXYC"],"itemData":{"id":2385,"type":"article-journal","container-title":"GSC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2B7DE4" w:rsidRPr="00CE109C">
        <w:rPr>
          <w:rFonts w:ascii="Arial" w:hAnsi="Arial" w:cs="Arial"/>
          <w:sz w:val="20"/>
          <w:szCs w:val="20"/>
          <w:lang w:val="en-US" w:eastAsia="fr-FR"/>
        </w:rPr>
        <w:fldChar w:fldCharType="separate"/>
      </w:r>
      <w:r w:rsidRPr="00CE109C">
        <w:rPr>
          <w:rFonts w:ascii="Arial" w:hAnsi="Arial" w:cs="Arial"/>
          <w:sz w:val="20"/>
          <w:lang w:val="en-US"/>
        </w:rPr>
        <w:t>(Prisa &amp; Caro, 2023</w:t>
      </w:r>
      <w:r w:rsidR="002B7DE4" w:rsidRPr="00CE109C">
        <w:rPr>
          <w:rFonts w:ascii="Arial" w:hAnsi="Arial" w:cs="Arial"/>
          <w:sz w:val="20"/>
          <w:szCs w:val="20"/>
          <w:lang w:val="en-US" w:eastAsia="fr-FR"/>
        </w:rPr>
        <w:fldChar w:fldCharType="end"/>
      </w:r>
      <w:r w:rsidRPr="00CE109C">
        <w:rPr>
          <w:rFonts w:ascii="Arial" w:hAnsi="Arial" w:cs="Arial"/>
          <w:sz w:val="20"/>
          <w:szCs w:val="20"/>
          <w:lang w:val="en-US" w:eastAsia="fr-FR"/>
        </w:rPr>
        <w:t xml:space="preserve"> ;</w:t>
      </w:r>
      <w:r w:rsidR="002B7DE4" w:rsidRPr="00CE109C">
        <w:rPr>
          <w:rFonts w:ascii="Arial" w:hAnsi="Arial" w:cs="Arial"/>
          <w:sz w:val="20"/>
          <w:szCs w:val="20"/>
          <w:lang w:val="en-US" w:eastAsia="fr-FR"/>
        </w:rPr>
        <w:fldChar w:fldCharType="begin"/>
      </w:r>
      <w:r w:rsidRPr="00CE109C">
        <w:rPr>
          <w:rFonts w:ascii="Arial" w:hAnsi="Arial" w:cs="Arial"/>
          <w:sz w:val="20"/>
          <w:szCs w:val="20"/>
          <w:lang w:val="en-US" w:eastAsia="fr-FR"/>
        </w:rPr>
        <w:instrText xml:space="preserve"> ADDIN ZOTERO_ITEM CSL_CITATION {"citationID":"TBqo3JxB","properties":{"formattedCitation":"(Hazarika et al., 2022)","plainCitation":"(Hazarika et al., 2022)","dontUpdate":true,"noteIndex":0},"citationItems":[{"id":2400,"uris":["http://zotero.org/users/6654317/items/Q8M8WJR4","http://zotero.org/users/6654317/items/RIKUVGQY"],"itemData":{"id":2400,"type":"article-journal","abstract":"Quality seedling can ensure higher crop yield. The present investigation was carried out at AAU, Jorhat, Assam, India during rabi season of 2018-19 and 2019-20 to access the impact of different growing media on growth, quality and vigour of tomato seedling and subsequent performance in the main field. The treatments consisted of four different nursery media composition viz., M1: Cocopeat (60): Vermiculite (20): Perlite (20), M2: Cocopeat (50): vermicompost (50), M3: Cocopeat (50): vermicompost (50): Microbial consortium (6g/ kg media), M4: Conventional nursery (soil: sand: FYM). The effect of different seed sowing media on seedling quality and their performance in the main field was found to be significant. The results revealed that tomato seedlings raised in plug trays with seed sowing media coconut (50): vermicompost (50) i.e. M2 recorded higher seedling emergence percentage (98.42), seedling height (15.47 cm), seedling vigour index (2268.54), dry matter accumulation (24.18%), total chlorophyll content (1.61 mg g-1fw). The same seedling raised media showed better performance in the main field, recorded less days to seedling establishment (4.29), higher leaf area index (5.45), membrane stability index (70.71%), relative leaf water content (79.48%), root length (60.53 cm), root dry weight (15.95g), days to 50% flowering (31.71), number of fruits per plant (42.78), individual fruit weight (66.78g), yield per hectare (105.63 t) and B:C ratio of 5.28.","container-title":"The pharma innovation","issue":"11","page":"308-314","source":"ResearchGate","title":"Different growing media effect on seedling quality and field performance of Tomato (Solanum lycopersicum L.)","volume":"11","author":[{"family":"Hazarika","given":"Mainu"},{"family":"Saikia","given":"Jumi"},{"family":"Gogoi","given":"Sailen"},{"family":"Kalita","given":"Prakash"},{"family":"Saikia","given":"Luchon"},{"family":"Kumar","given":"Praveen"},{"family":"Phookan","given":"Deepa"}],"issued":{"date-parts":[["2022",1,1]]}}}],"schema":"https://github.com/citation-style-language/schema/raw/master/csl-citation.json"} </w:instrText>
      </w:r>
      <w:r w:rsidR="002B7DE4" w:rsidRPr="00CE109C">
        <w:rPr>
          <w:rFonts w:ascii="Arial" w:hAnsi="Arial" w:cs="Arial"/>
          <w:sz w:val="20"/>
          <w:szCs w:val="20"/>
          <w:lang w:val="en-US" w:eastAsia="fr-FR"/>
        </w:rPr>
        <w:fldChar w:fldCharType="separate"/>
      </w:r>
      <w:r w:rsidRPr="00CE109C">
        <w:rPr>
          <w:rFonts w:ascii="Arial" w:hAnsi="Arial" w:cs="Arial"/>
          <w:sz w:val="20"/>
          <w:lang w:val="en-US"/>
        </w:rPr>
        <w:t>Hazarika et al., 2022)</w:t>
      </w:r>
      <w:r w:rsidR="002B7DE4" w:rsidRPr="00CE109C">
        <w:rPr>
          <w:rFonts w:ascii="Arial" w:hAnsi="Arial" w:cs="Arial"/>
          <w:sz w:val="20"/>
          <w:szCs w:val="20"/>
          <w:lang w:val="en-US" w:eastAsia="fr-FR"/>
        </w:rPr>
        <w:fldChar w:fldCharType="end"/>
      </w:r>
      <w:r w:rsidRPr="00CE109C">
        <w:rPr>
          <w:rFonts w:ascii="Arial" w:hAnsi="Arial" w:cs="Arial"/>
          <w:sz w:val="20"/>
          <w:szCs w:val="20"/>
          <w:lang w:val="en-US"/>
        </w:rPr>
        <w:t xml:space="preserve">. The quality of the plants therefore depends directly on the physical, chemical and biological characteristics of the growing medias used as a growing media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{"citationID":"cZJ7O44m","properties":{"formattedCitation":"(M\\uc0\\u8217{}Sadak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spacing w:line="240" w:lineRule="auto"/>
        <w:jc w:val="both"/>
        <w:rPr>
          <w:rFonts w:ascii="Arial" w:hAnsi="Arial" w:cs="Arial"/>
          <w:sz w:val="20"/>
          <w:szCs w:val="20"/>
          <w:lang w:val="en-US" w:eastAsia="fr-FR"/>
        </w:rPr>
      </w:pPr>
      <w:r w:rsidRPr="00CE109C">
        <w:rPr>
          <w:rFonts w:ascii="Arial" w:hAnsi="Arial" w:cs="Arial"/>
          <w:sz w:val="20"/>
          <w:szCs w:val="20"/>
          <w:lang w:val="en-US" w:eastAsia="fr-FR"/>
        </w:rPr>
        <w:t>For this purpose, it is essential to have a suitable growing media that is both affordable and lightweight, for optimal use and economical transport.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It is in this context that this present study takes place.  It aims to contribute to the total or partial replacement of peat by developing an innovative growing media based on Trichocompost and rice husk biochar. The objective is to formulate a growing media with compliant physico-chemical qualities, by exploiting renewable and local resources.</w:t>
      </w:r>
      <w:bookmarkStart w:id="2" w:name="_Hlk214670665"/>
      <w:bookmarkEnd w:id="2"/>
    </w:p>
    <w:p w:rsidR="00EF6271" w:rsidRPr="00CE109C" w:rsidRDefault="00EF6271" w:rsidP="00EF6271">
      <w:pPr>
        <w:pStyle w:val="Heading1"/>
        <w:numPr>
          <w:ilvl w:val="0"/>
          <w:numId w:val="19"/>
        </w:numPr>
        <w:rPr>
          <w:rFonts w:ascii="Arial" w:hAnsi="Arial" w:cs="Arial"/>
          <w:sz w:val="22"/>
          <w:szCs w:val="22"/>
        </w:rPr>
      </w:pPr>
      <w:bookmarkStart w:id="3" w:name="_Toc208777004"/>
      <w:r w:rsidRPr="00CE109C">
        <w:rPr>
          <w:rFonts w:ascii="Arial" w:hAnsi="Arial" w:cs="Arial"/>
          <w:sz w:val="22"/>
          <w:szCs w:val="22"/>
        </w:rPr>
        <w:t>Materials and methods</w:t>
      </w:r>
      <w:bookmarkEnd w:id="3"/>
    </w:p>
    <w:p w:rsidR="00EF6271" w:rsidRPr="00CE109C" w:rsidRDefault="00EF6271" w:rsidP="00EF6271">
      <w:pPr>
        <w:pStyle w:val="Heading2"/>
        <w:numPr>
          <w:ilvl w:val="1"/>
          <w:numId w:val="20"/>
        </w:numPr>
        <w:spacing w:line="240" w:lineRule="auto"/>
        <w:rPr>
          <w:rFonts w:ascii="Arial" w:hAnsi="Arial" w:cs="Arial"/>
          <w:sz w:val="22"/>
          <w:szCs w:val="22"/>
        </w:rPr>
      </w:pPr>
      <w:bookmarkStart w:id="4" w:name="_Toc208777005"/>
      <w:r w:rsidRPr="00CE109C">
        <w:rPr>
          <w:rFonts w:ascii="Arial" w:hAnsi="Arial" w:cs="Arial"/>
          <w:sz w:val="22"/>
          <w:szCs w:val="22"/>
        </w:rPr>
        <w:t>Growing media preparation</w:t>
      </w:r>
      <w:bookmarkEnd w:id="4"/>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bookmarkStart w:id="5" w:name="_Hlk204194399"/>
      <w:r w:rsidRPr="00CE109C">
        <w:rPr>
          <w:rFonts w:ascii="Arial" w:hAnsi="Arial" w:cs="Arial"/>
          <w:sz w:val="20"/>
          <w:szCs w:val="20"/>
          <w:lang w:val="en-US"/>
        </w:rPr>
        <w:t xml:space="preserve">A Trichocompost under an aerobic system, initially composed (by weight) of 25% rice husk biochar, 60% cow manure, and 15% fresh neem leaves, was used. It was inoculated with three strains of </w:t>
      </w:r>
      <w:r w:rsidRPr="00CE109C">
        <w:rPr>
          <w:rFonts w:ascii="Arial" w:hAnsi="Arial" w:cs="Arial"/>
          <w:i/>
          <w:iCs/>
          <w:sz w:val="20"/>
          <w:szCs w:val="20"/>
          <w:lang w:val="en-US"/>
        </w:rPr>
        <w:t>Trichoderma asperellum</w:t>
      </w:r>
      <w:r w:rsidRPr="00CE109C">
        <w:rPr>
          <w:rFonts w:ascii="Arial" w:hAnsi="Arial" w:cs="Arial"/>
          <w:sz w:val="20"/>
          <w:szCs w:val="20"/>
          <w:lang w:val="en-US"/>
        </w:rPr>
        <w:t xml:space="preserve"> and one strain of </w:t>
      </w:r>
      <w:r w:rsidRPr="00CE109C">
        <w:rPr>
          <w:rFonts w:ascii="Arial" w:hAnsi="Arial" w:cs="Arial"/>
          <w:i/>
          <w:iCs/>
          <w:sz w:val="20"/>
          <w:szCs w:val="20"/>
          <w:lang w:val="en-US"/>
        </w:rPr>
        <w:t>Trichoderma virens</w:t>
      </w:r>
      <w:r w:rsidRPr="00CE109C">
        <w:rPr>
          <w:rFonts w:ascii="Arial" w:hAnsi="Arial" w:cs="Arial"/>
          <w:sz w:val="20"/>
          <w:szCs w:val="20"/>
          <w:lang w:val="en-US"/>
        </w:rPr>
        <w:t xml:space="preserve"> at the beginning of composting and at the beginning of the cooling phase. The composting process lasted 67 days.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{"citationID":"1S9BUX52","properties":{"formattedCitation":"(Fall et al., 2025)","plainCitation":"(Fall et al., 2025)","noteIndex":0},"citationItems":[{"id":3275,"uris":["http://zotero.org/users/6654317/items/Y36BU45U"],"itemData":{"id":3275,"type":"article-journal","container-title":"JAPS ELEWA","issue":"3","page":"12518-12530","title":"Effet combiné de souches de Trichoderma asperellum et de Trichoderma virens sur la durée de maturité du compost","volume":"65","author":[{"family":"Fall","given":"Mbacké"},{"family":"Sarr","given":"Serigne Modou"},{"family":"Gueye","given":"Ndiogou"}],"issued":{"date-parts":[["2025"]]}}}],"schema":"https://github.com/citation-style-language/schema/raw/master/csl-citation.json"}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(Fall et al., 2025)</w:t>
      </w:r>
      <w:r w:rsidR="002B7DE4" w:rsidRPr="00CE109C">
        <w:rPr>
          <w:rFonts w:ascii="Arial" w:hAnsi="Arial" w:cs="Arial"/>
          <w:sz w:val="20"/>
          <w:szCs w:val="20"/>
        </w:rPr>
        <w:fldChar w:fldCharType="end"/>
      </w:r>
      <w:r w:rsidRPr="00CE109C">
        <w:rPr>
          <w:rFonts w:ascii="Arial" w:hAnsi="Arial" w:cs="Arial"/>
          <w:sz w:val="20"/>
          <w:szCs w:val="20"/>
          <w:lang w:val="en-US"/>
        </w:rPr>
        <w:t>. However, this compost has a bulk density that is too high (0.626 g/cm³) for a growing medium. Several authors, including Atzori et al. (2021), recommend a bulk density of less than 400 g/cm³ for a growing medium. Due to its low bulk density, as noted by Nasution&amp;Fitria (2023), rice husk biochar was mixed with trichocompost in varying proportions. The following formulations were done:</w:t>
      </w:r>
    </w:p>
    <w:p w:rsidR="00EF6271" w:rsidRPr="00CE109C" w:rsidRDefault="00EF6271" w:rsidP="00EF6271">
      <w:pPr>
        <w:pStyle w:val="ListParagraph"/>
        <w:numPr>
          <w:ilvl w:val="0"/>
          <w:numId w:val="36"/>
        </w:num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SA growing media: 100% Trichocompost</w:t>
      </w:r>
    </w:p>
    <w:p w:rsidR="00EF6271" w:rsidRPr="00CE109C" w:rsidRDefault="00EF6271" w:rsidP="00EF6271">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SB growing media: 25% Trichocompost + 75% Rice husk Biochar</w:t>
      </w:r>
    </w:p>
    <w:p w:rsidR="00EF6271" w:rsidRPr="00CE109C" w:rsidRDefault="00EF6271" w:rsidP="00EF6271">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SC growing media: 50% Trichocompost + 50% Rice husk Biochar</w:t>
      </w:r>
    </w:p>
    <w:p w:rsidR="00EF6271" w:rsidRPr="00CE109C" w:rsidRDefault="00EF6271" w:rsidP="00EF6271">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SD growing media: 75% Trichocompost + 25% Rice husk Biochar</w:t>
      </w:r>
    </w:p>
    <w:p w:rsidR="00EF6271" w:rsidRPr="00CE109C" w:rsidRDefault="00EF6271" w:rsidP="00EF6271">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BC Growing media: 100% rice husk biochar</w:t>
      </w:r>
    </w:p>
    <w:p w:rsidR="00EF6271" w:rsidRPr="00CE109C" w:rsidRDefault="00EF6271" w:rsidP="00EF6271">
      <w:pPr>
        <w:pStyle w:val="Heading2"/>
        <w:numPr>
          <w:ilvl w:val="1"/>
          <w:numId w:val="20"/>
        </w:numPr>
        <w:spacing w:line="240" w:lineRule="auto"/>
        <w:rPr>
          <w:rFonts w:ascii="Arial" w:hAnsi="Arial" w:cs="Arial"/>
          <w:sz w:val="22"/>
          <w:szCs w:val="22"/>
          <w:lang w:val="en-US"/>
        </w:rPr>
      </w:pPr>
      <w:bookmarkStart w:id="6" w:name="_Toc208777006"/>
      <w:bookmarkEnd w:id="5"/>
      <w:r w:rsidRPr="00CE109C">
        <w:rPr>
          <w:rFonts w:ascii="Arial" w:hAnsi="Arial" w:cs="Arial"/>
          <w:sz w:val="22"/>
          <w:szCs w:val="22"/>
          <w:lang w:val="en-US"/>
        </w:rPr>
        <w:t>Physical characterization of growing medias</w:t>
      </w:r>
      <w:bookmarkEnd w:id="6"/>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The following parameters were measured: Bulk density, total porosity, air filled porosity, water holding capacity and particle size.</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7" w:name="_Toc208777007"/>
      <w:r w:rsidRPr="00CE109C">
        <w:rPr>
          <w:rFonts w:ascii="Arial" w:hAnsi="Arial" w:cs="Arial"/>
          <w:sz w:val="20"/>
          <w:szCs w:val="20"/>
          <w:u w:val="single"/>
        </w:rPr>
        <w:t>Apparent density</w:t>
      </w:r>
      <w:bookmarkEnd w:id="7"/>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 xml:space="preserve">The bulk density is the ratio between the mass of the sample and the mass of a volume of water equal to the volume of the sample's envelope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{"citationID":"hdGNTmxM","properties":{"formattedCitation":"(Baize,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(Baize, 2018)</w:t>
      </w:r>
      <w:r w:rsidR="002B7DE4" w:rsidRPr="00CE109C">
        <w:rPr>
          <w:rFonts w:ascii="Arial" w:hAnsi="Arial" w:cs="Arial"/>
          <w:sz w:val="20"/>
          <w:szCs w:val="20"/>
        </w:rPr>
        <w:fldChar w:fldCharType="end"/>
      </w:r>
      <w:r w:rsidRPr="00CE109C">
        <w:rPr>
          <w:rFonts w:ascii="Arial" w:hAnsi="Arial" w:cs="Arial"/>
          <w:sz w:val="20"/>
          <w:szCs w:val="20"/>
          <w:lang w:val="en-US"/>
        </w:rPr>
        <w:t>.</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 xml:space="preserve">Bulk density was determined using the method of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{"citationID":"CfMDRYOF","properties":{"formattedCitation":"(Brewer et al., 2014)","plainCitation":"(Brewer et al., 2014)","noteIndex":0},"citationItems":[{"id":3079,"uris":["http://zotero.org/users/6654317/items/7EELQ7VE"],"itemData":{"id":3079,"type":"article-journal","container-title":"Biomass and bioenergy","note":"publisher: Elsevier","page":"176–185","source":"Google Scholar","title":"New approaches to measuring biochar density and porosity","volume":"66","author":[{"family":"Brewer","given":"Catherine E."},{"family":"Chuang","given":"Victoria J."},{"family":"Masiello","given":"Caroline A."},{"family":"Gonnermann","given":"Helge"},{"family":"Gao","given":"Xiaodong"},{"family":"Dugan","given":"Brandon"},{"family":"Driver","given":"Laura E."},{"family":"Panzacchi","given":"Pietro"},{"family":"Zygourakis","given":"Kyriacos"},{"family":"Davies","given":"Christian A."}],"issued":{"date-parts":[["2014"]]}}}],"schema":"https://github.com/citation-style-language/schema/raw/master/csl-citation.json"}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(Brewer et al., 2014)</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w:t>
      </w:r>
      <w:r w:rsidRPr="00CE109C">
        <w:rPr>
          <w:rFonts w:ascii="Arial" w:hAnsi="Arial" w:cs="Arial"/>
          <w:sz w:val="20"/>
          <w:szCs w:val="20"/>
          <w:lang w:val="en-US"/>
        </w:rPr>
        <w:tab/>
        <w:t xml:space="preserve">For this purpose, the samples were first dried in an oven at 80°C for 48 hours. A sample of known mass and volume of each growing media was placed in a cylinder, which was then compressed ten times. The apparent density was calculated as the ratio of the sample weight to the growing media volume after compression.     </w:t>
      </w:r>
    </w:p>
    <w:p w:rsidR="00EF6271" w:rsidRPr="00CE109C" w:rsidRDefault="00EF6271" w:rsidP="00EF6271">
      <w:pPr>
        <w:pStyle w:val="Heading3"/>
        <w:numPr>
          <w:ilvl w:val="2"/>
          <w:numId w:val="20"/>
        </w:numPr>
        <w:spacing w:line="240" w:lineRule="auto"/>
        <w:rPr>
          <w:rFonts w:ascii="Arial" w:hAnsi="Arial" w:cs="Arial"/>
          <w:sz w:val="20"/>
          <w:szCs w:val="20"/>
          <w:u w:val="single"/>
          <w:lang w:val="en-US"/>
        </w:rPr>
      </w:pPr>
      <w:bookmarkStart w:id="8" w:name="_Toc208777008"/>
      <w:r w:rsidRPr="00CE109C">
        <w:rPr>
          <w:rFonts w:ascii="Arial" w:hAnsi="Arial" w:cs="Arial"/>
          <w:sz w:val="20"/>
          <w:szCs w:val="20"/>
          <w:u w:val="single"/>
          <w:lang w:val="en-US"/>
        </w:rPr>
        <w:t>Total porosity and air filled porosity</w:t>
      </w:r>
      <w:bookmarkEnd w:id="8"/>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 xml:space="preserve">Porosity is the ratio of the volume not occupied by solid matter to the total volume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{"citationID":"DeDxH8D9","properties":{"formattedCitation":"(Baize,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(Baize, 2018)</w:t>
      </w:r>
      <w:r w:rsidR="002B7DE4" w:rsidRPr="00CE109C">
        <w:rPr>
          <w:rFonts w:ascii="Arial" w:hAnsi="Arial" w:cs="Arial"/>
          <w:sz w:val="20"/>
          <w:szCs w:val="20"/>
        </w:rPr>
        <w:fldChar w:fldCharType="end"/>
      </w:r>
      <w:r w:rsidRPr="00CE109C">
        <w:rPr>
          <w:rFonts w:ascii="Arial" w:hAnsi="Arial" w:cs="Arial"/>
          <w:sz w:val="20"/>
          <w:szCs w:val="20"/>
          <w:lang w:val="en-US"/>
        </w:rPr>
        <w:t>.</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lastRenderedPageBreak/>
        <w:t xml:space="preserve">It was measured using the standard porosity test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{"citationID":"ibj95AIO","properties":{"formattedCitation":"(M\\uc0\\u8217{}Sadak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 This test allowed us to determine the total porosity and the air filled porosity.</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Total porosity is determined by the ratio of the volume added to the growing media at water saturation (Va) to the total volume (Vt). After approximately one hour, water was added to achieve adequate growing media saturation.</w:t>
      </w:r>
    </w:p>
    <w:p w:rsidR="00EF6271" w:rsidRPr="00CE109C" w:rsidRDefault="00EF6271" w:rsidP="00EF6271">
      <w:pPr>
        <w:spacing w:before="100" w:beforeAutospacing="1" w:after="100" w:afterAutospacing="1" w:line="240" w:lineRule="auto"/>
        <w:jc w:val="both"/>
        <w:rPr>
          <w:rFonts w:ascii="Arial" w:hAnsi="Arial" w:cs="Arial"/>
          <w:b/>
          <w:bCs/>
          <w:sz w:val="20"/>
          <w:szCs w:val="20"/>
          <w:lang w:val="en-US"/>
        </w:rPr>
      </w:pPr>
      <w:r w:rsidRPr="00CE109C">
        <w:rPr>
          <w:rFonts w:ascii="Arial" w:hAnsi="Arial" w:cs="Arial"/>
          <w:b/>
          <w:bCs/>
          <w:sz w:val="20"/>
          <w:szCs w:val="20"/>
          <w:lang w:val="en-US"/>
        </w:rPr>
        <w:t>Total porosity (TP) = (Va / Vt ) x 100</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Air filled porosity (AFP) is determined by the ratio between the volume drained (Vr) through the drainage holes of the container under the effect of gravity forces and the total volume (Vt) after water infiltration for about 10 minutes.</w:t>
      </w:r>
    </w:p>
    <w:p w:rsidR="00EF6271" w:rsidRPr="00CE109C" w:rsidRDefault="00EF6271" w:rsidP="00EF6271">
      <w:pPr>
        <w:spacing w:before="100" w:beforeAutospacing="1" w:after="100" w:afterAutospacing="1" w:line="240" w:lineRule="auto"/>
        <w:jc w:val="both"/>
        <w:rPr>
          <w:rFonts w:ascii="Arial" w:hAnsi="Arial" w:cs="Arial"/>
          <w:b/>
          <w:bCs/>
          <w:sz w:val="20"/>
          <w:szCs w:val="20"/>
          <w:lang w:val="en-US"/>
        </w:rPr>
      </w:pPr>
      <w:r w:rsidRPr="00CE109C">
        <w:rPr>
          <w:rFonts w:ascii="Arial" w:hAnsi="Arial" w:cs="Arial"/>
          <w:b/>
          <w:bCs/>
          <w:sz w:val="20"/>
          <w:szCs w:val="20"/>
          <w:lang w:val="en-US"/>
        </w:rPr>
        <w:t>AFP = (Vr / Vt) x 100</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9" w:name="_Toc208777009"/>
      <w:r w:rsidRPr="00CE109C">
        <w:rPr>
          <w:rFonts w:ascii="Arial" w:hAnsi="Arial" w:cs="Arial"/>
          <w:sz w:val="20"/>
          <w:szCs w:val="20"/>
          <w:u w:val="single"/>
        </w:rPr>
        <w:t>Water holding capacity</w:t>
      </w:r>
      <w:bookmarkEnd w:id="9"/>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Water retention capacity was measured using the Keen Raczkowski box method, as described by (Upadhyay et al., 2020; Govindasamy et al., 2023).</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For this purpose, filter paper was placed at the bottom of the boxes, which were then weighed using a precision electronic balance. The boxes were filled with samples of the different substrates, removing any excess with a spatula, and then weighed again. Next, the boxes were placed on lids of Petri dishes that had been pre-filled with water. They were left to soak overnight. The following day, the boxes were weighed after the excess water had been removed. Finally, the boxes were placed in an oven at 105°C for 3 days and then weighed. The retention capacity (RC) was given by the following formula:</w:t>
      </w:r>
    </w:p>
    <w:p w:rsidR="00EF6271" w:rsidRPr="00CE109C" w:rsidRDefault="00EF6271" w:rsidP="00EF6271">
      <w:pPr>
        <w:spacing w:before="100" w:beforeAutospacing="1" w:after="100" w:afterAutospacing="1" w:line="240" w:lineRule="auto"/>
        <w:jc w:val="both"/>
        <w:rPr>
          <w:rFonts w:ascii="Arial" w:eastAsiaTheme="minorEastAsia" w:hAnsi="Arial" w:cs="Arial"/>
          <w:b/>
          <w:bCs/>
          <w:sz w:val="20"/>
          <w:szCs w:val="20"/>
          <w:lang w:val="en-US"/>
        </w:rPr>
      </w:pPr>
      <w:r w:rsidRPr="00CE109C">
        <w:rPr>
          <w:rFonts w:ascii="Arial" w:hAnsi="Arial" w:cs="Arial"/>
          <w:b/>
          <w:bCs/>
          <w:sz w:val="20"/>
          <w:szCs w:val="20"/>
          <w:lang w:val="en-US"/>
        </w:rPr>
        <w:t>CR =</w:t>
      </w:r>
      <m:oMath>
        <m:f>
          <m:fPr>
            <m:ctrlPr>
              <w:rPr>
                <w:rFonts w:ascii="Cambria Math" w:hAnsi="Cambria Math" w:cs="Arial"/>
                <w:b/>
                <w:bCs/>
                <w:i/>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3</m:t>
            </m:r>
          </m:num>
          <m:den>
            <m:r>
              <m:rPr>
                <m:sty m:val="bi"/>
              </m:rPr>
              <w:rPr>
                <w:rFonts w:ascii="Cambria Math" w:hAnsi="Cambria Math" w:cs="Arial"/>
                <w:sz w:val="20"/>
                <w:szCs w:val="20"/>
              </w:rPr>
              <m:t>P</m:t>
            </m:r>
            <m:r>
              <m:rPr>
                <m:sty m:val="bi"/>
              </m:rPr>
              <w:rPr>
                <w:rFonts w:ascii="Cambria Math" w:hAnsi="Cambria Math" w:cs="Arial"/>
                <w:sz w:val="20"/>
                <w:szCs w:val="20"/>
              </w:rPr>
              <m:t>3</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1</m:t>
            </m:r>
          </m:den>
        </m:f>
      </m:oMath>
      <w:r w:rsidRPr="00CE109C">
        <w:rPr>
          <w:rFonts w:ascii="Arial" w:eastAsiaTheme="minorEastAsia" w:hAnsi="Arial" w:cs="Arial"/>
          <w:b/>
          <w:bCs/>
          <w:sz w:val="20"/>
          <w:szCs w:val="20"/>
          <w:lang w:val="en-US"/>
        </w:rPr>
        <w:t>x 100</w:t>
      </w:r>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Where P1 is the weight of the empty box + filter paper, P2 is the weight of the box + filter paper + wet growing media, and P3 is the weight of the box + filter paper + oven-dried growing media.</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0" w:name="_Toc208777010"/>
      <w:r w:rsidRPr="00CE109C">
        <w:rPr>
          <w:rFonts w:ascii="Arial" w:hAnsi="Arial" w:cs="Arial"/>
          <w:sz w:val="20"/>
          <w:szCs w:val="20"/>
          <w:u w:val="single"/>
        </w:rPr>
        <w:t>Particle size</w:t>
      </w:r>
      <w:bookmarkEnd w:id="10"/>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Particle size distribution is the measurement of the size of the particles in the growing media and is expressed as a weight ratio between elementary particles of different sizes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{"citationID":"nvgXDgx2","properties":{"formattedCitation":"(Fields et al., 2014)","plainCitation":"(Fields et al., 2014)","noteIndex":0},"citationItems":[{"id":3142,"uris":["http://zotero.org/users/6654317/items/HPWIZJPC"],"itemData":{"id":3142,"type":"article-journal","abstract":"Hydration Efficiency of Traditional and Alternative Greenhouse Substrate Components","DOI":"10.21273/HORTSCI.49.3.336","language":"en","note":"section: HortScience","source":"journals.ashs.org","title":"Hydration Efficiency of Traditional and Alternative Greenhouse Substrate Components","URL":"https://journals.ashs.org/view/journals/hortsci/49/3/article-p336.xml","author":[{"family":"Fields","given":"Jeb S."},{"family":"Fonteno","given":"William C."},{"family":"Jackson","given":"Brian E."}],"accessed":{"date-parts":[["2025",9,18]]},"issued":{"date-parts":[["2014",3,1]]}}}],"schema":"https://github.com/citation-style-language/schema/raw/master/csl-citation.json"}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(Fields et al., 2014)</w:t>
      </w:r>
      <w:r w:rsidR="002B7DE4" w:rsidRPr="00CE109C">
        <w:rPr>
          <w:rFonts w:ascii="Arial" w:hAnsi="Arial" w:cs="Arial"/>
          <w:sz w:val="20"/>
          <w:szCs w:val="20"/>
        </w:rPr>
        <w:fldChar w:fldCharType="end"/>
      </w:r>
      <w:r w:rsidRPr="00CE109C">
        <w:rPr>
          <w:rFonts w:ascii="Arial" w:hAnsi="Arial" w:cs="Arial"/>
          <w:sz w:val="20"/>
          <w:szCs w:val="20"/>
          <w:lang w:val="en-US"/>
        </w:rPr>
        <w:t>. The material was air-dried and placed on a set of sieves with decreasing mesh sizes (2 mm, 1 mm, 0.5 mm, 200 µm). The sieves were shaken for 5 minutes using an orbital shaker, and the particle fractions retained on each sieve were weighed.</w:t>
      </w:r>
    </w:p>
    <w:p w:rsidR="00EF6271" w:rsidRPr="00CE109C" w:rsidRDefault="00EF6271" w:rsidP="00EF6271">
      <w:pPr>
        <w:pStyle w:val="Heading2"/>
        <w:numPr>
          <w:ilvl w:val="1"/>
          <w:numId w:val="20"/>
        </w:numPr>
        <w:spacing w:line="240" w:lineRule="auto"/>
        <w:rPr>
          <w:rFonts w:ascii="Arial" w:hAnsi="Arial" w:cs="Arial"/>
          <w:sz w:val="22"/>
          <w:szCs w:val="22"/>
          <w:lang w:val="en-US"/>
        </w:rPr>
      </w:pPr>
      <w:bookmarkStart w:id="11" w:name="_Toc208777012"/>
      <w:r w:rsidRPr="00CE109C">
        <w:rPr>
          <w:rFonts w:ascii="Arial" w:hAnsi="Arial" w:cs="Arial"/>
          <w:sz w:val="22"/>
          <w:szCs w:val="22"/>
          <w:lang w:val="en-US"/>
        </w:rPr>
        <w:t>Chemical characterization of growing medias</w:t>
      </w:r>
      <w:bookmarkEnd w:id="11"/>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2" w:name="_Toc208777013"/>
      <w:r w:rsidRPr="00CE109C">
        <w:rPr>
          <w:rFonts w:ascii="Arial" w:hAnsi="Arial" w:cs="Arial"/>
          <w:sz w:val="20"/>
          <w:szCs w:val="20"/>
          <w:u w:val="single"/>
        </w:rPr>
        <w:t>pH</w:t>
      </w:r>
      <w:bookmarkEnd w:id="12"/>
    </w:p>
    <w:p w:rsidR="00EF6271" w:rsidRPr="00CE109C" w:rsidRDefault="00EF6271" w:rsidP="00EF6271">
      <w:pPr>
        <w:spacing w:before="100" w:beforeAutospacing="1" w:after="100" w:afterAutospacing="1" w:line="240" w:lineRule="auto"/>
        <w:jc w:val="both"/>
        <w:rPr>
          <w:rFonts w:ascii="Arial" w:hAnsi="Arial" w:cs="Arial"/>
          <w:sz w:val="20"/>
          <w:szCs w:val="20"/>
        </w:rPr>
      </w:pPr>
      <w:r w:rsidRPr="00CE109C">
        <w:rPr>
          <w:rFonts w:ascii="Arial" w:hAnsi="Arial" w:cs="Arial"/>
          <w:sz w:val="20"/>
          <w:szCs w:val="20"/>
          <w:lang w:val="en-US"/>
        </w:rPr>
        <w:t xml:space="preserve">The pH was measured according to the international standard ISO 10390. For this purpose, 10 g of each sample were placed in 50 ml of distilled water. After stirring with an orbital shaker for one hour and allowing the mixture to stand for two hours, the pH was measured with a digital pH meter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{"citationID":"09imwYDU","properties":{"formattedCitation":"(Ben Si Said et al., 2022)","plainCitation":"(Ben Si Said et al., 2022)","dontUpdate":true,"noteIndex":0},"citationItems":[{"id":2496,"uris":["http://zotero.org/users/local/MzRjPaDh/items/T52RUBJX","http://zotero.org/users/6654317/items/T52RUBJX"],"itemData":{"id":2496,"type":"article-journal","container-title":"Source OCDE. Environnement et développement durable","note":"publisher: OECD Publications Centre","page":"7","source":"HAL Archives Ouvertes","title":"Compostage, alternative pour valoriser les déchets de restauration des collectivités, cas du restaurant universitaire de Tizi-Ouzou (Algérie)","author":[{"family":"Ben Si Said","given":"Zineb"},{"family":"Derridj","given":"Arezki"},{"family":"Rebbas","given":"Khellaf"},{"family":"Adjout","given":"Melissa"},{"family":"Belkacemi","given":"Taous"},{"family":"Ramdane","given":"Ramdini"}],"issued":{"date-parts":[["2022",2]]}}}],"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(Ben Si Said et al., 2022</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{"citationID":"Z4ToTw5j","properties":{"formattedCitation":"(Sani et al., 2023)","plainCitation":"(Sani et al., 2023)","dontUpdate":true,"noteIndex":0},"citationItems":[{"id":2498,"uris":["http://zotero.org/users/local/MzRjPaDh/items/ZGU4Z384","http://zotero.org/users/6654317/items/ZGU4Z384"],"itemData":{"id":2498,"type":"article-journal","container-title":"International Journal of Innovation and Applied Studies","issue":"3","note":"publisher: International Journal of Innovation and Applied Studies","page":"1075–1082","source":"Google Scholar","title":"Evaluation de la phytotoxicité d'un compost préparé avec le phosphate calciné de Tahoua (Niger)","volume":"39","author":[{"family":"Sani","given":"Ousmane Mahamane"},{"family":"Ismaila","given":"Abdou Gondah"},{"family":"Adamou","given":"Zanguina"},{"family":"Ibrahim","given":"Natatou"}],"issued":{"date-parts":[["2023"]]}}}],"schema":"https://github.com/citation-style-language/schema/raw/master/csl-citation.json"}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Sani et al., 2023 ;</w:t>
      </w:r>
      <w:r w:rsidR="002B7DE4" w:rsidRPr="00CE109C">
        <w:rPr>
          <w:rFonts w:ascii="Arial" w:hAnsi="Arial" w:cs="Arial"/>
          <w:sz w:val="20"/>
          <w:szCs w:val="20"/>
          <w:lang w:val="en-US"/>
        </w:rPr>
        <w:fldChar w:fldCharType="end"/>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{"citationID":"uNUpIami","properties":{"formattedCitation":"(Mageshwaran et al., 2024)","plainCitation":"(Mageshwaran et al., 2024)","dontUpdate":true,"noteIndex":0},"citationItems":[{"id":2847,"uris":["http://zotero.org/users/6654317/items/DLYWE84Y"],"itemData":{"id":2847,"type":"article-journal","abstract":"The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w:instrText>
      </w:r>
      <w:r w:rsidRPr="00CE109C">
        <w:rPr>
          <w:rFonts w:ascii="Arial" w:hAnsi="Arial" w:cs="Arial"/>
          <w:sz w:val="20"/>
          <w:szCs w:val="20"/>
        </w:rPr>
        <w:instrText xml:space="preserve">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rPr>
        <w:t>Mageshwaran et al., 2024)</w:t>
      </w:r>
      <w:r w:rsidR="002B7DE4" w:rsidRPr="00CE109C">
        <w:rPr>
          <w:rFonts w:ascii="Arial" w:hAnsi="Arial" w:cs="Arial"/>
          <w:sz w:val="20"/>
          <w:szCs w:val="20"/>
          <w:lang w:val="en-US"/>
        </w:rPr>
        <w:fldChar w:fldCharType="end"/>
      </w:r>
      <w:r w:rsidRPr="00CE109C">
        <w:rPr>
          <w:rFonts w:ascii="Arial" w:hAnsi="Arial" w:cs="Arial"/>
          <w:color w:val="000000" w:themeColor="text1"/>
          <w:sz w:val="20"/>
          <w:szCs w:val="20"/>
        </w:rPr>
        <w:t>.</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3" w:name="_Toc208777014"/>
      <w:r w:rsidRPr="00CE109C">
        <w:rPr>
          <w:rFonts w:ascii="Arial" w:hAnsi="Arial" w:cs="Arial"/>
          <w:sz w:val="20"/>
          <w:szCs w:val="20"/>
          <w:u w:val="single"/>
        </w:rPr>
        <w:t>Electricalconductivity (CE)</w:t>
      </w:r>
      <w:bookmarkEnd w:id="13"/>
    </w:p>
    <w:p w:rsidR="00EF6271" w:rsidRPr="00CE109C" w:rsidRDefault="00EF6271" w:rsidP="00EF6271">
      <w:pPr>
        <w:spacing w:before="100" w:beforeAutospacing="1" w:after="100" w:afterAutospacing="1" w:line="240" w:lineRule="auto"/>
        <w:jc w:val="both"/>
        <w:rPr>
          <w:rFonts w:ascii="Arial" w:hAnsi="Arial" w:cs="Arial"/>
          <w:sz w:val="20"/>
          <w:szCs w:val="20"/>
          <w:lang w:val="en-US"/>
        </w:rPr>
      </w:pPr>
      <w:r w:rsidRPr="00CE109C">
        <w:rPr>
          <w:rFonts w:ascii="Arial" w:hAnsi="Arial" w:cs="Arial"/>
          <w:sz w:val="20"/>
          <w:szCs w:val="20"/>
          <w:lang w:val="en-US"/>
        </w:rPr>
        <w:t xml:space="preserve">Electrical conductivity (EC) is a measure of the concentration of soluble ions used to assess the salinity of the growing media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{"citationID":"tWk5ip4y","properties":{"formattedCitation":"(M\\uc0\\u8217{}Sadak et al., 2013)","plainCitation":"(M’Sadak et al., 2013)","noteIndex":0},"citationItems":[{"id":943,"uris":["http://zotero.org/users/6654317/items/XIGQ8TRG"],"itemData":{"id":943,"type":"article-journal","container-title":"Revue Marocaine des Sciences Agronomiques et Vétérinaires","ISSN":"2550-4401","issue":"2","language":"fr","page":"5-9","source":"www.agromaroc.com","title":"Production et croissance des plants de Gombo (Abelmoschus esculentus) sur substrats de culture issus d'un mélange de Tourbe et de Compost dans une pépinière maraîchère hors sol en Tunisie","volume":"1","author":[{"family":"M'Sadak","given":"Youssef"},{"family":"Elouaer","given":"M.-A."},{"family":"Dhahri","given":"M."}],"issued":{"date-parts":[["2013"]]}}}],"schema":"https://github.com/citation-style-language/schema/raw/master/csl-citation.json"}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et al., 2013)</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Electrical conductivity (EC) is measured after dissolving 5 g of the previously dried sample in 50 ml of distilled water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{"citationID":"00psLk6t","properties":{"formattedCitation":"(Mageshwaran et al., 2024)","plainCitation":"(Mageshwaran et al., 2024)","noteIndex":0},"citationItems":[{"id":2847,"uris":["http://zotero.org/users/6654317/items/DLYWE84Y"],"itemData":{"id":2847,"type":"article-journal","abstract":"The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(Mageshwaran et al., 2024)</w:t>
      </w:r>
      <w:r w:rsidR="002B7DE4" w:rsidRPr="00CE109C">
        <w:rPr>
          <w:rFonts w:ascii="Arial" w:hAnsi="Arial" w:cs="Arial"/>
          <w:sz w:val="20"/>
          <w:szCs w:val="20"/>
        </w:rPr>
        <w:fldChar w:fldCharType="end"/>
      </w:r>
      <w:r w:rsidRPr="00CE109C">
        <w:rPr>
          <w:rFonts w:ascii="Arial" w:hAnsi="Arial" w:cs="Arial"/>
          <w:sz w:val="20"/>
          <w:szCs w:val="20"/>
          <w:lang w:val="en-US"/>
        </w:rPr>
        <w:t xml:space="preserve">. </w:t>
      </w:r>
      <w:r w:rsidRPr="00CE109C">
        <w:rPr>
          <w:rFonts w:ascii="Arial" w:hAnsi="Arial" w:cs="Arial"/>
          <w:sz w:val="20"/>
          <w:szCs w:val="20"/>
          <w:lang w:val="en-US"/>
        </w:rPr>
        <w:lastRenderedPageBreak/>
        <w:t>After stirring with an orbital shaker for one hour, the solution was filtered and the EC was measured with a digital conductivity meter.</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4" w:name="_Toc208777015"/>
      <w:r w:rsidRPr="00CE109C">
        <w:rPr>
          <w:rFonts w:ascii="Arial" w:hAnsi="Arial" w:cs="Arial"/>
          <w:sz w:val="20"/>
          <w:szCs w:val="20"/>
          <w:u w:val="single"/>
        </w:rPr>
        <w:t>Organicmatter</w:t>
      </w:r>
      <w:bookmarkEnd w:id="14"/>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Total organic matter was determined by calcination at 550 °C for 2 hours. Carbon content was determined using the method </w:t>
      </w:r>
      <w:r w:rsidRPr="00CE109C">
        <w:rPr>
          <w:rFonts w:ascii="Arial" w:hAnsi="Arial" w:cs="Arial"/>
          <w:color w:val="000000" w:themeColor="text1"/>
          <w:sz w:val="20"/>
          <w:szCs w:val="20"/>
          <w:lang w:val="en-US"/>
        </w:rPr>
        <w:t>of BLACK &amp;WAKLEY</w:t>
      </w:r>
      <w:r w:rsidRPr="00CE109C">
        <w:rPr>
          <w:rFonts w:ascii="Arial" w:hAnsi="Arial" w:cs="Arial"/>
          <w:sz w:val="20"/>
          <w:szCs w:val="20"/>
          <w:lang w:val="en-US"/>
        </w:rPr>
        <w:t>modified. Organic carbon is oxidized with a mixture of 1N potassium dichromate (K</w:t>
      </w:r>
      <w:r w:rsidRPr="00CE109C">
        <w:rPr>
          <w:rFonts w:ascii="Cambria Math" w:hAnsi="Cambria Math" w:cs="Cambria Math"/>
          <w:sz w:val="20"/>
          <w:szCs w:val="20"/>
          <w:lang w:val="en-US"/>
        </w:rPr>
        <w:t>₂</w:t>
      </w:r>
      <w:r w:rsidRPr="00CE109C">
        <w:rPr>
          <w:rFonts w:ascii="Arial" w:hAnsi="Arial" w:cs="Arial"/>
          <w:sz w:val="20"/>
          <w:szCs w:val="20"/>
          <w:lang w:val="en-US"/>
        </w:rPr>
        <w:t>Cr</w:t>
      </w:r>
      <w:r w:rsidRPr="00CE109C">
        <w:rPr>
          <w:rFonts w:ascii="Cambria Math" w:hAnsi="Cambria Math" w:cs="Cambria Math"/>
          <w:sz w:val="20"/>
          <w:szCs w:val="20"/>
          <w:lang w:val="en-US"/>
        </w:rPr>
        <w:t>₂</w:t>
      </w:r>
      <w:r w:rsidRPr="00CE109C">
        <w:rPr>
          <w:rFonts w:ascii="Arial" w:hAnsi="Arial" w:cs="Arial"/>
          <w:sz w:val="20"/>
          <w:szCs w:val="20"/>
          <w:lang w:val="en-US"/>
        </w:rPr>
        <w:t>O</w:t>
      </w:r>
      <w:r w:rsidRPr="00CE109C">
        <w:rPr>
          <w:rFonts w:ascii="Cambria Math" w:hAnsi="Cambria Math" w:cs="Cambria Math"/>
          <w:sz w:val="20"/>
          <w:szCs w:val="20"/>
          <w:lang w:val="en-US"/>
        </w:rPr>
        <w:t>₇</w:t>
      </w:r>
      <w:r w:rsidRPr="00CE109C">
        <w:rPr>
          <w:rFonts w:ascii="Arial" w:hAnsi="Arial" w:cs="Arial"/>
          <w:sz w:val="20"/>
          <w:szCs w:val="20"/>
          <w:lang w:val="en-US"/>
        </w:rPr>
        <w:t>) and concentrated sulfuric acid (H</w:t>
      </w:r>
      <w:r w:rsidRPr="00CE109C">
        <w:rPr>
          <w:rFonts w:ascii="Cambria Math" w:hAnsi="Cambria Math" w:cs="Cambria Math"/>
          <w:sz w:val="20"/>
          <w:szCs w:val="20"/>
          <w:lang w:val="en-US"/>
        </w:rPr>
        <w:t>₂</w:t>
      </w:r>
      <w:r w:rsidRPr="00CE109C">
        <w:rPr>
          <w:rFonts w:ascii="Arial" w:hAnsi="Arial" w:cs="Arial"/>
          <w:sz w:val="20"/>
          <w:szCs w:val="20"/>
          <w:lang w:val="en-US"/>
        </w:rPr>
        <w:t>SO</w:t>
      </w:r>
      <w:r w:rsidRPr="00CE109C">
        <w:rPr>
          <w:rFonts w:ascii="Cambria Math" w:hAnsi="Cambria Math" w:cs="Cambria Math"/>
          <w:sz w:val="20"/>
          <w:szCs w:val="20"/>
          <w:lang w:val="en-US"/>
        </w:rPr>
        <w:t>₄</w:t>
      </w:r>
      <w:r w:rsidRPr="00CE109C">
        <w:rPr>
          <w:rFonts w:ascii="Arial" w:hAnsi="Arial" w:cs="Arial"/>
          <w:sz w:val="20"/>
          <w:szCs w:val="20"/>
          <w:lang w:val="en-US"/>
        </w:rPr>
        <w:t xml:space="preserve">) d=1.84. Carbon content is determined by spectrophotometry at 600 nm. The percentage of organic matter in the soil is equivalent to the carbon content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{"citationID":"LOLrXnHC","properties":{"formattedCitation":"(Pauwels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(Pauwels J.m et al., 1992)</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Nitrogen</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Total nitrogen was measured using the Kjeldahl method. Nitrogen mineralization was carried out in the presence of concentrated sulfuric acid (18N H</w:t>
      </w:r>
      <w:r w:rsidRPr="00CE109C">
        <w:rPr>
          <w:rFonts w:ascii="Cambria Math" w:hAnsi="Cambria Math" w:cs="Cambria Math"/>
          <w:sz w:val="20"/>
          <w:szCs w:val="20"/>
          <w:lang w:val="en-US"/>
        </w:rPr>
        <w:t>₂</w:t>
      </w:r>
      <w:r w:rsidRPr="00CE109C">
        <w:rPr>
          <w:rFonts w:ascii="Arial" w:hAnsi="Arial" w:cs="Arial"/>
          <w:sz w:val="20"/>
          <w:szCs w:val="20"/>
          <w:lang w:val="en-US"/>
        </w:rPr>
        <w:t>SO</w:t>
      </w:r>
      <w:r w:rsidRPr="00CE109C">
        <w:rPr>
          <w:rFonts w:ascii="Cambria Math" w:hAnsi="Cambria Math" w:cs="Cambria Math"/>
          <w:sz w:val="20"/>
          <w:szCs w:val="20"/>
          <w:lang w:val="en-US"/>
        </w:rPr>
        <w:t>₄</w:t>
      </w:r>
      <w:r w:rsidRPr="00CE109C">
        <w:rPr>
          <w:rFonts w:ascii="Arial" w:hAnsi="Arial" w:cs="Arial"/>
          <w:sz w:val="20"/>
          <w:szCs w:val="20"/>
          <w:lang w:val="en-US"/>
        </w:rPr>
        <w:t>), salicylic acid (C</w:t>
      </w:r>
      <w:r w:rsidRPr="00CE109C">
        <w:rPr>
          <w:rFonts w:ascii="Cambria Math" w:hAnsi="Cambria Math" w:cs="Cambria Math"/>
          <w:sz w:val="20"/>
          <w:szCs w:val="20"/>
          <w:lang w:val="en-US"/>
        </w:rPr>
        <w:t>₇</w:t>
      </w:r>
      <w:r w:rsidRPr="00CE109C">
        <w:rPr>
          <w:rFonts w:ascii="Arial" w:hAnsi="Arial" w:cs="Arial"/>
          <w:sz w:val="20"/>
          <w:szCs w:val="20"/>
          <w:lang w:val="en-US"/>
        </w:rPr>
        <w:t>H</w:t>
      </w:r>
      <w:r w:rsidRPr="00CE109C">
        <w:rPr>
          <w:rFonts w:ascii="Cambria Math" w:hAnsi="Cambria Math" w:cs="Cambria Math"/>
          <w:sz w:val="20"/>
          <w:szCs w:val="20"/>
          <w:lang w:val="en-US"/>
        </w:rPr>
        <w:t>₆</w:t>
      </w:r>
      <w:r w:rsidRPr="00CE109C">
        <w:rPr>
          <w:rFonts w:ascii="Arial" w:hAnsi="Arial" w:cs="Arial"/>
          <w:sz w:val="20"/>
          <w:szCs w:val="20"/>
          <w:lang w:val="en-US"/>
        </w:rPr>
        <w:t>O</w:t>
      </w:r>
      <w:r w:rsidRPr="00CE109C">
        <w:rPr>
          <w:rFonts w:ascii="Cambria Math" w:hAnsi="Cambria Math" w:cs="Cambria Math"/>
          <w:sz w:val="20"/>
          <w:szCs w:val="20"/>
          <w:lang w:val="en-US"/>
        </w:rPr>
        <w:t>₃</w:t>
      </w:r>
      <w:r w:rsidRPr="00CE109C">
        <w:rPr>
          <w:rFonts w:ascii="Arial" w:hAnsi="Arial" w:cs="Arial"/>
          <w:sz w:val="20"/>
          <w:szCs w:val="20"/>
          <w:lang w:val="en-US"/>
        </w:rPr>
        <w:t>), hydrogen peroxide (H</w:t>
      </w:r>
      <w:r w:rsidRPr="00CE109C">
        <w:rPr>
          <w:rFonts w:ascii="Cambria Math" w:hAnsi="Cambria Math" w:cs="Cambria Math"/>
          <w:sz w:val="20"/>
          <w:szCs w:val="20"/>
          <w:lang w:val="en-US"/>
        </w:rPr>
        <w:t>₂</w:t>
      </w:r>
      <w:r w:rsidRPr="00CE109C">
        <w:rPr>
          <w:rFonts w:ascii="Arial" w:hAnsi="Arial" w:cs="Arial"/>
          <w:sz w:val="20"/>
          <w:szCs w:val="20"/>
          <w:lang w:val="en-US"/>
        </w:rPr>
        <w:t>O</w:t>
      </w:r>
      <w:r w:rsidRPr="00CE109C">
        <w:rPr>
          <w:rFonts w:ascii="Cambria Math" w:hAnsi="Cambria Math" w:cs="Cambria Math"/>
          <w:sz w:val="20"/>
          <w:szCs w:val="20"/>
          <w:lang w:val="en-US"/>
        </w:rPr>
        <w:t>₂</w:t>
      </w:r>
      <w:r w:rsidRPr="00CE109C">
        <w:rPr>
          <w:rFonts w:ascii="Arial" w:hAnsi="Arial" w:cs="Arial"/>
          <w:sz w:val="20"/>
          <w:szCs w:val="20"/>
          <w:lang w:val="en-US"/>
        </w:rPr>
        <w:t>), and selenium powder as a catalyst. This mineralization process transformed nitrogen into ammonium ions (NH</w:t>
      </w:r>
      <w:r w:rsidRPr="00CE109C">
        <w:rPr>
          <w:rFonts w:ascii="Cambria Math" w:hAnsi="Cambria Math" w:cs="Cambria Math"/>
          <w:sz w:val="20"/>
          <w:szCs w:val="20"/>
          <w:lang w:val="en-US"/>
        </w:rPr>
        <w:t>₄⁺</w:t>
      </w:r>
      <w:r w:rsidRPr="00CE109C">
        <w:rPr>
          <w:rFonts w:ascii="Arial" w:hAnsi="Arial" w:cs="Arial"/>
          <w:sz w:val="20"/>
          <w:szCs w:val="20"/>
          <w:lang w:val="en-US"/>
        </w:rPr>
        <w:t xml:space="preserve">), which were determined by spectrophotometry at a wavelength of 660 nm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{"citationID":"kXDQCoIa","properties":{"formattedCitation":"(Pauwels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(Pauwels J.m et al., 1992)</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pStyle w:val="Heading3"/>
        <w:numPr>
          <w:ilvl w:val="2"/>
          <w:numId w:val="20"/>
        </w:numPr>
        <w:spacing w:line="240" w:lineRule="auto"/>
        <w:rPr>
          <w:rFonts w:ascii="Arial" w:hAnsi="Arial" w:cs="Arial"/>
          <w:sz w:val="20"/>
          <w:szCs w:val="20"/>
          <w:u w:val="single"/>
          <w:lang w:val="en-US"/>
        </w:rPr>
      </w:pPr>
      <w:r w:rsidRPr="00CE109C">
        <w:rPr>
          <w:rFonts w:ascii="Arial" w:hAnsi="Arial" w:cs="Arial"/>
          <w:sz w:val="20"/>
          <w:szCs w:val="20"/>
          <w:u w:val="single"/>
          <w:lang w:val="en-US"/>
        </w:rPr>
        <w:t>Total phosphorus and total potassium</w:t>
      </w:r>
    </w:p>
    <w:p w:rsidR="00EF6271" w:rsidRPr="00CE109C" w:rsidRDefault="00EF6271" w:rsidP="00EF6271">
      <w:pPr>
        <w:spacing w:line="240" w:lineRule="auto"/>
        <w:jc w:val="both"/>
        <w:rPr>
          <w:rFonts w:ascii="Arial" w:hAnsi="Arial" w:cs="Arial"/>
          <w:bCs/>
          <w:sz w:val="20"/>
          <w:szCs w:val="20"/>
          <w:lang w:val="en-US"/>
        </w:rPr>
      </w:pPr>
      <w:r w:rsidRPr="00CE109C">
        <w:rPr>
          <w:rFonts w:ascii="Arial" w:hAnsi="Arial" w:cs="Arial"/>
          <w:bCs/>
          <w:sz w:val="20"/>
          <w:szCs w:val="20"/>
          <w:lang w:val="en-US"/>
        </w:rPr>
        <w:t xml:space="preserve">A flame absorption spectrophotometer was used to determine the total phosphorus and total potassium content after mineralization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{"citationID":"7l3XkWDy","properties":{"formattedCitation":"(Pauwels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(Pauwels J.m et al., 1992)</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5" w:name="_Toc208777017"/>
      <w:r w:rsidRPr="00CE109C">
        <w:rPr>
          <w:rFonts w:ascii="Arial" w:hAnsi="Arial" w:cs="Arial"/>
          <w:sz w:val="20"/>
          <w:szCs w:val="20"/>
          <w:u w:val="single"/>
        </w:rPr>
        <w:t>Statistical analyses</w:t>
      </w:r>
      <w:bookmarkEnd w:id="15"/>
    </w:p>
    <w:p w:rsidR="00EF6271" w:rsidRPr="00CE109C" w:rsidRDefault="00EF6271" w:rsidP="00EF6271">
      <w:pPr>
        <w:spacing w:line="240" w:lineRule="auto"/>
        <w:jc w:val="both"/>
        <w:rPr>
          <w:rFonts w:ascii="Arial" w:hAnsi="Arial" w:cs="Arial"/>
          <w:sz w:val="20"/>
          <w:szCs w:val="20"/>
          <w:shd w:val="clear" w:color="auto" w:fill="FFFFFF"/>
          <w:lang w:val="en-US"/>
        </w:rPr>
      </w:pPr>
      <w:r w:rsidRPr="00CE109C">
        <w:rPr>
          <w:rFonts w:ascii="Arial" w:hAnsi="Arial" w:cs="Arial"/>
          <w:sz w:val="20"/>
          <w:szCs w:val="20"/>
          <w:shd w:val="clear" w:color="auto" w:fill="FFFFFF"/>
          <w:lang w:val="en-US"/>
        </w:rPr>
        <w:t>The collected data were analyzed using R software. A one-way ANOVA was performed. Differences were considered significant at a probability level of p &lt; 0,05. In cases of significant effects, a Tukey post-hoc test was applied to compare treatment means. The normality of residuals was verified using the Shapiro-Wilk test, and the homogeneity of variances using Levene's test. In cases of non-normality, the Kruskal-Wallis test was used.</w:t>
      </w:r>
    </w:p>
    <w:p w:rsidR="00EF6271" w:rsidRPr="00CE109C" w:rsidRDefault="00EF6271" w:rsidP="00EF6271">
      <w:pPr>
        <w:pStyle w:val="Heading1"/>
        <w:numPr>
          <w:ilvl w:val="0"/>
          <w:numId w:val="20"/>
        </w:numPr>
        <w:rPr>
          <w:rFonts w:ascii="Arial" w:hAnsi="Arial" w:cs="Arial"/>
          <w:sz w:val="22"/>
          <w:szCs w:val="22"/>
        </w:rPr>
      </w:pPr>
      <w:bookmarkStart w:id="16" w:name="_Toc208777018"/>
      <w:r w:rsidRPr="00CE109C">
        <w:rPr>
          <w:rFonts w:ascii="Arial" w:hAnsi="Arial" w:cs="Arial"/>
          <w:sz w:val="22"/>
          <w:szCs w:val="22"/>
        </w:rPr>
        <w:t>Results</w:t>
      </w:r>
      <w:bookmarkEnd w:id="16"/>
    </w:p>
    <w:p w:rsidR="00EF6271" w:rsidRPr="00CE109C" w:rsidRDefault="00EF6271" w:rsidP="00EF6271">
      <w:pPr>
        <w:pStyle w:val="Heading2"/>
        <w:numPr>
          <w:ilvl w:val="1"/>
          <w:numId w:val="20"/>
        </w:numPr>
        <w:spacing w:line="240" w:lineRule="auto"/>
        <w:rPr>
          <w:rFonts w:ascii="Arial" w:hAnsi="Arial" w:cs="Arial"/>
          <w:sz w:val="22"/>
          <w:szCs w:val="22"/>
        </w:rPr>
      </w:pPr>
      <w:bookmarkStart w:id="17" w:name="_Toc208777019"/>
      <w:r w:rsidRPr="00CE109C">
        <w:rPr>
          <w:rFonts w:ascii="Arial" w:hAnsi="Arial" w:cs="Arial"/>
          <w:sz w:val="22"/>
          <w:szCs w:val="22"/>
        </w:rPr>
        <w:t>Physical parameters</w:t>
      </w:r>
      <w:bookmarkEnd w:id="17"/>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physical parameters measured in this research, including apparent density, water retention capacity, total porosity, and aeration porosity of the growing medias, are recorded in Table 1.</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Analysis of variance (ANOVA) revealed a highly significant effect of growing media type (p &lt; 0.001) on all physical parameters. Multiple comparisons using Tukey's post-hoc test allowed for the differentiation of performance groups between the various treatments.</w:t>
      </w:r>
    </w:p>
    <w:p w:rsidR="00EF6271" w:rsidRPr="00CE109C" w:rsidRDefault="00EF6271" w:rsidP="00EF6271">
      <w:pPr>
        <w:pStyle w:val="Caption"/>
        <w:keepNext/>
        <w:rPr>
          <w:rFonts w:ascii="Arial" w:hAnsi="Arial" w:cs="Arial"/>
          <w:i w:val="0"/>
          <w:iCs w:val="0"/>
          <w:color w:val="000000" w:themeColor="text1"/>
          <w:sz w:val="20"/>
          <w:szCs w:val="20"/>
          <w:lang w:val="en-US"/>
        </w:rPr>
      </w:pPr>
      <w:r w:rsidRPr="00CE109C">
        <w:rPr>
          <w:rFonts w:ascii="Arial" w:hAnsi="Arial" w:cs="Arial"/>
          <w:i w:val="0"/>
          <w:iCs w:val="0"/>
          <w:color w:val="000000" w:themeColor="text1"/>
          <w:sz w:val="20"/>
          <w:szCs w:val="20"/>
          <w:lang w:val="en-US"/>
        </w:rPr>
        <w:t xml:space="preserve">Table </w:t>
      </w:r>
      <w:r w:rsidR="002B7DE4" w:rsidRPr="00CE109C">
        <w:rPr>
          <w:rFonts w:ascii="Arial" w:hAnsi="Arial" w:cs="Arial"/>
          <w:i w:val="0"/>
          <w:iCs w:val="0"/>
          <w:color w:val="000000" w:themeColor="text1"/>
          <w:sz w:val="20"/>
          <w:szCs w:val="20"/>
        </w:rPr>
        <w:fldChar w:fldCharType="begin"/>
      </w:r>
      <w:r w:rsidRPr="00CE109C">
        <w:rPr>
          <w:rFonts w:ascii="Arial" w:hAnsi="Arial" w:cs="Arial"/>
          <w:i w:val="0"/>
          <w:iCs w:val="0"/>
          <w:color w:val="000000" w:themeColor="text1"/>
          <w:sz w:val="20"/>
          <w:szCs w:val="20"/>
          <w:lang w:val="en-US"/>
        </w:rPr>
        <w:instrText xml:space="preserve"> SEQ Tableau \* ARABIC </w:instrText>
      </w:r>
      <w:r w:rsidR="002B7DE4" w:rsidRPr="00CE109C">
        <w:rPr>
          <w:rFonts w:ascii="Arial" w:hAnsi="Arial" w:cs="Arial"/>
          <w:i w:val="0"/>
          <w:iCs w:val="0"/>
          <w:color w:val="000000" w:themeColor="text1"/>
          <w:sz w:val="20"/>
          <w:szCs w:val="20"/>
        </w:rPr>
        <w:fldChar w:fldCharType="separate"/>
      </w:r>
      <w:r w:rsidRPr="00CE109C">
        <w:rPr>
          <w:rFonts w:ascii="Arial" w:hAnsi="Arial" w:cs="Arial"/>
          <w:i w:val="0"/>
          <w:iCs w:val="0"/>
          <w:noProof/>
          <w:color w:val="000000" w:themeColor="text1"/>
          <w:sz w:val="20"/>
          <w:szCs w:val="20"/>
          <w:lang w:val="en-US"/>
        </w:rPr>
        <w:t>1</w:t>
      </w:r>
      <w:r w:rsidR="002B7DE4" w:rsidRPr="00CE109C">
        <w:rPr>
          <w:rFonts w:ascii="Arial" w:hAnsi="Arial" w:cs="Arial"/>
          <w:i w:val="0"/>
          <w:iCs w:val="0"/>
          <w:noProof/>
          <w:color w:val="000000" w:themeColor="text1"/>
          <w:sz w:val="20"/>
          <w:szCs w:val="20"/>
        </w:rPr>
        <w:fldChar w:fldCharType="end"/>
      </w:r>
      <w:r w:rsidRPr="00CE109C">
        <w:rPr>
          <w:rFonts w:ascii="Arial" w:hAnsi="Arial" w:cs="Arial"/>
          <w:i w:val="0"/>
          <w:iCs w:val="0"/>
          <w:noProof/>
          <w:color w:val="000000" w:themeColor="text1"/>
          <w:sz w:val="20"/>
          <w:szCs w:val="20"/>
          <w:lang w:val="en-US"/>
        </w:rPr>
        <w:t xml:space="preserve"> : </w:t>
      </w:r>
      <w:r w:rsidRPr="00CE109C">
        <w:rPr>
          <w:rFonts w:ascii="Arial" w:hAnsi="Arial" w:cs="Arial"/>
          <w:i w:val="0"/>
          <w:iCs w:val="0"/>
          <w:color w:val="000000" w:themeColor="text1"/>
          <w:sz w:val="20"/>
          <w:szCs w:val="20"/>
          <w:lang w:val="en-US"/>
        </w:rPr>
        <w:t>Physical properties of growing medias</w:t>
      </w:r>
    </w:p>
    <w:tbl>
      <w:tblPr>
        <w:tblStyle w:val="TableGrid"/>
        <w:tblW w:w="8500" w:type="dxa"/>
        <w:tblLayout w:type="fixed"/>
        <w:tblLook w:val="04A0"/>
      </w:tblPr>
      <w:tblGrid>
        <w:gridCol w:w="1089"/>
        <w:gridCol w:w="1686"/>
        <w:gridCol w:w="1373"/>
        <w:gridCol w:w="1234"/>
        <w:gridCol w:w="1559"/>
        <w:gridCol w:w="1559"/>
      </w:tblGrid>
      <w:tr w:rsidR="00EF6271" w:rsidRPr="00CE109C" w:rsidTr="008C0A17">
        <w:tc>
          <w:tcPr>
            <w:tcW w:w="1089" w:type="dxa"/>
            <w:shd w:val="clear" w:color="auto" w:fill="auto"/>
          </w:tcPr>
          <w:p w:rsidR="00EF6271" w:rsidRPr="00CE109C" w:rsidRDefault="00EF6271" w:rsidP="008C0A17">
            <w:pPr>
              <w:rPr>
                <w:rFonts w:ascii="Arial" w:hAnsi="Arial" w:cs="Arial"/>
                <w:b/>
                <w:bCs/>
                <w:sz w:val="20"/>
                <w:szCs w:val="20"/>
              </w:rPr>
            </w:pPr>
            <w:r w:rsidRPr="00CE109C">
              <w:rPr>
                <w:rFonts w:ascii="Arial" w:hAnsi="Arial" w:cs="Arial"/>
                <w:b/>
                <w:bCs/>
                <w:sz w:val="20"/>
                <w:szCs w:val="20"/>
              </w:rPr>
              <w:t>Growing media</w:t>
            </w:r>
          </w:p>
        </w:tc>
        <w:tc>
          <w:tcPr>
            <w:tcW w:w="1686" w:type="dxa"/>
            <w:shd w:val="clear" w:color="auto" w:fill="auto"/>
          </w:tcPr>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BD (g/cm3)</w:t>
            </w:r>
          </w:p>
        </w:tc>
        <w:tc>
          <w:tcPr>
            <w:tcW w:w="1373" w:type="dxa"/>
            <w:shd w:val="clear" w:color="auto" w:fill="auto"/>
          </w:tcPr>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WHC (%)</w:t>
            </w:r>
          </w:p>
        </w:tc>
        <w:tc>
          <w:tcPr>
            <w:tcW w:w="1234" w:type="dxa"/>
            <w:shd w:val="clear" w:color="auto" w:fill="auto"/>
          </w:tcPr>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TP (%)</w:t>
            </w:r>
          </w:p>
        </w:tc>
        <w:tc>
          <w:tcPr>
            <w:tcW w:w="1559" w:type="dxa"/>
            <w:shd w:val="clear" w:color="auto" w:fill="auto"/>
          </w:tcPr>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AFP (%)</w:t>
            </w:r>
          </w:p>
        </w:tc>
        <w:tc>
          <w:tcPr>
            <w:tcW w:w="1559" w:type="dxa"/>
            <w:shd w:val="clear" w:color="auto" w:fill="auto"/>
          </w:tcPr>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Particle size</w:t>
            </w:r>
          </w:p>
          <w:p w:rsidR="00EF6271" w:rsidRPr="00CE109C" w:rsidRDefault="00EF6271" w:rsidP="008C0A17">
            <w:pPr>
              <w:jc w:val="center"/>
              <w:rPr>
                <w:rFonts w:ascii="Arial" w:hAnsi="Arial" w:cs="Arial"/>
                <w:b/>
                <w:bCs/>
                <w:sz w:val="20"/>
                <w:szCs w:val="20"/>
              </w:rPr>
            </w:pPr>
            <w:r w:rsidRPr="00CE109C">
              <w:rPr>
                <w:rFonts w:ascii="Arial" w:hAnsi="Arial" w:cs="Arial"/>
                <w:b/>
                <w:bCs/>
                <w:sz w:val="20"/>
                <w:szCs w:val="20"/>
              </w:rPr>
              <w:t>2-0.5 mm (%)</w:t>
            </w:r>
          </w:p>
        </w:tc>
      </w:tr>
      <w:tr w:rsidR="00EF6271" w:rsidRPr="00CE109C" w:rsidTr="008C0A17">
        <w:tc>
          <w:tcPr>
            <w:tcW w:w="1089" w:type="dxa"/>
            <w:shd w:val="clear" w:color="auto" w:fill="auto"/>
          </w:tcPr>
          <w:p w:rsidR="00EF6271" w:rsidRPr="00CE109C" w:rsidRDefault="00EF6271" w:rsidP="008C0A17">
            <w:pPr>
              <w:rPr>
                <w:rFonts w:ascii="Arial" w:hAnsi="Arial" w:cs="Arial"/>
                <w:sz w:val="20"/>
                <w:szCs w:val="20"/>
              </w:rPr>
            </w:pPr>
            <w:r w:rsidRPr="00CE109C">
              <w:rPr>
                <w:rFonts w:ascii="Arial" w:hAnsi="Arial" w:cs="Arial"/>
                <w:sz w:val="20"/>
                <w:szCs w:val="20"/>
              </w:rPr>
              <w:t>SA</w:t>
            </w:r>
          </w:p>
        </w:tc>
        <w:tc>
          <w:tcPr>
            <w:tcW w:w="1686" w:type="dxa"/>
            <w:shd w:val="clear" w:color="auto" w:fill="auto"/>
          </w:tcPr>
          <w:p w:rsidR="00EF6271" w:rsidRPr="00CE109C" w:rsidRDefault="00EF6271" w:rsidP="008C0A17">
            <w:pPr>
              <w:jc w:val="center"/>
              <w:rPr>
                <w:rFonts w:ascii="Arial" w:hAnsi="Arial" w:cs="Arial"/>
                <w:sz w:val="20"/>
                <w:szCs w:val="20"/>
              </w:rPr>
            </w:pPr>
            <w:bookmarkStart w:id="18" w:name="_Hlk216386605"/>
            <w:r w:rsidRPr="00CE109C">
              <w:rPr>
                <w:rFonts w:ascii="Arial" w:hAnsi="Arial" w:cs="Arial"/>
                <w:sz w:val="20"/>
                <w:szCs w:val="20"/>
              </w:rPr>
              <w:t>0,626d</w:t>
            </w:r>
            <w:bookmarkEnd w:id="18"/>
          </w:p>
        </w:tc>
        <w:tc>
          <w:tcPr>
            <w:tcW w:w="1373"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48,61a</w:t>
            </w:r>
          </w:p>
        </w:tc>
        <w:tc>
          <w:tcPr>
            <w:tcW w:w="1234"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57a</w:t>
            </w:r>
          </w:p>
        </w:tc>
        <w:tc>
          <w:tcPr>
            <w:tcW w:w="1559"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8,93a</w:t>
            </w:r>
          </w:p>
        </w:tc>
        <w:tc>
          <w:tcPr>
            <w:tcW w:w="1559"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80,25</w:t>
            </w:r>
          </w:p>
        </w:tc>
      </w:tr>
      <w:tr w:rsidR="00EF6271" w:rsidRPr="00CE109C" w:rsidTr="008C0A17">
        <w:tc>
          <w:tcPr>
            <w:tcW w:w="1089" w:type="dxa"/>
            <w:shd w:val="clear" w:color="auto" w:fill="auto"/>
          </w:tcPr>
          <w:p w:rsidR="00EF6271" w:rsidRPr="00CE109C" w:rsidRDefault="00EF6271" w:rsidP="008C0A17">
            <w:pPr>
              <w:rPr>
                <w:rFonts w:ascii="Arial" w:hAnsi="Arial" w:cs="Arial"/>
                <w:sz w:val="20"/>
                <w:szCs w:val="20"/>
              </w:rPr>
            </w:pPr>
            <w:r w:rsidRPr="00CE109C">
              <w:rPr>
                <w:rFonts w:ascii="Arial" w:hAnsi="Arial" w:cs="Arial"/>
                <w:sz w:val="20"/>
                <w:szCs w:val="20"/>
              </w:rPr>
              <w:t>SB</w:t>
            </w:r>
          </w:p>
        </w:tc>
        <w:tc>
          <w:tcPr>
            <w:tcW w:w="1686" w:type="dxa"/>
            <w:shd w:val="clear" w:color="auto" w:fill="auto"/>
          </w:tcPr>
          <w:p w:rsidR="00EF6271" w:rsidRPr="00CE109C" w:rsidRDefault="00EF6271" w:rsidP="008C0A17">
            <w:pPr>
              <w:jc w:val="center"/>
              <w:rPr>
                <w:rFonts w:ascii="Arial" w:hAnsi="Arial" w:cs="Arial"/>
                <w:sz w:val="20"/>
                <w:szCs w:val="20"/>
              </w:rPr>
            </w:pPr>
            <w:r w:rsidRPr="00CE109C">
              <w:rPr>
                <w:rFonts w:ascii="Arial" w:hAnsi="Arial" w:cs="Arial"/>
                <w:sz w:val="20"/>
                <w:szCs w:val="20"/>
              </w:rPr>
              <w:t>0,293b</w:t>
            </w:r>
          </w:p>
        </w:tc>
        <w:tc>
          <w:tcPr>
            <w:tcW w:w="1373"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54,15d</w:t>
            </w:r>
          </w:p>
        </w:tc>
        <w:tc>
          <w:tcPr>
            <w:tcW w:w="1234"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78,9d</w:t>
            </w:r>
          </w:p>
        </w:tc>
        <w:tc>
          <w:tcPr>
            <w:tcW w:w="1559"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25,70d</w:t>
            </w:r>
          </w:p>
        </w:tc>
        <w:tc>
          <w:tcPr>
            <w:tcW w:w="1559"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84,21</w:t>
            </w:r>
          </w:p>
        </w:tc>
      </w:tr>
      <w:tr w:rsidR="00EF6271" w:rsidRPr="00CE109C" w:rsidTr="008C0A17">
        <w:tc>
          <w:tcPr>
            <w:tcW w:w="1089" w:type="dxa"/>
            <w:shd w:val="clear" w:color="auto" w:fill="auto"/>
          </w:tcPr>
          <w:p w:rsidR="00EF6271" w:rsidRPr="00CE109C" w:rsidRDefault="00EF6271" w:rsidP="008C0A17">
            <w:pPr>
              <w:rPr>
                <w:rFonts w:ascii="Arial" w:hAnsi="Arial" w:cs="Arial"/>
                <w:sz w:val="20"/>
                <w:szCs w:val="20"/>
              </w:rPr>
            </w:pPr>
            <w:r w:rsidRPr="00CE109C">
              <w:rPr>
                <w:rFonts w:ascii="Arial" w:hAnsi="Arial" w:cs="Arial"/>
                <w:sz w:val="20"/>
                <w:szCs w:val="20"/>
              </w:rPr>
              <w:t>SC</w:t>
            </w:r>
          </w:p>
        </w:tc>
        <w:tc>
          <w:tcPr>
            <w:tcW w:w="1686" w:type="dxa"/>
            <w:shd w:val="clear" w:color="auto" w:fill="auto"/>
          </w:tcPr>
          <w:p w:rsidR="00EF6271" w:rsidRPr="00CE109C" w:rsidRDefault="00EF6271" w:rsidP="008C0A17">
            <w:pPr>
              <w:jc w:val="center"/>
              <w:rPr>
                <w:rFonts w:ascii="Arial" w:hAnsi="Arial" w:cs="Arial"/>
                <w:sz w:val="20"/>
                <w:szCs w:val="20"/>
              </w:rPr>
            </w:pPr>
            <w:r w:rsidRPr="00CE109C">
              <w:rPr>
                <w:rFonts w:ascii="Arial" w:hAnsi="Arial" w:cs="Arial"/>
                <w:sz w:val="20"/>
                <w:szCs w:val="20"/>
              </w:rPr>
              <w:t>0,394c</w:t>
            </w:r>
          </w:p>
        </w:tc>
        <w:tc>
          <w:tcPr>
            <w:tcW w:w="1373"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52,27c</w:t>
            </w:r>
          </w:p>
        </w:tc>
        <w:tc>
          <w:tcPr>
            <w:tcW w:w="1234"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73,5c</w:t>
            </w:r>
          </w:p>
        </w:tc>
        <w:tc>
          <w:tcPr>
            <w:tcW w:w="1559"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20,73c</w:t>
            </w:r>
          </w:p>
        </w:tc>
        <w:tc>
          <w:tcPr>
            <w:tcW w:w="1559"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83,19</w:t>
            </w:r>
          </w:p>
        </w:tc>
      </w:tr>
      <w:tr w:rsidR="00EF6271" w:rsidRPr="00CE109C" w:rsidTr="008C0A17">
        <w:tc>
          <w:tcPr>
            <w:tcW w:w="1089" w:type="dxa"/>
            <w:shd w:val="clear" w:color="auto" w:fill="auto"/>
          </w:tcPr>
          <w:p w:rsidR="00EF6271" w:rsidRPr="00CE109C" w:rsidRDefault="00EF6271" w:rsidP="008C0A17">
            <w:pPr>
              <w:rPr>
                <w:rFonts w:ascii="Arial" w:hAnsi="Arial" w:cs="Arial"/>
                <w:sz w:val="20"/>
                <w:szCs w:val="20"/>
              </w:rPr>
            </w:pPr>
            <w:r w:rsidRPr="00CE109C">
              <w:rPr>
                <w:rFonts w:ascii="Arial" w:hAnsi="Arial" w:cs="Arial"/>
                <w:sz w:val="20"/>
                <w:szCs w:val="20"/>
              </w:rPr>
              <w:t>SD</w:t>
            </w:r>
          </w:p>
        </w:tc>
        <w:tc>
          <w:tcPr>
            <w:tcW w:w="1686" w:type="dxa"/>
            <w:shd w:val="clear" w:color="auto" w:fill="auto"/>
          </w:tcPr>
          <w:p w:rsidR="00EF6271" w:rsidRPr="00CE109C" w:rsidRDefault="00EF6271" w:rsidP="008C0A17">
            <w:pPr>
              <w:jc w:val="center"/>
              <w:rPr>
                <w:rFonts w:ascii="Arial" w:hAnsi="Arial" w:cs="Arial"/>
                <w:sz w:val="20"/>
                <w:szCs w:val="20"/>
              </w:rPr>
            </w:pPr>
            <w:r w:rsidRPr="00CE109C">
              <w:rPr>
                <w:rFonts w:ascii="Arial" w:hAnsi="Arial" w:cs="Arial"/>
                <w:sz w:val="20"/>
                <w:szCs w:val="20"/>
              </w:rPr>
              <w:t>0,610d</w:t>
            </w:r>
          </w:p>
        </w:tc>
        <w:tc>
          <w:tcPr>
            <w:tcW w:w="1373"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51,79b</w:t>
            </w:r>
          </w:p>
        </w:tc>
        <w:tc>
          <w:tcPr>
            <w:tcW w:w="1234"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62,4b</w:t>
            </w:r>
          </w:p>
        </w:tc>
        <w:tc>
          <w:tcPr>
            <w:tcW w:w="1559" w:type="dxa"/>
            <w:shd w:val="clear" w:color="auto" w:fill="auto"/>
            <w:vAlign w:val="bottom"/>
          </w:tcPr>
          <w:p w:rsidR="00EF6271" w:rsidRPr="00CE109C" w:rsidRDefault="00EF6271" w:rsidP="008C0A17">
            <w:pPr>
              <w:jc w:val="center"/>
              <w:rPr>
                <w:rFonts w:ascii="Arial" w:hAnsi="Arial" w:cs="Arial"/>
                <w:sz w:val="20"/>
                <w:szCs w:val="20"/>
              </w:rPr>
            </w:pPr>
            <w:r w:rsidRPr="00CE109C">
              <w:rPr>
                <w:rFonts w:ascii="Arial" w:hAnsi="Arial" w:cs="Arial"/>
                <w:sz w:val="20"/>
                <w:szCs w:val="20"/>
              </w:rPr>
              <w:t>10,87b</w:t>
            </w:r>
          </w:p>
        </w:tc>
        <w:tc>
          <w:tcPr>
            <w:tcW w:w="1559"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81,67</w:t>
            </w:r>
          </w:p>
        </w:tc>
      </w:tr>
      <w:tr w:rsidR="00EF6271" w:rsidRPr="00CE109C" w:rsidTr="008C0A17">
        <w:tc>
          <w:tcPr>
            <w:tcW w:w="1089" w:type="dxa"/>
            <w:shd w:val="clear" w:color="auto" w:fill="auto"/>
          </w:tcPr>
          <w:p w:rsidR="00EF6271" w:rsidRPr="00CE109C" w:rsidRDefault="00EF6271" w:rsidP="008C0A17">
            <w:pPr>
              <w:rPr>
                <w:rFonts w:ascii="Arial" w:hAnsi="Arial" w:cs="Arial"/>
                <w:sz w:val="20"/>
                <w:szCs w:val="20"/>
              </w:rPr>
            </w:pPr>
            <w:r w:rsidRPr="00CE109C">
              <w:rPr>
                <w:rFonts w:ascii="Arial" w:hAnsi="Arial" w:cs="Arial"/>
                <w:sz w:val="20"/>
                <w:szCs w:val="20"/>
              </w:rPr>
              <w:t>BC</w:t>
            </w:r>
          </w:p>
        </w:tc>
        <w:tc>
          <w:tcPr>
            <w:tcW w:w="1686" w:type="dxa"/>
            <w:shd w:val="clear" w:color="auto" w:fill="auto"/>
          </w:tcPr>
          <w:p w:rsidR="00EF6271" w:rsidRPr="00CE109C" w:rsidRDefault="00EF6271" w:rsidP="008C0A17">
            <w:pPr>
              <w:jc w:val="center"/>
              <w:rPr>
                <w:rFonts w:ascii="Arial" w:hAnsi="Arial" w:cs="Arial"/>
                <w:sz w:val="20"/>
                <w:szCs w:val="20"/>
              </w:rPr>
            </w:pPr>
            <w:r w:rsidRPr="00CE109C">
              <w:rPr>
                <w:rFonts w:ascii="Arial" w:hAnsi="Arial" w:cs="Arial"/>
                <w:sz w:val="20"/>
                <w:szCs w:val="20"/>
              </w:rPr>
              <w:t>0,219a</w:t>
            </w:r>
          </w:p>
        </w:tc>
        <w:tc>
          <w:tcPr>
            <w:tcW w:w="1373"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56,33rd</w:t>
            </w:r>
          </w:p>
        </w:tc>
        <w:tc>
          <w:tcPr>
            <w:tcW w:w="1234"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85,2e</w:t>
            </w:r>
          </w:p>
        </w:tc>
        <w:tc>
          <w:tcPr>
            <w:tcW w:w="1559" w:type="dxa"/>
            <w:shd w:val="clear" w:color="auto" w:fill="auto"/>
            <w:vAlign w:val="bottom"/>
          </w:tcPr>
          <w:p w:rsidR="00EF6271" w:rsidRPr="00CE109C" w:rsidRDefault="00EF6271" w:rsidP="008C0A17">
            <w:pPr>
              <w:jc w:val="center"/>
              <w:rPr>
                <w:rFonts w:ascii="Arial" w:hAnsi="Arial" w:cs="Arial"/>
                <w:color w:val="000000"/>
                <w:sz w:val="20"/>
                <w:szCs w:val="20"/>
              </w:rPr>
            </w:pPr>
            <w:r w:rsidRPr="00CE109C">
              <w:rPr>
                <w:rFonts w:ascii="Arial" w:hAnsi="Arial" w:cs="Arial"/>
                <w:color w:val="000000"/>
                <w:sz w:val="20"/>
                <w:szCs w:val="20"/>
              </w:rPr>
              <w:t>29th</w:t>
            </w:r>
          </w:p>
        </w:tc>
        <w:tc>
          <w:tcPr>
            <w:tcW w:w="1559" w:type="dxa"/>
            <w:shd w:val="clear" w:color="auto" w:fill="auto"/>
          </w:tcPr>
          <w:p w:rsidR="00EF6271" w:rsidRPr="00CE109C" w:rsidRDefault="00EF6271" w:rsidP="008C0A17">
            <w:pPr>
              <w:jc w:val="center"/>
              <w:rPr>
                <w:rFonts w:ascii="Arial" w:hAnsi="Arial" w:cs="Arial"/>
                <w:sz w:val="20"/>
                <w:szCs w:val="20"/>
              </w:rPr>
            </w:pPr>
            <w:r w:rsidRPr="00CE109C">
              <w:rPr>
                <w:rFonts w:ascii="Arial" w:hAnsi="Arial" w:cs="Arial"/>
                <w:sz w:val="20"/>
                <w:szCs w:val="20"/>
              </w:rPr>
              <w:t>93,24</w:t>
            </w:r>
          </w:p>
        </w:tc>
      </w:tr>
    </w:tbl>
    <w:p w:rsidR="00EF6271" w:rsidRPr="00CE109C" w:rsidRDefault="00EF6271" w:rsidP="00EF6271">
      <w:pPr>
        <w:spacing w:line="240" w:lineRule="auto"/>
        <w:rPr>
          <w:rFonts w:ascii="Arial" w:hAnsi="Arial" w:cs="Arial"/>
          <w:sz w:val="20"/>
          <w:szCs w:val="20"/>
          <w:lang w:val="en-US"/>
        </w:rPr>
      </w:pPr>
      <w:r w:rsidRPr="00CE109C">
        <w:rPr>
          <w:rFonts w:ascii="Arial" w:hAnsi="Arial" w:cs="Arial"/>
          <w:sz w:val="20"/>
          <w:szCs w:val="20"/>
          <w:lang w:val="en-US"/>
        </w:rPr>
        <w:t>BD : Bulk density, WHC : Water holding capacity, TP : Total porosity, AFP : Air filled porosity.</w:t>
      </w:r>
    </w:p>
    <w:p w:rsidR="00EF6271" w:rsidRPr="00CE109C" w:rsidRDefault="00EF6271" w:rsidP="00EF6271">
      <w:pPr>
        <w:spacing w:line="240" w:lineRule="auto"/>
        <w:rPr>
          <w:rFonts w:ascii="Arial" w:hAnsi="Arial" w:cs="Arial"/>
          <w:sz w:val="20"/>
          <w:szCs w:val="20"/>
          <w:lang w:val="en-US"/>
        </w:rPr>
      </w:pPr>
      <w:r w:rsidRPr="00CE109C">
        <w:rPr>
          <w:rFonts w:ascii="Arial" w:hAnsi="Arial" w:cs="Arial"/>
          <w:sz w:val="20"/>
          <w:szCs w:val="20"/>
          <w:lang w:val="en-US"/>
        </w:rPr>
        <w:t>Values ​​followed by similar letters under the same column are not significantly different at P = 0,05.</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19" w:name="_Toc208777020"/>
      <w:r w:rsidRPr="00CE109C">
        <w:rPr>
          <w:rFonts w:ascii="Arial" w:hAnsi="Arial" w:cs="Arial"/>
          <w:sz w:val="20"/>
          <w:szCs w:val="20"/>
          <w:u w:val="single"/>
        </w:rPr>
        <w:lastRenderedPageBreak/>
        <w:t>Bulk density</w:t>
      </w:r>
      <w:bookmarkEnd w:id="19"/>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Pure biochar BC exhibits the lowest BD (0,219 g/cm³). Growing media BC, formulated with 25% trichocompost and 75% rice husk biochar, follows with 0,293 g/cm³, then SC, composed of 50% trichocompost and 50% rice husk biochar, displays 0,394 g/cm³. Finally, SD, with 75% trichocompostand 25% rice husk biochar, and SA, composed of 100% trichocompost, show the highest BD, respectively 0,610 g/cm³ and 0,626 g/cm³, with no significant differences between them.</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20" w:name="_Toc208777021"/>
      <w:r w:rsidRPr="00CE109C">
        <w:rPr>
          <w:rFonts w:ascii="Arial" w:hAnsi="Arial" w:cs="Arial"/>
          <w:sz w:val="20"/>
          <w:szCs w:val="20"/>
          <w:u w:val="single"/>
        </w:rPr>
        <w:t>Water retentioncapacity</w:t>
      </w:r>
      <w:bookmarkEnd w:id="20"/>
      <w:r w:rsidRPr="00CE109C">
        <w:rPr>
          <w:rFonts w:ascii="Arial" w:hAnsi="Arial" w:cs="Arial"/>
          <w:sz w:val="20"/>
          <w:szCs w:val="20"/>
          <w:u w:val="single"/>
        </w:rPr>
        <w:t xml:space="preserve"> (WHC)</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Pure Trichocompost SA exhibits the lowest WHC (48,61%), while biochar BC shows the highest (56,33%). Intermediate mixtures, SD, SC, and SB, follow with 51,79%, 52,27%, and 54,15%, respectively. These results demonstrate that all mixtures containing biochar outperform pure Trichocompost in terms of WHC.</w:t>
      </w:r>
    </w:p>
    <w:p w:rsidR="00EF6271" w:rsidRPr="00CE109C" w:rsidRDefault="00EF6271" w:rsidP="00EF6271">
      <w:pPr>
        <w:pStyle w:val="Heading3"/>
        <w:numPr>
          <w:ilvl w:val="2"/>
          <w:numId w:val="20"/>
        </w:numPr>
        <w:spacing w:line="240" w:lineRule="auto"/>
        <w:rPr>
          <w:rFonts w:ascii="Arial" w:hAnsi="Arial" w:cs="Arial"/>
          <w:sz w:val="20"/>
          <w:szCs w:val="20"/>
          <w:u w:val="single"/>
        </w:rPr>
      </w:pPr>
      <w:bookmarkStart w:id="21" w:name="_Toc208777022"/>
      <w:r w:rsidRPr="00CE109C">
        <w:rPr>
          <w:rFonts w:ascii="Arial" w:hAnsi="Arial" w:cs="Arial"/>
          <w:sz w:val="20"/>
          <w:szCs w:val="20"/>
          <w:u w:val="single"/>
        </w:rPr>
        <w:t>Porosity</w:t>
      </w:r>
    </w:p>
    <w:p w:rsidR="00EF6271" w:rsidRPr="00CE109C" w:rsidRDefault="00EF6271" w:rsidP="00EF6271">
      <w:pPr>
        <w:pStyle w:val="Heading4"/>
        <w:numPr>
          <w:ilvl w:val="3"/>
          <w:numId w:val="20"/>
        </w:numPr>
        <w:spacing w:line="240" w:lineRule="auto"/>
        <w:rPr>
          <w:rFonts w:cs="Arial"/>
          <w:b w:val="0"/>
          <w:bCs/>
          <w:sz w:val="20"/>
          <w:szCs w:val="20"/>
        </w:rPr>
      </w:pPr>
      <w:r w:rsidRPr="00CE109C">
        <w:rPr>
          <w:rFonts w:cs="Arial"/>
          <w:b w:val="0"/>
          <w:bCs/>
          <w:sz w:val="20"/>
          <w:szCs w:val="20"/>
        </w:rPr>
        <w:t>Total porosity</w:t>
      </w:r>
      <w:bookmarkEnd w:id="21"/>
      <w:r w:rsidRPr="00CE109C">
        <w:rPr>
          <w:rFonts w:cs="Arial"/>
          <w:b w:val="0"/>
          <w:bCs/>
          <w:sz w:val="20"/>
          <w:szCs w:val="20"/>
        </w:rPr>
        <w:t xml:space="preserve"> (TP)</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Pure Trichocompost has the lowest TP (57%), while pure rice husk biochar has the highest. The following, from lowest to highest, are SD (62,4%), SC (73,5%), and SB (78,9%).</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results demonstrate that biochar (BC) and the SB mixture exhibit TP of 85,2% and 78,9%, respectively. Mixtures with a high proportion of trichocompost, particularly SA and SD, show significantly lower TP, which could limit their use as a growing growing media.</w:t>
      </w:r>
    </w:p>
    <w:p w:rsidR="00EF6271" w:rsidRPr="00CE109C" w:rsidRDefault="00EF6271" w:rsidP="00EF6271">
      <w:pPr>
        <w:pStyle w:val="Heading4"/>
        <w:numPr>
          <w:ilvl w:val="3"/>
          <w:numId w:val="20"/>
        </w:numPr>
        <w:spacing w:line="240" w:lineRule="auto"/>
        <w:rPr>
          <w:rFonts w:cs="Arial"/>
          <w:b w:val="0"/>
          <w:bCs/>
          <w:sz w:val="20"/>
          <w:szCs w:val="20"/>
        </w:rPr>
      </w:pPr>
      <w:bookmarkStart w:id="22" w:name="_Toc208777023"/>
      <w:r w:rsidRPr="00CE109C">
        <w:rPr>
          <w:rFonts w:cs="Arial"/>
          <w:b w:val="0"/>
          <w:bCs/>
          <w:sz w:val="20"/>
          <w:szCs w:val="20"/>
        </w:rPr>
        <w:t>Air filledporosity (AFP)</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results show that rice husk biochar BC and the SB and SC mixtures exhibit AFP of 29%, 25,70%, and 20,73%, respectively. The growing medias with a high proportion of trichocompost (SA and SD) show low porosities of 8,93% and 10,87%, which could create root aeration problems.</w:t>
      </w:r>
    </w:p>
    <w:p w:rsidR="00EF6271" w:rsidRPr="00CE109C" w:rsidRDefault="00EF6271" w:rsidP="00EF6271">
      <w:pPr>
        <w:pStyle w:val="Heading2"/>
        <w:numPr>
          <w:ilvl w:val="1"/>
          <w:numId w:val="20"/>
        </w:numPr>
        <w:spacing w:line="240" w:lineRule="auto"/>
        <w:rPr>
          <w:rFonts w:ascii="Arial" w:hAnsi="Arial" w:cs="Arial"/>
          <w:sz w:val="22"/>
          <w:szCs w:val="22"/>
        </w:rPr>
      </w:pPr>
      <w:bookmarkStart w:id="23" w:name="_Toc208777024"/>
      <w:bookmarkEnd w:id="22"/>
      <w:r w:rsidRPr="00CE109C">
        <w:rPr>
          <w:rFonts w:ascii="Arial" w:hAnsi="Arial" w:cs="Arial"/>
          <w:sz w:val="22"/>
          <w:szCs w:val="22"/>
        </w:rPr>
        <w:t>Chemical parameters</w:t>
      </w:r>
      <w:bookmarkEnd w:id="23"/>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chemical parameters measured in this research, including pH, electrical conductivity, total nitrogen, phosphorus, potassium, total organic matter, and the sum of total nitrogen, phosphorus, and potassium levels, are recorded in Table 2.</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Analysis of variance (ANOVA) revealed a highly significant effect of growing media type (p &lt; 0.001) on all chemical parameters. Multiple comparisons using Tukey's post-hoc test allowed for the differentiation of performance groups between the various treatments.</w:t>
      </w:r>
    </w:p>
    <w:p w:rsidR="00EF6271" w:rsidRPr="00CE109C" w:rsidRDefault="00EF6271" w:rsidP="00EF6271">
      <w:pPr>
        <w:pStyle w:val="Caption"/>
        <w:keepNext/>
        <w:rPr>
          <w:rFonts w:ascii="Arial" w:hAnsi="Arial" w:cs="Arial"/>
          <w:i w:val="0"/>
          <w:iCs w:val="0"/>
          <w:color w:val="000000" w:themeColor="text1"/>
          <w:sz w:val="20"/>
          <w:szCs w:val="20"/>
          <w:lang w:val="en-US"/>
        </w:rPr>
      </w:pPr>
      <w:r w:rsidRPr="00CE109C">
        <w:rPr>
          <w:rFonts w:ascii="Arial" w:hAnsi="Arial" w:cs="Arial"/>
          <w:i w:val="0"/>
          <w:iCs w:val="0"/>
          <w:color w:val="000000" w:themeColor="text1"/>
          <w:sz w:val="20"/>
          <w:szCs w:val="20"/>
          <w:lang w:val="en-US"/>
        </w:rPr>
        <w:t xml:space="preserve">Table </w:t>
      </w:r>
      <w:r w:rsidR="002B7DE4" w:rsidRPr="00CE109C">
        <w:rPr>
          <w:rFonts w:ascii="Arial" w:hAnsi="Arial" w:cs="Arial"/>
          <w:i w:val="0"/>
          <w:iCs w:val="0"/>
          <w:color w:val="000000" w:themeColor="text1"/>
          <w:sz w:val="20"/>
          <w:szCs w:val="20"/>
        </w:rPr>
        <w:fldChar w:fldCharType="begin"/>
      </w:r>
      <w:r w:rsidRPr="00CE109C">
        <w:rPr>
          <w:rFonts w:ascii="Arial" w:hAnsi="Arial" w:cs="Arial"/>
          <w:i w:val="0"/>
          <w:iCs w:val="0"/>
          <w:color w:val="000000" w:themeColor="text1"/>
          <w:sz w:val="20"/>
          <w:szCs w:val="20"/>
          <w:lang w:val="en-US"/>
        </w:rPr>
        <w:instrText xml:space="preserve"> SEQ Tableau \* ARABIC </w:instrText>
      </w:r>
      <w:r w:rsidR="002B7DE4" w:rsidRPr="00CE109C">
        <w:rPr>
          <w:rFonts w:ascii="Arial" w:hAnsi="Arial" w:cs="Arial"/>
          <w:i w:val="0"/>
          <w:iCs w:val="0"/>
          <w:color w:val="000000" w:themeColor="text1"/>
          <w:sz w:val="20"/>
          <w:szCs w:val="20"/>
        </w:rPr>
        <w:fldChar w:fldCharType="separate"/>
      </w:r>
      <w:r w:rsidRPr="00CE109C">
        <w:rPr>
          <w:rFonts w:ascii="Arial" w:hAnsi="Arial" w:cs="Arial"/>
          <w:i w:val="0"/>
          <w:iCs w:val="0"/>
          <w:noProof/>
          <w:color w:val="000000" w:themeColor="text1"/>
          <w:sz w:val="20"/>
          <w:szCs w:val="20"/>
          <w:lang w:val="en-US"/>
        </w:rPr>
        <w:t>2</w:t>
      </w:r>
      <w:r w:rsidR="002B7DE4" w:rsidRPr="00CE109C">
        <w:rPr>
          <w:rFonts w:ascii="Arial" w:hAnsi="Arial" w:cs="Arial"/>
          <w:i w:val="0"/>
          <w:iCs w:val="0"/>
          <w:noProof/>
          <w:color w:val="000000" w:themeColor="text1"/>
          <w:sz w:val="20"/>
          <w:szCs w:val="20"/>
        </w:rPr>
        <w:fldChar w:fldCharType="end"/>
      </w:r>
      <w:r w:rsidRPr="00CE109C">
        <w:rPr>
          <w:rFonts w:ascii="Arial" w:hAnsi="Arial" w:cs="Arial"/>
          <w:i w:val="0"/>
          <w:iCs w:val="0"/>
          <w:noProof/>
          <w:color w:val="000000" w:themeColor="text1"/>
          <w:sz w:val="20"/>
          <w:szCs w:val="20"/>
          <w:lang w:val="en-US"/>
        </w:rPr>
        <w:t xml:space="preserve"> : </w:t>
      </w:r>
      <w:r w:rsidRPr="00CE109C">
        <w:rPr>
          <w:rFonts w:ascii="Arial" w:hAnsi="Arial" w:cs="Arial"/>
          <w:i w:val="0"/>
          <w:iCs w:val="0"/>
          <w:color w:val="000000" w:themeColor="text1"/>
          <w:sz w:val="20"/>
          <w:szCs w:val="20"/>
          <w:lang w:val="en-US"/>
        </w:rPr>
        <w:t>Chemical properties of the different growing medias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94"/>
        <w:gridCol w:w="927"/>
        <w:gridCol w:w="1135"/>
        <w:gridCol w:w="1275"/>
        <w:gridCol w:w="1138"/>
        <w:gridCol w:w="874"/>
        <w:gridCol w:w="1194"/>
        <w:gridCol w:w="1194"/>
      </w:tblGrid>
      <w:tr w:rsidR="00EF6271" w:rsidRPr="00CE109C" w:rsidTr="008C0A17">
        <w:trPr>
          <w:trHeight w:val="288"/>
        </w:trPr>
        <w:tc>
          <w:tcPr>
            <w:tcW w:w="1194"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Growing media</w:t>
            </w:r>
          </w:p>
        </w:tc>
        <w:tc>
          <w:tcPr>
            <w:tcW w:w="927"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N (%)</w:t>
            </w:r>
          </w:p>
        </w:tc>
        <w:tc>
          <w:tcPr>
            <w:tcW w:w="1135"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P</w:t>
            </w:r>
            <w:r w:rsidRPr="00CE109C">
              <w:rPr>
                <w:rFonts w:ascii="Arial" w:eastAsia="Times New Roman" w:hAnsi="Arial" w:cs="Arial"/>
                <w:b/>
                <w:bCs/>
                <w:color w:val="000000"/>
                <w:sz w:val="20"/>
                <w:szCs w:val="20"/>
                <w:vertAlign w:val="subscript"/>
                <w:lang w:eastAsia="fr-FR"/>
              </w:rPr>
              <w:t>2</w:t>
            </w:r>
            <w:r w:rsidRPr="00CE109C">
              <w:rPr>
                <w:rFonts w:ascii="Arial" w:eastAsia="Times New Roman" w:hAnsi="Arial" w:cs="Arial"/>
                <w:b/>
                <w:bCs/>
                <w:color w:val="000000"/>
                <w:sz w:val="20"/>
                <w:szCs w:val="20"/>
                <w:lang w:eastAsia="fr-FR"/>
              </w:rPr>
              <w:t>O</w:t>
            </w:r>
            <w:r w:rsidRPr="00CE109C">
              <w:rPr>
                <w:rFonts w:ascii="Arial" w:eastAsia="Times New Roman" w:hAnsi="Arial" w:cs="Arial"/>
                <w:b/>
                <w:bCs/>
                <w:color w:val="000000"/>
                <w:sz w:val="20"/>
                <w:szCs w:val="20"/>
                <w:vertAlign w:val="subscript"/>
                <w:lang w:eastAsia="fr-FR"/>
              </w:rPr>
              <w:t>5</w:t>
            </w:r>
            <w:r w:rsidRPr="00CE109C">
              <w:rPr>
                <w:rFonts w:ascii="Arial" w:eastAsia="Times New Roman" w:hAnsi="Arial" w:cs="Arial"/>
                <w:b/>
                <w:bCs/>
                <w:color w:val="000000"/>
                <w:sz w:val="20"/>
                <w:szCs w:val="20"/>
                <w:lang w:eastAsia="fr-FR"/>
              </w:rPr>
              <w:t xml:space="preserve"> (%)</w:t>
            </w:r>
          </w:p>
        </w:tc>
        <w:tc>
          <w:tcPr>
            <w:tcW w:w="1275"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K</w:t>
            </w:r>
            <w:r w:rsidRPr="00CE109C">
              <w:rPr>
                <w:rFonts w:ascii="Arial" w:eastAsia="Times New Roman" w:hAnsi="Arial" w:cs="Arial"/>
                <w:b/>
                <w:bCs/>
                <w:color w:val="000000"/>
                <w:sz w:val="20"/>
                <w:szCs w:val="20"/>
                <w:vertAlign w:val="subscript"/>
                <w:lang w:eastAsia="fr-FR"/>
              </w:rPr>
              <w:t>2</w:t>
            </w:r>
            <w:r w:rsidRPr="00CE109C">
              <w:rPr>
                <w:rFonts w:ascii="Arial" w:eastAsia="Times New Roman" w:hAnsi="Arial" w:cs="Arial"/>
                <w:b/>
                <w:bCs/>
                <w:color w:val="000000"/>
                <w:sz w:val="20"/>
                <w:szCs w:val="20"/>
                <w:lang w:eastAsia="fr-FR"/>
              </w:rPr>
              <w:t>O (%)</w:t>
            </w:r>
          </w:p>
        </w:tc>
        <w:tc>
          <w:tcPr>
            <w:tcW w:w="1138"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N + P</w:t>
            </w:r>
            <w:r w:rsidRPr="00CE109C">
              <w:rPr>
                <w:rFonts w:ascii="Arial" w:eastAsia="Times New Roman" w:hAnsi="Arial" w:cs="Arial"/>
                <w:b/>
                <w:bCs/>
                <w:color w:val="000000"/>
                <w:sz w:val="20"/>
                <w:szCs w:val="20"/>
                <w:vertAlign w:val="subscript"/>
                <w:lang w:eastAsia="fr-FR"/>
              </w:rPr>
              <w:t>2</w:t>
            </w:r>
            <w:r w:rsidRPr="00CE109C">
              <w:rPr>
                <w:rFonts w:ascii="Arial" w:eastAsia="Times New Roman" w:hAnsi="Arial" w:cs="Arial"/>
                <w:b/>
                <w:bCs/>
                <w:color w:val="000000"/>
                <w:sz w:val="20"/>
                <w:szCs w:val="20"/>
                <w:lang w:eastAsia="fr-FR"/>
              </w:rPr>
              <w:t>O</w:t>
            </w:r>
            <w:r w:rsidRPr="00CE109C">
              <w:rPr>
                <w:rFonts w:ascii="Arial" w:eastAsia="Times New Roman" w:hAnsi="Arial" w:cs="Arial"/>
                <w:b/>
                <w:bCs/>
                <w:color w:val="000000"/>
                <w:sz w:val="20"/>
                <w:szCs w:val="20"/>
                <w:vertAlign w:val="subscript"/>
                <w:lang w:eastAsia="fr-FR"/>
              </w:rPr>
              <w:t>5</w:t>
            </w:r>
            <w:r w:rsidRPr="00CE109C">
              <w:rPr>
                <w:rFonts w:ascii="Arial" w:eastAsia="Times New Roman" w:hAnsi="Arial" w:cs="Arial"/>
                <w:b/>
                <w:bCs/>
                <w:color w:val="000000"/>
                <w:sz w:val="20"/>
                <w:szCs w:val="20"/>
                <w:lang w:eastAsia="fr-FR"/>
              </w:rPr>
              <w:t xml:space="preserve"> + K</w:t>
            </w:r>
            <w:r w:rsidRPr="00CE109C">
              <w:rPr>
                <w:rFonts w:ascii="Arial" w:eastAsia="Times New Roman" w:hAnsi="Arial" w:cs="Arial"/>
                <w:b/>
                <w:bCs/>
                <w:color w:val="000000"/>
                <w:sz w:val="20"/>
                <w:szCs w:val="20"/>
                <w:vertAlign w:val="subscript"/>
                <w:lang w:eastAsia="fr-FR"/>
              </w:rPr>
              <w:t>2</w:t>
            </w:r>
            <w:r w:rsidRPr="00CE109C">
              <w:rPr>
                <w:rFonts w:ascii="Arial" w:eastAsia="Times New Roman" w:hAnsi="Arial" w:cs="Arial"/>
                <w:b/>
                <w:bCs/>
                <w:color w:val="000000"/>
                <w:sz w:val="20"/>
                <w:szCs w:val="20"/>
                <w:lang w:eastAsia="fr-FR"/>
              </w:rPr>
              <w:t>O (%)</w:t>
            </w:r>
          </w:p>
        </w:tc>
        <w:tc>
          <w:tcPr>
            <w:tcW w:w="874"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pH</w:t>
            </w:r>
          </w:p>
        </w:tc>
        <w:tc>
          <w:tcPr>
            <w:tcW w:w="1194" w:type="dxa"/>
            <w:shd w:val="clear" w:color="auto" w:fill="auto"/>
            <w:noWrap/>
            <w:vAlign w:val="center"/>
            <w:hideMark/>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CE (mS/cm)</w:t>
            </w:r>
          </w:p>
        </w:tc>
        <w:tc>
          <w:tcPr>
            <w:tcW w:w="1194" w:type="dxa"/>
          </w:tcPr>
          <w:p w:rsidR="00EF6271" w:rsidRPr="00CE109C" w:rsidRDefault="00EF6271" w:rsidP="008C0A17">
            <w:pPr>
              <w:spacing w:after="0" w:line="240" w:lineRule="auto"/>
              <w:jc w:val="center"/>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MO (%)</w:t>
            </w:r>
          </w:p>
        </w:tc>
      </w:tr>
      <w:tr w:rsidR="00EF6271" w:rsidRPr="00CE109C" w:rsidTr="008C0A17">
        <w:trPr>
          <w:trHeight w:val="288"/>
        </w:trPr>
        <w:tc>
          <w:tcPr>
            <w:tcW w:w="1194" w:type="dxa"/>
            <w:shd w:val="clear" w:color="auto" w:fill="auto"/>
            <w:noWrap/>
            <w:vAlign w:val="bottom"/>
          </w:tcPr>
          <w:p w:rsidR="00EF6271" w:rsidRPr="00CE109C" w:rsidRDefault="00EF6271" w:rsidP="008C0A17">
            <w:pPr>
              <w:spacing w:after="0" w:line="240" w:lineRule="auto"/>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SA</w:t>
            </w:r>
          </w:p>
        </w:tc>
        <w:tc>
          <w:tcPr>
            <w:tcW w:w="927"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1,78d</w:t>
            </w:r>
          </w:p>
        </w:tc>
        <w:tc>
          <w:tcPr>
            <w:tcW w:w="113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0,75a</w:t>
            </w:r>
          </w:p>
        </w:tc>
        <w:tc>
          <w:tcPr>
            <w:tcW w:w="127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0,90a</w:t>
            </w:r>
          </w:p>
        </w:tc>
        <w:tc>
          <w:tcPr>
            <w:tcW w:w="1138"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3,43a</w:t>
            </w:r>
          </w:p>
        </w:tc>
        <w:tc>
          <w:tcPr>
            <w:tcW w:w="87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7,61d</w:t>
            </w:r>
          </w:p>
        </w:tc>
        <w:tc>
          <w:tcPr>
            <w:tcW w:w="119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4a</w:t>
            </w:r>
          </w:p>
        </w:tc>
        <w:tc>
          <w:tcPr>
            <w:tcW w:w="1194" w:type="dxa"/>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45,27d</w:t>
            </w:r>
          </w:p>
        </w:tc>
      </w:tr>
      <w:tr w:rsidR="00EF6271" w:rsidRPr="00CE109C" w:rsidTr="008C0A17">
        <w:trPr>
          <w:trHeight w:val="288"/>
        </w:trPr>
        <w:tc>
          <w:tcPr>
            <w:tcW w:w="1194" w:type="dxa"/>
            <w:shd w:val="clear" w:color="auto" w:fill="auto"/>
            <w:noWrap/>
            <w:vAlign w:val="bottom"/>
          </w:tcPr>
          <w:p w:rsidR="00EF6271" w:rsidRPr="00CE109C" w:rsidRDefault="00EF6271" w:rsidP="008C0A17">
            <w:pPr>
              <w:spacing w:after="0" w:line="240" w:lineRule="auto"/>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SB</w:t>
            </w:r>
          </w:p>
        </w:tc>
        <w:tc>
          <w:tcPr>
            <w:tcW w:w="927"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1,15b</w:t>
            </w:r>
          </w:p>
        </w:tc>
        <w:tc>
          <w:tcPr>
            <w:tcW w:w="113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0,46bc</w:t>
            </w:r>
          </w:p>
        </w:tc>
        <w:tc>
          <w:tcPr>
            <w:tcW w:w="127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1,60c</w:t>
            </w:r>
          </w:p>
        </w:tc>
        <w:tc>
          <w:tcPr>
            <w:tcW w:w="1138"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3,21b</w:t>
            </w:r>
          </w:p>
        </w:tc>
        <w:tc>
          <w:tcPr>
            <w:tcW w:w="87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8,31b</w:t>
            </w:r>
          </w:p>
        </w:tc>
        <w:tc>
          <w:tcPr>
            <w:tcW w:w="119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1,58d</w:t>
            </w:r>
          </w:p>
        </w:tc>
        <w:tc>
          <w:tcPr>
            <w:tcW w:w="1194" w:type="dxa"/>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53,41b</w:t>
            </w:r>
          </w:p>
        </w:tc>
      </w:tr>
      <w:tr w:rsidR="00EF6271" w:rsidRPr="00CE109C" w:rsidTr="008C0A17">
        <w:trPr>
          <w:trHeight w:val="288"/>
        </w:trPr>
        <w:tc>
          <w:tcPr>
            <w:tcW w:w="1194" w:type="dxa"/>
            <w:shd w:val="clear" w:color="auto" w:fill="auto"/>
            <w:noWrap/>
            <w:vAlign w:val="bottom"/>
          </w:tcPr>
          <w:p w:rsidR="00EF6271" w:rsidRPr="00CE109C" w:rsidRDefault="00EF6271" w:rsidP="008C0A17">
            <w:pPr>
              <w:spacing w:after="0" w:line="240" w:lineRule="auto"/>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SC</w:t>
            </w:r>
          </w:p>
        </w:tc>
        <w:tc>
          <w:tcPr>
            <w:tcW w:w="927"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1,36c</w:t>
            </w:r>
          </w:p>
        </w:tc>
        <w:tc>
          <w:tcPr>
            <w:tcW w:w="113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0,51ab</w:t>
            </w:r>
          </w:p>
        </w:tc>
        <w:tc>
          <w:tcPr>
            <w:tcW w:w="127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1,56c</w:t>
            </w:r>
          </w:p>
        </w:tc>
        <w:tc>
          <w:tcPr>
            <w:tcW w:w="1138"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3,43a</w:t>
            </w:r>
          </w:p>
        </w:tc>
        <w:tc>
          <w:tcPr>
            <w:tcW w:w="87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7,90c</w:t>
            </w:r>
          </w:p>
        </w:tc>
        <w:tc>
          <w:tcPr>
            <w:tcW w:w="119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2,45c</w:t>
            </w:r>
          </w:p>
        </w:tc>
        <w:tc>
          <w:tcPr>
            <w:tcW w:w="1194" w:type="dxa"/>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42,26d</w:t>
            </w:r>
          </w:p>
        </w:tc>
      </w:tr>
      <w:tr w:rsidR="00EF6271" w:rsidRPr="00CE109C" w:rsidTr="008C0A17">
        <w:trPr>
          <w:trHeight w:val="288"/>
        </w:trPr>
        <w:tc>
          <w:tcPr>
            <w:tcW w:w="1194" w:type="dxa"/>
            <w:shd w:val="clear" w:color="auto" w:fill="auto"/>
            <w:noWrap/>
            <w:vAlign w:val="bottom"/>
          </w:tcPr>
          <w:p w:rsidR="00EF6271" w:rsidRPr="00CE109C" w:rsidRDefault="00EF6271" w:rsidP="008C0A17">
            <w:pPr>
              <w:spacing w:after="0" w:line="240" w:lineRule="auto"/>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SD</w:t>
            </w:r>
          </w:p>
        </w:tc>
        <w:tc>
          <w:tcPr>
            <w:tcW w:w="927"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1,38c</w:t>
            </w:r>
          </w:p>
        </w:tc>
        <w:tc>
          <w:tcPr>
            <w:tcW w:w="113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0,66ab</w:t>
            </w:r>
          </w:p>
        </w:tc>
        <w:tc>
          <w:tcPr>
            <w:tcW w:w="127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1,26b</w:t>
            </w:r>
          </w:p>
        </w:tc>
        <w:tc>
          <w:tcPr>
            <w:tcW w:w="1138"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3,31ab</w:t>
            </w:r>
          </w:p>
        </w:tc>
        <w:tc>
          <w:tcPr>
            <w:tcW w:w="87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7,70d</w:t>
            </w:r>
          </w:p>
        </w:tc>
        <w:tc>
          <w:tcPr>
            <w:tcW w:w="119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3,31b</w:t>
            </w:r>
          </w:p>
        </w:tc>
        <w:tc>
          <w:tcPr>
            <w:tcW w:w="1194" w:type="dxa"/>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48,77c</w:t>
            </w:r>
          </w:p>
        </w:tc>
      </w:tr>
      <w:tr w:rsidR="00EF6271" w:rsidRPr="00CE109C" w:rsidTr="008C0A17">
        <w:trPr>
          <w:trHeight w:val="288"/>
        </w:trPr>
        <w:tc>
          <w:tcPr>
            <w:tcW w:w="1194" w:type="dxa"/>
            <w:shd w:val="clear" w:color="auto" w:fill="auto"/>
            <w:noWrap/>
            <w:vAlign w:val="bottom"/>
          </w:tcPr>
          <w:p w:rsidR="00EF6271" w:rsidRPr="00CE109C" w:rsidRDefault="00EF6271" w:rsidP="008C0A17">
            <w:pPr>
              <w:spacing w:after="0" w:line="240" w:lineRule="auto"/>
              <w:rPr>
                <w:rFonts w:ascii="Arial" w:eastAsia="Times New Roman" w:hAnsi="Arial" w:cs="Arial"/>
                <w:b/>
                <w:bCs/>
                <w:color w:val="000000"/>
                <w:sz w:val="20"/>
                <w:szCs w:val="20"/>
                <w:lang w:eastAsia="fr-FR"/>
              </w:rPr>
            </w:pPr>
            <w:r w:rsidRPr="00CE109C">
              <w:rPr>
                <w:rFonts w:ascii="Arial" w:eastAsia="Times New Roman" w:hAnsi="Arial" w:cs="Arial"/>
                <w:b/>
                <w:bCs/>
                <w:color w:val="000000"/>
                <w:sz w:val="20"/>
                <w:szCs w:val="20"/>
                <w:lang w:eastAsia="fr-FR"/>
              </w:rPr>
              <w:t>BC</w:t>
            </w:r>
          </w:p>
        </w:tc>
        <w:tc>
          <w:tcPr>
            <w:tcW w:w="927"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0,72a</w:t>
            </w:r>
          </w:p>
        </w:tc>
        <w:tc>
          <w:tcPr>
            <w:tcW w:w="113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0,37c</w:t>
            </w:r>
          </w:p>
        </w:tc>
        <w:tc>
          <w:tcPr>
            <w:tcW w:w="1275"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2,18d</w:t>
            </w:r>
          </w:p>
        </w:tc>
        <w:tc>
          <w:tcPr>
            <w:tcW w:w="1138"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2,87c</w:t>
            </w:r>
          </w:p>
        </w:tc>
        <w:tc>
          <w:tcPr>
            <w:tcW w:w="87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8,67a</w:t>
            </w:r>
          </w:p>
        </w:tc>
        <w:tc>
          <w:tcPr>
            <w:tcW w:w="1194" w:type="dxa"/>
            <w:shd w:val="clear" w:color="auto" w:fill="auto"/>
            <w:noWrap/>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eastAsia="Times New Roman" w:hAnsi="Arial" w:cs="Arial"/>
                <w:color w:val="000000"/>
                <w:sz w:val="20"/>
                <w:szCs w:val="20"/>
                <w:lang w:eastAsia="fr-FR"/>
              </w:rPr>
              <w:t>0,6e</w:t>
            </w:r>
          </w:p>
        </w:tc>
        <w:tc>
          <w:tcPr>
            <w:tcW w:w="1194" w:type="dxa"/>
            <w:vAlign w:val="bottom"/>
          </w:tcPr>
          <w:p w:rsidR="00EF6271" w:rsidRPr="00CE109C" w:rsidRDefault="00EF6271" w:rsidP="008C0A17">
            <w:pPr>
              <w:spacing w:after="0" w:line="240" w:lineRule="auto"/>
              <w:jc w:val="center"/>
              <w:rPr>
                <w:rFonts w:ascii="Arial" w:eastAsia="Times New Roman" w:hAnsi="Arial" w:cs="Arial"/>
                <w:color w:val="000000"/>
                <w:sz w:val="20"/>
                <w:szCs w:val="20"/>
                <w:lang w:eastAsia="fr-FR"/>
              </w:rPr>
            </w:pPr>
            <w:r w:rsidRPr="00CE109C">
              <w:rPr>
                <w:rFonts w:ascii="Arial" w:hAnsi="Arial" w:cs="Arial"/>
                <w:color w:val="000000"/>
                <w:sz w:val="20"/>
                <w:szCs w:val="20"/>
              </w:rPr>
              <w:t>58,87a</w:t>
            </w:r>
          </w:p>
        </w:tc>
      </w:tr>
    </w:tbl>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MO: Organic Matter. EC: Electrical Conductivity. N: Total Nitrogen. P</w:t>
      </w:r>
      <w:r w:rsidRPr="00CE109C">
        <w:rPr>
          <w:rFonts w:ascii="Cambria Math" w:hAnsi="Cambria Math" w:cs="Cambria Math"/>
          <w:sz w:val="20"/>
          <w:szCs w:val="20"/>
          <w:lang w:val="en-US"/>
        </w:rPr>
        <w:t>₂</w:t>
      </w:r>
      <w:r w:rsidRPr="00CE109C">
        <w:rPr>
          <w:rFonts w:ascii="Arial" w:hAnsi="Arial" w:cs="Arial"/>
          <w:sz w:val="20"/>
          <w:szCs w:val="20"/>
          <w:lang w:val="en-US"/>
        </w:rPr>
        <w:t>O</w:t>
      </w:r>
      <w:r w:rsidRPr="00CE109C">
        <w:rPr>
          <w:rFonts w:ascii="Cambria Math" w:hAnsi="Cambria Math" w:cs="Cambria Math"/>
          <w:sz w:val="20"/>
          <w:szCs w:val="20"/>
          <w:lang w:val="en-US"/>
        </w:rPr>
        <w:t>₅</w:t>
      </w:r>
      <w:r w:rsidRPr="00CE109C">
        <w:rPr>
          <w:rFonts w:ascii="Arial" w:hAnsi="Arial" w:cs="Arial"/>
          <w:sz w:val="20"/>
          <w:szCs w:val="20"/>
          <w:lang w:val="en-US"/>
        </w:rPr>
        <w:t>: Phosphorus. K</w:t>
      </w:r>
      <w:r w:rsidRPr="00CE109C">
        <w:rPr>
          <w:rFonts w:ascii="Cambria Math" w:hAnsi="Cambria Math" w:cs="Cambria Math"/>
          <w:sz w:val="20"/>
          <w:szCs w:val="20"/>
          <w:lang w:val="en-US"/>
        </w:rPr>
        <w:t>₂</w:t>
      </w:r>
      <w:r w:rsidRPr="00CE109C">
        <w:rPr>
          <w:rFonts w:ascii="Arial" w:hAnsi="Arial" w:cs="Arial"/>
          <w:sz w:val="20"/>
          <w:szCs w:val="20"/>
          <w:lang w:val="en-US"/>
        </w:rPr>
        <w:t>O: Potassium. Values ​​followed by similar letters in the same column are not significantly different at P = 0,05.</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lastRenderedPageBreak/>
        <w:t>pH</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results show four distinct and significantly different groups: BC (8,67) &gt; SB (8,31) &gt; SC (7,90) &gt; SD (7,70) &gt; SA (7,61). No significant difference was noted between SA and SD. Rice husk biochar noted the highest pH.</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Electricalconductivity</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Growing media SA exhibits the highest electrical conductivity (3,97 mS/cm), significantly different from the other growing medias. It is followed by SD (3,31 mS/cm), SC (2,45 mS/cm), and SB (1,58 mS/cm). Growing media BC displays the lowest electrical conductivity (0,6 mS/cm). Mixtures with a high rice husk biochar content exhibit the lowest electrical conductivity (EC).</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Organicmatter</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results show that growing media BC has the highest organic matter content (58.87%), significantly different from all other growing medias. It is followed by SB (53.41%) and SC (48.77%). Growing medias SA (43.67%) and SD (42.26%) have the lowest organic matter content.</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Total nitrogen</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Growing media BC has the lowest total nitrogen content (0,72%), significantly lower than all other growing medias, while SA has the highest nitrogen content (1,78%).</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SB (1,15%), SC (1,36%) and SD (1,38%) show total nitrogen levels that decrease with increasing levels of rice husk biochar in the growing media.</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Phosphorus</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The SA mixture has the highest phosphorus content (0,75%), followed by SD and SC. Pure rice husk biochar shows the lowest content (0,37%), while SB has an intermediate value.</w:t>
      </w:r>
    </w:p>
    <w:p w:rsidR="00EF6271" w:rsidRPr="00CE109C" w:rsidRDefault="00EF6271" w:rsidP="00EF6271">
      <w:pPr>
        <w:pStyle w:val="Heading3"/>
        <w:numPr>
          <w:ilvl w:val="2"/>
          <w:numId w:val="20"/>
        </w:numPr>
        <w:spacing w:line="240" w:lineRule="auto"/>
        <w:rPr>
          <w:rFonts w:ascii="Arial" w:hAnsi="Arial" w:cs="Arial"/>
          <w:sz w:val="20"/>
          <w:szCs w:val="20"/>
          <w:u w:val="single"/>
        </w:rPr>
      </w:pPr>
      <w:r w:rsidRPr="00CE109C">
        <w:rPr>
          <w:rFonts w:ascii="Arial" w:hAnsi="Arial" w:cs="Arial"/>
          <w:sz w:val="20"/>
          <w:szCs w:val="20"/>
          <w:u w:val="single"/>
        </w:rPr>
        <w:t>Potassium</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Contrary to the trend observed for nitrogen and phosphorus, potassium content increases with the proportion of rice husk biochar. Pure rice husk biochar (FB) has the highest content (2,18%), while pure trichocompost (TC) has the lowest content (0,90%).</w:t>
      </w:r>
    </w:p>
    <w:p w:rsidR="00EF6271" w:rsidRPr="00CE109C" w:rsidRDefault="00EF6271" w:rsidP="00EF6271">
      <w:pPr>
        <w:pStyle w:val="ListParagraph"/>
        <w:numPr>
          <w:ilvl w:val="2"/>
          <w:numId w:val="20"/>
        </w:numPr>
        <w:spacing w:line="240" w:lineRule="auto"/>
        <w:jc w:val="both"/>
        <w:rPr>
          <w:rFonts w:ascii="Arial" w:hAnsi="Arial" w:cs="Arial"/>
          <w:b/>
          <w:sz w:val="20"/>
          <w:szCs w:val="20"/>
          <w:u w:val="single"/>
        </w:rPr>
      </w:pPr>
      <w:r w:rsidRPr="00CE109C">
        <w:rPr>
          <w:rFonts w:ascii="Arial" w:hAnsi="Arial" w:cs="Arial"/>
          <w:b/>
          <w:sz w:val="20"/>
          <w:szCs w:val="20"/>
          <w:u w:val="single"/>
        </w:rPr>
        <w:t>N+ P</w:t>
      </w:r>
      <w:r w:rsidRPr="00CE109C">
        <w:rPr>
          <w:rFonts w:ascii="Arial" w:hAnsi="Arial" w:cs="Arial"/>
          <w:b/>
          <w:sz w:val="20"/>
          <w:szCs w:val="20"/>
          <w:u w:val="single"/>
          <w:vertAlign w:val="subscript"/>
        </w:rPr>
        <w:t>2</w:t>
      </w:r>
      <w:r w:rsidRPr="00CE109C">
        <w:rPr>
          <w:rFonts w:ascii="Arial" w:hAnsi="Arial" w:cs="Arial"/>
          <w:b/>
          <w:sz w:val="20"/>
          <w:szCs w:val="20"/>
          <w:u w:val="single"/>
        </w:rPr>
        <w:t>O</w:t>
      </w:r>
      <w:r w:rsidRPr="00CE109C">
        <w:rPr>
          <w:rFonts w:ascii="Arial" w:hAnsi="Arial" w:cs="Arial"/>
          <w:b/>
          <w:sz w:val="20"/>
          <w:szCs w:val="20"/>
          <w:u w:val="single"/>
          <w:vertAlign w:val="subscript"/>
        </w:rPr>
        <w:t>5</w:t>
      </w:r>
      <w:r w:rsidRPr="00CE109C">
        <w:rPr>
          <w:rFonts w:ascii="Arial" w:hAnsi="Arial" w:cs="Arial"/>
          <w:b/>
          <w:sz w:val="20"/>
          <w:szCs w:val="20"/>
          <w:u w:val="single"/>
        </w:rPr>
        <w:t xml:space="preserve"> + K</w:t>
      </w:r>
      <w:r w:rsidRPr="00CE109C">
        <w:rPr>
          <w:rFonts w:ascii="Arial" w:hAnsi="Arial" w:cs="Arial"/>
          <w:b/>
          <w:sz w:val="20"/>
          <w:szCs w:val="20"/>
          <w:u w:val="single"/>
          <w:vertAlign w:val="subscript"/>
        </w:rPr>
        <w:t>2</w:t>
      </w:r>
      <w:r w:rsidRPr="00CE109C">
        <w:rPr>
          <w:rFonts w:ascii="Arial" w:hAnsi="Arial" w:cs="Arial"/>
          <w:b/>
          <w:sz w:val="20"/>
          <w:szCs w:val="20"/>
          <w:u w:val="single"/>
        </w:rPr>
        <w:t>O content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Growing medias SA and SC exhibit the highest cumulative N+P+K content. Pure rice husk biochar BC shows the lowest content, while SB and SD have intermediate levels.</w:t>
      </w:r>
    </w:p>
    <w:p w:rsidR="00EF6271" w:rsidRPr="00CE109C" w:rsidRDefault="00EF6271" w:rsidP="00EF6271">
      <w:pPr>
        <w:pStyle w:val="Heading1"/>
        <w:numPr>
          <w:ilvl w:val="0"/>
          <w:numId w:val="20"/>
        </w:numPr>
        <w:rPr>
          <w:rFonts w:ascii="Arial" w:hAnsi="Arial" w:cs="Arial"/>
          <w:sz w:val="22"/>
          <w:szCs w:val="22"/>
        </w:rPr>
      </w:pPr>
      <w:bookmarkStart w:id="24" w:name="_Toc208777025"/>
      <w:r w:rsidRPr="00CE109C">
        <w:rPr>
          <w:rFonts w:ascii="Arial" w:hAnsi="Arial" w:cs="Arial"/>
          <w:sz w:val="22"/>
          <w:szCs w:val="22"/>
        </w:rPr>
        <w:t>DISCUSSIONS</w:t>
      </w:r>
      <w:bookmarkEnd w:id="24"/>
    </w:p>
    <w:p w:rsidR="00EF6271" w:rsidRPr="00CE109C" w:rsidRDefault="00EF6271" w:rsidP="00EF6271">
      <w:pPr>
        <w:pStyle w:val="ListParagraph"/>
        <w:numPr>
          <w:ilvl w:val="1"/>
          <w:numId w:val="20"/>
        </w:numPr>
        <w:spacing w:line="240" w:lineRule="auto"/>
        <w:jc w:val="both"/>
        <w:rPr>
          <w:rFonts w:ascii="Arial" w:hAnsi="Arial" w:cs="Arial"/>
          <w:b/>
          <w:bCs/>
        </w:rPr>
      </w:pPr>
      <w:r w:rsidRPr="00CE109C">
        <w:rPr>
          <w:rFonts w:ascii="Arial" w:hAnsi="Arial" w:cs="Arial"/>
          <w:b/>
          <w:bCs/>
        </w:rPr>
        <w:t>Bulk density (BD)</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BD is a very important physical indicator for growing medias. Low density is desirable because it means the growing media is lighter, more porous, and offers better aeration for the roots. Excessive bulk density indicates compaction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{"citationID":"oWnGGLD4","properties":{"formattedCitation":"(Wilkinson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(Wilkinson et al., 2014)</w:t>
      </w:r>
      <w:r w:rsidR="002B7DE4" w:rsidRPr="00CE109C">
        <w:rPr>
          <w:rFonts w:ascii="Arial" w:hAnsi="Arial" w:cs="Arial"/>
          <w:sz w:val="20"/>
          <w:szCs w:val="20"/>
        </w:rPr>
        <w:fldChar w:fldCharType="end"/>
      </w:r>
      <w:r w:rsidRPr="00CE109C">
        <w:rPr>
          <w:rFonts w:ascii="Arial" w:hAnsi="Arial" w:cs="Arial"/>
          <w:sz w:val="20"/>
          <w:szCs w:val="20"/>
          <w:lang w:val="en-US"/>
        </w:rPr>
        <w:t xml:space="preserve">. A negative correlation was observed between the proportion of rice husk biochar and the bulk density of the growing media. The higher the proportion of rice husk biochar, the lower the BD. This improvement in the bulk density of the growing medias is attributable to the rice husk biochar. Indeed, the higher the rice husk biochar content, the lower the bulk density, as noted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{"citationID":"UqVNAGJk","properties":{"formattedCitation":"(Nasution &amp; Fitria, 2023)","plainCitation":"(Nasution &amp; Fitria, 2023)","dontUpdate":true,"noteIndex":0},"citationItems":[{"id":3152,"uris":["http://zotero.org/users/6654317/items/J9SP9Y6R"],"itemData":{"id":3152,"type":"article-journal","abstract":"Soil density and soil water content are physical properties that greatly affect the process of nutrient absorption in plants. This study aims to determine changes in soil density and soil water content in the treatment of compost and husk charcoal on lettuce production on degraded land. Degraded soil is soil that is low in nutrients. Thus, to increase the fertility of the soil, it is very necessary, one way is to provide compost and husk charcoal in the planting media. This study used four treatments with six replications, (M0) control (M1) compost 2.50 kg (M2) husk charcoal 2.5 kg and (M3) compost and husk charcoal 2.50 kg. Changes in soil water content and the highest was compost and husk charcoal (M3) volume 13.03 to 39.50 %, the best soil density was husk charcoal (M3) 0.66 gcm-3. The highest lettuce production was (M3) 1.32 kg. The use of compost and husk charcoal (M3) gave the best changes in soil properties and resulted in the highest production of lettuce","container-title":"Jurnal Penelitian Pendidikan IPA","DOI":"10.29303/jppipa.v9i6.3571","ISSN":"2407-795X","issue":"6","language":"en","page":"4353-4360","source":"jppipa.unram.ac.id","title":"Changes of Soil Density and Water Content at the Treatment of Compost Media and Husk Charcoal on Lettuce Plants in the Land Degradation","volume":"9","author":[{"family":"Nasution","given":"Yusriani"},{"family":"Fitria","given":"Fitria"}],"issued":{"date-parts":[["2023",6,25]]}}}],"schema":"https://github.com/citation-style-language/schema/raw/master/csl-citation.json"}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(Nasution &amp; Fitria, 2023</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{"citationID":"fFtN9qxX","properties":{"formattedCitation":"(Kim et al., 2017)","plainCitation":"(Kim et al., 2017)","dontUpdate":true,"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Kim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The BD of the culture medium influences plant growth. If it is too high, it can limit root growth due to reduced porosity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{"citationID":"5aUr12JQ","properties":{"formattedCitation":"(Jeyaseeli &amp; Raj, 2010)","plainCitation":"(Jeyaseeli &amp; Raj, 2010)","noteIndex":0},"citationItems":[{"id":3219,"uris":["http://zotero.org/users/6654317/items/EWXG8PVT"],"itemData":{"id":3219,"type":"article-journal","abstract":"should be limited to 200 words and convey the main points of the paper-outline, results and conclusion or the significance of the results. Introduction should give the reasons for doing the work. Detailed review of the literature is not necessary. The introduction should preferably conclude with a final paragraph stating concisely and clearly the aims and objectives of your investigation. Materials and Methods should include a brief technical description of the methodology adopted while a detailed description is required if the methods are new. Results should contain observations on experiment done illustrated by tables and figures. Use well known statistical tests in preference to obscure ones. Discussion must not recapitulate results but should relate the author's experiments to other work on the subject and give their conclusions. All tables and figures must be cited sequentially in the text. Figures should be abbreviated to Fig., except in the beginning of a sentence when the word Figure should be written out in full. The figures should be drawn on a good quality tracing/ white paper with black ink with the legends provided on a separate sheet. Photographs should be black and white on a glossy sheet with sufficient contrast. References should be kept to a minimum and listed in alphabetical order. Personal communication and unpublished data should not be included in the reference list. Unpublished papers accepted for publication may be included in the list by designating the journal followed by \"in press\" in parentheses in the reference list. The list of reference at the end of the text should be in the following format. 1. Witkamp, M. and Olson, J. S. 1963. Breakdown of confined and non-confined Oak Litter.Oikos. 14:138147. 2. Odum, E.P. 1971. Fundamentals of Ecology. W. B. Sauder Co. Publ. Philadelphia.p.28. 3. Macfadyen, A.1963. The contribution of microfauna to total soil metabolism. In:Soil organism, J. Doeksen and J. Van Der Drift (Eds). North Holland Publ. Comp., pp 3-16. References in the text should be quoted by the author's name and year in parenthesis and presented in year order. When there are more than two authors the reference should be quoted as: first author followed by et al., throughout the text. Where more than one paper with the same senior author has appeared in on year the references should INSTRUCTION TO AUTHORS An International Biannual Journal of Environmental Science Cont. ....... P. 188 INSTRUCTION TO AUTHORS","container-title":"American-Eurasian Journal of Agricultural and Environmental Science","source":"Semantic Scholar","title":"Physical characteristics of coir pith as a function of its particle size to be used as soilless medium.","URL":"https://www.semanticscholar.org/paper/Physical-characteristics-of-coir-pith-as-a-function-Jeyaseeli-Raj/e37e2dfc7e87267aba1d26605584bbcb12d08b02","author":[{"family":"Jeyaseeli","given":"D. M."},{"family":"Raj","given":"S. P."}],"accessed":{"date-parts":[["2025",9,21]]},"issued":{"date-parts":[["2010"]]}}}],"schema":"https://github.com/citation-style-language/schema/raw/master/csl-citation.json"}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(Jeyaseeli &amp; Raj, 2010)</w:t>
      </w:r>
      <w:r w:rsidR="002B7DE4" w:rsidRPr="00CE109C">
        <w:rPr>
          <w:rFonts w:ascii="Arial" w:hAnsi="Arial" w:cs="Arial"/>
          <w:sz w:val="20"/>
          <w:szCs w:val="20"/>
        </w:rPr>
        <w:fldChar w:fldCharType="end"/>
      </w:r>
      <w:r w:rsidRPr="00CE109C">
        <w:rPr>
          <w:rFonts w:ascii="Arial" w:hAnsi="Arial" w:cs="Arial"/>
          <w:sz w:val="20"/>
          <w:szCs w:val="20"/>
          <w:lang w:val="en-US"/>
        </w:rPr>
        <w:t xml:space="preserve">. Conversely, a very low BD can cause excessive aeration of the culture medium and simultaneously reduce the available water content Vaughn et al., (2013) cited by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{"citationID":"7XqWHq1k","properties":{"formattedCitation":"(Kim et al., 2017)","plainCitation":"(Kim et al., 2017)","dontUpdate":true,"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Kim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It has been observed that BD is inversely related to total porosity. This conclusion corroborates that of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{"citationID":"wLqR8yxB","properties":{"formattedCitation":"(Tittarelli et al., 2009)","plainCitation":"(Tittarelli et al., 2009)","dontUpdate":true,"noteIndex":0},"citationItems":[{"id":954,"uris":["http://zotero.org/users/6654317/items/DND5GDD5"],"itemData":{"id":954,"type":"article-journal","abstract":"A bovine manure compost (BMC) and a green compost (GC) were evaluated as components of substrates in partial substitution of peat for organic melon seedlings production. Treatments, differentiated on the basis of the volume percentage of the two analysed composts, were compared to the control (a mixture of peat, coconut fibre and perlite). In order to respect the guidelines of organic production, all the treatments were fertilised, at the beginning of the trial, with guano. Compost-based substrates were analysed for physical, physicochemical and chemical parameters (bulk density, porosity, pH, EC, nutrients content etc.). Even though significant differences were observed, recorded values were in the range of acceptability for growing media. In terms of performance, seedling growth in treatments containing 30% and 50% of composts was significantly higher than in control.","container-title":"Compost Science &amp; Utilization","DOI":"10.1080/1065657X.2009.10702427","ISSN":"1065-657X","issue":"4","note":"publisher: Taylor &amp; Francis\n_eprint: https://doi.org/10.1080/1065657X.2009.10702427","page":"220-228","source":"Taylor and Francis+NEJM","title":"Compost-based Nursery Substrates: Effect of Peat Substitution on Organic Melon Seedlings","title-short":"Compost-based Nursery Substrates","volume":"17","author":[{"family":"Tittarelli","given":"F."},{"family":"Rea","given":"E."},{"family":"Verrastro","given":"V."},{"family":"Pascual","given":"J.A."},{"family":"Canali","given":"S."},{"family":"Ceglie","given":"F.G."},{"family":"Trinchera","given":"A."},{"family":"Rivera","given":"C.M."}],"issued":{"date-parts":[["2009",9,1]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Tittarelli et al., (2009)</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and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{"citationID":"1jxSFSCf","properties":{"formattedCitation":"(Raviv, 2019)","plainCitation":"(Raviv, 2019)","dontUpdate":true,"noteIndex":0},"citationItems":[{"id":"nE9vk8by/uC5crU32","uris":["http://zotero.org/users/6654317/items/4KBWK847"],"itemData":{"id":3099,"type":"book","abstract":"Soilless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Raviv, (2019)</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For all growing medias, particles ranging in size from 0,25 to 2,00 mm represent more than 80% and are the optimal dimensions for plant </w:t>
      </w:r>
      <w:r w:rsidRPr="00CE109C">
        <w:rPr>
          <w:rFonts w:ascii="Arial" w:hAnsi="Arial" w:cs="Arial"/>
          <w:sz w:val="20"/>
          <w:szCs w:val="20"/>
          <w:lang w:val="en-US"/>
        </w:rPr>
        <w:lastRenderedPageBreak/>
        <w:t xml:space="preserve">growth because they retain sufficient water and also provide adequate gas exchange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{"citationID":"9JNaIhLM","properties":{"formattedCitation":"(Dispenza et al., 2016)","plainCitation":"(Dispenza et al., 2016)","dontUpdate":true,"noteIndex":0},"citationItems":[{"id":990,"uris":["http://zotero.org/users/local/MzRjPaDh/items/TW7ZCV8M","http://zotero.org/users/6654317/items/TW7ZCV8M"],"itemData":{"id":990,"type":"article-journal","abstract":"Abstrait\n\t\t\t\t\tBiochar from conifers wood was used in soilless culture as growing substrate alternative to peat for ornamental crops. Potted plants of Euphorbia × lomi Rauh cv. ‘Ilaria’ were grown with different mixtures (v:v) of brown peat and biochar in order to evaluate main physical and chemical characteristics of this biomaterial as well as its effect on plant growth, ornamental characteristics and nutrients uptake. Biochar addition to peat increased pH, EC and K content of the growing substrates, as well as air content and bulk density. Biochar content of substrates significantly affected plant growth and biomass partitioning: higher number of shoots and leaves, leaf area and leaf dry weight were recorded in plants grown in 40% peat-60% biochar, with respect to plants grown in 100% peat and secondarily in 100% biochar. Leaf chlorophyll content was higher in plants grown in 60% and 80% biochar, while biomass water use efficiency was higher with 60% biochar. Plant uptake of K and Ca increased as biochar content of the substrates increased. Hence, a growing substrate containing 40% brown peat and 60% conifers wood biochar was identified as the more suitable mixture allowing to have a high-quality production of Euphorbia × lomi potted plants.","container-title":"Spanish Journal of Agricultural Research","DOI":"10.5424/sjar/2016144-9082","ISSN":"2171-9292","issue":"4","language":"en","license":"Copyright (c) 2016 Spanish Journal of Agricultural Research","note":"number: 4","page":"11","source":"revistas.inia.es","title":"Use of biochar as peat substitute for growing substrates of Euphorbia × lomi potted plants","volume":"14","author":[{"family":"Dispenza","given":"Vincenzo"},{"family":"Pasquale","given":"Claudio De"},{"family":"Fascella","given":"Giancarlo"},{"family":"Mammano","given":"Michele M."},{"family":"Alonzo","given":"Giuseppe"}],"issued":{"date-parts":[["2016"]]}}}],"schema":"https://github.com/citation-style-language/schema/raw/master/csl-citation.json"}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(Dispenza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{"citationID":"7k7OmOT6","properties":{"formattedCitation":"(Anbarasu et al., 2024)","plainCitation":"(Anbarasu et al., 2024)","dontUpdate":true,"noteIndex":0},"citationItems":[{"id":3171,"uris":["http://zotero.org/users/6654317/items/I3NDMJTA"],"itemData":{"id":3171,"type":"article-journal","abstract":"Aim: To evaluate the physical and hydrological properties of different graded coir pith and composted coir pith (CPOM) following the Keen-Raczkowski box and Brunauer-Emmett-Teller (BET) analysis.","container-title":"Journal of Environmental Biology","DOI":"10.22438/jeb/45/3/MRN-5233","ISSN":"02548704, 23940379","issue":"3","journalAbbreviation":"JEB","language":"en","page":"257-262","source":"DOI.org (Crossref)","title":"Properties of different graded coir pith by Keen-Raczkowski box and Brunauer-Emmett-Teller analysis","volume":"45","author":[{"family":"Anbarasu","given":"M."},{"family":"Gurusamy","given":"A."},{"family":"Saravanan","given":"S."}],"issued":{"date-parts":[["2024",5,23]]}}}],"schema":"https://github.com/citation-style-language/schema/raw/master/csl-citation.json"}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Anbarasu et al., 2024)</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However, among the growing medias tested, only SB, SC, and BC have a BD that is within the recommended range (&lt; 400 kg/m³) for plant growth </w:t>
      </w:r>
      <w:bookmarkStart w:id="25" w:name="_Hlk216386994"/>
      <w:r w:rsidRPr="00CE109C">
        <w:rPr>
          <w:rFonts w:ascii="Arial" w:hAnsi="Arial" w:cs="Arial"/>
          <w:sz w:val="20"/>
          <w:szCs w:val="20"/>
          <w:lang w:val="en-US"/>
        </w:rPr>
        <w:t>(</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{"citationID":"lYQZTO8M","properties":{"formattedCitation":"(Atzori et al., 2021)","plainCitation":"(Atzori et al., 2021)","dontUpdate":true,"noteIndex":0},"citationItems":[{"id":2552,"uris":["http://zotero.org/users/6654317/items/456Y7LP9","http://zotero.org/users/6654317/items/YI3T675Z"],"itemData":{"id":2552,"type":"article-journal","abstract":"Vegetable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Atzori et al., 2021)</w:t>
      </w:r>
      <w:r w:rsidR="002B7DE4" w:rsidRPr="00CE109C">
        <w:rPr>
          <w:rFonts w:ascii="Arial" w:hAnsi="Arial" w:cs="Arial"/>
          <w:sz w:val="20"/>
          <w:szCs w:val="20"/>
          <w:lang w:val="en-US"/>
        </w:rPr>
        <w:fldChar w:fldCharType="end"/>
      </w:r>
      <w:bookmarkEnd w:id="25"/>
      <w:r w:rsidRPr="00CE109C">
        <w:rPr>
          <w:rFonts w:ascii="Arial" w:hAnsi="Arial" w:cs="Arial"/>
          <w:sz w:val="20"/>
          <w:szCs w:val="20"/>
          <w:lang w:val="en-US"/>
        </w:rPr>
        <w:t>.</w:t>
      </w:r>
    </w:p>
    <w:p w:rsidR="00EF6271" w:rsidRPr="00CE109C" w:rsidRDefault="00EF6271" w:rsidP="00EF6271">
      <w:pPr>
        <w:pStyle w:val="ListParagraph"/>
        <w:numPr>
          <w:ilvl w:val="1"/>
          <w:numId w:val="20"/>
        </w:numPr>
        <w:spacing w:line="240" w:lineRule="auto"/>
        <w:jc w:val="both"/>
        <w:rPr>
          <w:rFonts w:ascii="Arial" w:hAnsi="Arial" w:cs="Arial"/>
          <w:b/>
          <w:bCs/>
          <w:lang w:val="en-US"/>
        </w:rPr>
      </w:pPr>
      <w:r w:rsidRPr="00CE109C">
        <w:rPr>
          <w:rFonts w:ascii="Arial" w:hAnsi="Arial" w:cs="Arial"/>
          <w:b/>
          <w:bCs/>
          <w:lang w:val="en-US"/>
        </w:rPr>
        <w:t>Water holding capacity (WHC)</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A good growing media must have good WHC and sufficient macropores to allow excess water to drain and prevent waterlogging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{"citationID":"2VPTWfya","properties":{"formattedCitation":"(Wilkinson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(Wilkinson et al., 2014)</w:t>
      </w:r>
      <w:r w:rsidR="002B7DE4" w:rsidRPr="00CE109C">
        <w:rPr>
          <w:rFonts w:ascii="Arial" w:hAnsi="Arial" w:cs="Arial"/>
          <w:sz w:val="20"/>
          <w:szCs w:val="20"/>
        </w:rPr>
        <w:fldChar w:fldCharType="end"/>
      </w:r>
      <w:r w:rsidRPr="00CE109C">
        <w:rPr>
          <w:rFonts w:ascii="Arial" w:hAnsi="Arial" w:cs="Arial"/>
          <w:sz w:val="20"/>
          <w:szCs w:val="20"/>
          <w:lang w:val="en-US"/>
        </w:rPr>
        <w:t xml:space="preserve">. The results showed that rice husk biochar increases growing media retention capacity. These results are consistent with those of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{"citationID":"HKM14K3x","properties":{"formattedCitation":"(Asadi et al., 2021)","plainCitation":"(Asadi et al., 2021)","dontUpdate":true,"noteIndex":0},"citationItems":[{"id":1166,"uris":["http://zotero.org/users/6654317/items/NI7YCV9C"],"itemData":{"id":1166,"type":"article-journal","abstract":"This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(Asadi et al., 2021</w:t>
      </w:r>
      <w:r w:rsidR="002B7DE4" w:rsidRPr="00CE109C">
        <w:rPr>
          <w:rFonts w:ascii="Arial" w:hAnsi="Arial" w:cs="Arial"/>
          <w:sz w:val="20"/>
          <w:szCs w:val="20"/>
          <w:lang w:val="en-US"/>
        </w:rPr>
        <w:fldChar w:fldCharType="end"/>
      </w:r>
      <w:r w:rsidRPr="00CE109C">
        <w:rPr>
          <w:rFonts w:ascii="Arial" w:hAnsi="Arial" w:cs="Arial"/>
          <w:sz w:val="20"/>
          <w:szCs w:val="20"/>
          <w:lang w:val="en-US"/>
        </w:rPr>
        <w:t>;</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{"citationID":"ys2jgeAS","properties":{"formattedCitation":"(Singh et al., 2017)","plainCitation":"(Singh et al., 2017)","dontUpdate":true,"noteIndex":0},"citationItems":[{"id":1235,"uris":["http://zotero.org/users/6654317/items/AKTXFRVM"],"itemData":{"id":1235,"type":"article-journal","abstract":"Investigations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Singh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Indeed, the addition of biochar improves the hydrophysical properties of growing media by increasing WHC, as concluded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{"citationID":"X5Vy3ik4","properties":{"formattedCitation":"(\\uc0\\u8220{}The Effect of Paper Sludge and Biochar Addition on Brown Peat and Coir Based Growing Media Properties,\\uc0\\u8221{} 2015)","plainCitation":"(“The Effect of Paper Sludge and Biochar Addition on Brown Peat and Coir Based Growing Media Properties,” 2015)","noteIndex":0},"citationItems":[{"id":3228,"uris":["http://zotero.org/users/6654317/items/BE6L77ZG","http://zotero.org/users/6654317/items/5U5K3UVD"],"itemData":{"id":3228,"type":"article-journal","abstract":"Peatlands are crucial sinks for carbon in the terrestrial ecosystem, but they are jeopardized by their use as fuel or as growing media. Much research …","container-title":"Scientia Horticulturae","DOI":"10.1016/j.scienta.2015.07.032","ISSN":"0304-4238","language":"en-US","note":"publisher: Elsevier","page":"225-230","source":"www.sciencedirect.com","title":"The effect of paper sludge and biochar addition on brown peat and coir based growing media properties","volume":"193","issued":{"date-parts":[["2015",9,22]]}}}],"schema":"https://github.com/citation-style-language/schema/raw/master/csl-citation.json"}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szCs w:val="24"/>
          <w:lang w:val="en-US"/>
        </w:rPr>
        <w:t>(“The Effect of Paper Sludge and Biochar Addition on Brown Peat and Coir Based Growing Media Properties,” 2015)</w:t>
      </w:r>
      <w:r w:rsidR="002B7DE4" w:rsidRPr="00CE109C">
        <w:rPr>
          <w:rFonts w:ascii="Arial" w:hAnsi="Arial" w:cs="Arial"/>
          <w:sz w:val="20"/>
          <w:szCs w:val="20"/>
        </w:rPr>
        <w:fldChar w:fldCharType="end"/>
      </w:r>
      <w:r w:rsidRPr="00CE109C">
        <w:rPr>
          <w:rFonts w:ascii="Arial" w:hAnsi="Arial" w:cs="Arial"/>
          <w:sz w:val="20"/>
          <w:szCs w:val="20"/>
          <w:lang w:val="en-US"/>
        </w:rPr>
        <w: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In accordance with the acceptability threshold for the retention capacity of a culture growing media set at a value &gt; 30% by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{"citationID":"IR5SAhCP","properties":{"formattedCitation":"(M\\uc0\\u8217{}Sadak et al., 2016)","plainCitation":"(M’Sadak et al., 2016)","dontUpdate":true,"noteIndex":0},"citationItems":[{"id":937,"uris":["http://zotero.org/users/6654317/items/DM6CFXRY"],"itemData":{"id":937,"type":"article-journal","abstract":"In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all growing medias have a consistent WHC. However,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{"citationID":"QriOVx5m","properties":{"formattedCitation":"(Dede &amp; Oztekin, 2018)","plainCitation":"(Dede &amp; Oztekin, 2018)","dontUpdate":true,"noteIndex":0},"citationItems":[{"id":3207,"uris":["http://zotero.org/users/6654317/items/R5RD2ADD"],"itemData":{"id":3207,"type":"article-journal","container-title":"APPLIED ECOLOGY AND ENVIRONMENTAL RESEARCH","issue":"2","page":"1173–1184","source":"Google Scholar","title":"RELATIONSHIP BETWEEN OPTICAL MICROSCOPIC STRUCTURE AND PHYSICAL CHARACTERIZATION OF ORGANIC WASTES ORIGINATED PEAT SUBSTITUTES","volume":"16","author":[{"family":"Dede","given":"OH"},{"family":"Oztekin","given":"MH"}],"issued":{"date-parts":[["2018"]]}}}],"schema":"https://github.com/citation-style-language/schema/raw/master/csl-citation.json"}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Dede &amp; Oztekin, (2018)</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and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{"citationID":"ihYY0Sw7","properties":{"formattedCitation":"(Abad et al., 2001)","plainCitation":"(Abad et al., 2001)","dontUpdate":true,"noteIndex":0},"citationItems":[{"id":3151,"uris":["http://zotero.org/users/6654317/items/PXWR6EPB","http://zotero.org/users/6654317/items/6VJFGS5Z"],"itemData":{"id":3151,"type":"article-journal","container-title":"Bioresource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Abad et al., (2001)</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recommend a retention capacity ≥ 60%, for a growing media.</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A good growing media must have good WHC and sufficient macropores to allow excess water to drain and prevent waterlogging</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{"citationID":"bOZtuDVy","properties":{"formattedCitation":"(Wilkinson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(Wilkinson et al., 2014)</w:t>
      </w:r>
      <w:r w:rsidR="002B7DE4" w:rsidRPr="00CE109C">
        <w:rPr>
          <w:rFonts w:ascii="Arial" w:hAnsi="Arial" w:cs="Arial"/>
          <w:sz w:val="20"/>
          <w:szCs w:val="20"/>
        </w:rPr>
        <w:fldChar w:fldCharType="end"/>
      </w:r>
      <w:r w:rsidRPr="00CE109C">
        <w:rPr>
          <w:rFonts w:ascii="Arial" w:hAnsi="Arial" w:cs="Arial"/>
          <w:sz w:val="20"/>
          <w:szCs w:val="20"/>
          <w:lang w:val="en-US"/>
        </w:rPr>
        <w:t>. Results showed that rice husk biochar increases the WHC of growing media. These results are consistent with those of</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{"citationID":"kPjOPiZE","properties":{"formattedCitation":"(Asadi et al., 2021)","plainCitation":"(Asadi et al., 2021)","dontUpdate":true,"noteIndex":0},"citationItems":[{"id":1166,"uris":["http://zotero.org/users/6654317/items/NI7YCV9C"],"itemData":{"id":1166,"type":"article-journal","abstract":"This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(Asadi et al., 2021</w:t>
      </w:r>
      <w:r w:rsidR="002B7DE4" w:rsidRPr="00CE109C">
        <w:rPr>
          <w:rFonts w:ascii="Arial" w:hAnsi="Arial" w:cs="Arial"/>
          <w:sz w:val="20"/>
          <w:szCs w:val="20"/>
          <w:lang w:val="en-US"/>
        </w:rPr>
        <w:fldChar w:fldCharType="end"/>
      </w:r>
      <w:r w:rsidRPr="00CE109C">
        <w:rPr>
          <w:rFonts w:ascii="Arial" w:hAnsi="Arial" w:cs="Arial"/>
          <w:sz w:val="20"/>
          <w:szCs w:val="20"/>
          <w:lang w:val="en-US"/>
        </w:rPr>
        <w:t>;</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{"citationID":"qoUZJ0I8","properties":{"formattedCitation":"(Singh et al., 2017)","plainCitation":"(Singh et al., 2017)","dontUpdate":true,"noteIndex":0},"citationItems":[{"id":1235,"uris":["http://zotero.org/users/6654317/items/AKTXFRVM"],"itemData":{"id":1235,"type":"article-journal","abstract":"Investigations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Singh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Indeed, the addition of biochar continuously improves the hydrophysical properties of growing media, specifically their WHC (Méndez et al., 2015).</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According to</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{"citationID":"IPWW6Ncz","properties":{"formattedCitation":"(M\\uc0\\u8217{}Sadak et al., 2016)","plainCitation":"(M’Sadak et al., 2016)","dontUpdate":true,"noteIndex":0},"citationItems":[{"id":937,"uris":["http://zotero.org/users/6654317/items/DM6CFXRY"],"itemData":{"id":937,"type":"article-journal","abstract":"In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the WHC of a growing media should be &gt; 30%. Based on this, all growing media have a compliant WHC. However,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{"citationID":"efrh4pSr","properties":{"formattedCitation":"(Abad et al., 2001)","plainCitation":"(Abad et al., 2001)","dontUpdate":true,"noteIndex":0},"citationItems":[{"id":3151,"uris":["http://zotero.org/users/6654317/items/PXWR6EPB","http://zotero.org/users/6654317/items/6VJFGS5Z"],"itemData":{"id":3151,"type":"article-journal","container-title":"Bioresource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Abad et al., (2001)</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and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{"citationID":"mRgmhTb1","properties":{"formattedCitation":"(Dede &amp; Oztekin, 2018)","plainCitation":"(Dede &amp; Oztekin, 2018)","dontUpdate":true,"noteIndex":0},"citationItems":[{"id":3207,"uris":["http://zotero.org/users/6654317/items/R5RD2ADD"],"itemData":{"id":3207,"type":"article-journal","container-title":"APPLIED ECOLOGY AND ENVIRONMENTAL RESEARCH","issue":"2","page":"1173–1184","source":"Google Scholar","title":"RELATIONSHIP BETWEEN OPTICAL MICROSCOPIC STRUCTURE AND PHYSICAL CHARACTERIZATION OF ORGANIC WASTES ORIGINATED PEAT SUBSTITUTES","volume":"16","author":[{"family":"Dede","given":"OH"},{"family":"Oztekin","given":"MH"}],"issued":{"date-parts":[["2018"]]}}}],"schema":"https://github.com/citation-style-language/schema/raw/master/csl-citation.json"}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Dede &amp; Oztekin, (2018)</w:t>
      </w:r>
      <w:r w:rsidR="002B7DE4" w:rsidRPr="00CE109C">
        <w:rPr>
          <w:rFonts w:ascii="Arial" w:hAnsi="Arial" w:cs="Arial"/>
          <w:sz w:val="20"/>
          <w:szCs w:val="20"/>
          <w:lang w:val="en-US"/>
        </w:rPr>
        <w:fldChar w:fldCharType="end"/>
      </w:r>
      <w:r w:rsidRPr="00CE109C">
        <w:rPr>
          <w:rFonts w:ascii="Arial" w:hAnsi="Arial" w:cs="Arial"/>
          <w:sz w:val="20"/>
          <w:szCs w:val="20"/>
          <w:lang w:val="en-US"/>
        </w:rPr>
        <w:t>recommend a WHC ≥ 60% for a growing media.</w:t>
      </w:r>
    </w:p>
    <w:p w:rsidR="00EF6271" w:rsidRPr="00CE109C" w:rsidRDefault="00EF6271" w:rsidP="00EF6271">
      <w:pPr>
        <w:pStyle w:val="ListParagraph"/>
        <w:numPr>
          <w:ilvl w:val="1"/>
          <w:numId w:val="20"/>
        </w:numPr>
        <w:spacing w:line="240" w:lineRule="auto"/>
        <w:jc w:val="both"/>
        <w:rPr>
          <w:rFonts w:ascii="Arial" w:hAnsi="Arial" w:cs="Arial"/>
          <w:b/>
          <w:bCs/>
          <w:lang w:val="en-US"/>
        </w:rPr>
      </w:pPr>
      <w:r w:rsidRPr="00CE109C">
        <w:rPr>
          <w:rFonts w:ascii="Arial" w:hAnsi="Arial" w:cs="Arial"/>
          <w:b/>
          <w:bCs/>
          <w:lang w:val="en-US"/>
        </w:rPr>
        <w:t>Porosity</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Large pores play an important role in allowing roots, gas, and water to penetrate the soil. The greater the density of pores (macropres), the more the soil can be exploited by plant roots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{"citationID":"niD2bsqO","properties":{"formattedCitation":"(Scott et al., 1988)","plainCitation":"(Scott et al., 1988)","noteIndex":0},"citationItems":[{"id":3211,"uris":["http://zotero.org/users/6654317/items/AY2YSXMQ"],"itemData":{"id":3211,"type":"article-journal","abstract":"The numerical density, Nv, of the pore structure of soil is the number of disjoint networks of pores per unit volume of soil. A method is described for estimating Nv of patterns of cracks that dominate in many clay subsoils. The cracks are photographed from numerous close-spaced parallel sections and skeletonized; by comparing the skeletonized photographs sequentially, individual networks are tracked from one section to another and counted. The average number of networks that appears or disappears per section in the sequence is a measure of the numerical density and is obtained by regressing the counts on the volume of soil spanned by the sections. The regressions for appearances and disappearances converge on one another and stabilize within 10 to 20 sections, so that Nv can be estimated for a sample of soil with moderate effort. Estimates of Nv for cracks wider than 60 μm in subsoil of the Windsor series, sampled at two nearby sites and 5 years apart in time and determined from sections at 50 μm intervals, were approximately 32 cm−3 and 36cm−3. That of Nv in the Swanwick series subsoil nearby was about 75 cm−3.","container-title":"Journal of Soil Science","DOI":"10.1111/j.1365-2389.1988.tb01217.x","ISSN":"1365-2389","issue":"3","language":"en","note":"_eprint: https://bsssjournals.onlinelibrary.wiley.com/doi/pdf/10.1111/j.1365-2389.1988.tb01217.x","page":"303-314","source":"Wiley Online Library","title":"The topology of pore structure in cracking clay soil I. The estimation of numerical density","volume":"39","author":[{"family":"Scott","given":"G. J. T."},{"family":"Webster","given":"R."},{"family":"Nortcliff","given":"S."}],"issued":{"date-parts":[["1988"]]}}}],"schema":"https://github.com/citation-style-language/schema/raw/master/csl-citation.json"}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(Scott et al., 1988)</w:t>
      </w:r>
      <w:r w:rsidR="002B7DE4" w:rsidRPr="00CE109C">
        <w:rPr>
          <w:rFonts w:ascii="Arial" w:hAnsi="Arial" w:cs="Arial"/>
          <w:sz w:val="20"/>
          <w:szCs w:val="20"/>
        </w:rPr>
        <w:fldChar w:fldCharType="end"/>
      </w:r>
      <w:r w:rsidRPr="00CE109C">
        <w:rPr>
          <w:rFonts w:ascii="Arial" w:hAnsi="Arial" w:cs="Arial"/>
          <w:sz w:val="20"/>
          <w:szCs w:val="20"/>
          <w:lang w:val="en-US"/>
        </w:rPr>
        <w:t xml:space="preserve">. The results showed that rice husk biochar increases growing media porosity, which corroborates the findings of previous work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{"citationID":"E3MouRIx","properties":{"formattedCitation":"(Singh et al., 2017)","plainCitation":"(Singh et al., 2017)","dontUpdate":true,"noteIndex":0},"citationItems":[{"id":1235,"uris":["http://zotero.org/users/6654317/items/AKTXFRVM"],"itemData":{"id":1235,"type":"article-journal","abstract":"Investigations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rPr>
        <w:t>(Singh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{"citationID":"7pHGRdZF","properties":{"formattedCitation":"(Asadi et al., 2021)","plainCitation":"(Asadi et al., 2021)","dontUpdate":true,"noteIndex":0},"citationItems":[{"id":1166,"uris":["http://zotero.org/users/6654317/items/NI7YCV9C"],"itemData":{"id":1166,"type":"article-journal","abstract":"This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Asadi et al., 2021)</w:t>
      </w:r>
      <w:r w:rsidR="002B7DE4" w:rsidRPr="00CE109C">
        <w:rPr>
          <w:rFonts w:ascii="Arial" w:hAnsi="Arial" w:cs="Arial"/>
          <w:sz w:val="20"/>
          <w:szCs w:val="20"/>
          <w:lang w:val="en-US"/>
        </w:rPr>
        <w:fldChar w:fldCharType="end"/>
      </w:r>
      <w:r w:rsidRPr="00CE109C">
        <w:rPr>
          <w:rFonts w:ascii="Arial" w:hAnsi="Arial" w:cs="Arial"/>
          <w:sz w:val="20"/>
          <w:szCs w:val="20"/>
          <w:lang w:val="en-US"/>
        </w:rPr>
        <w:t>. This improvement in porosity could be due to the highly complex porous structure of rice husk biochar, as noted by</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{"citationID":"QBcU7zo5","properties":{"formattedCitation":"(Abrishamkesh et al., 2015)","plainCitation":"(Abrishamkesh et al., 2015)","dontUpdate":true,"noteIndex":0},"citationItems":[{"id":1175,"uris":["http://zotero.org/users/6654317/items/M4RZ6PPI"],"itemData":{"id":1175,"type":"article-journal","abstract":"This study evaluated the effects of biochar application on some properties of an alkaline soil and on lentil (Lens culinaris Medik) growth. Lentils were grown in the soil amended with the rates of 0.4, 0.8, 1.6, 2.4, and 3.3 weight percent of two biochars (B1 and B2), produced from rice husk under different pyrolysis conditions. Lentils were harvested after 70 days. Soil samples were also analysed for changes in physico-chemical properties. The results indicated that biochar application significantly increased soil organic carbon, cation exchange capacity, available potassium and below ground biomass of lentil, while it decreased soil bulk density. The results suggested that biochar application to alkaline soils has benefits to both soil quality and plant growth.","container-title":"Plant, Soil and Environment","DOI":"10.17221/117/2015-PSE","ISSN":"12141178, 18059368","issue":"11","journalAbbreviation":"Plant Soil Environ.","language":"en","page":"475-482","source":"DOI.org (Crossref)","title":"Effects of rice husk biochar application on the properties of alkaline soil and lentil growth","volume":"61","author":[{"family":"Abrishamkesh","given":"S."},{"family":"Gorji","given":"M."},{"family":"Asadi","given":"H."},{"family":"Bagheri-Marandi","given":"G.H."},{"family":"Pourbabaee","given":"A.A."}],"issued":{"date-parts":[["2015",11,30]]}}}],"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Abrishamkesh et al., (2015)</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and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{"citationID":"bIz9tPbr","properties":{"formattedCitation":"(Munda et al., 2016)","plainCitation":"(Munda et al., 2016)","dontUpdate":true,"noteIndex":0},"citationItems":[{"id":1208,"uris":["http://zotero.org/users/6654317/items/ML9P9BBK"],"itemData":{"id":1208,"type":"article-journal","abstract":"The effects of rice husk biochar (BC) and coal fly ash (FA) on growth and yield of rice and soil properties were investigated in a lowland rice soil. All growth parameters and yield were positively influenced by the integrated application of BC, FA and chemical fertilisers compared with sole application of chemical fertilisers. Yield increase was 16.4% when BC+FA was applied together with 50% of the recommended dose of nitrogen (N) compared with the recommended dose of N, phosphorus and potassium (NPK). Post-harvest soil analysis suggested that BC and FA both act as a supplier, as well as a reservoir of nutrients. Accumulation of heavy metals in soil and plant parts after harvest was below the toxicity threshold for plants and humans. There was also no significant change in microbial population compared with the initial soil. Therefore, combined application of BC and FA supplemented with chemical fertilisers could be recommended to improve soil fertility and crop productivity without affecting the soil quality.","container-title":"Soil Research","DOI":"10.1071/SR15295","ISSN":"1838-6768, 1838-6768","issue":"4","journalAbbreviation":"Soil Res.","language":"en","note":"publisher: CSIRO PUBLISHING","page":"451-459","source":"www.publish.csiro.au","title":"Combined application of rice husk biochar and fly ash improved the yield of lowland rice","volume":"54","author":[{"family":"Munda","given":"Sushmita"},{"family":"Nayak","given":"A. K."},{"family":"Mishra","given":"P. N."},{"family":"Bhattacharyya","given":"P."},{"family":"Mohanty","given":"Sangita"},{"family":"Kumar","given":"Anjani"},{"family":"Kumar","given":"Upendra"},{"family":"Baig","given":"M. J."},{"family":"Tripathi","given":"Rahul"},{"family":"Shahid","given":"Mohammad"},{"family":"Adak","given":"Totan"},{"family":"Thilagam","given":"V. Kasturi"},{"family":"Munda","given":"Sushmita"},{"family":"Nayak","given":"A. K."},{"family":"Mishra","given":"P. N."},{"family":"Bhattacharyya","given":"P."},{"family":"Mohanty","given":"Sangita"},{"family":"Kumar","given":"Anjani"},{"family":"Kumar","given":"Upendra"},{"family":"Baig","given":"M. J."},{"family":"Tripathi","given":"Rahul"},{"family":"Shahid","given":"Mohammad"},{"family":"Adak","given":"Totan"},{"family":"Thilagam","given":"V. Kasturi"}],"issued":{"date-parts":[["2016",6,3]]}}}],"schema":"https://github.com/citation-style-language/schema/raw/master/csl-citation.json"}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Munda et al., (2016)</w:t>
      </w:r>
      <w:r w:rsidR="002B7DE4" w:rsidRPr="00CE109C">
        <w:rPr>
          <w:rFonts w:ascii="Arial" w:hAnsi="Arial" w:cs="Arial"/>
          <w:sz w:val="20"/>
          <w:szCs w:val="20"/>
          <w:lang w:val="en-US"/>
        </w:rPr>
        <w:fldChar w:fldCharType="end"/>
      </w:r>
      <w:r w:rsidRPr="00CE109C">
        <w:rPr>
          <w:rFonts w:ascii="Arial" w:hAnsi="Arial" w:cs="Arial"/>
          <w:sz w:val="20"/>
          <w:szCs w:val="20"/>
          <w:lang w:val="en-US"/>
        </w:rPr>
        <w:t>. It should be noted that all growing medias meet the total porosity standards which must be ≥ 50%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{"citationID":"iadK0n2A","properties":{"formattedCitation":"(Nzengue et al., 2024)","plainCitation":"(Nzengue et al., 2024)","dontUpdate":true,"noteIndex":0},"citationItems":[{"id":3202,"uris":["http://zotero.org/users/6654317/items/TFUGEIZJ"],"itemData":{"id":3202,"type":"article-journal","container-title":"Journal of Animal &amp; Plant Sciences","issue":"2","page":"11004 -11014","source":"Google Scholar","title":"Étude de l’impact des substrats locaux sur la germination et la croissance des plants de tomate de la variété BENTO 02 en pépinière au Gabon","volume":"60","author":[{"family":"Nzengue","given":"Ephrem"},{"family":"GNACADJA","given":"Kouassi Claude"},{"family":"MOMBO","given":"Stéphane"},{"family":"MAVOUROULOU","given":"Quentin MOUNDOUNGA"},{"family":"MANDJEDI-MANDJEDI","given":"Christ-Marvin"},{"family":"BOUROBOU","given":"Dyana NDIADE"},{"family":"BIROUNGOU","given":"Chamforth"},{"family":"ZINGA","given":"Christophe Roland"}],"issued":{"date-parts":[["2024"]]}}}],"schema":"https://github.com/citation-style-language/schema/raw/master/csl-citation.json"}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Nzengue et al., 2024)</w:t>
      </w:r>
      <w:r w:rsidR="002B7DE4" w:rsidRPr="00CE109C">
        <w:rPr>
          <w:rFonts w:ascii="Arial" w:hAnsi="Arial" w:cs="Arial"/>
          <w:sz w:val="20"/>
          <w:szCs w:val="20"/>
          <w:lang w:val="en-US"/>
        </w:rPr>
        <w:fldChar w:fldCharType="end"/>
      </w:r>
      <w:r w:rsidRPr="00CE109C">
        <w:rPr>
          <w:rFonts w:ascii="Arial" w:hAnsi="Arial" w:cs="Arial"/>
          <w:sz w:val="20"/>
          <w:szCs w:val="20"/>
          <w:lang w:val="en-US"/>
        </w:rPr>
        <w: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Growing medias with the lowest aeration porosities are those with the finest particle size distribution, particularly SA and SD. This corroborates the findings of the work of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{"citationID":"g5iQMtoG","properties":{"formattedCitation":"(M\\uc0\\u8217{}Sadak &amp; Bouallegue, 2015)","plainCitation":"(M’Sadak &amp; Bouallegue, 2015)","dontUpdate":true,"noteIndex":0},"citationItems":[{"id":1648,"uris":["http://zotero.org/users/6654317/items/VIAU4TN4"],"itemData":{"id":1648,"type":"article-journal","abstract":"The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&amp; Bouallegue, (2015)</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which states that aeration porosity can decrease when the particle size components of composts are fine. It should be noted that optimal aeration porosities can vary considerably depending on the type of plant, the size of the container, and the irrigation frequency, as highlighted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{"citationID":"yyikbRMx","properties":{"formattedCitation":"(Raviv, 2019)","plainCitation":"(Raviv, 2019)","noteIndex":0},"citationItems":[{"id":"nE9vk8by/uC5crU32","uris":["http://zotero.org/users/6654317/items/4KBWK847"],"itemData":{"id":3099,"type":"book","abstract":"Soilless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(Raviv, 2019)</w:t>
      </w:r>
      <w:r w:rsidR="002B7DE4" w:rsidRPr="00CE109C">
        <w:rPr>
          <w:rFonts w:ascii="Arial" w:hAnsi="Arial" w:cs="Arial"/>
          <w:sz w:val="20"/>
          <w:szCs w:val="20"/>
        </w:rPr>
        <w:fldChar w:fldCharType="end"/>
      </w:r>
      <w:r w:rsidRPr="00CE109C">
        <w:rPr>
          <w:rFonts w:ascii="Arial" w:hAnsi="Arial" w:cs="Arial"/>
          <w:sz w:val="20"/>
          <w:szCs w:val="20"/>
          <w:lang w:val="en-US"/>
        </w:rPr>
        <w:t xml:space="preserve">. Tilt &amp;Bilderbach, (1987), cited by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{"citationID":"KSDLJELM","properties":{"formattedCitation":"(El Sharkawi et al., 2014)","plainCitation":"(El Sharkawi et al., 2014)","dontUpdate":true,"noteIndex":0},"citationItems":[{"id":2535,"uris":["http://zotero.org/users/local/MzRjPaDh/items/JTI4GEKQ","http://zotero.org/users/6654317/items/JTI4GEKQ"],"itemData":{"id":2535,"type":"article-journal","container-title":"Journal of Agriculture and Environmental Sciences","issue":"4","page":"131–149","source":"Google Scholar","title":"Development of treated Rice Husk as an alternative substrate medium in cucumber soilless culture","volume":"3","author":[{"family":"El Sharkawi","given":"Haytham Mohamed"},{"family":"Ahmed","given":"Mohamed Abdrabbo"},{"family":"Hassanein","given":"Mosaad Kotb"}],"issued":{"date-parts":[["2014"]]}}}],"schema":"https://github.com/citation-style-language/schema/raw/master/csl-citation.json"}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El Sharkawi et al., (2014)</w:t>
      </w:r>
      <w:r w:rsidR="002B7DE4" w:rsidRPr="00CE109C">
        <w:rPr>
          <w:rFonts w:ascii="Arial" w:hAnsi="Arial" w:cs="Arial"/>
          <w:sz w:val="20"/>
          <w:szCs w:val="20"/>
          <w:lang w:val="en-US"/>
        </w:rPr>
        <w:fldChar w:fldCharType="end"/>
      </w:r>
      <w:r w:rsidRPr="00CE109C">
        <w:rPr>
          <w:rFonts w:ascii="Arial" w:hAnsi="Arial" w:cs="Arial"/>
          <w:sz w:val="20"/>
          <w:szCs w:val="20"/>
          <w:lang w:val="en-US"/>
        </w:rPr>
        <w:t>, recommend an aeration porosity between 15% and 45% for growing media. While all substrates meet the total porosity standards, only BC, SB, and SC exhibit an aeration porosity ≥ 15%. However,</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{"citationID":"r8eGjg8b","properties":{"formattedCitation":"(M\\uc0\\u8217{}Sadak &amp; Bouallegue, 2015)","plainCitation":"(M’Sadak &amp; Bouallegue, 2015)","dontUpdate":true,"noteIndex":0},"citationItems":[{"id":1648,"uris":["http://zotero.org/users/6654317/items/VIAU4TN4"],"itemData":{"id":1648,"type":"article-journal","abstract":"The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&amp; Bouallegue, (2015)</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as well as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{"citationID":"qNSV4sRE","properties":{"formattedCitation":"(Atzori et al., 2021)","plainCitation":"(Atzori et al., 2021)","dontUpdate":true,"noteIndex":0},"citationItems":[{"id":2552,"uris":["http://zotero.org/users/6654317/items/456Y7LP9","http://zotero.org/users/6654317/items/YI3T675Z"],"itemData":{"id":2552,"type":"article-journal","abstract":"Vegetable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Atzori et al., (2021)</w:t>
      </w:r>
      <w:r w:rsidR="002B7DE4" w:rsidRPr="00CE109C">
        <w:rPr>
          <w:rFonts w:ascii="Arial" w:hAnsi="Arial" w:cs="Arial"/>
          <w:sz w:val="20"/>
          <w:szCs w:val="20"/>
          <w:lang w:val="en-US"/>
        </w:rPr>
        <w:fldChar w:fldCharType="end"/>
      </w:r>
      <w:r w:rsidRPr="00CE109C">
        <w:rPr>
          <w:rFonts w:ascii="Arial" w:hAnsi="Arial" w:cs="Arial"/>
          <w:sz w:val="20"/>
          <w:szCs w:val="20"/>
          <w:lang w:val="en-US"/>
        </w:rPr>
        <w:t>, consider the optimal aeration porosity for a growing media to be between 20% and 30%.</w:t>
      </w:r>
    </w:p>
    <w:p w:rsidR="00EF6271" w:rsidRPr="00CE109C" w:rsidRDefault="00EF6271" w:rsidP="00EF6271">
      <w:pPr>
        <w:pStyle w:val="ListParagraph"/>
        <w:numPr>
          <w:ilvl w:val="1"/>
          <w:numId w:val="20"/>
        </w:numPr>
        <w:spacing w:line="240" w:lineRule="auto"/>
        <w:jc w:val="both"/>
        <w:rPr>
          <w:rFonts w:ascii="Arial" w:hAnsi="Arial" w:cs="Arial"/>
          <w:b/>
          <w:bCs/>
          <w:lang w:val="en-US"/>
        </w:rPr>
      </w:pPr>
      <w:r w:rsidRPr="00CE109C">
        <w:rPr>
          <w:rFonts w:ascii="Arial" w:hAnsi="Arial" w:cs="Arial"/>
          <w:b/>
          <w:bCs/>
          <w:lang w:val="en-US"/>
        </w:rPr>
        <w:t>Electrical conductivity</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Electrical conductivity represents the total amount of ions in solution. The higher it is, the more difficult it is for plants to absorb water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{"citationID":"vfK2ML5M","properties":{"formattedCitation":"(Soltner, 2017)","plainCitation":"(Soltner, 2017)","dontUpdate":true,"noteIndex":0},"citationItems":[{"id":1561,"uris":["http://zotero.org/users/6654317/items/794MFDAP","http://zotero.org/users/6654317/items/8NK7XW52"],"itemData":{"id":1561,"type":"book","abstract":"Cet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Soltner,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and constitutes a defect in its quality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{"citationID":"7KgPt0BR","properties":{"formattedCitation":"(Prisa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(Prisa &amp; Caro, 2023)</w:t>
      </w:r>
      <w:r w:rsidR="002B7DE4" w:rsidRPr="00CE109C">
        <w:rPr>
          <w:rFonts w:ascii="Arial" w:hAnsi="Arial" w:cs="Arial"/>
          <w:sz w:val="20"/>
          <w:szCs w:val="20"/>
        </w:rPr>
        <w:fldChar w:fldCharType="end"/>
      </w:r>
      <w:r w:rsidRPr="00CE109C">
        <w:rPr>
          <w:rFonts w:ascii="Arial" w:hAnsi="Arial" w:cs="Arial"/>
          <w:sz w:val="20"/>
          <w:szCs w:val="20"/>
          <w:lang w:val="en-US"/>
        </w:rPr>
        <w:t xml:space="preserve">. The results show that electrical conductivity varies with the proportion of rice husk biochar in the growing media. Indeed, it decreases with increasing amounts of rice husk biochar in the growing media, thus indicating the growing media's deficiency in soluble minerals. According to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{"citationID":"HCMVfJQI","properties":{"formattedCitation":"(Bembli &amp; M\\uc0\\u8217{}Sadak, 2017)","plainCitation":"(Bembli &amp; M’Sadak, 2017)","dontUpdate":true,"noteIndex":0},"citationItems":[{"id":757,"uris":["http://zotero.org/users/6654317/items/HFVE3IQM"],"itemData":{"id":757,"type":"article-journal","container-title":"Algerian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Bembli &amp; M’Sadak,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the optimal electrical conductivity of growing medias is between 1,5 and 2,25 mS/cm and should not exceed 2,5 to 3 mS/cm. An electrical conductivity below 1.5 mS/cm can result in low growing media fertility. Based on these values, only SB and SC exhibit compliant electrical conductivities.</w:t>
      </w:r>
    </w:p>
    <w:p w:rsidR="00EF6271" w:rsidRPr="00CE109C" w:rsidRDefault="00EF6271" w:rsidP="00EF6271">
      <w:pPr>
        <w:pStyle w:val="ListParagraph"/>
        <w:numPr>
          <w:ilvl w:val="1"/>
          <w:numId w:val="20"/>
        </w:numPr>
        <w:spacing w:line="240" w:lineRule="auto"/>
        <w:jc w:val="both"/>
        <w:rPr>
          <w:rFonts w:ascii="Arial" w:hAnsi="Arial" w:cs="Arial"/>
          <w:b/>
          <w:bCs/>
          <w:lang w:val="en-US"/>
        </w:rPr>
      </w:pPr>
      <w:r w:rsidRPr="00CE109C">
        <w:rPr>
          <w:rFonts w:ascii="Arial" w:hAnsi="Arial" w:cs="Arial"/>
          <w:b/>
          <w:lang w:val="en-US"/>
        </w:rPr>
        <w:lastRenderedPageBreak/>
        <w:t xml:space="preserve">pH  </w:t>
      </w:r>
    </w:p>
    <w:p w:rsidR="00EF6271" w:rsidRPr="00CE109C" w:rsidRDefault="00EF6271" w:rsidP="00EF6271">
      <w:pPr>
        <w:spacing w:line="240" w:lineRule="auto"/>
        <w:jc w:val="both"/>
        <w:rPr>
          <w:rFonts w:ascii="Arial" w:hAnsi="Arial" w:cs="Arial"/>
          <w:sz w:val="20"/>
          <w:szCs w:val="20"/>
          <w:lang w:val="en-US"/>
        </w:rPr>
      </w:pPr>
      <w:bookmarkStart w:id="26" w:name="_Hlk214830633"/>
      <w:r w:rsidRPr="00CE109C">
        <w:rPr>
          <w:rFonts w:ascii="Arial" w:hAnsi="Arial" w:cs="Arial"/>
          <w:sz w:val="20"/>
          <w:szCs w:val="20"/>
          <w:lang w:val="en-US"/>
        </w:rPr>
        <w:t>A tendency towards alkalization of the growing media proportional to the content of rice husk biochar was noted.</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The pH of the growing media is an important factor that indirectly influences plant growth through its effects on the availability of mineral nutrients and microbial activity. According to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{"citationID":"9SxWHS7Z","properties":{"formattedCitation":"(Soltner, 2017)","plainCitation":"(Soltner, 2017)","noteIndex":0},"citationItems":[{"id":1561,"uris":["http://zotero.org/users/6654317/items/794MFDAP","http://zotero.org/users/6654317/items/8NK7XW52"],"itemData":{"id":1561,"type":"book","abstract":"Cet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(Soltner,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it is between pH 6 and pH 7 that, the majority of nutrients are found in acceptable conditions for assimilation. At pH levels above 7, the bioavailability of certain trace elements such as iron, manganese, boron, copper, and molybdenum decreases, causing deficiencies in plants. It should be noted that all growing medias have pH levels above 7,5. This increase can be attributed to rice husk biochar, which, according to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{"citationID":"3JsEUMge","properties":{"formattedCitation":"(Kim et al., 2017)","plainCitation":"(Kim et al., 2017)","dontUpdate":true,"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w:instrText>
      </w:r>
      <w:r w:rsidRPr="00CE109C">
        <w:rPr>
          <w:rFonts w:ascii="Arial" w:hAnsi="Arial" w:cs="Arial"/>
          <w:sz w:val="20"/>
          <w:szCs w:val="20"/>
        </w:rPr>
        <w:instrText xml:space="preserve">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rPr>
        <w:t>Kim et al., (2017)</w:t>
      </w:r>
      <w:r w:rsidR="002B7DE4" w:rsidRPr="00CE109C">
        <w:rPr>
          <w:rFonts w:ascii="Arial" w:hAnsi="Arial" w:cs="Arial"/>
          <w:sz w:val="20"/>
          <w:szCs w:val="20"/>
          <w:lang w:val="en-US"/>
        </w:rPr>
        <w:fldChar w:fldCharType="end"/>
      </w:r>
      <w:r w:rsidRPr="00CE109C">
        <w:rPr>
          <w:rFonts w:ascii="Arial" w:hAnsi="Arial" w:cs="Arial"/>
          <w:sz w:val="20"/>
          <w:szCs w:val="20"/>
        </w:rPr>
        <w:t xml:space="preserve"> ; </w:t>
      </w:r>
      <w:r w:rsidR="002B7DE4" w:rsidRPr="00CE109C">
        <w:rPr>
          <w:rFonts w:ascii="Arial" w:hAnsi="Arial" w:cs="Arial"/>
          <w:sz w:val="20"/>
          <w:szCs w:val="20"/>
          <w:lang w:val="en-US"/>
        </w:rPr>
        <w:fldChar w:fldCharType="begin"/>
      </w:r>
      <w:r w:rsidRPr="00CE109C">
        <w:rPr>
          <w:rFonts w:ascii="Arial" w:hAnsi="Arial" w:cs="Arial"/>
          <w:sz w:val="20"/>
          <w:szCs w:val="20"/>
        </w:rPr>
        <w:instrText xml:space="preserve"> ADDIN ZOTERO_ITEM CSL_CITATION {"citationID":"seLtSYYL","properties":{"formattedCitation":"(Singh et al., 2019)","plainCitation":"(Singh et al., 2019)","dontUpdate":true,"noteIndex":0},"citationItems":[{"id":3247,"uris":["http://zotero.org/users/6654317/items/88SG2QRX"],"itemData":{"id":3247,"type":"article-journal","abstract":"Application of biochar to soil has increased considerably during recent years because of its effectiveness as a soil amendment causing beneficial effects on soil health. However, the effects have been reported to vary and depend upon types of feedstock and pyrolysis conditions during biochar production. Therefore, characterization of biochar is extremely important for its efficient utilization as a soil amendment. In the present study, biochar was prepared from agro-industrial by-products (rice husk and sugarcane bagasse) and weeds (Parthenium and Lantana) under similar pyrolysis conditions. Lantana biochar (LBC) showed the highest pH (10.4) while the lowest value (8.5) being recorded in rice husk biochar (RHBC). The energy-dispersive X-ray spectroscopy (EDS) analysis indicated that LBC and Parthenium biochar (PBC) were superior with respect to potassium (K) content than sugarcane bagasse biochar (SBBC) and RHBC. The Fourier-Transform Infrared Spectroscopy (FTIR) study exhibited the existence of different functional groups in biochar. All the biochar treated soils showed significantly higher microbial activities with different degrees. Application of LBC and PBC at 4.50 g kg−1 soil significantly increased K availability in soil. Lantana biochar and PBC amended the soil at 9 g kg−1 significantly increased the soil pH thus makes these biochar as potential liming materials.","container-title":"Archives of Agronomy and Soil Science","DOI":"10.1080/03650340.2018.1563291","ISSN":"0365-0340","issue":"9","note":"publisher: Taylor &amp; Francis\n_eprint: https://doi.org/10.1080/03650340.2018.1563291","page":"1302-1315","source":"Taylor and Francis+NEJM","title":"Characterization of biochar and their influence on microbial activities and potassium availability in an acid soil","volume":"65","author":[{"family":"Singh","given":"Awtar"},{"family":"Singh","given":"A. P."},{"family":"Purakayastha","given":"T. J."}],"issued":{"date-parts":[["2019",7,29]]}}}],"schema":"https://github.com/citation-style-language/schema/raw/master/csl-citation.json"}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rPr>
        <w:t>Singh et al., (2019)</w:t>
      </w:r>
      <w:r w:rsidR="002B7DE4" w:rsidRPr="00CE109C">
        <w:rPr>
          <w:rFonts w:ascii="Arial" w:hAnsi="Arial" w:cs="Arial"/>
          <w:sz w:val="20"/>
          <w:szCs w:val="20"/>
          <w:lang w:val="en-US"/>
        </w:rPr>
        <w:fldChar w:fldCharType="end"/>
      </w:r>
      <w:r w:rsidRPr="00CE109C">
        <w:rPr>
          <w:rFonts w:ascii="Arial" w:hAnsi="Arial" w:cs="Arial"/>
          <w:sz w:val="20"/>
          <w:szCs w:val="20"/>
        </w:rPr>
        <w:t xml:space="preserve">significantlyincreases the pH. </w:t>
      </w:r>
      <w:r w:rsidRPr="00CE109C">
        <w:rPr>
          <w:rFonts w:ascii="Arial" w:hAnsi="Arial" w:cs="Arial"/>
          <w:sz w:val="20"/>
          <w:szCs w:val="20"/>
          <w:lang w:val="en-US"/>
        </w:rPr>
        <w:t xml:space="preserve">However, the pH is easily modified to the desired levels by adding lime to make it more alkaline, or acid to make it more acidic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{"citationID":"irO7Mo9f","properties":{"formattedCitation":"(Raviv et al., 2019)","plainCitation":"(Raviv et al., 2019)","noteIndex":0},"citationItems":[{"id":3236,"uris":["http://zotero.org/users/6654317/items/UC4C2KIN"],"itemData":{"id":3236,"type":"book","abstract":"\"Soilless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 --From publisher","call-number":"631.585","edition":"2nd edition","event-place":"London","ISBN":"978-0-444-63696-6","language":"en","number-of-pages":"691p","publisher":"Academic press","publisher-place":"London","source":"BnF ISBN","title":"Soilless culture: theory and practice","title-short":"Soilless culture","author":[{"family":"Raviv","given":"Michael"},{"family":"Lieth","given":"Johann Heinrich"},{"family":"Bar-Tal","given":"Asher"}],"issued":{"date-parts":[["2019"]]}}}],"schema":"https://github.com/citation-style-language/schema/raw/master/csl-citation.json"}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(Raviv et al., 2019)</w:t>
      </w:r>
      <w:r w:rsidR="002B7DE4" w:rsidRPr="00CE109C">
        <w:rPr>
          <w:rFonts w:ascii="Arial" w:hAnsi="Arial" w:cs="Arial"/>
          <w:sz w:val="20"/>
          <w:szCs w:val="20"/>
        </w:rPr>
        <w:fldChar w:fldCharType="end"/>
      </w:r>
      <w:r w:rsidRPr="00CE109C">
        <w:rPr>
          <w:rFonts w:ascii="Arial" w:hAnsi="Arial" w:cs="Arial"/>
          <w:sz w:val="20"/>
          <w:szCs w:val="20"/>
          <w:lang w:val="en-US"/>
        </w:rPr>
        <w:t>.</w:t>
      </w:r>
      <w:bookmarkEnd w:id="26"/>
    </w:p>
    <w:p w:rsidR="00EF6271" w:rsidRPr="00CE109C" w:rsidRDefault="00EF6271" w:rsidP="00EF6271">
      <w:pPr>
        <w:pStyle w:val="ListParagraph"/>
        <w:numPr>
          <w:ilvl w:val="1"/>
          <w:numId w:val="20"/>
        </w:numPr>
        <w:spacing w:line="240" w:lineRule="auto"/>
        <w:jc w:val="both"/>
        <w:rPr>
          <w:rFonts w:ascii="Arial" w:hAnsi="Arial" w:cs="Arial"/>
          <w:b/>
          <w:lang w:val="en-US"/>
        </w:rPr>
      </w:pPr>
      <w:r w:rsidRPr="00CE109C">
        <w:rPr>
          <w:rFonts w:ascii="Arial" w:hAnsi="Arial" w:cs="Arial"/>
          <w:b/>
          <w:lang w:val="en-US"/>
        </w:rPr>
        <w:t>Nitrogen</w:t>
      </w:r>
    </w:p>
    <w:p w:rsidR="00EF6271" w:rsidRPr="00CE109C" w:rsidRDefault="00EF6271" w:rsidP="00EF6271">
      <w:pPr>
        <w:jc w:val="both"/>
        <w:rPr>
          <w:lang w:val="en-US"/>
        </w:rPr>
      </w:pPr>
      <w:r w:rsidRPr="00CE109C">
        <w:rPr>
          <w:rFonts w:ascii="Arial" w:hAnsi="Arial" w:cs="Arial"/>
          <w:sz w:val="20"/>
          <w:szCs w:val="20"/>
          <w:lang w:val="en-US"/>
        </w:rPr>
        <w:t xml:space="preserve">The results showed that the higher the Tricho-compost content in the substrate, the higher the nitrogen content. This finding is consistent with the work of </w:t>
      </w:r>
      <w:r w:rsidR="002B7DE4" w:rsidRPr="00CE109C">
        <w:rPr>
          <w:rFonts w:ascii="Times New Roman" w:hAnsi="Times New Roman" w:cs="Times New Roman"/>
        </w:rPr>
        <w:fldChar w:fldCharType="begin"/>
      </w:r>
      <w:r w:rsidRPr="00CE109C">
        <w:rPr>
          <w:rFonts w:ascii="Times New Roman" w:hAnsi="Times New Roman" w:cs="Times New Roman"/>
          <w:lang w:val="en-US"/>
        </w:rPr>
        <w:instrText xml:space="preserve"> ADDIN ZOTERO_ITEM CSL_CITATION {"citationID":"nwNverX3","properties":{"formattedCitation":"(Organo et al., 2022)","plainCitation":"(Organo et al., 2022)","noteIndex":0},"citationItems":[{"id":2065,"uris":["http://zotero.org/users/6654317/items/WLB8Z928","http://zotero.org/users/6654317/items/LJFBELI6"],"itemData":{"id":2065,"type":"article-journal","abstract":"The potential for a Trichoderma-based compost activator was tested for in-situ rice straw decomposition, under both laboratory and field conditions. Inoculation of Trichoderma caused a 50% reduction in the indigenous fungal population after 2 weeks of incubation for both laboratory and field experiments. However, the Trichoderma population declined during the latter part of the incubation. Despite the significant reduction in fungal population during the first 2 weeks of incubation, inoculated samples were found to have higher indigenous and total fungal population at the end of the experiments with as much as a 300% increase in the laboratory experiment and 50% during day-21 and day-28 samplings in the field experiment. The laboratory incubation experiment revealed that inoculated samples released an average of 16% higher amounts of CO2 compared to uninoculated straw in sterile soil samples. Unsterile soil inoculated with Trichoderma released the highest amount of CO2 in the laboratory experiment. In the field experiment, improved decomposition was observed in samples inoculated with Trichoderma and placed below ground (WTBG). From the initial value of around 35%, the C content in WTBG was down to 28.63% after 42 days of incubation and was the lowest among treatments. This is significantly lower compared with NTBG (No Trichoderma placed below ground, 31.1% C), WTSS (With Trichoderma placed on soil surface, 33.83% C), and NTSS (No Trichoderma placed on soil surface, 34.30% carbon). The WTBG treatment also had the highest N content of 1.1%. The C:N ratio of WTBG was only 26.27, 39.51% lower than the C:N ratio of NTBG, which is 43.43. These results prove that the Trichoderma-based inoculant has the potential to hasten the decomposition of incorporated rice straw.","container-title":"Scientific Reports","DOI":"10.1038/s41598-021-03828-1","ISSN":"2045-2322","issue":"1","journalAbbreviation":"Sci Rep","language":"en","license":"2022 The Author(s)","note":"number: 1\npublisher: Nature Publishing Group","page":"448","source":"www.nature.com","title":"Assessing the potential of a Trichoderma-based compost activator to hasten the decomposition of incorporated rice straw","volume":"12","author":[{"family":"Organo","given":"Nolissa D."},{"family":"Granada","given":"Shaira Mhel Joy M."},{"family":"Pineda","given":"Honey Grace S."},{"family":"Sandro","given":"Joseph M."},{"family":"Nguyen","given":"Van Hung"},{"family":"Gummert","given":"Martin"}],"issued":{"date-parts":[["2022",1,10]]}}}],"schema":"https://github.com/citation-style-language/schema/raw/master/csl-citation.json"} </w:instrText>
      </w:r>
      <w:r w:rsidR="002B7DE4" w:rsidRPr="00CE109C">
        <w:rPr>
          <w:rFonts w:ascii="Times New Roman" w:hAnsi="Times New Roman" w:cs="Times New Roman"/>
        </w:rPr>
        <w:fldChar w:fldCharType="separate"/>
      </w:r>
      <w:r w:rsidRPr="00CE109C">
        <w:rPr>
          <w:rFonts w:ascii="Times New Roman" w:hAnsi="Times New Roman" w:cs="Times New Roman"/>
          <w:lang w:val="en-US"/>
        </w:rPr>
        <w:t>(Organo et al., 2022)</w:t>
      </w:r>
      <w:r w:rsidR="002B7DE4" w:rsidRPr="00CE109C">
        <w:rPr>
          <w:rFonts w:ascii="Times New Roman" w:hAnsi="Times New Roman" w:cs="Times New Roman"/>
        </w:rPr>
        <w:fldChar w:fldCharType="end"/>
      </w:r>
      <w:r w:rsidRPr="00CE109C">
        <w:rPr>
          <w:rFonts w:ascii="Arial" w:hAnsi="Arial" w:cs="Arial"/>
          <w:sz w:val="20"/>
          <w:szCs w:val="20"/>
          <w:lang w:val="en-US"/>
        </w:rPr>
        <w:t>, who demonstrated that Tricho-compost improves nitrogen availability. Furthermore,</w:t>
      </w:r>
      <w:r w:rsidR="002B7DE4" w:rsidRPr="00CE109C">
        <w:rPr>
          <w:rFonts w:ascii="Times New Roman" w:hAnsi="Times New Roman" w:cs="Times New Roman"/>
        </w:rPr>
        <w:fldChar w:fldCharType="begin"/>
      </w:r>
      <w:r w:rsidRPr="00CE109C">
        <w:rPr>
          <w:rFonts w:ascii="Times New Roman" w:hAnsi="Times New Roman" w:cs="Times New Roman"/>
        </w:rPr>
        <w:instrText xml:space="preserve"> ADDIN ZOTERO_ITEM CSL_CITATION {"citationID":"aMd7o9lF","properties":{"formattedCitation":"(Sawadogo et al., 2019)","plainCitation":"(Sawadogo et al., 2019)","dontUpdate":true,"noteIndex":0},"citationItems":[{"id":1080,"uris":["http://zotero.org/users/6654317/items/HVFDGH3Q","http://zotero.org/users/6654317/items/6SWEDTCM"],"itemData":{"id":1080,"type":"article-journal","abstract":"Face à la baisse de la fertilité des sols entrainant une faible productivité agricole, la présente étude a été \nmenée pour évaluer les effets de trois amendements organo-biologiques (Bokashi, compost simple, compost enrichi au trichoderma harzianum) sur le sol et sur le développement agromorphologique de la tomate à Soala. Les paramètres évalués étaient la croissance végétative, le rendement, l’état sanitaire des \ntomates et quelques paramètres chimiques du sol. Hormis les parcelles conventionnelles ayant reçu 300 kg \nha-1 \n, les autres ont été fertilisées à la même dose de compost (30 t ha-1 \n). Les résultats des hauteurs, des diamètres et du nombre de plants à la récolte n’indiquaient aucune différence significative entre les différents \nfertilisants organiques et les parcelles témoins et conventionnelles. Par contre, une différence significative des hauteurs, des diamètres a été notée entre les amendements organo-biologiques (Bokashi et compost \nenrichi au Trichoderma harzianum) et les parcelles témoins et conventionnelles. En plus, l’attaque parasitaire (l’alternariose et la noctuelle) était moindre dans ces parcelles. L’analyse chimique des sols indiquait une augmentation de la teneur en matière organique qui est passée de 0,16 % à 12,81 %. Cette étude \na mis en évidence l’importance des amendements organo-biologiques sur la fertilité du sol et sur la productivité de la tomate. \n \nRegarding soil fertility decline and the decrease in crop production, this study was undertaken to assess \nthe effect of three organo-biological amendments (Bokashi, simple compost, trichoderma harzianum-enriched compost) on soil and on the development of the tomato plant in Soala. The parameters assessed were \nvegetative growth, yield, health status of tomatoes and chemical parameters of the soil. The trial was performed on three blocks and according to five treatments. In each block, there were a plot of each type of organic amendment repeated three times, a conventional plot (NPK, Urea) and a control plot. Except for \nthe conventional plots that receiveds 300 kg ha-1 \n, the others were fertilized with the same amount of compost (30 t ha-1 \n). The results on stem height</w:instrText>
      </w:r>
      <w:r w:rsidRPr="00CE109C">
        <w:rPr>
          <w:rFonts w:ascii="Times New Roman" w:hAnsi="Times New Roman" w:cs="Times New Roman"/>
          <w:lang w:val="en-US"/>
        </w:rPr>
        <w:instrText xml:space="preserve">s, neck diameters and number of plants at harvest indicated no \nsignificant difference among the different organic fertilizers, compared to the control and conventional \nplots. However, a significant difference was noted on organobiological amendments (Bokashi and compost enriched with Trichoderma harzianum) compared to the control and conventional plots. In addition, \nparasitic attack was less in these plots. Soil chemical analysis indicated an increase in the amount of organic matter that moved from 0.16 % to 12.81 %. This study highlighted the importance of organo-biological amendments on soil fertility and tomato productivity.","container-title":"Science et technique, Sciences naturelles et appliquées","issue":"1","language":"fr","note":"Accepted: 2022-11-07T09:18:26Z\npublisher: Science et technique, Sciences naturelles 36 et appliquées","page":"35-50","source":"197.159.135.214","title":"Étude comparative de la qualité de trois amendements organo-biologiques sur la production de tomate à Soala dans le Centre-Ouest du Burkina Faso","volume":"38","author":[{"family":"Sawadogo","given":"Jacques"},{"family":"Ouedraogo","given":"W. Bernadette Mounasse"},{"family":"Coulibaly","given":"Pane Jeanne","dropping-particle":"d’Arc"},{"family":"Savadogo","given":"Claude Arsène"},{"family":"Kabore","given":"Aminata"},{"family":"Legma","given":"Jean B."}],"issued":{"date-parts":[["2019"]]}}}],"schema":"https://github.com/citation-style-language/schema/raw/master/csl-citation.json"} </w:instrText>
      </w:r>
      <w:r w:rsidR="002B7DE4" w:rsidRPr="00CE109C">
        <w:rPr>
          <w:rFonts w:ascii="Times New Roman" w:hAnsi="Times New Roman" w:cs="Times New Roman"/>
        </w:rPr>
        <w:fldChar w:fldCharType="separate"/>
      </w:r>
      <w:r w:rsidRPr="00CE109C">
        <w:rPr>
          <w:rFonts w:ascii="Times New Roman" w:hAnsi="Times New Roman" w:cs="Times New Roman"/>
          <w:lang w:val="en-US"/>
        </w:rPr>
        <w:t>Sawadogo et al., (2019)</w:t>
      </w:r>
      <w:r w:rsidR="002B7DE4" w:rsidRPr="00CE109C">
        <w:rPr>
          <w:rFonts w:ascii="Times New Roman" w:hAnsi="Times New Roman" w:cs="Times New Roman"/>
        </w:rPr>
        <w:fldChar w:fldCharType="end"/>
      </w:r>
      <w:r w:rsidRPr="00CE109C">
        <w:rPr>
          <w:rFonts w:ascii="Arial" w:hAnsi="Arial" w:cs="Arial"/>
          <w:sz w:val="20"/>
          <w:szCs w:val="20"/>
          <w:lang w:val="en-US"/>
        </w:rPr>
        <w:t xml:space="preserve"> and</w:t>
      </w:r>
      <w:r w:rsidR="002B7DE4" w:rsidRPr="00CE109C">
        <w:rPr>
          <w:rFonts w:ascii="Times New Roman" w:hAnsi="Times New Roman" w:cs="Times New Roman"/>
        </w:rPr>
        <w:fldChar w:fldCharType="begin"/>
      </w:r>
      <w:r w:rsidRPr="00CE109C">
        <w:rPr>
          <w:rFonts w:ascii="Times New Roman" w:hAnsi="Times New Roman" w:cs="Times New Roman"/>
          <w:lang w:val="en-US"/>
        </w:rPr>
        <w:instrText xml:space="preserve"> ADDIN ZOTERO_ITEM CSL_CITATION {"citationID":"F95zBhnY","properties":{"formattedCitation":"(Sawadogo et al., 2021)","plainCitation":"(Sawadogo et al., 2021)","dontUpdate":true,"noteIndex":0},"citationItems":[{"id":1452,"uris":["http://zotero.org/users/6654317/items/NF8HFUYI","http://zotero.org/users/6654317/items/DGGIZ8IU"],"itemData":{"id":1452,"type":"article-journal","abstract":"Novel bacteria were discovered using an isolation technique consisting of (i) selection of microorganisms that grew on soil-extract agar medium, but not on conventional media, and (ii) detection of small microbial colonies with a microscope. Three bacterial strains thus isolated were provisionally designated Shinshu-th1, -th2, -th3, and five actinomycete strains, Shinshu-MS-01, -02, -03, -04, -05, respectively. Sequence analysis of their 16S rDNA showed that th1 had 95–96% homology with three unculturable bacteria, and th2 had 96% similarity to Bradyrhizobium sp., one unculturable and one unidentified bacterial strain. A phylogenetic study indicated that both strains were </w:instrText>
      </w:r>
      <w:r w:rsidRPr="00CE109C">
        <w:rPr>
          <w:rFonts w:ascii="Times New Roman" w:hAnsi="Times New Roman" w:cs="Times New Roman"/>
        </w:rPr>
        <w:instrText>α</w:instrText>
      </w:r>
      <w:r w:rsidRPr="00CE109C">
        <w:rPr>
          <w:rFonts w:ascii="Times New Roman" w:hAnsi="Times New Roman" w:cs="Times New Roman"/>
          <w:lang w:val="en-US"/>
        </w:rPr>
        <w:instrText xml:space="preserve">-Proteobacteria belonging to the order Rhizobiales and the family Bradyrhizobiaceae. Since they had low homology (96%) with their close relatives, it is possible that th1 and th2 belong to a new genus. The actinomycetes Shinshu-MS-02 and -03 had 95–96% homology with four strains of Actinomadura, -04 had 95–96% similarity to Streptosporangium and Microbispora, and -05 had 97–98% homology with three strains of Acrocarpospora, Herbidospora and Planotetraspora. According to the phylogenetic study, both 02 and 03 are possibly new species of Actinomadura, -04 of Streptosporangium, and -05 of Acrocarpospora. Shinshu-th3 and -MS-01 were identified as Mycobacterium cookii and Frankia sp., respectively, having 99% homology with these species.","container-title":"Journal of Applied Biosciences","ISSN":"1997-5902","issue":"1","language":"en","page":"17375-17390","title":"Effets des fertilisants biologiques sur la productivité de la tomate en zone semi-aride du Burkina Faso","volume":"168","author":[{"family":"Sawadogo","given":"Jacques"},{"family":"Coulibaly","given":"Pane Jeanne D’arc"},{"family":"Traoré","given":"Boubacar"},{"family":"Bassole","given":"Marthe Sandrine Doignet"},{"family":"Savadogo","given":"Claude Arsène"},{"family":"Legma","given":"Jean Boukari"}],"issued":{"date-parts":[["2021"]]}}}],"schema":"https://github.com/citation-style-language/schema/raw/master/csl-citation.json"} </w:instrText>
      </w:r>
      <w:r w:rsidR="002B7DE4" w:rsidRPr="00CE109C">
        <w:rPr>
          <w:rFonts w:ascii="Times New Roman" w:hAnsi="Times New Roman" w:cs="Times New Roman"/>
        </w:rPr>
        <w:fldChar w:fldCharType="separate"/>
      </w:r>
      <w:r w:rsidRPr="00CE109C">
        <w:rPr>
          <w:rFonts w:ascii="Times New Roman" w:hAnsi="Times New Roman" w:cs="Times New Roman"/>
          <w:lang w:val="en-US"/>
        </w:rPr>
        <w:t>Sawadogo et al., (2021)</w:t>
      </w:r>
      <w:r w:rsidR="002B7DE4" w:rsidRPr="00CE109C">
        <w:rPr>
          <w:rFonts w:ascii="Times New Roman" w:hAnsi="Times New Roman" w:cs="Times New Roman"/>
        </w:rPr>
        <w:fldChar w:fldCharType="end"/>
      </w:r>
      <w:r w:rsidRPr="00CE109C">
        <w:rPr>
          <w:rFonts w:ascii="Arial" w:hAnsi="Arial" w:cs="Arial"/>
          <w:sz w:val="20"/>
          <w:szCs w:val="20"/>
          <w:lang w:val="en-US"/>
        </w:rPr>
        <w:t xml:space="preserve"> showed that Trichoderma improves the availability of phosphorus, nitrogen, and potassium. All substrates had adequate nitrogen content, in accordance with the current NF U44-551 standard for growing media, which mandates total nitrogen levels of less than 2.5%.</w:t>
      </w:r>
    </w:p>
    <w:p w:rsidR="00EF6271" w:rsidRPr="00CE109C" w:rsidRDefault="00EF6271" w:rsidP="00EF6271">
      <w:pPr>
        <w:pStyle w:val="ListParagraph"/>
        <w:numPr>
          <w:ilvl w:val="1"/>
          <w:numId w:val="20"/>
        </w:numPr>
        <w:spacing w:line="240" w:lineRule="auto"/>
        <w:jc w:val="both"/>
        <w:rPr>
          <w:rFonts w:ascii="Arial" w:hAnsi="Arial" w:cs="Arial"/>
          <w:b/>
          <w:lang w:val="en-US"/>
        </w:rPr>
      </w:pPr>
      <w:r w:rsidRPr="00CE109C">
        <w:rPr>
          <w:rFonts w:ascii="Arial" w:hAnsi="Arial" w:cs="Arial"/>
          <w:b/>
          <w:lang w:val="en-US"/>
        </w:rPr>
        <w:t>Phosphorus</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Analyses have shown that Trichocompost is significantly richer in phosphorus than rice husk biochar; therefore, the higher the Trichocompost content in the growing media, the higher the phosphorus content. This is explained by the improved bioavailability of phosphorus in the compost due to </w:t>
      </w:r>
      <w:r w:rsidRPr="00CE109C">
        <w:rPr>
          <w:rFonts w:ascii="Arial" w:hAnsi="Arial" w:cs="Arial"/>
          <w:i/>
          <w:iCs/>
          <w:sz w:val="20"/>
          <w:szCs w:val="20"/>
          <w:lang w:val="en-US"/>
        </w:rPr>
        <w:t>Trichodermasp</w:t>
      </w:r>
      <w:r w:rsidRPr="00CE109C">
        <w:rPr>
          <w:rFonts w:ascii="Arial" w:hAnsi="Arial" w:cs="Arial"/>
          <w:sz w:val="20"/>
          <w:szCs w:val="20"/>
          <w:lang w:val="en-US"/>
        </w:rPr>
        <w:t>, as noted by</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{"citationID":"RayAeTwy","properties":{"formattedCitation":"(Siddiquee et al., 2017)","plainCitation":"(Siddiquee et al., 2017)","dontUpdate":true,"noteIndex":0},"citationItems":[{"id":1757,"uris":["http://zotero.org/users/6654317/items/YLXNIEBN","http://zotero.org/users/6654317/items/VFDY7EH3"],"itemData":{"id":1757,"type":"article-journal","abstract":"Oil palm fibres are easy to degrade, eco-friendly in nature and once composted, they can be categorized under nutrient-enriched biocompost. Biocompost is not only a good biofertilizer but also a good biocontrol agent against soil-borne pathogens. In this research, experimental works on the composting of empty fruit bunches (EFB) from the oil palm industry were conducted using two potential Trichoderma strains. Analysis of pH initially found the soils to be slightly acidic. However, after composting, the soils were found to be alkaline. Trichoderma propagules increased by 72% in the soils compared to other fungi. Soil electrical conductivity was found to be 50.40μS/cm for compost A, 42.10μS/cm for compost B and 40.11μS/cm for the control. The highest C:N ratio was obtained for compost A at 3.33, followed by compost B at 2.79, and then the control at 1.55. The highest percentages of nitrogen (N), phosphorus (P), and potassium (K) were found in compost A (0.91:2.13:6.68), which was followed by compost B (0.46:0.83:5.85) and then the control (0.32:0.26:5.76). Thus, the biocomposting of oil palm fibres shows great potential for enhancing soil micronutrient, plant growth performance, and crop yield production.","container-title":"Biotechnology Reports","DOI":"10.1016/j.btre.2016.11.001","ISSN":"2215-017X","journalAbbreviation":"Biotechnology Reports","page":"1-7","source":"ScienceDirect","title":"Effective composting of empty fruit bunches using potential Trichoderma strains","volume":"13","author":[{"family":"Siddiquee","given":"Shafiquzzaman"},{"family":"Shafawati","given":"Saili Nur"},{"family":"Naher","given":"Laila"}],"issued":{"date-parts":[["2017",3,1]]}}}],"schema":"https://github.com/citation-style-language/schema/raw/master/csl-citation.json"}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lang w:val="en-US"/>
        </w:rPr>
        <w:t>Siddiquee et al., (2017)</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From the point of view of the phosphorus content of the growing medias, the NF U44-551 standard sets a content of less than 2%. All growing medias comply with this requirement.  </w:t>
      </w:r>
    </w:p>
    <w:p w:rsidR="00EF6271" w:rsidRPr="00CE109C" w:rsidRDefault="00EF6271" w:rsidP="00EF6271">
      <w:pPr>
        <w:pStyle w:val="ListParagraph"/>
        <w:numPr>
          <w:ilvl w:val="1"/>
          <w:numId w:val="20"/>
        </w:numPr>
        <w:spacing w:line="240" w:lineRule="auto"/>
        <w:jc w:val="both"/>
        <w:rPr>
          <w:rFonts w:ascii="Arial" w:hAnsi="Arial" w:cs="Arial"/>
          <w:lang w:val="en-US"/>
        </w:rPr>
      </w:pPr>
      <w:r w:rsidRPr="00CE109C">
        <w:rPr>
          <w:rFonts w:ascii="Arial" w:hAnsi="Arial" w:cs="Arial"/>
          <w:b/>
          <w:lang w:val="en-US"/>
        </w:rPr>
        <w:t>Potassium</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K</w:t>
      </w:r>
      <w:r w:rsidRPr="00CE109C">
        <w:rPr>
          <w:rFonts w:ascii="Cambria Math" w:hAnsi="Cambria Math" w:cs="Cambria Math"/>
          <w:sz w:val="20"/>
          <w:szCs w:val="20"/>
          <w:lang w:val="en-US"/>
        </w:rPr>
        <w:t>₂</w:t>
      </w:r>
      <w:r w:rsidRPr="00CE109C">
        <w:rPr>
          <w:rFonts w:ascii="Arial" w:hAnsi="Arial" w:cs="Arial"/>
          <w:sz w:val="20"/>
          <w:szCs w:val="20"/>
          <w:lang w:val="en-US"/>
        </w:rPr>
        <w:t>O levels in the substrates increased with increasing rice hull biochar content, demonstrating that it is a good source of potassium. This is perfectly consistent with the results of Singh et al. (2019) and Kim et al. (2017), who concluded that rice hull biochar significantly increases potassium availability. Furthermore, Amassa and Manenoi (2008), cited by Atif et al. (2016), showed that organic media have higher P and K levels than commercial media such as peat. It should be noted that, according to standard NF U44-551, the potassium content of any growing medium must not exceed 2.5%, meaning that all substrates meet this requirement.</w:t>
      </w:r>
    </w:p>
    <w:p w:rsidR="00EF6271" w:rsidRPr="00CE109C" w:rsidRDefault="00EF6271" w:rsidP="00EF6271">
      <w:pPr>
        <w:pStyle w:val="ListParagraph"/>
        <w:numPr>
          <w:ilvl w:val="1"/>
          <w:numId w:val="20"/>
        </w:numPr>
        <w:spacing w:line="240" w:lineRule="auto"/>
        <w:jc w:val="both"/>
        <w:rPr>
          <w:rFonts w:ascii="Arial" w:hAnsi="Arial" w:cs="Arial"/>
          <w:b/>
          <w:lang w:val="en-US"/>
        </w:rPr>
      </w:pPr>
      <w:r w:rsidRPr="00CE109C">
        <w:rPr>
          <w:rFonts w:ascii="Arial" w:hAnsi="Arial" w:cs="Arial"/>
          <w:b/>
          <w:lang w:val="en-US"/>
        </w:rPr>
        <w:t>N + P</w:t>
      </w:r>
      <w:r w:rsidRPr="00CE109C">
        <w:rPr>
          <w:rFonts w:ascii="Arial" w:hAnsi="Arial" w:cs="Arial"/>
          <w:b/>
          <w:vertAlign w:val="subscript"/>
          <w:lang w:val="en-US"/>
        </w:rPr>
        <w:t>2</w:t>
      </w:r>
      <w:r w:rsidRPr="00CE109C">
        <w:rPr>
          <w:rFonts w:ascii="Arial" w:hAnsi="Arial" w:cs="Arial"/>
          <w:b/>
          <w:lang w:val="en-US"/>
        </w:rPr>
        <w:t>O</w:t>
      </w:r>
      <w:r w:rsidRPr="00CE109C">
        <w:rPr>
          <w:rFonts w:ascii="Arial" w:hAnsi="Arial" w:cs="Arial"/>
          <w:b/>
          <w:vertAlign w:val="subscript"/>
          <w:lang w:val="en-US"/>
        </w:rPr>
        <w:t>5</w:t>
      </w:r>
      <w:r w:rsidRPr="00CE109C">
        <w:rPr>
          <w:rFonts w:ascii="Arial" w:hAnsi="Arial" w:cs="Arial"/>
          <w:b/>
          <w:lang w:val="en-US"/>
        </w:rPr>
        <w:t xml:space="preserve"> + K</w:t>
      </w:r>
      <w:r w:rsidRPr="00CE109C">
        <w:rPr>
          <w:rFonts w:ascii="Arial" w:hAnsi="Arial" w:cs="Arial"/>
          <w:b/>
          <w:vertAlign w:val="subscript"/>
          <w:lang w:val="en-US"/>
        </w:rPr>
        <w:t>2</w:t>
      </w:r>
      <w:r w:rsidRPr="00CE109C">
        <w:rPr>
          <w:rFonts w:ascii="Arial" w:hAnsi="Arial" w:cs="Arial"/>
          <w:b/>
          <w:lang w:val="en-US"/>
        </w:rPr>
        <w:t>O</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The results show a relationship between the proportion of Trichocompost and the richness in major nutrients. Trichocompost makes a significant contribution of nitrogen, phosphorus, and potassium, essential for plant growth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{"citationID":"VOBJTBoH","properties":{"formattedCitation":"(Komolafe et al., 2020)","plainCitation":"(Komolafe et al., 2020)","noteIndex":0},"citationItems":[{"id":2246,"uris":["http://zotero.org/users/6654317/items/I2GVDI8F"],"itemData":{"id":2246,"type":"article-journal","abstract":"Abstract\n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(Komolafe et al., 2020)</w:t>
      </w:r>
      <w:r w:rsidR="002B7DE4" w:rsidRPr="00CE109C">
        <w:rPr>
          <w:rFonts w:ascii="Arial" w:hAnsi="Arial" w:cs="Arial"/>
          <w:sz w:val="20"/>
          <w:szCs w:val="20"/>
        </w:rPr>
        <w:fldChar w:fldCharType="end"/>
      </w:r>
      <w:r w:rsidRPr="00CE109C">
        <w:rPr>
          <w:rFonts w:ascii="Arial" w:hAnsi="Arial" w:cs="Arial"/>
          <w:sz w:val="20"/>
          <w:szCs w:val="20"/>
          <w:lang w:val="en-US"/>
        </w:rPr>
        <w:t>. The NF U44-551 standard stipulates that, for growing media, the sum of the total nitrogen, phosphorus, and potassium content must not exceed 5%. Therefore, all growing medias comply with this requirement regarding the sum of their percentage content of N + P</w:t>
      </w:r>
      <w:r w:rsidRPr="00CE109C">
        <w:rPr>
          <w:rFonts w:ascii="Arial" w:hAnsi="Arial" w:cs="Arial"/>
          <w:sz w:val="20"/>
          <w:szCs w:val="20"/>
          <w:vertAlign w:val="subscript"/>
          <w:lang w:val="en-US"/>
        </w:rPr>
        <w:t>2</w:t>
      </w:r>
      <w:r w:rsidRPr="00CE109C">
        <w:rPr>
          <w:rFonts w:ascii="Arial" w:hAnsi="Arial" w:cs="Arial"/>
          <w:sz w:val="20"/>
          <w:szCs w:val="20"/>
          <w:lang w:val="en-US"/>
        </w:rPr>
        <w:t>O</w:t>
      </w:r>
      <w:r w:rsidRPr="00CE109C">
        <w:rPr>
          <w:rFonts w:ascii="Arial" w:hAnsi="Arial" w:cs="Arial"/>
          <w:sz w:val="20"/>
          <w:szCs w:val="20"/>
          <w:vertAlign w:val="subscript"/>
          <w:lang w:val="en-US"/>
        </w:rPr>
        <w:t>5</w:t>
      </w:r>
      <w:r w:rsidRPr="00CE109C">
        <w:rPr>
          <w:rFonts w:ascii="Arial" w:hAnsi="Arial" w:cs="Arial"/>
          <w:sz w:val="20"/>
          <w:szCs w:val="20"/>
          <w:lang w:val="en-US"/>
        </w:rPr>
        <w:t xml:space="preserve"> + K</w:t>
      </w:r>
      <w:r w:rsidRPr="00CE109C">
        <w:rPr>
          <w:rFonts w:ascii="Arial" w:hAnsi="Arial" w:cs="Arial"/>
          <w:sz w:val="20"/>
          <w:szCs w:val="20"/>
          <w:vertAlign w:val="subscript"/>
          <w:lang w:val="en-US"/>
        </w:rPr>
        <w:t>2</w:t>
      </w:r>
      <w:r w:rsidRPr="00CE109C">
        <w:rPr>
          <w:rFonts w:ascii="Arial" w:hAnsi="Arial" w:cs="Arial"/>
          <w:sz w:val="20"/>
          <w:szCs w:val="20"/>
          <w:lang w:val="en-US"/>
        </w:rPr>
        <w:t>O.</w:t>
      </w:r>
    </w:p>
    <w:p w:rsidR="00EF6271" w:rsidRPr="00CE109C" w:rsidRDefault="00EF6271" w:rsidP="00EF6271">
      <w:pPr>
        <w:pStyle w:val="ListParagraph"/>
        <w:numPr>
          <w:ilvl w:val="1"/>
          <w:numId w:val="20"/>
        </w:numPr>
        <w:spacing w:line="240" w:lineRule="auto"/>
        <w:jc w:val="both"/>
        <w:rPr>
          <w:rFonts w:ascii="Arial" w:hAnsi="Arial" w:cs="Arial"/>
          <w:b/>
          <w:lang w:val="en-US"/>
        </w:rPr>
      </w:pPr>
      <w:r w:rsidRPr="00CE109C">
        <w:rPr>
          <w:rFonts w:ascii="Arial" w:hAnsi="Arial" w:cs="Arial"/>
          <w:b/>
          <w:lang w:val="en-US"/>
        </w:rPr>
        <w:t>Organic matter content</w:t>
      </w:r>
    </w:p>
    <w:p w:rsidR="00EF6271"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 xml:space="preserve">The organic matter content is of fundamental importance for growing media fertility, due to its physical, chemical and biological effects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{"citationID":"C6aNYC7c","properties":{"formattedCitation":"(Bembli &amp; M\\uc0\\u8217{}sadak, 2017)","plainCitation":"(Bembli &amp; M’sadak, 2017)","dontUpdate":true,"noteIndex":0},"citationItems":[{"id":2969,"uris":["http://zotero.org/users/6654317/items/6GCLILE4"],"itemData":{"id":2969,"type":"article-journal","abstract":"La  Tourbe  constitue  le  substrat  de  référence  pour  la  croissance  des  plants  en pépinières  maraîchères.  Cependant,  cette  ressource  ne  cesse  de  poser  des problèmes  en  matière  d’approvisionnement  et  d’hémorragie  de  devises.  À  cet effet,  des  investigations  ont  été  menées  pour  la  substituer  partiellement,  en utilisant  d’autres  ressources  organiques  disponibles  à  moindre  coût.  L’objectif général  consiste  à  mettre  au  point  un  substrat  de  croissance  adapté,  tout  en réalisant des mélanges de Tourbe avec Compost Sylvicole Criblé (CSC, produit sur la plate-forme de compostage  rattachée à  la pépinière  forestière moderne de Chott Mariem, Sousse, Tunisie), tout en évaluant leur comportement physique, chimique et  agronomique  pour  la  production  des  plants  de  Tomate  hors  sol.  Les  résultats obtenus montrent que  le substrat SD1 (60% Tourbe + 40% CSC) et  le substrat SE1 (50%  Tourbe  +  50%  CSC)  ont  enregistré  des  paramètres  physico-chimiques conformes.  Aussi,  ces  substrats  peuvent  être  considérés  comme  des  mélanges adéquats  de  point  de  vue  paramètres  de  germination  des  semences  et  de croissance des plants de  Tomate.  L’incorporation partielle du CSC  avec  la  Tourbe pourrait être intéressante, en appliquant un ratio de 20 à 40%, voire 50%.","container-title":"Agriculture","ISSN":"2588-2155","issue":"1","language":"fr","note":"publisher: ASJP","page":"18-30","source":"asjp.cerist.dz","title":"Évaluations directe et indirecte des substrats de culture issus de tourbe en mélange avec compost sylvicole pour la production des plants de Tomate","volume":"8","author":[{"family":"Bembli","given":"Houda"},{"family":"M'sadak","given":"Youssef"}],"issued":{"date-parts":[["2017",6,30]]}}},{"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2B7DE4" w:rsidRPr="00CE109C">
        <w:rPr>
          <w:rFonts w:ascii="Arial" w:hAnsi="Arial" w:cs="Arial"/>
          <w:sz w:val="20"/>
          <w:szCs w:val="20"/>
        </w:rPr>
        <w:fldChar w:fldCharType="end"/>
      </w:r>
      <w:r w:rsidRPr="00CE109C">
        <w:rPr>
          <w:rFonts w:ascii="Arial" w:hAnsi="Arial" w:cs="Arial"/>
          <w:sz w:val="20"/>
          <w:szCs w:val="20"/>
          <w:lang w:val="en-US"/>
        </w:rPr>
        <w:t xml:space="preserve">. The organic matter content of the Trichocompost (43,67%) testifies to its stability and maturity. According to </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{"citationID":"4WmQOmfC","properties":{"formattedCitation":"(M\\uc0\\u8217{}Sadak Y &amp; Bembli H, 2018)","plainCitation":"(M’Sadak Y &amp; Bembli H, 2018)","dontUpdate":true,"noteIndex":0},"citationItems":[{"id":1309,"uris":["http://zotero.org/users/6654317/items/H3Y2TDY8"],"itemData":{"id":1309,"type":"article-journal","abstract":"Le présent travail se propose une tentative d’optimisation du Compost Sylvicole Criblé (CSC), produit \nau niveau de la pépinière forestière hors sol de Chott Mariem (Sousse, Tunisie), en variant son ratio de mélange \navec la Tourbe, en vue de mettre au point un substrat adéquat pour la production hors sol des plants de Gombo. \nLes substrats élaborés ont subi une caractérisation directe (Masse volumique apparente, Porosité, pH, \nConductivité électrique et Matière organique totale) et une caractérisation morphologique indirecte basée sur des \névaluations de germination et de croissance en hauteur des plants produits. Les substrats SB1 (80% Tourbe + \n20% CSC) et SD1 (60% Tourbe + 40% CSC) dévoilent une concordance des paramètres physico-chimiques, \nainsi que des paramètres de germination et de croissance des plants de Gombo (taux moyen de germination \nsupérieur à 96% sur SB1, hauteur moyenne de la partie aérienne dépassant 10 cm sur SD1). Dans l’ensemble, il \nconvient de retenir une incorporation du CSC (âgé de six mois), à raison de 20 à 40%.","ISSN":"2170-1806","issue":"1","language":"fr","note":"Accepted: 2018-07-09T10:38:09Z","page":"80-99","source":"dspace.univ-ouargla.dz","title":"Evaluation physico-chimique et agronomique des substrats en mélange avec compost pour la production des plants de gombo (Abelmoschus esculentus)","volume":"8","author":[{"literal":"M’Sadak Y"},{"literal":"Bembli H"}],"issued":{"date-parts":[["2018",7,9]]}}}],"schema":"https://github.com/citation-style-language/schema/raw/master/csl-citation.json"}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&amp; Bembli, (2018)</w:t>
      </w:r>
      <w:r w:rsidR="002B7DE4" w:rsidRPr="00CE109C">
        <w:rPr>
          <w:rFonts w:ascii="Arial" w:hAnsi="Arial" w:cs="Arial"/>
          <w:sz w:val="20"/>
          <w:szCs w:val="20"/>
          <w:lang w:val="en-US"/>
        </w:rPr>
        <w:fldChar w:fldCharType="end"/>
      </w:r>
      <w:r w:rsidRPr="00CE109C">
        <w:rPr>
          <w:rFonts w:ascii="Arial" w:hAnsi="Arial" w:cs="Arial"/>
          <w:sz w:val="20"/>
          <w:szCs w:val="20"/>
          <w:lang w:val="en-US"/>
        </w:rPr>
        <w:t>, the organic matter content should be between 35% and 45%. Growing medias richer in rice husk biochar (BC, SB, and SC) have higher organic matter levels than growing medias richer in trichocompost (SA and SD). This phenomenon can be explained by the fact that microorganisms use carbon as an energy source during decomposition. This leads to a reduction in carbon content, and consequently in the organic matter content, consistent with</w:t>
      </w:r>
      <w:r w:rsidR="002B7DE4" w:rsidRPr="00CE109C">
        <w:rPr>
          <w:rFonts w:ascii="Arial" w:hAnsi="Arial" w:cs="Arial"/>
          <w:sz w:val="20"/>
          <w:szCs w:val="20"/>
          <w:lang w:val="en-US"/>
        </w:rPr>
        <w:fldChar w:fldCharType="begin"/>
      </w:r>
      <w:r w:rsidRPr="00CE109C">
        <w:rPr>
          <w:rFonts w:ascii="Arial" w:hAnsi="Arial" w:cs="Arial"/>
          <w:sz w:val="20"/>
          <w:szCs w:val="20"/>
          <w:lang w:val="en-US"/>
        </w:rPr>
        <w:instrText xml:space="preserve"> ADDIN ZOTERO_ITEM CSL_CITATION {"citationID":"6vZLHvMN","properties":{"formattedCitation":"(M\\uc0\\u8217{}Sadak &amp; Ben M\\uc0\\u8217{}barek, 2013)","plainCitation":"(M’Sadak &amp; Ben M’barek, 2013)","dontUpdate":true,"noteIndex":0},"citationItems":[{"id":762,"uris":["http://zotero.org/users/local/MzRjPaDh/items/63GIMP76","http://zotero.org/users/6654317/items/63GIMP76"],"itemData":{"id":762,"type":"article-journal","abstract":"La valorisation maraîchère des résidus (ou digestats) de la bio méthanisation industrielle appliquée aux fientes avicoles s’avère écologiquement intéressante. Si l’on tente de résumer les interrogations posées par l’emploi de ces résidus en horticulture, le grand principe discuté était la contribution à trouver des produits alternatifs à la tourbe, qui peuvent se substituer à elle d’abord partiellement en mélange, et dans un avenir plus lointain la remplacer dans la plus grande partie de ses usages horticoles. Le méthacompost avicole (issu de la fermentation anaérobie industrielle des fientes avicoles) peut être utilisable comme substitut partiel de la tourbe dans la confection des substrats de culture. L’effet positif lié à l’utilisation de la MO humifiée des composts mûrs ne peut s’exprimer pleinement et avec sécurité que si l’on a réuni les conditions nécessaires à l’épanouissement de la plante: respect du pH, pourcentage d’aération, bonne hygiènisation par traitement biologique (bio méthanisation et/ou compostage) et teneurs équilibrées en éléments minéraux.","container-title":"Rеvuе des Energies Renouvelables","ISSN":"2716-8247","issue":"1","journalAbbreviation":"JREEN","language":"fr","note":"publisher: ASJP","page":"33-42","source":"www.asjp.cerist.dz","title":"Caractérisation qualitative du digestat solide de la bio méthanisation industrielle des fientes avicoles et alternative de son exploitation agronomique hors sol","volume":"16","author":[{"family":"M’Sadak","given":"Y."},{"family":"Ben M’barek","given":"A."}],"issued":{"date-parts":[["2013",3,31]]}}}],"schema":"https://github.com/citation-style-language/schema/raw/master/csl-citation.json"} </w:instrText>
      </w:r>
      <w:r w:rsidR="002B7DE4" w:rsidRPr="00CE109C">
        <w:rPr>
          <w:rFonts w:ascii="Arial" w:hAnsi="Arial" w:cs="Arial"/>
          <w:sz w:val="20"/>
          <w:szCs w:val="20"/>
          <w:lang w:val="en-US"/>
        </w:rPr>
        <w:fldChar w:fldCharType="separate"/>
      </w:r>
      <w:r w:rsidRPr="00CE109C">
        <w:rPr>
          <w:rFonts w:ascii="Arial" w:hAnsi="Arial" w:cs="Arial"/>
          <w:sz w:val="20"/>
          <w:szCs w:val="24"/>
          <w:lang w:val="en-US"/>
        </w:rPr>
        <w:t>M’Sadak &amp; Ben M’barek, (2013)</w:t>
      </w:r>
      <w:r w:rsidR="002B7DE4" w:rsidRPr="00CE109C">
        <w:rPr>
          <w:rFonts w:ascii="Arial" w:hAnsi="Arial" w:cs="Arial"/>
          <w:sz w:val="20"/>
          <w:szCs w:val="20"/>
          <w:lang w:val="en-US"/>
        </w:rPr>
        <w:fldChar w:fldCharType="end"/>
      </w:r>
      <w:r w:rsidRPr="00CE109C">
        <w:rPr>
          <w:rFonts w:ascii="Arial" w:hAnsi="Arial" w:cs="Arial"/>
          <w:sz w:val="20"/>
          <w:szCs w:val="20"/>
          <w:lang w:val="en-US"/>
        </w:rPr>
        <w:t xml:space="preserve">; (Tyasmoro et al. 2024). Also rice husk </w:t>
      </w:r>
      <w:r w:rsidRPr="00CE109C">
        <w:rPr>
          <w:rFonts w:ascii="Arial" w:hAnsi="Arial" w:cs="Arial"/>
          <w:sz w:val="20"/>
          <w:szCs w:val="20"/>
          <w:lang w:val="en-US"/>
        </w:rPr>
        <w:lastRenderedPageBreak/>
        <w:t xml:space="preserve">biochar is rich in stable organic matter </w:t>
      </w:r>
      <w:r w:rsidR="002B7DE4" w:rsidRPr="00CE109C">
        <w:rPr>
          <w:rFonts w:ascii="Arial" w:hAnsi="Arial" w:cs="Arial"/>
          <w:sz w:val="20"/>
          <w:szCs w:val="20"/>
        </w:rPr>
        <w:fldChar w:fldCharType="begin"/>
      </w:r>
      <w:r w:rsidRPr="00CE109C">
        <w:rPr>
          <w:rFonts w:ascii="Arial" w:hAnsi="Arial" w:cs="Arial"/>
          <w:sz w:val="20"/>
          <w:szCs w:val="20"/>
          <w:lang w:val="en-US"/>
        </w:rPr>
        <w:instrText xml:space="preserve"> ADDIN ZOTERO_ITEM CSL_CITATION {"citationID":"AA3No3Zz","properties":{"formattedCitation":"(Ahmadou et al., 2023)","plainCitation":"(Ahmadou et al., 2023)","noteIndex":0},"citationItems":[{"id":2278,"uris":["http://zotero.org/users/6654317/items/825J3I9E"],"itemData":{"id":2278,"type":"article-journal","abstract":"The objective of this study is to evaluate the effects of the application of biochar and rice husk powder combined with mineral fertilizer on the yield of the CMS-9015 variety of maize (Zea mays) and fertility. soils. The field experiment with three replicates covered 18 plots of 2.5 m × 2 m each arranged in a randomized random block design. The base treatment in all plots excepted null control T0 (without fertilizer or amendment) was the fertilizer dose NPK + Urea in full dose and half dose: T1: 100 kg NPK ha-1 + 50 kg N ha-1 (advisable treatment); T2 = 15 t (biochar) ha-1 + 100 kg NPK ha-1 + 50 kg N ha-1; T3 = 15 t (powder) ha- 1 + 100 kg NPK ha-1 + 50 kg N ha-1; T4 = 15 t (biochar) ha-1 + 50 kg NPK ha-1 + 25 kg N ha-1 and T5 = 15 t (powder) ha-1 + 50 kg NPK ha-1 + 25 kg N ha-1. The agronomic parameters of maize and its yield as well as the physico-chemical properties of the soils after harvest were measured in these plots. The results were analyzed by STATGRAPHICS followed by the Fisher multiple comparison test (α = 0.05). The application of biochar and powder on this soil resulted in an increase in maize yield of +54.64%, +38.46% and +45.88% respectively with treatments T2, T3 and T4 compared to the recommended treatment (T1). The same positive effect was observed on the soil after harvest compared to the recommended treatment for available phosphorus: 8.67 ± 0.19 mg/kg (with biochar) and 6.34 ± 0.21 mg/kg (with the powder) together with the CEC: 22 ± 4.94 meq/100 g with the powder. Biochar and rice husk powder help rehabilitate soil fertility and increase agricultural productivity when combined with chemical fertilizers. They can ensure sustainable agricultural production.","container-title":"African and Mediterranean Agricultural Journal - Al Awamia","DOI":"10.34874/IMIST.PRSM/afrimed-i139.41154","ISSN":"2658-9184","issue":"139","language":"fr","license":"(c) Tous droits réservés African and Mediterranean Agricultural Journal - Al Awamia 2023","note":"number: 139","page":"85-104","source":"revues.imist.ma","title":"Effet du biochar et de la poudre des balles de riz sur la productivité du maïs (zea mays) et les sols au Nord Cameroun","author":[{"family":"Ahmadou","given":"Yerima Yaya Alim"},{"family":"Simon","given":"Djakba Basga"},{"family":"Nguetnkam","given":"Jean Pierre"}],"issued":{"date-parts":[["2023",6,27]]}}}],"schema":"https://github.com/citation-style-language/schema/raw/master/csl-citation.json"} </w:instrText>
      </w:r>
      <w:r w:rsidR="002B7DE4" w:rsidRPr="00CE109C">
        <w:rPr>
          <w:rFonts w:ascii="Arial" w:hAnsi="Arial" w:cs="Arial"/>
          <w:sz w:val="20"/>
          <w:szCs w:val="20"/>
        </w:rPr>
        <w:fldChar w:fldCharType="separate"/>
      </w:r>
      <w:r w:rsidRPr="00CE109C">
        <w:rPr>
          <w:rFonts w:ascii="Arial" w:hAnsi="Arial" w:cs="Arial"/>
          <w:sz w:val="20"/>
          <w:lang w:val="en-US"/>
        </w:rPr>
        <w:t>(Ahmadou et al., 2023)</w:t>
      </w:r>
      <w:r w:rsidR="002B7DE4" w:rsidRPr="00CE109C">
        <w:rPr>
          <w:rFonts w:ascii="Arial" w:hAnsi="Arial" w:cs="Arial"/>
          <w:sz w:val="20"/>
          <w:szCs w:val="20"/>
        </w:rPr>
        <w:fldChar w:fldCharType="end"/>
      </w:r>
      <w:r w:rsidRPr="00CE109C">
        <w:rPr>
          <w:rFonts w:ascii="Arial" w:hAnsi="Arial" w:cs="Arial"/>
          <w:sz w:val="20"/>
          <w:szCs w:val="20"/>
          <w:lang w:val="en-US"/>
        </w:rPr>
        <w:t>. In accordance with the NF U44-551 standard, all growing medias have compliant organic matter levels, as they are greater than 40%.</w:t>
      </w:r>
    </w:p>
    <w:p w:rsidR="00EF6271" w:rsidRPr="00CE109C" w:rsidRDefault="00EF6271" w:rsidP="00EF6271">
      <w:pPr>
        <w:pStyle w:val="Heading1"/>
        <w:numPr>
          <w:ilvl w:val="0"/>
          <w:numId w:val="20"/>
        </w:numPr>
        <w:rPr>
          <w:rFonts w:ascii="Arial" w:hAnsi="Arial" w:cs="Arial"/>
          <w:sz w:val="22"/>
          <w:szCs w:val="22"/>
        </w:rPr>
      </w:pPr>
      <w:bookmarkStart w:id="27" w:name="_Toc208777026"/>
      <w:r w:rsidRPr="00CE109C">
        <w:rPr>
          <w:rFonts w:ascii="Arial" w:hAnsi="Arial" w:cs="Arial"/>
          <w:sz w:val="22"/>
          <w:szCs w:val="22"/>
        </w:rPr>
        <w:t>Conclusion</w:t>
      </w:r>
      <w:bookmarkEnd w:id="27"/>
    </w:p>
    <w:p w:rsidR="006B5B1C" w:rsidRPr="00CE109C" w:rsidRDefault="00EF6271" w:rsidP="00EF6271">
      <w:pPr>
        <w:spacing w:line="240" w:lineRule="auto"/>
        <w:jc w:val="both"/>
        <w:rPr>
          <w:rFonts w:ascii="Arial" w:hAnsi="Arial" w:cs="Arial"/>
          <w:sz w:val="20"/>
          <w:szCs w:val="20"/>
          <w:lang w:val="en-US"/>
        </w:rPr>
      </w:pPr>
      <w:r w:rsidRPr="00CE109C">
        <w:rPr>
          <w:rFonts w:ascii="Arial" w:hAnsi="Arial" w:cs="Arial"/>
          <w:sz w:val="20"/>
          <w:szCs w:val="20"/>
          <w:lang w:val="en-US"/>
        </w:rPr>
        <w:t>This study demonstrates, from a physicochemical standpoint, that trichocompost, in combination with rice husk biochar, has promising potential for the total or partial replacement of peat. The SB (25% trichocompost and 75% rice husk biochar) and SC (50% trichocompost and 50% rice husk biochar) mixtures are distinguished by their physicochemical properties, including low bulk density, good porosity, satisfactory water retention capacity, and a balanced nutrient content. These formulations utilize local and renewable resources. If these same trends are confirmed through germination and growth tests on soilless vegetable crops, these growing media will contribute to sustainable agriculture while reducing the environmental impact associated with peat extraction. pH adjustments may be necessary depending on the crop, but these growing media could represent a viable and promising alternative for soilless horticultural production.</w:t>
      </w:r>
    </w:p>
    <w:p w:rsidR="00F81714" w:rsidRPr="00CE109C" w:rsidRDefault="00F81714" w:rsidP="005D29FE">
      <w:pPr>
        <w:spacing w:line="240" w:lineRule="auto"/>
        <w:jc w:val="both"/>
        <w:rPr>
          <w:rFonts w:ascii="Arial" w:hAnsi="Arial" w:cs="Arial"/>
          <w:sz w:val="20"/>
          <w:szCs w:val="20"/>
          <w:lang w:val="en-US"/>
        </w:rPr>
      </w:pPr>
    </w:p>
    <w:p w:rsidR="00F81714" w:rsidRPr="00CE109C" w:rsidRDefault="00F81714" w:rsidP="00F81714">
      <w:pPr>
        <w:rPr>
          <w:b/>
        </w:rPr>
      </w:pPr>
      <w:r w:rsidRPr="00CE109C">
        <w:rPr>
          <w:b/>
        </w:rPr>
        <w:t>Disclaimer (Artificial intelligence)</w:t>
      </w:r>
    </w:p>
    <w:p w:rsidR="00F81714" w:rsidRPr="00CE109C" w:rsidRDefault="00F81714" w:rsidP="00F81714">
      <w:pPr>
        <w:rPr>
          <w:lang w:val="en-US"/>
        </w:rPr>
      </w:pPr>
      <w:r w:rsidRPr="00CE109C">
        <w:rPr>
          <w:lang w:val="en-US"/>
        </w:rPr>
        <w:t xml:space="preserve">Author(s) hereby declare that NO generative AI technologies such as Large Language Models (ChatGPT, COPILOT, etc.) and text-to-image generators have been used during the writing or editing of this manuscript. </w:t>
      </w:r>
    </w:p>
    <w:p w:rsidR="00F81714" w:rsidRPr="00CE109C" w:rsidRDefault="00F81714" w:rsidP="005D29FE">
      <w:pPr>
        <w:spacing w:line="240" w:lineRule="auto"/>
        <w:jc w:val="both"/>
        <w:rPr>
          <w:rFonts w:ascii="Arial" w:hAnsi="Arial" w:cs="Arial"/>
          <w:sz w:val="20"/>
          <w:szCs w:val="20"/>
          <w:lang w:val="en-US"/>
        </w:rPr>
      </w:pPr>
    </w:p>
    <w:p w:rsidR="00CC2331" w:rsidRPr="00CE109C" w:rsidRDefault="00547624" w:rsidP="005D29FE">
      <w:pPr>
        <w:spacing w:line="240" w:lineRule="auto"/>
        <w:jc w:val="center"/>
        <w:rPr>
          <w:rFonts w:ascii="Arial" w:hAnsi="Arial" w:cs="Arial"/>
          <w:b/>
          <w:lang w:val="en-US"/>
        </w:rPr>
      </w:pPr>
      <w:r w:rsidRPr="00CE109C">
        <w:rPr>
          <w:rFonts w:ascii="Arial" w:hAnsi="Arial" w:cs="Arial"/>
          <w:b/>
          <w:lang w:val="en-US"/>
        </w:rPr>
        <w:t>REFERENCES</w:t>
      </w:r>
    </w:p>
    <w:p w:rsidR="00EF6271" w:rsidRPr="00CE109C" w:rsidRDefault="002B7DE4" w:rsidP="00EF6271">
      <w:pPr>
        <w:pStyle w:val="Bibliography"/>
        <w:spacing w:line="240" w:lineRule="auto"/>
        <w:rPr>
          <w:rFonts w:ascii="Arial" w:hAnsi="Arial" w:cs="Arial"/>
          <w:sz w:val="20"/>
          <w:szCs w:val="20"/>
          <w:lang w:val="en-US"/>
        </w:rPr>
      </w:pPr>
      <w:r w:rsidRPr="00CE109C">
        <w:rPr>
          <w:rFonts w:ascii="Arial" w:hAnsi="Arial" w:cs="Arial"/>
          <w:sz w:val="20"/>
          <w:szCs w:val="20"/>
        </w:rPr>
        <w:fldChar w:fldCharType="begin"/>
      </w:r>
      <w:r w:rsidR="00242B85" w:rsidRPr="00CE109C">
        <w:rPr>
          <w:rFonts w:ascii="Arial" w:hAnsi="Arial" w:cs="Arial"/>
          <w:sz w:val="20"/>
          <w:szCs w:val="20"/>
          <w:lang w:val="en-US"/>
        </w:rPr>
        <w:instrText xml:space="preserve"> ADDIN ZOTERO_BIBL {"uncited":[],"omitted":[],"custom":[]} CSL_BIBLIOGRAPHY </w:instrText>
      </w:r>
      <w:r w:rsidRPr="00CE109C">
        <w:rPr>
          <w:rFonts w:ascii="Arial" w:hAnsi="Arial" w:cs="Arial"/>
          <w:sz w:val="20"/>
          <w:szCs w:val="20"/>
        </w:rPr>
        <w:fldChar w:fldCharType="separate"/>
      </w:r>
      <w:r w:rsidR="00EF6271" w:rsidRPr="00CE109C">
        <w:rPr>
          <w:rFonts w:ascii="Arial" w:hAnsi="Arial" w:cs="Arial"/>
          <w:sz w:val="20"/>
          <w:szCs w:val="20"/>
          <w:lang w:val="en-US"/>
        </w:rPr>
        <w:t xml:space="preserve">Abad, M., Noguera, P., &amp; Burés, S. (2001). National inventory of organic wastes for use as growing media for ornamental potted plant production: Case study in Spain. </w:t>
      </w:r>
      <w:r w:rsidR="00EF6271" w:rsidRPr="00CE109C">
        <w:rPr>
          <w:rFonts w:ascii="Arial" w:hAnsi="Arial" w:cs="Arial"/>
          <w:i/>
          <w:iCs/>
          <w:sz w:val="20"/>
          <w:szCs w:val="20"/>
          <w:lang w:val="en-US"/>
        </w:rPr>
        <w:t>Bioresource Technology</w:t>
      </w:r>
      <w:r w:rsidR="00EF6271" w:rsidRPr="00CE109C">
        <w:rPr>
          <w:rFonts w:ascii="Arial" w:hAnsi="Arial" w:cs="Arial"/>
          <w:sz w:val="20"/>
          <w:szCs w:val="20"/>
          <w:lang w:val="en-US"/>
        </w:rPr>
        <w:t xml:space="preserve">, </w:t>
      </w:r>
      <w:r w:rsidR="00EF6271" w:rsidRPr="00CE109C">
        <w:rPr>
          <w:rFonts w:ascii="Arial" w:hAnsi="Arial" w:cs="Arial"/>
          <w:i/>
          <w:iCs/>
          <w:sz w:val="20"/>
          <w:szCs w:val="20"/>
          <w:lang w:val="en-US"/>
        </w:rPr>
        <w:t>77</w:t>
      </w:r>
      <w:r w:rsidR="00EF6271" w:rsidRPr="00CE109C">
        <w:rPr>
          <w:rFonts w:ascii="Arial" w:hAnsi="Arial" w:cs="Arial"/>
          <w:sz w:val="20"/>
          <w:szCs w:val="20"/>
          <w:lang w:val="en-US"/>
        </w:rPr>
        <w:t>(2), 197–200. https://doi.org/10.1016/S0960-8524(00)00152-8</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Abrishamkesh, S., Gorji, M., Asadi, H., Bagheri-Marandi, G. H., &amp; Pourbabaee, A. A. (2015). Effects of rice husk biochar application on the properties of alkaline soil and lentil growth. </w:t>
      </w:r>
      <w:r w:rsidRPr="00CE109C">
        <w:rPr>
          <w:rFonts w:ascii="Arial" w:hAnsi="Arial" w:cs="Arial"/>
          <w:i/>
          <w:iCs/>
          <w:sz w:val="20"/>
          <w:szCs w:val="20"/>
          <w:lang w:val="en-US"/>
        </w:rPr>
        <w:t>Plant, Soil and Environment</w:t>
      </w:r>
      <w:r w:rsidRPr="00CE109C">
        <w:rPr>
          <w:rFonts w:ascii="Arial" w:hAnsi="Arial" w:cs="Arial"/>
          <w:sz w:val="20"/>
          <w:szCs w:val="20"/>
          <w:lang w:val="en-US"/>
        </w:rPr>
        <w:t xml:space="preserve">, </w:t>
      </w:r>
      <w:r w:rsidRPr="00CE109C">
        <w:rPr>
          <w:rFonts w:ascii="Arial" w:hAnsi="Arial" w:cs="Arial"/>
          <w:i/>
          <w:iCs/>
          <w:sz w:val="20"/>
          <w:szCs w:val="20"/>
          <w:lang w:val="en-US"/>
        </w:rPr>
        <w:t>61</w:t>
      </w:r>
      <w:r w:rsidRPr="00CE109C">
        <w:rPr>
          <w:rFonts w:ascii="Arial" w:hAnsi="Arial" w:cs="Arial"/>
          <w:sz w:val="20"/>
          <w:szCs w:val="20"/>
          <w:lang w:val="en-US"/>
        </w:rPr>
        <w:t>(11), 475–482. https://doi.org/10.17221/117/2015-PSE</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Ahmadou, Y. Y. A., Simon, D. B., &amp; Nguetnkam, J. P. (2023). </w:t>
      </w:r>
      <w:r w:rsidRPr="00CE109C">
        <w:rPr>
          <w:rFonts w:ascii="Arial" w:hAnsi="Arial" w:cs="Arial"/>
          <w:sz w:val="20"/>
          <w:szCs w:val="20"/>
        </w:rPr>
        <w:t xml:space="preserve">Effet du biochar et de la poudre des balles de riz sur la productivité du maïs (zea mays) et les sols au Nord Cameroun. </w:t>
      </w:r>
      <w:r w:rsidRPr="00CE109C">
        <w:rPr>
          <w:rFonts w:ascii="Arial" w:hAnsi="Arial" w:cs="Arial"/>
          <w:i/>
          <w:iCs/>
          <w:sz w:val="20"/>
          <w:szCs w:val="20"/>
          <w:lang w:val="en-US"/>
        </w:rPr>
        <w:t>African and Mediterranean Agricultural Journal - Al Awamia</w:t>
      </w:r>
      <w:r w:rsidRPr="00CE109C">
        <w:rPr>
          <w:rFonts w:ascii="Arial" w:hAnsi="Arial" w:cs="Arial"/>
          <w:sz w:val="20"/>
          <w:szCs w:val="20"/>
          <w:lang w:val="en-US"/>
        </w:rPr>
        <w:t xml:space="preserve">, </w:t>
      </w:r>
      <w:r w:rsidRPr="00CE109C">
        <w:rPr>
          <w:rFonts w:ascii="Arial" w:hAnsi="Arial" w:cs="Arial"/>
          <w:i/>
          <w:iCs/>
          <w:sz w:val="20"/>
          <w:szCs w:val="20"/>
          <w:lang w:val="en-US"/>
        </w:rPr>
        <w:t>139</w:t>
      </w:r>
      <w:r w:rsidRPr="00CE109C">
        <w:rPr>
          <w:rFonts w:ascii="Arial" w:hAnsi="Arial" w:cs="Arial"/>
          <w:sz w:val="20"/>
          <w:szCs w:val="20"/>
          <w:lang w:val="en-US"/>
        </w:rPr>
        <w:t>, Article 139. https://doi.org/10.34874/IMIST.PRSM/afrimed-i139.41154</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Amine, N. B., Yamlahi, I. E., &amp; Rajillah, M. (2024). Quel est l’impact du Marketing Vert sur le Comportement du Consommateur au Maroc: Cas du secteur de la beauté. </w:t>
      </w:r>
      <w:r w:rsidRPr="00CE109C">
        <w:rPr>
          <w:rFonts w:ascii="Arial" w:hAnsi="Arial" w:cs="Arial"/>
          <w:i/>
          <w:iCs/>
          <w:sz w:val="20"/>
          <w:szCs w:val="20"/>
        </w:rPr>
        <w:t>Revue Economie &amp; Kapital</w:t>
      </w:r>
      <w:r w:rsidRPr="00CE109C">
        <w:rPr>
          <w:rFonts w:ascii="Arial" w:hAnsi="Arial" w:cs="Arial"/>
          <w:sz w:val="20"/>
          <w:szCs w:val="20"/>
        </w:rPr>
        <w:t xml:space="preserve">, </w:t>
      </w:r>
      <w:r w:rsidRPr="00CE109C">
        <w:rPr>
          <w:rFonts w:ascii="Arial" w:hAnsi="Arial" w:cs="Arial"/>
          <w:i/>
          <w:iCs/>
          <w:sz w:val="20"/>
          <w:szCs w:val="20"/>
        </w:rPr>
        <w:t>25</w:t>
      </w:r>
      <w:r w:rsidRPr="00CE109C">
        <w:rPr>
          <w:rFonts w:ascii="Arial" w:hAnsi="Arial" w:cs="Arial"/>
          <w:sz w:val="20"/>
          <w:szCs w:val="20"/>
        </w:rPr>
        <w:t>. https://revues.imist.ma/index.php/REK/article/view/50707</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Anbarasu, M., Gurusamy, A., &amp; Saravanan, S. (2024). Properties of different graded coir pith by Keen-Raczkowski box and Brunauer-Emmett-Teller analysis. </w:t>
      </w:r>
      <w:r w:rsidRPr="00CE109C">
        <w:rPr>
          <w:rFonts w:ascii="Arial" w:hAnsi="Arial" w:cs="Arial"/>
          <w:i/>
          <w:iCs/>
          <w:sz w:val="20"/>
          <w:szCs w:val="20"/>
          <w:lang w:val="en-US"/>
        </w:rPr>
        <w:t>Journal of Environmental Biology</w:t>
      </w:r>
      <w:r w:rsidRPr="00CE109C">
        <w:rPr>
          <w:rFonts w:ascii="Arial" w:hAnsi="Arial" w:cs="Arial"/>
          <w:sz w:val="20"/>
          <w:szCs w:val="20"/>
          <w:lang w:val="en-US"/>
        </w:rPr>
        <w:t xml:space="preserve">, </w:t>
      </w:r>
      <w:r w:rsidRPr="00CE109C">
        <w:rPr>
          <w:rFonts w:ascii="Arial" w:hAnsi="Arial" w:cs="Arial"/>
          <w:i/>
          <w:iCs/>
          <w:sz w:val="20"/>
          <w:szCs w:val="20"/>
          <w:lang w:val="en-US"/>
        </w:rPr>
        <w:t>45</w:t>
      </w:r>
      <w:r w:rsidRPr="00CE109C">
        <w:rPr>
          <w:rFonts w:ascii="Arial" w:hAnsi="Arial" w:cs="Arial"/>
          <w:sz w:val="20"/>
          <w:szCs w:val="20"/>
          <w:lang w:val="en-US"/>
        </w:rPr>
        <w:t>(3), 257–262. https://doi.org/10.22438/jeb/45/3/MRN-5233</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Asadi, H., Ghorbani, M., Rezaei-Rashti, M., Abrishamkesh, S., Amirahmadi, E., Chengrong, C., &amp; Gorji, M. (2021). Application of Rice Husk Biochar for Achieving Sustainable Agriculture and Environment. </w:t>
      </w:r>
      <w:r w:rsidRPr="00CE109C">
        <w:rPr>
          <w:rFonts w:ascii="Arial" w:hAnsi="Arial" w:cs="Arial"/>
          <w:i/>
          <w:iCs/>
          <w:sz w:val="20"/>
          <w:szCs w:val="20"/>
        </w:rPr>
        <w:t>Rice Science</w:t>
      </w:r>
      <w:r w:rsidRPr="00CE109C">
        <w:rPr>
          <w:rFonts w:ascii="Arial" w:hAnsi="Arial" w:cs="Arial"/>
          <w:sz w:val="20"/>
          <w:szCs w:val="20"/>
        </w:rPr>
        <w:t xml:space="preserve">, </w:t>
      </w:r>
      <w:r w:rsidRPr="00CE109C">
        <w:rPr>
          <w:rFonts w:ascii="Arial" w:hAnsi="Arial" w:cs="Arial"/>
          <w:i/>
          <w:iCs/>
          <w:sz w:val="20"/>
          <w:szCs w:val="20"/>
        </w:rPr>
        <w:t>28</w:t>
      </w:r>
      <w:r w:rsidRPr="00CE109C">
        <w:rPr>
          <w:rFonts w:ascii="Arial" w:hAnsi="Arial" w:cs="Arial"/>
          <w:sz w:val="20"/>
          <w:szCs w:val="20"/>
        </w:rPr>
        <w:t>(4), 325–343. https://doi.org/10.1016/j.rsci.2021.05.004</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Atzori, G., Pane, C., Zaccardelli, M., Cacini, S., &amp; Massa, D. (2021). </w:t>
      </w:r>
      <w:r w:rsidRPr="00CE109C">
        <w:rPr>
          <w:rFonts w:ascii="Arial" w:hAnsi="Arial" w:cs="Arial"/>
          <w:sz w:val="20"/>
          <w:szCs w:val="20"/>
          <w:lang w:val="en-US"/>
        </w:rPr>
        <w:t xml:space="preserve">The Role of Peat-Free Organic Substrates in the Sustainable Management of Soilless Cultivations. </w:t>
      </w:r>
      <w:r w:rsidRPr="00CE109C">
        <w:rPr>
          <w:rFonts w:ascii="Arial" w:hAnsi="Arial" w:cs="Arial"/>
          <w:i/>
          <w:iCs/>
          <w:sz w:val="20"/>
          <w:szCs w:val="20"/>
          <w:lang w:val="en-US"/>
        </w:rPr>
        <w:t>Agronomy</w:t>
      </w:r>
      <w:r w:rsidRPr="00CE109C">
        <w:rPr>
          <w:rFonts w:ascii="Arial" w:hAnsi="Arial" w:cs="Arial"/>
          <w:sz w:val="20"/>
          <w:szCs w:val="20"/>
          <w:lang w:val="en-US"/>
        </w:rPr>
        <w:t xml:space="preserve">, </w:t>
      </w:r>
      <w:r w:rsidRPr="00CE109C">
        <w:rPr>
          <w:rFonts w:ascii="Arial" w:hAnsi="Arial" w:cs="Arial"/>
          <w:i/>
          <w:iCs/>
          <w:sz w:val="20"/>
          <w:szCs w:val="20"/>
          <w:lang w:val="en-US"/>
        </w:rPr>
        <w:t>11</w:t>
      </w:r>
      <w:r w:rsidRPr="00CE109C">
        <w:rPr>
          <w:rFonts w:ascii="Arial" w:hAnsi="Arial" w:cs="Arial"/>
          <w:sz w:val="20"/>
          <w:szCs w:val="20"/>
          <w:lang w:val="en-US"/>
        </w:rPr>
        <w:t>(6), Article 6. https://doi.org/10.3390/agronomy11061236</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Aurdal, S. M. (2025). The persistent challenge of alternatives to peat in container-based horticulture: A historical review of the field of growing media. </w:t>
      </w:r>
      <w:r w:rsidRPr="00CE109C">
        <w:rPr>
          <w:rFonts w:ascii="Arial" w:hAnsi="Arial" w:cs="Arial"/>
          <w:i/>
          <w:iCs/>
          <w:sz w:val="20"/>
          <w:szCs w:val="20"/>
        </w:rPr>
        <w:t>Frontiers in Horticulture</w:t>
      </w:r>
      <w:r w:rsidRPr="00CE109C">
        <w:rPr>
          <w:rFonts w:ascii="Arial" w:hAnsi="Arial" w:cs="Arial"/>
          <w:sz w:val="20"/>
          <w:szCs w:val="20"/>
        </w:rPr>
        <w:t xml:space="preserve">, </w:t>
      </w:r>
      <w:r w:rsidRPr="00CE109C">
        <w:rPr>
          <w:rFonts w:ascii="Arial" w:hAnsi="Arial" w:cs="Arial"/>
          <w:i/>
          <w:iCs/>
          <w:sz w:val="20"/>
          <w:szCs w:val="20"/>
        </w:rPr>
        <w:t>4</w:t>
      </w:r>
      <w:r w:rsidRPr="00CE109C">
        <w:rPr>
          <w:rFonts w:ascii="Arial" w:hAnsi="Arial" w:cs="Arial"/>
          <w:sz w:val="20"/>
          <w:szCs w:val="20"/>
        </w:rPr>
        <w:t>. https://doi.org/10.3389/fhort.2025.1657037</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Baize, D. (2018). </w:t>
      </w:r>
      <w:r w:rsidRPr="00CE109C">
        <w:rPr>
          <w:rFonts w:ascii="Arial" w:hAnsi="Arial" w:cs="Arial"/>
          <w:i/>
          <w:iCs/>
          <w:sz w:val="20"/>
          <w:szCs w:val="20"/>
        </w:rPr>
        <w:t>Guide des analyses en pédologie: Édition revue et augmentée Ed. 3</w:t>
      </w:r>
      <w:r w:rsidRPr="00CE109C">
        <w:rPr>
          <w:rFonts w:ascii="Arial" w:hAnsi="Arial" w:cs="Arial"/>
          <w:sz w:val="20"/>
          <w:szCs w:val="20"/>
        </w:rPr>
        <w:t xml:space="preserve"> (Editions Quae). Editions Quae. https://international.scholarvox.com/catalog/book/docid/88863552?searchterm=densit%C3%A9%20apparente</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Bembli, H., &amp; M’Sadak, Y. (2017). Comportement hors sol des plants de tomate sur substrats de culture à base de tourbe en mélange avec compost sylvicole. </w:t>
      </w:r>
      <w:r w:rsidRPr="00CE109C">
        <w:rPr>
          <w:rFonts w:ascii="Arial" w:hAnsi="Arial" w:cs="Arial"/>
          <w:i/>
          <w:iCs/>
          <w:sz w:val="20"/>
          <w:szCs w:val="20"/>
        </w:rPr>
        <w:t>Algerian Journal of Arid Environment “AJAE,”7</w:t>
      </w:r>
      <w:r w:rsidRPr="00CE109C">
        <w:rPr>
          <w:rFonts w:ascii="Arial" w:hAnsi="Arial" w:cs="Arial"/>
          <w:sz w:val="20"/>
          <w:szCs w:val="20"/>
        </w:rPr>
        <w:t>(1), 14.</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lastRenderedPageBreak/>
        <w:t xml:space="preserve">Bembli, H., &amp; M’sadak, Y. (2017). Évaluations directe et indirecte des substrats de culture issus de tourbe en mélange avec compost sylvicole pour la production des plants de Tomate. </w:t>
      </w:r>
      <w:r w:rsidRPr="00CE109C">
        <w:rPr>
          <w:rFonts w:ascii="Arial" w:hAnsi="Arial" w:cs="Arial"/>
          <w:i/>
          <w:iCs/>
          <w:sz w:val="20"/>
          <w:szCs w:val="20"/>
        </w:rPr>
        <w:t>Agriculture</w:t>
      </w:r>
      <w:r w:rsidRPr="00CE109C">
        <w:rPr>
          <w:rFonts w:ascii="Arial" w:hAnsi="Arial" w:cs="Arial"/>
          <w:sz w:val="20"/>
          <w:szCs w:val="20"/>
        </w:rPr>
        <w:t xml:space="preserve">, </w:t>
      </w:r>
      <w:r w:rsidRPr="00CE109C">
        <w:rPr>
          <w:rFonts w:ascii="Arial" w:hAnsi="Arial" w:cs="Arial"/>
          <w:i/>
          <w:iCs/>
          <w:sz w:val="20"/>
          <w:szCs w:val="20"/>
        </w:rPr>
        <w:t>8</w:t>
      </w:r>
      <w:r w:rsidRPr="00CE109C">
        <w:rPr>
          <w:rFonts w:ascii="Arial" w:hAnsi="Arial" w:cs="Arial"/>
          <w:sz w:val="20"/>
          <w:szCs w:val="20"/>
        </w:rPr>
        <w:t>(1), 18–30.</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Ben Si Said, Z., Derridj, A., Rebbas, K., Adjout, M., Belkacemi, T., &amp; Ramdane, R. (2022). Compostage, alternative pour valoriser les déchets de restauration des collectivités, cas du restaurant universitaire de Tizi-Ouzou (Algérie). </w:t>
      </w:r>
      <w:r w:rsidRPr="00CE109C">
        <w:rPr>
          <w:rFonts w:ascii="Arial" w:hAnsi="Arial" w:cs="Arial"/>
          <w:i/>
          <w:iCs/>
          <w:sz w:val="20"/>
          <w:szCs w:val="20"/>
        </w:rPr>
        <w:t>Source OCDE. Environnement et Développement Durable</w:t>
      </w:r>
      <w:r w:rsidRPr="00CE109C">
        <w:rPr>
          <w:rFonts w:ascii="Arial" w:hAnsi="Arial" w:cs="Arial"/>
          <w:sz w:val="20"/>
          <w:szCs w:val="20"/>
        </w:rPr>
        <w:t>, 7.</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Brewer, C. E., Chuang, V. J., Masiello, C. A., Gonnermann, H., Gao, X., Dugan, B., Driver, L. E., Panzacchi, P., Zygourakis, K., &amp; Davies, C. A. (2014). </w:t>
      </w:r>
      <w:r w:rsidRPr="00CE109C">
        <w:rPr>
          <w:rFonts w:ascii="Arial" w:hAnsi="Arial" w:cs="Arial"/>
          <w:sz w:val="20"/>
          <w:szCs w:val="20"/>
          <w:lang w:val="en-US"/>
        </w:rPr>
        <w:t xml:space="preserve">New approaches to measuring biochar density and porosity. </w:t>
      </w:r>
      <w:r w:rsidRPr="00CE109C">
        <w:rPr>
          <w:rFonts w:ascii="Arial" w:hAnsi="Arial" w:cs="Arial"/>
          <w:i/>
          <w:iCs/>
          <w:sz w:val="20"/>
          <w:szCs w:val="20"/>
          <w:lang w:val="en-US"/>
        </w:rPr>
        <w:t>Biomass and Bioenergy</w:t>
      </w:r>
      <w:r w:rsidRPr="00CE109C">
        <w:rPr>
          <w:rFonts w:ascii="Arial" w:hAnsi="Arial" w:cs="Arial"/>
          <w:sz w:val="20"/>
          <w:szCs w:val="20"/>
          <w:lang w:val="en-US"/>
        </w:rPr>
        <w:t xml:space="preserve">, </w:t>
      </w:r>
      <w:r w:rsidRPr="00CE109C">
        <w:rPr>
          <w:rFonts w:ascii="Arial" w:hAnsi="Arial" w:cs="Arial"/>
          <w:i/>
          <w:iCs/>
          <w:sz w:val="20"/>
          <w:szCs w:val="20"/>
          <w:lang w:val="en-US"/>
        </w:rPr>
        <w:t>66</w:t>
      </w:r>
      <w:r w:rsidRPr="00CE109C">
        <w:rPr>
          <w:rFonts w:ascii="Arial" w:hAnsi="Arial" w:cs="Arial"/>
          <w:sz w:val="20"/>
          <w:szCs w:val="20"/>
          <w:lang w:val="en-US"/>
        </w:rPr>
        <w:t>, 176–185.</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Chen, C., Loft, L., &amp; Matzdorf, B. (2023). Lost in action: Climate friendly use of European peatlands needs coherence and incentive-based policies. </w:t>
      </w:r>
      <w:r w:rsidRPr="00CE109C">
        <w:rPr>
          <w:rFonts w:ascii="Arial" w:hAnsi="Arial" w:cs="Arial"/>
          <w:i/>
          <w:iCs/>
          <w:sz w:val="20"/>
          <w:szCs w:val="20"/>
          <w:lang w:val="en-US"/>
        </w:rPr>
        <w:t>Environmental Science &amp; Policy</w:t>
      </w:r>
      <w:r w:rsidRPr="00CE109C">
        <w:rPr>
          <w:rFonts w:ascii="Arial" w:hAnsi="Arial" w:cs="Arial"/>
          <w:sz w:val="20"/>
          <w:szCs w:val="20"/>
          <w:lang w:val="en-US"/>
        </w:rPr>
        <w:t xml:space="preserve">, </w:t>
      </w:r>
      <w:r w:rsidRPr="00CE109C">
        <w:rPr>
          <w:rFonts w:ascii="Arial" w:hAnsi="Arial" w:cs="Arial"/>
          <w:i/>
          <w:iCs/>
          <w:sz w:val="20"/>
          <w:szCs w:val="20"/>
          <w:lang w:val="en-US"/>
        </w:rPr>
        <w:t>145</w:t>
      </w:r>
      <w:r w:rsidRPr="00CE109C">
        <w:rPr>
          <w:rFonts w:ascii="Arial" w:hAnsi="Arial" w:cs="Arial"/>
          <w:sz w:val="20"/>
          <w:szCs w:val="20"/>
          <w:lang w:val="en-US"/>
        </w:rPr>
        <w:t>, 104–115. https://doi.org/10.1016/j.envsci.2023.04.010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Dede, O., &amp; Oztekin, M. (2018). RELATIONSHIP BETWEEN OPTICAL MICROSCOPIC STRUCTURE AND PHYSICAL CHARACTERIZATION OF ORGANIC WASTES ORIGINATED PEAT SUBSTITUTES. </w:t>
      </w:r>
      <w:r w:rsidRPr="00CE109C">
        <w:rPr>
          <w:rFonts w:ascii="Arial" w:hAnsi="Arial" w:cs="Arial"/>
          <w:i/>
          <w:iCs/>
          <w:sz w:val="20"/>
          <w:szCs w:val="20"/>
          <w:lang w:val="en-US"/>
        </w:rPr>
        <w:t>APPLIED ECOLOGY AND ENVIRONMENTAL RESEARCH</w:t>
      </w:r>
      <w:r w:rsidRPr="00CE109C">
        <w:rPr>
          <w:rFonts w:ascii="Arial" w:hAnsi="Arial" w:cs="Arial"/>
          <w:sz w:val="20"/>
          <w:szCs w:val="20"/>
          <w:lang w:val="en-US"/>
        </w:rPr>
        <w:t xml:space="preserve">, </w:t>
      </w:r>
      <w:r w:rsidRPr="00CE109C">
        <w:rPr>
          <w:rFonts w:ascii="Arial" w:hAnsi="Arial" w:cs="Arial"/>
          <w:i/>
          <w:iCs/>
          <w:sz w:val="20"/>
          <w:szCs w:val="20"/>
          <w:lang w:val="en-US"/>
        </w:rPr>
        <w:t>16</w:t>
      </w:r>
      <w:r w:rsidRPr="00CE109C">
        <w:rPr>
          <w:rFonts w:ascii="Arial" w:hAnsi="Arial" w:cs="Arial"/>
          <w:sz w:val="20"/>
          <w:szCs w:val="20"/>
          <w:lang w:val="en-US"/>
        </w:rPr>
        <w:t>(2), 1173–1184.</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Dispenza, V., Pasquale, C. D., Fascella, G., Mammano, M. M., &amp; Alonzo, G. (2016). Use of biochar as peat substitute for growing substrates of Euphorbia × lomi potted plants. </w:t>
      </w:r>
      <w:r w:rsidRPr="00CE109C">
        <w:rPr>
          <w:rFonts w:ascii="Arial" w:hAnsi="Arial" w:cs="Arial"/>
          <w:i/>
          <w:iCs/>
          <w:sz w:val="20"/>
          <w:szCs w:val="20"/>
          <w:lang w:val="en-US"/>
        </w:rPr>
        <w:t>Spanish Journal of Agricultural Research</w:t>
      </w:r>
      <w:r w:rsidRPr="00CE109C">
        <w:rPr>
          <w:rFonts w:ascii="Arial" w:hAnsi="Arial" w:cs="Arial"/>
          <w:sz w:val="20"/>
          <w:szCs w:val="20"/>
          <w:lang w:val="en-US"/>
        </w:rPr>
        <w:t xml:space="preserve">, </w:t>
      </w:r>
      <w:r w:rsidRPr="00CE109C">
        <w:rPr>
          <w:rFonts w:ascii="Arial" w:hAnsi="Arial" w:cs="Arial"/>
          <w:i/>
          <w:iCs/>
          <w:sz w:val="20"/>
          <w:szCs w:val="20"/>
          <w:lang w:val="en-US"/>
        </w:rPr>
        <w:t>14</w:t>
      </w:r>
      <w:r w:rsidRPr="00CE109C">
        <w:rPr>
          <w:rFonts w:ascii="Arial" w:hAnsi="Arial" w:cs="Arial"/>
          <w:sz w:val="20"/>
          <w:szCs w:val="20"/>
          <w:lang w:val="en-US"/>
        </w:rPr>
        <w:t>(4), Article 4. https://doi.org/10.5424/sjar/2016144-9082</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El Sharkawi, H. M., Ahmed, M. A., &amp; Hassanein, M. K. (2014). Development of treated Rice Husk as an alternative substrate medium in cucumber soilless culture. </w:t>
      </w:r>
      <w:r w:rsidRPr="00CE109C">
        <w:rPr>
          <w:rFonts w:ascii="Arial" w:hAnsi="Arial" w:cs="Arial"/>
          <w:i/>
          <w:iCs/>
          <w:sz w:val="20"/>
          <w:szCs w:val="20"/>
          <w:lang w:val="en-US"/>
        </w:rPr>
        <w:t>Journal of Agriculture and Environmental Sciences</w:t>
      </w:r>
      <w:r w:rsidRPr="00CE109C">
        <w:rPr>
          <w:rFonts w:ascii="Arial" w:hAnsi="Arial" w:cs="Arial"/>
          <w:sz w:val="20"/>
          <w:szCs w:val="20"/>
          <w:lang w:val="en-US"/>
        </w:rPr>
        <w:t xml:space="preserve">, </w:t>
      </w:r>
      <w:r w:rsidRPr="00CE109C">
        <w:rPr>
          <w:rFonts w:ascii="Arial" w:hAnsi="Arial" w:cs="Arial"/>
          <w:i/>
          <w:iCs/>
          <w:sz w:val="20"/>
          <w:szCs w:val="20"/>
          <w:lang w:val="en-US"/>
        </w:rPr>
        <w:t>3</w:t>
      </w:r>
      <w:r w:rsidRPr="00CE109C">
        <w:rPr>
          <w:rFonts w:ascii="Arial" w:hAnsi="Arial" w:cs="Arial"/>
          <w:sz w:val="20"/>
          <w:szCs w:val="20"/>
          <w:lang w:val="en-US"/>
        </w:rPr>
        <w:t>(4), 131–149.</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Fall, M., Sarr, S. M., &amp; Gueye, N. (2025). </w:t>
      </w:r>
      <w:r w:rsidRPr="00CE109C">
        <w:rPr>
          <w:rFonts w:ascii="Arial" w:hAnsi="Arial" w:cs="Arial"/>
          <w:sz w:val="20"/>
          <w:szCs w:val="20"/>
        </w:rPr>
        <w:t xml:space="preserve">Effet combiné de souches de Trichoderma asperellum et de Trichoderma virens sur la durée de maturité du compost. </w:t>
      </w:r>
      <w:r w:rsidRPr="00CE109C">
        <w:rPr>
          <w:rFonts w:ascii="Arial" w:hAnsi="Arial" w:cs="Arial"/>
          <w:i/>
          <w:iCs/>
          <w:sz w:val="20"/>
          <w:szCs w:val="20"/>
          <w:lang w:val="en-US"/>
        </w:rPr>
        <w:t>JAPS ELEWA</w:t>
      </w:r>
      <w:r w:rsidRPr="00CE109C">
        <w:rPr>
          <w:rFonts w:ascii="Arial" w:hAnsi="Arial" w:cs="Arial"/>
          <w:sz w:val="20"/>
          <w:szCs w:val="20"/>
          <w:lang w:val="en-US"/>
        </w:rPr>
        <w:t xml:space="preserve">, </w:t>
      </w:r>
      <w:r w:rsidRPr="00CE109C">
        <w:rPr>
          <w:rFonts w:ascii="Arial" w:hAnsi="Arial" w:cs="Arial"/>
          <w:i/>
          <w:iCs/>
          <w:sz w:val="20"/>
          <w:szCs w:val="20"/>
          <w:lang w:val="en-US"/>
        </w:rPr>
        <w:t>65</w:t>
      </w:r>
      <w:r w:rsidRPr="00CE109C">
        <w:rPr>
          <w:rFonts w:ascii="Arial" w:hAnsi="Arial" w:cs="Arial"/>
          <w:sz w:val="20"/>
          <w:szCs w:val="20"/>
          <w:lang w:val="en-US"/>
        </w:rPr>
        <w:t>(3), 12518–12530.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Fields, J. S., Fonteno, W. C., &amp; Jackson, B. E. (2014). </w:t>
      </w:r>
      <w:r w:rsidRPr="00CE109C">
        <w:rPr>
          <w:rFonts w:ascii="Arial" w:hAnsi="Arial" w:cs="Arial"/>
          <w:i/>
          <w:iCs/>
          <w:sz w:val="20"/>
          <w:szCs w:val="20"/>
          <w:lang w:val="en-US"/>
        </w:rPr>
        <w:t>Hydration Efficiency of Traditional and Alternative Greenhouse Substrate Components</w:t>
      </w:r>
      <w:r w:rsidRPr="00CE109C">
        <w:rPr>
          <w:rFonts w:ascii="Arial" w:hAnsi="Arial" w:cs="Arial"/>
          <w:sz w:val="20"/>
          <w:szCs w:val="20"/>
          <w:lang w:val="en-US"/>
        </w:rPr>
        <w:t>. https://doi.org/10.21273/HORTSCI.49.3.336</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Garisoain, R. (2023). </w:t>
      </w:r>
      <w:r w:rsidRPr="00CE109C">
        <w:rPr>
          <w:rFonts w:ascii="Arial" w:hAnsi="Arial" w:cs="Arial"/>
          <w:i/>
          <w:iCs/>
          <w:sz w:val="20"/>
          <w:szCs w:val="20"/>
        </w:rPr>
        <w:t>Évolution du cycle du carbone des tourbières pyrénéennes dans un contexte de changement climatique global: Observation et modélisation</w:t>
      </w:r>
      <w:r w:rsidRPr="00CE109C">
        <w:rPr>
          <w:rFonts w:ascii="Arial" w:hAnsi="Arial" w:cs="Arial"/>
          <w:sz w:val="20"/>
          <w:szCs w:val="20"/>
        </w:rPr>
        <w:t xml:space="preserve"> [Phdthesis, Institut National Polytechnique de Toulouse - INPT]. https://theses.hal.science/tel-05031426</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Hazarika, M., Saikia, J., Gogoi, S., Kalita, P., Saikia, L., Kumar, P., &amp; Phookan, D. (2022). Different growing media effect on seedling quality and field performance of Tomato (Solanum lycopersicum L.). </w:t>
      </w:r>
      <w:r w:rsidRPr="00CE109C">
        <w:rPr>
          <w:rFonts w:ascii="Arial" w:hAnsi="Arial" w:cs="Arial"/>
          <w:i/>
          <w:iCs/>
          <w:sz w:val="20"/>
          <w:szCs w:val="20"/>
          <w:lang w:val="en-US"/>
        </w:rPr>
        <w:t>The Pharma Innovation</w:t>
      </w:r>
      <w:r w:rsidRPr="00CE109C">
        <w:rPr>
          <w:rFonts w:ascii="Arial" w:hAnsi="Arial" w:cs="Arial"/>
          <w:sz w:val="20"/>
          <w:szCs w:val="20"/>
          <w:lang w:val="en-US"/>
        </w:rPr>
        <w:t xml:space="preserve">, </w:t>
      </w:r>
      <w:r w:rsidRPr="00CE109C">
        <w:rPr>
          <w:rFonts w:ascii="Arial" w:hAnsi="Arial" w:cs="Arial"/>
          <w:i/>
          <w:iCs/>
          <w:sz w:val="20"/>
          <w:szCs w:val="20"/>
          <w:lang w:val="en-US"/>
        </w:rPr>
        <w:t>11</w:t>
      </w:r>
      <w:r w:rsidRPr="00CE109C">
        <w:rPr>
          <w:rFonts w:ascii="Arial" w:hAnsi="Arial" w:cs="Arial"/>
          <w:sz w:val="20"/>
          <w:szCs w:val="20"/>
          <w:lang w:val="en-US"/>
        </w:rPr>
        <w:t>(11), 308–314.</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Jeyaseeli, D. M., &amp; Raj, S. P. (2010). Physical characteristics of coir pith as a function of its particle size to be used as soilless medium. </w:t>
      </w:r>
      <w:r w:rsidRPr="00CE109C">
        <w:rPr>
          <w:rFonts w:ascii="Arial" w:hAnsi="Arial" w:cs="Arial"/>
          <w:i/>
          <w:iCs/>
          <w:sz w:val="20"/>
          <w:szCs w:val="20"/>
          <w:lang w:val="en-US"/>
        </w:rPr>
        <w:t>American-Eurasian Journal of Agricultural and Environmental Science</w:t>
      </w:r>
      <w:r w:rsidRPr="00CE109C">
        <w:rPr>
          <w:rFonts w:ascii="Arial" w:hAnsi="Arial" w:cs="Arial"/>
          <w:sz w:val="20"/>
          <w:szCs w:val="20"/>
          <w:lang w:val="en-US"/>
        </w:rPr>
        <w:t>. https://www.semanticscholar.org/paper/Physical-characteristics-of-coir-pith-as-a-function-Jeyaseeli-Raj/e37e2dfc7e87267aba1d26605584bbcb12d08b02</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Kim, H. S., Kim, K. R., Yang, J.-E., Ok, Y. S., Kim, W. I., Kunhikrishnan, A., &amp; Kim, K.-H. (2017). Amelioration of Horticultural Growing Media Properties Through Rice Hull Biochar Incorporation. </w:t>
      </w:r>
      <w:r w:rsidRPr="00CE109C">
        <w:rPr>
          <w:rFonts w:ascii="Arial" w:hAnsi="Arial" w:cs="Arial"/>
          <w:i/>
          <w:iCs/>
          <w:sz w:val="20"/>
          <w:szCs w:val="20"/>
          <w:lang w:val="en-US"/>
        </w:rPr>
        <w:t>Waste and Biomass Valorization</w:t>
      </w:r>
      <w:r w:rsidRPr="00CE109C">
        <w:rPr>
          <w:rFonts w:ascii="Arial" w:hAnsi="Arial" w:cs="Arial"/>
          <w:sz w:val="20"/>
          <w:szCs w:val="20"/>
          <w:lang w:val="en-US"/>
        </w:rPr>
        <w:t xml:space="preserve">, </w:t>
      </w:r>
      <w:r w:rsidRPr="00CE109C">
        <w:rPr>
          <w:rFonts w:ascii="Arial" w:hAnsi="Arial" w:cs="Arial"/>
          <w:i/>
          <w:iCs/>
          <w:sz w:val="20"/>
          <w:szCs w:val="20"/>
          <w:lang w:val="en-US"/>
        </w:rPr>
        <w:t>8</w:t>
      </w:r>
      <w:r w:rsidRPr="00CE109C">
        <w:rPr>
          <w:rFonts w:ascii="Arial" w:hAnsi="Arial" w:cs="Arial"/>
          <w:sz w:val="20"/>
          <w:szCs w:val="20"/>
          <w:lang w:val="en-US"/>
        </w:rPr>
        <w:t>(2), 483–492. https://doi.org/10.1007/s12649-016-9588-z</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Komolafe, A. F., Adejuyigbe, C. O., Soretire, A. A., &amp; Aiyelaagbe, I. O. O. (2020). Maturity indices of composting plant materials with </w:t>
      </w:r>
      <w:r w:rsidRPr="00CE109C">
        <w:rPr>
          <w:rFonts w:ascii="Arial" w:hAnsi="Arial" w:cs="Arial"/>
          <w:i/>
          <w:iCs/>
          <w:sz w:val="20"/>
          <w:szCs w:val="20"/>
          <w:lang w:val="en-US"/>
        </w:rPr>
        <w:t>Trichoderma asperellum</w:t>
      </w:r>
      <w:r w:rsidRPr="00CE109C">
        <w:rPr>
          <w:rFonts w:ascii="Arial" w:hAnsi="Arial" w:cs="Arial"/>
          <w:sz w:val="20"/>
          <w:szCs w:val="20"/>
          <w:lang w:val="en-US"/>
        </w:rPr>
        <w:t xml:space="preserve"> as activator. </w:t>
      </w:r>
      <w:r w:rsidRPr="00CE109C">
        <w:rPr>
          <w:rFonts w:ascii="Arial" w:hAnsi="Arial" w:cs="Arial"/>
          <w:i/>
          <w:iCs/>
          <w:sz w:val="20"/>
          <w:szCs w:val="20"/>
          <w:lang w:val="en-US"/>
        </w:rPr>
        <w:t>Agricultura Tropica et Subtropica</w:t>
      </w:r>
      <w:r w:rsidRPr="00CE109C">
        <w:rPr>
          <w:rFonts w:ascii="Arial" w:hAnsi="Arial" w:cs="Arial"/>
          <w:sz w:val="20"/>
          <w:szCs w:val="20"/>
          <w:lang w:val="en-US"/>
        </w:rPr>
        <w:t xml:space="preserve">, </w:t>
      </w:r>
      <w:r w:rsidRPr="00CE109C">
        <w:rPr>
          <w:rFonts w:ascii="Arial" w:hAnsi="Arial" w:cs="Arial"/>
          <w:i/>
          <w:iCs/>
          <w:sz w:val="20"/>
          <w:szCs w:val="20"/>
          <w:lang w:val="en-US"/>
        </w:rPr>
        <w:t>53</w:t>
      </w:r>
      <w:r w:rsidRPr="00CE109C">
        <w:rPr>
          <w:rFonts w:ascii="Arial" w:hAnsi="Arial" w:cs="Arial"/>
          <w:sz w:val="20"/>
          <w:szCs w:val="20"/>
          <w:lang w:val="en-US"/>
        </w:rPr>
        <w:t>(1), 19–27. https://doi.org/10.2478/ats-2020-0003</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Litterick, A. M., Holmes, S., Frederickson-Matika, D. E., &amp; Green, S. (2025). How safe are peat-free growing media? An exploration of plant pathogen risks to the horticultural industry and recommendations for risk mitigation. </w:t>
      </w:r>
      <w:r w:rsidRPr="00CE109C">
        <w:rPr>
          <w:rFonts w:ascii="Arial" w:hAnsi="Arial" w:cs="Arial"/>
          <w:i/>
          <w:iCs/>
          <w:sz w:val="20"/>
          <w:szCs w:val="20"/>
          <w:lang w:val="en-US"/>
        </w:rPr>
        <w:t>PLANTS, PEOPLE, PLANET</w:t>
      </w:r>
      <w:r w:rsidRPr="00CE109C">
        <w:rPr>
          <w:rFonts w:ascii="Arial" w:hAnsi="Arial" w:cs="Arial"/>
          <w:sz w:val="20"/>
          <w:szCs w:val="20"/>
          <w:lang w:val="en-US"/>
        </w:rPr>
        <w:t xml:space="preserve">, </w:t>
      </w:r>
      <w:r w:rsidRPr="00CE109C">
        <w:rPr>
          <w:rFonts w:ascii="Arial" w:hAnsi="Arial" w:cs="Arial"/>
          <w:i/>
          <w:iCs/>
          <w:sz w:val="20"/>
          <w:szCs w:val="20"/>
          <w:lang w:val="en-US"/>
        </w:rPr>
        <w:t>7</w:t>
      </w:r>
      <w:r w:rsidRPr="00CE109C">
        <w:rPr>
          <w:rFonts w:ascii="Arial" w:hAnsi="Arial" w:cs="Arial"/>
          <w:sz w:val="20"/>
          <w:szCs w:val="20"/>
          <w:lang w:val="en-US"/>
        </w:rPr>
        <w:t>(6), 1684–1699. https://doi.org/10.1002/ppp3.70027</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Mageshwaran, V., Tripath, P., Vishvakarma, A. K., &amp; Yadav, A. (2024). Comparative Efficacy Evaluation of Microbial Consortia for Rapid Composting of Paddy Straw. </w:t>
      </w:r>
      <w:r w:rsidRPr="00CE109C">
        <w:rPr>
          <w:rFonts w:ascii="Arial" w:hAnsi="Arial" w:cs="Arial"/>
          <w:i/>
          <w:iCs/>
          <w:sz w:val="20"/>
          <w:szCs w:val="20"/>
          <w:lang w:val="en-US"/>
        </w:rPr>
        <w:t>Journal of Pure and Applied Microbiology</w:t>
      </w:r>
      <w:r w:rsidRPr="00CE109C">
        <w:rPr>
          <w:rFonts w:ascii="Arial" w:hAnsi="Arial" w:cs="Arial"/>
          <w:sz w:val="20"/>
          <w:szCs w:val="20"/>
          <w:lang w:val="en-US"/>
        </w:rPr>
        <w:t xml:space="preserve">, </w:t>
      </w:r>
      <w:r w:rsidRPr="00CE109C">
        <w:rPr>
          <w:rFonts w:ascii="Arial" w:hAnsi="Arial" w:cs="Arial"/>
          <w:i/>
          <w:iCs/>
          <w:sz w:val="20"/>
          <w:szCs w:val="20"/>
          <w:lang w:val="en-US"/>
        </w:rPr>
        <w:t>18</w:t>
      </w:r>
      <w:r w:rsidRPr="00CE109C">
        <w:rPr>
          <w:rFonts w:ascii="Arial" w:hAnsi="Arial" w:cs="Arial"/>
          <w:sz w:val="20"/>
          <w:szCs w:val="20"/>
          <w:lang w:val="en-US"/>
        </w:rPr>
        <w:t>(4), 2619–2635. https://doi.org/10.22207/JPAM.18.4.34</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M’Sadak Y &amp; Bembli H. (2018). </w:t>
      </w:r>
      <w:r w:rsidRPr="00CE109C">
        <w:rPr>
          <w:rFonts w:ascii="Arial" w:hAnsi="Arial" w:cs="Arial"/>
          <w:i/>
          <w:iCs/>
          <w:sz w:val="20"/>
          <w:szCs w:val="20"/>
        </w:rPr>
        <w:t>Evaluation physico-chimique et agronomique des substrats en mélange avec compost pour la production des plants de gombo (Abelmoschus esculentus)</w:t>
      </w:r>
      <w:r w:rsidRPr="00CE109C">
        <w:rPr>
          <w:rFonts w:ascii="Arial" w:hAnsi="Arial" w:cs="Arial"/>
          <w:sz w:val="20"/>
          <w:szCs w:val="20"/>
        </w:rPr>
        <w:t xml:space="preserve">. </w:t>
      </w:r>
      <w:r w:rsidRPr="00CE109C">
        <w:rPr>
          <w:rFonts w:ascii="Arial" w:hAnsi="Arial" w:cs="Arial"/>
          <w:i/>
          <w:iCs/>
          <w:sz w:val="20"/>
          <w:szCs w:val="20"/>
        </w:rPr>
        <w:t>8</w:t>
      </w:r>
      <w:r w:rsidRPr="00CE109C">
        <w:rPr>
          <w:rFonts w:ascii="Arial" w:hAnsi="Arial" w:cs="Arial"/>
          <w:sz w:val="20"/>
          <w:szCs w:val="20"/>
        </w:rPr>
        <w:t>(1), 80–99.</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M’Sadak, Y., &amp; Ben M’barek, A. (2013). Caractérisation qualitative du digestat solide de la bio méthanisation industrielle des fientes avicoles et alternative de son exploitation agronomique hors sol. </w:t>
      </w:r>
      <w:r w:rsidRPr="00CE109C">
        <w:rPr>
          <w:rFonts w:ascii="Arial" w:hAnsi="Arial" w:cs="Arial"/>
          <w:i/>
          <w:iCs/>
          <w:sz w:val="20"/>
          <w:szCs w:val="20"/>
          <w:lang w:val="en-US"/>
        </w:rPr>
        <w:t>R</w:t>
      </w:r>
      <w:r w:rsidRPr="00CE109C">
        <w:rPr>
          <w:rFonts w:ascii="Arial" w:hAnsi="Arial" w:cs="Arial"/>
          <w:i/>
          <w:iCs/>
          <w:sz w:val="20"/>
          <w:szCs w:val="20"/>
        </w:rPr>
        <w:t>е</w:t>
      </w:r>
      <w:r w:rsidRPr="00CE109C">
        <w:rPr>
          <w:rFonts w:ascii="Arial" w:hAnsi="Arial" w:cs="Arial"/>
          <w:i/>
          <w:iCs/>
          <w:sz w:val="20"/>
          <w:szCs w:val="20"/>
          <w:lang w:val="en-US"/>
        </w:rPr>
        <w:t>vu</w:t>
      </w:r>
      <w:r w:rsidRPr="00CE109C">
        <w:rPr>
          <w:rFonts w:ascii="Arial" w:hAnsi="Arial" w:cs="Arial"/>
          <w:i/>
          <w:iCs/>
          <w:sz w:val="20"/>
          <w:szCs w:val="20"/>
        </w:rPr>
        <w:t>е</w:t>
      </w:r>
      <w:r w:rsidRPr="00CE109C">
        <w:rPr>
          <w:rFonts w:ascii="Arial" w:hAnsi="Arial" w:cs="Arial"/>
          <w:i/>
          <w:iCs/>
          <w:sz w:val="20"/>
          <w:szCs w:val="20"/>
          <w:lang w:val="en-US"/>
        </w:rPr>
        <w:t xml:space="preserve"> des Energies Renouvelables</w:t>
      </w:r>
      <w:r w:rsidRPr="00CE109C">
        <w:rPr>
          <w:rFonts w:ascii="Arial" w:hAnsi="Arial" w:cs="Arial"/>
          <w:sz w:val="20"/>
          <w:szCs w:val="20"/>
          <w:lang w:val="en-US"/>
        </w:rPr>
        <w:t xml:space="preserve">, </w:t>
      </w:r>
      <w:r w:rsidRPr="00CE109C">
        <w:rPr>
          <w:rFonts w:ascii="Arial" w:hAnsi="Arial" w:cs="Arial"/>
          <w:i/>
          <w:iCs/>
          <w:sz w:val="20"/>
          <w:szCs w:val="20"/>
          <w:lang w:val="en-US"/>
        </w:rPr>
        <w:t>16</w:t>
      </w:r>
      <w:r w:rsidRPr="00CE109C">
        <w:rPr>
          <w:rFonts w:ascii="Arial" w:hAnsi="Arial" w:cs="Arial"/>
          <w:sz w:val="20"/>
          <w:szCs w:val="20"/>
          <w:lang w:val="en-US"/>
        </w:rPr>
        <w:t>(1), 33–42.</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M’Sadak, Y., &amp; Bouallegue, A. (2015). Study of opportunities of use of composts cunicoles for the aboveground production of tomato plants in Tunisia. </w:t>
      </w:r>
      <w:r w:rsidRPr="00CE109C">
        <w:rPr>
          <w:rFonts w:ascii="Arial" w:hAnsi="Arial" w:cs="Arial"/>
          <w:i/>
          <w:iCs/>
          <w:sz w:val="20"/>
          <w:szCs w:val="20"/>
          <w:lang w:val="en-US"/>
        </w:rPr>
        <w:t>Journal of Fundamental and Applied Sciences</w:t>
      </w:r>
      <w:r w:rsidRPr="00CE109C">
        <w:rPr>
          <w:rFonts w:ascii="Arial" w:hAnsi="Arial" w:cs="Arial"/>
          <w:sz w:val="20"/>
          <w:szCs w:val="20"/>
          <w:lang w:val="en-US"/>
        </w:rPr>
        <w:t xml:space="preserve">, </w:t>
      </w:r>
      <w:r w:rsidRPr="00CE109C">
        <w:rPr>
          <w:rFonts w:ascii="Arial" w:hAnsi="Arial" w:cs="Arial"/>
          <w:i/>
          <w:iCs/>
          <w:sz w:val="20"/>
          <w:szCs w:val="20"/>
          <w:lang w:val="en-US"/>
        </w:rPr>
        <w:t>7</w:t>
      </w:r>
      <w:r w:rsidRPr="00CE109C">
        <w:rPr>
          <w:rFonts w:ascii="Arial" w:hAnsi="Arial" w:cs="Arial"/>
          <w:sz w:val="20"/>
          <w:szCs w:val="20"/>
          <w:lang w:val="en-US"/>
        </w:rPr>
        <w:t>(2), Article 2. https://doi.org/10.4314/jfas.v7i2.7</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lastRenderedPageBreak/>
        <w:t xml:space="preserve">M’Sadak, Y., El Amri A, Majdoub R, &amp; El Ghorbali L. (2016). </w:t>
      </w:r>
      <w:r w:rsidRPr="00CE109C">
        <w:rPr>
          <w:rFonts w:ascii="Arial" w:hAnsi="Arial" w:cs="Arial"/>
          <w:i/>
          <w:iCs/>
          <w:sz w:val="20"/>
          <w:szCs w:val="20"/>
        </w:rPr>
        <w:t>Comportement physique et hydrique des substrats de culture destinés aux pépinières forestières modernes (Sahel Tunisien)</w:t>
      </w:r>
      <w:r w:rsidRPr="00CE109C">
        <w:rPr>
          <w:rFonts w:ascii="Arial" w:hAnsi="Arial" w:cs="Arial"/>
          <w:sz w:val="20"/>
          <w:szCs w:val="20"/>
        </w:rPr>
        <w:t xml:space="preserve">. </w:t>
      </w:r>
      <w:r w:rsidRPr="00CE109C">
        <w:rPr>
          <w:rFonts w:ascii="Arial" w:hAnsi="Arial" w:cs="Arial"/>
          <w:i/>
          <w:iCs/>
          <w:sz w:val="20"/>
          <w:szCs w:val="20"/>
        </w:rPr>
        <w:t>6</w:t>
      </w:r>
      <w:r w:rsidRPr="00CE109C">
        <w:rPr>
          <w:rFonts w:ascii="Arial" w:hAnsi="Arial" w:cs="Arial"/>
          <w:sz w:val="20"/>
          <w:szCs w:val="20"/>
        </w:rPr>
        <w:t>, 96–107.</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M’Sadak, Y., Elouaer, M.-A., &amp; Dhahri, M. (2013). Production et croissance des plants de Gombo (Abelmoschus esculentus) sur substrats de culture issus d’un mélange de Tourbe et de Compost dans une pépinière maraîchère hors sol en Tunisie. </w:t>
      </w:r>
      <w:r w:rsidRPr="00CE109C">
        <w:rPr>
          <w:rFonts w:ascii="Arial" w:hAnsi="Arial" w:cs="Arial"/>
          <w:i/>
          <w:iCs/>
          <w:sz w:val="20"/>
          <w:szCs w:val="20"/>
        </w:rPr>
        <w:t>Revue Marocaine des Sciences Agronomiques et Vétérinaires</w:t>
      </w:r>
      <w:r w:rsidRPr="00CE109C">
        <w:rPr>
          <w:rFonts w:ascii="Arial" w:hAnsi="Arial" w:cs="Arial"/>
          <w:sz w:val="20"/>
          <w:szCs w:val="20"/>
        </w:rPr>
        <w:t xml:space="preserve">, </w:t>
      </w:r>
      <w:r w:rsidRPr="00CE109C">
        <w:rPr>
          <w:rFonts w:ascii="Arial" w:hAnsi="Arial" w:cs="Arial"/>
          <w:i/>
          <w:iCs/>
          <w:sz w:val="20"/>
          <w:szCs w:val="20"/>
        </w:rPr>
        <w:t>1</w:t>
      </w:r>
      <w:r w:rsidRPr="00CE109C">
        <w:rPr>
          <w:rFonts w:ascii="Arial" w:hAnsi="Arial" w:cs="Arial"/>
          <w:sz w:val="20"/>
          <w:szCs w:val="20"/>
        </w:rPr>
        <w:t>(2), 5–9.</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Munda, S., Nayak, A. K., Mishra, P. N., Bhattacharyya, P., Mohanty, S., Kumar, A., Kumar, U., Baig, M. J., Tripathi, R., Shahid, M., Adak, T., Thilagam, V. K., Munda, S., Nayak, A. K., Mishra, P. N., Bhattacharyya, P., Mohanty, S., Kumar, A., Kumar, U., … </w:t>
      </w:r>
      <w:r w:rsidRPr="00CE109C">
        <w:rPr>
          <w:rFonts w:ascii="Arial" w:hAnsi="Arial" w:cs="Arial"/>
          <w:sz w:val="20"/>
          <w:szCs w:val="20"/>
          <w:lang w:val="en-US"/>
        </w:rPr>
        <w:t xml:space="preserve">Thilagam, V. K. (2016). Combined application of rice husk biochar and fly ash improved the yield of lowland rice. </w:t>
      </w:r>
      <w:r w:rsidRPr="00CE109C">
        <w:rPr>
          <w:rFonts w:ascii="Arial" w:hAnsi="Arial" w:cs="Arial"/>
          <w:i/>
          <w:iCs/>
          <w:sz w:val="20"/>
          <w:szCs w:val="20"/>
          <w:lang w:val="en-US"/>
        </w:rPr>
        <w:t>Soil Research</w:t>
      </w:r>
      <w:r w:rsidRPr="00CE109C">
        <w:rPr>
          <w:rFonts w:ascii="Arial" w:hAnsi="Arial" w:cs="Arial"/>
          <w:sz w:val="20"/>
          <w:szCs w:val="20"/>
          <w:lang w:val="en-US"/>
        </w:rPr>
        <w:t xml:space="preserve">, </w:t>
      </w:r>
      <w:r w:rsidRPr="00CE109C">
        <w:rPr>
          <w:rFonts w:ascii="Arial" w:hAnsi="Arial" w:cs="Arial"/>
          <w:i/>
          <w:iCs/>
          <w:sz w:val="20"/>
          <w:szCs w:val="20"/>
          <w:lang w:val="en-US"/>
        </w:rPr>
        <w:t>54</w:t>
      </w:r>
      <w:r w:rsidRPr="00CE109C">
        <w:rPr>
          <w:rFonts w:ascii="Arial" w:hAnsi="Arial" w:cs="Arial"/>
          <w:sz w:val="20"/>
          <w:szCs w:val="20"/>
          <w:lang w:val="en-US"/>
        </w:rPr>
        <w:t>(4), 451–459. https://doi.org/10.1071/SR15295</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Nasution, Y., &amp; Fitria, F. (2023). Changes of Soil Density and Water Content at the Treatment of Compost Media and Husk Charcoal on Lettuce Plants in the Land Degradation. </w:t>
      </w:r>
      <w:r w:rsidRPr="00CE109C">
        <w:rPr>
          <w:rFonts w:ascii="Arial" w:hAnsi="Arial" w:cs="Arial"/>
          <w:i/>
          <w:iCs/>
          <w:sz w:val="20"/>
          <w:szCs w:val="20"/>
          <w:lang w:val="en-US"/>
        </w:rPr>
        <w:t>Jurnal Penelitian Pendidikan IPA</w:t>
      </w:r>
      <w:r w:rsidRPr="00CE109C">
        <w:rPr>
          <w:rFonts w:ascii="Arial" w:hAnsi="Arial" w:cs="Arial"/>
          <w:sz w:val="20"/>
          <w:szCs w:val="20"/>
          <w:lang w:val="en-US"/>
        </w:rPr>
        <w:t xml:space="preserve">, </w:t>
      </w:r>
      <w:r w:rsidRPr="00CE109C">
        <w:rPr>
          <w:rFonts w:ascii="Arial" w:hAnsi="Arial" w:cs="Arial"/>
          <w:i/>
          <w:iCs/>
          <w:sz w:val="20"/>
          <w:szCs w:val="20"/>
          <w:lang w:val="en-US"/>
        </w:rPr>
        <w:t>9</w:t>
      </w:r>
      <w:r w:rsidRPr="00CE109C">
        <w:rPr>
          <w:rFonts w:ascii="Arial" w:hAnsi="Arial" w:cs="Arial"/>
          <w:sz w:val="20"/>
          <w:szCs w:val="20"/>
          <w:lang w:val="en-US"/>
        </w:rPr>
        <w:t>(6), 4353–4360. https://doi.org/10.29303/jppipa.v9i6.3571</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Nordbeck, R., &amp; Hogl, K. (2023). National peatland strategies in Europe: Current status, key themes, and challenges. </w:t>
      </w:r>
      <w:r w:rsidRPr="00CE109C">
        <w:rPr>
          <w:rFonts w:ascii="Arial" w:hAnsi="Arial" w:cs="Arial"/>
          <w:i/>
          <w:iCs/>
          <w:sz w:val="20"/>
          <w:szCs w:val="20"/>
        </w:rPr>
        <w:t>Regional Environmental Change</w:t>
      </w:r>
      <w:r w:rsidRPr="00CE109C">
        <w:rPr>
          <w:rFonts w:ascii="Arial" w:hAnsi="Arial" w:cs="Arial"/>
          <w:sz w:val="20"/>
          <w:szCs w:val="20"/>
        </w:rPr>
        <w:t xml:space="preserve">, </w:t>
      </w:r>
      <w:r w:rsidRPr="00CE109C">
        <w:rPr>
          <w:rFonts w:ascii="Arial" w:hAnsi="Arial" w:cs="Arial"/>
          <w:i/>
          <w:iCs/>
          <w:sz w:val="20"/>
          <w:szCs w:val="20"/>
        </w:rPr>
        <w:t>24</w:t>
      </w:r>
      <w:r w:rsidRPr="00CE109C">
        <w:rPr>
          <w:rFonts w:ascii="Arial" w:hAnsi="Arial" w:cs="Arial"/>
          <w:sz w:val="20"/>
          <w:szCs w:val="20"/>
        </w:rPr>
        <w:t>(1), 5. https://doi.org/10.1007/s10113-023-02166-4</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Nzengue, E., GNACADJA, K. C., MOMBO, S., MAVOUROULOU, Q. M., MANDJEDI-MANDJEDI, C.-M., BOUROBOU, D. N., BIROUNGOU, C., &amp; ZINGA, C. R. (2024). Étude de l’impact des substrats locaux sur la germination et la croissance des plants de tomate de la variété BENTO 02 en pépinière au Gabon. </w:t>
      </w:r>
      <w:r w:rsidRPr="00CE109C">
        <w:rPr>
          <w:rFonts w:ascii="Arial" w:hAnsi="Arial" w:cs="Arial"/>
          <w:i/>
          <w:iCs/>
          <w:sz w:val="20"/>
          <w:szCs w:val="20"/>
          <w:lang w:val="en-US"/>
        </w:rPr>
        <w:t>Journal of Animal &amp; Plant Sciences</w:t>
      </w:r>
      <w:r w:rsidRPr="00CE109C">
        <w:rPr>
          <w:rFonts w:ascii="Arial" w:hAnsi="Arial" w:cs="Arial"/>
          <w:sz w:val="20"/>
          <w:szCs w:val="20"/>
          <w:lang w:val="en-US"/>
        </w:rPr>
        <w:t xml:space="preserve">, </w:t>
      </w:r>
      <w:r w:rsidRPr="00CE109C">
        <w:rPr>
          <w:rFonts w:ascii="Arial" w:hAnsi="Arial" w:cs="Arial"/>
          <w:i/>
          <w:iCs/>
          <w:sz w:val="20"/>
          <w:szCs w:val="20"/>
          <w:lang w:val="en-US"/>
        </w:rPr>
        <w:t>60</w:t>
      </w:r>
      <w:r w:rsidRPr="00CE109C">
        <w:rPr>
          <w:rFonts w:ascii="Arial" w:hAnsi="Arial" w:cs="Arial"/>
          <w:sz w:val="20"/>
          <w:szCs w:val="20"/>
          <w:lang w:val="en-US"/>
        </w:rPr>
        <w:t>(2), 11004–11014.</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Organo, N. D., Granada, S. M. J. M., Pineda, H. G. S., Sandro, J. M., Nguyen, V. H., &amp; Gummert, M. (2022). Assessing the potential of a Trichoderma-based compost activator to hasten the decomposition of incorporated rice straw. </w:t>
      </w:r>
      <w:r w:rsidRPr="00CE109C">
        <w:rPr>
          <w:rFonts w:ascii="Arial" w:hAnsi="Arial" w:cs="Arial"/>
          <w:i/>
          <w:iCs/>
          <w:sz w:val="20"/>
          <w:szCs w:val="20"/>
        </w:rPr>
        <w:t>Scientific Reports</w:t>
      </w:r>
      <w:r w:rsidRPr="00CE109C">
        <w:rPr>
          <w:rFonts w:ascii="Arial" w:hAnsi="Arial" w:cs="Arial"/>
          <w:sz w:val="20"/>
          <w:szCs w:val="20"/>
        </w:rPr>
        <w:t xml:space="preserve">, </w:t>
      </w:r>
      <w:r w:rsidRPr="00CE109C">
        <w:rPr>
          <w:rFonts w:ascii="Arial" w:hAnsi="Arial" w:cs="Arial"/>
          <w:i/>
          <w:iCs/>
          <w:sz w:val="20"/>
          <w:szCs w:val="20"/>
        </w:rPr>
        <w:t>12</w:t>
      </w:r>
      <w:r w:rsidRPr="00CE109C">
        <w:rPr>
          <w:rFonts w:ascii="Arial" w:hAnsi="Arial" w:cs="Arial"/>
          <w:sz w:val="20"/>
          <w:szCs w:val="20"/>
        </w:rPr>
        <w:t>(1), Article 1. https://doi.org/10.1038/s41598-021-03828-1</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rPr>
        <w:t xml:space="preserve">Paillat, L. (2021). </w:t>
      </w:r>
      <w:r w:rsidRPr="00CE109C">
        <w:rPr>
          <w:rFonts w:ascii="Arial" w:hAnsi="Arial" w:cs="Arial"/>
          <w:i/>
          <w:iCs/>
          <w:sz w:val="20"/>
          <w:szCs w:val="20"/>
        </w:rPr>
        <w:t>Fonctions microbiennes impliquées dans la disponibilité des éléments nutritifs en milieu complexe substrat-engrais organiques: Implications pour la croissance et la nutrition du basilic en culture hors-sol</w:t>
      </w:r>
      <w:r w:rsidRPr="00CE109C">
        <w:rPr>
          <w:rFonts w:ascii="Arial" w:hAnsi="Arial" w:cs="Arial"/>
          <w:sz w:val="20"/>
          <w:szCs w:val="20"/>
        </w:rPr>
        <w:t xml:space="preserve"> [Phdthesis, Institut national d’enseignement supérieur pour l’agriculture, l’alimentation et l’environnement]. https://theses.hal.science/tel-05002666</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Pauwels J.m, Van, R. E., M, V., &amp; A, M. Z. (1992). </w:t>
      </w:r>
      <w:r w:rsidRPr="00CE109C">
        <w:rPr>
          <w:rFonts w:ascii="Arial" w:hAnsi="Arial" w:cs="Arial"/>
          <w:sz w:val="20"/>
          <w:szCs w:val="20"/>
        </w:rPr>
        <w:t xml:space="preserve">Manuel de laboratoire de pedologie. Methodes d’ analyses de sols et de plantes, equipement, gestion de stocks de verrerie et de produits chimiques. </w:t>
      </w:r>
      <w:r w:rsidRPr="00CE109C">
        <w:rPr>
          <w:rFonts w:ascii="Arial" w:hAnsi="Arial" w:cs="Arial"/>
          <w:i/>
          <w:iCs/>
          <w:sz w:val="20"/>
          <w:szCs w:val="20"/>
        </w:rPr>
        <w:t xml:space="preserve">Publications Agricoles (Belgium). Administration Generale de La Cooperation Au Developpement. </w:t>
      </w:r>
      <w:r w:rsidRPr="00CE109C">
        <w:rPr>
          <w:rFonts w:ascii="Arial" w:hAnsi="Arial" w:cs="Arial"/>
          <w:i/>
          <w:iCs/>
          <w:sz w:val="20"/>
          <w:szCs w:val="20"/>
          <w:lang w:val="en-US"/>
        </w:rPr>
        <w:t>No. 28.</w:t>
      </w:r>
      <w:r w:rsidRPr="00CE109C">
        <w:rPr>
          <w:rFonts w:ascii="Arial" w:hAnsi="Arial" w:cs="Arial"/>
          <w:sz w:val="20"/>
          <w:szCs w:val="20"/>
          <w:lang w:val="en-US"/>
        </w:rPr>
        <w:t>, 180.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Prisa, D., &amp; Caro, S. (2023). Alternative substrates in the cultivation of ornamental and vegetable plants. </w:t>
      </w:r>
      <w:r w:rsidRPr="00CE109C">
        <w:rPr>
          <w:rFonts w:ascii="Arial" w:hAnsi="Arial" w:cs="Arial"/>
          <w:i/>
          <w:iCs/>
          <w:sz w:val="20"/>
          <w:szCs w:val="20"/>
          <w:lang w:val="en-US"/>
        </w:rPr>
        <w:t>GSC Biological and Pharmaceutical Sciences</w:t>
      </w:r>
      <w:r w:rsidRPr="00CE109C">
        <w:rPr>
          <w:rFonts w:ascii="Arial" w:hAnsi="Arial" w:cs="Arial"/>
          <w:sz w:val="20"/>
          <w:szCs w:val="20"/>
          <w:lang w:val="en-US"/>
        </w:rPr>
        <w:t xml:space="preserve">, </w:t>
      </w:r>
      <w:r w:rsidRPr="00CE109C">
        <w:rPr>
          <w:rFonts w:ascii="Arial" w:hAnsi="Arial" w:cs="Arial"/>
          <w:i/>
          <w:iCs/>
          <w:sz w:val="20"/>
          <w:szCs w:val="20"/>
          <w:lang w:val="en-US"/>
        </w:rPr>
        <w:t>24</w:t>
      </w:r>
      <w:r w:rsidRPr="00CE109C">
        <w:rPr>
          <w:rFonts w:ascii="Arial" w:hAnsi="Arial" w:cs="Arial"/>
          <w:sz w:val="20"/>
          <w:szCs w:val="20"/>
          <w:lang w:val="en-US"/>
        </w:rPr>
        <w:t>(1), 209–220.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Raviv, M. (2019). </w:t>
      </w:r>
      <w:r w:rsidRPr="00CE109C">
        <w:rPr>
          <w:rFonts w:ascii="Arial" w:hAnsi="Arial" w:cs="Arial"/>
          <w:i/>
          <w:iCs/>
          <w:sz w:val="20"/>
          <w:szCs w:val="20"/>
          <w:lang w:val="en-US"/>
        </w:rPr>
        <w:t>Soilless Culture: Theory and Practice : Theory and Practice Ed. 2</w:t>
      </w:r>
      <w:r w:rsidRPr="00CE109C">
        <w:rPr>
          <w:rFonts w:ascii="Arial" w:hAnsi="Arial" w:cs="Arial"/>
          <w:sz w:val="20"/>
          <w:szCs w:val="20"/>
          <w:lang w:val="en-US"/>
        </w:rPr>
        <w:t xml:space="preserve"> (Elsevier Science). Elsevier Science. https://international.scholarvox.com/catalog/book/docid/88873219?searchterm=water%20retention</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Raviv, M., Lieth, J. H., &amp; Bar-Tal, A. (2019). </w:t>
      </w:r>
      <w:r w:rsidRPr="00CE109C">
        <w:rPr>
          <w:rFonts w:ascii="Arial" w:hAnsi="Arial" w:cs="Arial"/>
          <w:i/>
          <w:iCs/>
          <w:sz w:val="20"/>
          <w:szCs w:val="20"/>
          <w:lang w:val="en-US"/>
        </w:rPr>
        <w:t>Soilless culture: Theory and practice</w:t>
      </w:r>
      <w:r w:rsidRPr="00CE109C">
        <w:rPr>
          <w:rFonts w:ascii="Arial" w:hAnsi="Arial" w:cs="Arial"/>
          <w:sz w:val="20"/>
          <w:szCs w:val="20"/>
          <w:lang w:val="en-US"/>
        </w:rPr>
        <w:t xml:space="preserve"> (2nd edition). Academic press.</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Sani, O. M., Ismaila, A. G., Adamou, Z., &amp; Ibrahim, N. (2023). </w:t>
      </w:r>
      <w:r w:rsidRPr="00CE109C">
        <w:rPr>
          <w:rFonts w:ascii="Arial" w:hAnsi="Arial" w:cs="Arial"/>
          <w:sz w:val="20"/>
          <w:szCs w:val="20"/>
        </w:rPr>
        <w:t xml:space="preserve">Evaluation de la phytotoxicité d’un compost préparé avec le phosphate calciné de Tahoua (Niger). </w:t>
      </w:r>
      <w:r w:rsidRPr="00CE109C">
        <w:rPr>
          <w:rFonts w:ascii="Arial" w:hAnsi="Arial" w:cs="Arial"/>
          <w:i/>
          <w:iCs/>
          <w:sz w:val="20"/>
          <w:szCs w:val="20"/>
          <w:lang w:val="en-US"/>
        </w:rPr>
        <w:t>International Journal of Innovation and Applied Studies</w:t>
      </w:r>
      <w:r w:rsidRPr="00CE109C">
        <w:rPr>
          <w:rFonts w:ascii="Arial" w:hAnsi="Arial" w:cs="Arial"/>
          <w:sz w:val="20"/>
          <w:szCs w:val="20"/>
          <w:lang w:val="en-US"/>
        </w:rPr>
        <w:t xml:space="preserve">, </w:t>
      </w:r>
      <w:r w:rsidRPr="00CE109C">
        <w:rPr>
          <w:rFonts w:ascii="Arial" w:hAnsi="Arial" w:cs="Arial"/>
          <w:i/>
          <w:iCs/>
          <w:sz w:val="20"/>
          <w:szCs w:val="20"/>
          <w:lang w:val="en-US"/>
        </w:rPr>
        <w:t>39</w:t>
      </w:r>
      <w:r w:rsidRPr="00CE109C">
        <w:rPr>
          <w:rFonts w:ascii="Arial" w:hAnsi="Arial" w:cs="Arial"/>
          <w:sz w:val="20"/>
          <w:szCs w:val="20"/>
          <w:lang w:val="en-US"/>
        </w:rPr>
        <w:t>(3), 1075–1082.</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Sawadogo, J., Coulibaly, P. J. D., Traoré, B., Bassole, M. S. D., Savadogo, C. A., &amp; Legma, J. B. (2021). </w:t>
      </w:r>
      <w:r w:rsidRPr="00CE109C">
        <w:rPr>
          <w:rFonts w:ascii="Arial" w:hAnsi="Arial" w:cs="Arial"/>
          <w:sz w:val="20"/>
          <w:szCs w:val="20"/>
        </w:rPr>
        <w:t xml:space="preserve">Effets des fertilisants biologiques sur la productivité de la tomate en zone semi-aride du Burkina Faso. </w:t>
      </w:r>
      <w:r w:rsidRPr="00CE109C">
        <w:rPr>
          <w:rFonts w:ascii="Arial" w:hAnsi="Arial" w:cs="Arial"/>
          <w:i/>
          <w:iCs/>
          <w:sz w:val="20"/>
          <w:szCs w:val="20"/>
          <w:lang w:val="en-US"/>
        </w:rPr>
        <w:t>Journal of Applied Biosciences</w:t>
      </w:r>
      <w:r w:rsidRPr="00CE109C">
        <w:rPr>
          <w:rFonts w:ascii="Arial" w:hAnsi="Arial" w:cs="Arial"/>
          <w:sz w:val="20"/>
          <w:szCs w:val="20"/>
          <w:lang w:val="en-US"/>
        </w:rPr>
        <w:t xml:space="preserve">, </w:t>
      </w:r>
      <w:r w:rsidRPr="00CE109C">
        <w:rPr>
          <w:rFonts w:ascii="Arial" w:hAnsi="Arial" w:cs="Arial"/>
          <w:i/>
          <w:iCs/>
          <w:sz w:val="20"/>
          <w:szCs w:val="20"/>
          <w:lang w:val="en-US"/>
        </w:rPr>
        <w:t>168</w:t>
      </w:r>
      <w:r w:rsidRPr="00CE109C">
        <w:rPr>
          <w:rFonts w:ascii="Arial" w:hAnsi="Arial" w:cs="Arial"/>
          <w:sz w:val="20"/>
          <w:szCs w:val="20"/>
          <w:lang w:val="en-US"/>
        </w:rPr>
        <w:t>(1), 17375–17390.</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Sawadogo, J., Ouedraogo, W. B. M., Coulibaly, P. J. d’Arc, Savadogo, C. A., Kabore, A., &amp; Legma, J. B. (2019). </w:t>
      </w:r>
      <w:r w:rsidRPr="00CE109C">
        <w:rPr>
          <w:rFonts w:ascii="Arial" w:hAnsi="Arial" w:cs="Arial"/>
          <w:sz w:val="20"/>
          <w:szCs w:val="20"/>
        </w:rPr>
        <w:t xml:space="preserve">Étude comparative de la qualité de trois amendements organo-biologiques sur la production de tomate à Soala dans le Centre-Ouest du Burkina Faso. </w:t>
      </w:r>
      <w:r w:rsidRPr="00CE109C">
        <w:rPr>
          <w:rFonts w:ascii="Arial" w:hAnsi="Arial" w:cs="Arial"/>
          <w:i/>
          <w:iCs/>
          <w:sz w:val="20"/>
          <w:szCs w:val="20"/>
        </w:rPr>
        <w:t>Science et technique, Sciences naturelles et appliquées</w:t>
      </w:r>
      <w:r w:rsidRPr="00CE109C">
        <w:rPr>
          <w:rFonts w:ascii="Arial" w:hAnsi="Arial" w:cs="Arial"/>
          <w:sz w:val="20"/>
          <w:szCs w:val="20"/>
        </w:rPr>
        <w:t xml:space="preserve">, </w:t>
      </w:r>
      <w:r w:rsidRPr="00CE109C">
        <w:rPr>
          <w:rFonts w:ascii="Arial" w:hAnsi="Arial" w:cs="Arial"/>
          <w:i/>
          <w:iCs/>
          <w:sz w:val="20"/>
          <w:szCs w:val="20"/>
        </w:rPr>
        <w:t>38</w:t>
      </w:r>
      <w:r w:rsidRPr="00CE109C">
        <w:rPr>
          <w:rFonts w:ascii="Arial" w:hAnsi="Arial" w:cs="Arial"/>
          <w:sz w:val="20"/>
          <w:szCs w:val="20"/>
        </w:rPr>
        <w:t>(1), 35–50.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Scott, G. J. T., Webster, R., &amp; Nortcliff, S. (1988). </w:t>
      </w:r>
      <w:r w:rsidRPr="00CE109C">
        <w:rPr>
          <w:rFonts w:ascii="Arial" w:hAnsi="Arial" w:cs="Arial"/>
          <w:sz w:val="20"/>
          <w:szCs w:val="20"/>
          <w:lang w:val="en-US"/>
        </w:rPr>
        <w:t xml:space="preserve">The topology of pore structure in cracking clay soil I. The estimation of numerical density. </w:t>
      </w:r>
      <w:r w:rsidRPr="00CE109C">
        <w:rPr>
          <w:rFonts w:ascii="Arial" w:hAnsi="Arial" w:cs="Arial"/>
          <w:i/>
          <w:iCs/>
          <w:sz w:val="20"/>
          <w:szCs w:val="20"/>
          <w:lang w:val="en-US"/>
        </w:rPr>
        <w:t>Journal of Soil Science</w:t>
      </w:r>
      <w:r w:rsidRPr="00CE109C">
        <w:rPr>
          <w:rFonts w:ascii="Arial" w:hAnsi="Arial" w:cs="Arial"/>
          <w:sz w:val="20"/>
          <w:szCs w:val="20"/>
          <w:lang w:val="en-US"/>
        </w:rPr>
        <w:t xml:space="preserve">, </w:t>
      </w:r>
      <w:r w:rsidRPr="00CE109C">
        <w:rPr>
          <w:rFonts w:ascii="Arial" w:hAnsi="Arial" w:cs="Arial"/>
          <w:i/>
          <w:iCs/>
          <w:sz w:val="20"/>
          <w:szCs w:val="20"/>
          <w:lang w:val="en-US"/>
        </w:rPr>
        <w:t>39</w:t>
      </w:r>
      <w:r w:rsidRPr="00CE109C">
        <w:rPr>
          <w:rFonts w:ascii="Arial" w:hAnsi="Arial" w:cs="Arial"/>
          <w:sz w:val="20"/>
          <w:szCs w:val="20"/>
          <w:lang w:val="en-US"/>
        </w:rPr>
        <w:t>(3), 303–314. https://doi.org/10.1111/j.1365-2389.1988.tb01217.x</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Sdao, A. E., Gruda, N. S., &amp; De Lucia, B. (2025). Beyond Peat: Wood Fiber and Two Novel Organic Byproducts as Growing Media—A Systematic Review. </w:t>
      </w:r>
      <w:r w:rsidRPr="00CE109C">
        <w:rPr>
          <w:rFonts w:ascii="Arial" w:hAnsi="Arial" w:cs="Arial"/>
          <w:i/>
          <w:iCs/>
          <w:sz w:val="20"/>
          <w:szCs w:val="20"/>
          <w:lang w:val="en-US"/>
        </w:rPr>
        <w:t>Plants</w:t>
      </w:r>
      <w:r w:rsidRPr="00CE109C">
        <w:rPr>
          <w:rFonts w:ascii="Arial" w:hAnsi="Arial" w:cs="Arial"/>
          <w:sz w:val="20"/>
          <w:szCs w:val="20"/>
          <w:lang w:val="en-US"/>
        </w:rPr>
        <w:t xml:space="preserve">, </w:t>
      </w:r>
      <w:r w:rsidRPr="00CE109C">
        <w:rPr>
          <w:rFonts w:ascii="Arial" w:hAnsi="Arial" w:cs="Arial"/>
          <w:i/>
          <w:iCs/>
          <w:sz w:val="20"/>
          <w:szCs w:val="20"/>
          <w:lang w:val="en-US"/>
        </w:rPr>
        <w:t>14</w:t>
      </w:r>
      <w:r w:rsidRPr="00CE109C">
        <w:rPr>
          <w:rFonts w:ascii="Arial" w:hAnsi="Arial" w:cs="Arial"/>
          <w:sz w:val="20"/>
          <w:szCs w:val="20"/>
          <w:lang w:val="en-US"/>
        </w:rPr>
        <w:t>(13), 1–23. https://doi.org/10.3390/plants14131945</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lastRenderedPageBreak/>
        <w:t xml:space="preserve">Siddiquee, S., Shafawati, S. N., &amp; Naher, L. (2017). Effective composting of empty fruit bunches using potential Trichoderma strains. </w:t>
      </w:r>
      <w:r w:rsidRPr="00CE109C">
        <w:rPr>
          <w:rFonts w:ascii="Arial" w:hAnsi="Arial" w:cs="Arial"/>
          <w:i/>
          <w:iCs/>
          <w:sz w:val="20"/>
          <w:szCs w:val="20"/>
          <w:lang w:val="en-US"/>
        </w:rPr>
        <w:t>Biotechnology Reports</w:t>
      </w:r>
      <w:r w:rsidRPr="00CE109C">
        <w:rPr>
          <w:rFonts w:ascii="Arial" w:hAnsi="Arial" w:cs="Arial"/>
          <w:sz w:val="20"/>
          <w:szCs w:val="20"/>
          <w:lang w:val="en-US"/>
        </w:rPr>
        <w:t xml:space="preserve">, </w:t>
      </w:r>
      <w:r w:rsidRPr="00CE109C">
        <w:rPr>
          <w:rFonts w:ascii="Arial" w:hAnsi="Arial" w:cs="Arial"/>
          <w:i/>
          <w:iCs/>
          <w:sz w:val="20"/>
          <w:szCs w:val="20"/>
          <w:lang w:val="en-US"/>
        </w:rPr>
        <w:t>13</w:t>
      </w:r>
      <w:r w:rsidRPr="00CE109C">
        <w:rPr>
          <w:rFonts w:ascii="Arial" w:hAnsi="Arial" w:cs="Arial"/>
          <w:sz w:val="20"/>
          <w:szCs w:val="20"/>
          <w:lang w:val="en-US"/>
        </w:rPr>
        <w:t>, 1–7. https://doi.org/10.1016/j.btre.2016.11.001</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Singh, A., Singh, A. P., &amp; Purakayastha, T. J. (2019). Characterization of biochar and their influence on microbial activities and potassium availability in an acid soil. </w:t>
      </w:r>
      <w:r w:rsidRPr="00CE109C">
        <w:rPr>
          <w:rFonts w:ascii="Arial" w:hAnsi="Arial" w:cs="Arial"/>
          <w:i/>
          <w:iCs/>
          <w:sz w:val="20"/>
          <w:szCs w:val="20"/>
          <w:lang w:val="en-US"/>
        </w:rPr>
        <w:t>Archives of Agronomy and Soil Science</w:t>
      </w:r>
      <w:r w:rsidRPr="00CE109C">
        <w:rPr>
          <w:rFonts w:ascii="Arial" w:hAnsi="Arial" w:cs="Arial"/>
          <w:sz w:val="20"/>
          <w:szCs w:val="20"/>
          <w:lang w:val="en-US"/>
        </w:rPr>
        <w:t xml:space="preserve">, </w:t>
      </w:r>
      <w:r w:rsidRPr="00CE109C">
        <w:rPr>
          <w:rFonts w:ascii="Arial" w:hAnsi="Arial" w:cs="Arial"/>
          <w:i/>
          <w:iCs/>
          <w:sz w:val="20"/>
          <w:szCs w:val="20"/>
          <w:lang w:val="en-US"/>
        </w:rPr>
        <w:t>65</w:t>
      </w:r>
      <w:r w:rsidRPr="00CE109C">
        <w:rPr>
          <w:rFonts w:ascii="Arial" w:hAnsi="Arial" w:cs="Arial"/>
          <w:sz w:val="20"/>
          <w:szCs w:val="20"/>
          <w:lang w:val="en-US"/>
        </w:rPr>
        <w:t>(9), 1302–1315. https://doi.org/10.1080/03650340.2018.1563291</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Singh, Tiwari, S., &amp; Singh, J. S. (2017). Impact of Rice Husk Biochar on Nitrogen Mineralization and Methanotrophs Community Dynamics in Paddy Soil. </w:t>
      </w:r>
      <w:r w:rsidRPr="00CE109C">
        <w:rPr>
          <w:rFonts w:ascii="Arial" w:hAnsi="Arial" w:cs="Arial"/>
          <w:i/>
          <w:iCs/>
          <w:sz w:val="20"/>
          <w:szCs w:val="20"/>
          <w:lang w:val="en-US"/>
        </w:rPr>
        <w:t>International Journal of Pure and Applied Bioscience</w:t>
      </w:r>
      <w:r w:rsidRPr="00CE109C">
        <w:rPr>
          <w:rFonts w:ascii="Arial" w:hAnsi="Arial" w:cs="Arial"/>
          <w:sz w:val="20"/>
          <w:szCs w:val="20"/>
          <w:lang w:val="en-US"/>
        </w:rPr>
        <w:t xml:space="preserve">, </w:t>
      </w:r>
      <w:r w:rsidRPr="00CE109C">
        <w:rPr>
          <w:rFonts w:ascii="Arial" w:hAnsi="Arial" w:cs="Arial"/>
          <w:i/>
          <w:iCs/>
          <w:sz w:val="20"/>
          <w:szCs w:val="20"/>
          <w:lang w:val="en-US"/>
        </w:rPr>
        <w:t>5</w:t>
      </w:r>
      <w:r w:rsidRPr="00CE109C">
        <w:rPr>
          <w:rFonts w:ascii="Arial" w:hAnsi="Arial" w:cs="Arial"/>
          <w:sz w:val="20"/>
          <w:szCs w:val="20"/>
          <w:lang w:val="en-US"/>
        </w:rPr>
        <w:t>, 428–435. https://doi.org/10.18782/2320-7051.5870</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Soltner, D. (2017). </w:t>
      </w:r>
      <w:r w:rsidRPr="00CE109C">
        <w:rPr>
          <w:rFonts w:ascii="Arial" w:hAnsi="Arial" w:cs="Arial"/>
          <w:i/>
          <w:iCs/>
          <w:sz w:val="20"/>
          <w:szCs w:val="20"/>
        </w:rPr>
        <w:t>Les bases de la production végétale. Tome 1: Le sol et son amélioration</w:t>
      </w:r>
      <w:r w:rsidRPr="00CE109C">
        <w:rPr>
          <w:rFonts w:ascii="Arial" w:hAnsi="Arial" w:cs="Arial"/>
          <w:sz w:val="20"/>
          <w:szCs w:val="20"/>
        </w:rPr>
        <w:t xml:space="preserve"> (27th ed.). </w:t>
      </w:r>
      <w:r w:rsidRPr="00CE109C">
        <w:rPr>
          <w:rFonts w:ascii="Arial" w:hAnsi="Arial" w:cs="Arial"/>
          <w:sz w:val="20"/>
          <w:szCs w:val="20"/>
          <w:lang w:val="en-US"/>
        </w:rPr>
        <w:t>Editions Quae.</w:t>
      </w:r>
    </w:p>
    <w:p w:rsidR="00EF6271" w:rsidRPr="00CE109C" w:rsidRDefault="00EF6271" w:rsidP="00EF6271">
      <w:pPr>
        <w:pStyle w:val="Bibliography"/>
        <w:spacing w:line="240" w:lineRule="auto"/>
        <w:rPr>
          <w:rFonts w:ascii="Arial" w:hAnsi="Arial" w:cs="Arial"/>
          <w:sz w:val="20"/>
          <w:szCs w:val="20"/>
        </w:rPr>
      </w:pPr>
      <w:r w:rsidRPr="00CE109C">
        <w:rPr>
          <w:rFonts w:ascii="Arial" w:hAnsi="Arial" w:cs="Arial"/>
          <w:sz w:val="20"/>
          <w:szCs w:val="20"/>
          <w:lang w:val="en-US"/>
        </w:rPr>
        <w:t xml:space="preserve">The effect of paper sludge and biochar addition on brown peat and coir based growing media properties. </w:t>
      </w:r>
      <w:r w:rsidRPr="00CE109C">
        <w:rPr>
          <w:rFonts w:ascii="Arial" w:hAnsi="Arial" w:cs="Arial"/>
          <w:sz w:val="20"/>
          <w:szCs w:val="20"/>
        </w:rPr>
        <w:t xml:space="preserve">(2015). </w:t>
      </w:r>
      <w:r w:rsidRPr="00CE109C">
        <w:rPr>
          <w:rFonts w:ascii="Arial" w:hAnsi="Arial" w:cs="Arial"/>
          <w:i/>
          <w:iCs/>
          <w:sz w:val="20"/>
          <w:szCs w:val="20"/>
        </w:rPr>
        <w:t>Scientia Horticulturae</w:t>
      </w:r>
      <w:r w:rsidRPr="00CE109C">
        <w:rPr>
          <w:rFonts w:ascii="Arial" w:hAnsi="Arial" w:cs="Arial"/>
          <w:sz w:val="20"/>
          <w:szCs w:val="20"/>
        </w:rPr>
        <w:t xml:space="preserve">, </w:t>
      </w:r>
      <w:r w:rsidRPr="00CE109C">
        <w:rPr>
          <w:rFonts w:ascii="Arial" w:hAnsi="Arial" w:cs="Arial"/>
          <w:i/>
          <w:iCs/>
          <w:sz w:val="20"/>
          <w:szCs w:val="20"/>
        </w:rPr>
        <w:t>193</w:t>
      </w:r>
      <w:r w:rsidRPr="00CE109C">
        <w:rPr>
          <w:rFonts w:ascii="Arial" w:hAnsi="Arial" w:cs="Arial"/>
          <w:sz w:val="20"/>
          <w:szCs w:val="20"/>
        </w:rPr>
        <w:t>, 225–230. https://doi.org/10.1016/j.scienta.2015.07.032</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rPr>
        <w:t xml:space="preserve">Tittarelli, F., Rea, E., Verrastro, V., Pascual, J. A., Canali, S., Ceglie, F. G., Trinchera, A., &amp; Rivera, C. M. (2009). </w:t>
      </w:r>
      <w:r w:rsidRPr="00CE109C">
        <w:rPr>
          <w:rFonts w:ascii="Arial" w:hAnsi="Arial" w:cs="Arial"/>
          <w:sz w:val="20"/>
          <w:szCs w:val="20"/>
          <w:lang w:val="en-US"/>
        </w:rPr>
        <w:t xml:space="preserve">Compost-based Nursery Substrates: Effect of Peat Substitution on Organic Melon Seedlings. </w:t>
      </w:r>
      <w:r w:rsidRPr="00CE109C">
        <w:rPr>
          <w:rFonts w:ascii="Arial" w:hAnsi="Arial" w:cs="Arial"/>
          <w:i/>
          <w:iCs/>
          <w:sz w:val="20"/>
          <w:szCs w:val="20"/>
          <w:lang w:val="en-US"/>
        </w:rPr>
        <w:t>Compost Science &amp; Utilization</w:t>
      </w:r>
      <w:r w:rsidRPr="00CE109C">
        <w:rPr>
          <w:rFonts w:ascii="Arial" w:hAnsi="Arial" w:cs="Arial"/>
          <w:sz w:val="20"/>
          <w:szCs w:val="20"/>
          <w:lang w:val="en-US"/>
        </w:rPr>
        <w:t xml:space="preserve">, </w:t>
      </w:r>
      <w:r w:rsidRPr="00CE109C">
        <w:rPr>
          <w:rFonts w:ascii="Arial" w:hAnsi="Arial" w:cs="Arial"/>
          <w:i/>
          <w:iCs/>
          <w:sz w:val="20"/>
          <w:szCs w:val="20"/>
          <w:lang w:val="en-US"/>
        </w:rPr>
        <w:t>17</w:t>
      </w:r>
      <w:r w:rsidRPr="00CE109C">
        <w:rPr>
          <w:rFonts w:ascii="Arial" w:hAnsi="Arial" w:cs="Arial"/>
          <w:sz w:val="20"/>
          <w:szCs w:val="20"/>
          <w:lang w:val="en-US"/>
        </w:rPr>
        <w:t>(4), 220–228. https://doi.org/10.1080/1065657X.2009.10702427</w:t>
      </w:r>
    </w:p>
    <w:p w:rsidR="00EF6271" w:rsidRPr="00CE109C" w:rsidRDefault="00EF6271" w:rsidP="00EF6271">
      <w:pPr>
        <w:pStyle w:val="Bibliography"/>
        <w:spacing w:line="240" w:lineRule="auto"/>
        <w:rPr>
          <w:rFonts w:ascii="Arial" w:hAnsi="Arial" w:cs="Arial"/>
          <w:sz w:val="20"/>
          <w:szCs w:val="20"/>
          <w:lang w:val="en-US"/>
        </w:rPr>
      </w:pPr>
      <w:r w:rsidRPr="00CE109C">
        <w:rPr>
          <w:rFonts w:ascii="Arial" w:hAnsi="Arial" w:cs="Arial"/>
          <w:sz w:val="20"/>
          <w:szCs w:val="20"/>
          <w:lang w:val="en-US"/>
        </w:rPr>
        <w:t xml:space="preserve">Wilkinson, K. M., Thomas, D. L., Diane, L. H., Brian, F. D., &amp; R. Kasten Dumroese. (2014). Tropical Nursery Manual: A guide to starting and operating a nursery for native and traditional plants. </w:t>
      </w:r>
      <w:r w:rsidRPr="00CE109C">
        <w:rPr>
          <w:rFonts w:ascii="Arial" w:hAnsi="Arial" w:cs="Arial"/>
          <w:i/>
          <w:iCs/>
          <w:sz w:val="20"/>
          <w:szCs w:val="20"/>
          <w:lang w:val="en-US"/>
        </w:rPr>
        <w:t>United States Department of Agriculture Forest Service   Agriculture Handbook 732</w:t>
      </w:r>
      <w:r w:rsidRPr="00CE109C">
        <w:rPr>
          <w:rFonts w:ascii="Arial" w:hAnsi="Arial" w:cs="Arial"/>
          <w:sz w:val="20"/>
          <w:szCs w:val="20"/>
          <w:lang w:val="en-US"/>
        </w:rPr>
        <w:t>, 376p.</w:t>
      </w:r>
    </w:p>
    <w:p w:rsidR="00F1149B" w:rsidRPr="008604FC" w:rsidRDefault="002B7DE4" w:rsidP="00EF6271">
      <w:pPr>
        <w:spacing w:line="240" w:lineRule="auto"/>
        <w:ind w:left="360"/>
        <w:jc w:val="both"/>
        <w:rPr>
          <w:rFonts w:ascii="Arial" w:hAnsi="Arial" w:cs="Arial"/>
          <w:sz w:val="20"/>
          <w:szCs w:val="20"/>
          <w:lang w:val="en-US"/>
        </w:rPr>
      </w:pPr>
      <w:r w:rsidRPr="00CE109C">
        <w:rPr>
          <w:rFonts w:ascii="Arial" w:hAnsi="Arial" w:cs="Arial"/>
          <w:sz w:val="20"/>
          <w:szCs w:val="20"/>
        </w:rPr>
        <w:fldChar w:fldCharType="end"/>
      </w:r>
      <w:r w:rsidR="004A3B12" w:rsidRPr="008604FC">
        <w:rPr>
          <w:rFonts w:ascii="Arial" w:hAnsi="Arial" w:cs="Arial"/>
          <w:sz w:val="20"/>
          <w:szCs w:val="20"/>
          <w:lang w:val="en-US"/>
        </w:rPr>
        <w:tab/>
      </w:r>
    </w:p>
    <w:sectPr w:rsidR="00F1149B" w:rsidRPr="008604FC" w:rsidSect="002B7D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7B1" w:rsidRDefault="009547B1" w:rsidP="00D53D7C">
      <w:pPr>
        <w:spacing w:after="0" w:line="240" w:lineRule="auto"/>
      </w:pPr>
      <w:r>
        <w:separator/>
      </w:r>
    </w:p>
  </w:endnote>
  <w:endnote w:type="continuationSeparator" w:id="1">
    <w:p w:rsidR="009547B1" w:rsidRDefault="009547B1" w:rsidP="00D53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7B1" w:rsidRDefault="009547B1" w:rsidP="00D53D7C">
      <w:pPr>
        <w:spacing w:after="0" w:line="240" w:lineRule="auto"/>
      </w:pPr>
      <w:r>
        <w:separator/>
      </w:r>
    </w:p>
  </w:footnote>
  <w:footnote w:type="continuationSeparator" w:id="1">
    <w:p w:rsidR="009547B1" w:rsidRDefault="009547B1" w:rsidP="00D53D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2B7DE4">
    <w:pPr>
      <w:pStyle w:val="Header"/>
    </w:pPr>
    <w:r w:rsidRPr="002B7DE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2B7DE4">
    <w:pPr>
      <w:pStyle w:val="Header"/>
    </w:pPr>
    <w:r w:rsidRPr="002B7DE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2B7DE4">
    <w:pPr>
      <w:pStyle w:val="Header"/>
    </w:pPr>
    <w:r w:rsidRPr="002B7DE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BDA"/>
    <w:multiLevelType w:val="hybridMultilevel"/>
    <w:tmpl w:val="36967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53AA7"/>
    <w:multiLevelType w:val="multilevel"/>
    <w:tmpl w:val="ADE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11343"/>
    <w:multiLevelType w:val="hybridMultilevel"/>
    <w:tmpl w:val="49B4FFA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81716E"/>
    <w:multiLevelType w:val="multilevel"/>
    <w:tmpl w:val="93720F20"/>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1646BED"/>
    <w:multiLevelType w:val="hybridMultilevel"/>
    <w:tmpl w:val="434C1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E21403"/>
    <w:multiLevelType w:val="hybridMultilevel"/>
    <w:tmpl w:val="B2448EFC"/>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B6FDB"/>
    <w:multiLevelType w:val="multilevel"/>
    <w:tmpl w:val="040C0025"/>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A3341BA"/>
    <w:multiLevelType w:val="multilevel"/>
    <w:tmpl w:val="995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248F"/>
    <w:multiLevelType w:val="multilevel"/>
    <w:tmpl w:val="5ABE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D1F02"/>
    <w:multiLevelType w:val="hybridMultilevel"/>
    <w:tmpl w:val="7346CFD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103A8A"/>
    <w:multiLevelType w:val="hybridMultilevel"/>
    <w:tmpl w:val="1DE42ABA"/>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AE7CB5"/>
    <w:multiLevelType w:val="multilevel"/>
    <w:tmpl w:val="E04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B7E62"/>
    <w:multiLevelType w:val="hybridMultilevel"/>
    <w:tmpl w:val="61D6E7B0"/>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A230C3"/>
    <w:multiLevelType w:val="multilevel"/>
    <w:tmpl w:val="DEAC0110"/>
    <w:styleLink w:val="Style1"/>
    <w:lvl w:ilvl="0">
      <w:start w:val="2"/>
      <w:numFmt w:val="upperRoman"/>
      <w:lvlText w:val="%1."/>
      <w:lvlJc w:val="righ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2EF3576"/>
    <w:multiLevelType w:val="hybridMultilevel"/>
    <w:tmpl w:val="38769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05BF4"/>
    <w:multiLevelType w:val="multilevel"/>
    <w:tmpl w:val="040C0025"/>
    <w:numStyleLink w:val="Style2"/>
  </w:abstractNum>
  <w:abstractNum w:abstractNumId="16">
    <w:nsid w:val="3522167A"/>
    <w:multiLevelType w:val="hybridMultilevel"/>
    <w:tmpl w:val="E8244FAE"/>
    <w:lvl w:ilvl="0" w:tplc="82A46D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215924"/>
    <w:multiLevelType w:val="hybridMultilevel"/>
    <w:tmpl w:val="109CACC0"/>
    <w:lvl w:ilvl="0" w:tplc="45A078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50E72FF"/>
    <w:multiLevelType w:val="multilevel"/>
    <w:tmpl w:val="F03E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05A36"/>
    <w:multiLevelType w:val="hybridMultilevel"/>
    <w:tmpl w:val="2288120E"/>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CB4329"/>
    <w:multiLevelType w:val="multilevel"/>
    <w:tmpl w:val="9F2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14C85"/>
    <w:multiLevelType w:val="hybridMultilevel"/>
    <w:tmpl w:val="84285324"/>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08D6741"/>
    <w:multiLevelType w:val="multilevel"/>
    <w:tmpl w:val="AEE8AFA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50F3398E"/>
    <w:multiLevelType w:val="hybridMultilevel"/>
    <w:tmpl w:val="4F78144C"/>
    <w:lvl w:ilvl="0" w:tplc="AAF2AE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8F2DB1"/>
    <w:multiLevelType w:val="hybridMultilevel"/>
    <w:tmpl w:val="50BCC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A655A0"/>
    <w:multiLevelType w:val="multilevel"/>
    <w:tmpl w:val="250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C545E"/>
    <w:multiLevelType w:val="hybridMultilevel"/>
    <w:tmpl w:val="9E966446"/>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6D55D1"/>
    <w:multiLevelType w:val="multilevel"/>
    <w:tmpl w:val="110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6627A78"/>
    <w:multiLevelType w:val="hybridMultilevel"/>
    <w:tmpl w:val="5A20E13A"/>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ED0462"/>
    <w:multiLevelType w:val="hybridMultilevel"/>
    <w:tmpl w:val="B8D2D3A4"/>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847D43"/>
    <w:multiLevelType w:val="hybridMultilevel"/>
    <w:tmpl w:val="57C6C134"/>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B97437"/>
    <w:multiLevelType w:val="multilevel"/>
    <w:tmpl w:val="6E8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D96B4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72BA13C7"/>
    <w:multiLevelType w:val="multilevel"/>
    <w:tmpl w:val="FF4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6E5FA8"/>
    <w:multiLevelType w:val="multilevel"/>
    <w:tmpl w:val="139CB21C"/>
    <w:lvl w:ilvl="0">
      <w:start w:val="1"/>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448" w:hanging="144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744" w:hanging="2160"/>
      </w:pPr>
      <w:rPr>
        <w:rFonts w:hint="default"/>
      </w:rPr>
    </w:lvl>
  </w:abstractNum>
  <w:abstractNum w:abstractNumId="35">
    <w:nsid w:val="77235043"/>
    <w:multiLevelType w:val="multilevel"/>
    <w:tmpl w:val="D8B2A7EE"/>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9"/>
  </w:num>
  <w:num w:numId="2">
    <w:abstractNumId w:val="0"/>
  </w:num>
  <w:num w:numId="3">
    <w:abstractNumId w:val="30"/>
  </w:num>
  <w:num w:numId="4">
    <w:abstractNumId w:val="28"/>
  </w:num>
  <w:num w:numId="5">
    <w:abstractNumId w:val="26"/>
  </w:num>
  <w:num w:numId="6">
    <w:abstractNumId w:val="5"/>
  </w:num>
  <w:num w:numId="7">
    <w:abstractNumId w:val="9"/>
  </w:num>
  <w:num w:numId="8">
    <w:abstractNumId w:val="10"/>
  </w:num>
  <w:num w:numId="9">
    <w:abstractNumId w:val="21"/>
  </w:num>
  <w:num w:numId="10">
    <w:abstractNumId w:val="2"/>
  </w:num>
  <w:num w:numId="11">
    <w:abstractNumId w:val="24"/>
  </w:num>
  <w:num w:numId="12">
    <w:abstractNumId w:val="4"/>
  </w:num>
  <w:num w:numId="13">
    <w:abstractNumId w:val="32"/>
  </w:num>
  <w:num w:numId="14">
    <w:abstractNumId w:val="13"/>
  </w:num>
  <w:num w:numId="15">
    <w:abstractNumId w:val="6"/>
  </w:num>
  <w:num w:numId="16">
    <w:abstractNumId w:val="15"/>
  </w:num>
  <w:num w:numId="17">
    <w:abstractNumId w:val="22"/>
  </w:num>
  <w:num w:numId="18">
    <w:abstractNumId w:val="3"/>
  </w:num>
  <w:num w:numId="19">
    <w:abstractNumId w:val="23"/>
  </w:num>
  <w:num w:numId="20">
    <w:abstractNumId w:val="35"/>
  </w:num>
  <w:num w:numId="21">
    <w:abstractNumId w:val="34"/>
  </w:num>
  <w:num w:numId="22">
    <w:abstractNumId w:val="17"/>
  </w:num>
  <w:num w:numId="23">
    <w:abstractNumId w:val="19"/>
  </w:num>
  <w:num w:numId="24">
    <w:abstractNumId w:val="12"/>
  </w:num>
  <w:num w:numId="25">
    <w:abstractNumId w:val="27"/>
  </w:num>
  <w:num w:numId="26">
    <w:abstractNumId w:val="7"/>
  </w:num>
  <w:num w:numId="27">
    <w:abstractNumId w:val="31"/>
  </w:num>
  <w:num w:numId="28">
    <w:abstractNumId w:val="1"/>
  </w:num>
  <w:num w:numId="29">
    <w:abstractNumId w:val="18"/>
  </w:num>
  <w:num w:numId="30">
    <w:abstractNumId w:val="25"/>
  </w:num>
  <w:num w:numId="31">
    <w:abstractNumId w:val="20"/>
  </w:num>
  <w:num w:numId="32">
    <w:abstractNumId w:val="33"/>
  </w:num>
  <w:num w:numId="33">
    <w:abstractNumId w:val="8"/>
  </w:num>
  <w:num w:numId="34">
    <w:abstractNumId w:val="11"/>
  </w:num>
  <w:num w:numId="35">
    <w:abstractNumId w:val="14"/>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07C0"/>
    <w:rsid w:val="00024C49"/>
    <w:rsid w:val="000401CA"/>
    <w:rsid w:val="00043719"/>
    <w:rsid w:val="00064EF8"/>
    <w:rsid w:val="000867E8"/>
    <w:rsid w:val="000C44A7"/>
    <w:rsid w:val="000C665C"/>
    <w:rsid w:val="000D6B69"/>
    <w:rsid w:val="000E1336"/>
    <w:rsid w:val="000E3F5B"/>
    <w:rsid w:val="000F1C7C"/>
    <w:rsid w:val="00117458"/>
    <w:rsid w:val="0013418E"/>
    <w:rsid w:val="001531A0"/>
    <w:rsid w:val="00157B5D"/>
    <w:rsid w:val="0017267C"/>
    <w:rsid w:val="00183A41"/>
    <w:rsid w:val="0018496F"/>
    <w:rsid w:val="00195287"/>
    <w:rsid w:val="001D3595"/>
    <w:rsid w:val="00210804"/>
    <w:rsid w:val="00241684"/>
    <w:rsid w:val="00242B85"/>
    <w:rsid w:val="002446B6"/>
    <w:rsid w:val="00251398"/>
    <w:rsid w:val="002547F3"/>
    <w:rsid w:val="0026399A"/>
    <w:rsid w:val="0027166C"/>
    <w:rsid w:val="00286005"/>
    <w:rsid w:val="00296DD2"/>
    <w:rsid w:val="002B2445"/>
    <w:rsid w:val="002B7DE4"/>
    <w:rsid w:val="002C7047"/>
    <w:rsid w:val="002D7011"/>
    <w:rsid w:val="00304590"/>
    <w:rsid w:val="00317012"/>
    <w:rsid w:val="003339F7"/>
    <w:rsid w:val="00354F79"/>
    <w:rsid w:val="003706E5"/>
    <w:rsid w:val="003706FE"/>
    <w:rsid w:val="003728EE"/>
    <w:rsid w:val="003751B7"/>
    <w:rsid w:val="003841FD"/>
    <w:rsid w:val="00384F6C"/>
    <w:rsid w:val="003D7EF0"/>
    <w:rsid w:val="003E059B"/>
    <w:rsid w:val="003F6EB9"/>
    <w:rsid w:val="00401E4F"/>
    <w:rsid w:val="00405823"/>
    <w:rsid w:val="004144EA"/>
    <w:rsid w:val="00444031"/>
    <w:rsid w:val="00485945"/>
    <w:rsid w:val="00495B27"/>
    <w:rsid w:val="004A3B12"/>
    <w:rsid w:val="00517C41"/>
    <w:rsid w:val="00547624"/>
    <w:rsid w:val="0055038D"/>
    <w:rsid w:val="00564E78"/>
    <w:rsid w:val="005922DB"/>
    <w:rsid w:val="005A3D36"/>
    <w:rsid w:val="005B365C"/>
    <w:rsid w:val="005D29FE"/>
    <w:rsid w:val="005D6008"/>
    <w:rsid w:val="005F1BE6"/>
    <w:rsid w:val="005F2A38"/>
    <w:rsid w:val="006201DD"/>
    <w:rsid w:val="00630E20"/>
    <w:rsid w:val="00634B32"/>
    <w:rsid w:val="00642E6B"/>
    <w:rsid w:val="0067059E"/>
    <w:rsid w:val="00681E29"/>
    <w:rsid w:val="006A24E3"/>
    <w:rsid w:val="006B5B1C"/>
    <w:rsid w:val="006C20BF"/>
    <w:rsid w:val="006D5977"/>
    <w:rsid w:val="006D5C07"/>
    <w:rsid w:val="006D6A82"/>
    <w:rsid w:val="006E471A"/>
    <w:rsid w:val="006F5786"/>
    <w:rsid w:val="006F6196"/>
    <w:rsid w:val="00724BFE"/>
    <w:rsid w:val="00736DD0"/>
    <w:rsid w:val="00740F38"/>
    <w:rsid w:val="00745423"/>
    <w:rsid w:val="00752D28"/>
    <w:rsid w:val="00755E93"/>
    <w:rsid w:val="00773C4F"/>
    <w:rsid w:val="007828AE"/>
    <w:rsid w:val="007C618F"/>
    <w:rsid w:val="00801C46"/>
    <w:rsid w:val="008250A7"/>
    <w:rsid w:val="00842FB0"/>
    <w:rsid w:val="008604FC"/>
    <w:rsid w:val="0087060E"/>
    <w:rsid w:val="00894176"/>
    <w:rsid w:val="008D0367"/>
    <w:rsid w:val="008F1473"/>
    <w:rsid w:val="00914FB5"/>
    <w:rsid w:val="009547B1"/>
    <w:rsid w:val="00955B7C"/>
    <w:rsid w:val="009602C0"/>
    <w:rsid w:val="00963F85"/>
    <w:rsid w:val="00994DB5"/>
    <w:rsid w:val="009A3A06"/>
    <w:rsid w:val="009A7A9C"/>
    <w:rsid w:val="009E2AE8"/>
    <w:rsid w:val="009E6B91"/>
    <w:rsid w:val="009F179D"/>
    <w:rsid w:val="009F1931"/>
    <w:rsid w:val="009F55F6"/>
    <w:rsid w:val="009F7296"/>
    <w:rsid w:val="00A007C0"/>
    <w:rsid w:val="00A124D3"/>
    <w:rsid w:val="00A14B88"/>
    <w:rsid w:val="00A51622"/>
    <w:rsid w:val="00A51989"/>
    <w:rsid w:val="00A633D9"/>
    <w:rsid w:val="00AC2FD6"/>
    <w:rsid w:val="00AD08B4"/>
    <w:rsid w:val="00AF3252"/>
    <w:rsid w:val="00B07F2C"/>
    <w:rsid w:val="00B13384"/>
    <w:rsid w:val="00B21E0E"/>
    <w:rsid w:val="00B3117C"/>
    <w:rsid w:val="00B3499F"/>
    <w:rsid w:val="00B652FC"/>
    <w:rsid w:val="00B77FD7"/>
    <w:rsid w:val="00B84769"/>
    <w:rsid w:val="00B849A7"/>
    <w:rsid w:val="00B9469D"/>
    <w:rsid w:val="00BB375B"/>
    <w:rsid w:val="00BC6D5E"/>
    <w:rsid w:val="00BE2D1D"/>
    <w:rsid w:val="00BF3C87"/>
    <w:rsid w:val="00BF7FDE"/>
    <w:rsid w:val="00C0510E"/>
    <w:rsid w:val="00C07B0F"/>
    <w:rsid w:val="00C53D6E"/>
    <w:rsid w:val="00C716FB"/>
    <w:rsid w:val="00C75B2A"/>
    <w:rsid w:val="00C879C3"/>
    <w:rsid w:val="00CA2945"/>
    <w:rsid w:val="00CB21E7"/>
    <w:rsid w:val="00CC2331"/>
    <w:rsid w:val="00CE109C"/>
    <w:rsid w:val="00CF7003"/>
    <w:rsid w:val="00D02E5A"/>
    <w:rsid w:val="00D34203"/>
    <w:rsid w:val="00D52DD0"/>
    <w:rsid w:val="00D53D7C"/>
    <w:rsid w:val="00D67B7D"/>
    <w:rsid w:val="00D7686B"/>
    <w:rsid w:val="00D919A5"/>
    <w:rsid w:val="00D94DC5"/>
    <w:rsid w:val="00DB7672"/>
    <w:rsid w:val="00DD0456"/>
    <w:rsid w:val="00DE1D8E"/>
    <w:rsid w:val="00E012D3"/>
    <w:rsid w:val="00E02D6D"/>
    <w:rsid w:val="00E03FC6"/>
    <w:rsid w:val="00E07170"/>
    <w:rsid w:val="00E13DB9"/>
    <w:rsid w:val="00E25FDF"/>
    <w:rsid w:val="00E4191F"/>
    <w:rsid w:val="00E75CE4"/>
    <w:rsid w:val="00E9628E"/>
    <w:rsid w:val="00EB2C28"/>
    <w:rsid w:val="00EB64CC"/>
    <w:rsid w:val="00EC00A0"/>
    <w:rsid w:val="00EC0A0B"/>
    <w:rsid w:val="00EC4073"/>
    <w:rsid w:val="00EC6F6F"/>
    <w:rsid w:val="00ED728B"/>
    <w:rsid w:val="00EF328F"/>
    <w:rsid w:val="00EF6271"/>
    <w:rsid w:val="00F1149B"/>
    <w:rsid w:val="00F232D7"/>
    <w:rsid w:val="00F308D0"/>
    <w:rsid w:val="00F56C43"/>
    <w:rsid w:val="00F70B1C"/>
    <w:rsid w:val="00F81714"/>
    <w:rsid w:val="00F81CB3"/>
    <w:rsid w:val="00F926D9"/>
    <w:rsid w:val="00F9684A"/>
    <w:rsid w:val="00FA2B4D"/>
    <w:rsid w:val="00FB1225"/>
    <w:rsid w:val="00FF09AA"/>
    <w:rsid w:val="00FF3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C0"/>
  </w:style>
  <w:style w:type="paragraph" w:styleId="Heading1">
    <w:name w:val="heading 1"/>
    <w:basedOn w:val="Normal"/>
    <w:link w:val="Heading1Char"/>
    <w:uiPriority w:val="9"/>
    <w:qFormat/>
    <w:rsid w:val="00A007C0"/>
    <w:pPr>
      <w:numPr>
        <w:numId w:val="13"/>
      </w:numPr>
      <w:spacing w:before="240" w:beforeAutospacing="1" w:after="240" w:afterAutospacing="1" w:line="240" w:lineRule="auto"/>
      <w:outlineLvl w:val="0"/>
    </w:pPr>
    <w:rPr>
      <w:rFonts w:ascii="Times New Roman" w:eastAsia="Times New Roman" w:hAnsi="Times New Roman" w:cs="Times New Roman"/>
      <w:b/>
      <w:bCs/>
      <w:caps/>
      <w:kern w:val="36"/>
      <w:sz w:val="32"/>
      <w:szCs w:val="48"/>
      <w:lang w:eastAsia="fr-FR"/>
    </w:rPr>
  </w:style>
  <w:style w:type="paragraph" w:styleId="Heading2">
    <w:name w:val="heading 2"/>
    <w:basedOn w:val="Normal"/>
    <w:next w:val="Normal"/>
    <w:link w:val="Heading2Char"/>
    <w:uiPriority w:val="9"/>
    <w:unhideWhenUsed/>
    <w:qFormat/>
    <w:rsid w:val="00A007C0"/>
    <w:pPr>
      <w:keepNext/>
      <w:keepLines/>
      <w:numPr>
        <w:ilvl w:val="1"/>
        <w:numId w:val="13"/>
      </w:numPr>
      <w:spacing w:before="360" w:after="36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A007C0"/>
    <w:pPr>
      <w:keepNext/>
      <w:keepLines/>
      <w:numPr>
        <w:ilvl w:val="2"/>
        <w:numId w:val="13"/>
      </w:numPr>
      <w:spacing w:before="28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A007C0"/>
    <w:pPr>
      <w:keepNext/>
      <w:keepLines/>
      <w:numPr>
        <w:ilvl w:val="3"/>
        <w:numId w:val="13"/>
      </w:numPr>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unhideWhenUsed/>
    <w:qFormat/>
    <w:rsid w:val="00A007C0"/>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07C0"/>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07C0"/>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07C0"/>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07C0"/>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C0"/>
    <w:rPr>
      <w:rFonts w:ascii="Times New Roman" w:eastAsia="Times New Roman" w:hAnsi="Times New Roman" w:cs="Times New Roman"/>
      <w:b/>
      <w:bCs/>
      <w:caps/>
      <w:kern w:val="36"/>
      <w:sz w:val="32"/>
      <w:szCs w:val="48"/>
      <w:lang w:eastAsia="fr-FR"/>
    </w:rPr>
  </w:style>
  <w:style w:type="character" w:customStyle="1" w:styleId="Heading2Char">
    <w:name w:val="Heading 2 Char"/>
    <w:basedOn w:val="DefaultParagraphFont"/>
    <w:link w:val="Heading2"/>
    <w:uiPriority w:val="9"/>
    <w:rsid w:val="00A007C0"/>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A007C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007C0"/>
    <w:rPr>
      <w:rFonts w:ascii="Arial" w:eastAsiaTheme="majorEastAsia" w:hAnsi="Arial" w:cstheme="majorBidi"/>
      <w:b/>
      <w:i/>
      <w:iCs/>
      <w:color w:val="000000" w:themeColor="text1"/>
      <w:sz w:val="24"/>
    </w:rPr>
  </w:style>
  <w:style w:type="character" w:customStyle="1" w:styleId="Heading5Char">
    <w:name w:val="Heading 5 Char"/>
    <w:basedOn w:val="DefaultParagraphFont"/>
    <w:link w:val="Heading5"/>
    <w:uiPriority w:val="9"/>
    <w:rsid w:val="00A007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007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007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007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07C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00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C0"/>
  </w:style>
  <w:style w:type="paragraph" w:styleId="Footer">
    <w:name w:val="footer"/>
    <w:basedOn w:val="Normal"/>
    <w:link w:val="FooterChar"/>
    <w:uiPriority w:val="99"/>
    <w:unhideWhenUsed/>
    <w:rsid w:val="00A0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C0"/>
  </w:style>
  <w:style w:type="paragraph" w:styleId="ListParagraph">
    <w:name w:val="List Paragraph"/>
    <w:basedOn w:val="Normal"/>
    <w:uiPriority w:val="34"/>
    <w:qFormat/>
    <w:rsid w:val="00A007C0"/>
    <w:pPr>
      <w:ind w:left="720"/>
      <w:contextualSpacing/>
    </w:pPr>
  </w:style>
  <w:style w:type="paragraph" w:styleId="NormalWeb">
    <w:name w:val="Normal (Web)"/>
    <w:basedOn w:val="Normal"/>
    <w:uiPriority w:val="99"/>
    <w:unhideWhenUsed/>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A007C0"/>
    <w:rPr>
      <w:i/>
      <w:iCs/>
    </w:rPr>
  </w:style>
  <w:style w:type="character" w:styleId="Hyperlink">
    <w:name w:val="Hyperlink"/>
    <w:basedOn w:val="DefaultParagraphFont"/>
    <w:uiPriority w:val="99"/>
    <w:unhideWhenUsed/>
    <w:rsid w:val="00A007C0"/>
    <w:rPr>
      <w:color w:val="0563C1" w:themeColor="hyperlink"/>
      <w:u w:val="single"/>
    </w:rPr>
  </w:style>
  <w:style w:type="character" w:customStyle="1" w:styleId="Mentionnonrsolue1">
    <w:name w:val="Mention non résolue1"/>
    <w:basedOn w:val="DefaultParagraphFont"/>
    <w:uiPriority w:val="99"/>
    <w:semiHidden/>
    <w:unhideWhenUsed/>
    <w:rsid w:val="00A007C0"/>
    <w:rPr>
      <w:color w:val="605E5C"/>
      <w:shd w:val="clear" w:color="auto" w:fill="E1DFDD"/>
    </w:rPr>
  </w:style>
  <w:style w:type="character" w:customStyle="1" w:styleId="authors">
    <w:name w:val="authors"/>
    <w:basedOn w:val="DefaultParagraphFont"/>
    <w:rsid w:val="00A007C0"/>
  </w:style>
  <w:style w:type="character" w:customStyle="1" w:styleId="arttitle">
    <w:name w:val="art_title"/>
    <w:basedOn w:val="DefaultParagraphFont"/>
    <w:rsid w:val="00A007C0"/>
  </w:style>
  <w:style w:type="character" w:customStyle="1" w:styleId="serialtitle">
    <w:name w:val="serial_title"/>
    <w:basedOn w:val="DefaultParagraphFont"/>
    <w:rsid w:val="00A007C0"/>
  </w:style>
  <w:style w:type="character" w:customStyle="1" w:styleId="pagerange">
    <w:name w:val="page_range"/>
    <w:basedOn w:val="DefaultParagraphFont"/>
    <w:rsid w:val="00A007C0"/>
  </w:style>
  <w:style w:type="character" w:customStyle="1" w:styleId="volumeissue">
    <w:name w:val="volume_issue"/>
    <w:basedOn w:val="DefaultParagraphFont"/>
    <w:rsid w:val="00A007C0"/>
  </w:style>
  <w:style w:type="character" w:customStyle="1" w:styleId="doilink">
    <w:name w:val="doi_link"/>
    <w:basedOn w:val="DefaultParagraphFont"/>
    <w:rsid w:val="00A007C0"/>
  </w:style>
  <w:style w:type="character" w:customStyle="1" w:styleId="fontstyle01">
    <w:name w:val="fontstyle01"/>
    <w:basedOn w:val="DefaultParagraphFont"/>
    <w:rsid w:val="00A007C0"/>
    <w:rPr>
      <w:rFonts w:ascii="Times-Roman" w:hAnsi="Times-Roman" w:hint="default"/>
      <w:b w:val="0"/>
      <w:bCs w:val="0"/>
      <w:i w:val="0"/>
      <w:iCs w:val="0"/>
      <w:color w:val="000000"/>
      <w:sz w:val="20"/>
      <w:szCs w:val="20"/>
    </w:rPr>
  </w:style>
  <w:style w:type="character" w:customStyle="1" w:styleId="fontstyle21">
    <w:name w:val="fontstyle21"/>
    <w:basedOn w:val="DefaultParagraphFont"/>
    <w:rsid w:val="00A007C0"/>
    <w:rPr>
      <w:rFonts w:ascii="TimesNewRoman" w:hAnsi="TimesNew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A00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7C0"/>
    <w:rPr>
      <w:sz w:val="20"/>
      <w:szCs w:val="20"/>
    </w:rPr>
  </w:style>
  <w:style w:type="character" w:styleId="FootnoteReference">
    <w:name w:val="footnote reference"/>
    <w:basedOn w:val="DefaultParagraphFont"/>
    <w:uiPriority w:val="99"/>
    <w:semiHidden/>
    <w:unhideWhenUsed/>
    <w:rsid w:val="00A007C0"/>
    <w:rPr>
      <w:vertAlign w:val="superscript"/>
    </w:rPr>
  </w:style>
  <w:style w:type="paragraph" w:styleId="Bibliography">
    <w:name w:val="Bibliography"/>
    <w:basedOn w:val="Normal"/>
    <w:next w:val="Normal"/>
    <w:uiPriority w:val="37"/>
    <w:unhideWhenUsed/>
    <w:rsid w:val="00A007C0"/>
    <w:pPr>
      <w:spacing w:after="0" w:line="480" w:lineRule="auto"/>
      <w:ind w:left="720" w:hanging="720"/>
    </w:pPr>
  </w:style>
  <w:style w:type="character" w:customStyle="1" w:styleId="html-italic">
    <w:name w:val="html-italic"/>
    <w:basedOn w:val="DefaultParagraphFont"/>
    <w:rsid w:val="00A007C0"/>
  </w:style>
  <w:style w:type="paragraph" w:customStyle="1" w:styleId="justifytxt">
    <w:name w:val="justify_txt"/>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007C0"/>
    <w:rPr>
      <w:b/>
      <w:bCs/>
    </w:rPr>
  </w:style>
  <w:style w:type="paragraph" w:customStyle="1" w:styleId="padding-0">
    <w:name w:val="padding-0"/>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chor-text">
    <w:name w:val="anchor-text"/>
    <w:basedOn w:val="DefaultParagraphFont"/>
    <w:rsid w:val="00A007C0"/>
  </w:style>
  <w:style w:type="paragraph" w:styleId="TOCHeading">
    <w:name w:val="TOC Heading"/>
    <w:basedOn w:val="Heading1"/>
    <w:next w:val="Normal"/>
    <w:uiPriority w:val="39"/>
    <w:unhideWhenUsed/>
    <w:qFormat/>
    <w:rsid w:val="00A007C0"/>
    <w:pPr>
      <w:keepNext/>
      <w:keepLines/>
      <w:spacing w:beforeAutospacing="0" w:after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TOC1">
    <w:name w:val="toc 1"/>
    <w:basedOn w:val="Normal"/>
    <w:next w:val="Normal"/>
    <w:autoRedefine/>
    <w:uiPriority w:val="39"/>
    <w:unhideWhenUsed/>
    <w:rsid w:val="00A007C0"/>
    <w:pPr>
      <w:spacing w:after="100"/>
    </w:pPr>
  </w:style>
  <w:style w:type="paragraph" w:styleId="TOC2">
    <w:name w:val="toc 2"/>
    <w:basedOn w:val="Normal"/>
    <w:next w:val="Normal"/>
    <w:autoRedefine/>
    <w:uiPriority w:val="39"/>
    <w:unhideWhenUsed/>
    <w:rsid w:val="00A007C0"/>
    <w:pPr>
      <w:spacing w:after="100"/>
      <w:ind w:left="220"/>
    </w:pPr>
    <w:rPr>
      <w:rFonts w:eastAsiaTheme="minorEastAsia" w:cs="Times New Roman"/>
      <w:lang w:eastAsia="fr-FR"/>
    </w:rPr>
  </w:style>
  <w:style w:type="paragraph" w:styleId="TOC3">
    <w:name w:val="toc 3"/>
    <w:basedOn w:val="Normal"/>
    <w:next w:val="Normal"/>
    <w:autoRedefine/>
    <w:uiPriority w:val="39"/>
    <w:unhideWhenUsed/>
    <w:rsid w:val="00A007C0"/>
    <w:pPr>
      <w:spacing w:after="100"/>
      <w:ind w:left="440"/>
    </w:pPr>
    <w:rPr>
      <w:rFonts w:eastAsiaTheme="minorEastAsia" w:cs="Times New Roman"/>
      <w:lang w:eastAsia="fr-FR"/>
    </w:rPr>
  </w:style>
  <w:style w:type="character" w:styleId="PlaceholderText">
    <w:name w:val="Placeholder Text"/>
    <w:basedOn w:val="DefaultParagraphFont"/>
    <w:uiPriority w:val="99"/>
    <w:semiHidden/>
    <w:rsid w:val="00A007C0"/>
    <w:rPr>
      <w:color w:val="808080"/>
    </w:rPr>
  </w:style>
  <w:style w:type="paragraph" w:styleId="Caption">
    <w:name w:val="caption"/>
    <w:basedOn w:val="Normal"/>
    <w:next w:val="Normal"/>
    <w:uiPriority w:val="35"/>
    <w:unhideWhenUsed/>
    <w:qFormat/>
    <w:rsid w:val="00A007C0"/>
    <w:pPr>
      <w:spacing w:after="200" w:line="240" w:lineRule="auto"/>
    </w:pPr>
    <w:rPr>
      <w:i/>
      <w:iCs/>
      <w:color w:val="44546A" w:themeColor="text2"/>
      <w:sz w:val="18"/>
      <w:szCs w:val="18"/>
    </w:rPr>
  </w:style>
  <w:style w:type="paragraph" w:styleId="NoSpacing">
    <w:name w:val="No Spacing"/>
    <w:aliases w:val="Chapitres"/>
    <w:uiPriority w:val="1"/>
    <w:qFormat/>
    <w:rsid w:val="00A007C0"/>
    <w:pPr>
      <w:spacing w:before="360" w:after="360" w:line="240" w:lineRule="auto"/>
    </w:pPr>
    <w:rPr>
      <w:rFonts w:ascii="Times New Roman" w:hAnsi="Times New Roman"/>
      <w:b/>
      <w:sz w:val="28"/>
    </w:rPr>
  </w:style>
  <w:style w:type="paragraph" w:styleId="TOC4">
    <w:name w:val="toc 4"/>
    <w:basedOn w:val="Normal"/>
    <w:next w:val="Normal"/>
    <w:autoRedefine/>
    <w:uiPriority w:val="39"/>
    <w:unhideWhenUsed/>
    <w:rsid w:val="00A007C0"/>
    <w:pPr>
      <w:spacing w:after="100"/>
      <w:ind w:left="660"/>
    </w:pPr>
  </w:style>
  <w:style w:type="table" w:customStyle="1" w:styleId="TableauGrille4-Accentuation11">
    <w:name w:val="Tableau Grille 4 - Accentuation 11"/>
    <w:basedOn w:val="TableNormal"/>
    <w:uiPriority w:val="49"/>
    <w:rsid w:val="00A007C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A007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C0"/>
    <w:rPr>
      <w:rFonts w:asciiTheme="majorHAnsi" w:eastAsiaTheme="majorEastAsia" w:hAnsiTheme="majorHAnsi" w:cstheme="majorBidi"/>
      <w:spacing w:val="-10"/>
      <w:kern w:val="28"/>
      <w:sz w:val="56"/>
      <w:szCs w:val="56"/>
    </w:rPr>
  </w:style>
  <w:style w:type="numbering" w:customStyle="1" w:styleId="Style1">
    <w:name w:val="Style1"/>
    <w:uiPriority w:val="99"/>
    <w:rsid w:val="00A007C0"/>
    <w:pPr>
      <w:numPr>
        <w:numId w:val="14"/>
      </w:numPr>
    </w:pPr>
  </w:style>
  <w:style w:type="numbering" w:customStyle="1" w:styleId="Style2">
    <w:name w:val="Style2"/>
    <w:uiPriority w:val="99"/>
    <w:rsid w:val="00A007C0"/>
    <w:pPr>
      <w:numPr>
        <w:numId w:val="15"/>
      </w:numPr>
    </w:pPr>
  </w:style>
  <w:style w:type="paragraph" w:styleId="TOC5">
    <w:name w:val="toc 5"/>
    <w:basedOn w:val="Normal"/>
    <w:next w:val="Normal"/>
    <w:autoRedefine/>
    <w:uiPriority w:val="39"/>
    <w:unhideWhenUsed/>
    <w:rsid w:val="00A007C0"/>
    <w:pPr>
      <w:spacing w:after="100"/>
      <w:ind w:left="880"/>
    </w:pPr>
    <w:rPr>
      <w:rFonts w:eastAsiaTheme="minorEastAsia"/>
      <w:kern w:val="2"/>
      <w:lang w:eastAsia="fr-FR"/>
    </w:rPr>
  </w:style>
  <w:style w:type="paragraph" w:styleId="TOC6">
    <w:name w:val="toc 6"/>
    <w:basedOn w:val="Normal"/>
    <w:next w:val="Normal"/>
    <w:autoRedefine/>
    <w:uiPriority w:val="39"/>
    <w:unhideWhenUsed/>
    <w:rsid w:val="00A007C0"/>
    <w:pPr>
      <w:spacing w:after="100"/>
      <w:ind w:left="1100"/>
    </w:pPr>
    <w:rPr>
      <w:rFonts w:eastAsiaTheme="minorEastAsia"/>
      <w:kern w:val="2"/>
      <w:lang w:eastAsia="fr-FR"/>
    </w:rPr>
  </w:style>
  <w:style w:type="paragraph" w:styleId="TOC7">
    <w:name w:val="toc 7"/>
    <w:basedOn w:val="Normal"/>
    <w:next w:val="Normal"/>
    <w:autoRedefine/>
    <w:uiPriority w:val="39"/>
    <w:unhideWhenUsed/>
    <w:rsid w:val="00A007C0"/>
    <w:pPr>
      <w:spacing w:after="100"/>
      <w:ind w:left="1320"/>
    </w:pPr>
    <w:rPr>
      <w:rFonts w:eastAsiaTheme="minorEastAsia"/>
      <w:kern w:val="2"/>
      <w:lang w:eastAsia="fr-FR"/>
    </w:rPr>
  </w:style>
  <w:style w:type="paragraph" w:styleId="TOC8">
    <w:name w:val="toc 8"/>
    <w:basedOn w:val="Normal"/>
    <w:next w:val="Normal"/>
    <w:autoRedefine/>
    <w:uiPriority w:val="39"/>
    <w:unhideWhenUsed/>
    <w:rsid w:val="00A007C0"/>
    <w:pPr>
      <w:spacing w:after="100"/>
      <w:ind w:left="1540"/>
    </w:pPr>
    <w:rPr>
      <w:rFonts w:eastAsiaTheme="minorEastAsia"/>
      <w:kern w:val="2"/>
      <w:lang w:eastAsia="fr-FR"/>
    </w:rPr>
  </w:style>
  <w:style w:type="paragraph" w:styleId="TOC9">
    <w:name w:val="toc 9"/>
    <w:basedOn w:val="Normal"/>
    <w:next w:val="Normal"/>
    <w:autoRedefine/>
    <w:uiPriority w:val="39"/>
    <w:unhideWhenUsed/>
    <w:rsid w:val="00A007C0"/>
    <w:pPr>
      <w:spacing w:after="100"/>
      <w:ind w:left="1760"/>
    </w:pPr>
    <w:rPr>
      <w:rFonts w:eastAsiaTheme="minorEastAsia"/>
      <w:kern w:val="2"/>
      <w:lang w:eastAsia="fr-FR"/>
    </w:rPr>
  </w:style>
  <w:style w:type="character" w:styleId="HTMLCode">
    <w:name w:val="HTML Code"/>
    <w:basedOn w:val="DefaultParagraphFont"/>
    <w:uiPriority w:val="99"/>
    <w:semiHidden/>
    <w:unhideWhenUsed/>
    <w:rsid w:val="00A007C0"/>
    <w:rPr>
      <w:rFonts w:ascii="Courier New" w:eastAsia="Times New Roman" w:hAnsi="Courier New" w:cs="Courier New"/>
      <w:sz w:val="20"/>
      <w:szCs w:val="20"/>
    </w:rPr>
  </w:style>
  <w:style w:type="paragraph" w:customStyle="1" w:styleId="ds-markdown-paragraph">
    <w:name w:val="ds-markdown-paragraph"/>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DefaultParagraphFont"/>
    <w:uiPriority w:val="99"/>
    <w:semiHidden/>
    <w:unhideWhenUsed/>
    <w:rsid w:val="00157B5D"/>
    <w:rPr>
      <w:color w:val="605E5C"/>
      <w:shd w:val="clear" w:color="auto" w:fill="E1DFDD"/>
    </w:rPr>
  </w:style>
  <w:style w:type="paragraph" w:styleId="BalloonText">
    <w:name w:val="Balloon Text"/>
    <w:basedOn w:val="Normal"/>
    <w:link w:val="BalloonTextChar"/>
    <w:uiPriority w:val="99"/>
    <w:semiHidden/>
    <w:unhideWhenUsed/>
    <w:rsid w:val="00CE1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66039">
      <w:bodyDiv w:val="1"/>
      <w:marLeft w:val="0"/>
      <w:marRight w:val="0"/>
      <w:marTop w:val="0"/>
      <w:marBottom w:val="0"/>
      <w:divBdr>
        <w:top w:val="none" w:sz="0" w:space="0" w:color="auto"/>
        <w:left w:val="none" w:sz="0" w:space="0" w:color="auto"/>
        <w:bottom w:val="none" w:sz="0" w:space="0" w:color="auto"/>
        <w:right w:val="none" w:sz="0" w:space="0" w:color="auto"/>
      </w:divBdr>
    </w:div>
    <w:div w:id="1615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C8DF-1D74-43FA-91F7-2F1E19F9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29217</Words>
  <Characters>166542</Characters>
  <Application>Microsoft Office Word</Application>
  <DocSecurity>0</DocSecurity>
  <Lines>1387</Lines>
  <Paragraphs>390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MBACKE FALL</dc:creator>
  <cp:keywords/>
  <dc:description/>
  <cp:lastModifiedBy>user</cp:lastModifiedBy>
  <cp:revision>21</cp:revision>
  <dcterms:created xsi:type="dcterms:W3CDTF">2025-11-24T21:44:00Z</dcterms:created>
  <dcterms:modified xsi:type="dcterms:W3CDTF">2025-12-15T11:52:00Z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id="nE9vk8by"/&gt;&lt;style id="http://www.zotero.org/styles/journal-of-adolescence" hasBibliography="1" bibliographyStyleHasBeenSet="1"/&gt;&lt;prefs&gt;&lt;pref name="fieldType" value="Field"/&gt;&lt;/prefs&gt;&lt;/data&gt;</vt:lpwstr>
  </property>
</Properties>
</file>