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31117" w14:textId="22E2A0F7" w:rsidR="005941FE" w:rsidRDefault="00053DF4">
      <w:pPr>
        <w:jc w:val="right"/>
        <w:rPr>
          <w:rFonts w:ascii="Arial" w:eastAsia="Arial" w:hAnsi="Arial" w:cs="Arial"/>
          <w:b/>
          <w:bCs/>
          <w:iCs/>
          <w:color w:val="000000"/>
          <w:sz w:val="28"/>
          <w:szCs w:val="28"/>
        </w:rPr>
      </w:pPr>
      <w:r>
        <w:rPr>
          <w:rFonts w:ascii="Arial" w:eastAsia="Arial" w:hAnsi="Arial" w:cs="Arial"/>
          <w:b/>
          <w:bCs/>
          <w:iCs/>
          <w:color w:val="000000"/>
          <w:sz w:val="28"/>
          <w:szCs w:val="28"/>
        </w:rPr>
        <w:t>Teachers’ Motivation and Job Satisfaction as Determinants of Teachers’ Commitment</w:t>
      </w:r>
    </w:p>
    <w:p w14:paraId="6B45E404" w14:textId="77777777" w:rsidR="001422F5" w:rsidRDefault="001422F5">
      <w:pPr>
        <w:jc w:val="right"/>
        <w:rPr>
          <w:rFonts w:ascii="Arial" w:eastAsia="Arial" w:hAnsi="Arial" w:cs="Arial"/>
          <w:b/>
          <w:bCs/>
          <w:iCs/>
          <w:color w:val="000000"/>
          <w:sz w:val="28"/>
          <w:szCs w:val="28"/>
        </w:rPr>
      </w:pPr>
    </w:p>
    <w:p w14:paraId="0BA96BD5" w14:textId="77777777" w:rsidR="001422F5" w:rsidRDefault="001422F5" w:rsidP="001422F5">
      <w:pPr>
        <w:pStyle w:val="Affiliation"/>
        <w:spacing w:after="0" w:line="240" w:lineRule="auto"/>
        <w:rPr>
          <w:rFonts w:ascii="Arial" w:hAnsi="Arial" w:cs="Arial"/>
          <w:i/>
        </w:rPr>
      </w:pPr>
    </w:p>
    <w:p w14:paraId="7627F41C" w14:textId="77777777" w:rsidR="005941FE" w:rsidRDefault="00053DF4">
      <w:pPr>
        <w:rPr>
          <w:rFonts w:ascii="Arial" w:hAnsi="Arial" w:cs="Arial"/>
        </w:rPr>
      </w:pPr>
      <w:r>
        <w:rPr>
          <w:rFonts w:ascii="Arial" w:hAnsi="Arial" w:cs="Arial"/>
          <w:noProof/>
        </w:rPr>
        <mc:AlternateContent>
          <mc:Choice Requires="wps">
            <w:drawing>
              <wp:inline distT="0" distB="0" distL="0" distR="0" wp14:anchorId="52BECD38" wp14:editId="7CD3AF63">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_x0000_s1026"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1UEZjaAQAAwgMAAA4AAABkcnMvZTJvRG9jLnhtbK1TTW/bMAy9D9h/&#10;EHRf7KTIsBlxiiFBd+m2AOl+gCLLtlBZFEglTv79KOVjXXfpoT4Ikqj3yPdIL+6PgxMHg2TB13I6&#10;KaUwXkNjfVfL308Pn75IQVH5RjnwppYnQ/J++fHDYgyVmUEPrjEomMRTNYZa9jGGqihI92ZQNIFg&#10;PAdbwEFFPmJXNKhGZh9cMSvLz8UI2AQEbYj4dn0OygsjvoUQ2tZqswa9H4yPZ1Y0TkWWRL0NJJe5&#10;2rY1Ov5qWzJRuFqy0phXTsL7XVqL5UJVHarQW30pQb2lhFeaBmU9J71RrVVUYo/2P6rBagSCNk40&#10;DMVZSHaEVUzLV95sexVM1sJWU7iZTu9Hq38eNihsU8uZFF4N3PBtRGW7PopviDCKFXjPNgKKWXJr&#10;DFQxaOU3mPTqo9+GR9DPJDyseuU7k6t+OgWmmiZE8Q8kHShwzt34Axp+o/YRsnXHFodEyaaIY+7Q&#10;6dYhc4xC8+X8rrybz7h5+horVHUFBqT43cAg0qaWdNFxEzDNadThkWIqS1VXQMrq4cE6l8fBeTFy&#10;7V/LeZkRBM42KZreEXa7lUNxUGmi8pdFcuTlM4S9b85ZnL94kGSfDdxBc9rg1RtubS7nMoZpdl6e&#10;M/rvr7f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SS8qDQAAAAAgEAAA8AAAAAAAAAAQAgAAAA&#10;IgAAAGRycy9kb3ducmV2LnhtbFBLAQIUABQAAAAIAIdO4kCdVBGY2gEAAMIDAAAOAAAAAAAAAAEA&#10;IAAAAB8BAABkcnMvZTJvRG9jLnhtbFBLBQYAAAAABgAGAFkBAABrBQAAAAA=&#10;">
                <v:fill on="f" focussize="0,0"/>
                <v:stroke weight="1.5pt" color="#000000" joinstyle="round"/>
                <v:imagedata o:title=""/>
                <o:lock v:ext="edit" aspectratio="f"/>
                <w10:wrap type="none"/>
                <w10:anchorlock/>
              </v:shape>
            </w:pict>
          </mc:Fallback>
        </mc:AlternateContent>
      </w:r>
    </w:p>
    <w:p w14:paraId="75CCBDCB" w14:textId="77777777" w:rsidR="005941FE" w:rsidRDefault="005941FE">
      <w:pPr>
        <w:rPr>
          <w:rFonts w:ascii="Arial" w:hAnsi="Arial" w:cs="Arial"/>
        </w:rPr>
      </w:pPr>
    </w:p>
    <w:p w14:paraId="4A9A1D0A" w14:textId="77777777" w:rsidR="005941FE" w:rsidRDefault="00053DF4">
      <w:pPr>
        <w:rPr>
          <w:rFonts w:ascii="Arial" w:hAnsi="Arial" w:cs="Arial"/>
          <w:b/>
          <w:bCs/>
          <w:sz w:val="22"/>
          <w:szCs w:val="22"/>
        </w:rPr>
      </w:pPr>
      <w:bookmarkStart w:id="0" w:name="_Hlk179359966"/>
      <w:r>
        <w:rPr>
          <w:rFonts w:ascii="Arial" w:hAnsi="Arial" w:cs="Arial"/>
          <w:b/>
          <w:bCs/>
          <w:sz w:val="22"/>
          <w:szCs w:val="22"/>
        </w:rPr>
        <w:t>ABSTRACT</w:t>
      </w:r>
      <w:bookmarkEnd w:id="0"/>
    </w:p>
    <w:p w14:paraId="1558F20F" w14:textId="77777777" w:rsidR="005941FE" w:rsidRDefault="00053DF4">
      <w:pPr>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5FFC6532" wp14:editId="70C30F4B">
                <wp:simplePos x="0" y="0"/>
                <wp:positionH relativeFrom="column">
                  <wp:posOffset>13335</wp:posOffset>
                </wp:positionH>
                <wp:positionV relativeFrom="paragraph">
                  <wp:posOffset>56515</wp:posOffset>
                </wp:positionV>
                <wp:extent cx="5292725" cy="4686300"/>
                <wp:effectExtent l="0" t="0" r="22225" b="19050"/>
                <wp:wrapNone/>
                <wp:docPr id="3" name="Rectangle 3"/>
                <wp:cNvGraphicFramePr/>
                <a:graphic xmlns:a="http://schemas.openxmlformats.org/drawingml/2006/main">
                  <a:graphicData uri="http://schemas.microsoft.com/office/word/2010/wordprocessingShape">
                    <wps:wsp>
                      <wps:cNvSpPr/>
                      <wps:spPr>
                        <a:xfrm>
                          <a:off x="0" y="0"/>
                          <a:ext cx="5292725" cy="468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B326A" w14:textId="77777777" w:rsidR="005941FE" w:rsidRDefault="00053DF4">
                            <w:pPr>
                              <w:pStyle w:val="Body"/>
                              <w:spacing w:after="0"/>
                              <w:rPr>
                                <w:rFonts w:ascii="Arial" w:eastAsia="Calibri" w:hAnsi="Arial" w:cs="Arial"/>
                                <w:color w:val="000000" w:themeColor="text1"/>
                              </w:rPr>
                            </w:pPr>
                            <w:bookmarkStart w:id="1" w:name="_Hlk179360168"/>
                            <w:r>
                              <w:rPr>
                                <w:rFonts w:ascii="Arial" w:eastAsia="Calibri" w:hAnsi="Arial" w:cs="Arial"/>
                                <w:b/>
                                <w:color w:val="000000" w:themeColor="text1"/>
                              </w:rPr>
                              <w:t xml:space="preserve">Aims: </w:t>
                            </w:r>
                            <w:r>
                              <w:rPr>
                                <w:rFonts w:ascii="Arial" w:hAnsi="Arial" w:cs="Arial"/>
                                <w:color w:val="000000" w:themeColor="text1"/>
                                <w:lang w:val="en-PH" w:eastAsia="id-ID"/>
                              </w:rPr>
                              <w:t>The aim of this study is to determine the significant relationship between teachers' motivation and job satisfaction as independent variables and teachers' commitment as dependent variable.</w:t>
                            </w:r>
                          </w:p>
                          <w:p w14:paraId="35CA00B9"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Study design:</w:t>
                            </w:r>
                            <w:r>
                              <w:rPr>
                                <w:rFonts w:ascii="Arial" w:eastAsia="Calibri" w:hAnsi="Arial" w:cs="Arial"/>
                                <w:color w:val="000000" w:themeColor="text1"/>
                              </w:rPr>
                              <w:t xml:space="preserve">  The study used correlational research design within a quantitative, non-experimental approach.</w:t>
                            </w:r>
                          </w:p>
                          <w:p w14:paraId="218A888F"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Place and Duration of Study:</w:t>
                            </w:r>
                            <w:r>
                              <w:rPr>
                                <w:rFonts w:ascii="Arial" w:eastAsia="Calibri" w:hAnsi="Arial" w:cs="Arial"/>
                                <w:color w:val="000000" w:themeColor="text1"/>
                              </w:rPr>
                              <w:t xml:space="preserve"> The study was conducted at public junior high schools in Region XI, Philippines during school year 2025-2026.</w:t>
                            </w:r>
                          </w:p>
                          <w:p w14:paraId="5AA59723" w14:textId="77777777" w:rsidR="005941FE" w:rsidRDefault="00053DF4">
                            <w:pPr>
                              <w:pStyle w:val="Body"/>
                              <w:spacing w:after="0"/>
                              <w:rPr>
                                <w:rFonts w:ascii="Arial" w:eastAsia="Calibri" w:hAnsi="Arial" w:cs="Arial"/>
                                <w:color w:val="000000" w:themeColor="text1"/>
                              </w:rPr>
                            </w:pPr>
                            <w:r>
                              <w:rPr>
                                <w:rFonts w:ascii="Arial" w:eastAsia="Calibri" w:hAnsi="Arial" w:cs="Arial"/>
                                <w:b/>
                                <w:bCs/>
                                <w:color w:val="000000" w:themeColor="text1"/>
                              </w:rPr>
                              <w:t>Methodology:</w:t>
                            </w:r>
                            <w:r>
                              <w:rPr>
                                <w:rFonts w:ascii="Arial" w:eastAsia="Calibri" w:hAnsi="Arial" w:cs="Arial"/>
                                <w:color w:val="000000" w:themeColor="text1"/>
                              </w:rPr>
                              <w:t xml:space="preserve"> The respondents of this study were the public junior high school teachers from the Schools Division of Digos City. Specifically, these included Teachers I-III, excluding Master Teachers and Department Heads. A five-part questionnaire was employed to collect the data. All items in each indicator received a high Cronbach’s alpha coefficient, indicating excellent internal consistency and reliability, suggesting that the instruments are highly reliable.</w:t>
                            </w:r>
                          </w:p>
                          <w:p w14:paraId="1DA3F49B" w14:textId="77777777" w:rsidR="005941FE" w:rsidRDefault="00053DF4">
                            <w:pPr>
                              <w:pStyle w:val="AbstractText"/>
                              <w:spacing w:before="0" w:after="0" w:line="276" w:lineRule="auto"/>
                              <w:ind w:right="-2"/>
                              <w:rPr>
                                <w:rFonts w:ascii="Arial" w:hAnsi="Arial"/>
                                <w:color w:val="000000" w:themeColor="text1"/>
                                <w:sz w:val="20"/>
                                <w:szCs w:val="20"/>
                                <w:lang w:val="en-PH" w:eastAsia="id-ID"/>
                              </w:rPr>
                            </w:pPr>
                            <w:r>
                              <w:rPr>
                                <w:rFonts w:ascii="Arial" w:eastAsia="Calibri" w:hAnsi="Arial"/>
                                <w:b/>
                                <w:bCs/>
                                <w:color w:val="000000" w:themeColor="text1"/>
                                <w:sz w:val="20"/>
                                <w:szCs w:val="20"/>
                              </w:rPr>
                              <w:t>Results:</w:t>
                            </w:r>
                            <w:r>
                              <w:rPr>
                                <w:rFonts w:ascii="Arial" w:eastAsia="Calibri" w:hAnsi="Arial"/>
                                <w:color w:val="000000" w:themeColor="text1"/>
                                <w:sz w:val="20"/>
                                <w:szCs w:val="20"/>
                              </w:rPr>
                              <w:t xml:space="preserve"> </w:t>
                            </w:r>
                            <w:r>
                              <w:rPr>
                                <w:rFonts w:ascii="Arial" w:hAnsi="Arial"/>
                                <w:color w:val="000000" w:themeColor="text1"/>
                                <w:sz w:val="20"/>
                                <w:szCs w:val="20"/>
                                <w:lang w:val="en-PH" w:eastAsia="id-ID"/>
                              </w:rPr>
                              <w:t>Results revealed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w:t>
                            </w:r>
                          </w:p>
                          <w:p w14:paraId="35EB9E73" w14:textId="77777777" w:rsidR="005941FE" w:rsidRDefault="00053DF4">
                            <w:pPr>
                              <w:pStyle w:val="AbstractText"/>
                              <w:spacing w:before="0" w:after="0" w:line="276" w:lineRule="auto"/>
                              <w:ind w:right="-2"/>
                              <w:rPr>
                                <w:rFonts w:ascii="Calisto MT" w:hAnsi="Calisto MT"/>
                                <w:color w:val="000000" w:themeColor="text1"/>
                                <w:sz w:val="24"/>
                                <w:szCs w:val="24"/>
                                <w:lang w:eastAsia="en-PH"/>
                              </w:rPr>
                            </w:pPr>
                            <w:r>
                              <w:rPr>
                                <w:rFonts w:ascii="Arial" w:eastAsia="Calibri" w:hAnsi="Arial"/>
                                <w:b/>
                                <w:bCs/>
                                <w:color w:val="000000" w:themeColor="text1"/>
                                <w:sz w:val="20"/>
                                <w:szCs w:val="20"/>
                              </w:rPr>
                              <w:t>Conclusion:</w:t>
                            </w:r>
                            <w:r>
                              <w:rPr>
                                <w:rFonts w:ascii="Arial" w:eastAsia="Calibri" w:hAnsi="Arial"/>
                                <w:color w:val="000000" w:themeColor="text1"/>
                                <w:sz w:val="20"/>
                                <w:szCs w:val="20"/>
                              </w:rPr>
                              <w:t xml:space="preserve"> </w:t>
                            </w:r>
                            <w:bookmarkEnd w:id="1"/>
                            <w:r>
                              <w:rPr>
                                <w:rFonts w:ascii="Arial" w:eastAsia="Calibri" w:hAnsi="Arial"/>
                                <w:color w:val="000000" w:themeColor="text1"/>
                                <w:sz w:val="20"/>
                                <w:szCs w:val="20"/>
                              </w:rPr>
                              <w:t>Based on the findings, the high level of teacher motivation and job satisfaction in the division are critical determinants of strong teacher commitment. This commitment, characterized by loyalty and deep professional engagement, is significantly predicted by intrinsic drive, supportive leadership, positive teacher-student relationships, and confidence in one's professional role. The study decisively concludes that focusing on enhancing both intrinsic and extrinsic motivational factors, alongside ensuring high job satisfaction, is the essential strategy for cultivating a dedicated teaching force, thereby directly boosting instructional quality and overall school effectiveness.</w:t>
                            </w:r>
                          </w:p>
                          <w:p w14:paraId="2B2A67D6" w14:textId="77777777" w:rsidR="005941FE" w:rsidRDefault="005941FE">
                            <w:pPr>
                              <w:spacing w:before="100" w:beforeAutospacing="1" w:after="100" w:afterAutospacing="1"/>
                              <w:ind w:firstLine="360"/>
                              <w:jc w:val="both"/>
                              <w:rPr>
                                <w:rFonts w:ascii="Calisto MT" w:hAnsi="Calisto MT"/>
                                <w:color w:val="000000" w:themeColor="text1"/>
                                <w:sz w:val="24"/>
                                <w:szCs w:val="24"/>
                                <w:lang w:eastAsia="en-PH"/>
                              </w:rPr>
                            </w:pPr>
                          </w:p>
                          <w:p w14:paraId="14DE5037" w14:textId="77777777" w:rsidR="005941FE" w:rsidRDefault="005941FE">
                            <w:pPr>
                              <w:pStyle w:val="Body"/>
                              <w:spacing w:after="0"/>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FC6532" id="Rectangle 3" o:spid="_x0000_s1026" style="position:absolute;margin-left:1.05pt;margin-top:4.45pt;width:416.75pt;height:3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w6hgIAAFYFAAAOAAAAZHJzL2Uyb0RvYy54bWysVEtv2zAMvg/YfxB0X+24SR9BnSJo0WFA&#10;sRZth50VWYoFyKImKbGzXz9KfiTYih2G5aCIIvmR/Ezy5rZrNNkL5xWYks7OckqE4VApsy3pt7eH&#10;T1eU+MBMxTQYUdKD8PR29fHDTWuXooAadCUcQRDjl60taR2CXWaZ57VomD8DKwwqJbiGBRTdNqsc&#10;axG90VmR5xdZC66yDrjwHl/veyVdJXwpBQ9PUnoRiC4p5hbS6dK5iWe2umHLrWO2VnxIg/1DFg1T&#10;BoNOUPcsMLJz6g+oRnEHHmQ449BkIKXiItWA1czy36p5rZkVqRYkx9uJJv//YPnX/bMjqirpOSWG&#10;NfiJXpA0ZrZakPNIT2v9Eq1e7bMbJI/XWGsnXRP/sQrSJUoPE6WiC4Tj46K4Li6LBSUcdfOLq4vz&#10;PJGeHd2t8+GzgIbES0kdhk9Usv2jDxgSTUeTGM3Ag9I6fTdt4oMHrar4loTYOOJOO7Jn+MlDN4s1&#10;IMSJFUrRM4uV9bWkWzhoESG0eRESKcHsi5RIasYjJuNcmDDrVTWrRB9qkeNvDDZmkUInwIgsMckJ&#10;ewAYLXuQEbvPebCPriL18uSc/y2x3nnySJHBhMm5UQbcewAaqxoi9/YjST01kaXQbTo0idcNVAfs&#10;HQf9UHnLHxR+wUfmwzNzOEU4b7gZwhMeUkNbUhhulNTgfr73Hu2xuVFLSYtTWVL/Y8ecoER/Mdj2&#10;17P5PI5xEuaLywIFd6rZnGrMrrkD7IIZ7iDL0zXaBz1epYPmOy6QdYyKKmY4xi4pD24U7kK/LXAF&#10;cbFeJzMcXcvCo3m1PIJHgg2sdwGkSg17ZGcgEIc3dcKwaOJ2OJWT1XEdrn4BAAD//wMAUEsDBBQA&#10;BgAIAAAAIQD8eP5J3wAAAAcBAAAPAAAAZHJzL2Rvd25yZXYueG1sTI7BTsMwEETvSPyDtUhcKuqk&#10;QEhDNhUCgXpASBQ4cNvESxwa21HstuHva05wHM3ozStXk+nFnkffOYuQzhMQbBunOtsivL89XuQg&#10;fCCrqHeWEX7Yw6o6PSmpUO5gX3m/Ca2IEOsLQtAhDIWUvtFsyM/dwDZ2X240FGIcW6lGOkS46eUi&#10;STJpqLPxQdPA95qb7WZnED7XU2i/06fwvKXZx2yt6+bloUY8P5vubkEEnsLfGH71ozpU0al2O6u8&#10;6BEWaRwi5EsQsc0vrzMQNcLNVbYEWZXyv391BAAA//8DAFBLAQItABQABgAIAAAAIQC2gziS/gAA&#10;AOEBAAATAAAAAAAAAAAAAAAAAAAAAABbQ29udGVudF9UeXBlc10ueG1sUEsBAi0AFAAGAAgAAAAh&#10;ADj9If/WAAAAlAEAAAsAAAAAAAAAAAAAAAAALwEAAF9yZWxzLy5yZWxzUEsBAi0AFAAGAAgAAAAh&#10;AKR1DDqGAgAAVgUAAA4AAAAAAAAAAAAAAAAALgIAAGRycy9lMm9Eb2MueG1sUEsBAi0AFAAGAAgA&#10;AAAhAPx4/knfAAAABwEAAA8AAAAAAAAAAAAAAAAA4AQAAGRycy9kb3ducmV2LnhtbFBLBQYAAAAA&#10;BAAEAPMAAADsBQAAAAA=&#10;" filled="f" strokecolor="black [3213]" strokeweight="1pt">
                <v:textbox>
                  <w:txbxContent>
                    <w:p w14:paraId="6EFB326A" w14:textId="77777777" w:rsidR="005941FE" w:rsidRDefault="00053DF4">
                      <w:pPr>
                        <w:pStyle w:val="Body"/>
                        <w:spacing w:after="0"/>
                        <w:rPr>
                          <w:rFonts w:ascii="Arial" w:eastAsia="Calibri" w:hAnsi="Arial" w:cs="Arial"/>
                          <w:color w:val="000000" w:themeColor="text1"/>
                        </w:rPr>
                      </w:pPr>
                      <w:bookmarkStart w:id="2" w:name="_Hlk179360168"/>
                      <w:r>
                        <w:rPr>
                          <w:rFonts w:ascii="Arial" w:eastAsia="Calibri" w:hAnsi="Arial" w:cs="Arial"/>
                          <w:b/>
                          <w:color w:val="000000" w:themeColor="text1"/>
                        </w:rPr>
                        <w:t xml:space="preserve">Aims: </w:t>
                      </w:r>
                      <w:r>
                        <w:rPr>
                          <w:rFonts w:ascii="Arial" w:hAnsi="Arial" w:cs="Arial"/>
                          <w:color w:val="000000" w:themeColor="text1"/>
                          <w:lang w:val="en-PH" w:eastAsia="id-ID"/>
                        </w:rPr>
                        <w:t>The aim of this study is to determine the significant relationship between teachers' motivation and job satisfaction as independent variables and teachers' commitment as dependent variable.</w:t>
                      </w:r>
                    </w:p>
                    <w:p w14:paraId="35CA00B9"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Study design:</w:t>
                      </w:r>
                      <w:r>
                        <w:rPr>
                          <w:rFonts w:ascii="Arial" w:eastAsia="Calibri" w:hAnsi="Arial" w:cs="Arial"/>
                          <w:color w:val="000000" w:themeColor="text1"/>
                        </w:rPr>
                        <w:t xml:space="preserve">  The study used correlational research design within a quantitative, non-experimental approach.</w:t>
                      </w:r>
                    </w:p>
                    <w:p w14:paraId="218A888F"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Place and Duration of Study:</w:t>
                      </w:r>
                      <w:r>
                        <w:rPr>
                          <w:rFonts w:ascii="Arial" w:eastAsia="Calibri" w:hAnsi="Arial" w:cs="Arial"/>
                          <w:color w:val="000000" w:themeColor="text1"/>
                        </w:rPr>
                        <w:t xml:space="preserve"> The study was conducted at public junior high schools in Region XI, Philippines during school year 2025-2026.</w:t>
                      </w:r>
                    </w:p>
                    <w:p w14:paraId="5AA59723" w14:textId="77777777" w:rsidR="005941FE" w:rsidRDefault="00053DF4">
                      <w:pPr>
                        <w:pStyle w:val="Body"/>
                        <w:spacing w:after="0"/>
                        <w:rPr>
                          <w:rFonts w:ascii="Arial" w:eastAsia="Calibri" w:hAnsi="Arial" w:cs="Arial"/>
                          <w:color w:val="000000" w:themeColor="text1"/>
                        </w:rPr>
                      </w:pPr>
                      <w:r>
                        <w:rPr>
                          <w:rFonts w:ascii="Arial" w:eastAsia="Calibri" w:hAnsi="Arial" w:cs="Arial"/>
                          <w:b/>
                          <w:bCs/>
                          <w:color w:val="000000" w:themeColor="text1"/>
                        </w:rPr>
                        <w:t>Methodology:</w:t>
                      </w:r>
                      <w:r>
                        <w:rPr>
                          <w:rFonts w:ascii="Arial" w:eastAsia="Calibri" w:hAnsi="Arial" w:cs="Arial"/>
                          <w:color w:val="000000" w:themeColor="text1"/>
                        </w:rPr>
                        <w:t xml:space="preserve"> The respondents of this study were the public junior high school teachers from the Schools Division of Digos City. Specifically, these included Teachers I-III, excluding Master Teachers and Department Heads. A five-part questionnaire was employed to collect the data. All items in each indicator received a high Cronbach’s alpha coefficient, indicating excellent internal consistency and reliability, suggesting that the instruments are highly reliable.</w:t>
                      </w:r>
                    </w:p>
                    <w:p w14:paraId="1DA3F49B" w14:textId="77777777" w:rsidR="005941FE" w:rsidRDefault="00053DF4">
                      <w:pPr>
                        <w:pStyle w:val="AbstractText"/>
                        <w:spacing w:before="0" w:after="0" w:line="276" w:lineRule="auto"/>
                        <w:ind w:right="-2"/>
                        <w:rPr>
                          <w:rFonts w:ascii="Arial" w:hAnsi="Arial"/>
                          <w:color w:val="000000" w:themeColor="text1"/>
                          <w:sz w:val="20"/>
                          <w:szCs w:val="20"/>
                          <w:lang w:val="en-PH" w:eastAsia="id-ID"/>
                        </w:rPr>
                      </w:pPr>
                      <w:r>
                        <w:rPr>
                          <w:rFonts w:ascii="Arial" w:eastAsia="Calibri" w:hAnsi="Arial"/>
                          <w:b/>
                          <w:bCs/>
                          <w:color w:val="000000" w:themeColor="text1"/>
                          <w:sz w:val="20"/>
                          <w:szCs w:val="20"/>
                        </w:rPr>
                        <w:t>Results:</w:t>
                      </w:r>
                      <w:r>
                        <w:rPr>
                          <w:rFonts w:ascii="Arial" w:eastAsia="Calibri" w:hAnsi="Arial"/>
                          <w:color w:val="000000" w:themeColor="text1"/>
                          <w:sz w:val="20"/>
                          <w:szCs w:val="20"/>
                        </w:rPr>
                        <w:t xml:space="preserve"> </w:t>
                      </w:r>
                      <w:r>
                        <w:rPr>
                          <w:rFonts w:ascii="Arial" w:hAnsi="Arial"/>
                          <w:color w:val="000000" w:themeColor="text1"/>
                          <w:sz w:val="20"/>
                          <w:szCs w:val="20"/>
                          <w:lang w:val="en-PH" w:eastAsia="id-ID"/>
                        </w:rPr>
                        <w:t>Results revealed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w:t>
                      </w:r>
                    </w:p>
                    <w:p w14:paraId="35EB9E73" w14:textId="77777777" w:rsidR="005941FE" w:rsidRDefault="00053DF4">
                      <w:pPr>
                        <w:pStyle w:val="AbstractText"/>
                        <w:spacing w:before="0" w:after="0" w:line="276" w:lineRule="auto"/>
                        <w:ind w:right="-2"/>
                        <w:rPr>
                          <w:rFonts w:ascii="Calisto MT" w:hAnsi="Calisto MT"/>
                          <w:color w:val="000000" w:themeColor="text1"/>
                          <w:sz w:val="24"/>
                          <w:szCs w:val="24"/>
                          <w:lang w:eastAsia="en-PH"/>
                        </w:rPr>
                      </w:pPr>
                      <w:r>
                        <w:rPr>
                          <w:rFonts w:ascii="Arial" w:eastAsia="Calibri" w:hAnsi="Arial"/>
                          <w:b/>
                          <w:bCs/>
                          <w:color w:val="000000" w:themeColor="text1"/>
                          <w:sz w:val="20"/>
                          <w:szCs w:val="20"/>
                        </w:rPr>
                        <w:t>Conclusion:</w:t>
                      </w:r>
                      <w:r>
                        <w:rPr>
                          <w:rFonts w:ascii="Arial" w:eastAsia="Calibri" w:hAnsi="Arial"/>
                          <w:color w:val="000000" w:themeColor="text1"/>
                          <w:sz w:val="20"/>
                          <w:szCs w:val="20"/>
                        </w:rPr>
                        <w:t xml:space="preserve"> </w:t>
                      </w:r>
                      <w:bookmarkEnd w:id="2"/>
                      <w:r>
                        <w:rPr>
                          <w:rFonts w:ascii="Arial" w:eastAsia="Calibri" w:hAnsi="Arial"/>
                          <w:color w:val="000000" w:themeColor="text1"/>
                          <w:sz w:val="20"/>
                          <w:szCs w:val="20"/>
                        </w:rPr>
                        <w:t>Based on the findings, the high level of teacher motivation and job satisfaction in the division are critical determinants of strong teacher commitment. This commitment, characterized by loyalty and deep professional engagement, is significantly predicted by intrinsic drive, supportive leadership, positive teacher-student relationships, and confidence in one's professional role. The study decisively concludes that focusing on enhancing both intrinsic and extrinsic motivational factors, alongside ensuring high job satisfaction, is the essential strategy for cultivating a dedicated teaching force, thereby directly boosting instructional quality and overall school effectiveness.</w:t>
                      </w:r>
                    </w:p>
                    <w:p w14:paraId="2B2A67D6" w14:textId="77777777" w:rsidR="005941FE" w:rsidRDefault="005941FE">
                      <w:pPr>
                        <w:spacing w:before="100" w:beforeAutospacing="1" w:after="100" w:afterAutospacing="1"/>
                        <w:ind w:firstLine="360"/>
                        <w:jc w:val="both"/>
                        <w:rPr>
                          <w:rFonts w:ascii="Calisto MT" w:hAnsi="Calisto MT"/>
                          <w:color w:val="000000" w:themeColor="text1"/>
                          <w:sz w:val="24"/>
                          <w:szCs w:val="24"/>
                          <w:lang w:eastAsia="en-PH"/>
                        </w:rPr>
                      </w:pPr>
                    </w:p>
                    <w:p w14:paraId="14DE5037" w14:textId="77777777" w:rsidR="005941FE" w:rsidRDefault="005941FE">
                      <w:pPr>
                        <w:pStyle w:val="Body"/>
                        <w:spacing w:after="0"/>
                        <w:rPr>
                          <w:rFonts w:ascii="Arial" w:hAnsi="Arial" w:cs="Arial"/>
                          <w:color w:val="000000" w:themeColor="text1"/>
                        </w:rPr>
                      </w:pPr>
                    </w:p>
                  </w:txbxContent>
                </v:textbox>
              </v:rect>
            </w:pict>
          </mc:Fallback>
        </mc:AlternateContent>
      </w:r>
    </w:p>
    <w:p w14:paraId="104AF2BB" w14:textId="77777777" w:rsidR="005941FE" w:rsidRDefault="005941FE">
      <w:pPr>
        <w:rPr>
          <w:b/>
          <w:bCs/>
          <w:sz w:val="22"/>
          <w:szCs w:val="22"/>
        </w:rPr>
      </w:pPr>
    </w:p>
    <w:p w14:paraId="264EBC23" w14:textId="77777777" w:rsidR="005941FE" w:rsidRDefault="005941FE">
      <w:pPr>
        <w:rPr>
          <w:sz w:val="22"/>
          <w:szCs w:val="22"/>
        </w:rPr>
      </w:pPr>
    </w:p>
    <w:p w14:paraId="35945A24" w14:textId="77777777" w:rsidR="005941FE" w:rsidRDefault="005941FE">
      <w:pPr>
        <w:rPr>
          <w:sz w:val="22"/>
          <w:szCs w:val="22"/>
        </w:rPr>
      </w:pPr>
    </w:p>
    <w:p w14:paraId="1752DF3D" w14:textId="77777777" w:rsidR="005941FE" w:rsidRDefault="005941FE">
      <w:pPr>
        <w:rPr>
          <w:sz w:val="22"/>
          <w:szCs w:val="22"/>
        </w:rPr>
      </w:pPr>
    </w:p>
    <w:p w14:paraId="614AD790" w14:textId="77777777" w:rsidR="005941FE" w:rsidRDefault="005941FE">
      <w:pPr>
        <w:rPr>
          <w:sz w:val="22"/>
          <w:szCs w:val="22"/>
        </w:rPr>
      </w:pPr>
    </w:p>
    <w:p w14:paraId="0F3C9631" w14:textId="77777777" w:rsidR="005941FE" w:rsidRDefault="005941FE">
      <w:pPr>
        <w:rPr>
          <w:sz w:val="22"/>
          <w:szCs w:val="22"/>
        </w:rPr>
      </w:pPr>
    </w:p>
    <w:p w14:paraId="225A9857" w14:textId="77777777" w:rsidR="005941FE" w:rsidRDefault="005941FE">
      <w:pPr>
        <w:rPr>
          <w:sz w:val="22"/>
          <w:szCs w:val="22"/>
        </w:rPr>
      </w:pPr>
    </w:p>
    <w:p w14:paraId="08930079" w14:textId="77777777" w:rsidR="005941FE" w:rsidRDefault="005941FE">
      <w:pPr>
        <w:rPr>
          <w:sz w:val="22"/>
          <w:szCs w:val="22"/>
        </w:rPr>
      </w:pPr>
    </w:p>
    <w:p w14:paraId="0A85E4A6" w14:textId="77777777" w:rsidR="005941FE" w:rsidRDefault="005941FE">
      <w:pPr>
        <w:rPr>
          <w:sz w:val="22"/>
          <w:szCs w:val="22"/>
        </w:rPr>
      </w:pPr>
    </w:p>
    <w:p w14:paraId="4DA15ABE" w14:textId="77777777" w:rsidR="005941FE" w:rsidRDefault="005941FE">
      <w:pPr>
        <w:rPr>
          <w:sz w:val="22"/>
          <w:szCs w:val="22"/>
        </w:rPr>
      </w:pPr>
    </w:p>
    <w:p w14:paraId="42230BD5" w14:textId="77777777" w:rsidR="005941FE" w:rsidRDefault="005941FE">
      <w:pPr>
        <w:rPr>
          <w:sz w:val="22"/>
          <w:szCs w:val="22"/>
        </w:rPr>
      </w:pPr>
    </w:p>
    <w:p w14:paraId="5589B7EE" w14:textId="77777777" w:rsidR="005941FE" w:rsidRDefault="005941FE">
      <w:pPr>
        <w:rPr>
          <w:sz w:val="22"/>
          <w:szCs w:val="22"/>
        </w:rPr>
      </w:pPr>
    </w:p>
    <w:p w14:paraId="1F61FF3A" w14:textId="77777777" w:rsidR="005941FE" w:rsidRDefault="005941FE">
      <w:pPr>
        <w:rPr>
          <w:sz w:val="22"/>
          <w:szCs w:val="22"/>
        </w:rPr>
      </w:pPr>
    </w:p>
    <w:p w14:paraId="0D891EC7" w14:textId="77777777" w:rsidR="005941FE" w:rsidRDefault="005941FE">
      <w:pPr>
        <w:rPr>
          <w:sz w:val="22"/>
          <w:szCs w:val="22"/>
        </w:rPr>
      </w:pPr>
    </w:p>
    <w:p w14:paraId="606E6F70" w14:textId="77777777" w:rsidR="005941FE" w:rsidRDefault="005941FE">
      <w:pPr>
        <w:rPr>
          <w:sz w:val="22"/>
          <w:szCs w:val="22"/>
        </w:rPr>
      </w:pPr>
    </w:p>
    <w:p w14:paraId="07B60FE8" w14:textId="77777777" w:rsidR="005941FE" w:rsidRDefault="005941FE">
      <w:pPr>
        <w:rPr>
          <w:sz w:val="22"/>
          <w:szCs w:val="22"/>
        </w:rPr>
      </w:pPr>
    </w:p>
    <w:p w14:paraId="6E8CE031" w14:textId="77777777" w:rsidR="005941FE" w:rsidRDefault="005941FE">
      <w:pPr>
        <w:rPr>
          <w:sz w:val="22"/>
          <w:szCs w:val="22"/>
        </w:rPr>
      </w:pPr>
    </w:p>
    <w:p w14:paraId="2D819863" w14:textId="77777777" w:rsidR="005941FE" w:rsidRDefault="005941FE">
      <w:pPr>
        <w:rPr>
          <w:sz w:val="22"/>
          <w:szCs w:val="22"/>
        </w:rPr>
      </w:pPr>
    </w:p>
    <w:p w14:paraId="5FBFC6AF" w14:textId="77777777" w:rsidR="005941FE" w:rsidRDefault="005941FE">
      <w:pPr>
        <w:rPr>
          <w:sz w:val="22"/>
          <w:szCs w:val="22"/>
        </w:rPr>
      </w:pPr>
    </w:p>
    <w:p w14:paraId="5B3614AB" w14:textId="77777777" w:rsidR="005941FE" w:rsidRDefault="005941FE">
      <w:pPr>
        <w:rPr>
          <w:sz w:val="22"/>
          <w:szCs w:val="22"/>
        </w:rPr>
      </w:pPr>
    </w:p>
    <w:p w14:paraId="44C3CFF1" w14:textId="77777777" w:rsidR="005941FE" w:rsidRDefault="005941FE">
      <w:pPr>
        <w:rPr>
          <w:sz w:val="22"/>
          <w:szCs w:val="22"/>
        </w:rPr>
      </w:pPr>
    </w:p>
    <w:p w14:paraId="270D3901" w14:textId="77777777" w:rsidR="005941FE" w:rsidRDefault="005941FE">
      <w:pPr>
        <w:rPr>
          <w:sz w:val="22"/>
          <w:szCs w:val="22"/>
        </w:rPr>
      </w:pPr>
    </w:p>
    <w:p w14:paraId="415096C8" w14:textId="77777777" w:rsidR="005941FE" w:rsidRDefault="005941FE">
      <w:pPr>
        <w:rPr>
          <w:sz w:val="22"/>
          <w:szCs w:val="22"/>
        </w:rPr>
      </w:pPr>
    </w:p>
    <w:p w14:paraId="4BB55212" w14:textId="77777777" w:rsidR="005941FE" w:rsidRDefault="005941FE">
      <w:pPr>
        <w:rPr>
          <w:sz w:val="22"/>
          <w:szCs w:val="22"/>
        </w:rPr>
      </w:pPr>
    </w:p>
    <w:p w14:paraId="061A4719" w14:textId="77777777" w:rsidR="005941FE" w:rsidRDefault="005941FE">
      <w:pPr>
        <w:rPr>
          <w:sz w:val="22"/>
          <w:szCs w:val="22"/>
        </w:rPr>
      </w:pPr>
    </w:p>
    <w:p w14:paraId="3926334B" w14:textId="77777777" w:rsidR="005941FE" w:rsidRDefault="005941FE">
      <w:pPr>
        <w:rPr>
          <w:sz w:val="22"/>
          <w:szCs w:val="22"/>
        </w:rPr>
      </w:pPr>
    </w:p>
    <w:p w14:paraId="098A9A58" w14:textId="77777777" w:rsidR="005941FE" w:rsidRDefault="005941FE">
      <w:pPr>
        <w:rPr>
          <w:sz w:val="22"/>
          <w:szCs w:val="22"/>
        </w:rPr>
      </w:pPr>
    </w:p>
    <w:p w14:paraId="254FCA22" w14:textId="77777777" w:rsidR="005941FE" w:rsidRDefault="005941FE">
      <w:pPr>
        <w:rPr>
          <w:sz w:val="22"/>
          <w:szCs w:val="22"/>
        </w:rPr>
      </w:pPr>
    </w:p>
    <w:p w14:paraId="010A3B9E" w14:textId="77777777" w:rsidR="005941FE" w:rsidRDefault="005941FE">
      <w:pPr>
        <w:rPr>
          <w:b/>
          <w:bCs/>
          <w:sz w:val="22"/>
          <w:szCs w:val="22"/>
        </w:rPr>
      </w:pPr>
    </w:p>
    <w:p w14:paraId="009DD7E5" w14:textId="77777777" w:rsidR="005941FE" w:rsidRDefault="00053DF4">
      <w:pPr>
        <w:pStyle w:val="KEYWORDSMaJER"/>
        <w:spacing w:after="0" w:line="276" w:lineRule="auto"/>
        <w:ind w:right="-2"/>
        <w:jc w:val="both"/>
        <w:rPr>
          <w:rFonts w:ascii="Arial" w:hAnsi="Arial"/>
          <w:b w:val="0"/>
          <w:i/>
          <w:iCs/>
          <w:sz w:val="20"/>
          <w:szCs w:val="20"/>
          <w:lang w:val="en-PH"/>
        </w:rPr>
      </w:pPr>
      <w:r>
        <w:rPr>
          <w:rFonts w:ascii="Arial" w:hAnsi="Arial"/>
          <w:i/>
          <w:sz w:val="20"/>
          <w:szCs w:val="20"/>
        </w:rPr>
        <w:t xml:space="preserve">Keywords: </w:t>
      </w:r>
      <w:r>
        <w:rPr>
          <w:rFonts w:ascii="Arial" w:hAnsi="Arial"/>
          <w:b w:val="0"/>
          <w:i/>
          <w:iCs/>
          <w:sz w:val="20"/>
          <w:szCs w:val="20"/>
          <w:lang w:val="en-PH"/>
        </w:rPr>
        <w:t>Teacher motivation, job satisfaction, teacher commitment, intrinsic motivation, extrinsic motivation, organizational commitment, public secondary schools, Digos City.</w:t>
      </w:r>
    </w:p>
    <w:p w14:paraId="08301E62" w14:textId="77777777" w:rsidR="001B4A91" w:rsidRDefault="001B4A91">
      <w:pPr>
        <w:pStyle w:val="KEYWORDSMaJER"/>
        <w:spacing w:after="0" w:line="276" w:lineRule="auto"/>
        <w:ind w:right="-2"/>
        <w:jc w:val="both"/>
        <w:rPr>
          <w:rFonts w:ascii="Arial" w:hAnsi="Arial"/>
        </w:rPr>
      </w:pPr>
    </w:p>
    <w:p w14:paraId="5BE7F5DA" w14:textId="12D4C902" w:rsidR="005941FE" w:rsidRDefault="00053DF4">
      <w:pPr>
        <w:pStyle w:val="KEYWORDSMaJER"/>
        <w:spacing w:after="0" w:line="276" w:lineRule="auto"/>
        <w:ind w:right="-2"/>
        <w:jc w:val="both"/>
        <w:rPr>
          <w:rFonts w:ascii="Arial" w:hAnsi="Arial"/>
          <w:b w:val="0"/>
          <w:i/>
          <w:iCs/>
          <w:sz w:val="20"/>
          <w:szCs w:val="20"/>
          <w:lang w:val="en-PH"/>
        </w:rPr>
      </w:pPr>
      <w:r>
        <w:rPr>
          <w:rFonts w:ascii="Arial" w:hAnsi="Arial"/>
        </w:rPr>
        <w:t>1. INTRODUCTION</w:t>
      </w:r>
    </w:p>
    <w:p w14:paraId="6CCF9EE8" w14:textId="77777777" w:rsidR="005941FE" w:rsidRDefault="005941FE">
      <w:pPr>
        <w:pStyle w:val="Body"/>
        <w:spacing w:after="0"/>
        <w:rPr>
          <w:rFonts w:ascii="Arial" w:hAnsi="Arial" w:cs="Arial"/>
        </w:rPr>
      </w:pPr>
    </w:p>
    <w:p w14:paraId="74102E01"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 xml:space="preserve">Teacher commitment is widely acknowledged as a cornerstone of school effectiveness, teacher retention, and student learning. Committed teachers consistently demonstrate strong professional dedication, sustained instructional effort, and loyalty to both their learners and the teaching profession. </w:t>
      </w:r>
    </w:p>
    <w:p w14:paraId="2BC1C2CB"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lastRenderedPageBreak/>
        <w:tab/>
        <w:t>Among the various factors that influence teacher commitment, teacher motivation and job satisfaction have consistently emerged as two of the most powerful predictors. Motivation refers to the internal and external forces that stimulate and sustain teaching behaviors (Ryan &amp; Deci, 2020). Intrinsically motivated teachers are those driven by personal fulfillment, interest, and a sense of purpose. They are found to be more persistent and emotionally invested in their profession compared to those motivated solely by external incentives (Han &amp; Yin, 2019).</w:t>
      </w:r>
    </w:p>
    <w:p w14:paraId="435AA4E9"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ab/>
        <w:t>In the Philippine context, existing studies reveal that teachers’ motivation, satisfaction, and commitment are significantly shaped by leadership style, workload, compensation, and school climate (</w:t>
      </w:r>
      <w:proofErr w:type="spellStart"/>
      <w:r>
        <w:rPr>
          <w:rFonts w:ascii="Arial" w:hAnsi="Arial"/>
          <w:sz w:val="20"/>
          <w:szCs w:val="20"/>
          <w:lang w:val="en-US"/>
        </w:rPr>
        <w:t>Decano</w:t>
      </w:r>
      <w:proofErr w:type="spellEnd"/>
      <w:r>
        <w:rPr>
          <w:rFonts w:ascii="Arial" w:hAnsi="Arial"/>
          <w:sz w:val="20"/>
          <w:szCs w:val="20"/>
          <w:lang w:val="en-US"/>
        </w:rPr>
        <w:t xml:space="preserve"> &amp; Vallejo, 2019; De Castro &amp; </w:t>
      </w:r>
      <w:proofErr w:type="spellStart"/>
      <w:r>
        <w:rPr>
          <w:rFonts w:ascii="Arial" w:hAnsi="Arial"/>
          <w:sz w:val="20"/>
          <w:szCs w:val="20"/>
          <w:lang w:val="en-US"/>
        </w:rPr>
        <w:t>Uy</w:t>
      </w:r>
      <w:proofErr w:type="spellEnd"/>
      <w:r>
        <w:rPr>
          <w:rFonts w:ascii="Arial" w:hAnsi="Arial"/>
          <w:sz w:val="20"/>
          <w:szCs w:val="20"/>
          <w:lang w:val="en-US"/>
        </w:rPr>
        <w:t xml:space="preserve">, 2019). Local evidence from Mindanao and the Davao Region further highlights the influence of contextual factors. For instance, Seville and </w:t>
      </w:r>
      <w:proofErr w:type="spellStart"/>
      <w:r>
        <w:rPr>
          <w:rFonts w:ascii="Arial" w:hAnsi="Arial"/>
          <w:sz w:val="20"/>
          <w:szCs w:val="20"/>
          <w:lang w:val="en-US"/>
        </w:rPr>
        <w:t>Guhao</w:t>
      </w:r>
      <w:proofErr w:type="spellEnd"/>
      <w:r>
        <w:rPr>
          <w:rFonts w:ascii="Arial" w:hAnsi="Arial"/>
          <w:sz w:val="20"/>
          <w:szCs w:val="20"/>
          <w:lang w:val="en-US"/>
        </w:rPr>
        <w:t xml:space="preserve"> (2023) found that job satisfaction predicts teaching effectiveness among public school teachers. Quines and </w:t>
      </w:r>
      <w:proofErr w:type="spellStart"/>
      <w:r>
        <w:rPr>
          <w:rFonts w:ascii="Arial" w:hAnsi="Arial"/>
          <w:sz w:val="20"/>
          <w:szCs w:val="20"/>
          <w:lang w:val="en-US"/>
        </w:rPr>
        <w:t>Piñero</w:t>
      </w:r>
      <w:proofErr w:type="spellEnd"/>
      <w:r>
        <w:rPr>
          <w:rFonts w:ascii="Arial" w:hAnsi="Arial"/>
          <w:sz w:val="20"/>
          <w:szCs w:val="20"/>
          <w:lang w:val="en-US"/>
        </w:rPr>
        <w:t xml:space="preserve"> (2025) reported that job satisfaction mediates the relationship between teamwork skills and work values in Davao del Sur, while </w:t>
      </w:r>
      <w:proofErr w:type="spellStart"/>
      <w:r>
        <w:rPr>
          <w:rFonts w:ascii="Arial" w:hAnsi="Arial"/>
          <w:sz w:val="20"/>
          <w:szCs w:val="20"/>
          <w:lang w:val="en-US"/>
        </w:rPr>
        <w:t>Balunganon</w:t>
      </w:r>
      <w:proofErr w:type="spellEnd"/>
      <w:r>
        <w:rPr>
          <w:rFonts w:ascii="Arial" w:hAnsi="Arial"/>
          <w:sz w:val="20"/>
          <w:szCs w:val="20"/>
          <w:lang w:val="en-US"/>
        </w:rPr>
        <w:t xml:space="preserve"> (2024) demonstrated that teachers’ satisfaction is largely affected by quality of work life in Davao Oriental. These studies highlight the central role of job-related attitudes in sustaining teacher motivation and commitment in local school settings.</w:t>
      </w:r>
    </w:p>
    <w:p w14:paraId="07755D35"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ab/>
        <w:t>Despite the growing body of literature, gaps remain particularly in the integration of teacher motivation, job satisfaction, and commitment into a unified predictive model within the Philippine context. Many local studies examine these constructs separately rather than collectively, limiting understanding of how they interact to influence teacher commitment (</w:t>
      </w:r>
      <w:proofErr w:type="spellStart"/>
      <w:r>
        <w:rPr>
          <w:rFonts w:ascii="Arial" w:hAnsi="Arial"/>
          <w:sz w:val="20"/>
          <w:szCs w:val="20"/>
          <w:lang w:val="en-US"/>
        </w:rPr>
        <w:t>Decano</w:t>
      </w:r>
      <w:proofErr w:type="spellEnd"/>
      <w:r>
        <w:rPr>
          <w:rFonts w:ascii="Arial" w:hAnsi="Arial"/>
          <w:sz w:val="20"/>
          <w:szCs w:val="20"/>
          <w:lang w:val="en-US"/>
        </w:rPr>
        <w:t xml:space="preserve"> &amp; Vallejo, 2019; </w:t>
      </w:r>
      <w:proofErr w:type="spellStart"/>
      <w:r>
        <w:rPr>
          <w:rFonts w:ascii="Arial" w:hAnsi="Arial"/>
          <w:sz w:val="20"/>
          <w:szCs w:val="20"/>
          <w:lang w:val="en-US"/>
        </w:rPr>
        <w:t>Balunganon</w:t>
      </w:r>
      <w:proofErr w:type="spellEnd"/>
      <w:r>
        <w:rPr>
          <w:rFonts w:ascii="Arial" w:hAnsi="Arial"/>
          <w:sz w:val="20"/>
          <w:szCs w:val="20"/>
          <w:lang w:val="en-US"/>
        </w:rPr>
        <w:t xml:space="preserve">, 2024; Seville &amp; </w:t>
      </w:r>
      <w:proofErr w:type="spellStart"/>
      <w:r>
        <w:rPr>
          <w:rFonts w:ascii="Arial" w:hAnsi="Arial"/>
          <w:sz w:val="20"/>
          <w:szCs w:val="20"/>
          <w:lang w:val="en-US"/>
        </w:rPr>
        <w:t>Guhao</w:t>
      </w:r>
      <w:proofErr w:type="spellEnd"/>
      <w:r>
        <w:rPr>
          <w:rFonts w:ascii="Arial" w:hAnsi="Arial"/>
          <w:sz w:val="20"/>
          <w:szCs w:val="20"/>
          <w:lang w:val="en-US"/>
        </w:rPr>
        <w:t xml:space="preserve">, 2023). </w:t>
      </w:r>
    </w:p>
    <w:p w14:paraId="3C857692"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ab/>
        <w:t>Additionally, the applicability of international findings to the unique cultural and institutional context of Mindanao remains underexplored. Post-pandemic changes in teaching modalities, workload, and professional expectations further underscore the need for updated empirical research on these variables.</w:t>
      </w:r>
    </w:p>
    <w:p w14:paraId="6722A158"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Given these gaps, the present study investigates teachers’ motivation and job satisfaction as determinants of teacher commitment in the Schools Division of Digos City. By integrating these constructs into a single predictive framework, the study provides context-specific insights that can guide policies, leadership practices, and teacher support mechanisms. Understanding these relationships is essential for strengthening teacher retention, improving instructional quality, and enhancing overall school performance in the region.</w:t>
      </w:r>
    </w:p>
    <w:p w14:paraId="369492CC"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br/>
      </w:r>
      <w:r>
        <w:rPr>
          <w:rFonts w:ascii="Arial" w:hAnsi="Arial"/>
          <w:sz w:val="20"/>
          <w:szCs w:val="20"/>
          <w:lang w:val="en-US"/>
        </w:rPr>
        <w:tab/>
        <w:t>This study aims to determine the best-fit structural model of teacher commitment among public junior high school teachers in Region XI by examining the roles of motivation, job satisfaction, and emotional labor. Specifically, it evaluates teachers’ levels of intrinsic and extrinsic motivation, multiple dimensions of job satisfaction such as involvement, dedication, confidence, adaptability, and teacher–student relationships, as well as emotional labor components including automatic emotion regulation, surface acting, emotional deviance, and deep acting. It also measures teachers’ commitment across four domains: school, students, teaching, and the profession.</w:t>
      </w:r>
    </w:p>
    <w:p w14:paraId="7CD0702D"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 xml:space="preserve"> </w:t>
      </w:r>
    </w:p>
    <w:p w14:paraId="636C66E8"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Guided by these objectives, the study investigates the significant relationships among motivation, job satisfaction, emotional labor, and teacher commitment and identifies both the </w:t>
      </w:r>
      <w:r>
        <w:rPr>
          <w:rFonts w:ascii="Arial" w:hAnsi="Arial"/>
          <w:sz w:val="20"/>
          <w:szCs w:val="20"/>
          <w:lang w:val="en-US"/>
        </w:rPr>
        <w:lastRenderedPageBreak/>
        <w:t xml:space="preserve">direct and indirect influences of these variables to develop a best-fit structural model using SEM. The study is grounded in two key theories: Herzberg’s Two-Factor Theory, which explains how intrinsic and extrinsic factors shape teachers’ motivation and job satisfaction, and Meyer and Allen’s Three-Component Model. Using these theories, the study’s conceptual framework proposes that motivation and job satisfaction are primary predictors of teacher commitment. </w:t>
      </w:r>
    </w:p>
    <w:p w14:paraId="50B4B629" w14:textId="77777777" w:rsidR="005941FE" w:rsidRDefault="005941FE">
      <w:pPr>
        <w:pStyle w:val="BodytextMaJER"/>
        <w:tabs>
          <w:tab w:val="left" w:pos="567"/>
        </w:tabs>
        <w:spacing w:after="0" w:line="276" w:lineRule="auto"/>
        <w:rPr>
          <w:rFonts w:ascii="Arial" w:hAnsi="Arial"/>
          <w:sz w:val="20"/>
          <w:szCs w:val="20"/>
          <w:lang w:val="en-US"/>
        </w:rPr>
      </w:pPr>
    </w:p>
    <w:p w14:paraId="3FBD219B"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The significance of this research lies in its substantial theoretical, empirical, and practical contributions to educational management and teacher development. For the Department of Education, the findings can inform evidence-based policies and human resource strategies that enhance teacher performance, satisfaction, and retention. School administrators may use the insights to strengthen leadership practices, organizational climate, and teacher support mechanisms, while teachers can benefit from a deeper understanding of the motivational and emotional factors shaping their professional commitment. </w:t>
      </w:r>
    </w:p>
    <w:p w14:paraId="55BF0190" w14:textId="77777777" w:rsidR="005941FE" w:rsidRDefault="005941FE">
      <w:pPr>
        <w:pStyle w:val="BodytextMaJER"/>
        <w:tabs>
          <w:tab w:val="left" w:pos="567"/>
        </w:tabs>
        <w:spacing w:after="0" w:line="276" w:lineRule="auto"/>
        <w:rPr>
          <w:rFonts w:ascii="Arial" w:hAnsi="Arial"/>
          <w:sz w:val="20"/>
          <w:szCs w:val="20"/>
          <w:lang w:val="en-US"/>
        </w:rPr>
      </w:pPr>
    </w:p>
    <w:p w14:paraId="1BABCB61"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The study further provides a strong empirical foundation for future researchers who wish to explore related psychological and organizational constructs or validate the proposed model in other contexts. This investigation is delimited to public junior high school teachers in Region XI during School Year 2025–2026, focusing on exogenous variables such as motivation, job satisfaction, and emotional management, and an endogenous variable, teacher commitment. Teachers from senior high schools, elementary schools, and private institutions are excluded. Although demographic data were collected, these variables were not included in the analysis, limiting the study’s ability to identify subgroup differences. </w:t>
      </w:r>
    </w:p>
    <w:p w14:paraId="28A60874" w14:textId="77777777" w:rsidR="005941FE" w:rsidRDefault="005941FE">
      <w:pPr>
        <w:pStyle w:val="BodytextMaJER"/>
        <w:tabs>
          <w:tab w:val="left" w:pos="567"/>
        </w:tabs>
        <w:spacing w:after="0" w:line="276" w:lineRule="auto"/>
        <w:rPr>
          <w:rFonts w:ascii="Arial" w:hAnsi="Arial"/>
          <w:sz w:val="20"/>
          <w:szCs w:val="20"/>
          <w:lang w:val="en-US"/>
        </w:rPr>
      </w:pPr>
    </w:p>
    <w:p w14:paraId="049F172C"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Additionally, the reliance on self-reported data may introduce subjective bias, and the regional focus may restrict the generalizability of the findings. Nevertheless, the study’s methodological rigor ensures the validity of its results within the defined scope. </w:t>
      </w:r>
    </w:p>
    <w:p w14:paraId="66489BF8" w14:textId="77777777" w:rsidR="005941FE" w:rsidRDefault="005941FE">
      <w:pPr>
        <w:pStyle w:val="BodytextMaJER"/>
        <w:tabs>
          <w:tab w:val="left" w:pos="567"/>
        </w:tabs>
        <w:spacing w:after="0" w:line="276" w:lineRule="auto"/>
        <w:rPr>
          <w:rFonts w:ascii="Arial" w:hAnsi="Arial"/>
          <w:sz w:val="20"/>
          <w:szCs w:val="20"/>
        </w:rPr>
      </w:pPr>
    </w:p>
    <w:p w14:paraId="0A9460A6" w14:textId="77777777" w:rsidR="005941FE" w:rsidRDefault="00053DF4">
      <w:pPr>
        <w:pStyle w:val="KEYWORDSMaJER"/>
        <w:spacing w:after="0" w:line="276" w:lineRule="auto"/>
        <w:ind w:right="-2"/>
        <w:jc w:val="both"/>
        <w:rPr>
          <w:rFonts w:ascii="Arial" w:hAnsi="Arial"/>
        </w:rPr>
      </w:pPr>
      <w:r>
        <w:rPr>
          <w:rFonts w:ascii="Arial" w:hAnsi="Arial"/>
        </w:rPr>
        <w:t>2. MATERIALS AND METHODS</w:t>
      </w:r>
    </w:p>
    <w:p w14:paraId="794C74D4" w14:textId="77777777" w:rsidR="005941FE" w:rsidRDefault="005941FE">
      <w:pPr>
        <w:pStyle w:val="KEYWORDSMaJER"/>
        <w:spacing w:after="0" w:line="276" w:lineRule="auto"/>
        <w:ind w:right="-2"/>
        <w:jc w:val="both"/>
        <w:rPr>
          <w:rFonts w:ascii="Arial" w:hAnsi="Arial"/>
          <w:b w:val="0"/>
          <w:i/>
          <w:iCs/>
          <w:sz w:val="20"/>
          <w:szCs w:val="20"/>
          <w:lang w:val="en-PH"/>
        </w:rPr>
      </w:pPr>
    </w:p>
    <w:p w14:paraId="052ACF85" w14:textId="77777777" w:rsidR="005941FE" w:rsidRDefault="00053DF4">
      <w:pPr>
        <w:pStyle w:val="KEYWORDSMaJER"/>
        <w:spacing w:after="0" w:line="276" w:lineRule="auto"/>
        <w:ind w:right="-2"/>
        <w:jc w:val="both"/>
        <w:rPr>
          <w:rFonts w:ascii="Arial" w:hAnsi="Arial"/>
          <w:bCs/>
          <w:sz w:val="20"/>
          <w:szCs w:val="20"/>
          <w:lang w:val="en-PH"/>
        </w:rPr>
      </w:pPr>
      <w:r>
        <w:rPr>
          <w:rFonts w:ascii="Arial" w:hAnsi="Arial"/>
          <w:bCs/>
          <w:lang w:val="en-PH"/>
        </w:rPr>
        <w:t>2.1 Research Design and Procedures</w:t>
      </w:r>
    </w:p>
    <w:p w14:paraId="5667E760"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 xml:space="preserve">This study employed a quantitative, non-experimental correlational design to examine relationships among teachers’ motivation, job satisfaction, emotional </w:t>
      </w:r>
      <w:proofErr w:type="spellStart"/>
      <w:r>
        <w:rPr>
          <w:rFonts w:ascii="Arial" w:hAnsi="Arial"/>
          <w:sz w:val="20"/>
          <w:szCs w:val="20"/>
        </w:rPr>
        <w:t>labor</w:t>
      </w:r>
      <w:proofErr w:type="spellEnd"/>
      <w:r>
        <w:rPr>
          <w:rFonts w:ascii="Arial" w:hAnsi="Arial"/>
          <w:sz w:val="20"/>
          <w:szCs w:val="20"/>
        </w:rPr>
        <w:t>, and organizational commitment, and to identify the best-fit structural model explaining teacher commitment. Correlational design permits assessment of the direction and strength of associations among naturally occurring variables without experimental manipulation (Price et al., 2015).</w:t>
      </w:r>
    </w:p>
    <w:p w14:paraId="6B242158"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Descriptive statistics (means and standard deviations) were used to summarize levels of intrinsic and extrinsic motivation, job satisfaction, emotional </w:t>
      </w:r>
      <w:proofErr w:type="spellStart"/>
      <w:r>
        <w:rPr>
          <w:rFonts w:ascii="Arial" w:hAnsi="Arial"/>
          <w:sz w:val="20"/>
          <w:szCs w:val="20"/>
        </w:rPr>
        <w:t>labor</w:t>
      </w:r>
      <w:proofErr w:type="spellEnd"/>
      <w:r>
        <w:rPr>
          <w:rFonts w:ascii="Arial" w:hAnsi="Arial"/>
          <w:sz w:val="20"/>
          <w:szCs w:val="20"/>
        </w:rPr>
        <w:t xml:space="preserve">, and commitment. Relationships among continuous variables were tested with the Pearson Product-Moment Correlation Coefficient (Pearson’s r). Multiple linear regression and structural equation </w:t>
      </w:r>
      <w:proofErr w:type="spellStart"/>
      <w:r>
        <w:rPr>
          <w:rFonts w:ascii="Arial" w:hAnsi="Arial"/>
          <w:sz w:val="20"/>
          <w:szCs w:val="20"/>
        </w:rPr>
        <w:t>modeling</w:t>
      </w:r>
      <w:proofErr w:type="spellEnd"/>
      <w:r>
        <w:rPr>
          <w:rFonts w:ascii="Arial" w:hAnsi="Arial"/>
          <w:sz w:val="20"/>
          <w:szCs w:val="20"/>
        </w:rPr>
        <w:t xml:space="preserve"> (SEM) were used to identify direct and indirect predictors of teacher commitment and to evaluate model fit. Where assumptions for parametric tests were not met, appropriate non-parametric procedures were applied.</w:t>
      </w:r>
    </w:p>
    <w:p w14:paraId="64201425"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lastRenderedPageBreak/>
        <w:tab/>
        <w:t>Prior to data collection, formal authorization was secured from the College President’s Office and the Schools Division Superintendent of Digos City. Heads of participating schools received a letter describing the study objectives, instruments, and procedures; the questionnaire was then administered online via Google Forms. The form included an informed-consent statement and an orientation on study aims, confidentiality, voluntary participation, and withdrawal rights. Data were stored securely and used only for study purposes.</w:t>
      </w:r>
    </w:p>
    <w:p w14:paraId="3DB1ADED" w14:textId="77777777" w:rsidR="005941FE" w:rsidRDefault="00053DF4">
      <w:pPr>
        <w:pStyle w:val="BodytextMaJER"/>
        <w:tabs>
          <w:tab w:val="left" w:pos="567"/>
        </w:tabs>
        <w:spacing w:before="240" w:line="276" w:lineRule="auto"/>
        <w:rPr>
          <w:rFonts w:ascii="Arial" w:hAnsi="Arial"/>
          <w:b/>
          <w:lang w:val="en-PH"/>
        </w:rPr>
      </w:pPr>
      <w:r>
        <w:rPr>
          <w:rFonts w:ascii="Arial" w:hAnsi="Arial"/>
          <w:b/>
          <w:lang w:val="en-PH"/>
        </w:rPr>
        <w:t>2.1 Research Respondents</w:t>
      </w:r>
    </w:p>
    <w:p w14:paraId="646A38CF"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The target population comprised public junior high school (JHS) teachers (Grades 7–10) assigned to regular teaching positions (Teachers I–III) in the Schools Division of Digos City. Master Teachers and Department Heads were excluded to preserve a homogeneous sample of classroom teachers.</w:t>
      </w:r>
    </w:p>
    <w:p w14:paraId="5A1243A0"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A stratified random sampling procedure was used to ensure proportional representation across schools. Each school constituted a stratum. Within each stratum, a list of eligible teachers was obtained from the school head; teachers were assigned sequential numeric identifiers and selected using a random number generator until the allocated quota for that stratum was reached. This approach minimized selection bias and ensured that larger and smaller schools were proportionally represented.</w:t>
      </w:r>
    </w:p>
    <w:p w14:paraId="09B93695"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The final sample consisted of 227 teachers. The sample size was determined using </w:t>
      </w:r>
      <w:proofErr w:type="spellStart"/>
      <w:r>
        <w:rPr>
          <w:rFonts w:ascii="Arial" w:hAnsi="Arial"/>
          <w:sz w:val="20"/>
          <w:szCs w:val="20"/>
        </w:rPr>
        <w:t>Slovin’s</w:t>
      </w:r>
      <w:proofErr w:type="spellEnd"/>
      <w:r>
        <w:rPr>
          <w:rFonts w:ascii="Arial" w:hAnsi="Arial"/>
          <w:sz w:val="20"/>
          <w:szCs w:val="20"/>
        </w:rPr>
        <w:t xml:space="preserve"> formula with a margin of error </w:t>
      </w:r>
      <w:r>
        <w:rPr>
          <w:rStyle w:val="mord"/>
          <w:rFonts w:ascii="Arial" w:hAnsi="Arial"/>
          <w:i/>
          <w:iCs/>
          <w:sz w:val="20"/>
          <w:szCs w:val="20"/>
        </w:rPr>
        <w:t>e</w:t>
      </w:r>
      <w:r>
        <w:rPr>
          <w:rStyle w:val="mrel"/>
          <w:rFonts w:ascii="Arial" w:hAnsi="Arial"/>
          <w:sz w:val="20"/>
          <w:szCs w:val="20"/>
        </w:rPr>
        <w:t xml:space="preserve"> = </w:t>
      </w:r>
      <w:r>
        <w:rPr>
          <w:rStyle w:val="mord"/>
          <w:rFonts w:ascii="Arial" w:hAnsi="Arial"/>
          <w:sz w:val="20"/>
          <w:szCs w:val="20"/>
        </w:rPr>
        <w:t>0.05.</w:t>
      </w:r>
      <w:r>
        <w:rPr>
          <w:rFonts w:ascii="Arial" w:hAnsi="Arial"/>
          <w:sz w:val="20"/>
          <w:szCs w:val="20"/>
        </w:rPr>
        <w:t xml:space="preserve"> This technique allowed the researcher to obtain a sample that accurately represented the total population of junior high school teachers in Digos City (Thomas, 2022). </w:t>
      </w:r>
    </w:p>
    <w:p w14:paraId="216FA35C"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The study likely focused on junior high school (JHS) teachers for two primary reasons. First, the JHS level is a critical transitional period in a student’s academic and psychological development, bridging the gap between elementary education and the specialization of senior high school. Teachers at this level often face unique challenges related to adolescent </w:t>
      </w:r>
      <w:proofErr w:type="spellStart"/>
      <w:r>
        <w:rPr>
          <w:rFonts w:ascii="Arial" w:hAnsi="Arial"/>
          <w:sz w:val="20"/>
          <w:szCs w:val="20"/>
        </w:rPr>
        <w:t>behavior</w:t>
      </w:r>
      <w:proofErr w:type="spellEnd"/>
      <w:r>
        <w:rPr>
          <w:rFonts w:ascii="Arial" w:hAnsi="Arial"/>
          <w:sz w:val="20"/>
          <w:szCs w:val="20"/>
        </w:rPr>
        <w:t>, diverse learning needs, and subject-specific curriculum delivery, making their motivation and commitment a particularly vital factor for instructional quality and student retention.</w:t>
      </w:r>
    </w:p>
    <w:p w14:paraId="52DAC0DC"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Second, from a methodological standpoint, restricting the scope to JHS teachers provides a more homogenous and manageable research population within the broader category of "secondary school teachers" mentioned in the abstract. By excluding elementary teachers and the more specialized Senior High School (SHS) teachers, the study ensures that the measured factors: motivation, job satisfaction, and commitment are compared across a group that shares a common curriculum framework, school structure, and set of core professional responsibilities. This focused approach helps to control for confounding variables, thereby enhancing the internal validity and relevance of the findings to the JHS teaching environment.</w:t>
      </w:r>
    </w:p>
    <w:p w14:paraId="2D2599DB"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The researcher ensured that all participants provided their consent and were assured that their involvement was entirely voluntary. Teachers were not subjected to any form of </w:t>
      </w:r>
      <w:r>
        <w:rPr>
          <w:rFonts w:ascii="Arial" w:hAnsi="Arial"/>
          <w:sz w:val="20"/>
          <w:szCs w:val="20"/>
        </w:rPr>
        <w:lastRenderedPageBreak/>
        <w:t>coercion or threat to participate, and they willingly devoted their time and effort to completing the survey. Furthermore, their legal rights and freedoms remained protected and could not be compromised by their participation. Crucially, they retained the absolute freedom to withdraw from the study at any point without needing to provide a reason and without incurring any penalty or loss of compensation.</w:t>
      </w:r>
    </w:p>
    <w:p w14:paraId="168C298C" w14:textId="77777777" w:rsidR="005941FE" w:rsidRDefault="00053DF4">
      <w:pPr>
        <w:pStyle w:val="BodytextMaJER"/>
        <w:tabs>
          <w:tab w:val="left" w:pos="567"/>
        </w:tabs>
        <w:spacing w:before="240" w:line="276" w:lineRule="auto"/>
        <w:rPr>
          <w:rFonts w:ascii="Arial" w:hAnsi="Arial"/>
          <w:b/>
          <w:lang w:val="en-PH"/>
        </w:rPr>
      </w:pPr>
      <w:r>
        <w:rPr>
          <w:rFonts w:ascii="Arial" w:hAnsi="Arial"/>
          <w:b/>
          <w:lang w:val="en-PH"/>
        </w:rPr>
        <w:t>2.1 Research Instrument</w:t>
      </w:r>
    </w:p>
    <w:p w14:paraId="1A22A22C"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Three adapted, self-administered questionnaires comprised the instrument and were organized into four parts: Part I — respondent profile; Part II — Teachers’ Motivation Questionnaire (TMQ); Part III — Teachers’ Job Satisfaction Scale (TJSS); Part IV — Teachers’ Commitment Questionnaire (TCQ). All scales used a 5-point Likert format (1 = Strongly Disagree to 5 = Strongly Agree).</w:t>
      </w:r>
    </w:p>
    <w:p w14:paraId="3DB4424F" w14:textId="3E621390"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r>
      <w:r>
        <w:rPr>
          <w:rFonts w:ascii="Arial" w:hAnsi="Arial"/>
          <w:b/>
          <w:bCs/>
          <w:sz w:val="20"/>
          <w:szCs w:val="20"/>
        </w:rPr>
        <w:t>Adaptation and content validity.</w:t>
      </w:r>
      <w:r>
        <w:rPr>
          <w:rFonts w:ascii="Arial" w:hAnsi="Arial"/>
          <w:sz w:val="20"/>
          <w:szCs w:val="20"/>
        </w:rPr>
        <w:t xml:space="preserve"> Items were adapted from Ramzan &amp; Khurram (2023) for TMQ, </w:t>
      </w:r>
      <w:proofErr w:type="spellStart"/>
      <w:r>
        <w:rPr>
          <w:rFonts w:ascii="Arial" w:hAnsi="Arial"/>
          <w:sz w:val="20"/>
          <w:szCs w:val="20"/>
        </w:rPr>
        <w:t>Muteveri</w:t>
      </w:r>
      <w:proofErr w:type="spellEnd"/>
      <w:r>
        <w:rPr>
          <w:rFonts w:ascii="Arial" w:hAnsi="Arial"/>
          <w:sz w:val="20"/>
          <w:szCs w:val="20"/>
        </w:rPr>
        <w:t xml:space="preserve"> (2025) for TJSS, and </w:t>
      </w:r>
      <w:proofErr w:type="spellStart"/>
      <w:r>
        <w:rPr>
          <w:rFonts w:ascii="Arial" w:hAnsi="Arial"/>
          <w:sz w:val="20"/>
          <w:szCs w:val="20"/>
        </w:rPr>
        <w:t>Thien</w:t>
      </w:r>
      <w:proofErr w:type="spellEnd"/>
      <w:r>
        <w:rPr>
          <w:rFonts w:ascii="Arial" w:hAnsi="Arial"/>
          <w:sz w:val="20"/>
          <w:szCs w:val="20"/>
        </w:rPr>
        <w:t xml:space="preserve"> </w:t>
      </w:r>
      <w:r w:rsidR="001B4A91">
        <w:rPr>
          <w:rFonts w:ascii="Arial" w:hAnsi="Arial"/>
          <w:sz w:val="20"/>
          <w:szCs w:val="20"/>
          <w:lang w:val="en-PH"/>
        </w:rPr>
        <w:t>and</w:t>
      </w:r>
      <w:r>
        <w:rPr>
          <w:rFonts w:ascii="Arial" w:hAnsi="Arial"/>
          <w:sz w:val="20"/>
          <w:szCs w:val="20"/>
          <w:lang w:val="en-PH"/>
        </w:rPr>
        <w:t xml:space="preserve"> </w:t>
      </w:r>
      <w:proofErr w:type="spellStart"/>
      <w:r>
        <w:rPr>
          <w:rFonts w:ascii="Arial" w:hAnsi="Arial"/>
          <w:sz w:val="20"/>
          <w:szCs w:val="20"/>
          <w:lang w:val="en-PH"/>
        </w:rPr>
        <w:t>Razak</w:t>
      </w:r>
      <w:proofErr w:type="spellEnd"/>
      <w:r>
        <w:rPr>
          <w:rFonts w:ascii="Arial" w:hAnsi="Arial"/>
          <w:sz w:val="20"/>
          <w:szCs w:val="20"/>
        </w:rPr>
        <w:t xml:space="preserve"> (2014) for TCQ. Adapted items were reviewed by a panel of three subject-matter experts (two educational management specialists and one psychometrician) for content relevance, clarity, and cultural appropriateness. The panel recommended minor wording changes and item deletions where redundancy or ambiguity was evident. Item revisions were incorporated prior to pilot administration.</w:t>
      </w:r>
    </w:p>
    <w:p w14:paraId="47609FC0"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r>
      <w:r>
        <w:rPr>
          <w:rFonts w:ascii="Arial" w:hAnsi="Arial"/>
          <w:b/>
          <w:bCs/>
          <w:sz w:val="20"/>
          <w:szCs w:val="20"/>
        </w:rPr>
        <w:t>Construct validity.</w:t>
      </w:r>
      <w:r>
        <w:rPr>
          <w:rFonts w:ascii="Arial" w:hAnsi="Arial"/>
          <w:sz w:val="20"/>
          <w:szCs w:val="20"/>
        </w:rPr>
        <w:t xml:space="preserve"> Construct validity was evaluated through exploratory factor analysis (EFA) on pilot data to check factor structure and item loadings. Items with low communalities (&lt; .30) or cross-loadings were flagged for removal or revision. For the full sample, confirmatory factor analysis (CFA) was performed within the SEM framework to validate latent constructs and assess item fit; fit indices reported include CFI, TLI, RMSEA, and SRMR.</w:t>
      </w:r>
    </w:p>
    <w:p w14:paraId="60DD546D"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r>
      <w:r>
        <w:rPr>
          <w:rFonts w:ascii="Arial" w:hAnsi="Arial"/>
          <w:b/>
          <w:bCs/>
          <w:sz w:val="20"/>
          <w:szCs w:val="20"/>
        </w:rPr>
        <w:t>Reliability.</w:t>
      </w:r>
      <w:r>
        <w:rPr>
          <w:rFonts w:ascii="Arial" w:hAnsi="Arial"/>
          <w:sz w:val="20"/>
          <w:szCs w:val="20"/>
        </w:rPr>
        <w:t xml:space="preserve"> Internal consistency was assessed using Cronbach’s alpha. Key coefficients were as follows: TMQ — Intrinsic Motivation α = .916; Extrinsic Motivation α = .917. TJSS — overall α = .937; subscale alphas reported in the results. TCQ subscale alphas ranged from .50 to .895. Items and subscales with marginal alpha values (α &lt; .60) were reviewed; marginal scales were retained if factor loadings and theoretical importance justified inclusion, and this limitation is reported in the Discussion.</w:t>
      </w:r>
    </w:p>
    <w:p w14:paraId="25FCC4F9" w14:textId="77777777" w:rsidR="005941FE" w:rsidRDefault="00053DF4">
      <w:pPr>
        <w:pStyle w:val="BodytextMaJER"/>
        <w:tabs>
          <w:tab w:val="left" w:pos="567"/>
        </w:tabs>
        <w:spacing w:before="240" w:line="276" w:lineRule="auto"/>
        <w:rPr>
          <w:rFonts w:ascii="Arial" w:hAnsi="Arial"/>
          <w:b/>
          <w:bCs/>
          <w:sz w:val="20"/>
          <w:szCs w:val="20"/>
        </w:rPr>
      </w:pPr>
      <w:r>
        <w:rPr>
          <w:rFonts w:ascii="Arial" w:hAnsi="Arial"/>
          <w:sz w:val="20"/>
          <w:szCs w:val="20"/>
        </w:rPr>
        <w:tab/>
      </w:r>
      <w:r>
        <w:rPr>
          <w:rFonts w:ascii="Arial" w:hAnsi="Arial"/>
          <w:b/>
          <w:bCs/>
          <w:sz w:val="20"/>
          <w:szCs w:val="20"/>
        </w:rPr>
        <w:t xml:space="preserve">Data Screening and Assumption Testing. </w:t>
      </w:r>
      <w:r>
        <w:rPr>
          <w:rFonts w:ascii="Arial" w:hAnsi="Arial"/>
          <w:sz w:val="20"/>
          <w:szCs w:val="20"/>
        </w:rPr>
        <w:t xml:space="preserve">Data were screened for completeness, duplicate responses, and outliers. Normality of distributions for each scale and subscale was assessed using the Shapiro–Wilk test and by inspection of skewness and kurtosis values. Decision rules were: Shapiro–Wilk p &gt; .05 and skewness/kurtosis within ±2 indicate acceptable normality for parametric tests; if a variable violated normality, transformations or non-parametric alternatives were considered. Linearity and homoscedasticity were examined with scatterplots and residual analyses prior to regression and SEM. Multicollinearity among predictors was assessed using variance inflation factor (VIF) statistics (VIF &gt; 5 suggests concern). </w:t>
      </w:r>
    </w:p>
    <w:p w14:paraId="6D1D4318" w14:textId="77777777" w:rsidR="005941FE" w:rsidRDefault="00053DF4">
      <w:pPr>
        <w:pStyle w:val="KEYWORDSMaJER"/>
        <w:spacing w:after="0" w:line="276" w:lineRule="auto"/>
        <w:ind w:right="-2"/>
        <w:jc w:val="both"/>
        <w:rPr>
          <w:rFonts w:ascii="Arial" w:hAnsi="Arial"/>
          <w:sz w:val="20"/>
          <w:szCs w:val="20"/>
        </w:rPr>
      </w:pPr>
      <w:r>
        <w:rPr>
          <w:rFonts w:ascii="Arial" w:hAnsi="Arial"/>
        </w:rPr>
        <w:t>3. RESULTS AND DISCUSSION</w:t>
      </w:r>
    </w:p>
    <w:p w14:paraId="16A3EA3B" w14:textId="77777777" w:rsidR="005941FE" w:rsidRDefault="005941FE">
      <w:pPr>
        <w:pStyle w:val="KEYWORDSMaJER"/>
        <w:spacing w:after="0" w:line="276" w:lineRule="auto"/>
        <w:ind w:right="-2"/>
        <w:jc w:val="both"/>
        <w:rPr>
          <w:rFonts w:ascii="Arial" w:hAnsi="Arial"/>
          <w:sz w:val="20"/>
          <w:szCs w:val="20"/>
        </w:rPr>
      </w:pPr>
    </w:p>
    <w:p w14:paraId="295D8C50" w14:textId="77777777" w:rsidR="005941FE" w:rsidRDefault="00053DF4">
      <w:pPr>
        <w:pStyle w:val="KEYWORDSMaJER"/>
        <w:spacing w:after="0" w:line="276" w:lineRule="auto"/>
        <w:ind w:right="-2"/>
        <w:jc w:val="both"/>
        <w:rPr>
          <w:rFonts w:ascii="Arial" w:hAnsi="Arial"/>
        </w:rPr>
      </w:pPr>
      <w:r>
        <w:rPr>
          <w:rFonts w:ascii="Arial" w:eastAsia="Calibri" w:hAnsi="Arial"/>
          <w:bCs/>
        </w:rPr>
        <w:lastRenderedPageBreak/>
        <w:t>3.1 Level of Teacher’s Motivation</w:t>
      </w:r>
    </w:p>
    <w:p w14:paraId="04DC995B" w14:textId="77777777" w:rsidR="005941FE" w:rsidRDefault="005941FE">
      <w:pPr>
        <w:pStyle w:val="KEYWORDSMaJER"/>
        <w:spacing w:after="0" w:line="240" w:lineRule="auto"/>
        <w:ind w:right="-2"/>
        <w:jc w:val="both"/>
        <w:rPr>
          <w:rFonts w:ascii="Arial" w:hAnsi="Arial"/>
          <w:b w:val="0"/>
          <w:bCs/>
          <w:sz w:val="20"/>
          <w:szCs w:val="20"/>
        </w:rPr>
      </w:pPr>
    </w:p>
    <w:p w14:paraId="1DF3E5B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This study's initial objective was to gauge the level of motivation of teachers in the division of Digos City junior high public schools. The level of teachers’ motivation in terms of the five indicators are shown in its respective tables from Table 1, 2, and the summary is shown in Table 2.</w:t>
      </w:r>
    </w:p>
    <w:p w14:paraId="30BF8288"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As shown in Table 1, teachers demonstrated a very high level of intrinsic motivation, with an overall mean of 4.38 (SD = 0.60). This implies that 87.6% of the respondents consistently manifested </w:t>
      </w:r>
      <w:proofErr w:type="spellStart"/>
      <w:r>
        <w:rPr>
          <w:rFonts w:ascii="Arial" w:hAnsi="Arial"/>
          <w:b w:val="0"/>
          <w:bCs/>
          <w:sz w:val="20"/>
          <w:szCs w:val="20"/>
        </w:rPr>
        <w:t>behaviors</w:t>
      </w:r>
      <w:proofErr w:type="spellEnd"/>
      <w:r>
        <w:rPr>
          <w:rFonts w:ascii="Arial" w:hAnsi="Arial"/>
          <w:b w:val="0"/>
          <w:bCs/>
          <w:sz w:val="20"/>
          <w:szCs w:val="20"/>
        </w:rPr>
        <w:t xml:space="preserve"> associated with intrinsic motivation, indicating strong internal drives such as purpose, </w:t>
      </w:r>
      <w:proofErr w:type="spellStart"/>
      <w:r>
        <w:rPr>
          <w:rFonts w:ascii="Arial" w:hAnsi="Arial"/>
          <w:b w:val="0"/>
          <w:bCs/>
          <w:sz w:val="20"/>
          <w:szCs w:val="20"/>
        </w:rPr>
        <w:t>fulfillment</w:t>
      </w:r>
      <w:proofErr w:type="spellEnd"/>
      <w:r>
        <w:rPr>
          <w:rFonts w:ascii="Arial" w:hAnsi="Arial"/>
          <w:b w:val="0"/>
          <w:bCs/>
          <w:sz w:val="20"/>
          <w:szCs w:val="20"/>
        </w:rPr>
        <w:t>, competence, and personal satisfaction in their profession.</w:t>
      </w:r>
    </w:p>
    <w:p w14:paraId="3DFF5CF8"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Among the indicators, the highest-rated item was “Teaching gives me purposeful life” (M = 4.52, SD = 0.55). This suggests that teachers perceive their work not merely as a job but as a meaningful vocation that contributes significantly to their sense of purpose. This finding aligns with Self-Determination Theory (Deci &amp; Ryan, 2000), which posits that intrinsic motivation is strengthened when individuals find personal meaning and value in their tasks.</w:t>
      </w:r>
    </w:p>
    <w:p w14:paraId="089E6D7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These results indicate that teachers feel competent, confident, and continually improving in their roles. The high ratings reflect strong feelings of professional mastery, which are known to enhance internal motivation and sustained engagement (</w:t>
      </w:r>
      <w:proofErr w:type="spellStart"/>
      <w:r>
        <w:rPr>
          <w:rFonts w:ascii="Arial" w:hAnsi="Arial"/>
          <w:b w:val="0"/>
          <w:bCs/>
          <w:sz w:val="20"/>
          <w:szCs w:val="20"/>
        </w:rPr>
        <w:t>Gagné</w:t>
      </w:r>
      <w:proofErr w:type="spellEnd"/>
      <w:r>
        <w:rPr>
          <w:rFonts w:ascii="Arial" w:hAnsi="Arial"/>
          <w:b w:val="0"/>
          <w:bCs/>
          <w:sz w:val="20"/>
          <w:szCs w:val="20"/>
        </w:rPr>
        <w:t xml:space="preserve"> &amp; Deci, 2005).</w:t>
      </w:r>
    </w:p>
    <w:p w14:paraId="40DA19C4"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Three indicators were rated high rather than very high—namely, feeling free and empowered at work (M = 4.28, SD = 0.63), ability to express creativity (M = 4.34, SD = 0.60), and having access to required teaching materials (M = 4.29, SD = 0.60). Although these values remain positive, they point to potential areas for improvement. Limited autonomy, constrained creativity, or insufficient instructional resources may slightly hinder teachers' intrinsic motivation. Previous studies (e.g., Ramzan &amp; Khurram, 2023) highlight that enhancing teacher autonomy and providing adequate resources can significantly strengthen internal motivation and job satisfaction.</w:t>
      </w:r>
    </w:p>
    <w:p w14:paraId="0A1B3C23" w14:textId="6D2C7F1B"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Overall, the findings suggest that teachers in Digos City exhibit strong intrinsic motivation, driven by meaningful engagement in their profession, confidence in their abilities, and a sense of ongoing growth. However, improvements in empowerment, creativity, and access to materials may further enhance their intrinsic motivation and overall professional well-being.</w:t>
      </w:r>
    </w:p>
    <w:p w14:paraId="5F1520A0" w14:textId="489170AB" w:rsidR="001B4A91" w:rsidRDefault="001B4A91">
      <w:pPr>
        <w:pStyle w:val="KEYWORDSMaJER"/>
        <w:spacing w:after="0" w:line="276" w:lineRule="auto"/>
        <w:ind w:right="-2"/>
        <w:jc w:val="both"/>
        <w:rPr>
          <w:rFonts w:ascii="Arial" w:hAnsi="Arial"/>
          <w:b w:val="0"/>
          <w:bCs/>
          <w:sz w:val="20"/>
          <w:szCs w:val="20"/>
        </w:rPr>
      </w:pPr>
    </w:p>
    <w:p w14:paraId="0E9C2219" w14:textId="16D4C19F" w:rsidR="001B4A91" w:rsidRDefault="001B4A91">
      <w:pPr>
        <w:pStyle w:val="KEYWORDSMaJER"/>
        <w:spacing w:after="0" w:line="276" w:lineRule="auto"/>
        <w:ind w:right="-2"/>
        <w:jc w:val="both"/>
        <w:rPr>
          <w:rFonts w:ascii="Arial" w:hAnsi="Arial"/>
          <w:b w:val="0"/>
          <w:bCs/>
          <w:sz w:val="20"/>
          <w:szCs w:val="20"/>
        </w:rPr>
      </w:pPr>
    </w:p>
    <w:p w14:paraId="7B14AE80" w14:textId="77777777" w:rsidR="001B4A91" w:rsidRDefault="001B4A91">
      <w:pPr>
        <w:pStyle w:val="KEYWORDSMaJER"/>
        <w:spacing w:after="0" w:line="276" w:lineRule="auto"/>
        <w:ind w:right="-2"/>
        <w:jc w:val="both"/>
        <w:rPr>
          <w:rFonts w:ascii="Arial" w:hAnsi="Arial"/>
          <w:b w:val="0"/>
          <w:bCs/>
          <w:sz w:val="20"/>
          <w:szCs w:val="20"/>
        </w:rPr>
      </w:pPr>
    </w:p>
    <w:p w14:paraId="51DECC93" w14:textId="77777777" w:rsidR="005941FE" w:rsidRDefault="005941FE">
      <w:pPr>
        <w:pStyle w:val="KEYWORDSMaJER"/>
        <w:spacing w:after="0" w:line="276" w:lineRule="auto"/>
        <w:ind w:right="-2"/>
        <w:jc w:val="both"/>
        <w:rPr>
          <w:rFonts w:ascii="Arial" w:hAnsi="Arial"/>
          <w:sz w:val="20"/>
          <w:szCs w:val="20"/>
        </w:rPr>
      </w:pPr>
    </w:p>
    <w:p w14:paraId="6B5B16A4" w14:textId="77777777" w:rsidR="005941FE" w:rsidRDefault="00053DF4">
      <w:pPr>
        <w:rPr>
          <w:rFonts w:ascii="Arial" w:eastAsia="Calibri" w:hAnsi="Arial" w:cs="Arial"/>
          <w:b/>
          <w:bCs/>
        </w:rPr>
      </w:pPr>
      <w:r>
        <w:rPr>
          <w:rFonts w:ascii="Arial" w:eastAsia="Calibri" w:hAnsi="Arial" w:cs="Arial"/>
          <w:b/>
          <w:bCs/>
        </w:rPr>
        <w:t xml:space="preserve">Table 1. Level of Teacher’s Motivation in Terms of Intrinsic Motivation </w:t>
      </w:r>
    </w:p>
    <w:tbl>
      <w:tblPr>
        <w:tblStyle w:val="TableGrid"/>
        <w:tblW w:w="8349" w:type="dxa"/>
        <w:tblInd w:w="-5" w:type="dxa"/>
        <w:tblLook w:val="04A0" w:firstRow="1" w:lastRow="0" w:firstColumn="1" w:lastColumn="0" w:noHBand="0" w:noVBand="1"/>
      </w:tblPr>
      <w:tblGrid>
        <w:gridCol w:w="3824"/>
        <w:gridCol w:w="989"/>
        <w:gridCol w:w="110"/>
        <w:gridCol w:w="526"/>
        <w:gridCol w:w="182"/>
        <w:gridCol w:w="8"/>
        <w:gridCol w:w="1914"/>
        <w:gridCol w:w="419"/>
        <w:gridCol w:w="377"/>
      </w:tblGrid>
      <w:tr w:rsidR="005941FE" w14:paraId="536CD8E3" w14:textId="77777777">
        <w:trPr>
          <w:gridAfter w:val="1"/>
          <w:wAfter w:w="377" w:type="dxa"/>
          <w:trHeight w:val="466"/>
        </w:trPr>
        <w:tc>
          <w:tcPr>
            <w:tcW w:w="3824" w:type="dxa"/>
            <w:tcBorders>
              <w:top w:val="double" w:sz="2" w:space="0" w:color="auto"/>
              <w:left w:val="nil"/>
              <w:bottom w:val="single" w:sz="4" w:space="0" w:color="auto"/>
              <w:right w:val="nil"/>
            </w:tcBorders>
            <w:vAlign w:val="center"/>
          </w:tcPr>
          <w:p w14:paraId="2080795B"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099" w:type="dxa"/>
            <w:gridSpan w:val="2"/>
            <w:tcBorders>
              <w:top w:val="double" w:sz="2" w:space="0" w:color="auto"/>
              <w:left w:val="nil"/>
              <w:bottom w:val="single" w:sz="4" w:space="0" w:color="auto"/>
              <w:right w:val="nil"/>
            </w:tcBorders>
            <w:vAlign w:val="center"/>
          </w:tcPr>
          <w:p w14:paraId="7BBC618F" w14:textId="77777777" w:rsidR="005941FE" w:rsidRDefault="00053DF4">
            <w:pPr>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  Mean</w:t>
            </w:r>
          </w:p>
        </w:tc>
        <w:tc>
          <w:tcPr>
            <w:tcW w:w="526" w:type="dxa"/>
            <w:tcBorders>
              <w:top w:val="double" w:sz="2" w:space="0" w:color="auto"/>
              <w:left w:val="nil"/>
              <w:bottom w:val="single" w:sz="4" w:space="0" w:color="auto"/>
              <w:right w:val="nil"/>
            </w:tcBorders>
            <w:vAlign w:val="center"/>
          </w:tcPr>
          <w:p w14:paraId="04F7B26C" w14:textId="77777777" w:rsidR="005941FE" w:rsidRDefault="00053DF4">
            <w:pPr>
              <w:rPr>
                <w:rFonts w:ascii="Arial" w:eastAsia="Calibri" w:hAnsi="Arial" w:cs="Arial"/>
                <w:b/>
                <w:color w:val="222222"/>
                <w:shd w:val="clear" w:color="auto" w:fill="FFFFFF"/>
              </w:rPr>
            </w:pPr>
            <w:r>
              <w:rPr>
                <w:rFonts w:ascii="Arial" w:eastAsia="Calibri" w:hAnsi="Arial" w:cs="Arial"/>
                <w:b/>
                <w:color w:val="222222"/>
                <w:shd w:val="clear" w:color="auto" w:fill="FFFFFF"/>
              </w:rPr>
              <w:t>SD</w:t>
            </w:r>
          </w:p>
        </w:tc>
        <w:tc>
          <w:tcPr>
            <w:tcW w:w="2523" w:type="dxa"/>
            <w:gridSpan w:val="4"/>
            <w:tcBorders>
              <w:top w:val="double" w:sz="2" w:space="0" w:color="auto"/>
              <w:left w:val="nil"/>
              <w:bottom w:val="single" w:sz="4" w:space="0" w:color="auto"/>
              <w:right w:val="nil"/>
            </w:tcBorders>
            <w:vAlign w:val="center"/>
          </w:tcPr>
          <w:p w14:paraId="2D849C4C"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Intrinsic Motivation</w:t>
            </w:r>
          </w:p>
        </w:tc>
      </w:tr>
      <w:tr w:rsidR="005941FE" w14:paraId="693EE339" w14:textId="77777777">
        <w:trPr>
          <w:gridAfter w:val="2"/>
          <w:wAfter w:w="796" w:type="dxa"/>
          <w:trHeight w:val="454"/>
        </w:trPr>
        <w:tc>
          <w:tcPr>
            <w:tcW w:w="3824" w:type="dxa"/>
            <w:tcBorders>
              <w:top w:val="single" w:sz="4" w:space="0" w:color="auto"/>
              <w:left w:val="nil"/>
              <w:bottom w:val="nil"/>
              <w:right w:val="nil"/>
            </w:tcBorders>
          </w:tcPr>
          <w:p w14:paraId="11C96F0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learn new teaching skills at the workplace.</w:t>
            </w:r>
          </w:p>
        </w:tc>
        <w:tc>
          <w:tcPr>
            <w:tcW w:w="989" w:type="dxa"/>
            <w:tcBorders>
              <w:top w:val="single" w:sz="4" w:space="0" w:color="auto"/>
              <w:left w:val="nil"/>
              <w:bottom w:val="nil"/>
              <w:right w:val="nil"/>
            </w:tcBorders>
            <w:vAlign w:val="center"/>
          </w:tcPr>
          <w:p w14:paraId="77B55554"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4.41</w:t>
            </w:r>
          </w:p>
        </w:tc>
        <w:tc>
          <w:tcPr>
            <w:tcW w:w="826" w:type="dxa"/>
            <w:gridSpan w:val="4"/>
            <w:tcBorders>
              <w:top w:val="single" w:sz="4" w:space="0" w:color="auto"/>
              <w:left w:val="nil"/>
              <w:bottom w:val="nil"/>
              <w:right w:val="nil"/>
            </w:tcBorders>
            <w:vAlign w:val="center"/>
          </w:tcPr>
          <w:p w14:paraId="0297660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0.58</w:t>
            </w:r>
          </w:p>
        </w:tc>
        <w:tc>
          <w:tcPr>
            <w:tcW w:w="1914" w:type="dxa"/>
            <w:tcBorders>
              <w:top w:val="single" w:sz="4" w:space="0" w:color="auto"/>
              <w:left w:val="nil"/>
              <w:bottom w:val="nil"/>
              <w:right w:val="nil"/>
            </w:tcBorders>
          </w:tcPr>
          <w:p w14:paraId="05323E1E" w14:textId="77777777" w:rsidR="005941FE" w:rsidRDefault="005941FE">
            <w:pPr>
              <w:jc w:val="center"/>
              <w:rPr>
                <w:rFonts w:ascii="Arial" w:eastAsia="Calibri" w:hAnsi="Arial" w:cs="Arial"/>
                <w:color w:val="222222"/>
                <w:shd w:val="clear" w:color="auto" w:fill="FFFFFF"/>
              </w:rPr>
            </w:pPr>
          </w:p>
          <w:p w14:paraId="7385A604"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31F932FC" w14:textId="77777777">
        <w:trPr>
          <w:gridAfter w:val="2"/>
          <w:wAfter w:w="796" w:type="dxa"/>
          <w:trHeight w:val="375"/>
        </w:trPr>
        <w:tc>
          <w:tcPr>
            <w:tcW w:w="3824" w:type="dxa"/>
            <w:tcBorders>
              <w:top w:val="nil"/>
              <w:left w:val="nil"/>
              <w:bottom w:val="nil"/>
              <w:right w:val="nil"/>
            </w:tcBorders>
          </w:tcPr>
          <w:p w14:paraId="2C9FF57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feel highly motivated in the workplace.</w:t>
            </w:r>
          </w:p>
        </w:tc>
        <w:tc>
          <w:tcPr>
            <w:tcW w:w="989" w:type="dxa"/>
            <w:tcBorders>
              <w:top w:val="nil"/>
              <w:left w:val="nil"/>
              <w:bottom w:val="nil"/>
              <w:right w:val="nil"/>
            </w:tcBorders>
            <w:vAlign w:val="center"/>
          </w:tcPr>
          <w:p w14:paraId="0F98EEC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4.38</w:t>
            </w:r>
          </w:p>
        </w:tc>
        <w:tc>
          <w:tcPr>
            <w:tcW w:w="826" w:type="dxa"/>
            <w:gridSpan w:val="4"/>
            <w:tcBorders>
              <w:top w:val="nil"/>
              <w:left w:val="nil"/>
              <w:bottom w:val="nil"/>
              <w:right w:val="nil"/>
            </w:tcBorders>
            <w:vAlign w:val="center"/>
          </w:tcPr>
          <w:p w14:paraId="790D67F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0.61</w:t>
            </w:r>
          </w:p>
        </w:tc>
        <w:tc>
          <w:tcPr>
            <w:tcW w:w="1914" w:type="dxa"/>
            <w:tcBorders>
              <w:top w:val="nil"/>
              <w:left w:val="nil"/>
              <w:bottom w:val="nil"/>
              <w:right w:val="nil"/>
            </w:tcBorders>
          </w:tcPr>
          <w:p w14:paraId="125A4B7F" w14:textId="77777777" w:rsidR="005941FE" w:rsidRDefault="005941FE">
            <w:pPr>
              <w:jc w:val="center"/>
              <w:rPr>
                <w:rFonts w:ascii="Arial" w:eastAsia="Calibri" w:hAnsi="Arial" w:cs="Arial"/>
                <w:color w:val="222222"/>
                <w:shd w:val="clear" w:color="auto" w:fill="FFFFFF"/>
              </w:rPr>
            </w:pPr>
          </w:p>
          <w:p w14:paraId="2D0EF5D2"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5B15F434" w14:textId="77777777">
        <w:trPr>
          <w:gridAfter w:val="2"/>
          <w:wAfter w:w="796" w:type="dxa"/>
          <w:trHeight w:val="375"/>
        </w:trPr>
        <w:tc>
          <w:tcPr>
            <w:tcW w:w="3824" w:type="dxa"/>
            <w:tcBorders>
              <w:top w:val="nil"/>
              <w:left w:val="nil"/>
              <w:bottom w:val="nil"/>
              <w:right w:val="nil"/>
            </w:tcBorders>
          </w:tcPr>
          <w:p w14:paraId="4025C224"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lastRenderedPageBreak/>
              <w:t>I feel equipped for the teaching profession.</w:t>
            </w:r>
          </w:p>
        </w:tc>
        <w:tc>
          <w:tcPr>
            <w:tcW w:w="989" w:type="dxa"/>
            <w:tcBorders>
              <w:top w:val="nil"/>
              <w:left w:val="nil"/>
              <w:bottom w:val="nil"/>
              <w:right w:val="nil"/>
            </w:tcBorders>
            <w:vAlign w:val="center"/>
          </w:tcPr>
          <w:p w14:paraId="0395BBB2"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4.36</w:t>
            </w:r>
          </w:p>
        </w:tc>
        <w:tc>
          <w:tcPr>
            <w:tcW w:w="826" w:type="dxa"/>
            <w:gridSpan w:val="4"/>
            <w:tcBorders>
              <w:top w:val="nil"/>
              <w:left w:val="nil"/>
              <w:bottom w:val="nil"/>
              <w:right w:val="nil"/>
            </w:tcBorders>
            <w:vAlign w:val="center"/>
          </w:tcPr>
          <w:p w14:paraId="224E3C43"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0.59</w:t>
            </w:r>
          </w:p>
        </w:tc>
        <w:tc>
          <w:tcPr>
            <w:tcW w:w="1914" w:type="dxa"/>
            <w:tcBorders>
              <w:top w:val="nil"/>
              <w:left w:val="nil"/>
              <w:bottom w:val="nil"/>
              <w:right w:val="nil"/>
            </w:tcBorders>
          </w:tcPr>
          <w:p w14:paraId="2E6A8A57" w14:textId="77777777" w:rsidR="005941FE" w:rsidRDefault="005941FE">
            <w:pPr>
              <w:jc w:val="center"/>
              <w:rPr>
                <w:rFonts w:ascii="Arial" w:eastAsia="Calibri" w:hAnsi="Arial" w:cs="Arial"/>
                <w:color w:val="222222"/>
                <w:shd w:val="clear" w:color="auto" w:fill="FFFFFF"/>
              </w:rPr>
            </w:pPr>
          </w:p>
          <w:p w14:paraId="484A07B1"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6D1FB1DB" w14:textId="77777777">
        <w:trPr>
          <w:gridAfter w:val="2"/>
          <w:wAfter w:w="796" w:type="dxa"/>
          <w:trHeight w:val="375"/>
        </w:trPr>
        <w:tc>
          <w:tcPr>
            <w:tcW w:w="3824" w:type="dxa"/>
            <w:tcBorders>
              <w:top w:val="nil"/>
              <w:left w:val="nil"/>
              <w:bottom w:val="nil"/>
              <w:right w:val="nil"/>
            </w:tcBorders>
          </w:tcPr>
          <w:p w14:paraId="7446661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believe I am doing a good job.</w:t>
            </w:r>
          </w:p>
        </w:tc>
        <w:tc>
          <w:tcPr>
            <w:tcW w:w="989" w:type="dxa"/>
            <w:tcBorders>
              <w:top w:val="nil"/>
              <w:left w:val="nil"/>
              <w:bottom w:val="nil"/>
              <w:right w:val="nil"/>
            </w:tcBorders>
            <w:vAlign w:val="center"/>
          </w:tcPr>
          <w:p w14:paraId="4BC7CCE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4.45</w:t>
            </w:r>
          </w:p>
        </w:tc>
        <w:tc>
          <w:tcPr>
            <w:tcW w:w="826" w:type="dxa"/>
            <w:gridSpan w:val="4"/>
            <w:tcBorders>
              <w:top w:val="nil"/>
              <w:left w:val="nil"/>
              <w:bottom w:val="nil"/>
              <w:right w:val="nil"/>
            </w:tcBorders>
            <w:vAlign w:val="center"/>
          </w:tcPr>
          <w:p w14:paraId="4B0CDBF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0.57</w:t>
            </w:r>
          </w:p>
        </w:tc>
        <w:tc>
          <w:tcPr>
            <w:tcW w:w="1914" w:type="dxa"/>
            <w:tcBorders>
              <w:top w:val="nil"/>
              <w:left w:val="nil"/>
              <w:bottom w:val="nil"/>
              <w:right w:val="nil"/>
            </w:tcBorders>
          </w:tcPr>
          <w:p w14:paraId="47604E7A" w14:textId="77777777" w:rsidR="005941FE" w:rsidRDefault="005941FE">
            <w:pPr>
              <w:jc w:val="center"/>
              <w:rPr>
                <w:rFonts w:ascii="Arial" w:eastAsia="Calibri" w:hAnsi="Arial" w:cs="Arial"/>
                <w:color w:val="222222"/>
                <w:shd w:val="clear" w:color="auto" w:fill="FFFFFF"/>
              </w:rPr>
            </w:pPr>
          </w:p>
          <w:p w14:paraId="54AF88C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396ECC58" w14:textId="77777777">
        <w:trPr>
          <w:gridAfter w:val="2"/>
          <w:wAfter w:w="796" w:type="dxa"/>
          <w:trHeight w:val="375"/>
        </w:trPr>
        <w:tc>
          <w:tcPr>
            <w:tcW w:w="3824" w:type="dxa"/>
            <w:tcBorders>
              <w:top w:val="nil"/>
              <w:left w:val="nil"/>
              <w:bottom w:val="nil"/>
              <w:right w:val="nil"/>
            </w:tcBorders>
          </w:tcPr>
          <w:p w14:paraId="73F6FDCA"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Teaching gives me purposeful life.</w:t>
            </w:r>
          </w:p>
        </w:tc>
        <w:tc>
          <w:tcPr>
            <w:tcW w:w="989" w:type="dxa"/>
            <w:tcBorders>
              <w:top w:val="nil"/>
              <w:left w:val="nil"/>
              <w:bottom w:val="nil"/>
              <w:right w:val="nil"/>
            </w:tcBorders>
            <w:vAlign w:val="center"/>
          </w:tcPr>
          <w:p w14:paraId="6573297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4.52</w:t>
            </w:r>
          </w:p>
        </w:tc>
        <w:tc>
          <w:tcPr>
            <w:tcW w:w="826" w:type="dxa"/>
            <w:gridSpan w:val="4"/>
            <w:tcBorders>
              <w:top w:val="nil"/>
              <w:left w:val="nil"/>
              <w:bottom w:val="nil"/>
              <w:right w:val="nil"/>
            </w:tcBorders>
            <w:vAlign w:val="center"/>
          </w:tcPr>
          <w:p w14:paraId="0E0B8B0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0.55</w:t>
            </w:r>
          </w:p>
        </w:tc>
        <w:tc>
          <w:tcPr>
            <w:tcW w:w="1914" w:type="dxa"/>
            <w:tcBorders>
              <w:top w:val="nil"/>
              <w:left w:val="nil"/>
              <w:bottom w:val="nil"/>
              <w:right w:val="nil"/>
            </w:tcBorders>
          </w:tcPr>
          <w:p w14:paraId="6BE19DF3" w14:textId="77777777" w:rsidR="005941FE" w:rsidRDefault="005941FE">
            <w:pPr>
              <w:jc w:val="center"/>
              <w:rPr>
                <w:rFonts w:ascii="Arial" w:eastAsia="Calibri" w:hAnsi="Arial" w:cs="Arial"/>
                <w:color w:val="222222"/>
                <w:shd w:val="clear" w:color="auto" w:fill="FFFFFF"/>
              </w:rPr>
            </w:pPr>
          </w:p>
          <w:p w14:paraId="497570A2"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4303845B" w14:textId="77777777">
        <w:trPr>
          <w:gridAfter w:val="2"/>
          <w:wAfter w:w="796" w:type="dxa"/>
          <w:trHeight w:val="375"/>
        </w:trPr>
        <w:tc>
          <w:tcPr>
            <w:tcW w:w="3824" w:type="dxa"/>
            <w:tcBorders>
              <w:top w:val="nil"/>
              <w:left w:val="nil"/>
              <w:bottom w:val="nil"/>
              <w:right w:val="nil"/>
            </w:tcBorders>
          </w:tcPr>
          <w:p w14:paraId="6AA22F7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I’m free and empowered at the workplace.</w:t>
            </w:r>
          </w:p>
        </w:tc>
        <w:tc>
          <w:tcPr>
            <w:tcW w:w="989" w:type="dxa"/>
            <w:tcBorders>
              <w:top w:val="nil"/>
              <w:left w:val="nil"/>
              <w:bottom w:val="nil"/>
              <w:right w:val="nil"/>
            </w:tcBorders>
            <w:vAlign w:val="center"/>
          </w:tcPr>
          <w:p w14:paraId="6B041730"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4.28</w:t>
            </w:r>
          </w:p>
        </w:tc>
        <w:tc>
          <w:tcPr>
            <w:tcW w:w="826" w:type="dxa"/>
            <w:gridSpan w:val="4"/>
            <w:tcBorders>
              <w:top w:val="nil"/>
              <w:left w:val="nil"/>
              <w:bottom w:val="nil"/>
              <w:right w:val="nil"/>
            </w:tcBorders>
            <w:vAlign w:val="center"/>
          </w:tcPr>
          <w:p w14:paraId="16FA6B4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0.63</w:t>
            </w:r>
          </w:p>
        </w:tc>
        <w:tc>
          <w:tcPr>
            <w:tcW w:w="1914" w:type="dxa"/>
            <w:tcBorders>
              <w:top w:val="nil"/>
              <w:left w:val="nil"/>
              <w:bottom w:val="nil"/>
              <w:right w:val="nil"/>
            </w:tcBorders>
          </w:tcPr>
          <w:p w14:paraId="1FF31AF4" w14:textId="77777777" w:rsidR="005941FE" w:rsidRDefault="005941FE">
            <w:pPr>
              <w:jc w:val="center"/>
              <w:rPr>
                <w:rFonts w:ascii="Arial" w:eastAsia="Calibri" w:hAnsi="Arial" w:cs="Arial"/>
                <w:color w:val="222222"/>
                <w:shd w:val="clear" w:color="auto" w:fill="FFFFFF"/>
              </w:rPr>
            </w:pPr>
          </w:p>
          <w:p w14:paraId="4C5DBC09" w14:textId="77777777" w:rsidR="005941FE" w:rsidRDefault="00053DF4">
            <w:pPr>
              <w:jc w:val="center"/>
              <w:rPr>
                <w:rFonts w:ascii="Arial" w:eastAsia="Calibri" w:hAnsi="Arial" w:cs="Arial"/>
                <w:color w:val="222222"/>
                <w:shd w:val="clear" w:color="auto" w:fill="FFFFFF"/>
              </w:rPr>
            </w:pPr>
            <w:r>
              <w:rPr>
                <w:rFonts w:ascii="Arial" w:hAnsi="Arial" w:cs="Arial"/>
              </w:rPr>
              <w:t>Very High</w:t>
            </w:r>
          </w:p>
        </w:tc>
      </w:tr>
      <w:tr w:rsidR="005941FE" w14:paraId="12F60CFF" w14:textId="77777777">
        <w:trPr>
          <w:gridAfter w:val="2"/>
          <w:wAfter w:w="796" w:type="dxa"/>
          <w:trHeight w:val="375"/>
        </w:trPr>
        <w:tc>
          <w:tcPr>
            <w:tcW w:w="3824" w:type="dxa"/>
            <w:tcBorders>
              <w:top w:val="nil"/>
              <w:left w:val="nil"/>
              <w:bottom w:val="nil"/>
              <w:right w:val="nil"/>
            </w:tcBorders>
          </w:tcPr>
          <w:p w14:paraId="78F95DCA"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can express myself creatively at work.</w:t>
            </w:r>
          </w:p>
        </w:tc>
        <w:tc>
          <w:tcPr>
            <w:tcW w:w="989" w:type="dxa"/>
            <w:tcBorders>
              <w:top w:val="nil"/>
              <w:left w:val="nil"/>
              <w:bottom w:val="nil"/>
              <w:right w:val="nil"/>
            </w:tcBorders>
            <w:vAlign w:val="center"/>
          </w:tcPr>
          <w:p w14:paraId="118FFA3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4.34</w:t>
            </w:r>
          </w:p>
        </w:tc>
        <w:tc>
          <w:tcPr>
            <w:tcW w:w="826" w:type="dxa"/>
            <w:gridSpan w:val="4"/>
            <w:tcBorders>
              <w:top w:val="nil"/>
              <w:left w:val="nil"/>
              <w:bottom w:val="nil"/>
              <w:right w:val="nil"/>
            </w:tcBorders>
            <w:vAlign w:val="center"/>
          </w:tcPr>
          <w:p w14:paraId="5B7E856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0.60</w:t>
            </w:r>
          </w:p>
        </w:tc>
        <w:tc>
          <w:tcPr>
            <w:tcW w:w="1914" w:type="dxa"/>
            <w:tcBorders>
              <w:top w:val="nil"/>
              <w:left w:val="nil"/>
              <w:bottom w:val="nil"/>
              <w:right w:val="nil"/>
            </w:tcBorders>
          </w:tcPr>
          <w:p w14:paraId="1FD11C43" w14:textId="77777777" w:rsidR="005941FE" w:rsidRDefault="005941FE">
            <w:pPr>
              <w:jc w:val="center"/>
              <w:rPr>
                <w:rFonts w:ascii="Arial" w:eastAsia="Calibri" w:hAnsi="Arial" w:cs="Arial"/>
                <w:color w:val="222222"/>
                <w:shd w:val="clear" w:color="auto" w:fill="FFFFFF"/>
              </w:rPr>
            </w:pPr>
          </w:p>
          <w:p w14:paraId="3435E745" w14:textId="77777777" w:rsidR="005941FE" w:rsidRDefault="00053DF4">
            <w:pPr>
              <w:jc w:val="center"/>
              <w:rPr>
                <w:rFonts w:ascii="Arial" w:eastAsia="Calibri" w:hAnsi="Arial" w:cs="Arial"/>
                <w:color w:val="222222"/>
                <w:shd w:val="clear" w:color="auto" w:fill="FFFFFF"/>
              </w:rPr>
            </w:pPr>
            <w:r>
              <w:rPr>
                <w:rFonts w:ascii="Arial" w:hAnsi="Arial" w:cs="Arial"/>
              </w:rPr>
              <w:t>Very High</w:t>
            </w:r>
          </w:p>
        </w:tc>
      </w:tr>
      <w:tr w:rsidR="005941FE" w14:paraId="2EEEE32B" w14:textId="77777777">
        <w:trPr>
          <w:gridAfter w:val="2"/>
          <w:wAfter w:w="796" w:type="dxa"/>
          <w:trHeight w:val="375"/>
        </w:trPr>
        <w:tc>
          <w:tcPr>
            <w:tcW w:w="3824" w:type="dxa"/>
            <w:tcBorders>
              <w:top w:val="nil"/>
              <w:left w:val="nil"/>
              <w:bottom w:val="single" w:sz="4" w:space="0" w:color="auto"/>
              <w:right w:val="nil"/>
            </w:tcBorders>
          </w:tcPr>
          <w:p w14:paraId="045D5EB1"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have access to all required teaching materials.</w:t>
            </w:r>
          </w:p>
        </w:tc>
        <w:tc>
          <w:tcPr>
            <w:tcW w:w="989" w:type="dxa"/>
            <w:tcBorders>
              <w:top w:val="nil"/>
              <w:left w:val="nil"/>
              <w:bottom w:val="single" w:sz="4" w:space="0" w:color="auto"/>
              <w:right w:val="nil"/>
            </w:tcBorders>
            <w:vAlign w:val="center"/>
          </w:tcPr>
          <w:p w14:paraId="0D066DC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4.29</w:t>
            </w:r>
          </w:p>
        </w:tc>
        <w:tc>
          <w:tcPr>
            <w:tcW w:w="826" w:type="dxa"/>
            <w:gridSpan w:val="4"/>
            <w:tcBorders>
              <w:top w:val="nil"/>
              <w:left w:val="nil"/>
              <w:bottom w:val="single" w:sz="4" w:space="0" w:color="auto"/>
              <w:right w:val="nil"/>
            </w:tcBorders>
            <w:vAlign w:val="center"/>
          </w:tcPr>
          <w:p w14:paraId="4AAEAEC8"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0.60</w:t>
            </w:r>
          </w:p>
        </w:tc>
        <w:tc>
          <w:tcPr>
            <w:tcW w:w="1914" w:type="dxa"/>
            <w:tcBorders>
              <w:top w:val="nil"/>
              <w:left w:val="nil"/>
              <w:bottom w:val="single" w:sz="4" w:space="0" w:color="auto"/>
              <w:right w:val="nil"/>
            </w:tcBorders>
          </w:tcPr>
          <w:p w14:paraId="2A7404AD" w14:textId="77777777" w:rsidR="005941FE" w:rsidRDefault="005941FE">
            <w:pPr>
              <w:jc w:val="center"/>
              <w:rPr>
                <w:rFonts w:ascii="Arial" w:eastAsia="Calibri" w:hAnsi="Arial" w:cs="Arial"/>
                <w:color w:val="222222"/>
                <w:shd w:val="clear" w:color="auto" w:fill="FFFFFF"/>
              </w:rPr>
            </w:pPr>
          </w:p>
          <w:p w14:paraId="3FE42868" w14:textId="77777777" w:rsidR="005941FE" w:rsidRDefault="00053DF4">
            <w:pPr>
              <w:jc w:val="center"/>
              <w:rPr>
                <w:rFonts w:ascii="Arial" w:eastAsia="Calibri" w:hAnsi="Arial" w:cs="Arial"/>
                <w:color w:val="222222"/>
                <w:shd w:val="clear" w:color="auto" w:fill="FFFFFF"/>
              </w:rPr>
            </w:pPr>
            <w:r>
              <w:rPr>
                <w:rFonts w:ascii="Arial" w:hAnsi="Arial" w:cs="Arial"/>
              </w:rPr>
              <w:t>Very High</w:t>
            </w:r>
          </w:p>
        </w:tc>
      </w:tr>
      <w:tr w:rsidR="005941FE" w14:paraId="02DA3C5A" w14:textId="77777777">
        <w:trPr>
          <w:trHeight w:val="377"/>
        </w:trPr>
        <w:tc>
          <w:tcPr>
            <w:tcW w:w="3824" w:type="dxa"/>
            <w:tcBorders>
              <w:top w:val="single" w:sz="4" w:space="0" w:color="auto"/>
              <w:left w:val="nil"/>
              <w:bottom w:val="double" w:sz="2" w:space="0" w:color="auto"/>
              <w:right w:val="nil"/>
            </w:tcBorders>
            <w:vAlign w:val="center"/>
          </w:tcPr>
          <w:p w14:paraId="1D8DA3BE"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Overall Mean </w:t>
            </w:r>
          </w:p>
        </w:tc>
        <w:tc>
          <w:tcPr>
            <w:tcW w:w="1099" w:type="dxa"/>
            <w:gridSpan w:val="2"/>
            <w:tcBorders>
              <w:top w:val="single" w:sz="4" w:space="0" w:color="auto"/>
              <w:left w:val="nil"/>
              <w:bottom w:val="double" w:sz="2" w:space="0" w:color="auto"/>
              <w:right w:val="nil"/>
            </w:tcBorders>
            <w:vAlign w:val="center"/>
          </w:tcPr>
          <w:p w14:paraId="5DCF6F90"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4.38</w:t>
            </w:r>
          </w:p>
        </w:tc>
        <w:tc>
          <w:tcPr>
            <w:tcW w:w="708" w:type="dxa"/>
            <w:gridSpan w:val="2"/>
            <w:tcBorders>
              <w:top w:val="single" w:sz="4" w:space="0" w:color="auto"/>
              <w:left w:val="nil"/>
              <w:bottom w:val="double" w:sz="2" w:space="0" w:color="auto"/>
              <w:right w:val="nil"/>
            </w:tcBorders>
            <w:vAlign w:val="center"/>
          </w:tcPr>
          <w:p w14:paraId="79F7C259"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0.60</w:t>
            </w:r>
          </w:p>
        </w:tc>
        <w:tc>
          <w:tcPr>
            <w:tcW w:w="2718" w:type="dxa"/>
            <w:gridSpan w:val="4"/>
            <w:tcBorders>
              <w:top w:val="single" w:sz="4" w:space="0" w:color="auto"/>
              <w:left w:val="nil"/>
              <w:bottom w:val="double" w:sz="2" w:space="0" w:color="auto"/>
              <w:right w:val="nil"/>
            </w:tcBorders>
            <w:vAlign w:val="center"/>
          </w:tcPr>
          <w:p w14:paraId="30E7C4C6" w14:textId="77777777" w:rsidR="005941FE" w:rsidRDefault="00053DF4">
            <w:pPr>
              <w:ind w:right="59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Very High</w:t>
            </w:r>
          </w:p>
          <w:p w14:paraId="46749DE5" w14:textId="77777777" w:rsidR="005941FE" w:rsidRDefault="005941FE">
            <w:pPr>
              <w:ind w:right="597"/>
              <w:jc w:val="center"/>
              <w:rPr>
                <w:rFonts w:ascii="Arial" w:eastAsia="Calibri" w:hAnsi="Arial" w:cs="Arial"/>
                <w:b/>
                <w:color w:val="222222"/>
                <w:shd w:val="clear" w:color="auto" w:fill="FFFFFF"/>
              </w:rPr>
            </w:pPr>
          </w:p>
        </w:tc>
      </w:tr>
    </w:tbl>
    <w:p w14:paraId="0949FA3A" w14:textId="77777777" w:rsidR="005941FE" w:rsidRDefault="005941FE">
      <w:pPr>
        <w:pStyle w:val="KEYWORDSMaJER"/>
        <w:spacing w:after="0" w:line="276" w:lineRule="auto"/>
        <w:ind w:right="-2"/>
        <w:jc w:val="both"/>
        <w:rPr>
          <w:rFonts w:ascii="Arial" w:hAnsi="Arial"/>
          <w:sz w:val="20"/>
          <w:szCs w:val="20"/>
        </w:rPr>
      </w:pPr>
    </w:p>
    <w:p w14:paraId="76113905"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Table 2 presents the level of teachers’ motivation in terms of extrinsic motivation. Teachers reported a very high overall level of extrinsic motivation, with an overall mean of 4.32 (SD = 0.60). This suggests that external factors, such as recognition, working conditions, and professional opportunities, play a significant role in motivating teachers in the Division of Digos City (Deci &amp; Ryan, 2000; </w:t>
      </w:r>
      <w:proofErr w:type="spellStart"/>
      <w:r>
        <w:rPr>
          <w:rFonts w:ascii="Arial" w:hAnsi="Arial"/>
          <w:b w:val="0"/>
          <w:bCs/>
          <w:sz w:val="20"/>
          <w:szCs w:val="20"/>
        </w:rPr>
        <w:t>Darmody</w:t>
      </w:r>
      <w:proofErr w:type="spellEnd"/>
      <w:r>
        <w:rPr>
          <w:rFonts w:ascii="Arial" w:hAnsi="Arial"/>
          <w:b w:val="0"/>
          <w:bCs/>
          <w:sz w:val="20"/>
          <w:szCs w:val="20"/>
        </w:rPr>
        <w:t xml:space="preserve"> &amp; Smyth, 2016).</w:t>
      </w:r>
    </w:p>
    <w:p w14:paraId="0DC55D43"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Among the indicators, the highest-rated item was “My headteacher respects his staff” (M = 4.47, SD = 0.55), highlighting the importance of respectful and supportive leadership in fostering motivation (</w:t>
      </w:r>
      <w:proofErr w:type="spellStart"/>
      <w:r>
        <w:rPr>
          <w:rFonts w:ascii="Arial" w:hAnsi="Arial"/>
          <w:b w:val="0"/>
          <w:bCs/>
          <w:sz w:val="20"/>
          <w:szCs w:val="20"/>
        </w:rPr>
        <w:t>Darmody</w:t>
      </w:r>
      <w:proofErr w:type="spellEnd"/>
      <w:r>
        <w:rPr>
          <w:rFonts w:ascii="Arial" w:hAnsi="Arial"/>
          <w:b w:val="0"/>
          <w:bCs/>
          <w:sz w:val="20"/>
          <w:szCs w:val="20"/>
        </w:rPr>
        <w:t xml:space="preserve"> &amp; Smyth, 2016). Other very high-rated indicators included “I have opportunities to broaden my professional expertise” (M = 4.40, SD = 0.57), “Promotion opportunities motivate me to do a better job” (M = 4.36, SD = 0.61), “I am pleased with the working environment at my school” (M = 4.39, SD = 0.57), and “I am satisfied with the standard of my professional life” (M = 4.33, SD = 0.59). These findings indicate that teachers value career growth, professional development, and a positive work environment, all of which are key extrinsic motivators (</w:t>
      </w:r>
      <w:proofErr w:type="spellStart"/>
      <w:r>
        <w:rPr>
          <w:rFonts w:ascii="Arial" w:hAnsi="Arial"/>
          <w:b w:val="0"/>
          <w:bCs/>
          <w:sz w:val="20"/>
          <w:szCs w:val="20"/>
        </w:rPr>
        <w:t>Darmody</w:t>
      </w:r>
      <w:proofErr w:type="spellEnd"/>
      <w:r>
        <w:rPr>
          <w:rFonts w:ascii="Arial" w:hAnsi="Arial"/>
          <w:b w:val="0"/>
          <w:bCs/>
          <w:sz w:val="20"/>
          <w:szCs w:val="20"/>
        </w:rPr>
        <w:t xml:space="preserve"> &amp; Smyth, 2016; Ramzan &amp; Khurram, 2023).</w:t>
      </w:r>
    </w:p>
    <w:p w14:paraId="67977F9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Indicators that were rated as High rather than Very High include satisfactory benefits (M = 4.21, SD = 0.66), salary and workload (M = 4.18, SD = 0.68), institutional facilities (M = 4.28, SD = 0.63), and vacation/leave policy (M = 4.24, SD = 0.66). While still reflecting positive perceptions, these areas suggest potential improvement in compensation, workload management, and available resources to further enhance teacher motivation (Deci &amp; Ryan, 2000; Ramzan &amp; Khurram, 2023).</w:t>
      </w:r>
    </w:p>
    <w:p w14:paraId="3A07DE03"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The findings indicate that teachers in Digos City are highly motivated by both tangible and intangible external factors. Respectful leadership, opportunities for professional growth, and a positive work environment appear to be particularly influential. Improving benefits, facilities, and workload balance may further strengthen teachers’ extrinsic motivation. These results align with previous studies suggesting that teachers’ performance and satisfaction are influenced by a combination of intrinsic and extrinsic factors (</w:t>
      </w:r>
      <w:proofErr w:type="spellStart"/>
      <w:r>
        <w:rPr>
          <w:rFonts w:ascii="Arial" w:hAnsi="Arial"/>
          <w:b w:val="0"/>
          <w:bCs/>
          <w:sz w:val="20"/>
          <w:szCs w:val="20"/>
        </w:rPr>
        <w:t>Darmody</w:t>
      </w:r>
      <w:proofErr w:type="spellEnd"/>
      <w:r>
        <w:rPr>
          <w:rFonts w:ascii="Arial" w:hAnsi="Arial"/>
          <w:b w:val="0"/>
          <w:bCs/>
          <w:sz w:val="20"/>
          <w:szCs w:val="20"/>
        </w:rPr>
        <w:t xml:space="preserve"> &amp; Smyth, 2016; Ramzan &amp; Khurram, 2023).</w:t>
      </w:r>
    </w:p>
    <w:p w14:paraId="5ADCFE77" w14:textId="77777777" w:rsidR="005941FE" w:rsidRDefault="005941FE">
      <w:pPr>
        <w:pStyle w:val="KEYWORDSMaJER"/>
        <w:spacing w:after="0" w:line="276" w:lineRule="auto"/>
        <w:ind w:right="-2"/>
        <w:jc w:val="both"/>
        <w:rPr>
          <w:rFonts w:ascii="Arial" w:hAnsi="Arial"/>
          <w:b w:val="0"/>
          <w:bCs/>
          <w:sz w:val="20"/>
          <w:szCs w:val="20"/>
        </w:rPr>
      </w:pPr>
    </w:p>
    <w:p w14:paraId="6B1B1237" w14:textId="77777777" w:rsidR="005941FE" w:rsidRDefault="00053DF4">
      <w:pPr>
        <w:widowControl w:val="0"/>
        <w:jc w:val="both"/>
        <w:rPr>
          <w:rFonts w:ascii="Arial" w:eastAsia="Calibri" w:hAnsi="Arial" w:cs="Arial"/>
          <w:b/>
          <w:bCs/>
        </w:rPr>
      </w:pPr>
      <w:r>
        <w:rPr>
          <w:rFonts w:ascii="Arial" w:eastAsia="Calibri" w:hAnsi="Arial" w:cs="Arial"/>
          <w:b/>
          <w:bCs/>
        </w:rPr>
        <w:t xml:space="preserve">Table 2. Level of Teacher’s Motivation in Terms of Extrinsic Motivation </w:t>
      </w:r>
    </w:p>
    <w:tbl>
      <w:tblPr>
        <w:tblStyle w:val="TableGrid"/>
        <w:tblW w:w="7994" w:type="dxa"/>
        <w:tblInd w:w="-5" w:type="dxa"/>
        <w:tblLook w:val="04A0" w:firstRow="1" w:lastRow="0" w:firstColumn="1" w:lastColumn="0" w:noHBand="0" w:noVBand="1"/>
      </w:tblPr>
      <w:tblGrid>
        <w:gridCol w:w="3443"/>
        <w:gridCol w:w="263"/>
        <w:gridCol w:w="822"/>
        <w:gridCol w:w="170"/>
        <w:gridCol w:w="108"/>
        <w:gridCol w:w="194"/>
        <w:gridCol w:w="357"/>
        <w:gridCol w:w="178"/>
        <w:gridCol w:w="83"/>
        <w:gridCol w:w="151"/>
        <w:gridCol w:w="2012"/>
        <w:gridCol w:w="213"/>
      </w:tblGrid>
      <w:tr w:rsidR="005941FE" w14:paraId="7C360979" w14:textId="77777777">
        <w:trPr>
          <w:trHeight w:val="537"/>
        </w:trPr>
        <w:tc>
          <w:tcPr>
            <w:tcW w:w="3492" w:type="dxa"/>
            <w:tcBorders>
              <w:top w:val="double" w:sz="2" w:space="0" w:color="auto"/>
              <w:left w:val="nil"/>
              <w:bottom w:val="single" w:sz="4" w:space="0" w:color="auto"/>
              <w:right w:val="nil"/>
            </w:tcBorders>
            <w:vAlign w:val="center"/>
          </w:tcPr>
          <w:p w14:paraId="0896B2E8"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087" w:type="dxa"/>
            <w:gridSpan w:val="2"/>
            <w:tcBorders>
              <w:top w:val="double" w:sz="2" w:space="0" w:color="auto"/>
              <w:left w:val="nil"/>
              <w:bottom w:val="single" w:sz="4" w:space="0" w:color="auto"/>
              <w:right w:val="nil"/>
            </w:tcBorders>
            <w:vAlign w:val="center"/>
          </w:tcPr>
          <w:p w14:paraId="185A298D" w14:textId="77777777" w:rsidR="005941FE" w:rsidRDefault="00053DF4">
            <w:pPr>
              <w:ind w:left="271" w:right="-152" w:hanging="80"/>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   Mean</w:t>
            </w:r>
          </w:p>
        </w:tc>
        <w:tc>
          <w:tcPr>
            <w:tcW w:w="745" w:type="dxa"/>
            <w:gridSpan w:val="4"/>
            <w:tcBorders>
              <w:top w:val="double" w:sz="2" w:space="0" w:color="auto"/>
              <w:left w:val="nil"/>
              <w:bottom w:val="single" w:sz="4" w:space="0" w:color="auto"/>
              <w:right w:val="nil"/>
            </w:tcBorders>
            <w:vAlign w:val="center"/>
          </w:tcPr>
          <w:p w14:paraId="55F8D3B3" w14:textId="77777777" w:rsidR="005941FE" w:rsidRDefault="00053DF4">
            <w:pPr>
              <w:ind w:left="335" w:hanging="335"/>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        SD</w:t>
            </w:r>
          </w:p>
        </w:tc>
        <w:tc>
          <w:tcPr>
            <w:tcW w:w="2670" w:type="dxa"/>
            <w:gridSpan w:val="5"/>
            <w:tcBorders>
              <w:top w:val="double" w:sz="2" w:space="0" w:color="auto"/>
              <w:left w:val="nil"/>
              <w:bottom w:val="single" w:sz="4" w:space="0" w:color="auto"/>
              <w:right w:val="nil"/>
            </w:tcBorders>
            <w:vAlign w:val="center"/>
          </w:tcPr>
          <w:p w14:paraId="45DE4CD3" w14:textId="77777777" w:rsidR="005941FE" w:rsidRDefault="00053DF4">
            <w:pPr>
              <w:ind w:firstLine="23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Extrinsic Motivation</w:t>
            </w:r>
          </w:p>
        </w:tc>
      </w:tr>
      <w:tr w:rsidR="005941FE" w14:paraId="24EDE937" w14:textId="77777777">
        <w:trPr>
          <w:trHeight w:val="275"/>
        </w:trPr>
        <w:tc>
          <w:tcPr>
            <w:tcW w:w="3755" w:type="dxa"/>
            <w:gridSpan w:val="2"/>
            <w:tcBorders>
              <w:top w:val="single" w:sz="4" w:space="0" w:color="auto"/>
              <w:left w:val="nil"/>
              <w:bottom w:val="nil"/>
              <w:right w:val="nil"/>
            </w:tcBorders>
          </w:tcPr>
          <w:p w14:paraId="40166A75"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lastRenderedPageBreak/>
              <w:t xml:space="preserve"> My school head respects his staff.</w:t>
            </w:r>
          </w:p>
        </w:tc>
        <w:tc>
          <w:tcPr>
            <w:tcW w:w="1071" w:type="dxa"/>
            <w:gridSpan w:val="3"/>
            <w:tcBorders>
              <w:top w:val="single" w:sz="4" w:space="0" w:color="auto"/>
              <w:left w:val="nil"/>
              <w:bottom w:val="nil"/>
              <w:right w:val="nil"/>
            </w:tcBorders>
            <w:vAlign w:val="center"/>
          </w:tcPr>
          <w:p w14:paraId="36FEDBF4"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4.47</w:t>
            </w:r>
          </w:p>
        </w:tc>
        <w:tc>
          <w:tcPr>
            <w:tcW w:w="760" w:type="dxa"/>
            <w:gridSpan w:val="4"/>
            <w:tcBorders>
              <w:top w:val="single" w:sz="4" w:space="0" w:color="auto"/>
              <w:left w:val="nil"/>
              <w:bottom w:val="nil"/>
              <w:right w:val="nil"/>
            </w:tcBorders>
            <w:vAlign w:val="center"/>
          </w:tcPr>
          <w:p w14:paraId="6A48E41F"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0.55</w:t>
            </w:r>
          </w:p>
        </w:tc>
        <w:tc>
          <w:tcPr>
            <w:tcW w:w="2408" w:type="dxa"/>
            <w:gridSpan w:val="3"/>
            <w:tcBorders>
              <w:top w:val="single" w:sz="4" w:space="0" w:color="auto"/>
              <w:left w:val="nil"/>
              <w:bottom w:val="nil"/>
              <w:right w:val="nil"/>
            </w:tcBorders>
          </w:tcPr>
          <w:p w14:paraId="09647A38" w14:textId="77777777" w:rsidR="005941FE" w:rsidRDefault="005941FE">
            <w:pPr>
              <w:jc w:val="center"/>
              <w:rPr>
                <w:rFonts w:ascii="Arial" w:eastAsia="Calibri" w:hAnsi="Arial" w:cs="Arial"/>
                <w:color w:val="222222"/>
                <w:shd w:val="clear" w:color="auto" w:fill="FFFFFF"/>
              </w:rPr>
            </w:pPr>
          </w:p>
          <w:p w14:paraId="6EB15A9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7C1DCD38" w14:textId="77777777">
        <w:trPr>
          <w:trHeight w:val="205"/>
        </w:trPr>
        <w:tc>
          <w:tcPr>
            <w:tcW w:w="3755" w:type="dxa"/>
            <w:gridSpan w:val="2"/>
            <w:tcBorders>
              <w:top w:val="nil"/>
              <w:left w:val="nil"/>
              <w:bottom w:val="nil"/>
              <w:right w:val="nil"/>
            </w:tcBorders>
          </w:tcPr>
          <w:p w14:paraId="5618B507"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My school head praises my work.</w:t>
            </w:r>
          </w:p>
        </w:tc>
        <w:tc>
          <w:tcPr>
            <w:tcW w:w="1071" w:type="dxa"/>
            <w:gridSpan w:val="3"/>
            <w:tcBorders>
              <w:top w:val="nil"/>
              <w:left w:val="nil"/>
              <w:bottom w:val="nil"/>
              <w:right w:val="nil"/>
            </w:tcBorders>
            <w:vAlign w:val="center"/>
          </w:tcPr>
          <w:p w14:paraId="0CE5A36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4.35</w:t>
            </w:r>
          </w:p>
        </w:tc>
        <w:tc>
          <w:tcPr>
            <w:tcW w:w="760" w:type="dxa"/>
            <w:gridSpan w:val="4"/>
            <w:tcBorders>
              <w:top w:val="nil"/>
              <w:left w:val="nil"/>
              <w:bottom w:val="nil"/>
              <w:right w:val="nil"/>
            </w:tcBorders>
            <w:vAlign w:val="center"/>
          </w:tcPr>
          <w:p w14:paraId="60BAD320"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0.58</w:t>
            </w:r>
          </w:p>
        </w:tc>
        <w:tc>
          <w:tcPr>
            <w:tcW w:w="2408" w:type="dxa"/>
            <w:gridSpan w:val="3"/>
            <w:tcBorders>
              <w:top w:val="nil"/>
              <w:left w:val="nil"/>
              <w:bottom w:val="nil"/>
              <w:right w:val="nil"/>
            </w:tcBorders>
          </w:tcPr>
          <w:p w14:paraId="7A42669C" w14:textId="77777777" w:rsidR="005941FE" w:rsidRDefault="005941FE">
            <w:pPr>
              <w:jc w:val="center"/>
              <w:rPr>
                <w:rFonts w:ascii="Arial" w:eastAsia="Calibri" w:hAnsi="Arial" w:cs="Arial"/>
                <w:color w:val="222222"/>
                <w:shd w:val="clear" w:color="auto" w:fill="FFFFFF"/>
              </w:rPr>
            </w:pPr>
          </w:p>
          <w:p w14:paraId="606775C4"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7F9BF998" w14:textId="77777777">
        <w:trPr>
          <w:trHeight w:val="433"/>
        </w:trPr>
        <w:tc>
          <w:tcPr>
            <w:tcW w:w="3755" w:type="dxa"/>
            <w:gridSpan w:val="2"/>
            <w:tcBorders>
              <w:top w:val="nil"/>
              <w:left w:val="nil"/>
              <w:bottom w:val="nil"/>
              <w:right w:val="nil"/>
            </w:tcBorders>
          </w:tcPr>
          <w:p w14:paraId="1E56E890"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have satisfactory benefits in teaching.</w:t>
            </w:r>
          </w:p>
        </w:tc>
        <w:tc>
          <w:tcPr>
            <w:tcW w:w="1071" w:type="dxa"/>
            <w:gridSpan w:val="3"/>
            <w:tcBorders>
              <w:top w:val="nil"/>
              <w:left w:val="nil"/>
              <w:bottom w:val="nil"/>
              <w:right w:val="nil"/>
            </w:tcBorders>
            <w:vAlign w:val="center"/>
          </w:tcPr>
          <w:p w14:paraId="0724A2A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4.21</w:t>
            </w:r>
          </w:p>
        </w:tc>
        <w:tc>
          <w:tcPr>
            <w:tcW w:w="760" w:type="dxa"/>
            <w:gridSpan w:val="4"/>
            <w:tcBorders>
              <w:top w:val="nil"/>
              <w:left w:val="nil"/>
              <w:bottom w:val="nil"/>
              <w:right w:val="nil"/>
            </w:tcBorders>
            <w:vAlign w:val="center"/>
          </w:tcPr>
          <w:p w14:paraId="23816977"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0.66</w:t>
            </w:r>
          </w:p>
        </w:tc>
        <w:tc>
          <w:tcPr>
            <w:tcW w:w="2408" w:type="dxa"/>
            <w:gridSpan w:val="3"/>
            <w:tcBorders>
              <w:top w:val="nil"/>
              <w:left w:val="nil"/>
              <w:bottom w:val="nil"/>
              <w:right w:val="nil"/>
            </w:tcBorders>
          </w:tcPr>
          <w:p w14:paraId="36B7D0EC" w14:textId="77777777" w:rsidR="005941FE" w:rsidRDefault="005941FE">
            <w:pPr>
              <w:jc w:val="center"/>
              <w:rPr>
                <w:rFonts w:ascii="Arial" w:eastAsia="Calibri" w:hAnsi="Arial" w:cs="Arial"/>
                <w:color w:val="222222"/>
                <w:shd w:val="clear" w:color="auto" w:fill="FFFFFF"/>
              </w:rPr>
            </w:pPr>
          </w:p>
          <w:p w14:paraId="44D6CDA5"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68DC4EF9" w14:textId="77777777">
        <w:trPr>
          <w:trHeight w:val="385"/>
        </w:trPr>
        <w:tc>
          <w:tcPr>
            <w:tcW w:w="3755" w:type="dxa"/>
            <w:gridSpan w:val="2"/>
            <w:tcBorders>
              <w:top w:val="nil"/>
              <w:left w:val="nil"/>
              <w:bottom w:val="nil"/>
              <w:right w:val="nil"/>
            </w:tcBorders>
          </w:tcPr>
          <w:p w14:paraId="1DC34770"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My salary and workload are satisfactory.</w:t>
            </w:r>
          </w:p>
        </w:tc>
        <w:tc>
          <w:tcPr>
            <w:tcW w:w="1071" w:type="dxa"/>
            <w:gridSpan w:val="3"/>
            <w:tcBorders>
              <w:top w:val="nil"/>
              <w:left w:val="nil"/>
              <w:bottom w:val="nil"/>
              <w:right w:val="nil"/>
            </w:tcBorders>
            <w:vAlign w:val="center"/>
          </w:tcPr>
          <w:p w14:paraId="67985A0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4.18</w:t>
            </w:r>
          </w:p>
        </w:tc>
        <w:tc>
          <w:tcPr>
            <w:tcW w:w="760" w:type="dxa"/>
            <w:gridSpan w:val="4"/>
            <w:tcBorders>
              <w:top w:val="nil"/>
              <w:left w:val="nil"/>
              <w:bottom w:val="nil"/>
              <w:right w:val="nil"/>
            </w:tcBorders>
            <w:vAlign w:val="center"/>
          </w:tcPr>
          <w:p w14:paraId="5AC34757"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0.68</w:t>
            </w:r>
          </w:p>
        </w:tc>
        <w:tc>
          <w:tcPr>
            <w:tcW w:w="2408" w:type="dxa"/>
            <w:gridSpan w:val="3"/>
            <w:tcBorders>
              <w:top w:val="nil"/>
              <w:left w:val="nil"/>
              <w:bottom w:val="nil"/>
              <w:right w:val="nil"/>
            </w:tcBorders>
          </w:tcPr>
          <w:p w14:paraId="1094AB4D" w14:textId="77777777" w:rsidR="005941FE" w:rsidRDefault="005941FE">
            <w:pPr>
              <w:ind w:left="139" w:hanging="139"/>
              <w:jc w:val="center"/>
              <w:rPr>
                <w:rFonts w:ascii="Arial" w:eastAsia="Calibri" w:hAnsi="Arial" w:cs="Arial"/>
                <w:color w:val="222222"/>
                <w:shd w:val="clear" w:color="auto" w:fill="FFFFFF"/>
              </w:rPr>
            </w:pPr>
          </w:p>
          <w:p w14:paraId="327C6285"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High</w:t>
            </w:r>
          </w:p>
        </w:tc>
      </w:tr>
      <w:tr w:rsidR="005941FE" w14:paraId="4320F69C" w14:textId="77777777">
        <w:trPr>
          <w:trHeight w:val="433"/>
        </w:trPr>
        <w:tc>
          <w:tcPr>
            <w:tcW w:w="3755" w:type="dxa"/>
            <w:gridSpan w:val="2"/>
            <w:tcBorders>
              <w:top w:val="nil"/>
              <w:left w:val="nil"/>
              <w:bottom w:val="nil"/>
              <w:right w:val="nil"/>
            </w:tcBorders>
          </w:tcPr>
          <w:p w14:paraId="66CE8B4F"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am pleased with the working environment at my school.</w:t>
            </w:r>
          </w:p>
        </w:tc>
        <w:tc>
          <w:tcPr>
            <w:tcW w:w="1071" w:type="dxa"/>
            <w:gridSpan w:val="3"/>
            <w:tcBorders>
              <w:top w:val="nil"/>
              <w:left w:val="nil"/>
              <w:bottom w:val="nil"/>
              <w:right w:val="nil"/>
            </w:tcBorders>
            <w:vAlign w:val="center"/>
          </w:tcPr>
          <w:p w14:paraId="1CC3424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4.39</w:t>
            </w:r>
          </w:p>
        </w:tc>
        <w:tc>
          <w:tcPr>
            <w:tcW w:w="760" w:type="dxa"/>
            <w:gridSpan w:val="4"/>
            <w:tcBorders>
              <w:top w:val="nil"/>
              <w:left w:val="nil"/>
              <w:bottom w:val="nil"/>
              <w:right w:val="nil"/>
            </w:tcBorders>
            <w:vAlign w:val="center"/>
          </w:tcPr>
          <w:p w14:paraId="09D2327A"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0.57</w:t>
            </w:r>
          </w:p>
        </w:tc>
        <w:tc>
          <w:tcPr>
            <w:tcW w:w="2408" w:type="dxa"/>
            <w:gridSpan w:val="3"/>
            <w:tcBorders>
              <w:top w:val="nil"/>
              <w:left w:val="nil"/>
              <w:bottom w:val="nil"/>
              <w:right w:val="nil"/>
            </w:tcBorders>
          </w:tcPr>
          <w:p w14:paraId="5FE72AE4" w14:textId="77777777" w:rsidR="005941FE" w:rsidRDefault="005941FE">
            <w:pPr>
              <w:jc w:val="center"/>
              <w:rPr>
                <w:rFonts w:ascii="Arial" w:eastAsia="Calibri" w:hAnsi="Arial" w:cs="Arial"/>
                <w:color w:val="222222"/>
                <w:shd w:val="clear" w:color="auto" w:fill="FFFFFF"/>
              </w:rPr>
            </w:pPr>
          </w:p>
          <w:p w14:paraId="42654BFD"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737387C1" w14:textId="77777777">
        <w:trPr>
          <w:trHeight w:val="433"/>
        </w:trPr>
        <w:tc>
          <w:tcPr>
            <w:tcW w:w="3755" w:type="dxa"/>
            <w:gridSpan w:val="2"/>
            <w:tcBorders>
              <w:top w:val="nil"/>
              <w:left w:val="nil"/>
              <w:bottom w:val="nil"/>
              <w:right w:val="nil"/>
            </w:tcBorders>
          </w:tcPr>
          <w:p w14:paraId="62A1A65F"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am happy with the facilities of my institution.</w:t>
            </w:r>
          </w:p>
        </w:tc>
        <w:tc>
          <w:tcPr>
            <w:tcW w:w="1071" w:type="dxa"/>
            <w:gridSpan w:val="3"/>
            <w:tcBorders>
              <w:top w:val="nil"/>
              <w:left w:val="nil"/>
              <w:bottom w:val="nil"/>
              <w:right w:val="nil"/>
            </w:tcBorders>
            <w:vAlign w:val="center"/>
          </w:tcPr>
          <w:p w14:paraId="6E78735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4.28</w:t>
            </w:r>
          </w:p>
        </w:tc>
        <w:tc>
          <w:tcPr>
            <w:tcW w:w="760" w:type="dxa"/>
            <w:gridSpan w:val="4"/>
            <w:tcBorders>
              <w:top w:val="nil"/>
              <w:left w:val="nil"/>
              <w:bottom w:val="nil"/>
              <w:right w:val="nil"/>
            </w:tcBorders>
            <w:vAlign w:val="center"/>
          </w:tcPr>
          <w:p w14:paraId="1DED8881"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0.63</w:t>
            </w:r>
          </w:p>
        </w:tc>
        <w:tc>
          <w:tcPr>
            <w:tcW w:w="2408" w:type="dxa"/>
            <w:gridSpan w:val="3"/>
            <w:tcBorders>
              <w:top w:val="nil"/>
              <w:left w:val="nil"/>
              <w:bottom w:val="nil"/>
              <w:right w:val="nil"/>
            </w:tcBorders>
          </w:tcPr>
          <w:p w14:paraId="3C9A83D2" w14:textId="77777777" w:rsidR="005941FE" w:rsidRDefault="005941FE">
            <w:pPr>
              <w:jc w:val="center"/>
              <w:rPr>
                <w:rFonts w:ascii="Arial" w:eastAsia="Calibri" w:hAnsi="Arial" w:cs="Arial"/>
                <w:color w:val="222222"/>
                <w:shd w:val="clear" w:color="auto" w:fill="FFFFFF"/>
              </w:rPr>
            </w:pPr>
          </w:p>
          <w:p w14:paraId="0EBFE9A8"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F8D3693" w14:textId="77777777">
        <w:trPr>
          <w:trHeight w:val="433"/>
        </w:trPr>
        <w:tc>
          <w:tcPr>
            <w:tcW w:w="3755" w:type="dxa"/>
            <w:gridSpan w:val="2"/>
            <w:tcBorders>
              <w:top w:val="nil"/>
              <w:left w:val="nil"/>
              <w:bottom w:val="nil"/>
              <w:right w:val="nil"/>
            </w:tcBorders>
          </w:tcPr>
          <w:p w14:paraId="322BDA05"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am happy with the facilities of my institution.</w:t>
            </w:r>
          </w:p>
        </w:tc>
        <w:tc>
          <w:tcPr>
            <w:tcW w:w="1071" w:type="dxa"/>
            <w:gridSpan w:val="3"/>
            <w:tcBorders>
              <w:top w:val="nil"/>
              <w:left w:val="nil"/>
              <w:bottom w:val="nil"/>
              <w:right w:val="nil"/>
            </w:tcBorders>
            <w:vAlign w:val="center"/>
          </w:tcPr>
          <w:p w14:paraId="5757C2A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4.36</w:t>
            </w:r>
          </w:p>
        </w:tc>
        <w:tc>
          <w:tcPr>
            <w:tcW w:w="760" w:type="dxa"/>
            <w:gridSpan w:val="4"/>
            <w:tcBorders>
              <w:top w:val="nil"/>
              <w:left w:val="nil"/>
              <w:bottom w:val="nil"/>
              <w:right w:val="nil"/>
            </w:tcBorders>
            <w:vAlign w:val="center"/>
          </w:tcPr>
          <w:p w14:paraId="5CD3CD39"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0.61</w:t>
            </w:r>
          </w:p>
        </w:tc>
        <w:tc>
          <w:tcPr>
            <w:tcW w:w="2408" w:type="dxa"/>
            <w:gridSpan w:val="3"/>
            <w:tcBorders>
              <w:top w:val="nil"/>
              <w:left w:val="nil"/>
              <w:bottom w:val="nil"/>
              <w:right w:val="nil"/>
            </w:tcBorders>
          </w:tcPr>
          <w:p w14:paraId="4474D8E7" w14:textId="77777777" w:rsidR="005941FE" w:rsidRDefault="005941FE">
            <w:pPr>
              <w:jc w:val="center"/>
              <w:rPr>
                <w:rFonts w:ascii="Arial" w:eastAsia="Calibri" w:hAnsi="Arial" w:cs="Arial"/>
                <w:color w:val="222222"/>
                <w:shd w:val="clear" w:color="auto" w:fill="FFFFFF"/>
              </w:rPr>
            </w:pPr>
          </w:p>
          <w:p w14:paraId="51B1DD8C"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9A49202" w14:textId="77777777">
        <w:trPr>
          <w:trHeight w:val="433"/>
        </w:trPr>
        <w:tc>
          <w:tcPr>
            <w:tcW w:w="3755" w:type="dxa"/>
            <w:gridSpan w:val="2"/>
            <w:tcBorders>
              <w:top w:val="nil"/>
              <w:left w:val="nil"/>
              <w:bottom w:val="nil"/>
              <w:right w:val="nil"/>
            </w:tcBorders>
          </w:tcPr>
          <w:p w14:paraId="577382C3" w14:textId="77777777" w:rsidR="005941FE" w:rsidRDefault="00053DF4">
            <w:pPr>
              <w:pStyle w:val="ListParagraph"/>
              <w:numPr>
                <w:ilvl w:val="0"/>
                <w:numId w:val="2"/>
              </w:numPr>
              <w:ind w:left="187" w:hanging="187"/>
              <w:jc w:val="both"/>
              <w:rPr>
                <w:rFonts w:ascii="Arial" w:hAnsi="Arial" w:cs="Arial"/>
              </w:rPr>
            </w:pPr>
            <w:r>
              <w:rPr>
                <w:rFonts w:ascii="Arial" w:hAnsi="Arial" w:cs="Arial"/>
              </w:rPr>
              <w:t xml:space="preserve"> My vacation/leave policy is satisfactory.</w:t>
            </w:r>
          </w:p>
        </w:tc>
        <w:tc>
          <w:tcPr>
            <w:tcW w:w="1071" w:type="dxa"/>
            <w:gridSpan w:val="3"/>
            <w:tcBorders>
              <w:top w:val="nil"/>
              <w:left w:val="nil"/>
              <w:bottom w:val="nil"/>
              <w:right w:val="nil"/>
            </w:tcBorders>
            <w:vAlign w:val="center"/>
          </w:tcPr>
          <w:p w14:paraId="056C591F"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4.24</w:t>
            </w:r>
          </w:p>
        </w:tc>
        <w:tc>
          <w:tcPr>
            <w:tcW w:w="760" w:type="dxa"/>
            <w:gridSpan w:val="4"/>
            <w:tcBorders>
              <w:top w:val="nil"/>
              <w:left w:val="nil"/>
              <w:bottom w:val="nil"/>
              <w:right w:val="nil"/>
            </w:tcBorders>
            <w:vAlign w:val="center"/>
          </w:tcPr>
          <w:p w14:paraId="28A3AB6B"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0.66</w:t>
            </w:r>
          </w:p>
        </w:tc>
        <w:tc>
          <w:tcPr>
            <w:tcW w:w="2408" w:type="dxa"/>
            <w:gridSpan w:val="3"/>
            <w:tcBorders>
              <w:top w:val="nil"/>
              <w:left w:val="nil"/>
              <w:bottom w:val="nil"/>
              <w:right w:val="nil"/>
            </w:tcBorders>
          </w:tcPr>
          <w:p w14:paraId="29F3E158" w14:textId="77777777" w:rsidR="005941FE" w:rsidRDefault="005941FE">
            <w:pPr>
              <w:jc w:val="center"/>
              <w:rPr>
                <w:rFonts w:ascii="Arial" w:eastAsia="Calibri" w:hAnsi="Arial" w:cs="Arial"/>
                <w:color w:val="222222"/>
                <w:shd w:val="clear" w:color="auto" w:fill="FFFFFF"/>
              </w:rPr>
            </w:pPr>
          </w:p>
          <w:p w14:paraId="0C18ACA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14007302" w14:textId="77777777">
        <w:trPr>
          <w:trHeight w:val="433"/>
        </w:trPr>
        <w:tc>
          <w:tcPr>
            <w:tcW w:w="3755" w:type="dxa"/>
            <w:gridSpan w:val="2"/>
            <w:tcBorders>
              <w:top w:val="nil"/>
              <w:left w:val="nil"/>
              <w:bottom w:val="nil"/>
              <w:right w:val="nil"/>
            </w:tcBorders>
          </w:tcPr>
          <w:p w14:paraId="29821C90" w14:textId="77777777" w:rsidR="005941FE" w:rsidRDefault="00053DF4">
            <w:pPr>
              <w:pStyle w:val="ListParagraph"/>
              <w:numPr>
                <w:ilvl w:val="0"/>
                <w:numId w:val="2"/>
              </w:numPr>
              <w:ind w:left="187" w:hanging="187"/>
              <w:jc w:val="both"/>
              <w:rPr>
                <w:rFonts w:ascii="Arial" w:hAnsi="Arial" w:cs="Arial"/>
              </w:rPr>
            </w:pPr>
            <w:r>
              <w:rPr>
                <w:rFonts w:ascii="Arial" w:hAnsi="Arial" w:cs="Arial"/>
              </w:rPr>
              <w:t>I am satisfied with the standard of my professional life.</w:t>
            </w:r>
          </w:p>
        </w:tc>
        <w:tc>
          <w:tcPr>
            <w:tcW w:w="1071" w:type="dxa"/>
            <w:gridSpan w:val="3"/>
            <w:tcBorders>
              <w:top w:val="nil"/>
              <w:left w:val="nil"/>
              <w:bottom w:val="nil"/>
              <w:right w:val="nil"/>
            </w:tcBorders>
            <w:vAlign w:val="center"/>
          </w:tcPr>
          <w:p w14:paraId="7F8E7EE0"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4.33</w:t>
            </w:r>
          </w:p>
        </w:tc>
        <w:tc>
          <w:tcPr>
            <w:tcW w:w="760" w:type="dxa"/>
            <w:gridSpan w:val="4"/>
            <w:tcBorders>
              <w:top w:val="nil"/>
              <w:left w:val="nil"/>
              <w:bottom w:val="nil"/>
              <w:right w:val="nil"/>
            </w:tcBorders>
            <w:vAlign w:val="center"/>
          </w:tcPr>
          <w:p w14:paraId="18A64AEB"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0.59</w:t>
            </w:r>
          </w:p>
        </w:tc>
        <w:tc>
          <w:tcPr>
            <w:tcW w:w="2408" w:type="dxa"/>
            <w:gridSpan w:val="3"/>
            <w:tcBorders>
              <w:top w:val="nil"/>
              <w:left w:val="nil"/>
              <w:bottom w:val="nil"/>
              <w:right w:val="nil"/>
            </w:tcBorders>
          </w:tcPr>
          <w:p w14:paraId="3E94D072" w14:textId="77777777" w:rsidR="005941FE" w:rsidRDefault="005941FE">
            <w:pPr>
              <w:jc w:val="center"/>
              <w:rPr>
                <w:rFonts w:ascii="Arial" w:eastAsia="Calibri" w:hAnsi="Arial" w:cs="Arial"/>
                <w:color w:val="222222"/>
                <w:shd w:val="clear" w:color="auto" w:fill="FFFFFF"/>
              </w:rPr>
            </w:pPr>
          </w:p>
          <w:p w14:paraId="6E0D6C4B"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EB90A1A" w14:textId="77777777">
        <w:trPr>
          <w:trHeight w:val="433"/>
        </w:trPr>
        <w:tc>
          <w:tcPr>
            <w:tcW w:w="3755" w:type="dxa"/>
            <w:gridSpan w:val="2"/>
            <w:tcBorders>
              <w:top w:val="nil"/>
              <w:left w:val="nil"/>
              <w:bottom w:val="single" w:sz="4" w:space="0" w:color="auto"/>
              <w:right w:val="nil"/>
            </w:tcBorders>
          </w:tcPr>
          <w:p w14:paraId="7048CDA5"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I have opportunities to broaden my professional expertise.</w:t>
            </w:r>
          </w:p>
        </w:tc>
        <w:tc>
          <w:tcPr>
            <w:tcW w:w="1245" w:type="dxa"/>
            <w:gridSpan w:val="4"/>
            <w:tcBorders>
              <w:top w:val="nil"/>
              <w:left w:val="nil"/>
              <w:bottom w:val="single" w:sz="4" w:space="0" w:color="auto"/>
              <w:right w:val="nil"/>
            </w:tcBorders>
            <w:vAlign w:val="center"/>
          </w:tcPr>
          <w:p w14:paraId="34061C71" w14:textId="77777777" w:rsidR="005941FE" w:rsidRDefault="00053DF4">
            <w:pPr>
              <w:ind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4.40</w:t>
            </w:r>
          </w:p>
        </w:tc>
        <w:tc>
          <w:tcPr>
            <w:tcW w:w="738" w:type="dxa"/>
            <w:gridSpan w:val="4"/>
            <w:tcBorders>
              <w:top w:val="nil"/>
              <w:left w:val="nil"/>
              <w:bottom w:val="single" w:sz="4" w:space="0" w:color="auto"/>
              <w:right w:val="nil"/>
            </w:tcBorders>
            <w:vAlign w:val="center"/>
          </w:tcPr>
          <w:p w14:paraId="697DEB4C"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0.57</w:t>
            </w:r>
          </w:p>
        </w:tc>
        <w:tc>
          <w:tcPr>
            <w:tcW w:w="2256" w:type="dxa"/>
            <w:gridSpan w:val="2"/>
            <w:tcBorders>
              <w:top w:val="nil"/>
              <w:left w:val="nil"/>
              <w:bottom w:val="single" w:sz="4" w:space="0" w:color="auto"/>
              <w:right w:val="nil"/>
            </w:tcBorders>
          </w:tcPr>
          <w:p w14:paraId="1EB8B10E" w14:textId="77777777" w:rsidR="005941FE" w:rsidRDefault="005941FE">
            <w:pPr>
              <w:jc w:val="center"/>
              <w:rPr>
                <w:rFonts w:ascii="Arial" w:eastAsia="Calibri" w:hAnsi="Arial" w:cs="Arial"/>
                <w:color w:val="222222"/>
                <w:shd w:val="clear" w:color="auto" w:fill="FFFFFF"/>
              </w:rPr>
            </w:pPr>
          </w:p>
          <w:p w14:paraId="2E6D35E3" w14:textId="77777777" w:rsidR="005941FE" w:rsidRDefault="00053DF4">
            <w:pPr>
              <w:ind w:left="-139" w:hanging="283"/>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1DB341B2" w14:textId="77777777">
        <w:trPr>
          <w:gridAfter w:val="1"/>
          <w:wAfter w:w="216" w:type="dxa"/>
          <w:trHeight w:val="247"/>
        </w:trPr>
        <w:tc>
          <w:tcPr>
            <w:tcW w:w="3492" w:type="dxa"/>
            <w:tcBorders>
              <w:top w:val="single" w:sz="4" w:space="0" w:color="auto"/>
              <w:left w:val="nil"/>
              <w:bottom w:val="double" w:sz="2" w:space="0" w:color="auto"/>
              <w:right w:val="nil"/>
            </w:tcBorders>
            <w:vAlign w:val="center"/>
          </w:tcPr>
          <w:p w14:paraId="0BC5499C"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Overall Mean</w:t>
            </w:r>
          </w:p>
        </w:tc>
        <w:tc>
          <w:tcPr>
            <w:tcW w:w="1239" w:type="dxa"/>
            <w:gridSpan w:val="3"/>
            <w:tcBorders>
              <w:top w:val="single" w:sz="4" w:space="0" w:color="auto"/>
              <w:left w:val="nil"/>
              <w:bottom w:val="double" w:sz="2" w:space="0" w:color="auto"/>
              <w:right w:val="nil"/>
            </w:tcBorders>
            <w:vAlign w:val="center"/>
          </w:tcPr>
          <w:p w14:paraId="2AA5A80F"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4.32</w:t>
            </w:r>
          </w:p>
        </w:tc>
        <w:tc>
          <w:tcPr>
            <w:tcW w:w="772" w:type="dxa"/>
            <w:gridSpan w:val="4"/>
            <w:tcBorders>
              <w:top w:val="single" w:sz="4" w:space="0" w:color="auto"/>
              <w:left w:val="nil"/>
              <w:bottom w:val="double" w:sz="2" w:space="0" w:color="auto"/>
              <w:right w:val="nil"/>
            </w:tcBorders>
            <w:vAlign w:val="center"/>
          </w:tcPr>
          <w:p w14:paraId="302D1EBE"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0.60</w:t>
            </w:r>
          </w:p>
        </w:tc>
        <w:tc>
          <w:tcPr>
            <w:tcW w:w="2275" w:type="dxa"/>
            <w:gridSpan w:val="3"/>
            <w:tcBorders>
              <w:top w:val="single" w:sz="4" w:space="0" w:color="auto"/>
              <w:left w:val="nil"/>
              <w:bottom w:val="double" w:sz="2" w:space="0" w:color="auto"/>
              <w:right w:val="nil"/>
            </w:tcBorders>
            <w:vAlign w:val="center"/>
          </w:tcPr>
          <w:p w14:paraId="4E0129F4"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Very High</w:t>
            </w:r>
          </w:p>
        </w:tc>
      </w:tr>
    </w:tbl>
    <w:p w14:paraId="00EC0B28" w14:textId="77777777" w:rsidR="005941FE" w:rsidRDefault="005941FE">
      <w:pPr>
        <w:pStyle w:val="KEYWORDSMaJER"/>
        <w:spacing w:after="0" w:line="276" w:lineRule="auto"/>
        <w:ind w:right="-2"/>
        <w:jc w:val="both"/>
        <w:rPr>
          <w:rFonts w:ascii="Arial" w:hAnsi="Arial"/>
          <w:sz w:val="20"/>
          <w:szCs w:val="20"/>
        </w:rPr>
      </w:pPr>
    </w:p>
    <w:p w14:paraId="7A74A790"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summary of the teachers' motivation has an overall mean of 4.35, as can be shown in Table 3. Further, this implies that teachers show a very high level of motivation, as indicated by the overall mean. Specifically, both intrinsic motivation (M = 4.38) and extrinsic motivation (M = 4.32) fall under the Very High descriptive category. This suggests that teachers are driven by a strong combination of internal satisfaction and external rewards.</w:t>
      </w:r>
    </w:p>
    <w:p w14:paraId="684D3BB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To begin with, the higher score for intrinsic motivation indicates that teachers gain fulfilment from the nature of their work, such as engaging with students, achieving meaningful outcomes, and experiencing personal growth. According to Herzberg’s Two-Factor Theory, intrinsic factors such as accomplishment, recognition, and the work itself serve as powerful motivators that enhance long-term satisfaction (Herzberg, 1966). Consistent with this, Ryan and Deci (2020) emphasize that intrinsically motivated teachers tend to display deeper engagement, stronger persistence, and greater enthusiasm in their instructional responsibilities.</w:t>
      </w:r>
    </w:p>
    <w:p w14:paraId="75F7EEC2"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Furthermore, the very high level of extrinsic motivation suggests that external conditions also contribute significantly to teachers’ drive. These may include salary, job security, supportive school leadership, and positive working environments. </w:t>
      </w:r>
    </w:p>
    <w:p w14:paraId="438F732D"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As Maslow (1954) explains, external or lower-order needs must be met before individuals can fully channel their energy into higher-order goals. Similarly, Han and Yin (2019) found that adequate resources and stable school conditions reinforce teachers’ motivation and reduce work-related stress.</w:t>
      </w:r>
    </w:p>
    <w:p w14:paraId="714251F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In addition, the uniform standard deviation of 0.60 across all indicators indicates that teachers' responses were relatively consistent. This implies that a strong motivational climate exists across the teaching population in the study. In line with this, </w:t>
      </w:r>
      <w:proofErr w:type="spellStart"/>
      <w:r>
        <w:rPr>
          <w:rFonts w:ascii="Arial" w:hAnsi="Arial"/>
          <w:b w:val="0"/>
          <w:bCs/>
          <w:sz w:val="20"/>
          <w:szCs w:val="20"/>
        </w:rPr>
        <w:t>Thien</w:t>
      </w:r>
      <w:proofErr w:type="spellEnd"/>
      <w:r>
        <w:rPr>
          <w:rFonts w:ascii="Arial" w:hAnsi="Arial"/>
          <w:b w:val="0"/>
          <w:bCs/>
          <w:sz w:val="20"/>
          <w:szCs w:val="20"/>
        </w:rPr>
        <w:t xml:space="preserve"> et al. (2014) highlight that when motivation is shared among teachers, schools’ benefit from improved cooperation, stronger collective efficacy, and enhanced organizational commitment.</w:t>
      </w:r>
    </w:p>
    <w:p w14:paraId="18509CE0"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lastRenderedPageBreak/>
        <w:tab/>
        <w:t>In general, the findings clearly demonstrate that teachers in the study are highly motivated both intrinsically and extrinsically. This is important because previous studies show that motivated teachers are more likely to exhibit high levels of job satisfaction, organizational loyalty, and professional commitment (</w:t>
      </w:r>
      <w:proofErr w:type="spellStart"/>
      <w:r>
        <w:rPr>
          <w:rFonts w:ascii="Arial" w:hAnsi="Arial"/>
          <w:b w:val="0"/>
          <w:bCs/>
          <w:sz w:val="20"/>
          <w:szCs w:val="20"/>
        </w:rPr>
        <w:t>Skaalvik</w:t>
      </w:r>
      <w:proofErr w:type="spellEnd"/>
      <w:r>
        <w:rPr>
          <w:rFonts w:ascii="Arial" w:hAnsi="Arial"/>
          <w:b w:val="0"/>
          <w:bCs/>
          <w:sz w:val="20"/>
          <w:szCs w:val="20"/>
        </w:rPr>
        <w:t xml:space="preserve"> &amp; </w:t>
      </w:r>
      <w:proofErr w:type="spellStart"/>
      <w:r>
        <w:rPr>
          <w:rFonts w:ascii="Arial" w:hAnsi="Arial"/>
          <w:b w:val="0"/>
          <w:bCs/>
          <w:sz w:val="20"/>
          <w:szCs w:val="20"/>
        </w:rPr>
        <w:t>Skaalvik</w:t>
      </w:r>
      <w:proofErr w:type="spellEnd"/>
      <w:r>
        <w:rPr>
          <w:rFonts w:ascii="Arial" w:hAnsi="Arial"/>
          <w:b w:val="0"/>
          <w:bCs/>
          <w:sz w:val="20"/>
          <w:szCs w:val="20"/>
        </w:rPr>
        <w:t>, 2018). Therefore, the results support the idea that motivation plays a crucial role in shaping teachers’ commitment, reinforcing the central premise of the present study.</w:t>
      </w:r>
    </w:p>
    <w:p w14:paraId="679EECF4" w14:textId="77777777" w:rsidR="005941FE" w:rsidRDefault="005941FE">
      <w:pPr>
        <w:jc w:val="both"/>
        <w:rPr>
          <w:rFonts w:ascii="Arial" w:eastAsia="Calibri" w:hAnsi="Arial" w:cs="Arial"/>
          <w:b/>
          <w:bCs/>
        </w:rPr>
      </w:pPr>
    </w:p>
    <w:p w14:paraId="56F53397" w14:textId="77777777" w:rsidR="005941FE" w:rsidRDefault="005941FE">
      <w:pPr>
        <w:jc w:val="both"/>
        <w:rPr>
          <w:rFonts w:ascii="Arial" w:eastAsia="Calibri" w:hAnsi="Arial" w:cs="Arial"/>
          <w:b/>
          <w:bCs/>
        </w:rPr>
      </w:pPr>
    </w:p>
    <w:p w14:paraId="17C917BA" w14:textId="77777777" w:rsidR="005941FE" w:rsidRDefault="00053DF4">
      <w:pPr>
        <w:jc w:val="both"/>
        <w:rPr>
          <w:rFonts w:ascii="Arial" w:eastAsia="Calibri" w:hAnsi="Arial" w:cs="Arial"/>
          <w:b/>
          <w:bCs/>
        </w:rPr>
      </w:pPr>
      <w:r>
        <w:rPr>
          <w:rFonts w:ascii="Arial" w:eastAsia="Calibri" w:hAnsi="Arial" w:cs="Arial"/>
          <w:b/>
          <w:bCs/>
        </w:rPr>
        <w:t xml:space="preserve">Table 3. Summary of Level of Teacher’s Motivation </w:t>
      </w:r>
    </w:p>
    <w:tbl>
      <w:tblPr>
        <w:tblStyle w:val="TableGrid"/>
        <w:tblW w:w="7943" w:type="dxa"/>
        <w:tblInd w:w="-5" w:type="dxa"/>
        <w:tblLook w:val="04A0" w:firstRow="1" w:lastRow="0" w:firstColumn="1" w:lastColumn="0" w:noHBand="0" w:noVBand="1"/>
      </w:tblPr>
      <w:tblGrid>
        <w:gridCol w:w="2982"/>
        <w:gridCol w:w="1418"/>
        <w:gridCol w:w="1134"/>
        <w:gridCol w:w="2409"/>
      </w:tblGrid>
      <w:tr w:rsidR="005941FE" w14:paraId="7E1E1549" w14:textId="77777777">
        <w:trPr>
          <w:trHeight w:val="537"/>
        </w:trPr>
        <w:tc>
          <w:tcPr>
            <w:tcW w:w="2982" w:type="dxa"/>
            <w:tcBorders>
              <w:top w:val="double" w:sz="2" w:space="0" w:color="auto"/>
              <w:left w:val="nil"/>
              <w:bottom w:val="single" w:sz="4" w:space="0" w:color="auto"/>
              <w:right w:val="nil"/>
            </w:tcBorders>
            <w:vAlign w:val="center"/>
          </w:tcPr>
          <w:p w14:paraId="189FF551"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418" w:type="dxa"/>
            <w:tcBorders>
              <w:top w:val="double" w:sz="2" w:space="0" w:color="auto"/>
              <w:left w:val="nil"/>
              <w:bottom w:val="single" w:sz="4" w:space="0" w:color="auto"/>
              <w:right w:val="nil"/>
            </w:tcBorders>
            <w:vAlign w:val="center"/>
          </w:tcPr>
          <w:p w14:paraId="4B92E77C"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Mean</w:t>
            </w:r>
          </w:p>
        </w:tc>
        <w:tc>
          <w:tcPr>
            <w:tcW w:w="1134" w:type="dxa"/>
            <w:tcBorders>
              <w:top w:val="double" w:sz="2" w:space="0" w:color="auto"/>
              <w:left w:val="nil"/>
              <w:bottom w:val="single" w:sz="4" w:space="0" w:color="auto"/>
              <w:right w:val="nil"/>
            </w:tcBorders>
            <w:vAlign w:val="center"/>
          </w:tcPr>
          <w:p w14:paraId="5DC76FB0"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SD</w:t>
            </w:r>
          </w:p>
        </w:tc>
        <w:tc>
          <w:tcPr>
            <w:tcW w:w="2409" w:type="dxa"/>
            <w:tcBorders>
              <w:top w:val="double" w:sz="2" w:space="0" w:color="auto"/>
              <w:left w:val="nil"/>
              <w:bottom w:val="single" w:sz="4" w:space="0" w:color="auto"/>
              <w:right w:val="nil"/>
            </w:tcBorders>
            <w:vAlign w:val="center"/>
          </w:tcPr>
          <w:p w14:paraId="4714A581"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Motivation</w:t>
            </w:r>
          </w:p>
        </w:tc>
      </w:tr>
      <w:tr w:rsidR="005941FE" w14:paraId="32A57ADB" w14:textId="77777777">
        <w:trPr>
          <w:trHeight w:val="190"/>
        </w:trPr>
        <w:tc>
          <w:tcPr>
            <w:tcW w:w="2982" w:type="dxa"/>
            <w:tcBorders>
              <w:top w:val="single" w:sz="4" w:space="0" w:color="auto"/>
              <w:left w:val="nil"/>
              <w:bottom w:val="nil"/>
              <w:right w:val="nil"/>
            </w:tcBorders>
            <w:vAlign w:val="center"/>
          </w:tcPr>
          <w:p w14:paraId="63238009" w14:textId="77777777" w:rsidR="005941FE" w:rsidRDefault="00053DF4">
            <w:pPr>
              <w:rPr>
                <w:rFonts w:ascii="Arial" w:eastAsia="Calibri" w:hAnsi="Arial" w:cs="Arial"/>
              </w:rPr>
            </w:pPr>
            <w:r>
              <w:rPr>
                <w:rFonts w:ascii="Arial" w:eastAsia="Calibri" w:hAnsi="Arial" w:cs="Arial"/>
              </w:rPr>
              <w:t>Intrinsic Motivation</w:t>
            </w:r>
          </w:p>
        </w:tc>
        <w:tc>
          <w:tcPr>
            <w:tcW w:w="1418" w:type="dxa"/>
            <w:tcBorders>
              <w:top w:val="single" w:sz="4" w:space="0" w:color="auto"/>
              <w:left w:val="nil"/>
              <w:bottom w:val="nil"/>
              <w:right w:val="nil"/>
            </w:tcBorders>
            <w:vAlign w:val="center"/>
          </w:tcPr>
          <w:p w14:paraId="63F3D679" w14:textId="77777777" w:rsidR="005941FE" w:rsidRDefault="00053DF4">
            <w:pPr>
              <w:jc w:val="center"/>
              <w:rPr>
                <w:rFonts w:ascii="Arial" w:eastAsia="Calibri" w:hAnsi="Arial" w:cs="Arial"/>
              </w:rPr>
            </w:pPr>
            <w:r>
              <w:rPr>
                <w:rFonts w:ascii="Arial" w:eastAsia="Calibri" w:hAnsi="Arial" w:cs="Arial"/>
              </w:rPr>
              <w:t>4.38</w:t>
            </w:r>
          </w:p>
        </w:tc>
        <w:tc>
          <w:tcPr>
            <w:tcW w:w="1134" w:type="dxa"/>
            <w:tcBorders>
              <w:top w:val="single" w:sz="4" w:space="0" w:color="auto"/>
              <w:left w:val="nil"/>
              <w:bottom w:val="nil"/>
              <w:right w:val="nil"/>
            </w:tcBorders>
            <w:vAlign w:val="center"/>
          </w:tcPr>
          <w:p w14:paraId="1C77CDCE" w14:textId="77777777" w:rsidR="005941FE" w:rsidRDefault="00053DF4">
            <w:pPr>
              <w:jc w:val="center"/>
              <w:rPr>
                <w:rFonts w:ascii="Arial" w:eastAsia="Calibri" w:hAnsi="Arial" w:cs="Arial"/>
              </w:rPr>
            </w:pPr>
            <w:r>
              <w:rPr>
                <w:rFonts w:ascii="Arial" w:eastAsia="Calibri" w:hAnsi="Arial" w:cs="Arial"/>
              </w:rPr>
              <w:t>0.60</w:t>
            </w:r>
          </w:p>
        </w:tc>
        <w:tc>
          <w:tcPr>
            <w:tcW w:w="2409" w:type="dxa"/>
            <w:tcBorders>
              <w:top w:val="single" w:sz="4" w:space="0" w:color="auto"/>
              <w:left w:val="nil"/>
              <w:bottom w:val="nil"/>
              <w:right w:val="nil"/>
            </w:tcBorders>
            <w:vAlign w:val="center"/>
          </w:tcPr>
          <w:p w14:paraId="3B1F1640" w14:textId="77777777" w:rsidR="005941FE" w:rsidRDefault="00053DF4">
            <w:pPr>
              <w:jc w:val="center"/>
              <w:rPr>
                <w:rFonts w:ascii="Arial" w:eastAsia="Calibri" w:hAnsi="Arial" w:cs="Arial"/>
              </w:rPr>
            </w:pPr>
            <w:r>
              <w:rPr>
                <w:rFonts w:ascii="Arial" w:eastAsia="Calibri" w:hAnsi="Arial" w:cs="Arial"/>
              </w:rPr>
              <w:t>Very High</w:t>
            </w:r>
          </w:p>
        </w:tc>
      </w:tr>
      <w:tr w:rsidR="005941FE" w14:paraId="7D71B99B" w14:textId="77777777">
        <w:trPr>
          <w:trHeight w:val="433"/>
        </w:trPr>
        <w:tc>
          <w:tcPr>
            <w:tcW w:w="2982" w:type="dxa"/>
            <w:tcBorders>
              <w:top w:val="nil"/>
              <w:left w:val="nil"/>
              <w:bottom w:val="nil"/>
              <w:right w:val="nil"/>
            </w:tcBorders>
            <w:vAlign w:val="center"/>
          </w:tcPr>
          <w:p w14:paraId="1166E2BA" w14:textId="77777777" w:rsidR="005941FE" w:rsidRDefault="00053DF4">
            <w:pPr>
              <w:rPr>
                <w:rFonts w:ascii="Arial" w:eastAsia="Calibri" w:hAnsi="Arial" w:cs="Arial"/>
              </w:rPr>
            </w:pPr>
            <w:r>
              <w:rPr>
                <w:rFonts w:ascii="Arial" w:eastAsia="Calibri" w:hAnsi="Arial" w:cs="Arial"/>
              </w:rPr>
              <w:t>Extrinsic Motivation</w:t>
            </w:r>
          </w:p>
        </w:tc>
        <w:tc>
          <w:tcPr>
            <w:tcW w:w="1418" w:type="dxa"/>
            <w:tcBorders>
              <w:top w:val="nil"/>
              <w:left w:val="nil"/>
              <w:bottom w:val="nil"/>
              <w:right w:val="nil"/>
            </w:tcBorders>
            <w:vAlign w:val="center"/>
          </w:tcPr>
          <w:p w14:paraId="3314B1C5" w14:textId="77777777" w:rsidR="005941FE" w:rsidRDefault="00053DF4">
            <w:pPr>
              <w:jc w:val="center"/>
              <w:rPr>
                <w:rFonts w:ascii="Arial" w:eastAsia="Calibri" w:hAnsi="Arial" w:cs="Arial"/>
              </w:rPr>
            </w:pPr>
            <w:r>
              <w:rPr>
                <w:rFonts w:ascii="Arial" w:eastAsia="Calibri" w:hAnsi="Arial" w:cs="Arial"/>
              </w:rPr>
              <w:t>4.32</w:t>
            </w:r>
          </w:p>
        </w:tc>
        <w:tc>
          <w:tcPr>
            <w:tcW w:w="1134" w:type="dxa"/>
            <w:tcBorders>
              <w:top w:val="nil"/>
              <w:left w:val="nil"/>
              <w:bottom w:val="nil"/>
              <w:right w:val="nil"/>
            </w:tcBorders>
            <w:vAlign w:val="center"/>
          </w:tcPr>
          <w:p w14:paraId="3BF48EE2" w14:textId="77777777" w:rsidR="005941FE" w:rsidRDefault="00053DF4">
            <w:pPr>
              <w:jc w:val="center"/>
              <w:rPr>
                <w:rFonts w:ascii="Arial" w:eastAsia="Calibri" w:hAnsi="Arial" w:cs="Arial"/>
              </w:rPr>
            </w:pPr>
            <w:r>
              <w:rPr>
                <w:rFonts w:ascii="Arial" w:eastAsia="Calibri" w:hAnsi="Arial" w:cs="Arial"/>
              </w:rPr>
              <w:t>0.60</w:t>
            </w:r>
          </w:p>
        </w:tc>
        <w:tc>
          <w:tcPr>
            <w:tcW w:w="2409" w:type="dxa"/>
            <w:tcBorders>
              <w:top w:val="nil"/>
              <w:left w:val="nil"/>
              <w:bottom w:val="nil"/>
              <w:right w:val="nil"/>
            </w:tcBorders>
            <w:vAlign w:val="center"/>
          </w:tcPr>
          <w:p w14:paraId="301A5669" w14:textId="77777777" w:rsidR="005941FE" w:rsidRDefault="00053DF4">
            <w:pPr>
              <w:jc w:val="center"/>
              <w:rPr>
                <w:rFonts w:ascii="Arial" w:eastAsia="Calibri" w:hAnsi="Arial" w:cs="Arial"/>
              </w:rPr>
            </w:pPr>
            <w:r>
              <w:rPr>
                <w:rFonts w:ascii="Arial" w:eastAsia="Calibri" w:hAnsi="Arial" w:cs="Arial"/>
              </w:rPr>
              <w:t>Very High</w:t>
            </w:r>
          </w:p>
        </w:tc>
      </w:tr>
      <w:tr w:rsidR="005941FE" w14:paraId="22AEE6A4" w14:textId="77777777">
        <w:trPr>
          <w:trHeight w:val="323"/>
        </w:trPr>
        <w:tc>
          <w:tcPr>
            <w:tcW w:w="2982" w:type="dxa"/>
            <w:tcBorders>
              <w:top w:val="single" w:sz="4" w:space="0" w:color="auto"/>
              <w:left w:val="nil"/>
              <w:bottom w:val="double" w:sz="2" w:space="0" w:color="auto"/>
              <w:right w:val="nil"/>
            </w:tcBorders>
            <w:vAlign w:val="center"/>
          </w:tcPr>
          <w:p w14:paraId="0EEA69BF"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Overall Mean</w:t>
            </w:r>
          </w:p>
        </w:tc>
        <w:tc>
          <w:tcPr>
            <w:tcW w:w="1418" w:type="dxa"/>
            <w:tcBorders>
              <w:top w:val="single" w:sz="4" w:space="0" w:color="auto"/>
              <w:left w:val="nil"/>
              <w:bottom w:val="double" w:sz="2" w:space="0" w:color="auto"/>
              <w:right w:val="nil"/>
            </w:tcBorders>
            <w:vAlign w:val="center"/>
          </w:tcPr>
          <w:p w14:paraId="51E7705E"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4.35</w:t>
            </w:r>
          </w:p>
        </w:tc>
        <w:tc>
          <w:tcPr>
            <w:tcW w:w="1134" w:type="dxa"/>
            <w:tcBorders>
              <w:top w:val="single" w:sz="4" w:space="0" w:color="auto"/>
              <w:left w:val="nil"/>
              <w:bottom w:val="double" w:sz="2" w:space="0" w:color="auto"/>
              <w:right w:val="nil"/>
            </w:tcBorders>
            <w:vAlign w:val="center"/>
          </w:tcPr>
          <w:p w14:paraId="36CEB7E4"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0.60</w:t>
            </w:r>
          </w:p>
        </w:tc>
        <w:tc>
          <w:tcPr>
            <w:tcW w:w="2409" w:type="dxa"/>
            <w:tcBorders>
              <w:top w:val="single" w:sz="4" w:space="0" w:color="auto"/>
              <w:left w:val="nil"/>
              <w:bottom w:val="double" w:sz="2" w:space="0" w:color="auto"/>
              <w:right w:val="nil"/>
            </w:tcBorders>
            <w:vAlign w:val="center"/>
          </w:tcPr>
          <w:p w14:paraId="33717554"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Very High</w:t>
            </w:r>
          </w:p>
        </w:tc>
      </w:tr>
    </w:tbl>
    <w:p w14:paraId="2AD2F43A" w14:textId="77777777" w:rsidR="005941FE" w:rsidRDefault="005941FE">
      <w:pPr>
        <w:pStyle w:val="KEYWORDSMaJER"/>
        <w:spacing w:after="0" w:line="240" w:lineRule="auto"/>
        <w:ind w:right="-2"/>
        <w:jc w:val="both"/>
        <w:rPr>
          <w:rFonts w:ascii="Arial" w:hAnsi="Arial"/>
          <w:b w:val="0"/>
          <w:bCs/>
          <w:sz w:val="20"/>
          <w:szCs w:val="20"/>
        </w:rPr>
      </w:pPr>
    </w:p>
    <w:p w14:paraId="79F015F4"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Several empirical studies support the findings that high levels of job satisfaction across indicators such as commitment, teacher–student relationships, adaptability, </w:t>
      </w:r>
      <w:proofErr w:type="spellStart"/>
      <w:r>
        <w:rPr>
          <w:rFonts w:ascii="Arial" w:hAnsi="Arial"/>
          <w:b w:val="0"/>
          <w:bCs/>
          <w:sz w:val="20"/>
          <w:szCs w:val="20"/>
        </w:rPr>
        <w:t>dedicaton</w:t>
      </w:r>
      <w:proofErr w:type="spellEnd"/>
      <w:r>
        <w:rPr>
          <w:rFonts w:ascii="Arial" w:hAnsi="Arial"/>
          <w:b w:val="0"/>
          <w:bCs/>
          <w:sz w:val="20"/>
          <w:szCs w:val="20"/>
        </w:rPr>
        <w:t xml:space="preserve">, and confidence are strongly associated with increased teacher commitment and motivation. </w:t>
      </w:r>
    </w:p>
    <w:p w14:paraId="0A873D63"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r>
      <w:proofErr w:type="spellStart"/>
      <w:r>
        <w:rPr>
          <w:rFonts w:ascii="Arial" w:hAnsi="Arial"/>
          <w:b w:val="0"/>
          <w:bCs/>
          <w:sz w:val="20"/>
          <w:szCs w:val="20"/>
        </w:rPr>
        <w:t>Espra</w:t>
      </w:r>
      <w:proofErr w:type="spellEnd"/>
      <w:r>
        <w:rPr>
          <w:rFonts w:ascii="Arial" w:hAnsi="Arial"/>
          <w:b w:val="0"/>
          <w:bCs/>
          <w:sz w:val="20"/>
          <w:szCs w:val="20"/>
        </w:rPr>
        <w:t xml:space="preserve"> and Valle (2025) found that teachers with higher job satisfaction demonstrate significantly stronger professional commitment, particularly in affective and normative domains. Similarly, Álvarez-Pérez, Pérez-Bustamante, and </w:t>
      </w:r>
      <w:proofErr w:type="spellStart"/>
      <w:r>
        <w:rPr>
          <w:rFonts w:ascii="Arial" w:hAnsi="Arial"/>
          <w:b w:val="0"/>
          <w:bCs/>
          <w:sz w:val="20"/>
          <w:szCs w:val="20"/>
        </w:rPr>
        <w:t>Robalino</w:t>
      </w:r>
      <w:proofErr w:type="spellEnd"/>
      <w:r>
        <w:rPr>
          <w:rFonts w:ascii="Arial" w:hAnsi="Arial"/>
          <w:b w:val="0"/>
          <w:bCs/>
          <w:sz w:val="20"/>
          <w:szCs w:val="20"/>
        </w:rPr>
        <w:t xml:space="preserve"> (2025) reported that intrinsic and extrinsic factors contributing to job satisfaction positively predict teachers’ organizational and professional commitment, reinforcing the idea that satisfied teachers are more engaged in their roles. </w:t>
      </w:r>
    </w:p>
    <w:p w14:paraId="014AA94E"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Research on teacher self-efficacy also supports these findings. Zee and </w:t>
      </w:r>
      <w:proofErr w:type="spellStart"/>
      <w:r>
        <w:rPr>
          <w:rFonts w:ascii="Arial" w:hAnsi="Arial"/>
          <w:b w:val="0"/>
          <w:bCs/>
          <w:sz w:val="20"/>
          <w:szCs w:val="20"/>
        </w:rPr>
        <w:t>Koomen</w:t>
      </w:r>
      <w:proofErr w:type="spellEnd"/>
      <w:r>
        <w:rPr>
          <w:rFonts w:ascii="Arial" w:hAnsi="Arial"/>
          <w:b w:val="0"/>
          <w:bCs/>
          <w:sz w:val="20"/>
          <w:szCs w:val="20"/>
        </w:rPr>
        <w:t xml:space="preserve"> (2016) emphasized that higher teacher confidence and self-efficacy contribute to improved job satisfaction, stronger teacher–student relationships, and enhanced well-being. </w:t>
      </w:r>
    </w:p>
    <w:p w14:paraId="284DBA81"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In addition, Collie, Shapka, and Perry (2012) highlighted that positive classroom relationships and supportive school environments significantly improve teacher job satisfaction, which consequently strengthens teachers’ overall commitment and effectiveness. These studies reinforce the present results, showing that elevated job satisfaction across key areas can meaningfully enhance teachers’ dedication and commitment to the profession.</w:t>
      </w:r>
    </w:p>
    <w:p w14:paraId="48F89DF0"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Moreover, the results indicate that both intrinsic and extrinsic motivators are functioning effectively within the school context. In line with recent research, high levels of teacher motivation are strong determinants of sustained professional commitment and instructional dedication, supporting the underlying premise of the present study.</w:t>
      </w:r>
    </w:p>
    <w:p w14:paraId="04CFD293" w14:textId="77777777" w:rsidR="005941FE" w:rsidRDefault="005941FE">
      <w:pPr>
        <w:pStyle w:val="KEYWORDSMaJER"/>
        <w:spacing w:after="0" w:line="240" w:lineRule="auto"/>
        <w:ind w:right="-2"/>
        <w:jc w:val="both"/>
        <w:rPr>
          <w:rFonts w:ascii="Arial" w:hAnsi="Arial"/>
          <w:b w:val="0"/>
          <w:bCs/>
          <w:sz w:val="20"/>
          <w:szCs w:val="20"/>
        </w:rPr>
      </w:pPr>
    </w:p>
    <w:p w14:paraId="33CE0D0C" w14:textId="77777777" w:rsidR="005941FE" w:rsidRDefault="00053DF4">
      <w:pPr>
        <w:pStyle w:val="KEYWORDSMaJER"/>
        <w:spacing w:after="0" w:line="240" w:lineRule="auto"/>
        <w:ind w:right="-2"/>
        <w:jc w:val="both"/>
        <w:rPr>
          <w:rFonts w:ascii="Arial" w:hAnsi="Arial"/>
          <w:bCs/>
          <w:color w:val="222222"/>
          <w:shd w:val="clear" w:color="auto" w:fill="FFFFFF"/>
        </w:rPr>
      </w:pPr>
      <w:r>
        <w:rPr>
          <w:rFonts w:ascii="Arial" w:hAnsi="Arial"/>
          <w:bCs/>
        </w:rPr>
        <w:t xml:space="preserve">3.2 Level </w:t>
      </w:r>
      <w:r>
        <w:rPr>
          <w:rFonts w:ascii="Arial" w:hAnsi="Arial"/>
          <w:bCs/>
          <w:color w:val="222222"/>
          <w:shd w:val="clear" w:color="auto" w:fill="FFFFFF"/>
        </w:rPr>
        <w:t>of Teachers’ Perceived Job Satisfaction</w:t>
      </w:r>
    </w:p>
    <w:p w14:paraId="02D74F51" w14:textId="77777777" w:rsidR="005941FE" w:rsidRDefault="005941FE">
      <w:pPr>
        <w:pStyle w:val="KEYWORDSMaJER"/>
        <w:spacing w:after="0" w:line="240" w:lineRule="auto"/>
        <w:ind w:right="-2"/>
        <w:jc w:val="both"/>
        <w:rPr>
          <w:rFonts w:ascii="Arial" w:hAnsi="Arial"/>
          <w:bCs/>
          <w:color w:val="222222"/>
          <w:sz w:val="20"/>
          <w:szCs w:val="20"/>
          <w:shd w:val="clear" w:color="auto" w:fill="FFFFFF"/>
        </w:rPr>
      </w:pPr>
    </w:p>
    <w:p w14:paraId="190A949E" w14:textId="77777777" w:rsidR="005941FE" w:rsidRDefault="00053DF4">
      <w:pPr>
        <w:pStyle w:val="KEYWORDSMaJER"/>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t>The study's second objective was to examine the level of teachers' perceived job satisfaction among particular schools in the Division of Digos City. The level of teachers’ level of teachers’ perceived job satisfaction in terms of involvement is shown in Table 4, dedication in Table 5, confidence in Table 6, adaptability in Table 7, healthy teacher-student relationship in Table 8, and the overall level is shown in Table 9.</w:t>
      </w:r>
    </w:p>
    <w:p w14:paraId="45F44219" w14:textId="77777777" w:rsidR="005941FE" w:rsidRDefault="00053DF4">
      <w:pPr>
        <w:pStyle w:val="KEYWORDSMaJER"/>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lastRenderedPageBreak/>
        <w:tab/>
        <w:t>The level of teachers’ perceived job satisfaction in terms of commitment is shown in Table 4. This indicator gained a mean of 4.29 or very high, indicate that the teachers collectively expressed a "Very High" overall level of commitment (M = 4.29, SD = 0.76). This overall mean, approaching the maximum score, suggests that the majority of teachers strongly identify with and feel strongly bonded to their professional roles and current employment setting.</w:t>
      </w:r>
    </w:p>
    <w:p w14:paraId="46989B9D" w14:textId="77777777" w:rsidR="005941FE" w:rsidRDefault="00053DF4">
      <w:pPr>
        <w:pStyle w:val="KEYWORDSMaJER"/>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tab/>
        <w:t xml:space="preserve">The highest mean scores were observed for items related to professional identification and role responsibility. The highest score was recorded for the item, "I take my responsibility as a teacher very seriously" (M = 4.53, SD = 0.63), which was interpreted as "Very High." This highlights a profound sense of professional duty and ownership over their role outcomes. </w:t>
      </w:r>
    </w:p>
    <w:p w14:paraId="6796AA67" w14:textId="77777777" w:rsidR="005941FE" w:rsidRDefault="00053DF4">
      <w:pPr>
        <w:pStyle w:val="KEYWORDSMaJER"/>
        <w:spacing w:after="0" w:line="240" w:lineRule="auto"/>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tab/>
        <w:t>The item concerning attendance, "I am always present and ensure that I do not miss classes" (M = 4.05, SD = 0.82), was the lowest-scoring indicator. Although this is still interpreted as "High," the wider standard deviation (SD = 0.82) compared to the highest-scoring items suggests a greater degree of variability in responses, indicating that while most adhere strictly to attendance, a small minority may perceive lower adherence compared to their sense of professional responsibility.</w:t>
      </w:r>
    </w:p>
    <w:p w14:paraId="1A141F7E" w14:textId="77777777" w:rsidR="005941FE" w:rsidRDefault="005941FE">
      <w:pPr>
        <w:pStyle w:val="KEYWORDSMaJER"/>
        <w:spacing w:after="0" w:line="240" w:lineRule="auto"/>
        <w:ind w:right="-2"/>
        <w:jc w:val="both"/>
        <w:rPr>
          <w:rFonts w:ascii="Arial" w:hAnsi="Arial"/>
          <w:b w:val="0"/>
          <w:bCs/>
          <w:sz w:val="20"/>
          <w:szCs w:val="20"/>
        </w:rPr>
      </w:pPr>
    </w:p>
    <w:p w14:paraId="1108D1BC" w14:textId="77777777" w:rsidR="005941FE" w:rsidRDefault="00053DF4">
      <w:pPr>
        <w:rPr>
          <w:rFonts w:ascii="Arial" w:hAnsi="Arial" w:cs="Arial"/>
          <w:color w:val="000000" w:themeColor="text1"/>
        </w:rPr>
      </w:pPr>
      <w:r>
        <w:rPr>
          <w:rFonts w:ascii="Arial" w:hAnsi="Arial" w:cs="Arial"/>
          <w:b/>
          <w:bCs/>
        </w:rPr>
        <w:t xml:space="preserve">Table 4. Level </w:t>
      </w:r>
      <w:r>
        <w:rPr>
          <w:rFonts w:ascii="Arial" w:hAnsi="Arial" w:cs="Arial"/>
          <w:b/>
          <w:bCs/>
          <w:color w:val="222222"/>
          <w:shd w:val="clear" w:color="auto" w:fill="FFFFFF"/>
        </w:rPr>
        <w:t>of Teachers’ Perceived Job Satisfaction in Terms of Involvement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5941FE" w14:paraId="421A6B65" w14:textId="77777777">
        <w:trPr>
          <w:trHeight w:val="537"/>
        </w:trPr>
        <w:tc>
          <w:tcPr>
            <w:tcW w:w="3549" w:type="dxa"/>
            <w:tcBorders>
              <w:top w:val="double" w:sz="4" w:space="0" w:color="auto"/>
              <w:left w:val="nil"/>
              <w:bottom w:val="single" w:sz="4" w:space="0" w:color="auto"/>
              <w:right w:val="nil"/>
            </w:tcBorders>
            <w:vAlign w:val="center"/>
          </w:tcPr>
          <w:p w14:paraId="1A62CC2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5B3F9AA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321C3336"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7EE569D7"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18B654ED" w14:textId="77777777">
        <w:trPr>
          <w:trHeight w:val="399"/>
        </w:trPr>
        <w:tc>
          <w:tcPr>
            <w:tcW w:w="3549" w:type="dxa"/>
            <w:tcBorders>
              <w:top w:val="single" w:sz="4" w:space="0" w:color="auto"/>
              <w:left w:val="nil"/>
              <w:bottom w:val="nil"/>
              <w:right w:val="nil"/>
            </w:tcBorders>
          </w:tcPr>
          <w:p w14:paraId="0A96D923"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rPr>
              <w:t>I take my responsibility as a teacher very seriously.</w:t>
            </w:r>
          </w:p>
        </w:tc>
        <w:tc>
          <w:tcPr>
            <w:tcW w:w="992" w:type="dxa"/>
            <w:tcBorders>
              <w:top w:val="single" w:sz="4" w:space="0" w:color="auto"/>
              <w:left w:val="nil"/>
              <w:bottom w:val="nil"/>
              <w:right w:val="nil"/>
            </w:tcBorders>
            <w:vAlign w:val="center"/>
          </w:tcPr>
          <w:p w14:paraId="5814C63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4.53</w:t>
            </w:r>
          </w:p>
        </w:tc>
        <w:tc>
          <w:tcPr>
            <w:tcW w:w="851" w:type="dxa"/>
            <w:tcBorders>
              <w:top w:val="single" w:sz="4" w:space="0" w:color="auto"/>
              <w:left w:val="nil"/>
              <w:bottom w:val="nil"/>
              <w:right w:val="nil"/>
            </w:tcBorders>
            <w:vAlign w:val="center"/>
          </w:tcPr>
          <w:p w14:paraId="3005162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0.63</w:t>
            </w:r>
          </w:p>
        </w:tc>
        <w:tc>
          <w:tcPr>
            <w:tcW w:w="2693" w:type="dxa"/>
            <w:tcBorders>
              <w:top w:val="single" w:sz="4" w:space="0" w:color="auto"/>
              <w:left w:val="nil"/>
              <w:bottom w:val="nil"/>
              <w:right w:val="nil"/>
            </w:tcBorders>
            <w:vAlign w:val="center"/>
          </w:tcPr>
          <w:p w14:paraId="4E2FBEC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D7EB6F1" w14:textId="77777777">
        <w:trPr>
          <w:trHeight w:val="433"/>
        </w:trPr>
        <w:tc>
          <w:tcPr>
            <w:tcW w:w="3549" w:type="dxa"/>
            <w:tcBorders>
              <w:top w:val="nil"/>
              <w:left w:val="nil"/>
              <w:bottom w:val="nil"/>
              <w:right w:val="nil"/>
            </w:tcBorders>
          </w:tcPr>
          <w:p w14:paraId="25E4B4E8"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color w:val="222222"/>
                <w:shd w:val="clear" w:color="auto" w:fill="FFFFFF"/>
              </w:rPr>
              <w:t xml:space="preserve">I go above and beyond my professional responsibilities to promote student success. </w:t>
            </w:r>
          </w:p>
        </w:tc>
        <w:tc>
          <w:tcPr>
            <w:tcW w:w="992" w:type="dxa"/>
            <w:tcBorders>
              <w:top w:val="nil"/>
              <w:left w:val="nil"/>
              <w:bottom w:val="nil"/>
              <w:right w:val="nil"/>
            </w:tcBorders>
            <w:vAlign w:val="center"/>
          </w:tcPr>
          <w:p w14:paraId="51FCF39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4.48</w:t>
            </w:r>
          </w:p>
        </w:tc>
        <w:tc>
          <w:tcPr>
            <w:tcW w:w="851" w:type="dxa"/>
            <w:tcBorders>
              <w:top w:val="nil"/>
              <w:left w:val="nil"/>
              <w:bottom w:val="nil"/>
              <w:right w:val="nil"/>
            </w:tcBorders>
            <w:vAlign w:val="center"/>
          </w:tcPr>
          <w:p w14:paraId="70198A0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0.66</w:t>
            </w:r>
          </w:p>
        </w:tc>
        <w:tc>
          <w:tcPr>
            <w:tcW w:w="2693" w:type="dxa"/>
            <w:tcBorders>
              <w:top w:val="nil"/>
              <w:left w:val="nil"/>
              <w:bottom w:val="nil"/>
              <w:right w:val="nil"/>
            </w:tcBorders>
            <w:vAlign w:val="center"/>
          </w:tcPr>
          <w:p w14:paraId="1ED0DB6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7BA600C" w14:textId="77777777">
        <w:trPr>
          <w:trHeight w:val="433"/>
        </w:trPr>
        <w:tc>
          <w:tcPr>
            <w:tcW w:w="3549" w:type="dxa"/>
            <w:tcBorders>
              <w:top w:val="nil"/>
              <w:left w:val="nil"/>
              <w:bottom w:val="nil"/>
              <w:right w:val="nil"/>
            </w:tcBorders>
          </w:tcPr>
          <w:p w14:paraId="113D2D4C"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rPr>
              <w:t>I am always present and ensure that I do not miss classes.</w:t>
            </w:r>
          </w:p>
        </w:tc>
        <w:tc>
          <w:tcPr>
            <w:tcW w:w="992" w:type="dxa"/>
            <w:tcBorders>
              <w:top w:val="nil"/>
              <w:left w:val="nil"/>
              <w:bottom w:val="nil"/>
              <w:right w:val="nil"/>
            </w:tcBorders>
            <w:vAlign w:val="center"/>
          </w:tcPr>
          <w:p w14:paraId="72FF65B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4.05</w:t>
            </w:r>
          </w:p>
        </w:tc>
        <w:tc>
          <w:tcPr>
            <w:tcW w:w="851" w:type="dxa"/>
            <w:tcBorders>
              <w:top w:val="nil"/>
              <w:left w:val="nil"/>
              <w:bottom w:val="nil"/>
              <w:right w:val="nil"/>
            </w:tcBorders>
            <w:vAlign w:val="center"/>
          </w:tcPr>
          <w:p w14:paraId="4AEF1F8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0.82</w:t>
            </w:r>
          </w:p>
        </w:tc>
        <w:tc>
          <w:tcPr>
            <w:tcW w:w="2693" w:type="dxa"/>
            <w:tcBorders>
              <w:top w:val="nil"/>
              <w:left w:val="nil"/>
              <w:bottom w:val="nil"/>
              <w:right w:val="nil"/>
            </w:tcBorders>
            <w:vAlign w:val="center"/>
          </w:tcPr>
          <w:p w14:paraId="5298B73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46D4F229" w14:textId="77777777">
        <w:trPr>
          <w:trHeight w:val="433"/>
        </w:trPr>
        <w:tc>
          <w:tcPr>
            <w:tcW w:w="3549" w:type="dxa"/>
            <w:tcBorders>
              <w:top w:val="nil"/>
              <w:left w:val="nil"/>
              <w:bottom w:val="nil"/>
              <w:right w:val="nil"/>
            </w:tcBorders>
          </w:tcPr>
          <w:p w14:paraId="540391BD"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rPr>
              <w:t>I intend to continue my teaching career here for the foreseeable future.</w:t>
            </w:r>
          </w:p>
        </w:tc>
        <w:tc>
          <w:tcPr>
            <w:tcW w:w="992" w:type="dxa"/>
            <w:tcBorders>
              <w:top w:val="nil"/>
              <w:left w:val="nil"/>
              <w:bottom w:val="nil"/>
              <w:right w:val="nil"/>
            </w:tcBorders>
            <w:vAlign w:val="center"/>
          </w:tcPr>
          <w:p w14:paraId="27FAD04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4.10</w:t>
            </w:r>
          </w:p>
        </w:tc>
        <w:tc>
          <w:tcPr>
            <w:tcW w:w="851" w:type="dxa"/>
            <w:tcBorders>
              <w:top w:val="nil"/>
              <w:left w:val="nil"/>
              <w:bottom w:val="nil"/>
              <w:right w:val="nil"/>
            </w:tcBorders>
            <w:vAlign w:val="center"/>
          </w:tcPr>
          <w:p w14:paraId="5C15451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0.77</w:t>
            </w:r>
          </w:p>
        </w:tc>
        <w:tc>
          <w:tcPr>
            <w:tcW w:w="2693" w:type="dxa"/>
            <w:tcBorders>
              <w:top w:val="nil"/>
              <w:left w:val="nil"/>
              <w:bottom w:val="nil"/>
              <w:right w:val="nil"/>
            </w:tcBorders>
            <w:vAlign w:val="center"/>
          </w:tcPr>
          <w:p w14:paraId="3707F1D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11758EAF" w14:textId="77777777">
        <w:trPr>
          <w:trHeight w:val="254"/>
        </w:trPr>
        <w:tc>
          <w:tcPr>
            <w:tcW w:w="3549" w:type="dxa"/>
            <w:tcBorders>
              <w:left w:val="nil"/>
              <w:bottom w:val="double" w:sz="4" w:space="0" w:color="auto"/>
              <w:right w:val="nil"/>
            </w:tcBorders>
            <w:vAlign w:val="center"/>
          </w:tcPr>
          <w:p w14:paraId="725AE5CF"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242F2B04" w14:textId="77777777" w:rsidR="005941FE" w:rsidRDefault="00053DF4">
            <w:pPr>
              <w:jc w:val="center"/>
              <w:rPr>
                <w:rFonts w:ascii="Arial" w:hAnsi="Arial" w:cs="Arial"/>
                <w:b/>
                <w:bCs/>
                <w:color w:val="222222"/>
                <w:shd w:val="clear" w:color="auto" w:fill="FFFFFF"/>
              </w:rPr>
            </w:pPr>
            <w:r>
              <w:rPr>
                <w:rFonts w:ascii="Arial" w:hAnsi="Arial" w:cs="Arial"/>
                <w:b/>
                <w:bCs/>
              </w:rPr>
              <w:t>4.29</w:t>
            </w:r>
          </w:p>
        </w:tc>
        <w:tc>
          <w:tcPr>
            <w:tcW w:w="851" w:type="dxa"/>
            <w:tcBorders>
              <w:left w:val="nil"/>
              <w:bottom w:val="double" w:sz="4" w:space="0" w:color="auto"/>
              <w:right w:val="nil"/>
            </w:tcBorders>
            <w:vAlign w:val="center"/>
          </w:tcPr>
          <w:p w14:paraId="4091F2D3"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0.76</w:t>
            </w:r>
          </w:p>
        </w:tc>
        <w:tc>
          <w:tcPr>
            <w:tcW w:w="2693" w:type="dxa"/>
            <w:tcBorders>
              <w:left w:val="nil"/>
              <w:bottom w:val="double" w:sz="4" w:space="0" w:color="auto"/>
              <w:right w:val="nil"/>
            </w:tcBorders>
            <w:vAlign w:val="center"/>
          </w:tcPr>
          <w:p w14:paraId="3A1D4F3C"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Very High</w:t>
            </w:r>
          </w:p>
        </w:tc>
      </w:tr>
    </w:tbl>
    <w:p w14:paraId="65EF99E7" w14:textId="77777777" w:rsidR="005941FE" w:rsidRDefault="005941FE">
      <w:pPr>
        <w:pStyle w:val="KEYWORDSMaJER"/>
        <w:spacing w:after="0" w:line="240" w:lineRule="auto"/>
        <w:ind w:right="-2"/>
        <w:jc w:val="both"/>
        <w:rPr>
          <w:rFonts w:ascii="Arial" w:hAnsi="Arial"/>
          <w:b w:val="0"/>
          <w:bCs/>
          <w:sz w:val="20"/>
          <w:szCs w:val="20"/>
        </w:rPr>
      </w:pPr>
    </w:p>
    <w:p w14:paraId="33F013F3"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As shown in Table 5, dedication has 4.00 as the overall mean or high, which suggest that the teachers possess a strong sense of dedication, particularly in aspects related to direct professional practice. Specifically, improving their skills and optimizing student learning outcomes. The consistently High and Very High mean scores for these indicators demonstrate a powerful intrinsic motivation among the educators.</w:t>
      </w:r>
    </w:p>
    <w:p w14:paraId="1C3A33BC"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While the overall attitude towards dedication is high, the lower mean scores for general statements about finding teaching "fulfilling and rewarding" (M = 3.68) and "enjoying" the work (M = 3.85) suggest that dedication may be rooted more in a professional obligation and calling than in overall daily job satisfaction or extrinsic rewards. </w:t>
      </w:r>
    </w:p>
    <w:p w14:paraId="7FDF80B2"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The higher standard deviations for these general statements (SD = 0.97 and SD = 0.89, respectively) also suggest a greater variability in the teachers' perceptions of general enjoyment and fulfilment compared to their professional commitment to student outcomes and development.</w:t>
      </w:r>
    </w:p>
    <w:p w14:paraId="3C591EDB" w14:textId="77777777" w:rsidR="005941FE" w:rsidRDefault="005941FE">
      <w:pPr>
        <w:pStyle w:val="KEYWORDSMaJER"/>
        <w:spacing w:after="0" w:line="240" w:lineRule="auto"/>
        <w:ind w:right="-2"/>
        <w:jc w:val="both"/>
        <w:rPr>
          <w:rFonts w:ascii="Arial" w:hAnsi="Arial"/>
          <w:b w:val="0"/>
          <w:bCs/>
          <w:sz w:val="20"/>
          <w:szCs w:val="20"/>
        </w:rPr>
      </w:pPr>
    </w:p>
    <w:p w14:paraId="502B53A0" w14:textId="783529EE" w:rsidR="005941FE" w:rsidRDefault="00053DF4">
      <w:pPr>
        <w:rPr>
          <w:rFonts w:ascii="Arial" w:hAnsi="Arial" w:cs="Arial"/>
          <w:b/>
          <w:bCs/>
        </w:rPr>
      </w:pPr>
      <w:r>
        <w:rPr>
          <w:rFonts w:ascii="Arial" w:hAnsi="Arial" w:cs="Arial"/>
          <w:b/>
          <w:bCs/>
        </w:rPr>
        <w:t xml:space="preserve">Table 5. Level </w:t>
      </w:r>
      <w:r>
        <w:rPr>
          <w:rFonts w:ascii="Arial" w:hAnsi="Arial" w:cs="Arial"/>
          <w:b/>
          <w:bCs/>
          <w:color w:val="222222"/>
          <w:shd w:val="clear" w:color="auto" w:fill="FFFFFF"/>
        </w:rPr>
        <w:t>of Teachers’ Perceived Job Satisfaction in Terms of Dedication</w:t>
      </w:r>
    </w:p>
    <w:tbl>
      <w:tblPr>
        <w:tblStyle w:val="TableGrid"/>
        <w:tblW w:w="7943" w:type="dxa"/>
        <w:tblInd w:w="-5" w:type="dxa"/>
        <w:tblLayout w:type="fixed"/>
        <w:tblLook w:val="04A0" w:firstRow="1" w:lastRow="0" w:firstColumn="1" w:lastColumn="0" w:noHBand="0" w:noVBand="1"/>
      </w:tblPr>
      <w:tblGrid>
        <w:gridCol w:w="3124"/>
        <w:gridCol w:w="1134"/>
        <w:gridCol w:w="992"/>
        <w:gridCol w:w="2693"/>
      </w:tblGrid>
      <w:tr w:rsidR="005941FE" w14:paraId="7AA60CFE" w14:textId="77777777">
        <w:trPr>
          <w:trHeight w:val="537"/>
        </w:trPr>
        <w:tc>
          <w:tcPr>
            <w:tcW w:w="3124" w:type="dxa"/>
            <w:tcBorders>
              <w:top w:val="double" w:sz="4" w:space="0" w:color="auto"/>
              <w:left w:val="nil"/>
              <w:bottom w:val="single" w:sz="4" w:space="0" w:color="auto"/>
              <w:right w:val="nil"/>
            </w:tcBorders>
            <w:vAlign w:val="center"/>
          </w:tcPr>
          <w:p w14:paraId="2933F605"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lastRenderedPageBreak/>
              <w:t>Indicators</w:t>
            </w:r>
          </w:p>
        </w:tc>
        <w:tc>
          <w:tcPr>
            <w:tcW w:w="1134" w:type="dxa"/>
            <w:tcBorders>
              <w:top w:val="double" w:sz="4" w:space="0" w:color="auto"/>
              <w:left w:val="nil"/>
              <w:bottom w:val="single" w:sz="4" w:space="0" w:color="auto"/>
              <w:right w:val="nil"/>
            </w:tcBorders>
            <w:vAlign w:val="center"/>
          </w:tcPr>
          <w:p w14:paraId="4971EFF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92" w:type="dxa"/>
            <w:tcBorders>
              <w:top w:val="double" w:sz="4" w:space="0" w:color="auto"/>
              <w:left w:val="nil"/>
              <w:bottom w:val="single" w:sz="4" w:space="0" w:color="auto"/>
              <w:right w:val="nil"/>
            </w:tcBorders>
            <w:vAlign w:val="center"/>
          </w:tcPr>
          <w:p w14:paraId="330EA706"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542A6D0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129B9C9D" w14:textId="77777777">
        <w:trPr>
          <w:trHeight w:val="523"/>
        </w:trPr>
        <w:tc>
          <w:tcPr>
            <w:tcW w:w="3124" w:type="dxa"/>
            <w:tcBorders>
              <w:top w:val="single" w:sz="4" w:space="0" w:color="auto"/>
              <w:left w:val="nil"/>
              <w:bottom w:val="nil"/>
              <w:right w:val="nil"/>
            </w:tcBorders>
          </w:tcPr>
          <w:p w14:paraId="4F4D6FD9" w14:textId="77777777" w:rsidR="005941FE" w:rsidRDefault="00053DF4">
            <w:pPr>
              <w:pStyle w:val="ListParagraph"/>
              <w:numPr>
                <w:ilvl w:val="0"/>
                <w:numId w:val="4"/>
              </w:numPr>
              <w:ind w:left="322"/>
              <w:jc w:val="both"/>
              <w:rPr>
                <w:rFonts w:ascii="Arial" w:hAnsi="Arial" w:cs="Arial"/>
                <w:color w:val="222222"/>
                <w:shd w:val="clear" w:color="auto" w:fill="FFFFFF"/>
              </w:rPr>
            </w:pPr>
            <w:r>
              <w:rPr>
                <w:rFonts w:ascii="Arial" w:hAnsi="Arial" w:cs="Arial"/>
              </w:rPr>
              <w:t>I endeavor to provide the greatest outcomes for my students.</w:t>
            </w:r>
          </w:p>
        </w:tc>
        <w:tc>
          <w:tcPr>
            <w:tcW w:w="1134" w:type="dxa"/>
            <w:tcBorders>
              <w:top w:val="single" w:sz="4" w:space="0" w:color="auto"/>
              <w:left w:val="nil"/>
              <w:bottom w:val="nil"/>
              <w:right w:val="nil"/>
            </w:tcBorders>
            <w:vAlign w:val="center"/>
          </w:tcPr>
          <w:p w14:paraId="68C8B02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4.11</w:t>
            </w:r>
          </w:p>
        </w:tc>
        <w:tc>
          <w:tcPr>
            <w:tcW w:w="992" w:type="dxa"/>
            <w:tcBorders>
              <w:top w:val="single" w:sz="4" w:space="0" w:color="auto"/>
              <w:left w:val="nil"/>
              <w:bottom w:val="nil"/>
              <w:right w:val="nil"/>
            </w:tcBorders>
            <w:vAlign w:val="center"/>
          </w:tcPr>
          <w:p w14:paraId="761B67B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0.77</w:t>
            </w:r>
          </w:p>
        </w:tc>
        <w:tc>
          <w:tcPr>
            <w:tcW w:w="2693" w:type="dxa"/>
            <w:tcBorders>
              <w:top w:val="single" w:sz="4" w:space="0" w:color="auto"/>
              <w:left w:val="nil"/>
              <w:bottom w:val="nil"/>
              <w:right w:val="nil"/>
            </w:tcBorders>
          </w:tcPr>
          <w:p w14:paraId="1467C31C" w14:textId="77777777" w:rsidR="005941FE" w:rsidRDefault="005941FE">
            <w:pPr>
              <w:jc w:val="center"/>
              <w:rPr>
                <w:rFonts w:ascii="Arial" w:hAnsi="Arial" w:cs="Arial"/>
                <w:color w:val="222222"/>
                <w:shd w:val="clear" w:color="auto" w:fill="FFFFFF"/>
              </w:rPr>
            </w:pPr>
          </w:p>
          <w:p w14:paraId="6BB4CFF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0B658756" w14:textId="77777777">
        <w:trPr>
          <w:trHeight w:val="433"/>
        </w:trPr>
        <w:tc>
          <w:tcPr>
            <w:tcW w:w="3124" w:type="dxa"/>
            <w:tcBorders>
              <w:top w:val="nil"/>
              <w:left w:val="nil"/>
              <w:bottom w:val="nil"/>
              <w:right w:val="nil"/>
            </w:tcBorders>
          </w:tcPr>
          <w:p w14:paraId="76D3F0FF" w14:textId="77777777" w:rsidR="005941FE" w:rsidRDefault="00053DF4">
            <w:pPr>
              <w:pStyle w:val="ListParagraph"/>
              <w:numPr>
                <w:ilvl w:val="0"/>
                <w:numId w:val="4"/>
              </w:numPr>
              <w:ind w:left="332"/>
              <w:jc w:val="both"/>
              <w:rPr>
                <w:rFonts w:ascii="Arial" w:hAnsi="Arial" w:cs="Arial"/>
                <w:color w:val="222222"/>
                <w:shd w:val="clear" w:color="auto" w:fill="FFFFFF"/>
              </w:rPr>
            </w:pPr>
            <w:r>
              <w:rPr>
                <w:rFonts w:ascii="Arial" w:hAnsi="Arial" w:cs="Arial"/>
                <w:color w:val="000000"/>
              </w:rPr>
              <w:t>I am dedicated to developing my teaching abilities.</w:t>
            </w:r>
          </w:p>
        </w:tc>
        <w:tc>
          <w:tcPr>
            <w:tcW w:w="1134" w:type="dxa"/>
            <w:tcBorders>
              <w:top w:val="nil"/>
              <w:left w:val="nil"/>
              <w:bottom w:val="nil"/>
              <w:right w:val="nil"/>
            </w:tcBorders>
            <w:vAlign w:val="center"/>
          </w:tcPr>
          <w:p w14:paraId="3BD16F2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4.35</w:t>
            </w:r>
          </w:p>
        </w:tc>
        <w:tc>
          <w:tcPr>
            <w:tcW w:w="992" w:type="dxa"/>
            <w:tcBorders>
              <w:top w:val="nil"/>
              <w:left w:val="nil"/>
              <w:bottom w:val="nil"/>
              <w:right w:val="nil"/>
            </w:tcBorders>
            <w:vAlign w:val="center"/>
          </w:tcPr>
          <w:p w14:paraId="6CA2299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0.66</w:t>
            </w:r>
          </w:p>
        </w:tc>
        <w:tc>
          <w:tcPr>
            <w:tcW w:w="2693" w:type="dxa"/>
            <w:tcBorders>
              <w:top w:val="nil"/>
              <w:left w:val="nil"/>
              <w:bottom w:val="nil"/>
              <w:right w:val="nil"/>
            </w:tcBorders>
          </w:tcPr>
          <w:p w14:paraId="2421B04A" w14:textId="77777777" w:rsidR="005941FE" w:rsidRDefault="005941FE">
            <w:pPr>
              <w:jc w:val="center"/>
              <w:rPr>
                <w:rFonts w:ascii="Arial" w:hAnsi="Arial" w:cs="Arial"/>
                <w:color w:val="222222"/>
                <w:shd w:val="clear" w:color="auto" w:fill="FFFFFF"/>
              </w:rPr>
            </w:pPr>
          </w:p>
          <w:p w14:paraId="3B74D03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7E71880" w14:textId="77777777">
        <w:trPr>
          <w:trHeight w:val="203"/>
        </w:trPr>
        <w:tc>
          <w:tcPr>
            <w:tcW w:w="3124" w:type="dxa"/>
            <w:tcBorders>
              <w:top w:val="nil"/>
              <w:left w:val="nil"/>
              <w:bottom w:val="nil"/>
              <w:right w:val="nil"/>
            </w:tcBorders>
          </w:tcPr>
          <w:p w14:paraId="5105932E" w14:textId="77777777" w:rsidR="005941FE" w:rsidRDefault="00053DF4">
            <w:pPr>
              <w:pStyle w:val="ListParagraph"/>
              <w:numPr>
                <w:ilvl w:val="0"/>
                <w:numId w:val="4"/>
              </w:numPr>
              <w:ind w:left="332"/>
              <w:jc w:val="both"/>
              <w:rPr>
                <w:rFonts w:ascii="Arial" w:hAnsi="Arial" w:cs="Arial"/>
                <w:color w:val="222222"/>
                <w:shd w:val="clear" w:color="auto" w:fill="FFFFFF"/>
              </w:rPr>
            </w:pPr>
            <w:r>
              <w:rPr>
                <w:rFonts w:ascii="Arial" w:hAnsi="Arial" w:cs="Arial"/>
              </w:rPr>
              <w:t>I find teaching to be a fulfilling and rewarding job.</w:t>
            </w:r>
          </w:p>
        </w:tc>
        <w:tc>
          <w:tcPr>
            <w:tcW w:w="1134" w:type="dxa"/>
            <w:tcBorders>
              <w:top w:val="nil"/>
              <w:left w:val="nil"/>
              <w:bottom w:val="nil"/>
              <w:right w:val="nil"/>
            </w:tcBorders>
            <w:vAlign w:val="center"/>
          </w:tcPr>
          <w:p w14:paraId="5DEC3A9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3.68</w:t>
            </w:r>
          </w:p>
        </w:tc>
        <w:tc>
          <w:tcPr>
            <w:tcW w:w="992" w:type="dxa"/>
            <w:tcBorders>
              <w:top w:val="nil"/>
              <w:left w:val="nil"/>
              <w:bottom w:val="nil"/>
              <w:right w:val="nil"/>
            </w:tcBorders>
            <w:vAlign w:val="center"/>
          </w:tcPr>
          <w:p w14:paraId="4A911F8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0.97</w:t>
            </w:r>
          </w:p>
        </w:tc>
        <w:tc>
          <w:tcPr>
            <w:tcW w:w="2693" w:type="dxa"/>
            <w:tcBorders>
              <w:top w:val="nil"/>
              <w:left w:val="nil"/>
              <w:bottom w:val="nil"/>
              <w:right w:val="nil"/>
            </w:tcBorders>
          </w:tcPr>
          <w:p w14:paraId="3C745CDC" w14:textId="77777777" w:rsidR="005941FE" w:rsidRDefault="005941FE">
            <w:pPr>
              <w:jc w:val="center"/>
              <w:rPr>
                <w:rFonts w:ascii="Arial" w:hAnsi="Arial" w:cs="Arial"/>
                <w:color w:val="222222"/>
                <w:shd w:val="clear" w:color="auto" w:fill="FFFFFF"/>
              </w:rPr>
            </w:pPr>
          </w:p>
          <w:p w14:paraId="571B285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28383B65" w14:textId="77777777">
        <w:trPr>
          <w:trHeight w:val="323"/>
        </w:trPr>
        <w:tc>
          <w:tcPr>
            <w:tcW w:w="3124" w:type="dxa"/>
            <w:tcBorders>
              <w:top w:val="nil"/>
              <w:left w:val="nil"/>
              <w:bottom w:val="nil"/>
              <w:right w:val="nil"/>
            </w:tcBorders>
          </w:tcPr>
          <w:p w14:paraId="07A3B541" w14:textId="77777777" w:rsidR="005941FE" w:rsidRDefault="00053DF4">
            <w:pPr>
              <w:pStyle w:val="ListParagraph"/>
              <w:numPr>
                <w:ilvl w:val="0"/>
                <w:numId w:val="4"/>
              </w:numPr>
              <w:ind w:left="332"/>
              <w:jc w:val="both"/>
              <w:rPr>
                <w:rFonts w:ascii="Arial" w:hAnsi="Arial" w:cs="Arial"/>
              </w:rPr>
            </w:pPr>
            <w:r>
              <w:rPr>
                <w:rFonts w:ascii="Arial" w:hAnsi="Arial" w:cs="Arial"/>
              </w:rPr>
              <w:t>I enjoy my work as a teacher.</w:t>
            </w:r>
          </w:p>
        </w:tc>
        <w:tc>
          <w:tcPr>
            <w:tcW w:w="1134" w:type="dxa"/>
            <w:tcBorders>
              <w:top w:val="nil"/>
              <w:left w:val="nil"/>
              <w:bottom w:val="nil"/>
              <w:right w:val="nil"/>
            </w:tcBorders>
            <w:vAlign w:val="center"/>
          </w:tcPr>
          <w:p w14:paraId="2E6D2E6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3.85</w:t>
            </w:r>
          </w:p>
        </w:tc>
        <w:tc>
          <w:tcPr>
            <w:tcW w:w="992" w:type="dxa"/>
            <w:tcBorders>
              <w:top w:val="nil"/>
              <w:left w:val="nil"/>
              <w:bottom w:val="nil"/>
              <w:right w:val="nil"/>
            </w:tcBorders>
            <w:vAlign w:val="center"/>
          </w:tcPr>
          <w:p w14:paraId="2D9A945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0.89</w:t>
            </w:r>
          </w:p>
        </w:tc>
        <w:tc>
          <w:tcPr>
            <w:tcW w:w="2693" w:type="dxa"/>
            <w:tcBorders>
              <w:top w:val="nil"/>
              <w:left w:val="nil"/>
              <w:bottom w:val="nil"/>
              <w:right w:val="nil"/>
            </w:tcBorders>
          </w:tcPr>
          <w:p w14:paraId="1E3A974B" w14:textId="77777777" w:rsidR="005941FE" w:rsidRDefault="005941FE">
            <w:pPr>
              <w:jc w:val="center"/>
              <w:rPr>
                <w:rFonts w:ascii="Arial" w:hAnsi="Arial" w:cs="Arial"/>
                <w:color w:val="222222"/>
                <w:shd w:val="clear" w:color="auto" w:fill="FFFFFF"/>
              </w:rPr>
            </w:pPr>
          </w:p>
          <w:p w14:paraId="48CAD41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29584E9D" w14:textId="77777777">
        <w:trPr>
          <w:trHeight w:val="277"/>
        </w:trPr>
        <w:tc>
          <w:tcPr>
            <w:tcW w:w="3124" w:type="dxa"/>
            <w:tcBorders>
              <w:left w:val="nil"/>
              <w:bottom w:val="double" w:sz="4" w:space="0" w:color="auto"/>
              <w:right w:val="nil"/>
            </w:tcBorders>
            <w:vAlign w:val="center"/>
          </w:tcPr>
          <w:p w14:paraId="104B69E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134" w:type="dxa"/>
            <w:tcBorders>
              <w:left w:val="nil"/>
              <w:bottom w:val="double" w:sz="4" w:space="0" w:color="auto"/>
              <w:right w:val="nil"/>
            </w:tcBorders>
            <w:vAlign w:val="center"/>
          </w:tcPr>
          <w:p w14:paraId="3829D4ED"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4.00</w:t>
            </w:r>
          </w:p>
        </w:tc>
        <w:tc>
          <w:tcPr>
            <w:tcW w:w="992" w:type="dxa"/>
            <w:tcBorders>
              <w:left w:val="nil"/>
              <w:bottom w:val="double" w:sz="4" w:space="0" w:color="auto"/>
              <w:right w:val="nil"/>
            </w:tcBorders>
            <w:vAlign w:val="center"/>
          </w:tcPr>
          <w:p w14:paraId="37DA4910"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0.87</w:t>
            </w:r>
          </w:p>
        </w:tc>
        <w:tc>
          <w:tcPr>
            <w:tcW w:w="2693" w:type="dxa"/>
            <w:tcBorders>
              <w:left w:val="nil"/>
              <w:bottom w:val="double" w:sz="4" w:space="0" w:color="auto"/>
              <w:right w:val="nil"/>
            </w:tcBorders>
            <w:vAlign w:val="center"/>
          </w:tcPr>
          <w:p w14:paraId="4C31B0CC"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High</w:t>
            </w:r>
          </w:p>
        </w:tc>
      </w:tr>
    </w:tbl>
    <w:p w14:paraId="3BCCA1F8" w14:textId="77777777" w:rsidR="005941FE" w:rsidRDefault="005941FE">
      <w:pPr>
        <w:pStyle w:val="KEYWORDSMaJER"/>
        <w:spacing w:after="0" w:line="240" w:lineRule="auto"/>
        <w:ind w:right="-2"/>
        <w:jc w:val="both"/>
        <w:rPr>
          <w:rFonts w:ascii="Arial" w:hAnsi="Arial"/>
          <w:b w:val="0"/>
          <w:bCs/>
          <w:sz w:val="20"/>
          <w:szCs w:val="20"/>
        </w:rPr>
      </w:pPr>
    </w:p>
    <w:p w14:paraId="346E8521"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Table 6 shows the level of teachers’ perceived job satisfaction in terms of knowledge in confidence which gained a mean of 3.97 or high, which means that teachers oftentimes manifested this indicator. All the items in this indicator get a mean score equivalent to high. </w:t>
      </w:r>
    </w:p>
    <w:p w14:paraId="0EF61B42"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The findings indicate that teachers possess a robust sense of self-efficacy in their instructional roles, particularly in driving student engagement and fostering student motivation. The high mean scores for these indicators (M = 4.18 and M = 4.01) suggest that educators feel highly capable of impacting student learning and growth directly.</w:t>
      </w:r>
    </w:p>
    <w:p w14:paraId="12806568"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However, a closer look at the results reveals that confidence in managing difficult classroom circumstances is the area of lowest perceived confidence (M = 3.72). This suggests that while teachers feel confident in their pedagogical skills and connection with students, they may feel less assured when dealing with significant </w:t>
      </w:r>
      <w:proofErr w:type="spellStart"/>
      <w:r>
        <w:rPr>
          <w:rFonts w:ascii="Arial" w:hAnsi="Arial"/>
          <w:b w:val="0"/>
          <w:bCs/>
          <w:sz w:val="20"/>
          <w:szCs w:val="20"/>
        </w:rPr>
        <w:t>behavioral</w:t>
      </w:r>
      <w:proofErr w:type="spellEnd"/>
      <w:r>
        <w:rPr>
          <w:rFonts w:ascii="Arial" w:hAnsi="Arial"/>
          <w:b w:val="0"/>
          <w:bCs/>
          <w:sz w:val="20"/>
          <w:szCs w:val="20"/>
        </w:rPr>
        <w:t xml:space="preserve"> or complex administrative challenges. </w:t>
      </w:r>
    </w:p>
    <w:p w14:paraId="62BF039F" w14:textId="699844AA" w:rsidR="001B4A91"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The data demonstrates that teachers have strong self-confidence, primarily anchored in their instructional competence, while classroom management remains an area where confidence, though still high, shows the most opportunity for targeted professional development support.</w:t>
      </w:r>
    </w:p>
    <w:p w14:paraId="118F24AC" w14:textId="77777777" w:rsidR="001B4A91" w:rsidRDefault="001B4A91">
      <w:pPr>
        <w:rPr>
          <w:rFonts w:ascii="Arial" w:hAnsi="Arial" w:cs="Arial"/>
          <w:bCs/>
          <w:lang w:val="en-GB" w:eastAsia="es-ES"/>
        </w:rPr>
      </w:pPr>
      <w:r>
        <w:rPr>
          <w:rFonts w:ascii="Arial" w:hAnsi="Arial"/>
          <w:b/>
          <w:bCs/>
        </w:rPr>
        <w:br w:type="page"/>
      </w:r>
    </w:p>
    <w:p w14:paraId="36297907" w14:textId="77777777" w:rsidR="005941FE" w:rsidRDefault="00053DF4">
      <w:pPr>
        <w:rPr>
          <w:rFonts w:ascii="Arial" w:hAnsi="Arial" w:cs="Arial"/>
          <w:color w:val="C00000"/>
        </w:rPr>
      </w:pPr>
      <w:r>
        <w:rPr>
          <w:rFonts w:ascii="Arial" w:hAnsi="Arial" w:cs="Arial"/>
          <w:b/>
          <w:bCs/>
        </w:rPr>
        <w:lastRenderedPageBreak/>
        <w:t xml:space="preserve">Table 6. Level </w:t>
      </w:r>
      <w:r>
        <w:rPr>
          <w:rFonts w:ascii="Arial" w:hAnsi="Arial" w:cs="Arial"/>
          <w:b/>
          <w:bCs/>
          <w:color w:val="222222"/>
          <w:shd w:val="clear" w:color="auto" w:fill="FFFFFF"/>
        </w:rPr>
        <w:t>of Teachers’ Perceived Job Satisfaction in Terms of Confidence</w:t>
      </w:r>
    </w:p>
    <w:tbl>
      <w:tblPr>
        <w:tblStyle w:val="TableGrid"/>
        <w:tblW w:w="7943" w:type="dxa"/>
        <w:tblInd w:w="-5" w:type="dxa"/>
        <w:tblLayout w:type="fixed"/>
        <w:tblLook w:val="04A0" w:firstRow="1" w:lastRow="0" w:firstColumn="1" w:lastColumn="0" w:noHBand="0" w:noVBand="1"/>
      </w:tblPr>
      <w:tblGrid>
        <w:gridCol w:w="3549"/>
        <w:gridCol w:w="992"/>
        <w:gridCol w:w="709"/>
        <w:gridCol w:w="2693"/>
      </w:tblGrid>
      <w:tr w:rsidR="005941FE" w14:paraId="3C7C8235" w14:textId="77777777">
        <w:trPr>
          <w:trHeight w:val="537"/>
        </w:trPr>
        <w:tc>
          <w:tcPr>
            <w:tcW w:w="3549" w:type="dxa"/>
            <w:tcBorders>
              <w:top w:val="double" w:sz="4" w:space="0" w:color="auto"/>
              <w:left w:val="nil"/>
              <w:bottom w:val="single" w:sz="4" w:space="0" w:color="auto"/>
              <w:right w:val="nil"/>
            </w:tcBorders>
            <w:vAlign w:val="center"/>
          </w:tcPr>
          <w:p w14:paraId="7014D83B"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6AB855B4"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709" w:type="dxa"/>
            <w:tcBorders>
              <w:top w:val="double" w:sz="4" w:space="0" w:color="auto"/>
              <w:left w:val="nil"/>
              <w:bottom w:val="single" w:sz="4" w:space="0" w:color="auto"/>
              <w:right w:val="nil"/>
            </w:tcBorders>
            <w:vAlign w:val="center"/>
          </w:tcPr>
          <w:p w14:paraId="3CBCC769"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313AEC0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5FBF858E" w14:textId="77777777">
        <w:trPr>
          <w:trHeight w:val="523"/>
        </w:trPr>
        <w:tc>
          <w:tcPr>
            <w:tcW w:w="3549" w:type="dxa"/>
            <w:tcBorders>
              <w:top w:val="single" w:sz="4" w:space="0" w:color="auto"/>
              <w:left w:val="nil"/>
              <w:bottom w:val="nil"/>
              <w:right w:val="nil"/>
            </w:tcBorders>
          </w:tcPr>
          <w:p w14:paraId="0F9C0CAA" w14:textId="77777777" w:rsidR="005941FE" w:rsidRDefault="00053DF4">
            <w:pPr>
              <w:pStyle w:val="ListParagraph"/>
              <w:numPr>
                <w:ilvl w:val="0"/>
                <w:numId w:val="5"/>
              </w:numPr>
              <w:ind w:left="322" w:hanging="322"/>
              <w:jc w:val="both"/>
              <w:rPr>
                <w:rFonts w:ascii="Arial" w:hAnsi="Arial" w:cs="Arial"/>
                <w:color w:val="222222"/>
                <w:shd w:val="clear" w:color="auto" w:fill="FFFFFF"/>
              </w:rPr>
            </w:pPr>
            <w:r>
              <w:rPr>
                <w:rFonts w:ascii="Arial" w:hAnsi="Arial" w:cs="Arial"/>
              </w:rPr>
              <w:t>I am confident in my abilities to keep students engaged during lessons.</w:t>
            </w:r>
          </w:p>
        </w:tc>
        <w:tc>
          <w:tcPr>
            <w:tcW w:w="992" w:type="dxa"/>
            <w:tcBorders>
              <w:top w:val="single" w:sz="4" w:space="0" w:color="auto"/>
              <w:left w:val="nil"/>
              <w:bottom w:val="nil"/>
              <w:right w:val="nil"/>
            </w:tcBorders>
            <w:vAlign w:val="center"/>
          </w:tcPr>
          <w:p w14:paraId="709E8E5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4.18</w:t>
            </w:r>
          </w:p>
        </w:tc>
        <w:tc>
          <w:tcPr>
            <w:tcW w:w="709" w:type="dxa"/>
            <w:tcBorders>
              <w:top w:val="single" w:sz="4" w:space="0" w:color="auto"/>
              <w:left w:val="nil"/>
              <w:bottom w:val="nil"/>
              <w:right w:val="nil"/>
            </w:tcBorders>
            <w:vAlign w:val="center"/>
          </w:tcPr>
          <w:p w14:paraId="0DC70BA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0.79</w:t>
            </w:r>
          </w:p>
        </w:tc>
        <w:tc>
          <w:tcPr>
            <w:tcW w:w="2693" w:type="dxa"/>
            <w:tcBorders>
              <w:top w:val="single" w:sz="4" w:space="0" w:color="auto"/>
              <w:left w:val="nil"/>
              <w:bottom w:val="nil"/>
              <w:right w:val="nil"/>
            </w:tcBorders>
          </w:tcPr>
          <w:p w14:paraId="2817B9B3" w14:textId="77777777" w:rsidR="005941FE" w:rsidRDefault="005941FE">
            <w:pPr>
              <w:jc w:val="center"/>
              <w:rPr>
                <w:rFonts w:ascii="Arial" w:hAnsi="Arial" w:cs="Arial"/>
                <w:color w:val="222222"/>
                <w:shd w:val="clear" w:color="auto" w:fill="FFFFFF"/>
              </w:rPr>
            </w:pPr>
          </w:p>
          <w:p w14:paraId="313BD74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03EAF877" w14:textId="77777777">
        <w:trPr>
          <w:trHeight w:val="433"/>
        </w:trPr>
        <w:tc>
          <w:tcPr>
            <w:tcW w:w="3549" w:type="dxa"/>
            <w:tcBorders>
              <w:top w:val="nil"/>
              <w:left w:val="nil"/>
              <w:bottom w:val="nil"/>
              <w:right w:val="nil"/>
            </w:tcBorders>
          </w:tcPr>
          <w:p w14:paraId="51737798" w14:textId="77777777" w:rsidR="005941FE" w:rsidRDefault="00053DF4">
            <w:pPr>
              <w:pStyle w:val="ListParagraph"/>
              <w:numPr>
                <w:ilvl w:val="0"/>
                <w:numId w:val="5"/>
              </w:numPr>
              <w:ind w:left="332"/>
              <w:jc w:val="both"/>
              <w:rPr>
                <w:rFonts w:ascii="Arial" w:hAnsi="Arial" w:cs="Arial"/>
                <w:color w:val="222222"/>
                <w:shd w:val="clear" w:color="auto" w:fill="FFFFFF"/>
              </w:rPr>
            </w:pPr>
            <w:r>
              <w:rPr>
                <w:rFonts w:ascii="Arial" w:hAnsi="Arial" w:cs="Arial"/>
              </w:rPr>
              <w:t>I am confident in my ability to manage difficult classroom circumstances.</w:t>
            </w:r>
          </w:p>
        </w:tc>
        <w:tc>
          <w:tcPr>
            <w:tcW w:w="992" w:type="dxa"/>
            <w:tcBorders>
              <w:top w:val="nil"/>
              <w:left w:val="nil"/>
              <w:bottom w:val="nil"/>
              <w:right w:val="nil"/>
            </w:tcBorders>
            <w:vAlign w:val="center"/>
          </w:tcPr>
          <w:p w14:paraId="55BFE85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3.72</w:t>
            </w:r>
          </w:p>
        </w:tc>
        <w:tc>
          <w:tcPr>
            <w:tcW w:w="709" w:type="dxa"/>
            <w:tcBorders>
              <w:top w:val="nil"/>
              <w:left w:val="nil"/>
              <w:bottom w:val="nil"/>
              <w:right w:val="nil"/>
            </w:tcBorders>
            <w:vAlign w:val="center"/>
          </w:tcPr>
          <w:p w14:paraId="3E4167E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0.95</w:t>
            </w:r>
          </w:p>
        </w:tc>
        <w:tc>
          <w:tcPr>
            <w:tcW w:w="2693" w:type="dxa"/>
            <w:tcBorders>
              <w:top w:val="nil"/>
              <w:left w:val="nil"/>
              <w:bottom w:val="nil"/>
              <w:right w:val="nil"/>
            </w:tcBorders>
          </w:tcPr>
          <w:p w14:paraId="6E3C3DB8" w14:textId="77777777" w:rsidR="005941FE" w:rsidRDefault="005941FE">
            <w:pPr>
              <w:jc w:val="center"/>
              <w:rPr>
                <w:rFonts w:ascii="Arial" w:hAnsi="Arial" w:cs="Arial"/>
                <w:color w:val="222222"/>
                <w:shd w:val="clear" w:color="auto" w:fill="FFFFFF"/>
              </w:rPr>
            </w:pPr>
          </w:p>
          <w:p w14:paraId="1818A12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2503CF00" w14:textId="77777777">
        <w:trPr>
          <w:trHeight w:val="433"/>
        </w:trPr>
        <w:tc>
          <w:tcPr>
            <w:tcW w:w="3549" w:type="dxa"/>
            <w:tcBorders>
              <w:top w:val="nil"/>
              <w:left w:val="nil"/>
              <w:bottom w:val="nil"/>
              <w:right w:val="nil"/>
            </w:tcBorders>
          </w:tcPr>
          <w:p w14:paraId="684A8F8C" w14:textId="77777777" w:rsidR="005941FE" w:rsidRDefault="00053DF4">
            <w:pPr>
              <w:pStyle w:val="ListParagraph"/>
              <w:numPr>
                <w:ilvl w:val="0"/>
                <w:numId w:val="5"/>
              </w:numPr>
              <w:ind w:left="332"/>
              <w:jc w:val="both"/>
              <w:rPr>
                <w:rFonts w:ascii="Arial" w:hAnsi="Arial" w:cs="Arial"/>
                <w:color w:val="222222"/>
                <w:shd w:val="clear" w:color="auto" w:fill="FFFFFF"/>
              </w:rPr>
            </w:pPr>
            <w:r>
              <w:rPr>
                <w:rFonts w:ascii="Arial" w:hAnsi="Arial" w:cs="Arial"/>
              </w:rPr>
              <w:t>I believe I can motivate children to realize their full potential.</w:t>
            </w:r>
          </w:p>
        </w:tc>
        <w:tc>
          <w:tcPr>
            <w:tcW w:w="992" w:type="dxa"/>
            <w:tcBorders>
              <w:top w:val="nil"/>
              <w:left w:val="nil"/>
              <w:bottom w:val="nil"/>
              <w:right w:val="nil"/>
            </w:tcBorders>
            <w:vAlign w:val="center"/>
          </w:tcPr>
          <w:p w14:paraId="0F71CF0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4.01</w:t>
            </w:r>
          </w:p>
        </w:tc>
        <w:tc>
          <w:tcPr>
            <w:tcW w:w="709" w:type="dxa"/>
            <w:tcBorders>
              <w:top w:val="nil"/>
              <w:left w:val="nil"/>
              <w:bottom w:val="nil"/>
              <w:right w:val="nil"/>
            </w:tcBorders>
            <w:vAlign w:val="center"/>
          </w:tcPr>
          <w:p w14:paraId="1C20A30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0.77</w:t>
            </w:r>
          </w:p>
        </w:tc>
        <w:tc>
          <w:tcPr>
            <w:tcW w:w="2693" w:type="dxa"/>
            <w:tcBorders>
              <w:top w:val="nil"/>
              <w:left w:val="nil"/>
              <w:bottom w:val="nil"/>
              <w:right w:val="nil"/>
            </w:tcBorders>
          </w:tcPr>
          <w:p w14:paraId="2B1B08B4" w14:textId="77777777" w:rsidR="005941FE" w:rsidRDefault="005941FE">
            <w:pPr>
              <w:jc w:val="center"/>
              <w:rPr>
                <w:rFonts w:ascii="Arial" w:hAnsi="Arial" w:cs="Arial"/>
                <w:color w:val="222222"/>
                <w:shd w:val="clear" w:color="auto" w:fill="FFFFFF"/>
              </w:rPr>
            </w:pPr>
          </w:p>
          <w:p w14:paraId="4729ADF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BD00EBA" w14:textId="77777777">
        <w:trPr>
          <w:trHeight w:val="433"/>
        </w:trPr>
        <w:tc>
          <w:tcPr>
            <w:tcW w:w="3549" w:type="dxa"/>
            <w:tcBorders>
              <w:top w:val="nil"/>
              <w:left w:val="nil"/>
              <w:bottom w:val="nil"/>
              <w:right w:val="nil"/>
            </w:tcBorders>
          </w:tcPr>
          <w:p w14:paraId="1E28E68E" w14:textId="77777777" w:rsidR="005941FE" w:rsidRDefault="00053DF4">
            <w:pPr>
              <w:pStyle w:val="ListParagraph"/>
              <w:numPr>
                <w:ilvl w:val="0"/>
                <w:numId w:val="5"/>
              </w:numPr>
              <w:ind w:left="332"/>
              <w:jc w:val="both"/>
              <w:rPr>
                <w:rFonts w:ascii="Arial" w:hAnsi="Arial" w:cs="Arial"/>
                <w:color w:val="222222"/>
                <w:shd w:val="clear" w:color="auto" w:fill="FFFFFF"/>
              </w:rPr>
            </w:pPr>
            <w:r>
              <w:rPr>
                <w:rFonts w:ascii="Arial" w:hAnsi="Arial" w:cs="Arial"/>
              </w:rPr>
              <w:t>I am confident in my capacity to adopt new educational approaches and technologies.</w:t>
            </w:r>
          </w:p>
        </w:tc>
        <w:tc>
          <w:tcPr>
            <w:tcW w:w="992" w:type="dxa"/>
            <w:tcBorders>
              <w:top w:val="nil"/>
              <w:left w:val="nil"/>
              <w:bottom w:val="nil"/>
              <w:right w:val="nil"/>
            </w:tcBorders>
            <w:vAlign w:val="center"/>
          </w:tcPr>
          <w:p w14:paraId="222187D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3.98</w:t>
            </w:r>
          </w:p>
        </w:tc>
        <w:tc>
          <w:tcPr>
            <w:tcW w:w="709" w:type="dxa"/>
            <w:tcBorders>
              <w:top w:val="nil"/>
              <w:left w:val="nil"/>
              <w:bottom w:val="nil"/>
              <w:right w:val="nil"/>
            </w:tcBorders>
            <w:vAlign w:val="center"/>
          </w:tcPr>
          <w:p w14:paraId="7B65FE8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0.83</w:t>
            </w:r>
          </w:p>
        </w:tc>
        <w:tc>
          <w:tcPr>
            <w:tcW w:w="2693" w:type="dxa"/>
            <w:tcBorders>
              <w:top w:val="nil"/>
              <w:left w:val="nil"/>
              <w:bottom w:val="nil"/>
              <w:right w:val="nil"/>
            </w:tcBorders>
          </w:tcPr>
          <w:p w14:paraId="12E35C30" w14:textId="77777777" w:rsidR="005941FE" w:rsidRDefault="005941FE">
            <w:pPr>
              <w:jc w:val="center"/>
              <w:rPr>
                <w:rFonts w:ascii="Arial" w:hAnsi="Arial" w:cs="Arial"/>
                <w:color w:val="222222"/>
                <w:shd w:val="clear" w:color="auto" w:fill="FFFFFF"/>
              </w:rPr>
            </w:pPr>
          </w:p>
          <w:p w14:paraId="375465B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EE7BA09" w14:textId="77777777">
        <w:trPr>
          <w:trHeight w:val="287"/>
        </w:trPr>
        <w:tc>
          <w:tcPr>
            <w:tcW w:w="3549" w:type="dxa"/>
            <w:tcBorders>
              <w:left w:val="nil"/>
              <w:bottom w:val="double" w:sz="4" w:space="0" w:color="auto"/>
              <w:right w:val="nil"/>
            </w:tcBorders>
            <w:vAlign w:val="center"/>
          </w:tcPr>
          <w:p w14:paraId="37D1D435"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07C6B88B"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3.97</w:t>
            </w:r>
          </w:p>
        </w:tc>
        <w:tc>
          <w:tcPr>
            <w:tcW w:w="709" w:type="dxa"/>
            <w:tcBorders>
              <w:left w:val="nil"/>
              <w:bottom w:val="double" w:sz="4" w:space="0" w:color="auto"/>
              <w:right w:val="nil"/>
            </w:tcBorders>
            <w:vAlign w:val="center"/>
          </w:tcPr>
          <w:p w14:paraId="6DA26451"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0.85</w:t>
            </w:r>
          </w:p>
        </w:tc>
        <w:tc>
          <w:tcPr>
            <w:tcW w:w="2693" w:type="dxa"/>
            <w:tcBorders>
              <w:left w:val="nil"/>
              <w:bottom w:val="double" w:sz="4" w:space="0" w:color="auto"/>
              <w:right w:val="nil"/>
            </w:tcBorders>
            <w:vAlign w:val="center"/>
          </w:tcPr>
          <w:p w14:paraId="09EF5DA2"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High</w:t>
            </w:r>
          </w:p>
        </w:tc>
      </w:tr>
    </w:tbl>
    <w:p w14:paraId="5AD8CF39" w14:textId="77777777" w:rsidR="005941FE" w:rsidRDefault="00053DF4">
      <w:pPr>
        <w:autoSpaceDE w:val="0"/>
        <w:autoSpaceDN w:val="0"/>
        <w:adjustRightInd w:val="0"/>
        <w:ind w:firstLine="720"/>
        <w:jc w:val="both"/>
        <w:rPr>
          <w:rFonts w:ascii="Arial" w:hAnsi="Arial" w:cs="Arial"/>
          <w:color w:val="1F1F1F"/>
          <w:lang w:eastAsia="en-PH"/>
        </w:rPr>
      </w:pPr>
      <w:r>
        <w:rPr>
          <w:rFonts w:ascii="Arial" w:hAnsi="Arial" w:cs="Arial"/>
        </w:rPr>
        <w:t>As shown in Table 7,</w:t>
      </w:r>
      <w:r>
        <w:rPr>
          <w:rFonts w:ascii="Arial" w:hAnsi="Arial" w:cs="Arial"/>
          <w:iCs/>
        </w:rPr>
        <w:t xml:space="preserve"> t</w:t>
      </w:r>
      <w:r>
        <w:rPr>
          <w:rFonts w:ascii="Arial" w:hAnsi="Arial" w:cs="Arial"/>
          <w:lang w:eastAsia="en-PH"/>
        </w:rPr>
        <w:t xml:space="preserve">he </w:t>
      </w:r>
      <w:r>
        <w:rPr>
          <w:rFonts w:ascii="Arial" w:hAnsi="Arial" w:cs="Arial"/>
          <w:color w:val="1F1F1F"/>
          <w:lang w:eastAsia="en-PH"/>
        </w:rPr>
        <w:t>overall perceived job satisfaction in terms of Adaptability is High, with an overall mean of M=4.05 and a lower standard deviation of SD=0.78. This suggests teachers perceive themselves as slightly more adaptable, with less variability across the group.</w:t>
      </w:r>
    </w:p>
    <w:p w14:paraId="4A92A362" w14:textId="77777777" w:rsidR="005941FE" w:rsidRDefault="005941FE">
      <w:pPr>
        <w:autoSpaceDE w:val="0"/>
        <w:autoSpaceDN w:val="0"/>
        <w:adjustRightInd w:val="0"/>
        <w:ind w:firstLine="720"/>
        <w:jc w:val="both"/>
        <w:rPr>
          <w:rFonts w:ascii="Arial" w:hAnsi="Arial" w:cs="Arial"/>
          <w:iCs/>
          <w:color w:val="C00000"/>
        </w:rPr>
      </w:pPr>
    </w:p>
    <w:p w14:paraId="7692D318" w14:textId="77777777" w:rsidR="005941FE" w:rsidRDefault="00053DF4">
      <w:pPr>
        <w:shd w:val="clear" w:color="auto" w:fill="FFFFFF"/>
        <w:spacing w:after="240"/>
        <w:jc w:val="both"/>
        <w:rPr>
          <w:rFonts w:ascii="Arial" w:hAnsi="Arial" w:cs="Arial"/>
          <w:color w:val="1F1F1F"/>
          <w:lang w:eastAsia="en-PH"/>
        </w:rPr>
      </w:pPr>
      <w:r>
        <w:rPr>
          <w:rFonts w:ascii="Arial" w:hAnsi="Arial" w:cs="Arial"/>
          <w:color w:val="1F1F1F"/>
          <w:lang w:eastAsia="en-PH"/>
        </w:rPr>
        <w:tab/>
        <w:t>These findings suggest that while the teaching cohort possesses strong pedagogical self-efficacy and a readiness to adopt technology, there may be opportunities to enhance training and support specifically in behavioral management and navigating organizational change. The significantly lower mean and higher standard deviation in the classroom management confidence item (M=3.72, SD=0.95) highlight this as a specific area where teachers feel less assured and where confidence levels vary most widely.</w:t>
      </w:r>
    </w:p>
    <w:p w14:paraId="79B94084" w14:textId="77777777" w:rsidR="005941FE" w:rsidRDefault="00053DF4">
      <w:pPr>
        <w:shd w:val="clear" w:color="auto" w:fill="FFFFFF"/>
        <w:spacing w:after="240"/>
        <w:jc w:val="both"/>
        <w:rPr>
          <w:rFonts w:ascii="Arial" w:hAnsi="Arial" w:cs="Arial"/>
          <w:color w:val="1F1F1F"/>
          <w:lang w:eastAsia="en-PH"/>
        </w:rPr>
      </w:pPr>
      <w:r>
        <w:rPr>
          <w:rFonts w:ascii="Arial" w:hAnsi="Arial" w:cs="Arial"/>
          <w:color w:val="1F1F1F"/>
          <w:lang w:eastAsia="en-PH"/>
        </w:rPr>
        <w:tab/>
        <w:t>In summary, the results indicate that teachers perceive their adaptability as a highly satisfactory component of their job. They feel particularly confident in integrating new technologies and managing unexpected classroom challenges. These results underscore a strong sense of self-efficacy among the participants regarding their capacity to thrive in an evolving educational environment.</w:t>
      </w:r>
    </w:p>
    <w:p w14:paraId="52ED1172" w14:textId="77777777" w:rsidR="005941FE" w:rsidRDefault="00053DF4">
      <w:pPr>
        <w:spacing w:after="160" w:line="259" w:lineRule="auto"/>
        <w:rPr>
          <w:rFonts w:ascii="Arial" w:hAnsi="Arial" w:cs="Arial"/>
          <w:b/>
          <w:bCs/>
        </w:rPr>
      </w:pPr>
      <w:r>
        <w:rPr>
          <w:rFonts w:ascii="Arial" w:hAnsi="Arial" w:cs="Arial"/>
          <w:b/>
          <w:bCs/>
        </w:rPr>
        <w:t xml:space="preserve">Table 7. Level </w:t>
      </w:r>
      <w:r>
        <w:rPr>
          <w:rFonts w:ascii="Arial" w:hAnsi="Arial" w:cs="Arial"/>
          <w:b/>
          <w:bCs/>
          <w:color w:val="222222"/>
          <w:shd w:val="clear" w:color="auto" w:fill="FFFFFF"/>
        </w:rPr>
        <w:t>of Teachers’ Perceived Job Satisfaction in Terms Adaptability</w:t>
      </w:r>
    </w:p>
    <w:tbl>
      <w:tblPr>
        <w:tblStyle w:val="TableGrid"/>
        <w:tblW w:w="7943" w:type="dxa"/>
        <w:tblInd w:w="-5" w:type="dxa"/>
        <w:tblLook w:val="04A0" w:firstRow="1" w:lastRow="0" w:firstColumn="1" w:lastColumn="0" w:noHBand="0" w:noVBand="1"/>
      </w:tblPr>
      <w:tblGrid>
        <w:gridCol w:w="3336"/>
        <w:gridCol w:w="1255"/>
        <w:gridCol w:w="750"/>
        <w:gridCol w:w="2602"/>
      </w:tblGrid>
      <w:tr w:rsidR="005941FE" w14:paraId="5CAFF595" w14:textId="77777777">
        <w:trPr>
          <w:trHeight w:val="537"/>
        </w:trPr>
        <w:tc>
          <w:tcPr>
            <w:tcW w:w="3336" w:type="dxa"/>
            <w:tcBorders>
              <w:top w:val="double" w:sz="4" w:space="0" w:color="auto"/>
              <w:left w:val="nil"/>
              <w:bottom w:val="single" w:sz="4" w:space="0" w:color="auto"/>
              <w:right w:val="nil"/>
            </w:tcBorders>
            <w:vAlign w:val="center"/>
          </w:tcPr>
          <w:p w14:paraId="6BC3283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255" w:type="dxa"/>
            <w:tcBorders>
              <w:top w:val="double" w:sz="4" w:space="0" w:color="auto"/>
              <w:left w:val="nil"/>
              <w:bottom w:val="single" w:sz="4" w:space="0" w:color="auto"/>
              <w:right w:val="nil"/>
            </w:tcBorders>
            <w:vAlign w:val="center"/>
          </w:tcPr>
          <w:p w14:paraId="38EBA698"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750" w:type="dxa"/>
            <w:tcBorders>
              <w:top w:val="double" w:sz="4" w:space="0" w:color="auto"/>
              <w:left w:val="nil"/>
              <w:bottom w:val="single" w:sz="4" w:space="0" w:color="auto"/>
              <w:right w:val="nil"/>
            </w:tcBorders>
            <w:vAlign w:val="center"/>
          </w:tcPr>
          <w:p w14:paraId="4362E791"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02" w:type="dxa"/>
            <w:tcBorders>
              <w:top w:val="double" w:sz="4" w:space="0" w:color="auto"/>
              <w:left w:val="nil"/>
              <w:bottom w:val="single" w:sz="4" w:space="0" w:color="auto"/>
              <w:right w:val="nil"/>
            </w:tcBorders>
            <w:vAlign w:val="center"/>
          </w:tcPr>
          <w:p w14:paraId="445A710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0533DE54" w14:textId="77777777">
        <w:trPr>
          <w:trHeight w:val="523"/>
        </w:trPr>
        <w:tc>
          <w:tcPr>
            <w:tcW w:w="3336" w:type="dxa"/>
            <w:tcBorders>
              <w:top w:val="single" w:sz="4" w:space="0" w:color="auto"/>
              <w:left w:val="nil"/>
              <w:bottom w:val="nil"/>
              <w:right w:val="nil"/>
            </w:tcBorders>
          </w:tcPr>
          <w:p w14:paraId="656D4A9D" w14:textId="77777777" w:rsidR="005941FE" w:rsidRDefault="00053DF4">
            <w:pPr>
              <w:pStyle w:val="ListParagraph"/>
              <w:numPr>
                <w:ilvl w:val="0"/>
                <w:numId w:val="6"/>
              </w:numPr>
              <w:ind w:left="322" w:hanging="426"/>
              <w:jc w:val="both"/>
              <w:rPr>
                <w:rFonts w:ascii="Arial" w:hAnsi="Arial" w:cs="Arial"/>
                <w:color w:val="222222"/>
                <w:shd w:val="clear" w:color="auto" w:fill="FFFFFF"/>
              </w:rPr>
            </w:pPr>
            <w:r>
              <w:rPr>
                <w:rFonts w:ascii="Arial" w:hAnsi="Arial" w:cs="Arial"/>
              </w:rPr>
              <w:t>I adapt my teaching strategies to fit the requirements of varied students.</w:t>
            </w:r>
          </w:p>
        </w:tc>
        <w:tc>
          <w:tcPr>
            <w:tcW w:w="1255" w:type="dxa"/>
            <w:tcBorders>
              <w:top w:val="single" w:sz="4" w:space="0" w:color="auto"/>
              <w:left w:val="nil"/>
              <w:bottom w:val="nil"/>
              <w:right w:val="nil"/>
            </w:tcBorders>
            <w:vAlign w:val="center"/>
          </w:tcPr>
          <w:p w14:paraId="2CD4620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4.01</w:t>
            </w:r>
          </w:p>
        </w:tc>
        <w:tc>
          <w:tcPr>
            <w:tcW w:w="750" w:type="dxa"/>
            <w:tcBorders>
              <w:top w:val="single" w:sz="4" w:space="0" w:color="auto"/>
              <w:left w:val="nil"/>
              <w:bottom w:val="nil"/>
              <w:right w:val="nil"/>
            </w:tcBorders>
            <w:vAlign w:val="center"/>
          </w:tcPr>
          <w:p w14:paraId="6AC2273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0.78</w:t>
            </w:r>
          </w:p>
        </w:tc>
        <w:tc>
          <w:tcPr>
            <w:tcW w:w="2602" w:type="dxa"/>
            <w:tcBorders>
              <w:top w:val="single" w:sz="4" w:space="0" w:color="auto"/>
              <w:left w:val="nil"/>
              <w:bottom w:val="nil"/>
              <w:right w:val="nil"/>
            </w:tcBorders>
            <w:vAlign w:val="center"/>
          </w:tcPr>
          <w:p w14:paraId="35688144" w14:textId="77777777" w:rsidR="005941FE" w:rsidRDefault="00053DF4">
            <w:pPr>
              <w:jc w:val="center"/>
              <w:rPr>
                <w:rFonts w:ascii="Arial" w:hAnsi="Arial" w:cs="Arial"/>
              </w:rPr>
            </w:pPr>
            <w:r>
              <w:rPr>
                <w:rFonts w:ascii="Arial" w:hAnsi="Arial" w:cs="Arial"/>
              </w:rPr>
              <w:t>High</w:t>
            </w:r>
          </w:p>
        </w:tc>
      </w:tr>
      <w:tr w:rsidR="005941FE" w14:paraId="2ECB3F33" w14:textId="77777777">
        <w:trPr>
          <w:trHeight w:val="433"/>
        </w:trPr>
        <w:tc>
          <w:tcPr>
            <w:tcW w:w="3336" w:type="dxa"/>
            <w:tcBorders>
              <w:top w:val="nil"/>
              <w:left w:val="nil"/>
              <w:bottom w:val="nil"/>
              <w:right w:val="nil"/>
            </w:tcBorders>
          </w:tcPr>
          <w:p w14:paraId="31E50114" w14:textId="77777777" w:rsidR="005941FE" w:rsidRDefault="00053DF4">
            <w:pPr>
              <w:pStyle w:val="ListParagraph"/>
              <w:numPr>
                <w:ilvl w:val="0"/>
                <w:numId w:val="6"/>
              </w:numPr>
              <w:ind w:left="332"/>
              <w:jc w:val="both"/>
              <w:rPr>
                <w:rFonts w:ascii="Arial" w:hAnsi="Arial" w:cs="Arial"/>
                <w:color w:val="222222"/>
                <w:shd w:val="clear" w:color="auto" w:fill="FFFFFF"/>
              </w:rPr>
            </w:pPr>
            <w:r>
              <w:rPr>
                <w:rFonts w:ascii="Arial" w:hAnsi="Arial" w:cs="Arial"/>
              </w:rPr>
              <w:t>I easily adjust to changes in curriculum and school procedures.</w:t>
            </w:r>
          </w:p>
        </w:tc>
        <w:tc>
          <w:tcPr>
            <w:tcW w:w="1255" w:type="dxa"/>
            <w:tcBorders>
              <w:top w:val="nil"/>
              <w:left w:val="nil"/>
              <w:bottom w:val="nil"/>
              <w:right w:val="nil"/>
            </w:tcBorders>
            <w:vAlign w:val="center"/>
          </w:tcPr>
          <w:p w14:paraId="3967177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3.95</w:t>
            </w:r>
          </w:p>
        </w:tc>
        <w:tc>
          <w:tcPr>
            <w:tcW w:w="750" w:type="dxa"/>
            <w:tcBorders>
              <w:top w:val="nil"/>
              <w:left w:val="nil"/>
              <w:bottom w:val="nil"/>
              <w:right w:val="nil"/>
            </w:tcBorders>
            <w:vAlign w:val="center"/>
          </w:tcPr>
          <w:p w14:paraId="42FBD06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0.85</w:t>
            </w:r>
          </w:p>
        </w:tc>
        <w:tc>
          <w:tcPr>
            <w:tcW w:w="2602" w:type="dxa"/>
            <w:tcBorders>
              <w:top w:val="nil"/>
              <w:left w:val="nil"/>
              <w:bottom w:val="nil"/>
              <w:right w:val="nil"/>
            </w:tcBorders>
            <w:vAlign w:val="center"/>
          </w:tcPr>
          <w:p w14:paraId="5175C9CB" w14:textId="77777777" w:rsidR="005941FE" w:rsidRDefault="00053DF4">
            <w:pPr>
              <w:jc w:val="center"/>
              <w:rPr>
                <w:rFonts w:ascii="Arial" w:hAnsi="Arial" w:cs="Arial"/>
              </w:rPr>
            </w:pPr>
            <w:r>
              <w:rPr>
                <w:rFonts w:ascii="Arial" w:hAnsi="Arial" w:cs="Arial"/>
              </w:rPr>
              <w:t>High</w:t>
            </w:r>
          </w:p>
        </w:tc>
      </w:tr>
      <w:tr w:rsidR="005941FE" w14:paraId="45927018" w14:textId="77777777">
        <w:trPr>
          <w:trHeight w:val="433"/>
        </w:trPr>
        <w:tc>
          <w:tcPr>
            <w:tcW w:w="3336" w:type="dxa"/>
            <w:tcBorders>
              <w:top w:val="nil"/>
              <w:left w:val="nil"/>
              <w:bottom w:val="nil"/>
              <w:right w:val="nil"/>
            </w:tcBorders>
          </w:tcPr>
          <w:p w14:paraId="464441D2" w14:textId="77777777" w:rsidR="005941FE" w:rsidRDefault="00053DF4">
            <w:pPr>
              <w:pStyle w:val="ListParagraph"/>
              <w:numPr>
                <w:ilvl w:val="0"/>
                <w:numId w:val="6"/>
              </w:numPr>
              <w:ind w:left="332"/>
              <w:jc w:val="both"/>
              <w:rPr>
                <w:rFonts w:ascii="Arial" w:hAnsi="Arial" w:cs="Arial"/>
                <w:color w:val="222222"/>
                <w:shd w:val="clear" w:color="auto" w:fill="FFFFFF"/>
              </w:rPr>
            </w:pPr>
            <w:r>
              <w:rPr>
                <w:rFonts w:ascii="Arial" w:hAnsi="Arial" w:cs="Arial"/>
              </w:rPr>
              <w:t>I am comfortable incorporating new technologies into my teaching.</w:t>
            </w:r>
          </w:p>
        </w:tc>
        <w:tc>
          <w:tcPr>
            <w:tcW w:w="1255" w:type="dxa"/>
            <w:tcBorders>
              <w:top w:val="nil"/>
              <w:left w:val="nil"/>
              <w:bottom w:val="nil"/>
              <w:right w:val="nil"/>
            </w:tcBorders>
            <w:vAlign w:val="center"/>
          </w:tcPr>
          <w:p w14:paraId="439DFB4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4.13</w:t>
            </w:r>
          </w:p>
        </w:tc>
        <w:tc>
          <w:tcPr>
            <w:tcW w:w="750" w:type="dxa"/>
            <w:tcBorders>
              <w:top w:val="nil"/>
              <w:left w:val="nil"/>
              <w:bottom w:val="nil"/>
              <w:right w:val="nil"/>
            </w:tcBorders>
            <w:vAlign w:val="center"/>
          </w:tcPr>
          <w:p w14:paraId="1EBD41B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0.73</w:t>
            </w:r>
          </w:p>
        </w:tc>
        <w:tc>
          <w:tcPr>
            <w:tcW w:w="2602" w:type="dxa"/>
            <w:tcBorders>
              <w:top w:val="nil"/>
              <w:left w:val="nil"/>
              <w:bottom w:val="nil"/>
              <w:right w:val="nil"/>
            </w:tcBorders>
            <w:vAlign w:val="center"/>
          </w:tcPr>
          <w:p w14:paraId="5D8EAD12" w14:textId="77777777" w:rsidR="005941FE" w:rsidRDefault="00053DF4">
            <w:pPr>
              <w:jc w:val="center"/>
              <w:rPr>
                <w:rFonts w:ascii="Arial" w:hAnsi="Arial" w:cs="Arial"/>
              </w:rPr>
            </w:pPr>
            <w:r>
              <w:rPr>
                <w:rFonts w:ascii="Arial" w:hAnsi="Arial" w:cs="Arial"/>
              </w:rPr>
              <w:t>High</w:t>
            </w:r>
          </w:p>
        </w:tc>
      </w:tr>
      <w:tr w:rsidR="005941FE" w14:paraId="42646B6D" w14:textId="77777777">
        <w:trPr>
          <w:trHeight w:val="433"/>
        </w:trPr>
        <w:tc>
          <w:tcPr>
            <w:tcW w:w="3336" w:type="dxa"/>
            <w:tcBorders>
              <w:top w:val="nil"/>
              <w:left w:val="nil"/>
              <w:bottom w:val="nil"/>
              <w:right w:val="nil"/>
            </w:tcBorders>
          </w:tcPr>
          <w:p w14:paraId="1DE3196B" w14:textId="77777777" w:rsidR="005941FE" w:rsidRDefault="00053DF4">
            <w:pPr>
              <w:pStyle w:val="ListParagraph"/>
              <w:numPr>
                <w:ilvl w:val="0"/>
                <w:numId w:val="6"/>
              </w:numPr>
              <w:ind w:left="332"/>
              <w:jc w:val="both"/>
              <w:rPr>
                <w:rFonts w:ascii="Arial" w:hAnsi="Arial" w:cs="Arial"/>
                <w:color w:val="222222"/>
                <w:shd w:val="clear" w:color="auto" w:fill="FFFFFF"/>
              </w:rPr>
            </w:pPr>
            <w:r>
              <w:rPr>
                <w:rFonts w:ascii="Arial" w:hAnsi="Arial" w:cs="Arial"/>
              </w:rPr>
              <w:t>As a teacher, I can effectively address unanticipated obstacles.</w:t>
            </w:r>
          </w:p>
        </w:tc>
        <w:tc>
          <w:tcPr>
            <w:tcW w:w="1255" w:type="dxa"/>
            <w:tcBorders>
              <w:top w:val="nil"/>
              <w:left w:val="nil"/>
              <w:bottom w:val="nil"/>
              <w:right w:val="nil"/>
            </w:tcBorders>
            <w:vAlign w:val="center"/>
          </w:tcPr>
          <w:p w14:paraId="2C52E96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4.11</w:t>
            </w:r>
          </w:p>
        </w:tc>
        <w:tc>
          <w:tcPr>
            <w:tcW w:w="750" w:type="dxa"/>
            <w:tcBorders>
              <w:top w:val="nil"/>
              <w:left w:val="nil"/>
              <w:bottom w:val="nil"/>
              <w:right w:val="nil"/>
            </w:tcBorders>
            <w:vAlign w:val="center"/>
          </w:tcPr>
          <w:p w14:paraId="03D0CB7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0.75</w:t>
            </w:r>
          </w:p>
        </w:tc>
        <w:tc>
          <w:tcPr>
            <w:tcW w:w="2602" w:type="dxa"/>
            <w:tcBorders>
              <w:top w:val="nil"/>
              <w:left w:val="nil"/>
              <w:bottom w:val="nil"/>
              <w:right w:val="nil"/>
            </w:tcBorders>
            <w:vAlign w:val="center"/>
          </w:tcPr>
          <w:p w14:paraId="7C1B67A7" w14:textId="77777777" w:rsidR="005941FE" w:rsidRDefault="00053DF4">
            <w:pPr>
              <w:jc w:val="center"/>
              <w:rPr>
                <w:rFonts w:ascii="Arial" w:hAnsi="Arial" w:cs="Arial"/>
              </w:rPr>
            </w:pPr>
            <w:r>
              <w:rPr>
                <w:rFonts w:ascii="Arial" w:hAnsi="Arial" w:cs="Arial"/>
              </w:rPr>
              <w:t>High</w:t>
            </w:r>
          </w:p>
        </w:tc>
      </w:tr>
      <w:tr w:rsidR="005941FE" w14:paraId="50D181DE" w14:textId="77777777">
        <w:trPr>
          <w:trHeight w:val="343"/>
        </w:trPr>
        <w:tc>
          <w:tcPr>
            <w:tcW w:w="3336" w:type="dxa"/>
            <w:tcBorders>
              <w:left w:val="nil"/>
              <w:bottom w:val="double" w:sz="4" w:space="0" w:color="auto"/>
              <w:right w:val="nil"/>
            </w:tcBorders>
            <w:vAlign w:val="center"/>
          </w:tcPr>
          <w:p w14:paraId="217A14E2"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255" w:type="dxa"/>
            <w:tcBorders>
              <w:left w:val="nil"/>
              <w:bottom w:val="double" w:sz="4" w:space="0" w:color="auto"/>
              <w:right w:val="nil"/>
            </w:tcBorders>
            <w:vAlign w:val="center"/>
          </w:tcPr>
          <w:p w14:paraId="637FE53C"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4.05</w:t>
            </w:r>
          </w:p>
        </w:tc>
        <w:tc>
          <w:tcPr>
            <w:tcW w:w="750" w:type="dxa"/>
            <w:tcBorders>
              <w:left w:val="nil"/>
              <w:bottom w:val="double" w:sz="4" w:space="0" w:color="auto"/>
              <w:right w:val="nil"/>
            </w:tcBorders>
            <w:vAlign w:val="center"/>
          </w:tcPr>
          <w:p w14:paraId="3C8A2569"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0.78</w:t>
            </w:r>
          </w:p>
        </w:tc>
        <w:tc>
          <w:tcPr>
            <w:tcW w:w="2602" w:type="dxa"/>
            <w:tcBorders>
              <w:left w:val="nil"/>
              <w:bottom w:val="double" w:sz="4" w:space="0" w:color="auto"/>
              <w:right w:val="nil"/>
            </w:tcBorders>
            <w:vAlign w:val="center"/>
          </w:tcPr>
          <w:p w14:paraId="1AC9F53A" w14:textId="77777777" w:rsidR="005941FE" w:rsidRDefault="00053DF4">
            <w:pPr>
              <w:jc w:val="center"/>
              <w:rPr>
                <w:rFonts w:ascii="Arial" w:hAnsi="Arial" w:cs="Arial"/>
              </w:rPr>
            </w:pPr>
            <w:r>
              <w:rPr>
                <w:rFonts w:ascii="Arial" w:hAnsi="Arial" w:cs="Arial"/>
              </w:rPr>
              <w:t>High</w:t>
            </w:r>
          </w:p>
        </w:tc>
      </w:tr>
    </w:tbl>
    <w:p w14:paraId="35A1FE78" w14:textId="77777777" w:rsidR="005941FE" w:rsidRDefault="00053DF4">
      <w:pPr>
        <w:jc w:val="both"/>
        <w:rPr>
          <w:rFonts w:ascii="Arial" w:hAnsi="Arial" w:cs="Arial"/>
          <w:iCs/>
        </w:rPr>
      </w:pPr>
      <w:r>
        <w:rPr>
          <w:rFonts w:ascii="Arial" w:hAnsi="Arial" w:cs="Arial"/>
          <w:iCs/>
        </w:rPr>
        <w:lastRenderedPageBreak/>
        <w:tab/>
        <w:t>Table 8 presents the means, standard deviations, and descriptive levels for teachers' perceived job satisfaction regarding a healthy teacher-student relationship. The overall mean score for this dimension was M = 4.18 (SD = 0.74), which is interpreted as High. This suggests that, on the whole, the participating teachers perceived a high level of job satisfaction stemming from the healthy teacher-student relationships they maintain.</w:t>
      </w:r>
    </w:p>
    <w:p w14:paraId="22AC03FB" w14:textId="77777777" w:rsidR="005941FE" w:rsidRDefault="005941FE">
      <w:pPr>
        <w:jc w:val="both"/>
        <w:rPr>
          <w:rFonts w:ascii="Arial" w:hAnsi="Arial" w:cs="Arial"/>
          <w:iCs/>
        </w:rPr>
      </w:pPr>
    </w:p>
    <w:p w14:paraId="3C218B7A" w14:textId="77777777" w:rsidR="005941FE" w:rsidRDefault="00053DF4">
      <w:pPr>
        <w:jc w:val="both"/>
        <w:rPr>
          <w:rFonts w:ascii="Arial" w:hAnsi="Arial" w:cs="Arial"/>
          <w:iCs/>
        </w:rPr>
      </w:pPr>
      <w:r>
        <w:rPr>
          <w:rFonts w:ascii="Arial" w:hAnsi="Arial" w:cs="Arial"/>
          <w:iCs/>
        </w:rPr>
        <w:tab/>
        <w:t>The indicator "I interact positively and respectfully with my students" yielded the highest mean score (M = 4.54, SD = 0.57), indicating that teachers overwhelmingly perceive their job satisfaction is high due to their positive and respectful interactions This aligns with established literature affirming that interpersonal connections are primary motivators and contributors to well-being in the teaching profession.</w:t>
      </w:r>
    </w:p>
    <w:p w14:paraId="6DF0923F" w14:textId="77777777" w:rsidR="005941FE" w:rsidRDefault="005941FE">
      <w:pPr>
        <w:jc w:val="both"/>
        <w:rPr>
          <w:rFonts w:ascii="Arial" w:hAnsi="Arial" w:cs="Arial"/>
          <w:iCs/>
        </w:rPr>
      </w:pPr>
    </w:p>
    <w:p w14:paraId="41276D4D" w14:textId="77777777" w:rsidR="005941FE" w:rsidRDefault="00053DF4">
      <w:pPr>
        <w:jc w:val="both"/>
        <w:rPr>
          <w:rFonts w:ascii="Arial" w:hAnsi="Arial" w:cs="Arial"/>
          <w:iCs/>
        </w:rPr>
      </w:pPr>
      <w:r>
        <w:rPr>
          <w:rFonts w:ascii="Arial" w:hAnsi="Arial" w:cs="Arial"/>
          <w:iCs/>
        </w:rPr>
        <w:tab/>
        <w:t>The indicator "I trust my students and provide guidance" registered the lowest mean score in this dimension (M = 3.87, SD = 0.92). Although this value is still categorized as High, the comparatively lower mean and highest standard deviation suggest a slight variability or a potential area where perceived satisfaction related to trust is less consistently high compared to the other indicators.</w:t>
      </w:r>
    </w:p>
    <w:p w14:paraId="20990AE7" w14:textId="77777777" w:rsidR="005941FE" w:rsidRDefault="005941FE">
      <w:pPr>
        <w:jc w:val="both"/>
        <w:rPr>
          <w:rFonts w:ascii="Arial" w:hAnsi="Arial" w:cs="Arial"/>
          <w:iCs/>
        </w:rPr>
      </w:pPr>
    </w:p>
    <w:p w14:paraId="2A43F0EC" w14:textId="77777777" w:rsidR="005941FE" w:rsidRDefault="00053DF4">
      <w:pPr>
        <w:jc w:val="both"/>
        <w:rPr>
          <w:rFonts w:ascii="Arial" w:hAnsi="Arial" w:cs="Arial"/>
          <w:iCs/>
        </w:rPr>
      </w:pPr>
      <w:r>
        <w:rPr>
          <w:rFonts w:ascii="Arial" w:hAnsi="Arial" w:cs="Arial"/>
          <w:iCs/>
        </w:rPr>
        <w:tab/>
        <w:t xml:space="preserve">While some indicators were very high, the slightly lower score for trust and guidance (M = 3.87) warrants attention. Though still positive, this result may imply that while the relationship is strong in terms of day-to-day interaction and support, the establishment of deep, reciprocal trust, which is essential for providing effective guidance may be a more challenging or nuanced component of the relationship compared to overt positive interaction. </w:t>
      </w:r>
    </w:p>
    <w:p w14:paraId="0B7E5FA2" w14:textId="77777777" w:rsidR="005941FE" w:rsidRDefault="005941FE">
      <w:pPr>
        <w:jc w:val="both"/>
        <w:rPr>
          <w:rFonts w:ascii="Arial" w:hAnsi="Arial" w:cs="Arial"/>
          <w:iCs/>
        </w:rPr>
      </w:pPr>
    </w:p>
    <w:p w14:paraId="0A2791C9" w14:textId="77777777" w:rsidR="005941FE" w:rsidRDefault="00053DF4">
      <w:pPr>
        <w:jc w:val="both"/>
        <w:rPr>
          <w:rFonts w:ascii="Arial" w:hAnsi="Arial" w:cs="Arial"/>
          <w:iCs/>
        </w:rPr>
      </w:pPr>
      <w:r>
        <w:rPr>
          <w:rFonts w:ascii="Arial" w:hAnsi="Arial" w:cs="Arial"/>
          <w:iCs/>
        </w:rPr>
        <w:tab/>
        <w:t xml:space="preserve">To sum up, the data clearly supports the notion that a healthy teacher-student relationship acts as a protective factor against burnout and enhances perceived job satisfaction. The findings underscore the critical role of the teacher-student relationship as a significant factor in teachers' overall job satisfaction. The consistently High mean scores across all four indicators strongly suggest that teachers derive substantial contentment and professional fulfillment from engaging positively, respectfully, and supportively with their students. </w:t>
      </w:r>
    </w:p>
    <w:p w14:paraId="2B108DE2" w14:textId="77777777" w:rsidR="005941FE" w:rsidRDefault="00053DF4">
      <w:pPr>
        <w:rPr>
          <w:rFonts w:ascii="Arial" w:hAnsi="Arial" w:cs="Arial"/>
          <w:iCs/>
          <w:color w:val="C00000"/>
        </w:rPr>
      </w:pPr>
      <w:r>
        <w:rPr>
          <w:rFonts w:ascii="Arial" w:hAnsi="Arial" w:cs="Arial"/>
          <w:iCs/>
          <w:color w:val="C00000"/>
        </w:rPr>
        <w:t> </w:t>
      </w:r>
    </w:p>
    <w:p w14:paraId="351FE3FB" w14:textId="77777777" w:rsidR="005941FE" w:rsidRDefault="00053DF4">
      <w:pPr>
        <w:jc w:val="both"/>
        <w:rPr>
          <w:rFonts w:ascii="Arial" w:hAnsi="Arial" w:cs="Arial"/>
        </w:rPr>
      </w:pPr>
      <w:r>
        <w:rPr>
          <w:rFonts w:ascii="Arial" w:hAnsi="Arial" w:cs="Arial"/>
          <w:b/>
          <w:bCs/>
        </w:rPr>
        <w:t xml:space="preserve">Table 8. Level </w:t>
      </w:r>
      <w:r>
        <w:rPr>
          <w:rFonts w:ascii="Arial" w:hAnsi="Arial" w:cs="Arial"/>
          <w:b/>
          <w:bCs/>
          <w:color w:val="222222"/>
          <w:shd w:val="clear" w:color="auto" w:fill="FFFFFF"/>
        </w:rPr>
        <w:t>of Teachers’ Perceived Job Satisfaction in Terms Healthy Teacher-Student Relationship</w:t>
      </w:r>
    </w:p>
    <w:tbl>
      <w:tblPr>
        <w:tblStyle w:val="TableGrid"/>
        <w:tblW w:w="7943" w:type="dxa"/>
        <w:tblInd w:w="-5" w:type="dxa"/>
        <w:tblLook w:val="04A0" w:firstRow="1" w:lastRow="0" w:firstColumn="1" w:lastColumn="0" w:noHBand="0" w:noVBand="1"/>
      </w:tblPr>
      <w:tblGrid>
        <w:gridCol w:w="3336"/>
        <w:gridCol w:w="1255"/>
        <w:gridCol w:w="750"/>
        <w:gridCol w:w="2602"/>
      </w:tblGrid>
      <w:tr w:rsidR="005941FE" w14:paraId="0891C975" w14:textId="77777777">
        <w:trPr>
          <w:trHeight w:val="537"/>
        </w:trPr>
        <w:tc>
          <w:tcPr>
            <w:tcW w:w="3336" w:type="dxa"/>
            <w:tcBorders>
              <w:top w:val="double" w:sz="4" w:space="0" w:color="auto"/>
              <w:left w:val="nil"/>
              <w:bottom w:val="single" w:sz="4" w:space="0" w:color="auto"/>
              <w:right w:val="nil"/>
            </w:tcBorders>
            <w:vAlign w:val="center"/>
          </w:tcPr>
          <w:p w14:paraId="2379D599"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255" w:type="dxa"/>
            <w:tcBorders>
              <w:top w:val="double" w:sz="4" w:space="0" w:color="auto"/>
              <w:left w:val="nil"/>
              <w:bottom w:val="single" w:sz="4" w:space="0" w:color="auto"/>
              <w:right w:val="nil"/>
            </w:tcBorders>
            <w:vAlign w:val="center"/>
          </w:tcPr>
          <w:p w14:paraId="14041804"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750" w:type="dxa"/>
            <w:tcBorders>
              <w:top w:val="double" w:sz="4" w:space="0" w:color="auto"/>
              <w:left w:val="nil"/>
              <w:bottom w:val="single" w:sz="4" w:space="0" w:color="auto"/>
              <w:right w:val="nil"/>
            </w:tcBorders>
            <w:vAlign w:val="center"/>
          </w:tcPr>
          <w:p w14:paraId="7C1A053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02" w:type="dxa"/>
            <w:tcBorders>
              <w:top w:val="double" w:sz="4" w:space="0" w:color="auto"/>
              <w:left w:val="nil"/>
              <w:bottom w:val="single" w:sz="4" w:space="0" w:color="auto"/>
              <w:right w:val="nil"/>
            </w:tcBorders>
            <w:vAlign w:val="center"/>
          </w:tcPr>
          <w:p w14:paraId="0D476F9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61A3406F" w14:textId="77777777">
        <w:trPr>
          <w:trHeight w:val="523"/>
        </w:trPr>
        <w:tc>
          <w:tcPr>
            <w:tcW w:w="3336" w:type="dxa"/>
            <w:tcBorders>
              <w:top w:val="single" w:sz="4" w:space="0" w:color="auto"/>
              <w:left w:val="nil"/>
              <w:bottom w:val="nil"/>
              <w:right w:val="nil"/>
            </w:tcBorders>
          </w:tcPr>
          <w:p w14:paraId="5BEA44CD" w14:textId="77777777" w:rsidR="005941FE" w:rsidRDefault="00053DF4">
            <w:pPr>
              <w:pStyle w:val="ListParagraph"/>
              <w:numPr>
                <w:ilvl w:val="0"/>
                <w:numId w:val="7"/>
              </w:numPr>
              <w:ind w:left="359" w:hanging="359"/>
              <w:jc w:val="both"/>
              <w:rPr>
                <w:rFonts w:ascii="Arial" w:hAnsi="Arial" w:cs="Arial"/>
                <w:color w:val="222222"/>
                <w:shd w:val="clear" w:color="auto" w:fill="FFFFFF"/>
              </w:rPr>
            </w:pPr>
            <w:r>
              <w:rPr>
                <w:rFonts w:ascii="Arial" w:hAnsi="Arial" w:cs="Arial"/>
              </w:rPr>
              <w:t>I interact positively and respectfully with my students.</w:t>
            </w:r>
          </w:p>
        </w:tc>
        <w:tc>
          <w:tcPr>
            <w:tcW w:w="1255" w:type="dxa"/>
            <w:tcBorders>
              <w:top w:val="single" w:sz="4" w:space="0" w:color="auto"/>
              <w:left w:val="nil"/>
              <w:bottom w:val="nil"/>
              <w:right w:val="nil"/>
            </w:tcBorders>
            <w:vAlign w:val="center"/>
          </w:tcPr>
          <w:p w14:paraId="455E484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4.54</w:t>
            </w:r>
          </w:p>
        </w:tc>
        <w:tc>
          <w:tcPr>
            <w:tcW w:w="750" w:type="dxa"/>
            <w:tcBorders>
              <w:top w:val="single" w:sz="4" w:space="0" w:color="auto"/>
              <w:left w:val="nil"/>
              <w:bottom w:val="nil"/>
              <w:right w:val="nil"/>
            </w:tcBorders>
            <w:vAlign w:val="center"/>
          </w:tcPr>
          <w:p w14:paraId="4D06F95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0.57</w:t>
            </w:r>
          </w:p>
        </w:tc>
        <w:tc>
          <w:tcPr>
            <w:tcW w:w="2602" w:type="dxa"/>
            <w:tcBorders>
              <w:top w:val="single" w:sz="4" w:space="0" w:color="auto"/>
              <w:left w:val="nil"/>
              <w:bottom w:val="nil"/>
              <w:right w:val="nil"/>
            </w:tcBorders>
            <w:vAlign w:val="center"/>
          </w:tcPr>
          <w:p w14:paraId="1F9992D9" w14:textId="77777777" w:rsidR="005941FE" w:rsidRDefault="00053DF4">
            <w:pPr>
              <w:jc w:val="center"/>
              <w:rPr>
                <w:rFonts w:ascii="Arial" w:hAnsi="Arial" w:cs="Arial"/>
              </w:rPr>
            </w:pPr>
            <w:r>
              <w:rPr>
                <w:rFonts w:ascii="Arial" w:hAnsi="Arial" w:cs="Arial"/>
              </w:rPr>
              <w:t>Very High</w:t>
            </w:r>
          </w:p>
        </w:tc>
      </w:tr>
      <w:tr w:rsidR="005941FE" w14:paraId="34E7D37B" w14:textId="77777777">
        <w:trPr>
          <w:trHeight w:val="433"/>
        </w:trPr>
        <w:tc>
          <w:tcPr>
            <w:tcW w:w="3336" w:type="dxa"/>
            <w:tcBorders>
              <w:top w:val="nil"/>
              <w:left w:val="nil"/>
              <w:bottom w:val="nil"/>
              <w:right w:val="nil"/>
            </w:tcBorders>
          </w:tcPr>
          <w:p w14:paraId="4EEBC59B" w14:textId="77777777" w:rsidR="005941FE" w:rsidRDefault="00053DF4">
            <w:pPr>
              <w:pStyle w:val="ListParagraph"/>
              <w:numPr>
                <w:ilvl w:val="0"/>
                <w:numId w:val="7"/>
              </w:numPr>
              <w:ind w:left="332"/>
              <w:jc w:val="both"/>
              <w:rPr>
                <w:rFonts w:ascii="Arial" w:hAnsi="Arial" w:cs="Arial"/>
                <w:color w:val="222222"/>
                <w:shd w:val="clear" w:color="auto" w:fill="FFFFFF"/>
              </w:rPr>
            </w:pPr>
            <w:r>
              <w:rPr>
                <w:rFonts w:ascii="Arial" w:hAnsi="Arial" w:cs="Arial"/>
              </w:rPr>
              <w:t>I provide a secure and supportive classroom environment for students.</w:t>
            </w:r>
          </w:p>
        </w:tc>
        <w:tc>
          <w:tcPr>
            <w:tcW w:w="1255" w:type="dxa"/>
            <w:tcBorders>
              <w:top w:val="nil"/>
              <w:left w:val="nil"/>
              <w:bottom w:val="nil"/>
              <w:right w:val="nil"/>
            </w:tcBorders>
            <w:vAlign w:val="center"/>
          </w:tcPr>
          <w:p w14:paraId="460898A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4.02</w:t>
            </w:r>
          </w:p>
        </w:tc>
        <w:tc>
          <w:tcPr>
            <w:tcW w:w="750" w:type="dxa"/>
            <w:tcBorders>
              <w:top w:val="nil"/>
              <w:left w:val="nil"/>
              <w:bottom w:val="nil"/>
              <w:right w:val="nil"/>
            </w:tcBorders>
            <w:vAlign w:val="center"/>
          </w:tcPr>
          <w:p w14:paraId="52D46A1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0.85</w:t>
            </w:r>
          </w:p>
        </w:tc>
        <w:tc>
          <w:tcPr>
            <w:tcW w:w="2602" w:type="dxa"/>
            <w:tcBorders>
              <w:top w:val="nil"/>
              <w:left w:val="nil"/>
              <w:bottom w:val="nil"/>
              <w:right w:val="nil"/>
            </w:tcBorders>
            <w:vAlign w:val="center"/>
          </w:tcPr>
          <w:p w14:paraId="39F631F8" w14:textId="77777777" w:rsidR="005941FE" w:rsidRDefault="00053DF4">
            <w:pPr>
              <w:jc w:val="center"/>
              <w:rPr>
                <w:rFonts w:ascii="Arial" w:hAnsi="Arial" w:cs="Arial"/>
              </w:rPr>
            </w:pPr>
            <w:r>
              <w:rPr>
                <w:rFonts w:ascii="Arial" w:hAnsi="Arial" w:cs="Arial"/>
              </w:rPr>
              <w:t>High</w:t>
            </w:r>
          </w:p>
        </w:tc>
      </w:tr>
      <w:tr w:rsidR="005941FE" w14:paraId="646EC915" w14:textId="77777777">
        <w:trPr>
          <w:trHeight w:val="433"/>
        </w:trPr>
        <w:tc>
          <w:tcPr>
            <w:tcW w:w="3336" w:type="dxa"/>
            <w:tcBorders>
              <w:top w:val="nil"/>
              <w:left w:val="nil"/>
              <w:bottom w:val="nil"/>
              <w:right w:val="nil"/>
            </w:tcBorders>
          </w:tcPr>
          <w:p w14:paraId="3CA8EE19" w14:textId="77777777" w:rsidR="005941FE" w:rsidRDefault="00053DF4">
            <w:pPr>
              <w:pStyle w:val="ListParagraph"/>
              <w:numPr>
                <w:ilvl w:val="0"/>
                <w:numId w:val="7"/>
              </w:numPr>
              <w:ind w:left="332"/>
              <w:jc w:val="both"/>
              <w:rPr>
                <w:rFonts w:ascii="Arial" w:hAnsi="Arial" w:cs="Arial"/>
                <w:color w:val="222222"/>
                <w:shd w:val="clear" w:color="auto" w:fill="FFFFFF"/>
              </w:rPr>
            </w:pPr>
            <w:r>
              <w:rPr>
                <w:rFonts w:ascii="Arial" w:hAnsi="Arial" w:cs="Arial"/>
              </w:rPr>
              <w:t>I trust my students and provide guidance.</w:t>
            </w:r>
          </w:p>
        </w:tc>
        <w:tc>
          <w:tcPr>
            <w:tcW w:w="1255" w:type="dxa"/>
            <w:tcBorders>
              <w:top w:val="nil"/>
              <w:left w:val="nil"/>
              <w:bottom w:val="nil"/>
              <w:right w:val="nil"/>
            </w:tcBorders>
            <w:vAlign w:val="center"/>
          </w:tcPr>
          <w:p w14:paraId="37C31BC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3.87</w:t>
            </w:r>
          </w:p>
        </w:tc>
        <w:tc>
          <w:tcPr>
            <w:tcW w:w="750" w:type="dxa"/>
            <w:tcBorders>
              <w:top w:val="nil"/>
              <w:left w:val="nil"/>
              <w:bottom w:val="nil"/>
              <w:right w:val="nil"/>
            </w:tcBorders>
            <w:vAlign w:val="center"/>
          </w:tcPr>
          <w:p w14:paraId="530EAF2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0.92</w:t>
            </w:r>
          </w:p>
        </w:tc>
        <w:tc>
          <w:tcPr>
            <w:tcW w:w="2602" w:type="dxa"/>
            <w:tcBorders>
              <w:top w:val="nil"/>
              <w:left w:val="nil"/>
              <w:bottom w:val="nil"/>
              <w:right w:val="nil"/>
            </w:tcBorders>
            <w:vAlign w:val="center"/>
          </w:tcPr>
          <w:p w14:paraId="7562A55D" w14:textId="77777777" w:rsidR="005941FE" w:rsidRDefault="00053DF4">
            <w:pPr>
              <w:jc w:val="center"/>
              <w:rPr>
                <w:rFonts w:ascii="Arial" w:hAnsi="Arial" w:cs="Arial"/>
              </w:rPr>
            </w:pPr>
            <w:r>
              <w:rPr>
                <w:rFonts w:ascii="Arial" w:hAnsi="Arial" w:cs="Arial"/>
              </w:rPr>
              <w:t>High</w:t>
            </w:r>
          </w:p>
        </w:tc>
      </w:tr>
      <w:tr w:rsidR="005941FE" w14:paraId="36C78BF2" w14:textId="77777777">
        <w:trPr>
          <w:trHeight w:val="433"/>
        </w:trPr>
        <w:tc>
          <w:tcPr>
            <w:tcW w:w="3336" w:type="dxa"/>
            <w:tcBorders>
              <w:top w:val="nil"/>
              <w:left w:val="nil"/>
              <w:bottom w:val="nil"/>
              <w:right w:val="nil"/>
            </w:tcBorders>
          </w:tcPr>
          <w:p w14:paraId="092524D7" w14:textId="77777777" w:rsidR="005941FE" w:rsidRDefault="00053DF4">
            <w:pPr>
              <w:pStyle w:val="ListParagraph"/>
              <w:numPr>
                <w:ilvl w:val="0"/>
                <w:numId w:val="7"/>
              </w:numPr>
              <w:ind w:left="332"/>
              <w:jc w:val="both"/>
              <w:rPr>
                <w:rFonts w:ascii="Arial" w:hAnsi="Arial" w:cs="Arial"/>
                <w:color w:val="222222"/>
                <w:shd w:val="clear" w:color="auto" w:fill="FFFFFF"/>
              </w:rPr>
            </w:pPr>
            <w:r>
              <w:rPr>
                <w:rFonts w:ascii="Arial" w:hAnsi="Arial" w:cs="Arial"/>
              </w:rPr>
              <w:t>I promote open conversation and mutual respect in the classroom.</w:t>
            </w:r>
          </w:p>
        </w:tc>
        <w:tc>
          <w:tcPr>
            <w:tcW w:w="1255" w:type="dxa"/>
            <w:tcBorders>
              <w:top w:val="nil"/>
              <w:left w:val="nil"/>
              <w:bottom w:val="nil"/>
              <w:right w:val="nil"/>
            </w:tcBorders>
            <w:vAlign w:val="center"/>
          </w:tcPr>
          <w:p w14:paraId="7103096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4.27</w:t>
            </w:r>
          </w:p>
        </w:tc>
        <w:tc>
          <w:tcPr>
            <w:tcW w:w="750" w:type="dxa"/>
            <w:tcBorders>
              <w:top w:val="nil"/>
              <w:left w:val="nil"/>
              <w:bottom w:val="nil"/>
              <w:right w:val="nil"/>
            </w:tcBorders>
            <w:vAlign w:val="center"/>
          </w:tcPr>
          <w:p w14:paraId="1C8C57D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0.61</w:t>
            </w:r>
          </w:p>
        </w:tc>
        <w:tc>
          <w:tcPr>
            <w:tcW w:w="2602" w:type="dxa"/>
            <w:tcBorders>
              <w:top w:val="nil"/>
              <w:left w:val="nil"/>
              <w:bottom w:val="nil"/>
              <w:right w:val="nil"/>
            </w:tcBorders>
            <w:vAlign w:val="center"/>
          </w:tcPr>
          <w:p w14:paraId="4F13699D" w14:textId="77777777" w:rsidR="005941FE" w:rsidRDefault="00053DF4">
            <w:pPr>
              <w:jc w:val="center"/>
              <w:rPr>
                <w:rFonts w:ascii="Arial" w:hAnsi="Arial" w:cs="Arial"/>
              </w:rPr>
            </w:pPr>
            <w:r>
              <w:rPr>
                <w:rFonts w:ascii="Arial" w:hAnsi="Arial" w:cs="Arial"/>
              </w:rPr>
              <w:t>Very High</w:t>
            </w:r>
          </w:p>
        </w:tc>
      </w:tr>
      <w:tr w:rsidR="005941FE" w14:paraId="60FE90CD" w14:textId="77777777">
        <w:trPr>
          <w:trHeight w:val="343"/>
        </w:trPr>
        <w:tc>
          <w:tcPr>
            <w:tcW w:w="3336" w:type="dxa"/>
            <w:tcBorders>
              <w:left w:val="nil"/>
              <w:bottom w:val="double" w:sz="4" w:space="0" w:color="auto"/>
              <w:right w:val="nil"/>
            </w:tcBorders>
            <w:vAlign w:val="center"/>
          </w:tcPr>
          <w:p w14:paraId="2050899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255" w:type="dxa"/>
            <w:tcBorders>
              <w:left w:val="nil"/>
              <w:bottom w:val="double" w:sz="4" w:space="0" w:color="auto"/>
              <w:right w:val="nil"/>
            </w:tcBorders>
            <w:vAlign w:val="center"/>
          </w:tcPr>
          <w:p w14:paraId="4CBA8AE4"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4.18</w:t>
            </w:r>
          </w:p>
        </w:tc>
        <w:tc>
          <w:tcPr>
            <w:tcW w:w="750" w:type="dxa"/>
            <w:tcBorders>
              <w:left w:val="nil"/>
              <w:bottom w:val="double" w:sz="4" w:space="0" w:color="auto"/>
              <w:right w:val="nil"/>
            </w:tcBorders>
            <w:vAlign w:val="center"/>
          </w:tcPr>
          <w:p w14:paraId="2B6F3967"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0.74</w:t>
            </w:r>
          </w:p>
        </w:tc>
        <w:tc>
          <w:tcPr>
            <w:tcW w:w="2602" w:type="dxa"/>
            <w:tcBorders>
              <w:left w:val="nil"/>
              <w:bottom w:val="double" w:sz="4" w:space="0" w:color="auto"/>
              <w:right w:val="nil"/>
            </w:tcBorders>
            <w:vAlign w:val="center"/>
          </w:tcPr>
          <w:p w14:paraId="64F9DF76" w14:textId="77777777" w:rsidR="005941FE" w:rsidRDefault="00053DF4">
            <w:pPr>
              <w:jc w:val="center"/>
              <w:rPr>
                <w:rFonts w:ascii="Arial" w:hAnsi="Arial" w:cs="Arial"/>
                <w:b/>
                <w:bCs/>
              </w:rPr>
            </w:pPr>
            <w:r>
              <w:rPr>
                <w:rFonts w:ascii="Arial" w:hAnsi="Arial" w:cs="Arial"/>
                <w:b/>
                <w:bCs/>
              </w:rPr>
              <w:t>High</w:t>
            </w:r>
          </w:p>
        </w:tc>
      </w:tr>
    </w:tbl>
    <w:p w14:paraId="2105E7A2" w14:textId="77777777" w:rsidR="005941FE" w:rsidRDefault="005941FE">
      <w:pPr>
        <w:pStyle w:val="KEYWORDSMaJER"/>
        <w:spacing w:after="0" w:line="240" w:lineRule="auto"/>
        <w:ind w:right="-2"/>
        <w:jc w:val="both"/>
        <w:rPr>
          <w:rFonts w:ascii="Arial" w:hAnsi="Arial"/>
          <w:b w:val="0"/>
          <w:bCs/>
          <w:sz w:val="20"/>
          <w:szCs w:val="20"/>
        </w:rPr>
      </w:pPr>
    </w:p>
    <w:p w14:paraId="7A93FF8D"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Table 9 presents the level of teachers’ perceived job satisfaction across five indicators. Overall, the respondents reported a high level of job satisfaction (M = 4.10, SD = 0.77). Among the indicators, Commitment obtained the highest mean (M = 4.29, SD = 0.76), </w:t>
      </w:r>
      <w:r>
        <w:rPr>
          <w:rFonts w:ascii="Arial" w:hAnsi="Arial"/>
          <w:b w:val="0"/>
          <w:bCs/>
          <w:sz w:val="20"/>
          <w:szCs w:val="20"/>
        </w:rPr>
        <w:lastRenderedPageBreak/>
        <w:t>indicating a very high level of perceived satisfaction in terms of teachers’ dedication to their roles and responsibilities. This suggests that teachers feel strongly invested in their profession, which is consistent with literature identifying job satisfaction as a central driver of teacher commitment.</w:t>
      </w:r>
    </w:p>
    <w:p w14:paraId="1ABFABED"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Meanwhile, healthy teacher–student relationship also showed a high mean (M = 4.18, SD = 0.61), highlighting teachers’ positive interpersonal interactions with learners. Adaptability (M = 4.05, SD = 0.78) and Dedication (M = 4.00, SD = 0.87) were likewise rated high, suggesting that teachers generally feel satisfied with their ability to adjust to school demands and their willingness to exert consistent effort. Confidence received the lowest mean (M = 3.97, SD = 0.85), though still within the high category, indicating that teachers maintain a positive professional self-concept despite possible challenges.</w:t>
      </w:r>
    </w:p>
    <w:p w14:paraId="4633658F"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The high job satisfaction levels across indicators support the premise of the study that teachers’ motivation and job satisfaction play essential roles in fostering stronger teacher commitment. High satisfaction may enhance teachers’ emotional investment, willingness to perform, and loyalty to the profession, reinforcing their overall commitment to teaching.</w:t>
      </w:r>
    </w:p>
    <w:p w14:paraId="3CCBFD36" w14:textId="77777777" w:rsidR="005941FE" w:rsidRDefault="005941FE">
      <w:pPr>
        <w:jc w:val="both"/>
        <w:rPr>
          <w:rFonts w:ascii="Arial" w:hAnsi="Arial" w:cs="Arial"/>
          <w:b/>
          <w:bCs/>
        </w:rPr>
      </w:pPr>
    </w:p>
    <w:p w14:paraId="78BDC76C" w14:textId="77777777" w:rsidR="005941FE" w:rsidRDefault="00053DF4">
      <w:pPr>
        <w:jc w:val="both"/>
        <w:rPr>
          <w:rFonts w:ascii="Arial" w:hAnsi="Arial" w:cs="Arial"/>
          <w:iCs/>
          <w:color w:val="C00000"/>
        </w:rPr>
      </w:pPr>
      <w:r>
        <w:rPr>
          <w:rFonts w:ascii="Arial" w:hAnsi="Arial" w:cs="Arial"/>
          <w:b/>
          <w:bCs/>
        </w:rPr>
        <w:t xml:space="preserve">Table 9. Summary of Level </w:t>
      </w:r>
      <w:r>
        <w:rPr>
          <w:rFonts w:ascii="Arial" w:hAnsi="Arial" w:cs="Arial"/>
          <w:b/>
          <w:bCs/>
          <w:color w:val="222222"/>
          <w:shd w:val="clear" w:color="auto" w:fill="FFFFFF"/>
        </w:rPr>
        <w:t xml:space="preserve">of Teachers’ Perceived Job </w:t>
      </w:r>
      <w:r>
        <w:rPr>
          <w:rFonts w:ascii="Arial" w:hAnsi="Arial" w:cs="Arial"/>
          <w:b/>
          <w:bCs/>
          <w:color w:val="222222"/>
          <w:shd w:val="clear" w:color="auto" w:fill="FFFFFF"/>
        </w:rPr>
        <w:tab/>
      </w:r>
      <w:r>
        <w:rPr>
          <w:rFonts w:ascii="Arial" w:hAnsi="Arial" w:cs="Arial"/>
          <w:b/>
          <w:bCs/>
          <w:color w:val="222222"/>
          <w:shd w:val="clear" w:color="auto" w:fill="FFFFFF"/>
        </w:rPr>
        <w:tab/>
        <w:t xml:space="preserve">   </w:t>
      </w:r>
      <w:r>
        <w:rPr>
          <w:rFonts w:ascii="Arial" w:hAnsi="Arial" w:cs="Arial"/>
          <w:b/>
          <w:bCs/>
          <w:color w:val="222222"/>
          <w:shd w:val="clear" w:color="auto" w:fill="FFFFFF"/>
        </w:rPr>
        <w:tab/>
        <w:t xml:space="preserve">        Satisfaction</w:t>
      </w:r>
    </w:p>
    <w:tbl>
      <w:tblPr>
        <w:tblStyle w:val="TableGrid"/>
        <w:tblW w:w="7943" w:type="dxa"/>
        <w:tblInd w:w="-5" w:type="dxa"/>
        <w:tblLook w:val="04A0" w:firstRow="1" w:lastRow="0" w:firstColumn="1" w:lastColumn="0" w:noHBand="0" w:noVBand="1"/>
      </w:tblPr>
      <w:tblGrid>
        <w:gridCol w:w="2668"/>
        <w:gridCol w:w="871"/>
        <w:gridCol w:w="1711"/>
        <w:gridCol w:w="2693"/>
      </w:tblGrid>
      <w:tr w:rsidR="005941FE" w14:paraId="6C9CBD15" w14:textId="77777777">
        <w:trPr>
          <w:trHeight w:val="537"/>
        </w:trPr>
        <w:tc>
          <w:tcPr>
            <w:tcW w:w="2668" w:type="dxa"/>
            <w:tcBorders>
              <w:top w:val="double" w:sz="4" w:space="0" w:color="auto"/>
              <w:left w:val="nil"/>
              <w:bottom w:val="single" w:sz="4" w:space="0" w:color="auto"/>
              <w:right w:val="nil"/>
            </w:tcBorders>
            <w:vAlign w:val="center"/>
          </w:tcPr>
          <w:p w14:paraId="23986D07" w14:textId="77777777" w:rsidR="005941FE" w:rsidRDefault="00053DF4">
            <w:pPr>
              <w:jc w:val="center"/>
              <w:rPr>
                <w:rFonts w:ascii="Arial" w:hAnsi="Arial" w:cs="Arial"/>
                <w:b/>
                <w:color w:val="222222"/>
                <w:shd w:val="clear" w:color="auto" w:fill="FFFFFF"/>
              </w:rPr>
            </w:pPr>
            <w:bookmarkStart w:id="2" w:name="_Hlk103808292"/>
            <w:r>
              <w:rPr>
                <w:rFonts w:ascii="Arial" w:hAnsi="Arial" w:cs="Arial"/>
                <w:b/>
                <w:color w:val="222222"/>
                <w:shd w:val="clear" w:color="auto" w:fill="FFFFFF"/>
              </w:rPr>
              <w:t>Indicators</w:t>
            </w:r>
          </w:p>
        </w:tc>
        <w:tc>
          <w:tcPr>
            <w:tcW w:w="871" w:type="dxa"/>
            <w:tcBorders>
              <w:top w:val="double" w:sz="4" w:space="0" w:color="auto"/>
              <w:left w:val="nil"/>
              <w:bottom w:val="single" w:sz="4" w:space="0" w:color="auto"/>
              <w:right w:val="nil"/>
            </w:tcBorders>
            <w:vAlign w:val="center"/>
          </w:tcPr>
          <w:p w14:paraId="299B638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1711" w:type="dxa"/>
            <w:tcBorders>
              <w:top w:val="double" w:sz="4" w:space="0" w:color="auto"/>
              <w:left w:val="nil"/>
              <w:bottom w:val="single" w:sz="4" w:space="0" w:color="auto"/>
              <w:right w:val="nil"/>
            </w:tcBorders>
            <w:vAlign w:val="center"/>
          </w:tcPr>
          <w:p w14:paraId="49455462"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03C30B7F"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0FB0F48C" w14:textId="77777777">
        <w:trPr>
          <w:trHeight w:val="234"/>
        </w:trPr>
        <w:tc>
          <w:tcPr>
            <w:tcW w:w="2668" w:type="dxa"/>
            <w:tcBorders>
              <w:top w:val="single" w:sz="4" w:space="0" w:color="auto"/>
              <w:left w:val="nil"/>
              <w:bottom w:val="nil"/>
              <w:right w:val="nil"/>
            </w:tcBorders>
            <w:vAlign w:val="center"/>
          </w:tcPr>
          <w:p w14:paraId="540EC670"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w:t>
            </w:r>
          </w:p>
        </w:tc>
        <w:tc>
          <w:tcPr>
            <w:tcW w:w="871" w:type="dxa"/>
            <w:tcBorders>
              <w:top w:val="single" w:sz="4" w:space="0" w:color="auto"/>
              <w:left w:val="nil"/>
              <w:bottom w:val="nil"/>
              <w:right w:val="nil"/>
            </w:tcBorders>
            <w:vAlign w:val="center"/>
          </w:tcPr>
          <w:p w14:paraId="55DFA19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4.29</w:t>
            </w:r>
          </w:p>
        </w:tc>
        <w:tc>
          <w:tcPr>
            <w:tcW w:w="1711" w:type="dxa"/>
            <w:tcBorders>
              <w:top w:val="single" w:sz="4" w:space="0" w:color="auto"/>
              <w:left w:val="nil"/>
              <w:bottom w:val="nil"/>
              <w:right w:val="nil"/>
            </w:tcBorders>
            <w:vAlign w:val="center"/>
          </w:tcPr>
          <w:p w14:paraId="7F47BF3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0.76</w:t>
            </w:r>
          </w:p>
        </w:tc>
        <w:tc>
          <w:tcPr>
            <w:tcW w:w="2693" w:type="dxa"/>
            <w:tcBorders>
              <w:top w:val="single" w:sz="4" w:space="0" w:color="auto"/>
              <w:left w:val="nil"/>
              <w:bottom w:val="nil"/>
              <w:right w:val="nil"/>
            </w:tcBorders>
            <w:vAlign w:val="center"/>
          </w:tcPr>
          <w:p w14:paraId="7E8000F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2B4C3574" w14:textId="77777777">
        <w:trPr>
          <w:trHeight w:val="276"/>
        </w:trPr>
        <w:tc>
          <w:tcPr>
            <w:tcW w:w="2668" w:type="dxa"/>
            <w:tcBorders>
              <w:top w:val="nil"/>
              <w:left w:val="nil"/>
              <w:bottom w:val="nil"/>
              <w:right w:val="nil"/>
            </w:tcBorders>
            <w:vAlign w:val="center"/>
          </w:tcPr>
          <w:p w14:paraId="12A24DFE"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Dedication</w:t>
            </w:r>
          </w:p>
        </w:tc>
        <w:tc>
          <w:tcPr>
            <w:tcW w:w="871" w:type="dxa"/>
            <w:tcBorders>
              <w:top w:val="nil"/>
              <w:left w:val="nil"/>
              <w:bottom w:val="nil"/>
              <w:right w:val="nil"/>
            </w:tcBorders>
            <w:vAlign w:val="center"/>
          </w:tcPr>
          <w:p w14:paraId="7796C66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4.00</w:t>
            </w:r>
          </w:p>
        </w:tc>
        <w:tc>
          <w:tcPr>
            <w:tcW w:w="1711" w:type="dxa"/>
            <w:tcBorders>
              <w:top w:val="nil"/>
              <w:left w:val="nil"/>
              <w:bottom w:val="nil"/>
              <w:right w:val="nil"/>
            </w:tcBorders>
            <w:vAlign w:val="center"/>
          </w:tcPr>
          <w:p w14:paraId="6E46B2B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0.87</w:t>
            </w:r>
          </w:p>
        </w:tc>
        <w:tc>
          <w:tcPr>
            <w:tcW w:w="2693" w:type="dxa"/>
            <w:tcBorders>
              <w:top w:val="nil"/>
              <w:left w:val="nil"/>
              <w:bottom w:val="nil"/>
              <w:right w:val="nil"/>
            </w:tcBorders>
            <w:vAlign w:val="center"/>
          </w:tcPr>
          <w:p w14:paraId="2943DB9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C24483B" w14:textId="77777777">
        <w:trPr>
          <w:trHeight w:val="137"/>
        </w:trPr>
        <w:tc>
          <w:tcPr>
            <w:tcW w:w="2668" w:type="dxa"/>
            <w:tcBorders>
              <w:top w:val="nil"/>
              <w:left w:val="nil"/>
              <w:bottom w:val="nil"/>
              <w:right w:val="nil"/>
            </w:tcBorders>
            <w:vAlign w:val="center"/>
          </w:tcPr>
          <w:p w14:paraId="25AB77D0"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Confidence</w:t>
            </w:r>
          </w:p>
        </w:tc>
        <w:tc>
          <w:tcPr>
            <w:tcW w:w="871" w:type="dxa"/>
            <w:tcBorders>
              <w:top w:val="nil"/>
              <w:left w:val="nil"/>
              <w:bottom w:val="nil"/>
              <w:right w:val="nil"/>
            </w:tcBorders>
            <w:vAlign w:val="center"/>
          </w:tcPr>
          <w:p w14:paraId="3E2023C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3.97</w:t>
            </w:r>
          </w:p>
        </w:tc>
        <w:tc>
          <w:tcPr>
            <w:tcW w:w="1711" w:type="dxa"/>
            <w:tcBorders>
              <w:top w:val="nil"/>
              <w:left w:val="nil"/>
              <w:bottom w:val="nil"/>
              <w:right w:val="nil"/>
            </w:tcBorders>
            <w:vAlign w:val="center"/>
          </w:tcPr>
          <w:p w14:paraId="7209727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0.85</w:t>
            </w:r>
          </w:p>
        </w:tc>
        <w:tc>
          <w:tcPr>
            <w:tcW w:w="2693" w:type="dxa"/>
            <w:tcBorders>
              <w:top w:val="nil"/>
              <w:left w:val="nil"/>
              <w:bottom w:val="nil"/>
              <w:right w:val="nil"/>
            </w:tcBorders>
            <w:vAlign w:val="center"/>
          </w:tcPr>
          <w:p w14:paraId="6F7A268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07E160B6" w14:textId="77777777">
        <w:trPr>
          <w:trHeight w:val="339"/>
        </w:trPr>
        <w:tc>
          <w:tcPr>
            <w:tcW w:w="2668" w:type="dxa"/>
            <w:tcBorders>
              <w:top w:val="nil"/>
              <w:left w:val="nil"/>
              <w:bottom w:val="nil"/>
              <w:right w:val="nil"/>
            </w:tcBorders>
            <w:vAlign w:val="center"/>
          </w:tcPr>
          <w:p w14:paraId="56F3D4C7"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Adaptability</w:t>
            </w:r>
          </w:p>
        </w:tc>
        <w:tc>
          <w:tcPr>
            <w:tcW w:w="871" w:type="dxa"/>
            <w:tcBorders>
              <w:top w:val="nil"/>
              <w:left w:val="nil"/>
              <w:bottom w:val="nil"/>
              <w:right w:val="nil"/>
            </w:tcBorders>
            <w:vAlign w:val="center"/>
          </w:tcPr>
          <w:p w14:paraId="6336ABD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4.05</w:t>
            </w:r>
          </w:p>
        </w:tc>
        <w:tc>
          <w:tcPr>
            <w:tcW w:w="1711" w:type="dxa"/>
            <w:tcBorders>
              <w:top w:val="nil"/>
              <w:left w:val="nil"/>
              <w:bottom w:val="nil"/>
              <w:right w:val="nil"/>
            </w:tcBorders>
            <w:vAlign w:val="center"/>
          </w:tcPr>
          <w:p w14:paraId="436C016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0.78</w:t>
            </w:r>
          </w:p>
        </w:tc>
        <w:tc>
          <w:tcPr>
            <w:tcW w:w="2693" w:type="dxa"/>
            <w:tcBorders>
              <w:top w:val="nil"/>
              <w:left w:val="nil"/>
              <w:bottom w:val="nil"/>
              <w:right w:val="nil"/>
            </w:tcBorders>
            <w:vAlign w:val="center"/>
          </w:tcPr>
          <w:p w14:paraId="217E5DC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53757938" w14:textId="77777777">
        <w:trPr>
          <w:trHeight w:val="433"/>
        </w:trPr>
        <w:tc>
          <w:tcPr>
            <w:tcW w:w="2668" w:type="dxa"/>
            <w:tcBorders>
              <w:top w:val="nil"/>
              <w:left w:val="nil"/>
              <w:bottom w:val="nil"/>
              <w:right w:val="nil"/>
            </w:tcBorders>
            <w:vAlign w:val="center"/>
          </w:tcPr>
          <w:p w14:paraId="6C47D46C"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Healthy teacher-student relationship</w:t>
            </w:r>
          </w:p>
        </w:tc>
        <w:tc>
          <w:tcPr>
            <w:tcW w:w="871" w:type="dxa"/>
            <w:tcBorders>
              <w:top w:val="nil"/>
              <w:left w:val="nil"/>
              <w:bottom w:val="nil"/>
              <w:right w:val="nil"/>
            </w:tcBorders>
            <w:vAlign w:val="center"/>
          </w:tcPr>
          <w:p w14:paraId="1AAD16D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4.18</w:t>
            </w:r>
          </w:p>
        </w:tc>
        <w:tc>
          <w:tcPr>
            <w:tcW w:w="1711" w:type="dxa"/>
            <w:tcBorders>
              <w:top w:val="nil"/>
              <w:left w:val="nil"/>
              <w:bottom w:val="nil"/>
              <w:right w:val="nil"/>
            </w:tcBorders>
            <w:vAlign w:val="center"/>
          </w:tcPr>
          <w:p w14:paraId="7D5112D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0.61</w:t>
            </w:r>
          </w:p>
        </w:tc>
        <w:tc>
          <w:tcPr>
            <w:tcW w:w="2693" w:type="dxa"/>
            <w:tcBorders>
              <w:top w:val="nil"/>
              <w:left w:val="nil"/>
              <w:bottom w:val="nil"/>
              <w:right w:val="nil"/>
            </w:tcBorders>
            <w:vAlign w:val="center"/>
          </w:tcPr>
          <w:p w14:paraId="2A4C7D7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ABF6404" w14:textId="77777777">
        <w:trPr>
          <w:trHeight w:val="251"/>
        </w:trPr>
        <w:tc>
          <w:tcPr>
            <w:tcW w:w="2668" w:type="dxa"/>
            <w:tcBorders>
              <w:left w:val="nil"/>
              <w:bottom w:val="double" w:sz="4" w:space="0" w:color="auto"/>
              <w:right w:val="nil"/>
            </w:tcBorders>
            <w:vAlign w:val="center"/>
          </w:tcPr>
          <w:p w14:paraId="5CB84E61"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871" w:type="dxa"/>
            <w:tcBorders>
              <w:left w:val="nil"/>
              <w:bottom w:val="double" w:sz="4" w:space="0" w:color="auto"/>
              <w:right w:val="nil"/>
            </w:tcBorders>
            <w:vAlign w:val="center"/>
          </w:tcPr>
          <w:p w14:paraId="25A3D4CD"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4.10</w:t>
            </w:r>
          </w:p>
        </w:tc>
        <w:tc>
          <w:tcPr>
            <w:tcW w:w="1711" w:type="dxa"/>
            <w:tcBorders>
              <w:left w:val="nil"/>
              <w:bottom w:val="double" w:sz="4" w:space="0" w:color="auto"/>
              <w:right w:val="nil"/>
            </w:tcBorders>
            <w:vAlign w:val="center"/>
          </w:tcPr>
          <w:p w14:paraId="19279617"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0.77</w:t>
            </w:r>
          </w:p>
        </w:tc>
        <w:tc>
          <w:tcPr>
            <w:tcW w:w="2693" w:type="dxa"/>
            <w:tcBorders>
              <w:left w:val="nil"/>
              <w:bottom w:val="double" w:sz="4" w:space="0" w:color="auto"/>
              <w:right w:val="nil"/>
            </w:tcBorders>
            <w:vAlign w:val="center"/>
          </w:tcPr>
          <w:p w14:paraId="1EB5AD20"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High</w:t>
            </w:r>
          </w:p>
        </w:tc>
      </w:tr>
      <w:bookmarkEnd w:id="2"/>
    </w:tbl>
    <w:p w14:paraId="5B6CBA8E" w14:textId="77777777" w:rsidR="005941FE" w:rsidRDefault="005941FE">
      <w:pPr>
        <w:jc w:val="both"/>
        <w:rPr>
          <w:rFonts w:ascii="Arial" w:hAnsi="Arial" w:cs="Arial"/>
          <w:iCs/>
          <w:color w:val="000000"/>
        </w:rPr>
      </w:pPr>
    </w:p>
    <w:p w14:paraId="753DAFE7"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In addition, several empirical studies support the findings that high levels of job satisfaction across indicators such as commitment, teacher–student relationships, adaptability, dedication, and confidence are strongly linked to teachers’ professional commitment and motivation.  </w:t>
      </w:r>
    </w:p>
    <w:p w14:paraId="5A921459"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Further, Zee and </w:t>
      </w:r>
      <w:proofErr w:type="spellStart"/>
      <w:r>
        <w:rPr>
          <w:rFonts w:ascii="Arial" w:hAnsi="Arial"/>
          <w:b w:val="0"/>
          <w:bCs/>
          <w:sz w:val="20"/>
          <w:szCs w:val="20"/>
        </w:rPr>
        <w:t>Koomen</w:t>
      </w:r>
      <w:proofErr w:type="spellEnd"/>
      <w:r>
        <w:rPr>
          <w:rFonts w:ascii="Arial" w:hAnsi="Arial"/>
          <w:b w:val="0"/>
          <w:bCs/>
          <w:sz w:val="20"/>
          <w:szCs w:val="20"/>
        </w:rPr>
        <w:t xml:space="preserve"> (2016) highlighted that teacher self-efficacy closely related to confidence positively influences job satisfaction and fosters stronger teacher–student relationships, which are essential for maintaining high levels of motivation. </w:t>
      </w:r>
    </w:p>
    <w:p w14:paraId="312375AC"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Consistent with this, Collie et al. (2012) reported that positive classroom relationships and supportive school environments significantly contribute to job satisfaction and overall teacher well-being. Together, these studies reinforce the results, demonstrating that high job satisfaction plays a crucial role in strengthening teacher commitment and sustaining effective teaching performance.</w:t>
      </w:r>
    </w:p>
    <w:p w14:paraId="38660B12" w14:textId="77777777" w:rsidR="005941FE" w:rsidRDefault="005941FE">
      <w:pPr>
        <w:pStyle w:val="KEYWORDSMaJER"/>
        <w:spacing w:after="0" w:line="240" w:lineRule="auto"/>
        <w:ind w:right="-2"/>
        <w:jc w:val="both"/>
        <w:rPr>
          <w:rFonts w:ascii="Arial" w:hAnsi="Arial"/>
          <w:b w:val="0"/>
          <w:bCs/>
          <w:sz w:val="20"/>
          <w:szCs w:val="20"/>
        </w:rPr>
      </w:pPr>
    </w:p>
    <w:p w14:paraId="3DC3853C" w14:textId="77777777" w:rsidR="005941FE" w:rsidRDefault="00053DF4">
      <w:pPr>
        <w:pStyle w:val="KEYWORDSMaJER"/>
        <w:spacing w:after="0" w:line="240" w:lineRule="auto"/>
        <w:ind w:right="-2"/>
        <w:jc w:val="both"/>
        <w:rPr>
          <w:rFonts w:ascii="Arial" w:hAnsi="Arial"/>
        </w:rPr>
      </w:pPr>
      <w:r>
        <w:rPr>
          <w:rFonts w:ascii="Arial" w:hAnsi="Arial"/>
        </w:rPr>
        <w:t>3.3 Level of Teachers’ Perceived Teachers’ Commitment</w:t>
      </w:r>
    </w:p>
    <w:p w14:paraId="10DB2485" w14:textId="77777777" w:rsidR="005941FE" w:rsidRDefault="005941FE">
      <w:pPr>
        <w:pStyle w:val="KEYWORDSMaJER"/>
        <w:spacing w:after="0" w:line="240" w:lineRule="auto"/>
        <w:ind w:right="-2"/>
        <w:jc w:val="both"/>
        <w:rPr>
          <w:rFonts w:ascii="Arial" w:hAnsi="Arial"/>
          <w:sz w:val="20"/>
          <w:szCs w:val="20"/>
        </w:rPr>
      </w:pPr>
    </w:p>
    <w:p w14:paraId="4214AE00"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 xml:space="preserve">The third objective of this study was to determine the level of teachers’ perceived commitment in public junior high schools in the Schools Division of Digos City. Teachers’ commitment was examined across four indicators: commitment to school, commitment to students, commitment to teaching, and commitment to the profession. Table 10, Table 11, Table 12, and Table 13 </w:t>
      </w:r>
      <w:r>
        <w:rPr>
          <w:rFonts w:ascii="Arial" w:hAnsi="Arial"/>
          <w:b w:val="0"/>
          <w:bCs/>
          <w:sz w:val="20"/>
          <w:szCs w:val="20"/>
        </w:rPr>
        <w:lastRenderedPageBreak/>
        <w:t>present the detailed results for each of these indicators, respectively, while Table 14 shows the summary of the overall level of teachers’ perceived commitment.</w:t>
      </w:r>
    </w:p>
    <w:p w14:paraId="2E640BDF"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Table 10 presents the level of teachers’ perceived job satisfaction in terms of their commitment to the school. Overall, the teachers reported a very high level of job satisfaction (M = 4.47, SD = 0.73), indicating a strong sense of attachment and positive regard toward their institution.</w:t>
      </w:r>
    </w:p>
    <w:p w14:paraId="4F2823A2"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Among the indicators, the highest mean score was observed in the statement “Often, I find it difficult to agree with school policies on important matters relating to teachers” (M = 4.41, SD = 0.67). Although the item is negatively phrased, the high mean—interpreted using the scale—still reflects a very high level of commitment, suggesting that teachers generally perceive themselves as aligned with school policies. Likewise, teachers strongly agreed with the statement “I talk up about this school to my friends as a great school to work for” (M = 4.40, SD = 0.73), indicating pride in their institution and a willingness to speak positively about their workplace.</w:t>
      </w:r>
    </w:p>
    <w:p w14:paraId="51EBCB7A"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Teachers also expressed strong agreement that their personal values align with the school’s values (M = 4.30, SD = 0.81), further demonstrating a high sense of organizational fit. Additionally, the indicator “There is not much to be gained by sticking with this school indefinitely” received a very high rating (M = 4.35, SD = 0.70), suggesting that teachers perceive long-term benefits and a sense of purpose in staying with their institution.</w:t>
      </w:r>
    </w:p>
    <w:p w14:paraId="5DE9E80D"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 xml:space="preserve">Ultimately, the consistently high ratings across all indicators imply that teachers feel a strong sense of belonging, loyalty, and alignment with their school’s mission and environment. These findings support literature suggesting that value congruence, institutional pride, and policy alignment are key contributors to teacher commitment and job satisfaction (Álvarez-Pérez et al., 2025; </w:t>
      </w:r>
      <w:proofErr w:type="spellStart"/>
      <w:r>
        <w:rPr>
          <w:rFonts w:ascii="Arial" w:hAnsi="Arial"/>
          <w:b w:val="0"/>
          <w:bCs/>
          <w:sz w:val="20"/>
          <w:szCs w:val="20"/>
        </w:rPr>
        <w:t>Espra</w:t>
      </w:r>
      <w:proofErr w:type="spellEnd"/>
      <w:r>
        <w:rPr>
          <w:rFonts w:ascii="Arial" w:hAnsi="Arial"/>
          <w:b w:val="0"/>
          <w:bCs/>
          <w:sz w:val="20"/>
          <w:szCs w:val="20"/>
        </w:rPr>
        <w:t xml:space="preserve"> &amp; Valle, 2025; Collie et al., 2012).</w:t>
      </w:r>
    </w:p>
    <w:p w14:paraId="717827AA" w14:textId="77777777" w:rsidR="005941FE" w:rsidRDefault="005941FE">
      <w:pPr>
        <w:pStyle w:val="KEYWORDSMaJER"/>
        <w:spacing w:after="0" w:line="240" w:lineRule="auto"/>
        <w:ind w:right="-2"/>
        <w:jc w:val="both"/>
        <w:rPr>
          <w:rFonts w:ascii="Arial" w:hAnsi="Arial"/>
          <w:b w:val="0"/>
          <w:bCs/>
          <w:sz w:val="20"/>
          <w:szCs w:val="20"/>
        </w:rPr>
      </w:pPr>
    </w:p>
    <w:p w14:paraId="2996A902" w14:textId="77777777" w:rsidR="005941FE" w:rsidRDefault="00053DF4">
      <w:pPr>
        <w:jc w:val="both"/>
        <w:rPr>
          <w:rFonts w:ascii="Arial" w:hAnsi="Arial" w:cs="Arial"/>
        </w:rPr>
      </w:pPr>
      <w:r>
        <w:rPr>
          <w:rFonts w:ascii="Arial" w:hAnsi="Arial" w:cs="Arial"/>
          <w:b/>
          <w:bCs/>
        </w:rPr>
        <w:t xml:space="preserve">Table 10. Level </w:t>
      </w:r>
      <w:r>
        <w:rPr>
          <w:rFonts w:ascii="Arial" w:hAnsi="Arial" w:cs="Arial"/>
          <w:b/>
          <w:bCs/>
          <w:color w:val="222222"/>
          <w:shd w:val="clear" w:color="auto" w:fill="FFFFFF"/>
        </w:rPr>
        <w:t>of Teachers’ Perceived Commitment in Terms of Commitment to School</w:t>
      </w:r>
    </w:p>
    <w:tbl>
      <w:tblPr>
        <w:tblStyle w:val="TableGrid"/>
        <w:tblW w:w="7943" w:type="dxa"/>
        <w:tblInd w:w="-5" w:type="dxa"/>
        <w:tblLook w:val="04A0" w:firstRow="1" w:lastRow="0" w:firstColumn="1" w:lastColumn="0" w:noHBand="0" w:noVBand="1"/>
      </w:tblPr>
      <w:tblGrid>
        <w:gridCol w:w="2870"/>
        <w:gridCol w:w="1530"/>
        <w:gridCol w:w="965"/>
        <w:gridCol w:w="2578"/>
      </w:tblGrid>
      <w:tr w:rsidR="005941FE" w14:paraId="605E4936" w14:textId="77777777">
        <w:trPr>
          <w:trHeight w:val="537"/>
        </w:trPr>
        <w:tc>
          <w:tcPr>
            <w:tcW w:w="2870" w:type="dxa"/>
            <w:tcBorders>
              <w:top w:val="double" w:sz="4" w:space="0" w:color="auto"/>
              <w:left w:val="nil"/>
              <w:bottom w:val="single" w:sz="4" w:space="0" w:color="auto"/>
              <w:right w:val="nil"/>
            </w:tcBorders>
            <w:vAlign w:val="center"/>
          </w:tcPr>
          <w:p w14:paraId="13DE7C22"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530" w:type="dxa"/>
            <w:tcBorders>
              <w:top w:val="double" w:sz="4" w:space="0" w:color="auto"/>
              <w:left w:val="nil"/>
              <w:bottom w:val="single" w:sz="4" w:space="0" w:color="auto"/>
              <w:right w:val="nil"/>
            </w:tcBorders>
            <w:vAlign w:val="center"/>
          </w:tcPr>
          <w:p w14:paraId="594CE5F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761FF93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578" w:type="dxa"/>
            <w:tcBorders>
              <w:top w:val="double" w:sz="4" w:space="0" w:color="auto"/>
              <w:left w:val="nil"/>
              <w:bottom w:val="single" w:sz="4" w:space="0" w:color="auto"/>
              <w:right w:val="nil"/>
            </w:tcBorders>
            <w:vAlign w:val="center"/>
          </w:tcPr>
          <w:p w14:paraId="43A9B3A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2F8F8E5B" w14:textId="77777777">
        <w:trPr>
          <w:trHeight w:val="523"/>
        </w:trPr>
        <w:tc>
          <w:tcPr>
            <w:tcW w:w="2870" w:type="dxa"/>
            <w:tcBorders>
              <w:top w:val="single" w:sz="4" w:space="0" w:color="auto"/>
              <w:left w:val="nil"/>
              <w:bottom w:val="nil"/>
              <w:right w:val="nil"/>
            </w:tcBorders>
          </w:tcPr>
          <w:p w14:paraId="1C2B8F43" w14:textId="77777777" w:rsidR="005941FE" w:rsidRDefault="00053DF4">
            <w:pPr>
              <w:pStyle w:val="ListParagraph"/>
              <w:numPr>
                <w:ilvl w:val="0"/>
                <w:numId w:val="8"/>
              </w:numPr>
              <w:ind w:left="319"/>
              <w:jc w:val="both"/>
              <w:rPr>
                <w:rFonts w:ascii="Arial" w:hAnsi="Arial" w:cs="Arial"/>
              </w:rPr>
            </w:pPr>
            <w:r>
              <w:rPr>
                <w:rFonts w:ascii="Arial" w:hAnsi="Arial" w:cs="Arial"/>
              </w:rPr>
              <w:t xml:space="preserve">Often, I find it is difficult to agree with school policies on important matters relating </w:t>
            </w:r>
            <w:proofErr w:type="spellStart"/>
            <w:r>
              <w:rPr>
                <w:rFonts w:ascii="Arial" w:hAnsi="Arial" w:cs="Arial"/>
              </w:rPr>
              <w:t>t</w:t>
            </w:r>
            <w:proofErr w:type="spellEnd"/>
            <w:r>
              <w:rPr>
                <w:rFonts w:ascii="Arial" w:hAnsi="Arial" w:cs="Arial"/>
              </w:rPr>
              <w:t xml:space="preserve"> teachers.</w:t>
            </w:r>
          </w:p>
        </w:tc>
        <w:tc>
          <w:tcPr>
            <w:tcW w:w="1530" w:type="dxa"/>
            <w:tcBorders>
              <w:top w:val="single" w:sz="4" w:space="0" w:color="auto"/>
              <w:left w:val="nil"/>
              <w:bottom w:val="nil"/>
              <w:right w:val="nil"/>
            </w:tcBorders>
            <w:vAlign w:val="center"/>
          </w:tcPr>
          <w:p w14:paraId="4E23AD5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4.41</w:t>
            </w:r>
          </w:p>
        </w:tc>
        <w:tc>
          <w:tcPr>
            <w:tcW w:w="965" w:type="dxa"/>
            <w:tcBorders>
              <w:top w:val="single" w:sz="4" w:space="0" w:color="auto"/>
              <w:left w:val="nil"/>
              <w:bottom w:val="nil"/>
              <w:right w:val="nil"/>
            </w:tcBorders>
            <w:vAlign w:val="center"/>
          </w:tcPr>
          <w:p w14:paraId="49BED98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0.67</w:t>
            </w:r>
          </w:p>
        </w:tc>
        <w:tc>
          <w:tcPr>
            <w:tcW w:w="2578" w:type="dxa"/>
            <w:tcBorders>
              <w:top w:val="single" w:sz="4" w:space="0" w:color="auto"/>
              <w:left w:val="nil"/>
              <w:bottom w:val="nil"/>
              <w:right w:val="nil"/>
            </w:tcBorders>
            <w:vAlign w:val="center"/>
          </w:tcPr>
          <w:p w14:paraId="39ACA70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16A5052B" w14:textId="77777777">
        <w:trPr>
          <w:trHeight w:val="433"/>
        </w:trPr>
        <w:tc>
          <w:tcPr>
            <w:tcW w:w="2870" w:type="dxa"/>
            <w:tcBorders>
              <w:top w:val="nil"/>
              <w:left w:val="nil"/>
              <w:bottom w:val="nil"/>
              <w:right w:val="nil"/>
            </w:tcBorders>
          </w:tcPr>
          <w:p w14:paraId="31550D5B" w14:textId="77777777" w:rsidR="005941FE" w:rsidRDefault="00053DF4">
            <w:pPr>
              <w:pStyle w:val="ListParagraph"/>
              <w:numPr>
                <w:ilvl w:val="0"/>
                <w:numId w:val="8"/>
              </w:numPr>
              <w:ind w:left="319"/>
              <w:jc w:val="both"/>
              <w:rPr>
                <w:rFonts w:ascii="Arial" w:hAnsi="Arial" w:cs="Arial"/>
              </w:rPr>
            </w:pPr>
            <w:r>
              <w:rPr>
                <w:rFonts w:ascii="Arial" w:hAnsi="Arial" w:cs="Arial"/>
              </w:rPr>
              <w:t>I talk up about this school to my friends as a great school to work for.</w:t>
            </w:r>
          </w:p>
        </w:tc>
        <w:tc>
          <w:tcPr>
            <w:tcW w:w="1530" w:type="dxa"/>
            <w:tcBorders>
              <w:top w:val="nil"/>
              <w:left w:val="nil"/>
              <w:bottom w:val="nil"/>
              <w:right w:val="nil"/>
            </w:tcBorders>
            <w:vAlign w:val="center"/>
          </w:tcPr>
          <w:p w14:paraId="26EE1CC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4.40</w:t>
            </w:r>
          </w:p>
        </w:tc>
        <w:tc>
          <w:tcPr>
            <w:tcW w:w="965" w:type="dxa"/>
            <w:tcBorders>
              <w:top w:val="nil"/>
              <w:left w:val="nil"/>
              <w:bottom w:val="nil"/>
              <w:right w:val="nil"/>
            </w:tcBorders>
            <w:vAlign w:val="center"/>
          </w:tcPr>
          <w:p w14:paraId="17D3958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0.73</w:t>
            </w:r>
          </w:p>
        </w:tc>
        <w:tc>
          <w:tcPr>
            <w:tcW w:w="2578" w:type="dxa"/>
            <w:tcBorders>
              <w:top w:val="nil"/>
              <w:left w:val="nil"/>
              <w:bottom w:val="nil"/>
              <w:right w:val="nil"/>
            </w:tcBorders>
            <w:vAlign w:val="center"/>
          </w:tcPr>
          <w:p w14:paraId="2B1D1B1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1CBA03CD" w14:textId="77777777">
        <w:trPr>
          <w:trHeight w:val="433"/>
        </w:trPr>
        <w:tc>
          <w:tcPr>
            <w:tcW w:w="2870" w:type="dxa"/>
            <w:tcBorders>
              <w:top w:val="nil"/>
              <w:left w:val="nil"/>
              <w:bottom w:val="nil"/>
              <w:right w:val="nil"/>
            </w:tcBorders>
          </w:tcPr>
          <w:p w14:paraId="53C404DB" w14:textId="77777777" w:rsidR="005941FE" w:rsidRDefault="00053DF4">
            <w:pPr>
              <w:pStyle w:val="ListParagraph"/>
              <w:numPr>
                <w:ilvl w:val="0"/>
                <w:numId w:val="8"/>
              </w:numPr>
              <w:ind w:left="319"/>
              <w:jc w:val="both"/>
              <w:rPr>
                <w:rFonts w:ascii="Arial" w:hAnsi="Arial" w:cs="Arial"/>
                <w:color w:val="000000"/>
              </w:rPr>
            </w:pPr>
            <w:r>
              <w:rPr>
                <w:rFonts w:ascii="Arial" w:hAnsi="Arial" w:cs="Arial"/>
                <w:color w:val="000000"/>
              </w:rPr>
              <w:t>I find that my values and the values of the school are very similar.</w:t>
            </w:r>
          </w:p>
        </w:tc>
        <w:tc>
          <w:tcPr>
            <w:tcW w:w="1530" w:type="dxa"/>
            <w:tcBorders>
              <w:top w:val="nil"/>
              <w:left w:val="nil"/>
              <w:bottom w:val="nil"/>
              <w:right w:val="nil"/>
            </w:tcBorders>
            <w:vAlign w:val="center"/>
          </w:tcPr>
          <w:p w14:paraId="21FB354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4.30</w:t>
            </w:r>
          </w:p>
        </w:tc>
        <w:tc>
          <w:tcPr>
            <w:tcW w:w="965" w:type="dxa"/>
            <w:tcBorders>
              <w:top w:val="nil"/>
              <w:left w:val="nil"/>
              <w:bottom w:val="nil"/>
              <w:right w:val="nil"/>
            </w:tcBorders>
            <w:vAlign w:val="center"/>
          </w:tcPr>
          <w:p w14:paraId="3D37B7F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0.81</w:t>
            </w:r>
          </w:p>
        </w:tc>
        <w:tc>
          <w:tcPr>
            <w:tcW w:w="2578" w:type="dxa"/>
            <w:tcBorders>
              <w:top w:val="nil"/>
              <w:left w:val="nil"/>
              <w:bottom w:val="nil"/>
              <w:right w:val="nil"/>
            </w:tcBorders>
            <w:vAlign w:val="center"/>
          </w:tcPr>
          <w:p w14:paraId="1D994A0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7E3B4C2A" w14:textId="77777777">
        <w:trPr>
          <w:trHeight w:val="433"/>
        </w:trPr>
        <w:tc>
          <w:tcPr>
            <w:tcW w:w="2870" w:type="dxa"/>
            <w:tcBorders>
              <w:top w:val="nil"/>
              <w:left w:val="nil"/>
              <w:bottom w:val="nil"/>
              <w:right w:val="nil"/>
            </w:tcBorders>
          </w:tcPr>
          <w:p w14:paraId="2730A2B8" w14:textId="77777777" w:rsidR="005941FE" w:rsidRDefault="00053DF4">
            <w:pPr>
              <w:jc w:val="both"/>
              <w:rPr>
                <w:rFonts w:ascii="Arial" w:hAnsi="Arial" w:cs="Arial"/>
                <w:color w:val="000000"/>
              </w:rPr>
            </w:pPr>
            <w:r>
              <w:rPr>
                <w:rFonts w:ascii="Arial" w:hAnsi="Arial" w:cs="Arial"/>
                <w:color w:val="000000"/>
              </w:rPr>
              <w:t xml:space="preserve">4.  There is not much to </w:t>
            </w:r>
          </w:p>
          <w:p w14:paraId="0FDF3F1E" w14:textId="77777777" w:rsidR="005941FE" w:rsidRDefault="00053DF4">
            <w:pPr>
              <w:jc w:val="both"/>
              <w:rPr>
                <w:rFonts w:ascii="Arial" w:hAnsi="Arial" w:cs="Arial"/>
                <w:color w:val="000000"/>
              </w:rPr>
            </w:pPr>
            <w:r>
              <w:rPr>
                <w:rFonts w:ascii="Arial" w:hAnsi="Arial" w:cs="Arial"/>
                <w:color w:val="000000"/>
              </w:rPr>
              <w:t xml:space="preserve">     be gained by sticking   </w:t>
            </w:r>
          </w:p>
          <w:p w14:paraId="02852650" w14:textId="77777777" w:rsidR="005941FE" w:rsidRDefault="00053DF4">
            <w:pPr>
              <w:jc w:val="both"/>
              <w:rPr>
                <w:rFonts w:ascii="Arial" w:hAnsi="Arial" w:cs="Arial"/>
                <w:color w:val="000000"/>
              </w:rPr>
            </w:pPr>
            <w:r>
              <w:rPr>
                <w:rFonts w:ascii="Arial" w:hAnsi="Arial" w:cs="Arial"/>
                <w:color w:val="000000"/>
              </w:rPr>
              <w:t xml:space="preserve">     with this school   </w:t>
            </w:r>
          </w:p>
          <w:p w14:paraId="491B7852" w14:textId="77777777" w:rsidR="005941FE" w:rsidRDefault="00053DF4">
            <w:pPr>
              <w:jc w:val="both"/>
              <w:rPr>
                <w:rFonts w:ascii="Arial" w:hAnsi="Arial" w:cs="Arial"/>
                <w:color w:val="000000"/>
              </w:rPr>
            </w:pPr>
            <w:r>
              <w:rPr>
                <w:rFonts w:ascii="Arial" w:hAnsi="Arial" w:cs="Arial"/>
                <w:color w:val="000000"/>
              </w:rPr>
              <w:t xml:space="preserve">     indefinitely.</w:t>
            </w:r>
          </w:p>
        </w:tc>
        <w:tc>
          <w:tcPr>
            <w:tcW w:w="1530" w:type="dxa"/>
            <w:tcBorders>
              <w:top w:val="nil"/>
              <w:left w:val="nil"/>
              <w:bottom w:val="nil"/>
              <w:right w:val="nil"/>
            </w:tcBorders>
            <w:vAlign w:val="center"/>
          </w:tcPr>
          <w:p w14:paraId="3DE3B08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4.35</w:t>
            </w:r>
          </w:p>
        </w:tc>
        <w:tc>
          <w:tcPr>
            <w:tcW w:w="965" w:type="dxa"/>
            <w:tcBorders>
              <w:top w:val="nil"/>
              <w:left w:val="nil"/>
              <w:bottom w:val="nil"/>
              <w:right w:val="nil"/>
            </w:tcBorders>
            <w:vAlign w:val="center"/>
          </w:tcPr>
          <w:p w14:paraId="62F88B4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0.70</w:t>
            </w:r>
          </w:p>
        </w:tc>
        <w:tc>
          <w:tcPr>
            <w:tcW w:w="2578" w:type="dxa"/>
            <w:tcBorders>
              <w:top w:val="nil"/>
              <w:left w:val="nil"/>
              <w:bottom w:val="nil"/>
              <w:right w:val="nil"/>
            </w:tcBorders>
            <w:vAlign w:val="center"/>
          </w:tcPr>
          <w:p w14:paraId="7404FBC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32914991" w14:textId="77777777">
        <w:trPr>
          <w:trHeight w:val="323"/>
        </w:trPr>
        <w:tc>
          <w:tcPr>
            <w:tcW w:w="2870" w:type="dxa"/>
            <w:tcBorders>
              <w:left w:val="nil"/>
              <w:bottom w:val="double" w:sz="6" w:space="0" w:color="auto"/>
              <w:right w:val="nil"/>
            </w:tcBorders>
            <w:vAlign w:val="center"/>
          </w:tcPr>
          <w:p w14:paraId="43E5EFD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530" w:type="dxa"/>
            <w:tcBorders>
              <w:left w:val="nil"/>
              <w:bottom w:val="double" w:sz="4" w:space="0" w:color="auto"/>
              <w:right w:val="nil"/>
            </w:tcBorders>
            <w:vAlign w:val="center"/>
          </w:tcPr>
          <w:p w14:paraId="672F5D21"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4.47</w:t>
            </w:r>
          </w:p>
        </w:tc>
        <w:tc>
          <w:tcPr>
            <w:tcW w:w="965" w:type="dxa"/>
            <w:tcBorders>
              <w:left w:val="nil"/>
              <w:bottom w:val="double" w:sz="4" w:space="0" w:color="auto"/>
              <w:right w:val="nil"/>
            </w:tcBorders>
            <w:vAlign w:val="center"/>
          </w:tcPr>
          <w:p w14:paraId="1F149A26"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0.73</w:t>
            </w:r>
          </w:p>
        </w:tc>
        <w:tc>
          <w:tcPr>
            <w:tcW w:w="2578" w:type="dxa"/>
            <w:tcBorders>
              <w:left w:val="nil"/>
              <w:bottom w:val="double" w:sz="4" w:space="0" w:color="auto"/>
              <w:right w:val="nil"/>
            </w:tcBorders>
            <w:vAlign w:val="center"/>
          </w:tcPr>
          <w:p w14:paraId="746A7181"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Very High</w:t>
            </w:r>
          </w:p>
        </w:tc>
      </w:tr>
    </w:tbl>
    <w:p w14:paraId="0AC00224" w14:textId="77777777" w:rsidR="005941FE" w:rsidRDefault="005941FE">
      <w:pPr>
        <w:rPr>
          <w:rFonts w:ascii="Arial" w:hAnsi="Arial" w:cs="Arial"/>
          <w:b/>
          <w:bCs/>
        </w:rPr>
      </w:pPr>
    </w:p>
    <w:p w14:paraId="031ED6F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Table 11 presents the level of teachers’ perceived commitment in terms of their commitment to students. As shown, the respondents demonstrated a very high overall level </w:t>
      </w:r>
      <w:r>
        <w:rPr>
          <w:rFonts w:ascii="Arial" w:hAnsi="Arial"/>
          <w:b w:val="0"/>
          <w:bCs/>
          <w:sz w:val="20"/>
          <w:szCs w:val="20"/>
        </w:rPr>
        <w:lastRenderedPageBreak/>
        <w:t>of commitment (M = 4.37, SD = 0.65), indicating a strong sense of responsibility and dedication to their learners’ academic, social, and emotional development.</w:t>
      </w:r>
    </w:p>
    <w:p w14:paraId="5129FBA0"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Among the indicators, the highest mean score was observed for the statement “All students can succeed, and it is my mission to ensure their success” (M = 4.47, SD = 0.65), suggesting that teachers strongly believe in the potential of all learners and feel personally responsible for supporting their achievement. This finding reflects the principle of teacher efficacy, which recent research identifies as a key predictor of instructional effort and student-</w:t>
      </w:r>
      <w:proofErr w:type="spellStart"/>
      <w:r>
        <w:rPr>
          <w:rFonts w:ascii="Arial" w:hAnsi="Arial"/>
          <w:b w:val="0"/>
          <w:bCs/>
          <w:sz w:val="20"/>
          <w:szCs w:val="20"/>
        </w:rPr>
        <w:t>centered</w:t>
      </w:r>
      <w:proofErr w:type="spellEnd"/>
      <w:r>
        <w:rPr>
          <w:rFonts w:ascii="Arial" w:hAnsi="Arial"/>
          <w:b w:val="0"/>
          <w:bCs/>
          <w:sz w:val="20"/>
          <w:szCs w:val="20"/>
        </w:rPr>
        <w:t xml:space="preserve"> practices (e.g., </w:t>
      </w:r>
      <w:proofErr w:type="spellStart"/>
      <w:r>
        <w:rPr>
          <w:rFonts w:ascii="Arial" w:hAnsi="Arial"/>
          <w:b w:val="0"/>
          <w:bCs/>
          <w:sz w:val="20"/>
          <w:szCs w:val="20"/>
        </w:rPr>
        <w:t>Malureanu</w:t>
      </w:r>
      <w:proofErr w:type="spellEnd"/>
      <w:r>
        <w:rPr>
          <w:rFonts w:ascii="Arial" w:hAnsi="Arial"/>
          <w:b w:val="0"/>
          <w:bCs/>
          <w:sz w:val="20"/>
          <w:szCs w:val="20"/>
        </w:rPr>
        <w:t xml:space="preserve"> et al., 2021; Zee &amp; </w:t>
      </w:r>
      <w:proofErr w:type="spellStart"/>
      <w:r>
        <w:rPr>
          <w:rFonts w:ascii="Arial" w:hAnsi="Arial"/>
          <w:b w:val="0"/>
          <w:bCs/>
          <w:sz w:val="20"/>
          <w:szCs w:val="20"/>
        </w:rPr>
        <w:t>Koomen</w:t>
      </w:r>
      <w:proofErr w:type="spellEnd"/>
      <w:r>
        <w:rPr>
          <w:rFonts w:ascii="Arial" w:hAnsi="Arial"/>
          <w:b w:val="0"/>
          <w:bCs/>
          <w:sz w:val="20"/>
          <w:szCs w:val="20"/>
        </w:rPr>
        <w:t>, 2022).</w:t>
      </w:r>
    </w:p>
    <w:p w14:paraId="52A71BE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indicator “I feel obliged to mediate among rival groups of students” also obtained a high mean (M = 4.46, SD = 0.63), implying that teachers see conflict management and maintaining a harmonious classroom climate as essential components of their professional role. Studies show that teachers who demonstrate proactive relational commitment contribute significantly to safer, more inclusive learning environments (García-Castilla et al., 2023).</w:t>
      </w:r>
    </w:p>
    <w:p w14:paraId="6FE6DB5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Similarly, teachers reported very high commitment to sustaining good social relations among students (M = 4.38, SD = 0.69). This aligns with recent evidence that positive teacher involvement in students’ interpersonal dynamics fosters social-emotional development and strengthens teacher–student trust (</w:t>
      </w:r>
      <w:proofErr w:type="spellStart"/>
      <w:r>
        <w:rPr>
          <w:rFonts w:ascii="Arial" w:hAnsi="Arial"/>
          <w:b w:val="0"/>
          <w:bCs/>
          <w:sz w:val="20"/>
          <w:szCs w:val="20"/>
        </w:rPr>
        <w:t>Longobardi</w:t>
      </w:r>
      <w:proofErr w:type="spellEnd"/>
      <w:r>
        <w:rPr>
          <w:rFonts w:ascii="Arial" w:hAnsi="Arial"/>
          <w:b w:val="0"/>
          <w:bCs/>
          <w:sz w:val="20"/>
          <w:szCs w:val="20"/>
        </w:rPr>
        <w:t xml:space="preserve"> et al., 2021).</w:t>
      </w:r>
    </w:p>
    <w:p w14:paraId="067971B3"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Indicators relating to instructional dedication likewise showed very high ratings. Teachers strongly agreed that they cannot face their students without putting effort into improving their knowledge and skills (M = 4.27, SD = 0.72) and that they consistently try to help unsuccessful students (M = 4.28, SD = 0.67). These findings suggest that teachers maintain a high level of professional responsibility and remedial support, consistent with literature describing teacher commitment as a significant predictor of academic support practices and student perseverance (Harrell et al., 2023).</w:t>
      </w:r>
    </w:p>
    <w:p w14:paraId="7C0B9273" w14:textId="4E5265FB" w:rsidR="001B4A91"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Taken together, the results indicate that teachers in the study embody a deep personal and professional commitment to fostering student success, managing classroom relationships, and providing individualized support. These patterns reinforce prior research showing that strong teacher commitment is foundational to effective teaching, classroom climate, and student achievement outcomes.</w:t>
      </w:r>
    </w:p>
    <w:p w14:paraId="4A1F3B34" w14:textId="77777777" w:rsidR="001B4A91" w:rsidRDefault="001B4A91">
      <w:pPr>
        <w:rPr>
          <w:rFonts w:ascii="Arial" w:hAnsi="Arial" w:cs="Arial"/>
          <w:bCs/>
          <w:lang w:val="en-GB" w:eastAsia="es-ES"/>
        </w:rPr>
      </w:pPr>
      <w:r>
        <w:rPr>
          <w:rFonts w:ascii="Arial" w:hAnsi="Arial"/>
          <w:b/>
          <w:bCs/>
        </w:rPr>
        <w:br w:type="page"/>
      </w:r>
    </w:p>
    <w:p w14:paraId="5136CFB0" w14:textId="77777777" w:rsidR="005941FE" w:rsidRDefault="00053DF4">
      <w:pPr>
        <w:jc w:val="both"/>
        <w:rPr>
          <w:rFonts w:ascii="Arial" w:hAnsi="Arial" w:cs="Arial"/>
        </w:rPr>
      </w:pPr>
      <w:r>
        <w:rPr>
          <w:rFonts w:ascii="Arial" w:hAnsi="Arial" w:cs="Arial"/>
          <w:b/>
          <w:bCs/>
        </w:rPr>
        <w:lastRenderedPageBreak/>
        <w:t xml:space="preserve">Table 11. Level </w:t>
      </w:r>
      <w:r>
        <w:rPr>
          <w:rFonts w:ascii="Arial" w:hAnsi="Arial" w:cs="Arial"/>
          <w:b/>
          <w:bCs/>
          <w:color w:val="222222"/>
          <w:shd w:val="clear" w:color="auto" w:fill="FFFFFF"/>
        </w:rPr>
        <w:t>of Teachers’ Perceived Commitment in Terms of Commitment to Students</w:t>
      </w:r>
    </w:p>
    <w:tbl>
      <w:tblPr>
        <w:tblStyle w:val="TableGrid"/>
        <w:tblW w:w="8227" w:type="dxa"/>
        <w:tblInd w:w="-5" w:type="dxa"/>
        <w:tblLook w:val="04A0" w:firstRow="1" w:lastRow="0" w:firstColumn="1" w:lastColumn="0" w:noHBand="0" w:noVBand="1"/>
      </w:tblPr>
      <w:tblGrid>
        <w:gridCol w:w="2982"/>
        <w:gridCol w:w="1418"/>
        <w:gridCol w:w="965"/>
        <w:gridCol w:w="2862"/>
      </w:tblGrid>
      <w:tr w:rsidR="005941FE" w14:paraId="680CA110" w14:textId="77777777">
        <w:trPr>
          <w:trHeight w:val="576"/>
        </w:trPr>
        <w:tc>
          <w:tcPr>
            <w:tcW w:w="2982" w:type="dxa"/>
            <w:tcBorders>
              <w:top w:val="double" w:sz="4" w:space="0" w:color="auto"/>
              <w:left w:val="nil"/>
              <w:bottom w:val="single" w:sz="4" w:space="0" w:color="auto"/>
              <w:right w:val="nil"/>
            </w:tcBorders>
            <w:vAlign w:val="center"/>
          </w:tcPr>
          <w:p w14:paraId="3ECA8248"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418" w:type="dxa"/>
            <w:tcBorders>
              <w:top w:val="double" w:sz="4" w:space="0" w:color="auto"/>
              <w:left w:val="nil"/>
              <w:bottom w:val="single" w:sz="4" w:space="0" w:color="auto"/>
              <w:right w:val="nil"/>
            </w:tcBorders>
            <w:vAlign w:val="center"/>
          </w:tcPr>
          <w:p w14:paraId="79F4DAD8"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417C96B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862" w:type="dxa"/>
            <w:tcBorders>
              <w:top w:val="double" w:sz="4" w:space="0" w:color="auto"/>
              <w:left w:val="nil"/>
              <w:bottom w:val="single" w:sz="4" w:space="0" w:color="auto"/>
              <w:right w:val="nil"/>
            </w:tcBorders>
            <w:vAlign w:val="center"/>
          </w:tcPr>
          <w:p w14:paraId="63AFBDA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4BC2D649" w14:textId="77777777">
        <w:trPr>
          <w:trHeight w:val="523"/>
        </w:trPr>
        <w:tc>
          <w:tcPr>
            <w:tcW w:w="2982" w:type="dxa"/>
            <w:tcBorders>
              <w:top w:val="single" w:sz="4" w:space="0" w:color="auto"/>
              <w:left w:val="nil"/>
              <w:bottom w:val="nil"/>
              <w:right w:val="nil"/>
            </w:tcBorders>
          </w:tcPr>
          <w:p w14:paraId="478BCF62" w14:textId="77777777" w:rsidR="005941FE" w:rsidRDefault="00053DF4">
            <w:pPr>
              <w:pStyle w:val="ListParagraph"/>
              <w:numPr>
                <w:ilvl w:val="0"/>
                <w:numId w:val="9"/>
              </w:numPr>
              <w:ind w:left="316"/>
              <w:jc w:val="both"/>
              <w:rPr>
                <w:rFonts w:ascii="Arial" w:hAnsi="Arial" w:cs="Arial"/>
                <w:color w:val="000000"/>
              </w:rPr>
            </w:pPr>
            <w:r>
              <w:rPr>
                <w:rFonts w:ascii="Arial" w:hAnsi="Arial" w:cs="Arial"/>
                <w:color w:val="000000"/>
              </w:rPr>
              <w:t>All students can succeed, and it is my mission to ensure their success.</w:t>
            </w:r>
          </w:p>
        </w:tc>
        <w:tc>
          <w:tcPr>
            <w:tcW w:w="1418" w:type="dxa"/>
            <w:tcBorders>
              <w:top w:val="single" w:sz="4" w:space="0" w:color="auto"/>
              <w:left w:val="nil"/>
              <w:bottom w:val="nil"/>
              <w:right w:val="nil"/>
            </w:tcBorders>
            <w:vAlign w:val="center"/>
          </w:tcPr>
          <w:p w14:paraId="599FC40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4.47</w:t>
            </w:r>
          </w:p>
        </w:tc>
        <w:tc>
          <w:tcPr>
            <w:tcW w:w="965" w:type="dxa"/>
            <w:tcBorders>
              <w:top w:val="single" w:sz="4" w:space="0" w:color="auto"/>
              <w:left w:val="nil"/>
              <w:bottom w:val="nil"/>
              <w:right w:val="nil"/>
            </w:tcBorders>
            <w:vAlign w:val="center"/>
          </w:tcPr>
          <w:p w14:paraId="612F5FA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0.65</w:t>
            </w:r>
          </w:p>
        </w:tc>
        <w:tc>
          <w:tcPr>
            <w:tcW w:w="2862" w:type="dxa"/>
            <w:tcBorders>
              <w:top w:val="single" w:sz="4" w:space="0" w:color="auto"/>
              <w:left w:val="nil"/>
              <w:bottom w:val="nil"/>
              <w:right w:val="nil"/>
            </w:tcBorders>
            <w:vAlign w:val="center"/>
          </w:tcPr>
          <w:p w14:paraId="7175B58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31000FCD" w14:textId="77777777">
        <w:trPr>
          <w:trHeight w:val="433"/>
        </w:trPr>
        <w:tc>
          <w:tcPr>
            <w:tcW w:w="2982" w:type="dxa"/>
            <w:tcBorders>
              <w:top w:val="nil"/>
              <w:left w:val="nil"/>
              <w:bottom w:val="nil"/>
              <w:right w:val="nil"/>
            </w:tcBorders>
          </w:tcPr>
          <w:p w14:paraId="0CA3964C" w14:textId="77777777" w:rsidR="005941FE" w:rsidRDefault="00053DF4">
            <w:pPr>
              <w:pStyle w:val="ListParagraph"/>
              <w:ind w:left="0"/>
              <w:jc w:val="both"/>
              <w:rPr>
                <w:rFonts w:ascii="Arial" w:hAnsi="Arial" w:cs="Arial"/>
                <w:color w:val="000000"/>
              </w:rPr>
            </w:pPr>
            <w:r>
              <w:rPr>
                <w:rFonts w:ascii="Arial" w:hAnsi="Arial" w:cs="Arial"/>
                <w:color w:val="000000"/>
              </w:rPr>
              <w:t xml:space="preserve">2. It is my responsibility to </w:t>
            </w:r>
          </w:p>
          <w:p w14:paraId="7AC9AB09" w14:textId="77777777" w:rsidR="005941FE" w:rsidRDefault="00053DF4">
            <w:pPr>
              <w:pStyle w:val="ListParagraph"/>
              <w:ind w:left="0"/>
              <w:jc w:val="both"/>
              <w:rPr>
                <w:rFonts w:ascii="Arial" w:hAnsi="Arial" w:cs="Arial"/>
                <w:color w:val="000000"/>
              </w:rPr>
            </w:pPr>
            <w:r>
              <w:rPr>
                <w:rFonts w:ascii="Arial" w:hAnsi="Arial" w:cs="Arial"/>
                <w:color w:val="000000"/>
              </w:rPr>
              <w:t xml:space="preserve">    ensure good social</w:t>
            </w:r>
          </w:p>
          <w:p w14:paraId="25B378C6" w14:textId="77777777" w:rsidR="005941FE" w:rsidRDefault="00053DF4">
            <w:pPr>
              <w:pStyle w:val="ListParagraph"/>
              <w:ind w:left="0"/>
              <w:jc w:val="both"/>
              <w:rPr>
                <w:rFonts w:ascii="Arial" w:hAnsi="Arial" w:cs="Arial"/>
                <w:color w:val="000000"/>
              </w:rPr>
            </w:pPr>
            <w:r>
              <w:rPr>
                <w:rFonts w:ascii="Arial" w:hAnsi="Arial" w:cs="Arial"/>
                <w:color w:val="000000"/>
              </w:rPr>
              <w:t xml:space="preserve">    relations among </w:t>
            </w:r>
            <w:proofErr w:type="gramStart"/>
            <w:r>
              <w:rPr>
                <w:rFonts w:ascii="Arial" w:hAnsi="Arial" w:cs="Arial"/>
                <w:color w:val="000000"/>
              </w:rPr>
              <w:t>my</w:t>
            </w:r>
            <w:proofErr w:type="gramEnd"/>
            <w:r>
              <w:rPr>
                <w:rFonts w:ascii="Arial" w:hAnsi="Arial" w:cs="Arial"/>
                <w:color w:val="000000"/>
              </w:rPr>
              <w:t xml:space="preserve">   </w:t>
            </w:r>
          </w:p>
          <w:p w14:paraId="712D0B2F" w14:textId="77777777" w:rsidR="005941FE" w:rsidRDefault="00053DF4">
            <w:pPr>
              <w:pStyle w:val="ListParagraph"/>
              <w:ind w:left="0"/>
              <w:jc w:val="both"/>
              <w:rPr>
                <w:rFonts w:ascii="Arial" w:hAnsi="Arial" w:cs="Arial"/>
                <w:color w:val="000000"/>
              </w:rPr>
            </w:pPr>
            <w:r>
              <w:rPr>
                <w:rFonts w:ascii="Arial" w:hAnsi="Arial" w:cs="Arial"/>
                <w:color w:val="000000"/>
              </w:rPr>
              <w:t xml:space="preserve">    students.</w:t>
            </w:r>
          </w:p>
        </w:tc>
        <w:tc>
          <w:tcPr>
            <w:tcW w:w="1418" w:type="dxa"/>
            <w:tcBorders>
              <w:top w:val="nil"/>
              <w:left w:val="nil"/>
              <w:bottom w:val="nil"/>
              <w:right w:val="nil"/>
            </w:tcBorders>
            <w:vAlign w:val="center"/>
          </w:tcPr>
          <w:p w14:paraId="6813004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4.38</w:t>
            </w:r>
          </w:p>
        </w:tc>
        <w:tc>
          <w:tcPr>
            <w:tcW w:w="965" w:type="dxa"/>
            <w:tcBorders>
              <w:top w:val="nil"/>
              <w:left w:val="nil"/>
              <w:bottom w:val="nil"/>
              <w:right w:val="nil"/>
            </w:tcBorders>
            <w:vAlign w:val="center"/>
          </w:tcPr>
          <w:p w14:paraId="3BFFC8D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0.69</w:t>
            </w:r>
          </w:p>
        </w:tc>
        <w:tc>
          <w:tcPr>
            <w:tcW w:w="2862" w:type="dxa"/>
            <w:tcBorders>
              <w:top w:val="nil"/>
              <w:left w:val="nil"/>
              <w:bottom w:val="nil"/>
              <w:right w:val="nil"/>
            </w:tcBorders>
            <w:vAlign w:val="center"/>
          </w:tcPr>
          <w:p w14:paraId="5EC7C5E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64664217" w14:textId="77777777">
        <w:trPr>
          <w:trHeight w:val="433"/>
        </w:trPr>
        <w:tc>
          <w:tcPr>
            <w:tcW w:w="2982" w:type="dxa"/>
            <w:tcBorders>
              <w:top w:val="nil"/>
              <w:left w:val="nil"/>
              <w:bottom w:val="nil"/>
              <w:right w:val="nil"/>
            </w:tcBorders>
          </w:tcPr>
          <w:p w14:paraId="6A6AFFFD" w14:textId="77777777" w:rsidR="005941FE" w:rsidRDefault="00053DF4">
            <w:pPr>
              <w:pStyle w:val="ListParagraph"/>
              <w:ind w:left="0"/>
              <w:jc w:val="both"/>
              <w:rPr>
                <w:rFonts w:ascii="Arial" w:hAnsi="Arial" w:cs="Arial"/>
              </w:rPr>
            </w:pPr>
            <w:r>
              <w:rPr>
                <w:rFonts w:ascii="Arial" w:hAnsi="Arial" w:cs="Arial"/>
              </w:rPr>
              <w:t xml:space="preserve">3. I feel obliged to </w:t>
            </w:r>
          </w:p>
          <w:p w14:paraId="25EB88EB" w14:textId="77777777" w:rsidR="005941FE" w:rsidRDefault="00053DF4">
            <w:pPr>
              <w:pStyle w:val="ListParagraph"/>
              <w:ind w:left="0"/>
              <w:jc w:val="both"/>
              <w:rPr>
                <w:rFonts w:ascii="Arial" w:hAnsi="Arial" w:cs="Arial"/>
              </w:rPr>
            </w:pPr>
            <w:r>
              <w:rPr>
                <w:rFonts w:ascii="Arial" w:hAnsi="Arial" w:cs="Arial"/>
              </w:rPr>
              <w:t xml:space="preserve">    mediate among rival  </w:t>
            </w:r>
          </w:p>
          <w:p w14:paraId="57F06A73" w14:textId="77777777" w:rsidR="005941FE" w:rsidRDefault="00053DF4">
            <w:pPr>
              <w:pStyle w:val="ListParagraph"/>
              <w:ind w:left="0"/>
              <w:jc w:val="both"/>
              <w:rPr>
                <w:rFonts w:ascii="Arial" w:hAnsi="Arial" w:cs="Arial"/>
              </w:rPr>
            </w:pPr>
            <w:r>
              <w:rPr>
                <w:rFonts w:ascii="Arial" w:hAnsi="Arial" w:cs="Arial"/>
              </w:rPr>
              <w:t xml:space="preserve">    groups of students</w:t>
            </w:r>
          </w:p>
        </w:tc>
        <w:tc>
          <w:tcPr>
            <w:tcW w:w="1418" w:type="dxa"/>
            <w:tcBorders>
              <w:top w:val="nil"/>
              <w:left w:val="nil"/>
              <w:bottom w:val="nil"/>
              <w:right w:val="nil"/>
            </w:tcBorders>
            <w:vAlign w:val="center"/>
          </w:tcPr>
          <w:p w14:paraId="3D3097C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4.46</w:t>
            </w:r>
          </w:p>
        </w:tc>
        <w:tc>
          <w:tcPr>
            <w:tcW w:w="965" w:type="dxa"/>
            <w:tcBorders>
              <w:top w:val="nil"/>
              <w:left w:val="nil"/>
              <w:bottom w:val="nil"/>
              <w:right w:val="nil"/>
            </w:tcBorders>
            <w:vAlign w:val="center"/>
          </w:tcPr>
          <w:p w14:paraId="0C3B19D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0.63</w:t>
            </w:r>
          </w:p>
        </w:tc>
        <w:tc>
          <w:tcPr>
            <w:tcW w:w="2862" w:type="dxa"/>
            <w:tcBorders>
              <w:top w:val="nil"/>
              <w:left w:val="nil"/>
              <w:bottom w:val="nil"/>
              <w:right w:val="nil"/>
            </w:tcBorders>
            <w:vAlign w:val="center"/>
          </w:tcPr>
          <w:p w14:paraId="525A11B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6C383C2A" w14:textId="77777777">
        <w:trPr>
          <w:trHeight w:val="433"/>
        </w:trPr>
        <w:tc>
          <w:tcPr>
            <w:tcW w:w="2982" w:type="dxa"/>
            <w:tcBorders>
              <w:top w:val="nil"/>
              <w:left w:val="nil"/>
              <w:bottom w:val="nil"/>
              <w:right w:val="nil"/>
            </w:tcBorders>
          </w:tcPr>
          <w:p w14:paraId="4202576E" w14:textId="77777777" w:rsidR="005941FE" w:rsidRDefault="00053DF4">
            <w:pPr>
              <w:pStyle w:val="ListParagraph"/>
              <w:ind w:left="32"/>
              <w:jc w:val="both"/>
              <w:rPr>
                <w:rFonts w:ascii="Arial" w:hAnsi="Arial" w:cs="Arial"/>
                <w:color w:val="000000"/>
              </w:rPr>
            </w:pPr>
            <w:r>
              <w:rPr>
                <w:rFonts w:ascii="Arial" w:hAnsi="Arial" w:cs="Arial"/>
                <w:color w:val="000000"/>
              </w:rPr>
              <w:t xml:space="preserve">4. I cannot face </w:t>
            </w:r>
            <w:proofErr w:type="gramStart"/>
            <w:r>
              <w:rPr>
                <w:rFonts w:ascii="Arial" w:hAnsi="Arial" w:cs="Arial"/>
                <w:color w:val="000000"/>
              </w:rPr>
              <w:t>my</w:t>
            </w:r>
            <w:proofErr w:type="gramEnd"/>
            <w:r>
              <w:rPr>
                <w:rFonts w:ascii="Arial" w:hAnsi="Arial" w:cs="Arial"/>
                <w:color w:val="000000"/>
              </w:rPr>
              <w:t xml:space="preserve"> </w:t>
            </w:r>
          </w:p>
          <w:p w14:paraId="6EE0E017" w14:textId="77777777" w:rsidR="005941FE" w:rsidRDefault="00053DF4">
            <w:pPr>
              <w:pStyle w:val="ListParagraph"/>
              <w:ind w:left="32"/>
              <w:jc w:val="both"/>
              <w:rPr>
                <w:rFonts w:ascii="Arial" w:hAnsi="Arial" w:cs="Arial"/>
                <w:color w:val="000000"/>
              </w:rPr>
            </w:pPr>
            <w:r>
              <w:rPr>
                <w:rFonts w:ascii="Arial" w:hAnsi="Arial" w:cs="Arial"/>
                <w:color w:val="000000"/>
              </w:rPr>
              <w:t xml:space="preserve">    students if I do not put </w:t>
            </w:r>
          </w:p>
          <w:p w14:paraId="4401B6FC" w14:textId="77777777" w:rsidR="005941FE" w:rsidRDefault="00053DF4">
            <w:pPr>
              <w:pStyle w:val="ListParagraph"/>
              <w:ind w:left="32"/>
              <w:jc w:val="both"/>
              <w:rPr>
                <w:rFonts w:ascii="Arial" w:hAnsi="Arial" w:cs="Arial"/>
                <w:color w:val="000000"/>
              </w:rPr>
            </w:pPr>
            <w:r>
              <w:rPr>
                <w:rFonts w:ascii="Arial" w:hAnsi="Arial" w:cs="Arial"/>
                <w:color w:val="000000"/>
              </w:rPr>
              <w:t xml:space="preserve">    all my effort into   </w:t>
            </w:r>
          </w:p>
          <w:p w14:paraId="10D5B94B" w14:textId="77777777" w:rsidR="005941FE" w:rsidRDefault="00053DF4">
            <w:pPr>
              <w:pStyle w:val="ListParagraph"/>
              <w:ind w:left="32"/>
              <w:jc w:val="both"/>
              <w:rPr>
                <w:rFonts w:ascii="Arial" w:hAnsi="Arial" w:cs="Arial"/>
                <w:color w:val="000000"/>
              </w:rPr>
            </w:pPr>
            <w:r>
              <w:rPr>
                <w:rFonts w:ascii="Arial" w:hAnsi="Arial" w:cs="Arial"/>
                <w:color w:val="000000"/>
              </w:rPr>
              <w:t xml:space="preserve">    increasing </w:t>
            </w:r>
            <w:proofErr w:type="gramStart"/>
            <w:r>
              <w:rPr>
                <w:rFonts w:ascii="Arial" w:hAnsi="Arial" w:cs="Arial"/>
                <w:color w:val="000000"/>
              </w:rPr>
              <w:t>their</w:t>
            </w:r>
            <w:proofErr w:type="gramEnd"/>
            <w:r>
              <w:rPr>
                <w:rFonts w:ascii="Arial" w:hAnsi="Arial" w:cs="Arial"/>
                <w:color w:val="000000"/>
              </w:rPr>
              <w:t xml:space="preserve"> </w:t>
            </w:r>
          </w:p>
          <w:p w14:paraId="72321A41" w14:textId="77777777" w:rsidR="005941FE" w:rsidRDefault="00053DF4">
            <w:pPr>
              <w:pStyle w:val="ListParagraph"/>
              <w:ind w:left="32"/>
              <w:jc w:val="both"/>
              <w:rPr>
                <w:rFonts w:ascii="Arial" w:hAnsi="Arial" w:cs="Arial"/>
                <w:color w:val="000000"/>
              </w:rPr>
            </w:pPr>
            <w:r>
              <w:rPr>
                <w:rFonts w:ascii="Arial" w:hAnsi="Arial" w:cs="Arial"/>
                <w:color w:val="000000"/>
              </w:rPr>
              <w:t xml:space="preserve">    knowledge and skills</w:t>
            </w:r>
          </w:p>
        </w:tc>
        <w:tc>
          <w:tcPr>
            <w:tcW w:w="1418" w:type="dxa"/>
            <w:tcBorders>
              <w:top w:val="nil"/>
              <w:left w:val="nil"/>
              <w:bottom w:val="nil"/>
              <w:right w:val="nil"/>
            </w:tcBorders>
            <w:vAlign w:val="center"/>
          </w:tcPr>
          <w:p w14:paraId="07262FA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4.27</w:t>
            </w:r>
          </w:p>
        </w:tc>
        <w:tc>
          <w:tcPr>
            <w:tcW w:w="965" w:type="dxa"/>
            <w:tcBorders>
              <w:top w:val="nil"/>
              <w:left w:val="nil"/>
              <w:bottom w:val="nil"/>
              <w:right w:val="nil"/>
            </w:tcBorders>
            <w:vAlign w:val="center"/>
          </w:tcPr>
          <w:p w14:paraId="5EFF76E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0.72</w:t>
            </w:r>
          </w:p>
        </w:tc>
        <w:tc>
          <w:tcPr>
            <w:tcW w:w="2862" w:type="dxa"/>
            <w:tcBorders>
              <w:top w:val="nil"/>
              <w:left w:val="nil"/>
              <w:bottom w:val="nil"/>
              <w:right w:val="nil"/>
            </w:tcBorders>
            <w:vAlign w:val="center"/>
          </w:tcPr>
          <w:p w14:paraId="0982711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3C09EAD6" w14:textId="77777777">
        <w:trPr>
          <w:trHeight w:val="433"/>
        </w:trPr>
        <w:tc>
          <w:tcPr>
            <w:tcW w:w="2982" w:type="dxa"/>
            <w:tcBorders>
              <w:top w:val="nil"/>
              <w:left w:val="nil"/>
              <w:bottom w:val="nil"/>
              <w:right w:val="nil"/>
            </w:tcBorders>
          </w:tcPr>
          <w:p w14:paraId="446910CB" w14:textId="77777777" w:rsidR="005941FE" w:rsidRDefault="00053DF4">
            <w:pPr>
              <w:pStyle w:val="ListParagraph"/>
              <w:ind w:left="32"/>
              <w:jc w:val="both"/>
              <w:rPr>
                <w:rFonts w:ascii="Arial" w:hAnsi="Arial" w:cs="Arial"/>
              </w:rPr>
            </w:pPr>
            <w:r>
              <w:rPr>
                <w:rFonts w:ascii="Arial" w:hAnsi="Arial" w:cs="Arial"/>
              </w:rPr>
              <w:t xml:space="preserve">5. I try to do my best to  </w:t>
            </w:r>
          </w:p>
          <w:p w14:paraId="0DB60734" w14:textId="77777777" w:rsidR="005941FE" w:rsidRDefault="00053DF4">
            <w:pPr>
              <w:pStyle w:val="ListParagraph"/>
              <w:ind w:left="32"/>
              <w:jc w:val="both"/>
              <w:rPr>
                <w:rFonts w:ascii="Arial" w:hAnsi="Arial" w:cs="Arial"/>
              </w:rPr>
            </w:pPr>
            <w:r>
              <w:rPr>
                <w:rFonts w:ascii="Arial" w:hAnsi="Arial" w:cs="Arial"/>
              </w:rPr>
              <w:t xml:space="preserve">    help unsuccessful </w:t>
            </w:r>
          </w:p>
          <w:p w14:paraId="1B3F05FF" w14:textId="77777777" w:rsidR="005941FE" w:rsidRDefault="00053DF4">
            <w:pPr>
              <w:pStyle w:val="ListParagraph"/>
              <w:ind w:left="32"/>
              <w:jc w:val="both"/>
              <w:rPr>
                <w:rFonts w:ascii="Arial" w:hAnsi="Arial" w:cs="Arial"/>
              </w:rPr>
            </w:pPr>
            <w:r>
              <w:rPr>
                <w:rFonts w:ascii="Arial" w:hAnsi="Arial" w:cs="Arial"/>
              </w:rPr>
              <w:t xml:space="preserve">    students</w:t>
            </w:r>
          </w:p>
        </w:tc>
        <w:tc>
          <w:tcPr>
            <w:tcW w:w="1418" w:type="dxa"/>
            <w:tcBorders>
              <w:top w:val="nil"/>
              <w:left w:val="nil"/>
              <w:bottom w:val="nil"/>
              <w:right w:val="nil"/>
            </w:tcBorders>
            <w:vAlign w:val="center"/>
          </w:tcPr>
          <w:p w14:paraId="5BD5D2A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4.28</w:t>
            </w:r>
          </w:p>
        </w:tc>
        <w:tc>
          <w:tcPr>
            <w:tcW w:w="965" w:type="dxa"/>
            <w:tcBorders>
              <w:top w:val="nil"/>
              <w:left w:val="nil"/>
              <w:bottom w:val="nil"/>
              <w:right w:val="nil"/>
            </w:tcBorders>
            <w:vAlign w:val="center"/>
          </w:tcPr>
          <w:p w14:paraId="34FEB09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0.67</w:t>
            </w:r>
          </w:p>
        </w:tc>
        <w:tc>
          <w:tcPr>
            <w:tcW w:w="2862" w:type="dxa"/>
            <w:tcBorders>
              <w:top w:val="nil"/>
              <w:left w:val="nil"/>
              <w:bottom w:val="nil"/>
              <w:right w:val="nil"/>
            </w:tcBorders>
            <w:vAlign w:val="center"/>
          </w:tcPr>
          <w:p w14:paraId="29C9C15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775CC62D" w14:textId="77777777">
        <w:trPr>
          <w:trHeight w:val="303"/>
        </w:trPr>
        <w:tc>
          <w:tcPr>
            <w:tcW w:w="2982" w:type="dxa"/>
            <w:tcBorders>
              <w:left w:val="nil"/>
              <w:bottom w:val="double" w:sz="6" w:space="0" w:color="auto"/>
              <w:right w:val="nil"/>
            </w:tcBorders>
            <w:vAlign w:val="center"/>
          </w:tcPr>
          <w:p w14:paraId="6382E63D" w14:textId="77777777" w:rsidR="005941FE" w:rsidRDefault="00053DF4">
            <w:pPr>
              <w:jc w:val="center"/>
              <w:rPr>
                <w:rFonts w:ascii="Arial" w:hAnsi="Arial" w:cs="Arial"/>
                <w:b/>
                <w:bCs/>
              </w:rPr>
            </w:pPr>
            <w:r>
              <w:rPr>
                <w:rFonts w:ascii="Arial" w:hAnsi="Arial" w:cs="Arial"/>
                <w:b/>
                <w:bCs/>
              </w:rPr>
              <w:t>Overall</w:t>
            </w:r>
          </w:p>
        </w:tc>
        <w:tc>
          <w:tcPr>
            <w:tcW w:w="1418" w:type="dxa"/>
            <w:tcBorders>
              <w:left w:val="nil"/>
              <w:bottom w:val="double" w:sz="4" w:space="0" w:color="auto"/>
              <w:right w:val="nil"/>
            </w:tcBorders>
            <w:vAlign w:val="center"/>
          </w:tcPr>
          <w:p w14:paraId="2FC78B7A" w14:textId="77777777" w:rsidR="005941FE" w:rsidRDefault="00053DF4">
            <w:pPr>
              <w:jc w:val="center"/>
              <w:rPr>
                <w:rFonts w:ascii="Arial" w:hAnsi="Arial" w:cs="Arial"/>
                <w:b/>
                <w:bCs/>
              </w:rPr>
            </w:pPr>
            <w:r>
              <w:rPr>
                <w:rFonts w:ascii="Arial" w:hAnsi="Arial" w:cs="Arial"/>
                <w:b/>
                <w:bCs/>
              </w:rPr>
              <w:t>4.37</w:t>
            </w:r>
          </w:p>
        </w:tc>
        <w:tc>
          <w:tcPr>
            <w:tcW w:w="965" w:type="dxa"/>
            <w:tcBorders>
              <w:left w:val="nil"/>
              <w:bottom w:val="double" w:sz="4" w:space="0" w:color="auto"/>
              <w:right w:val="nil"/>
            </w:tcBorders>
            <w:vAlign w:val="center"/>
          </w:tcPr>
          <w:p w14:paraId="153E8E94" w14:textId="77777777" w:rsidR="005941FE" w:rsidRDefault="00053DF4">
            <w:pPr>
              <w:jc w:val="center"/>
              <w:rPr>
                <w:rFonts w:ascii="Arial" w:hAnsi="Arial" w:cs="Arial"/>
                <w:b/>
                <w:bCs/>
              </w:rPr>
            </w:pPr>
            <w:r>
              <w:rPr>
                <w:rFonts w:ascii="Arial" w:hAnsi="Arial" w:cs="Arial"/>
                <w:b/>
                <w:bCs/>
              </w:rPr>
              <w:t>0.65</w:t>
            </w:r>
          </w:p>
        </w:tc>
        <w:tc>
          <w:tcPr>
            <w:tcW w:w="2862" w:type="dxa"/>
            <w:tcBorders>
              <w:left w:val="nil"/>
              <w:bottom w:val="double" w:sz="4" w:space="0" w:color="auto"/>
              <w:right w:val="nil"/>
            </w:tcBorders>
            <w:vAlign w:val="center"/>
          </w:tcPr>
          <w:p w14:paraId="1BF093A4" w14:textId="77777777" w:rsidR="005941FE" w:rsidRDefault="00053DF4">
            <w:pPr>
              <w:jc w:val="center"/>
              <w:rPr>
                <w:rFonts w:ascii="Arial" w:hAnsi="Arial" w:cs="Arial"/>
                <w:b/>
                <w:bCs/>
              </w:rPr>
            </w:pPr>
            <w:r>
              <w:rPr>
                <w:rFonts w:ascii="Arial" w:hAnsi="Arial" w:cs="Arial"/>
                <w:b/>
                <w:bCs/>
              </w:rPr>
              <w:t>Very High</w:t>
            </w:r>
          </w:p>
        </w:tc>
      </w:tr>
    </w:tbl>
    <w:p w14:paraId="3D2BB71E" w14:textId="77777777" w:rsidR="005941FE" w:rsidRDefault="005941FE">
      <w:pPr>
        <w:pStyle w:val="KEYWORDSMaJER"/>
        <w:spacing w:after="0" w:line="276" w:lineRule="auto"/>
        <w:ind w:right="-2"/>
        <w:jc w:val="both"/>
        <w:rPr>
          <w:rFonts w:ascii="Arial" w:hAnsi="Arial"/>
          <w:sz w:val="20"/>
          <w:szCs w:val="20"/>
        </w:rPr>
      </w:pPr>
    </w:p>
    <w:p w14:paraId="511CBCA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Additionally, Table 12 shows teachers’ perceived commitment in terms of their commitment to teaching. Overall, teachers demonstrated a high level of commitment to the teaching profession (M = 3.73, SD = 0.78). This indicates that while teachers generally value and remain dedicated to their professional roles, there are varying degrees of intensity across specific indicators.</w:t>
      </w:r>
    </w:p>
    <w:p w14:paraId="567E732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highest score was recorded for the statement “I enjoy teaching” (M = 4.27, SD = 0.67), reflecting a very high level of intrinsic enjoyment in the profession. This aligns with recent literature emphasizing that enjoyment of teaching is a core element of affective commitment and is strongly associated with teacher motivation, persistence, and instructional quality (e.g., Klassen et al., 2021; Collie, 2023). Teachers who report high enjoyment are more likely to remain engaged, experience lower burnout, and sustain positive attitudes toward their work.</w:t>
      </w:r>
    </w:p>
    <w:p w14:paraId="4C14EEF2"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Teachers also reported high levels of agreement with the item “I used to be more ambitious about my work than I am now” (M = 4.14, SD = 0.74), which may indicate a perceived shift in ambition or enthusiasm over time. While still categorized as high, this response suggests that some teachers feel changes in their professional drive—possibly due to workload, stress, or contextual challenges. Recent studies show that declining ambition or professional idealism over time is common in the teaching profession and often relates to fatigue, evolving responsibilities, or institutional constraints (</w:t>
      </w:r>
      <w:proofErr w:type="spellStart"/>
      <w:r>
        <w:rPr>
          <w:rFonts w:ascii="Arial" w:hAnsi="Arial"/>
          <w:b w:val="0"/>
          <w:bCs/>
          <w:sz w:val="20"/>
          <w:szCs w:val="20"/>
        </w:rPr>
        <w:t>Skaalvik</w:t>
      </w:r>
      <w:proofErr w:type="spellEnd"/>
      <w:r>
        <w:rPr>
          <w:rFonts w:ascii="Arial" w:hAnsi="Arial"/>
          <w:b w:val="0"/>
          <w:bCs/>
          <w:sz w:val="20"/>
          <w:szCs w:val="20"/>
        </w:rPr>
        <w:t xml:space="preserve"> &amp; </w:t>
      </w:r>
      <w:proofErr w:type="spellStart"/>
      <w:r>
        <w:rPr>
          <w:rFonts w:ascii="Arial" w:hAnsi="Arial"/>
          <w:b w:val="0"/>
          <w:bCs/>
          <w:sz w:val="20"/>
          <w:szCs w:val="20"/>
        </w:rPr>
        <w:t>Skaalvik</w:t>
      </w:r>
      <w:proofErr w:type="spellEnd"/>
      <w:r>
        <w:rPr>
          <w:rFonts w:ascii="Arial" w:hAnsi="Arial"/>
          <w:b w:val="0"/>
          <w:bCs/>
          <w:sz w:val="20"/>
          <w:szCs w:val="20"/>
        </w:rPr>
        <w:t>, 2021).</w:t>
      </w:r>
    </w:p>
    <w:p w14:paraId="5A1F87D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indicator “Occasionally I lie awake at night thinking about the next day’s lesson” (M = 3.33, SD = 0.68) also fell within the high range. This reflects a moderate degree of cognitive engagement and preparation-related stress, consistent with findings that committed teachers often experience increased mental preoccupation with their instructional duties (Kim </w:t>
      </w:r>
      <w:r>
        <w:rPr>
          <w:rFonts w:ascii="Arial" w:hAnsi="Arial"/>
          <w:b w:val="0"/>
          <w:bCs/>
          <w:sz w:val="20"/>
          <w:szCs w:val="20"/>
        </w:rPr>
        <w:lastRenderedPageBreak/>
        <w:t>et al., 2022). While such preoccupation can signify dedication, research also warns that persistent worry may contribute to emotional exhaustion if unmanaged (Harrell et al., 2023).</w:t>
      </w:r>
    </w:p>
    <w:p w14:paraId="06AB195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lowest mean was observed for the statement “Working as a teacher is the best decision I ever made” (M = 3.18, SD = 0.98), though still within the high category. The wider standard deviation suggests more variability in responses, indicating that teachers differ in their level of satisfaction with choosing teaching as a career. Recent evidence shows that career satisfaction among teachers fluctuates depending on administrative support, work demands, and available professional development opportunities (García-Carmona et al., 2020).</w:t>
      </w:r>
    </w:p>
    <w:p w14:paraId="6CF847CB" w14:textId="5C04E471" w:rsidR="001B4A91"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Further, the findings suggest that teachers maintain a generally strong commitment to their profession, highlighted by high enjoyment and dedication to instructional responsibilities. However, variations across indicators point to areas where support systems—such as reduced workload, improved well-being programs, and strengthened school leadership—may help sustain long-term commitment.</w:t>
      </w:r>
    </w:p>
    <w:p w14:paraId="0659CA6B" w14:textId="77777777" w:rsidR="001B4A91" w:rsidRDefault="001B4A91">
      <w:pPr>
        <w:rPr>
          <w:rFonts w:ascii="Arial" w:hAnsi="Arial"/>
          <w:b/>
          <w:bCs/>
        </w:rPr>
      </w:pPr>
    </w:p>
    <w:p w14:paraId="3B48D2AB" w14:textId="6655D859" w:rsidR="005941FE" w:rsidRPr="001B4A91" w:rsidRDefault="00053DF4">
      <w:pPr>
        <w:rPr>
          <w:rFonts w:ascii="Arial" w:hAnsi="Arial" w:cs="Arial"/>
          <w:bCs/>
          <w:lang w:val="en-GB" w:eastAsia="es-ES"/>
        </w:rPr>
      </w:pPr>
      <w:r>
        <w:rPr>
          <w:rFonts w:ascii="Arial" w:hAnsi="Arial" w:cs="Arial"/>
          <w:b/>
          <w:bCs/>
        </w:rPr>
        <w:t xml:space="preserve">Table 12. Level </w:t>
      </w:r>
      <w:r>
        <w:rPr>
          <w:rFonts w:ascii="Arial" w:hAnsi="Arial" w:cs="Arial"/>
          <w:b/>
          <w:bCs/>
          <w:color w:val="222222"/>
          <w:shd w:val="clear" w:color="auto" w:fill="FFFFFF"/>
        </w:rPr>
        <w:t>of Teachers’ Perceived Commitment in Terms of Commitment to Teaching</w:t>
      </w:r>
    </w:p>
    <w:tbl>
      <w:tblPr>
        <w:tblStyle w:val="TableGrid"/>
        <w:tblW w:w="8227" w:type="dxa"/>
        <w:tblInd w:w="-5" w:type="dxa"/>
        <w:tblLook w:val="04A0" w:firstRow="1" w:lastRow="0" w:firstColumn="1" w:lastColumn="0" w:noHBand="0" w:noVBand="1"/>
      </w:tblPr>
      <w:tblGrid>
        <w:gridCol w:w="2982"/>
        <w:gridCol w:w="1418"/>
        <w:gridCol w:w="965"/>
        <w:gridCol w:w="2862"/>
      </w:tblGrid>
      <w:tr w:rsidR="005941FE" w14:paraId="0377BF20" w14:textId="77777777">
        <w:trPr>
          <w:trHeight w:val="576"/>
        </w:trPr>
        <w:tc>
          <w:tcPr>
            <w:tcW w:w="2982" w:type="dxa"/>
            <w:tcBorders>
              <w:top w:val="double" w:sz="4" w:space="0" w:color="auto"/>
              <w:left w:val="nil"/>
              <w:bottom w:val="single" w:sz="4" w:space="0" w:color="auto"/>
              <w:right w:val="nil"/>
            </w:tcBorders>
            <w:vAlign w:val="center"/>
          </w:tcPr>
          <w:p w14:paraId="73C6CC6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418" w:type="dxa"/>
            <w:tcBorders>
              <w:top w:val="double" w:sz="4" w:space="0" w:color="auto"/>
              <w:left w:val="nil"/>
              <w:bottom w:val="single" w:sz="4" w:space="0" w:color="auto"/>
              <w:right w:val="nil"/>
            </w:tcBorders>
            <w:vAlign w:val="center"/>
          </w:tcPr>
          <w:p w14:paraId="2C9D576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2B2FC4B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862" w:type="dxa"/>
            <w:tcBorders>
              <w:top w:val="double" w:sz="4" w:space="0" w:color="auto"/>
              <w:left w:val="nil"/>
              <w:bottom w:val="single" w:sz="4" w:space="0" w:color="auto"/>
              <w:right w:val="nil"/>
            </w:tcBorders>
            <w:vAlign w:val="center"/>
          </w:tcPr>
          <w:p w14:paraId="629B863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03AD0284" w14:textId="77777777">
        <w:trPr>
          <w:trHeight w:val="523"/>
        </w:trPr>
        <w:tc>
          <w:tcPr>
            <w:tcW w:w="2982" w:type="dxa"/>
            <w:tcBorders>
              <w:top w:val="single" w:sz="4" w:space="0" w:color="auto"/>
              <w:left w:val="nil"/>
              <w:bottom w:val="nil"/>
              <w:right w:val="nil"/>
            </w:tcBorders>
          </w:tcPr>
          <w:p w14:paraId="23EBE061" w14:textId="77777777" w:rsidR="005941FE" w:rsidRDefault="00053DF4">
            <w:pPr>
              <w:pStyle w:val="ListParagraph"/>
              <w:numPr>
                <w:ilvl w:val="0"/>
                <w:numId w:val="10"/>
              </w:numPr>
              <w:ind w:left="318"/>
              <w:jc w:val="both"/>
              <w:rPr>
                <w:rFonts w:ascii="Arial" w:hAnsi="Arial" w:cs="Arial"/>
                <w:color w:val="000000"/>
              </w:rPr>
            </w:pPr>
            <w:r>
              <w:rPr>
                <w:rFonts w:ascii="Arial" w:hAnsi="Arial" w:cs="Arial"/>
                <w:color w:val="000000"/>
              </w:rPr>
              <w:t xml:space="preserve"> I used to be more ambitious about my work than I am now.</w:t>
            </w:r>
          </w:p>
        </w:tc>
        <w:tc>
          <w:tcPr>
            <w:tcW w:w="1418" w:type="dxa"/>
            <w:tcBorders>
              <w:top w:val="single" w:sz="4" w:space="0" w:color="auto"/>
              <w:left w:val="nil"/>
              <w:bottom w:val="nil"/>
              <w:right w:val="nil"/>
            </w:tcBorders>
            <w:vAlign w:val="center"/>
          </w:tcPr>
          <w:p w14:paraId="2B0BB41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4.14</w:t>
            </w:r>
          </w:p>
        </w:tc>
        <w:tc>
          <w:tcPr>
            <w:tcW w:w="965" w:type="dxa"/>
            <w:tcBorders>
              <w:top w:val="single" w:sz="4" w:space="0" w:color="auto"/>
              <w:left w:val="nil"/>
              <w:bottom w:val="nil"/>
              <w:right w:val="nil"/>
            </w:tcBorders>
            <w:vAlign w:val="center"/>
          </w:tcPr>
          <w:p w14:paraId="7B08C1C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0.74</w:t>
            </w:r>
          </w:p>
        </w:tc>
        <w:tc>
          <w:tcPr>
            <w:tcW w:w="2862" w:type="dxa"/>
            <w:tcBorders>
              <w:top w:val="single" w:sz="4" w:space="0" w:color="auto"/>
              <w:left w:val="nil"/>
              <w:bottom w:val="nil"/>
              <w:right w:val="nil"/>
            </w:tcBorders>
            <w:vAlign w:val="center"/>
          </w:tcPr>
          <w:p w14:paraId="19FFC17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79746DCE" w14:textId="77777777">
        <w:trPr>
          <w:trHeight w:val="433"/>
        </w:trPr>
        <w:tc>
          <w:tcPr>
            <w:tcW w:w="2982" w:type="dxa"/>
            <w:tcBorders>
              <w:top w:val="nil"/>
              <w:left w:val="nil"/>
              <w:bottom w:val="nil"/>
              <w:right w:val="nil"/>
            </w:tcBorders>
          </w:tcPr>
          <w:p w14:paraId="1F463C1A" w14:textId="77777777" w:rsidR="005941FE" w:rsidRDefault="00053DF4">
            <w:pPr>
              <w:pStyle w:val="ListParagraph"/>
              <w:numPr>
                <w:ilvl w:val="0"/>
                <w:numId w:val="9"/>
              </w:numPr>
              <w:ind w:left="318"/>
              <w:jc w:val="both"/>
              <w:rPr>
                <w:rFonts w:ascii="Arial" w:hAnsi="Arial" w:cs="Arial"/>
                <w:color w:val="000000"/>
              </w:rPr>
            </w:pPr>
            <w:r>
              <w:rPr>
                <w:rFonts w:ascii="Arial" w:hAnsi="Arial" w:cs="Arial"/>
                <w:color w:val="000000"/>
              </w:rPr>
              <w:t xml:space="preserve">Occasionally I lie awake </w:t>
            </w:r>
          </w:p>
          <w:p w14:paraId="647C631F" w14:textId="77777777" w:rsidR="005941FE" w:rsidRDefault="00053DF4">
            <w:pPr>
              <w:pStyle w:val="ListParagraph"/>
              <w:ind w:left="318"/>
              <w:jc w:val="both"/>
              <w:rPr>
                <w:rFonts w:ascii="Arial" w:hAnsi="Arial" w:cs="Arial"/>
                <w:color w:val="000000"/>
              </w:rPr>
            </w:pPr>
            <w:r>
              <w:rPr>
                <w:rFonts w:ascii="Arial" w:hAnsi="Arial" w:cs="Arial"/>
                <w:color w:val="000000"/>
              </w:rPr>
              <w:t xml:space="preserve">at night thinking about </w:t>
            </w:r>
          </w:p>
          <w:p w14:paraId="12F38683" w14:textId="77777777" w:rsidR="005941FE" w:rsidRDefault="00053DF4">
            <w:pPr>
              <w:pStyle w:val="ListParagraph"/>
              <w:ind w:left="318"/>
              <w:jc w:val="both"/>
              <w:rPr>
                <w:rFonts w:ascii="Arial" w:hAnsi="Arial" w:cs="Arial"/>
                <w:color w:val="000000"/>
              </w:rPr>
            </w:pPr>
            <w:r>
              <w:rPr>
                <w:rFonts w:ascii="Arial" w:hAnsi="Arial" w:cs="Arial"/>
                <w:color w:val="000000"/>
              </w:rPr>
              <w:t>the next day’s lesson.</w:t>
            </w:r>
          </w:p>
        </w:tc>
        <w:tc>
          <w:tcPr>
            <w:tcW w:w="1418" w:type="dxa"/>
            <w:tcBorders>
              <w:top w:val="nil"/>
              <w:left w:val="nil"/>
              <w:bottom w:val="nil"/>
              <w:right w:val="nil"/>
            </w:tcBorders>
            <w:vAlign w:val="center"/>
          </w:tcPr>
          <w:p w14:paraId="237C18C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3.33</w:t>
            </w:r>
          </w:p>
        </w:tc>
        <w:tc>
          <w:tcPr>
            <w:tcW w:w="965" w:type="dxa"/>
            <w:tcBorders>
              <w:top w:val="nil"/>
              <w:left w:val="nil"/>
              <w:bottom w:val="nil"/>
              <w:right w:val="nil"/>
            </w:tcBorders>
            <w:vAlign w:val="center"/>
          </w:tcPr>
          <w:p w14:paraId="6AD00F5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0.68</w:t>
            </w:r>
          </w:p>
        </w:tc>
        <w:tc>
          <w:tcPr>
            <w:tcW w:w="2862" w:type="dxa"/>
            <w:tcBorders>
              <w:top w:val="nil"/>
              <w:left w:val="nil"/>
              <w:bottom w:val="nil"/>
              <w:right w:val="nil"/>
            </w:tcBorders>
            <w:vAlign w:val="center"/>
          </w:tcPr>
          <w:p w14:paraId="4AE9768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6D35B718" w14:textId="77777777">
        <w:trPr>
          <w:trHeight w:val="187"/>
        </w:trPr>
        <w:tc>
          <w:tcPr>
            <w:tcW w:w="2982" w:type="dxa"/>
            <w:tcBorders>
              <w:top w:val="nil"/>
              <w:left w:val="nil"/>
              <w:bottom w:val="nil"/>
              <w:right w:val="nil"/>
            </w:tcBorders>
          </w:tcPr>
          <w:p w14:paraId="02A57F76" w14:textId="77777777" w:rsidR="005941FE" w:rsidRDefault="00053DF4">
            <w:pPr>
              <w:pStyle w:val="ListParagraph"/>
              <w:numPr>
                <w:ilvl w:val="0"/>
                <w:numId w:val="9"/>
              </w:numPr>
              <w:ind w:left="318"/>
              <w:jc w:val="both"/>
              <w:rPr>
                <w:rFonts w:ascii="Arial" w:hAnsi="Arial" w:cs="Arial"/>
              </w:rPr>
            </w:pPr>
            <w:r>
              <w:rPr>
                <w:rFonts w:ascii="Arial" w:hAnsi="Arial" w:cs="Arial"/>
              </w:rPr>
              <w:t>I enjoy teaching.</w:t>
            </w:r>
          </w:p>
        </w:tc>
        <w:tc>
          <w:tcPr>
            <w:tcW w:w="1418" w:type="dxa"/>
            <w:tcBorders>
              <w:top w:val="nil"/>
              <w:left w:val="nil"/>
              <w:bottom w:val="nil"/>
              <w:right w:val="nil"/>
            </w:tcBorders>
            <w:vAlign w:val="center"/>
          </w:tcPr>
          <w:p w14:paraId="22177CA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4.27</w:t>
            </w:r>
          </w:p>
        </w:tc>
        <w:tc>
          <w:tcPr>
            <w:tcW w:w="965" w:type="dxa"/>
            <w:tcBorders>
              <w:top w:val="nil"/>
              <w:left w:val="nil"/>
              <w:bottom w:val="nil"/>
              <w:right w:val="nil"/>
            </w:tcBorders>
            <w:vAlign w:val="center"/>
          </w:tcPr>
          <w:p w14:paraId="7A15E1A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0.67</w:t>
            </w:r>
          </w:p>
        </w:tc>
        <w:tc>
          <w:tcPr>
            <w:tcW w:w="2862" w:type="dxa"/>
            <w:tcBorders>
              <w:top w:val="nil"/>
              <w:left w:val="nil"/>
              <w:bottom w:val="nil"/>
              <w:right w:val="nil"/>
            </w:tcBorders>
            <w:vAlign w:val="center"/>
          </w:tcPr>
          <w:p w14:paraId="347E52A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50B48F7" w14:textId="77777777">
        <w:trPr>
          <w:trHeight w:val="433"/>
        </w:trPr>
        <w:tc>
          <w:tcPr>
            <w:tcW w:w="2982" w:type="dxa"/>
            <w:tcBorders>
              <w:top w:val="nil"/>
              <w:left w:val="nil"/>
              <w:bottom w:val="nil"/>
              <w:right w:val="nil"/>
            </w:tcBorders>
          </w:tcPr>
          <w:p w14:paraId="40BDF92C" w14:textId="77777777" w:rsidR="005941FE" w:rsidRDefault="00053DF4">
            <w:pPr>
              <w:pStyle w:val="ListParagraph"/>
              <w:numPr>
                <w:ilvl w:val="0"/>
                <w:numId w:val="8"/>
              </w:numPr>
              <w:ind w:left="318"/>
              <w:jc w:val="both"/>
              <w:rPr>
                <w:rFonts w:ascii="Arial" w:hAnsi="Arial" w:cs="Arial"/>
                <w:color w:val="000000"/>
              </w:rPr>
            </w:pPr>
            <w:r>
              <w:rPr>
                <w:rFonts w:ascii="Arial" w:hAnsi="Arial" w:cs="Arial"/>
                <w:color w:val="000000"/>
              </w:rPr>
              <w:t xml:space="preserve">Working as a teacher is </w:t>
            </w:r>
          </w:p>
          <w:p w14:paraId="530CE4B9" w14:textId="77777777" w:rsidR="005941FE" w:rsidRDefault="00053DF4">
            <w:pPr>
              <w:pStyle w:val="ListParagraph"/>
              <w:ind w:left="318"/>
              <w:jc w:val="both"/>
              <w:rPr>
                <w:rFonts w:ascii="Arial" w:hAnsi="Arial" w:cs="Arial"/>
                <w:color w:val="000000"/>
              </w:rPr>
            </w:pPr>
            <w:r>
              <w:rPr>
                <w:rFonts w:ascii="Arial" w:hAnsi="Arial" w:cs="Arial"/>
                <w:color w:val="000000"/>
              </w:rPr>
              <w:t xml:space="preserve">the best decision I ever </w:t>
            </w:r>
          </w:p>
          <w:p w14:paraId="30AF81F2" w14:textId="77777777" w:rsidR="005941FE" w:rsidRDefault="00053DF4">
            <w:pPr>
              <w:pStyle w:val="ListParagraph"/>
              <w:ind w:left="318"/>
              <w:jc w:val="both"/>
              <w:rPr>
                <w:rFonts w:ascii="Arial" w:hAnsi="Arial" w:cs="Arial"/>
                <w:color w:val="000000"/>
              </w:rPr>
            </w:pPr>
            <w:r>
              <w:rPr>
                <w:rFonts w:ascii="Arial" w:hAnsi="Arial" w:cs="Arial"/>
                <w:color w:val="000000"/>
              </w:rPr>
              <w:t>made.</w:t>
            </w:r>
          </w:p>
        </w:tc>
        <w:tc>
          <w:tcPr>
            <w:tcW w:w="1418" w:type="dxa"/>
            <w:tcBorders>
              <w:top w:val="nil"/>
              <w:left w:val="nil"/>
              <w:bottom w:val="nil"/>
              <w:right w:val="nil"/>
            </w:tcBorders>
            <w:vAlign w:val="center"/>
          </w:tcPr>
          <w:p w14:paraId="5818FA9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3.18</w:t>
            </w:r>
          </w:p>
        </w:tc>
        <w:tc>
          <w:tcPr>
            <w:tcW w:w="965" w:type="dxa"/>
            <w:tcBorders>
              <w:top w:val="nil"/>
              <w:left w:val="nil"/>
              <w:bottom w:val="nil"/>
              <w:right w:val="nil"/>
            </w:tcBorders>
            <w:vAlign w:val="center"/>
          </w:tcPr>
          <w:p w14:paraId="5152D00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0.98</w:t>
            </w:r>
          </w:p>
        </w:tc>
        <w:tc>
          <w:tcPr>
            <w:tcW w:w="2862" w:type="dxa"/>
            <w:tcBorders>
              <w:top w:val="nil"/>
              <w:left w:val="nil"/>
              <w:bottom w:val="nil"/>
              <w:right w:val="nil"/>
            </w:tcBorders>
            <w:vAlign w:val="center"/>
          </w:tcPr>
          <w:p w14:paraId="710417A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51F432F2" w14:textId="77777777">
        <w:trPr>
          <w:trHeight w:val="298"/>
        </w:trPr>
        <w:tc>
          <w:tcPr>
            <w:tcW w:w="2982" w:type="dxa"/>
            <w:tcBorders>
              <w:left w:val="nil"/>
              <w:bottom w:val="double" w:sz="6" w:space="0" w:color="auto"/>
              <w:right w:val="nil"/>
            </w:tcBorders>
            <w:vAlign w:val="center"/>
          </w:tcPr>
          <w:p w14:paraId="5CFAFEAD" w14:textId="77777777" w:rsidR="005941FE" w:rsidRDefault="00053DF4">
            <w:pPr>
              <w:jc w:val="center"/>
              <w:rPr>
                <w:rFonts w:ascii="Arial" w:hAnsi="Arial" w:cs="Arial"/>
                <w:b/>
                <w:bCs/>
              </w:rPr>
            </w:pPr>
            <w:r>
              <w:rPr>
                <w:rFonts w:ascii="Arial" w:hAnsi="Arial" w:cs="Arial"/>
                <w:b/>
                <w:bCs/>
              </w:rPr>
              <w:t>Overall</w:t>
            </w:r>
          </w:p>
        </w:tc>
        <w:tc>
          <w:tcPr>
            <w:tcW w:w="1418" w:type="dxa"/>
            <w:tcBorders>
              <w:left w:val="nil"/>
              <w:bottom w:val="double" w:sz="4" w:space="0" w:color="auto"/>
              <w:right w:val="nil"/>
            </w:tcBorders>
            <w:vAlign w:val="center"/>
          </w:tcPr>
          <w:p w14:paraId="24090F9C" w14:textId="77777777" w:rsidR="005941FE" w:rsidRDefault="00053DF4">
            <w:pPr>
              <w:jc w:val="center"/>
              <w:rPr>
                <w:rFonts w:ascii="Arial" w:hAnsi="Arial" w:cs="Arial"/>
                <w:b/>
                <w:bCs/>
              </w:rPr>
            </w:pPr>
            <w:r>
              <w:rPr>
                <w:rFonts w:ascii="Arial" w:hAnsi="Arial" w:cs="Arial"/>
                <w:b/>
                <w:bCs/>
              </w:rPr>
              <w:t>3.73</w:t>
            </w:r>
          </w:p>
        </w:tc>
        <w:tc>
          <w:tcPr>
            <w:tcW w:w="965" w:type="dxa"/>
            <w:tcBorders>
              <w:left w:val="nil"/>
              <w:bottom w:val="double" w:sz="4" w:space="0" w:color="auto"/>
              <w:right w:val="nil"/>
            </w:tcBorders>
            <w:vAlign w:val="center"/>
          </w:tcPr>
          <w:p w14:paraId="0AA8A892" w14:textId="77777777" w:rsidR="005941FE" w:rsidRDefault="00053DF4">
            <w:pPr>
              <w:jc w:val="center"/>
              <w:rPr>
                <w:rFonts w:ascii="Arial" w:hAnsi="Arial" w:cs="Arial"/>
                <w:b/>
                <w:bCs/>
              </w:rPr>
            </w:pPr>
            <w:r>
              <w:rPr>
                <w:rFonts w:ascii="Arial" w:hAnsi="Arial" w:cs="Arial"/>
                <w:b/>
                <w:bCs/>
              </w:rPr>
              <w:t>0.78</w:t>
            </w:r>
          </w:p>
        </w:tc>
        <w:tc>
          <w:tcPr>
            <w:tcW w:w="2862" w:type="dxa"/>
            <w:tcBorders>
              <w:left w:val="nil"/>
              <w:bottom w:val="double" w:sz="4" w:space="0" w:color="auto"/>
              <w:right w:val="nil"/>
            </w:tcBorders>
            <w:vAlign w:val="center"/>
          </w:tcPr>
          <w:p w14:paraId="035794CD" w14:textId="77777777" w:rsidR="005941FE" w:rsidRDefault="00053DF4">
            <w:pPr>
              <w:jc w:val="center"/>
              <w:rPr>
                <w:rFonts w:ascii="Arial" w:hAnsi="Arial" w:cs="Arial"/>
                <w:b/>
                <w:bCs/>
              </w:rPr>
            </w:pPr>
            <w:r>
              <w:rPr>
                <w:rFonts w:ascii="Arial" w:hAnsi="Arial" w:cs="Arial"/>
                <w:b/>
                <w:bCs/>
              </w:rPr>
              <w:t>High</w:t>
            </w:r>
          </w:p>
        </w:tc>
      </w:tr>
    </w:tbl>
    <w:p w14:paraId="205349C7" w14:textId="77777777" w:rsidR="005941FE" w:rsidRDefault="005941FE">
      <w:pPr>
        <w:pStyle w:val="KEYWORDSMaJER"/>
        <w:spacing w:line="276" w:lineRule="auto"/>
        <w:ind w:right="-2"/>
        <w:jc w:val="both"/>
        <w:rPr>
          <w:rFonts w:ascii="Arial" w:hAnsi="Arial"/>
          <w:b w:val="0"/>
          <w:bCs/>
          <w:sz w:val="20"/>
          <w:szCs w:val="20"/>
        </w:rPr>
      </w:pPr>
    </w:p>
    <w:p w14:paraId="3642254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As shown in Table 13, this indicator has an overall mean of 4.22 or very high, this expounds that level of teachers’ perceived commitment in terms of their commitment to the profession. Overall, teachers reported a very high level of professional commitment (M = 4.22, SD = 0.59), indicating that they consistently demonstrate strong responsibility, time management, and self-discipline in performing their professional duties.</w:t>
      </w:r>
    </w:p>
    <w:p w14:paraId="229D8B7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highest mean score was observed for the statement “I can set aside time to respond to other students and/or the instructor in a timely manner” (M = 4.27, SD = 0.63), showing that teachers place great importance on timely communication and responsiveness. This reflects professional accountability, which recent research identifies as a strong predictor of effective teaching practices and organizational commitment (Kim et al., 2022; Collie, 2023). Teachers with high professional responsiveness tend to manage tasks efficiently and maintain consistent engagement with learners.</w:t>
      </w:r>
    </w:p>
    <w:p w14:paraId="10FBDFD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lastRenderedPageBreak/>
        <w:tab/>
        <w:t xml:space="preserve">The indicators “I could restrain my inclination to put off crucial duties” (M = 4.22, SD = 0.69) and “I can complete reports ahead of schedule” (M = 4.20, SD = 0.72) also received very high ratings. These results indicate that teachers demonstrate strong task management skills and a proactive approach to work responsibilities. </w:t>
      </w:r>
    </w:p>
    <w:p w14:paraId="29C7413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Studies show that teachers with high levels of self-regulation and time management are more likely to sustain professional commitment and reduce work-related stress (</w:t>
      </w:r>
      <w:proofErr w:type="spellStart"/>
      <w:r>
        <w:rPr>
          <w:rFonts w:ascii="Arial" w:hAnsi="Arial"/>
          <w:b w:val="0"/>
          <w:bCs/>
          <w:sz w:val="20"/>
          <w:szCs w:val="20"/>
        </w:rPr>
        <w:t>Skaalvik</w:t>
      </w:r>
      <w:proofErr w:type="spellEnd"/>
      <w:r>
        <w:rPr>
          <w:rFonts w:ascii="Arial" w:hAnsi="Arial"/>
          <w:b w:val="0"/>
          <w:bCs/>
          <w:sz w:val="20"/>
          <w:szCs w:val="20"/>
        </w:rPr>
        <w:t xml:space="preserve"> &amp; </w:t>
      </w:r>
      <w:proofErr w:type="spellStart"/>
      <w:r>
        <w:rPr>
          <w:rFonts w:ascii="Arial" w:hAnsi="Arial"/>
          <w:b w:val="0"/>
          <w:bCs/>
          <w:sz w:val="20"/>
          <w:szCs w:val="20"/>
        </w:rPr>
        <w:t>Skaalvik</w:t>
      </w:r>
      <w:proofErr w:type="spellEnd"/>
      <w:r>
        <w:rPr>
          <w:rFonts w:ascii="Arial" w:hAnsi="Arial"/>
          <w:b w:val="0"/>
          <w:bCs/>
          <w:sz w:val="20"/>
          <w:szCs w:val="20"/>
        </w:rPr>
        <w:t>, 2021). Completing reports early and avoiding procrastination highlight disciplined work habits that support overall job performance and instructional effectiveness.</w:t>
      </w:r>
    </w:p>
    <w:p w14:paraId="5C1E2D27"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The indicator “I have the self-discipline to log in multiple times a week and conduct online class monitoring” (M = 4.19, SD = 0.71) was rated high, suggesting that teachers maintain consistent engagement even in digital or blended learning environments. This aligns with recent findings that teachers’ digital self-discipline and persistence are essential dimensions of modern professional commitment, especially as online learning tasks increasingly become part of teachers’ workload (</w:t>
      </w:r>
      <w:proofErr w:type="spellStart"/>
      <w:r>
        <w:rPr>
          <w:rFonts w:ascii="Arial" w:hAnsi="Arial"/>
          <w:b w:val="0"/>
          <w:bCs/>
          <w:sz w:val="20"/>
          <w:szCs w:val="20"/>
        </w:rPr>
        <w:t>Rasmitadila</w:t>
      </w:r>
      <w:proofErr w:type="spellEnd"/>
      <w:r>
        <w:rPr>
          <w:rFonts w:ascii="Arial" w:hAnsi="Arial"/>
          <w:b w:val="0"/>
          <w:bCs/>
          <w:sz w:val="20"/>
          <w:szCs w:val="20"/>
        </w:rPr>
        <w:t xml:space="preserve"> et al., 2022). High digital engagement is also associated with greater adaptability and long-term teacher retention. The results demonstrate that teachers in the study uphold strong professional standards through timely communication, effective task management, and consistent engagement in instructional duties.</w:t>
      </w:r>
    </w:p>
    <w:p w14:paraId="4EDBEFFB" w14:textId="77777777" w:rsidR="001B4A91" w:rsidRDefault="001B4A91" w:rsidP="001B4A91">
      <w:pPr>
        <w:spacing w:after="160" w:line="259" w:lineRule="auto"/>
        <w:rPr>
          <w:rFonts w:ascii="Arial" w:hAnsi="Arial"/>
          <w:b/>
          <w:bCs/>
        </w:rPr>
      </w:pPr>
    </w:p>
    <w:p w14:paraId="6810DC29" w14:textId="2F32E730" w:rsidR="005941FE" w:rsidRPr="001B4A91" w:rsidRDefault="00053DF4" w:rsidP="001B4A91">
      <w:pPr>
        <w:spacing w:after="160" w:line="259" w:lineRule="auto"/>
        <w:rPr>
          <w:rFonts w:ascii="Arial" w:hAnsi="Arial" w:cs="Arial"/>
          <w:bCs/>
          <w:lang w:val="en-GB" w:eastAsia="es-ES"/>
        </w:rPr>
      </w:pPr>
      <w:r>
        <w:rPr>
          <w:rFonts w:ascii="Arial" w:eastAsia="Calibri" w:hAnsi="Arial" w:cs="Arial"/>
          <w:b/>
          <w:bCs/>
        </w:rPr>
        <w:t xml:space="preserve">Table 13. Level </w:t>
      </w:r>
      <w:r>
        <w:rPr>
          <w:rFonts w:ascii="Arial" w:eastAsia="Calibri" w:hAnsi="Arial" w:cs="Arial"/>
          <w:b/>
          <w:bCs/>
          <w:color w:val="222222"/>
          <w:shd w:val="clear" w:color="auto" w:fill="FFFFFF"/>
        </w:rPr>
        <w:t>of Teachers’ Perceived Commitment in Terms of Commitment to Profession</w:t>
      </w:r>
    </w:p>
    <w:tbl>
      <w:tblPr>
        <w:tblStyle w:val="TableGrid"/>
        <w:tblW w:w="8227" w:type="dxa"/>
        <w:tblInd w:w="-5" w:type="dxa"/>
        <w:tblLook w:val="04A0" w:firstRow="1" w:lastRow="0" w:firstColumn="1" w:lastColumn="0" w:noHBand="0" w:noVBand="1"/>
      </w:tblPr>
      <w:tblGrid>
        <w:gridCol w:w="2870"/>
        <w:gridCol w:w="1530"/>
        <w:gridCol w:w="965"/>
        <w:gridCol w:w="2862"/>
      </w:tblGrid>
      <w:tr w:rsidR="005941FE" w14:paraId="0283A324" w14:textId="77777777">
        <w:trPr>
          <w:trHeight w:val="537"/>
        </w:trPr>
        <w:tc>
          <w:tcPr>
            <w:tcW w:w="2870" w:type="dxa"/>
            <w:tcBorders>
              <w:top w:val="double" w:sz="2" w:space="0" w:color="auto"/>
              <w:left w:val="nil"/>
              <w:bottom w:val="single" w:sz="4" w:space="0" w:color="auto"/>
              <w:right w:val="nil"/>
            </w:tcBorders>
            <w:vAlign w:val="center"/>
          </w:tcPr>
          <w:p w14:paraId="69DAF958"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530" w:type="dxa"/>
            <w:tcBorders>
              <w:top w:val="double" w:sz="2" w:space="0" w:color="auto"/>
              <w:left w:val="nil"/>
              <w:bottom w:val="single" w:sz="4" w:space="0" w:color="auto"/>
              <w:right w:val="nil"/>
            </w:tcBorders>
            <w:vAlign w:val="center"/>
          </w:tcPr>
          <w:p w14:paraId="109C86C1"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Mean</w:t>
            </w:r>
          </w:p>
        </w:tc>
        <w:tc>
          <w:tcPr>
            <w:tcW w:w="965" w:type="dxa"/>
            <w:tcBorders>
              <w:top w:val="double" w:sz="2" w:space="0" w:color="auto"/>
              <w:left w:val="nil"/>
              <w:bottom w:val="single" w:sz="4" w:space="0" w:color="auto"/>
              <w:right w:val="nil"/>
            </w:tcBorders>
            <w:vAlign w:val="center"/>
          </w:tcPr>
          <w:p w14:paraId="5FEA4F29"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SD</w:t>
            </w:r>
          </w:p>
        </w:tc>
        <w:tc>
          <w:tcPr>
            <w:tcW w:w="2862" w:type="dxa"/>
            <w:tcBorders>
              <w:top w:val="double" w:sz="2" w:space="0" w:color="auto"/>
              <w:left w:val="nil"/>
              <w:bottom w:val="single" w:sz="4" w:space="0" w:color="auto"/>
              <w:right w:val="nil"/>
            </w:tcBorders>
            <w:vAlign w:val="center"/>
          </w:tcPr>
          <w:p w14:paraId="3AEBC8D0"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Perceived Commitment</w:t>
            </w:r>
          </w:p>
        </w:tc>
      </w:tr>
      <w:tr w:rsidR="005941FE" w14:paraId="67544F9C" w14:textId="77777777">
        <w:trPr>
          <w:trHeight w:val="523"/>
        </w:trPr>
        <w:tc>
          <w:tcPr>
            <w:tcW w:w="2870" w:type="dxa"/>
            <w:tcBorders>
              <w:top w:val="single" w:sz="4" w:space="0" w:color="auto"/>
              <w:left w:val="nil"/>
              <w:bottom w:val="nil"/>
              <w:right w:val="nil"/>
            </w:tcBorders>
          </w:tcPr>
          <w:p w14:paraId="0F164BD0"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hAnsi="Arial" w:cs="Arial"/>
                <w:color w:val="000000"/>
              </w:rPr>
              <w:t>I can set aside time to respond to other students and/or the instructor in a timely manner.</w:t>
            </w:r>
          </w:p>
        </w:tc>
        <w:tc>
          <w:tcPr>
            <w:tcW w:w="1530" w:type="dxa"/>
            <w:tcBorders>
              <w:top w:val="single" w:sz="4" w:space="0" w:color="auto"/>
              <w:left w:val="nil"/>
              <w:bottom w:val="nil"/>
              <w:right w:val="nil"/>
            </w:tcBorders>
            <w:vAlign w:val="center"/>
          </w:tcPr>
          <w:p w14:paraId="656712B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4.27</w:t>
            </w:r>
          </w:p>
        </w:tc>
        <w:tc>
          <w:tcPr>
            <w:tcW w:w="965" w:type="dxa"/>
            <w:tcBorders>
              <w:top w:val="single" w:sz="4" w:space="0" w:color="auto"/>
              <w:left w:val="nil"/>
              <w:bottom w:val="nil"/>
              <w:right w:val="nil"/>
            </w:tcBorders>
            <w:vAlign w:val="center"/>
          </w:tcPr>
          <w:p w14:paraId="3E4641D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0.63</w:t>
            </w:r>
          </w:p>
        </w:tc>
        <w:tc>
          <w:tcPr>
            <w:tcW w:w="2862" w:type="dxa"/>
            <w:tcBorders>
              <w:top w:val="single" w:sz="4" w:space="0" w:color="auto"/>
              <w:left w:val="nil"/>
              <w:bottom w:val="nil"/>
              <w:right w:val="nil"/>
            </w:tcBorders>
            <w:vAlign w:val="center"/>
          </w:tcPr>
          <w:p w14:paraId="2858878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01B7ECA3" w14:textId="77777777">
        <w:trPr>
          <w:trHeight w:val="433"/>
        </w:trPr>
        <w:tc>
          <w:tcPr>
            <w:tcW w:w="2870" w:type="dxa"/>
            <w:tcBorders>
              <w:top w:val="nil"/>
              <w:left w:val="nil"/>
              <w:bottom w:val="nil"/>
              <w:right w:val="nil"/>
            </w:tcBorders>
          </w:tcPr>
          <w:p w14:paraId="287F0065"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hAnsi="Arial" w:cs="Arial"/>
                <w:color w:val="000000"/>
              </w:rPr>
              <w:t>I could restrain my inclination to put off crucial duties.</w:t>
            </w:r>
          </w:p>
        </w:tc>
        <w:tc>
          <w:tcPr>
            <w:tcW w:w="1530" w:type="dxa"/>
            <w:tcBorders>
              <w:top w:val="nil"/>
              <w:left w:val="nil"/>
              <w:bottom w:val="nil"/>
              <w:right w:val="nil"/>
            </w:tcBorders>
            <w:vAlign w:val="center"/>
          </w:tcPr>
          <w:p w14:paraId="2B3EEBAC"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4.22</w:t>
            </w:r>
          </w:p>
        </w:tc>
        <w:tc>
          <w:tcPr>
            <w:tcW w:w="965" w:type="dxa"/>
            <w:tcBorders>
              <w:top w:val="nil"/>
              <w:left w:val="nil"/>
              <w:bottom w:val="nil"/>
              <w:right w:val="nil"/>
            </w:tcBorders>
            <w:vAlign w:val="center"/>
          </w:tcPr>
          <w:p w14:paraId="27E3FC2E"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0.69</w:t>
            </w:r>
          </w:p>
        </w:tc>
        <w:tc>
          <w:tcPr>
            <w:tcW w:w="2862" w:type="dxa"/>
            <w:tcBorders>
              <w:top w:val="nil"/>
              <w:left w:val="nil"/>
              <w:bottom w:val="nil"/>
              <w:right w:val="nil"/>
            </w:tcBorders>
            <w:vAlign w:val="center"/>
          </w:tcPr>
          <w:p w14:paraId="704E2A41"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56A5BFF5" w14:textId="77777777">
        <w:trPr>
          <w:trHeight w:val="433"/>
        </w:trPr>
        <w:tc>
          <w:tcPr>
            <w:tcW w:w="2870" w:type="dxa"/>
            <w:tcBorders>
              <w:top w:val="nil"/>
              <w:left w:val="nil"/>
              <w:bottom w:val="nil"/>
              <w:right w:val="nil"/>
            </w:tcBorders>
          </w:tcPr>
          <w:p w14:paraId="07FDE7C9"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eastAsia="Calibri" w:hAnsi="Arial" w:cs="Arial"/>
              </w:rPr>
              <w:t>I can complete reports ahead of schedule.</w:t>
            </w:r>
          </w:p>
        </w:tc>
        <w:tc>
          <w:tcPr>
            <w:tcW w:w="1530" w:type="dxa"/>
            <w:tcBorders>
              <w:top w:val="nil"/>
              <w:left w:val="nil"/>
              <w:bottom w:val="nil"/>
              <w:right w:val="nil"/>
            </w:tcBorders>
            <w:vAlign w:val="center"/>
          </w:tcPr>
          <w:p w14:paraId="32B1B0D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4.20</w:t>
            </w:r>
          </w:p>
        </w:tc>
        <w:tc>
          <w:tcPr>
            <w:tcW w:w="965" w:type="dxa"/>
            <w:tcBorders>
              <w:top w:val="nil"/>
              <w:left w:val="nil"/>
              <w:bottom w:val="nil"/>
              <w:right w:val="nil"/>
            </w:tcBorders>
            <w:vAlign w:val="center"/>
          </w:tcPr>
          <w:p w14:paraId="65D9CFA8"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0.72</w:t>
            </w:r>
          </w:p>
        </w:tc>
        <w:tc>
          <w:tcPr>
            <w:tcW w:w="2862" w:type="dxa"/>
            <w:tcBorders>
              <w:top w:val="nil"/>
              <w:left w:val="nil"/>
              <w:bottom w:val="nil"/>
              <w:right w:val="nil"/>
            </w:tcBorders>
            <w:vAlign w:val="center"/>
          </w:tcPr>
          <w:p w14:paraId="70004D63"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A2345CF" w14:textId="77777777">
        <w:trPr>
          <w:trHeight w:val="433"/>
        </w:trPr>
        <w:tc>
          <w:tcPr>
            <w:tcW w:w="2870" w:type="dxa"/>
            <w:tcBorders>
              <w:top w:val="nil"/>
              <w:left w:val="nil"/>
              <w:bottom w:val="nil"/>
              <w:right w:val="nil"/>
            </w:tcBorders>
          </w:tcPr>
          <w:p w14:paraId="2FC1F08C"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eastAsia="Calibri" w:hAnsi="Arial" w:cs="Arial"/>
              </w:rPr>
              <w:t>I have the self-discipline to log in multiple times a week and conduct online class monitoring.</w:t>
            </w:r>
          </w:p>
        </w:tc>
        <w:tc>
          <w:tcPr>
            <w:tcW w:w="1530" w:type="dxa"/>
            <w:tcBorders>
              <w:top w:val="nil"/>
              <w:left w:val="nil"/>
              <w:bottom w:val="nil"/>
              <w:right w:val="nil"/>
            </w:tcBorders>
            <w:vAlign w:val="center"/>
          </w:tcPr>
          <w:p w14:paraId="3E35FCD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4.19</w:t>
            </w:r>
          </w:p>
        </w:tc>
        <w:tc>
          <w:tcPr>
            <w:tcW w:w="965" w:type="dxa"/>
            <w:tcBorders>
              <w:top w:val="nil"/>
              <w:left w:val="nil"/>
              <w:bottom w:val="nil"/>
              <w:right w:val="nil"/>
            </w:tcBorders>
            <w:vAlign w:val="center"/>
          </w:tcPr>
          <w:p w14:paraId="38314647"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0.71</w:t>
            </w:r>
          </w:p>
        </w:tc>
        <w:tc>
          <w:tcPr>
            <w:tcW w:w="2862" w:type="dxa"/>
            <w:tcBorders>
              <w:top w:val="nil"/>
              <w:left w:val="nil"/>
              <w:bottom w:val="nil"/>
              <w:right w:val="nil"/>
            </w:tcBorders>
            <w:vAlign w:val="center"/>
          </w:tcPr>
          <w:p w14:paraId="5561F5E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High</w:t>
            </w:r>
          </w:p>
        </w:tc>
      </w:tr>
      <w:tr w:rsidR="005941FE" w14:paraId="731B8039" w14:textId="77777777">
        <w:trPr>
          <w:trHeight w:val="269"/>
        </w:trPr>
        <w:tc>
          <w:tcPr>
            <w:tcW w:w="2870" w:type="dxa"/>
            <w:tcBorders>
              <w:top w:val="single" w:sz="4" w:space="0" w:color="auto"/>
              <w:left w:val="nil"/>
              <w:bottom w:val="double" w:sz="2" w:space="0" w:color="auto"/>
              <w:right w:val="nil"/>
            </w:tcBorders>
            <w:vAlign w:val="center"/>
          </w:tcPr>
          <w:p w14:paraId="2639D418" w14:textId="77777777" w:rsidR="005941FE" w:rsidRDefault="00053DF4">
            <w:pPr>
              <w:jc w:val="center"/>
              <w:rPr>
                <w:rFonts w:ascii="Arial" w:eastAsia="Calibri" w:hAnsi="Arial" w:cs="Arial"/>
                <w:b/>
                <w:bCs/>
              </w:rPr>
            </w:pPr>
            <w:r>
              <w:rPr>
                <w:rFonts w:ascii="Arial" w:eastAsia="Calibri" w:hAnsi="Arial" w:cs="Arial"/>
                <w:b/>
                <w:bCs/>
              </w:rPr>
              <w:t>Overall</w:t>
            </w:r>
          </w:p>
        </w:tc>
        <w:tc>
          <w:tcPr>
            <w:tcW w:w="1530" w:type="dxa"/>
            <w:tcBorders>
              <w:top w:val="single" w:sz="4" w:space="0" w:color="auto"/>
              <w:left w:val="nil"/>
              <w:bottom w:val="double" w:sz="2" w:space="0" w:color="auto"/>
              <w:right w:val="nil"/>
            </w:tcBorders>
            <w:vAlign w:val="center"/>
          </w:tcPr>
          <w:p w14:paraId="138A518C" w14:textId="77777777" w:rsidR="005941FE" w:rsidRDefault="00053DF4">
            <w:pPr>
              <w:jc w:val="center"/>
              <w:rPr>
                <w:rFonts w:ascii="Arial" w:eastAsia="Calibri" w:hAnsi="Arial" w:cs="Arial"/>
                <w:b/>
                <w:bCs/>
              </w:rPr>
            </w:pPr>
            <w:r>
              <w:rPr>
                <w:rFonts w:ascii="Arial" w:eastAsia="Calibri" w:hAnsi="Arial" w:cs="Arial"/>
                <w:b/>
                <w:bCs/>
              </w:rPr>
              <w:t>4.22</w:t>
            </w:r>
          </w:p>
        </w:tc>
        <w:tc>
          <w:tcPr>
            <w:tcW w:w="965" w:type="dxa"/>
            <w:tcBorders>
              <w:top w:val="single" w:sz="4" w:space="0" w:color="auto"/>
              <w:left w:val="nil"/>
              <w:bottom w:val="double" w:sz="2" w:space="0" w:color="auto"/>
              <w:right w:val="nil"/>
            </w:tcBorders>
            <w:vAlign w:val="center"/>
          </w:tcPr>
          <w:p w14:paraId="3C671D82" w14:textId="77777777" w:rsidR="005941FE" w:rsidRDefault="00053DF4">
            <w:pPr>
              <w:jc w:val="center"/>
              <w:rPr>
                <w:rFonts w:ascii="Arial" w:eastAsia="Calibri" w:hAnsi="Arial" w:cs="Arial"/>
                <w:b/>
                <w:bCs/>
              </w:rPr>
            </w:pPr>
            <w:r>
              <w:rPr>
                <w:rFonts w:ascii="Arial" w:eastAsia="Calibri" w:hAnsi="Arial" w:cs="Arial"/>
                <w:b/>
                <w:bCs/>
              </w:rPr>
              <w:t>0.59</w:t>
            </w:r>
          </w:p>
        </w:tc>
        <w:tc>
          <w:tcPr>
            <w:tcW w:w="2862" w:type="dxa"/>
            <w:tcBorders>
              <w:top w:val="single" w:sz="4" w:space="0" w:color="auto"/>
              <w:left w:val="nil"/>
              <w:bottom w:val="double" w:sz="2" w:space="0" w:color="auto"/>
              <w:right w:val="nil"/>
            </w:tcBorders>
            <w:vAlign w:val="center"/>
          </w:tcPr>
          <w:p w14:paraId="5AE3E02A" w14:textId="77777777" w:rsidR="005941FE" w:rsidRDefault="00053DF4">
            <w:pPr>
              <w:jc w:val="center"/>
              <w:rPr>
                <w:rFonts w:ascii="Arial" w:eastAsia="Calibri" w:hAnsi="Arial" w:cs="Arial"/>
                <w:b/>
                <w:bCs/>
              </w:rPr>
            </w:pPr>
            <w:r>
              <w:rPr>
                <w:rFonts w:ascii="Arial" w:eastAsia="Calibri" w:hAnsi="Arial" w:cs="Arial"/>
                <w:b/>
                <w:bCs/>
              </w:rPr>
              <w:t>Very High</w:t>
            </w:r>
          </w:p>
        </w:tc>
      </w:tr>
    </w:tbl>
    <w:p w14:paraId="01130A2A" w14:textId="77777777" w:rsidR="005941FE" w:rsidRDefault="005941FE">
      <w:pPr>
        <w:pStyle w:val="KEYWORDSMaJER"/>
        <w:spacing w:after="0" w:line="276" w:lineRule="auto"/>
        <w:ind w:right="-2"/>
        <w:jc w:val="both"/>
        <w:rPr>
          <w:rFonts w:ascii="Arial" w:hAnsi="Arial"/>
          <w:b w:val="0"/>
          <w:bCs/>
          <w:sz w:val="20"/>
          <w:szCs w:val="20"/>
        </w:rPr>
      </w:pPr>
    </w:p>
    <w:p w14:paraId="52799FA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Generally, Table 14 revealed the summary of teachers’ perceived commitment across four major indicators: commitment to school, commitment to students, commitment to teaching, and commitment to the profession. Overall, the teachers reported a very high level of commitment (M = 4.20, SD = 0.69), indicating strong dedication to their roles and responsibilities within the school environment.</w:t>
      </w:r>
    </w:p>
    <w:p w14:paraId="1EEFDFC8"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lastRenderedPageBreak/>
        <w:tab/>
        <w:t>Among all indicators, commitment to school obtained the highest mean score (M = 4.47, SD = 0.73), suggesting that teachers feel a strong sense of belonging, loyalty, and alignment with their school’s mission and values. This level of attachment often reflects positive organizational climate and supportive leadership, factors widely recognized to enhance teacher commitment (Collie et al., 2012).</w:t>
      </w:r>
    </w:p>
    <w:p w14:paraId="7368CD7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Commitment to students also received a very high rating (M = 4.37, SD = 0.65), showing that teachers display strong concern for students’ learning, well-being, and success. This aligns with findings that teachers with high relational commitment tend to demonstrate greater instructional engagement and student-</w:t>
      </w:r>
      <w:proofErr w:type="spellStart"/>
      <w:r>
        <w:rPr>
          <w:rFonts w:ascii="Arial" w:hAnsi="Arial"/>
          <w:b w:val="0"/>
          <w:bCs/>
          <w:sz w:val="20"/>
          <w:szCs w:val="20"/>
        </w:rPr>
        <w:t>centered</w:t>
      </w:r>
      <w:proofErr w:type="spellEnd"/>
      <w:r>
        <w:rPr>
          <w:rFonts w:ascii="Arial" w:hAnsi="Arial"/>
          <w:b w:val="0"/>
          <w:bCs/>
          <w:sz w:val="20"/>
          <w:szCs w:val="20"/>
        </w:rPr>
        <w:t xml:space="preserve"> practices (Zee &amp; </w:t>
      </w:r>
      <w:proofErr w:type="spellStart"/>
      <w:r>
        <w:rPr>
          <w:rFonts w:ascii="Arial" w:hAnsi="Arial"/>
          <w:b w:val="0"/>
          <w:bCs/>
          <w:sz w:val="20"/>
          <w:szCs w:val="20"/>
        </w:rPr>
        <w:t>Koomen</w:t>
      </w:r>
      <w:proofErr w:type="spellEnd"/>
      <w:r>
        <w:rPr>
          <w:rFonts w:ascii="Arial" w:hAnsi="Arial"/>
          <w:b w:val="0"/>
          <w:bCs/>
          <w:sz w:val="20"/>
          <w:szCs w:val="20"/>
        </w:rPr>
        <w:t>, 2016).</w:t>
      </w:r>
    </w:p>
    <w:p w14:paraId="169FA8A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Meanwhile, commitment to teaching (M = 3.73, SD = 0.78) registered the lowest mean among the indicators, though still within the very high category. This suggests that while teachers remain dedicated to instructional duties, factors such as workload, teaching challenges, or resource limitations may influence this aspect of commitment.</w:t>
      </w:r>
    </w:p>
    <w:p w14:paraId="0615AE5E"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Finally, commitment to the profession also ranked very high (M = 4.22, SD = 0.59), reflecting positive professional identity, pride in the teaching career, and long-term intention to remain in the field—elements consistently associated with job satisfaction and retention.</w:t>
      </w:r>
    </w:p>
    <w:p w14:paraId="073D19CB" w14:textId="77777777" w:rsidR="005941FE" w:rsidRDefault="005941FE">
      <w:pPr>
        <w:rPr>
          <w:rFonts w:ascii="Arial" w:hAnsi="Arial" w:cs="Arial"/>
          <w:b/>
          <w:bCs/>
        </w:rPr>
      </w:pPr>
    </w:p>
    <w:p w14:paraId="4E1338CB" w14:textId="77777777" w:rsidR="005941FE" w:rsidRDefault="005941FE">
      <w:pPr>
        <w:rPr>
          <w:rFonts w:ascii="Arial" w:hAnsi="Arial" w:cs="Arial"/>
          <w:b/>
          <w:bCs/>
        </w:rPr>
      </w:pPr>
    </w:p>
    <w:p w14:paraId="5276987D" w14:textId="77777777" w:rsidR="005941FE" w:rsidRDefault="00053DF4">
      <w:pPr>
        <w:rPr>
          <w:rFonts w:ascii="Arial" w:hAnsi="Arial" w:cs="Arial"/>
          <w:b/>
          <w:bCs/>
          <w:color w:val="222222"/>
          <w:shd w:val="clear" w:color="auto" w:fill="FFFFFF"/>
        </w:rPr>
      </w:pPr>
      <w:r>
        <w:rPr>
          <w:rFonts w:ascii="Arial" w:hAnsi="Arial" w:cs="Arial"/>
          <w:b/>
          <w:bCs/>
        </w:rPr>
        <w:t xml:space="preserve">Table 14. Summary of Level </w:t>
      </w:r>
      <w:r>
        <w:rPr>
          <w:rFonts w:ascii="Arial" w:hAnsi="Arial" w:cs="Arial"/>
          <w:b/>
          <w:bCs/>
          <w:color w:val="222222"/>
          <w:shd w:val="clear" w:color="auto" w:fill="FFFFFF"/>
        </w:rPr>
        <w:t>of Teachers’ Perceived Commitment</w:t>
      </w:r>
    </w:p>
    <w:tbl>
      <w:tblPr>
        <w:tblStyle w:val="TableGrid"/>
        <w:tblW w:w="7943" w:type="dxa"/>
        <w:tblInd w:w="-5" w:type="dxa"/>
        <w:tblLook w:val="04A0" w:firstRow="1" w:lastRow="0" w:firstColumn="1" w:lastColumn="0" w:noHBand="0" w:noVBand="1"/>
      </w:tblPr>
      <w:tblGrid>
        <w:gridCol w:w="3124"/>
        <w:gridCol w:w="1276"/>
        <w:gridCol w:w="992"/>
        <w:gridCol w:w="2551"/>
      </w:tblGrid>
      <w:tr w:rsidR="005941FE" w14:paraId="47B03B3C" w14:textId="77777777">
        <w:trPr>
          <w:trHeight w:val="537"/>
        </w:trPr>
        <w:tc>
          <w:tcPr>
            <w:tcW w:w="3124" w:type="dxa"/>
            <w:tcBorders>
              <w:top w:val="double" w:sz="4" w:space="0" w:color="auto"/>
              <w:left w:val="nil"/>
              <w:bottom w:val="single" w:sz="4" w:space="0" w:color="auto"/>
              <w:right w:val="nil"/>
            </w:tcBorders>
            <w:vAlign w:val="center"/>
          </w:tcPr>
          <w:p w14:paraId="2AC4DDF6" w14:textId="77777777" w:rsidR="005941FE" w:rsidRDefault="00053DF4">
            <w:pPr>
              <w:jc w:val="center"/>
              <w:rPr>
                <w:rFonts w:ascii="Arial" w:hAnsi="Arial" w:cs="Arial"/>
                <w:b/>
                <w:color w:val="222222"/>
                <w:shd w:val="clear" w:color="auto" w:fill="FFFFFF"/>
              </w:rPr>
            </w:pPr>
            <w:bookmarkStart w:id="3" w:name="_Hlk103808328"/>
            <w:r>
              <w:rPr>
                <w:rFonts w:ascii="Arial" w:hAnsi="Arial" w:cs="Arial"/>
                <w:b/>
                <w:color w:val="222222"/>
                <w:shd w:val="clear" w:color="auto" w:fill="FFFFFF"/>
              </w:rPr>
              <w:t>Indicators</w:t>
            </w:r>
          </w:p>
        </w:tc>
        <w:tc>
          <w:tcPr>
            <w:tcW w:w="1276" w:type="dxa"/>
            <w:tcBorders>
              <w:top w:val="double" w:sz="4" w:space="0" w:color="auto"/>
              <w:left w:val="nil"/>
              <w:bottom w:val="single" w:sz="4" w:space="0" w:color="auto"/>
              <w:right w:val="nil"/>
            </w:tcBorders>
            <w:vAlign w:val="center"/>
          </w:tcPr>
          <w:p w14:paraId="5D83E515"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92" w:type="dxa"/>
            <w:tcBorders>
              <w:top w:val="double" w:sz="4" w:space="0" w:color="auto"/>
              <w:left w:val="nil"/>
              <w:bottom w:val="single" w:sz="4" w:space="0" w:color="auto"/>
              <w:right w:val="nil"/>
            </w:tcBorders>
            <w:vAlign w:val="center"/>
          </w:tcPr>
          <w:p w14:paraId="27F831B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551" w:type="dxa"/>
            <w:tcBorders>
              <w:top w:val="double" w:sz="4" w:space="0" w:color="auto"/>
              <w:left w:val="nil"/>
              <w:bottom w:val="single" w:sz="4" w:space="0" w:color="auto"/>
              <w:right w:val="nil"/>
            </w:tcBorders>
            <w:vAlign w:val="center"/>
          </w:tcPr>
          <w:p w14:paraId="77991B1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358D59AE" w14:textId="77777777">
        <w:trPr>
          <w:trHeight w:val="325"/>
        </w:trPr>
        <w:tc>
          <w:tcPr>
            <w:tcW w:w="3124" w:type="dxa"/>
            <w:tcBorders>
              <w:top w:val="single" w:sz="4" w:space="0" w:color="auto"/>
              <w:left w:val="nil"/>
              <w:bottom w:val="nil"/>
              <w:right w:val="nil"/>
            </w:tcBorders>
            <w:vAlign w:val="center"/>
          </w:tcPr>
          <w:p w14:paraId="4EDD418A"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School</w:t>
            </w:r>
          </w:p>
        </w:tc>
        <w:tc>
          <w:tcPr>
            <w:tcW w:w="1276" w:type="dxa"/>
            <w:tcBorders>
              <w:top w:val="single" w:sz="4" w:space="0" w:color="auto"/>
              <w:left w:val="nil"/>
              <w:bottom w:val="nil"/>
              <w:right w:val="nil"/>
            </w:tcBorders>
            <w:vAlign w:val="center"/>
          </w:tcPr>
          <w:p w14:paraId="192835A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4.47</w:t>
            </w:r>
          </w:p>
        </w:tc>
        <w:tc>
          <w:tcPr>
            <w:tcW w:w="992" w:type="dxa"/>
            <w:tcBorders>
              <w:top w:val="single" w:sz="4" w:space="0" w:color="auto"/>
              <w:left w:val="nil"/>
              <w:bottom w:val="nil"/>
              <w:right w:val="nil"/>
            </w:tcBorders>
            <w:vAlign w:val="center"/>
          </w:tcPr>
          <w:p w14:paraId="36A0394A" w14:textId="77777777" w:rsidR="005941FE" w:rsidRDefault="00053DF4">
            <w:pPr>
              <w:jc w:val="center"/>
              <w:rPr>
                <w:rFonts w:ascii="Arial" w:hAnsi="Arial" w:cs="Arial"/>
                <w:shd w:val="clear" w:color="auto" w:fill="FFFFFF"/>
              </w:rPr>
            </w:pPr>
            <w:r>
              <w:rPr>
                <w:rFonts w:ascii="Arial" w:hAnsi="Arial" w:cs="Arial"/>
                <w:shd w:val="clear" w:color="auto" w:fill="FFFFFF"/>
              </w:rPr>
              <w:t>0.73</w:t>
            </w:r>
          </w:p>
        </w:tc>
        <w:tc>
          <w:tcPr>
            <w:tcW w:w="2551" w:type="dxa"/>
            <w:tcBorders>
              <w:top w:val="single" w:sz="4" w:space="0" w:color="auto"/>
              <w:left w:val="nil"/>
              <w:bottom w:val="nil"/>
              <w:right w:val="nil"/>
            </w:tcBorders>
            <w:vAlign w:val="center"/>
          </w:tcPr>
          <w:p w14:paraId="3BC2A6FF" w14:textId="77777777" w:rsidR="005941FE" w:rsidRDefault="00053DF4">
            <w:pPr>
              <w:jc w:val="center"/>
              <w:rPr>
                <w:rFonts w:ascii="Arial" w:hAnsi="Arial" w:cs="Arial"/>
              </w:rPr>
            </w:pPr>
            <w:r>
              <w:rPr>
                <w:rFonts w:ascii="Arial" w:hAnsi="Arial" w:cs="Arial"/>
              </w:rPr>
              <w:t>Very High</w:t>
            </w:r>
          </w:p>
        </w:tc>
      </w:tr>
      <w:tr w:rsidR="005941FE" w14:paraId="59F949F0" w14:textId="77777777">
        <w:trPr>
          <w:trHeight w:val="296"/>
        </w:trPr>
        <w:tc>
          <w:tcPr>
            <w:tcW w:w="3124" w:type="dxa"/>
            <w:tcBorders>
              <w:top w:val="nil"/>
              <w:left w:val="nil"/>
              <w:bottom w:val="nil"/>
              <w:right w:val="nil"/>
            </w:tcBorders>
            <w:vAlign w:val="center"/>
          </w:tcPr>
          <w:p w14:paraId="0AB64846"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Student</w:t>
            </w:r>
          </w:p>
        </w:tc>
        <w:tc>
          <w:tcPr>
            <w:tcW w:w="1276" w:type="dxa"/>
            <w:tcBorders>
              <w:top w:val="nil"/>
              <w:left w:val="nil"/>
              <w:bottom w:val="nil"/>
              <w:right w:val="nil"/>
            </w:tcBorders>
            <w:vAlign w:val="center"/>
          </w:tcPr>
          <w:p w14:paraId="0DFF53A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4.37</w:t>
            </w:r>
          </w:p>
        </w:tc>
        <w:tc>
          <w:tcPr>
            <w:tcW w:w="992" w:type="dxa"/>
            <w:tcBorders>
              <w:top w:val="nil"/>
              <w:left w:val="nil"/>
              <w:bottom w:val="nil"/>
              <w:right w:val="nil"/>
            </w:tcBorders>
            <w:vAlign w:val="center"/>
          </w:tcPr>
          <w:p w14:paraId="17395702" w14:textId="77777777" w:rsidR="005941FE" w:rsidRDefault="00053DF4">
            <w:pPr>
              <w:jc w:val="center"/>
              <w:rPr>
                <w:rFonts w:ascii="Arial" w:hAnsi="Arial" w:cs="Arial"/>
                <w:shd w:val="clear" w:color="auto" w:fill="FFFFFF"/>
              </w:rPr>
            </w:pPr>
            <w:r>
              <w:rPr>
                <w:rFonts w:ascii="Arial" w:hAnsi="Arial" w:cs="Arial"/>
                <w:shd w:val="clear" w:color="auto" w:fill="FFFFFF"/>
              </w:rPr>
              <w:t>0.65</w:t>
            </w:r>
          </w:p>
        </w:tc>
        <w:tc>
          <w:tcPr>
            <w:tcW w:w="2551" w:type="dxa"/>
            <w:tcBorders>
              <w:top w:val="nil"/>
              <w:left w:val="nil"/>
              <w:bottom w:val="nil"/>
              <w:right w:val="nil"/>
            </w:tcBorders>
            <w:vAlign w:val="center"/>
          </w:tcPr>
          <w:p w14:paraId="0DCBAEB0" w14:textId="77777777" w:rsidR="005941FE" w:rsidRDefault="00053DF4">
            <w:pPr>
              <w:jc w:val="center"/>
              <w:rPr>
                <w:rFonts w:ascii="Arial" w:hAnsi="Arial" w:cs="Arial"/>
              </w:rPr>
            </w:pPr>
            <w:r>
              <w:rPr>
                <w:rFonts w:ascii="Arial" w:hAnsi="Arial" w:cs="Arial"/>
              </w:rPr>
              <w:t>Very High</w:t>
            </w:r>
          </w:p>
        </w:tc>
      </w:tr>
      <w:tr w:rsidR="005941FE" w14:paraId="05E698A3" w14:textId="77777777">
        <w:trPr>
          <w:trHeight w:val="273"/>
        </w:trPr>
        <w:tc>
          <w:tcPr>
            <w:tcW w:w="3124" w:type="dxa"/>
            <w:tcBorders>
              <w:top w:val="nil"/>
              <w:left w:val="nil"/>
              <w:bottom w:val="nil"/>
              <w:right w:val="nil"/>
            </w:tcBorders>
            <w:vAlign w:val="center"/>
          </w:tcPr>
          <w:p w14:paraId="4B965846"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Teaching</w:t>
            </w:r>
          </w:p>
        </w:tc>
        <w:tc>
          <w:tcPr>
            <w:tcW w:w="1276" w:type="dxa"/>
            <w:tcBorders>
              <w:top w:val="nil"/>
              <w:left w:val="nil"/>
              <w:bottom w:val="nil"/>
              <w:right w:val="nil"/>
            </w:tcBorders>
            <w:vAlign w:val="center"/>
          </w:tcPr>
          <w:p w14:paraId="61C5585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3.73</w:t>
            </w:r>
          </w:p>
        </w:tc>
        <w:tc>
          <w:tcPr>
            <w:tcW w:w="992" w:type="dxa"/>
            <w:tcBorders>
              <w:top w:val="nil"/>
              <w:left w:val="nil"/>
              <w:bottom w:val="nil"/>
              <w:right w:val="nil"/>
            </w:tcBorders>
            <w:vAlign w:val="center"/>
          </w:tcPr>
          <w:p w14:paraId="6ADAAC16" w14:textId="77777777" w:rsidR="005941FE" w:rsidRDefault="00053DF4">
            <w:pPr>
              <w:jc w:val="center"/>
              <w:rPr>
                <w:rFonts w:ascii="Arial" w:hAnsi="Arial" w:cs="Arial"/>
                <w:shd w:val="clear" w:color="auto" w:fill="FFFFFF"/>
              </w:rPr>
            </w:pPr>
            <w:r>
              <w:rPr>
                <w:rFonts w:ascii="Arial" w:hAnsi="Arial" w:cs="Arial"/>
                <w:shd w:val="clear" w:color="auto" w:fill="FFFFFF"/>
              </w:rPr>
              <w:t>0.78</w:t>
            </w:r>
          </w:p>
        </w:tc>
        <w:tc>
          <w:tcPr>
            <w:tcW w:w="2551" w:type="dxa"/>
            <w:tcBorders>
              <w:top w:val="nil"/>
              <w:left w:val="nil"/>
              <w:bottom w:val="nil"/>
              <w:right w:val="nil"/>
            </w:tcBorders>
            <w:vAlign w:val="center"/>
          </w:tcPr>
          <w:p w14:paraId="6208C7D1" w14:textId="77777777" w:rsidR="005941FE" w:rsidRDefault="00053DF4">
            <w:pPr>
              <w:jc w:val="center"/>
              <w:rPr>
                <w:rFonts w:ascii="Arial" w:hAnsi="Arial" w:cs="Arial"/>
              </w:rPr>
            </w:pPr>
            <w:r>
              <w:rPr>
                <w:rFonts w:ascii="Arial" w:hAnsi="Arial" w:cs="Arial"/>
              </w:rPr>
              <w:t>High</w:t>
            </w:r>
          </w:p>
        </w:tc>
      </w:tr>
      <w:tr w:rsidR="005941FE" w14:paraId="52FC640F" w14:textId="77777777">
        <w:trPr>
          <w:trHeight w:val="433"/>
        </w:trPr>
        <w:tc>
          <w:tcPr>
            <w:tcW w:w="3124" w:type="dxa"/>
            <w:tcBorders>
              <w:top w:val="nil"/>
              <w:left w:val="nil"/>
              <w:bottom w:val="nil"/>
              <w:right w:val="nil"/>
            </w:tcBorders>
            <w:vAlign w:val="center"/>
          </w:tcPr>
          <w:p w14:paraId="7A7A546B"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Profession</w:t>
            </w:r>
          </w:p>
        </w:tc>
        <w:tc>
          <w:tcPr>
            <w:tcW w:w="1276" w:type="dxa"/>
            <w:tcBorders>
              <w:top w:val="nil"/>
              <w:left w:val="nil"/>
              <w:bottom w:val="nil"/>
              <w:right w:val="nil"/>
            </w:tcBorders>
            <w:vAlign w:val="center"/>
          </w:tcPr>
          <w:p w14:paraId="4205775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4.22</w:t>
            </w:r>
          </w:p>
        </w:tc>
        <w:tc>
          <w:tcPr>
            <w:tcW w:w="992" w:type="dxa"/>
            <w:tcBorders>
              <w:top w:val="nil"/>
              <w:left w:val="nil"/>
              <w:bottom w:val="nil"/>
              <w:right w:val="nil"/>
            </w:tcBorders>
            <w:vAlign w:val="center"/>
          </w:tcPr>
          <w:p w14:paraId="66C04927" w14:textId="77777777" w:rsidR="005941FE" w:rsidRDefault="00053DF4">
            <w:pPr>
              <w:jc w:val="center"/>
              <w:rPr>
                <w:rFonts w:ascii="Arial" w:hAnsi="Arial" w:cs="Arial"/>
                <w:shd w:val="clear" w:color="auto" w:fill="FFFFFF"/>
              </w:rPr>
            </w:pPr>
            <w:r>
              <w:rPr>
                <w:rFonts w:ascii="Arial" w:hAnsi="Arial" w:cs="Arial"/>
                <w:shd w:val="clear" w:color="auto" w:fill="FFFFFF"/>
              </w:rPr>
              <w:t>0.59</w:t>
            </w:r>
          </w:p>
        </w:tc>
        <w:tc>
          <w:tcPr>
            <w:tcW w:w="2551" w:type="dxa"/>
            <w:tcBorders>
              <w:top w:val="nil"/>
              <w:left w:val="nil"/>
              <w:bottom w:val="nil"/>
              <w:right w:val="nil"/>
            </w:tcBorders>
            <w:vAlign w:val="center"/>
          </w:tcPr>
          <w:p w14:paraId="79C3435E" w14:textId="77777777" w:rsidR="005941FE" w:rsidRDefault="00053DF4">
            <w:pPr>
              <w:jc w:val="center"/>
              <w:rPr>
                <w:rFonts w:ascii="Arial" w:hAnsi="Arial" w:cs="Arial"/>
              </w:rPr>
            </w:pPr>
            <w:r>
              <w:rPr>
                <w:rFonts w:ascii="Arial" w:hAnsi="Arial" w:cs="Arial"/>
              </w:rPr>
              <w:t>Very High</w:t>
            </w:r>
          </w:p>
        </w:tc>
      </w:tr>
      <w:tr w:rsidR="005941FE" w14:paraId="339FB84C" w14:textId="77777777">
        <w:trPr>
          <w:trHeight w:val="301"/>
        </w:trPr>
        <w:tc>
          <w:tcPr>
            <w:tcW w:w="3124" w:type="dxa"/>
            <w:tcBorders>
              <w:left w:val="nil"/>
              <w:bottom w:val="double" w:sz="4" w:space="0" w:color="auto"/>
              <w:right w:val="nil"/>
            </w:tcBorders>
            <w:vAlign w:val="center"/>
          </w:tcPr>
          <w:p w14:paraId="3797777B" w14:textId="77777777" w:rsidR="005941FE" w:rsidRDefault="00053DF4">
            <w:pPr>
              <w:jc w:val="center"/>
              <w:rPr>
                <w:rFonts w:ascii="Arial" w:hAnsi="Arial" w:cs="Arial"/>
                <w:b/>
                <w:bCs/>
              </w:rPr>
            </w:pPr>
            <w:r>
              <w:rPr>
                <w:rFonts w:ascii="Arial" w:hAnsi="Arial" w:cs="Arial"/>
                <w:b/>
                <w:bCs/>
              </w:rPr>
              <w:t>Overall Mean</w:t>
            </w:r>
          </w:p>
        </w:tc>
        <w:tc>
          <w:tcPr>
            <w:tcW w:w="1276" w:type="dxa"/>
            <w:tcBorders>
              <w:left w:val="nil"/>
              <w:bottom w:val="double" w:sz="4" w:space="0" w:color="auto"/>
              <w:right w:val="nil"/>
            </w:tcBorders>
            <w:vAlign w:val="center"/>
          </w:tcPr>
          <w:p w14:paraId="48CF6FF7" w14:textId="77777777" w:rsidR="005941FE" w:rsidRDefault="00053DF4">
            <w:pPr>
              <w:jc w:val="center"/>
              <w:rPr>
                <w:rFonts w:ascii="Arial" w:hAnsi="Arial" w:cs="Arial"/>
                <w:b/>
                <w:bCs/>
              </w:rPr>
            </w:pPr>
            <w:r>
              <w:rPr>
                <w:rFonts w:ascii="Arial" w:hAnsi="Arial" w:cs="Arial"/>
                <w:b/>
                <w:bCs/>
              </w:rPr>
              <w:t>4.20</w:t>
            </w:r>
          </w:p>
        </w:tc>
        <w:tc>
          <w:tcPr>
            <w:tcW w:w="992" w:type="dxa"/>
            <w:tcBorders>
              <w:left w:val="nil"/>
              <w:bottom w:val="double" w:sz="4" w:space="0" w:color="auto"/>
              <w:right w:val="nil"/>
            </w:tcBorders>
            <w:vAlign w:val="center"/>
          </w:tcPr>
          <w:p w14:paraId="59073F1B" w14:textId="77777777" w:rsidR="005941FE" w:rsidRDefault="00053DF4">
            <w:pPr>
              <w:jc w:val="center"/>
              <w:rPr>
                <w:rFonts w:ascii="Arial" w:hAnsi="Arial" w:cs="Arial"/>
                <w:b/>
                <w:bCs/>
              </w:rPr>
            </w:pPr>
            <w:r>
              <w:rPr>
                <w:rFonts w:ascii="Arial" w:hAnsi="Arial" w:cs="Arial"/>
                <w:b/>
                <w:bCs/>
              </w:rPr>
              <w:t>0.69</w:t>
            </w:r>
          </w:p>
        </w:tc>
        <w:tc>
          <w:tcPr>
            <w:tcW w:w="2551" w:type="dxa"/>
            <w:tcBorders>
              <w:left w:val="nil"/>
              <w:bottom w:val="double" w:sz="4" w:space="0" w:color="auto"/>
              <w:right w:val="nil"/>
            </w:tcBorders>
            <w:vAlign w:val="center"/>
          </w:tcPr>
          <w:p w14:paraId="060CC9A0" w14:textId="77777777" w:rsidR="005941FE" w:rsidRDefault="00053DF4">
            <w:pPr>
              <w:jc w:val="center"/>
              <w:rPr>
                <w:rFonts w:ascii="Arial" w:hAnsi="Arial" w:cs="Arial"/>
                <w:b/>
                <w:bCs/>
              </w:rPr>
            </w:pPr>
            <w:r>
              <w:rPr>
                <w:rFonts w:ascii="Arial" w:hAnsi="Arial" w:cs="Arial"/>
                <w:b/>
                <w:bCs/>
              </w:rPr>
              <w:t>Very High</w:t>
            </w:r>
          </w:p>
        </w:tc>
      </w:tr>
      <w:bookmarkEnd w:id="3"/>
    </w:tbl>
    <w:p w14:paraId="116E05CB" w14:textId="77777777" w:rsidR="005941FE" w:rsidRDefault="005941FE">
      <w:pPr>
        <w:pStyle w:val="KEYWORDSMaJER"/>
        <w:spacing w:after="0" w:line="276" w:lineRule="auto"/>
        <w:ind w:right="-2"/>
        <w:jc w:val="both"/>
        <w:rPr>
          <w:rFonts w:ascii="Arial" w:hAnsi="Arial"/>
          <w:b w:val="0"/>
          <w:bCs/>
          <w:sz w:val="20"/>
          <w:szCs w:val="20"/>
        </w:rPr>
      </w:pPr>
    </w:p>
    <w:p w14:paraId="44E0E97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Multiple studies indicate that when teachers are motivated both intrinsically and extrinsically, they demonstrate stronger dedication across all domains of teaching (Collie, 2023; Klassen et al., 2021). High overall commitment is also associated with improved instructional practices, higher student outcomes, and stronger organizational stability (García-Carmona et al., 2020).</w:t>
      </w:r>
    </w:p>
    <w:p w14:paraId="0369D80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According to Collie (2023), school commitment increases when teachers perceive supportive leadership, positive school climate, and clear institutional values. Similarly, Harrell et al. (2023) found that organizational commitment is linked to reduced turnover intentions and higher satisfaction. Studies also show that teachers who feel aligned with their school’s mission are more likely to invest in long-term instructional and extracurricular activities (García-Carmona et al., 2020).</w:t>
      </w:r>
    </w:p>
    <w:p w14:paraId="0E91047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García-Castilla et al. (2023) further showed that teachers who prioritize students’ well-being and academic progress adopt more inclusive and compassionate instructional strategies. Such findings reinforce that commitment to students is a major predictor of teaching effectiveness and supportive classroom interactions.</w:t>
      </w:r>
    </w:p>
    <w:p w14:paraId="6C65427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lastRenderedPageBreak/>
        <w:tab/>
        <w:t>Klassen et al. (2021) argue that affective commitment to teaching, particularly enjoyment and satisfaction, significantly enhances instructional quality and resilience. Likewise, Kim et al. (2022) found that cognitive engagement—such as planning, reflecting, and thinking about lessons—signals strong professional commitment, even when accompanied by stress. Teachers who express enjoyment in teaching are also less susceptible to burnout and more likely to innovate in their practice (Collie, 2023). These findings align with the high mean value observed in your study.</w:t>
      </w:r>
    </w:p>
    <w:p w14:paraId="03B3A50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Recent studies highlight that teacher professionalism includes timely communication, consistent completion of tasks, and active participation in both in-person and digital learning environments (</w:t>
      </w:r>
      <w:proofErr w:type="spellStart"/>
      <w:r>
        <w:rPr>
          <w:rFonts w:ascii="Arial" w:hAnsi="Arial"/>
          <w:b w:val="0"/>
          <w:bCs/>
          <w:sz w:val="20"/>
          <w:szCs w:val="20"/>
        </w:rPr>
        <w:t>Rasmitadila</w:t>
      </w:r>
      <w:proofErr w:type="spellEnd"/>
      <w:r>
        <w:rPr>
          <w:rFonts w:ascii="Arial" w:hAnsi="Arial"/>
          <w:b w:val="0"/>
          <w:bCs/>
          <w:sz w:val="20"/>
          <w:szCs w:val="20"/>
        </w:rPr>
        <w:t xml:space="preserve"> et al., 2022). </w:t>
      </w:r>
    </w:p>
    <w:p w14:paraId="1DCEB04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Furthermore, </w:t>
      </w:r>
      <w:proofErr w:type="spellStart"/>
      <w:r>
        <w:rPr>
          <w:rFonts w:ascii="Arial" w:hAnsi="Arial"/>
          <w:b w:val="0"/>
          <w:bCs/>
          <w:sz w:val="20"/>
          <w:szCs w:val="20"/>
        </w:rPr>
        <w:t>Skaalvik</w:t>
      </w:r>
      <w:proofErr w:type="spellEnd"/>
      <w:r>
        <w:rPr>
          <w:rFonts w:ascii="Arial" w:hAnsi="Arial"/>
          <w:b w:val="0"/>
          <w:bCs/>
          <w:sz w:val="20"/>
          <w:szCs w:val="20"/>
        </w:rPr>
        <w:t xml:space="preserve"> and </w:t>
      </w:r>
      <w:proofErr w:type="spellStart"/>
      <w:r>
        <w:rPr>
          <w:rFonts w:ascii="Arial" w:hAnsi="Arial"/>
          <w:b w:val="0"/>
          <w:bCs/>
          <w:sz w:val="20"/>
          <w:szCs w:val="20"/>
        </w:rPr>
        <w:t>Skaalvik</w:t>
      </w:r>
      <w:proofErr w:type="spellEnd"/>
      <w:r>
        <w:rPr>
          <w:rFonts w:ascii="Arial" w:hAnsi="Arial"/>
          <w:b w:val="0"/>
          <w:bCs/>
          <w:sz w:val="20"/>
          <w:szCs w:val="20"/>
        </w:rPr>
        <w:t xml:space="preserve"> (2021) emphasize that self-regulation, digital engagement, and proactive work habits are central indicators of professional commitment. Teachers with strong professional commitment are more likely to remain in the profession, uphold ethical standards, and pursue continuous improvement.</w:t>
      </w:r>
    </w:p>
    <w:p w14:paraId="1D4D1FC9"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The overall very high level of teacher commitment observed aligns with the widespread conclusion in the literature that motivation, job satisfaction, and school support significantly predict commitment.</w:t>
      </w:r>
    </w:p>
    <w:p w14:paraId="32C917E5" w14:textId="77777777" w:rsidR="005941FE" w:rsidRDefault="005941FE">
      <w:pPr>
        <w:pStyle w:val="KEYWORDSMaJER"/>
        <w:spacing w:after="0" w:line="276" w:lineRule="auto"/>
        <w:ind w:right="-2"/>
        <w:jc w:val="both"/>
        <w:rPr>
          <w:rFonts w:ascii="Arial" w:hAnsi="Arial"/>
          <w:b w:val="0"/>
          <w:bCs/>
          <w:sz w:val="20"/>
          <w:szCs w:val="20"/>
        </w:rPr>
      </w:pPr>
    </w:p>
    <w:p w14:paraId="67A676AB" w14:textId="77777777" w:rsidR="005941FE" w:rsidRDefault="00053DF4">
      <w:pPr>
        <w:jc w:val="center"/>
        <w:rPr>
          <w:rFonts w:ascii="Arial" w:hAnsi="Arial" w:cs="Arial"/>
          <w:iCs/>
          <w:color w:val="000000"/>
          <w:sz w:val="22"/>
          <w:szCs w:val="22"/>
        </w:rPr>
      </w:pPr>
      <w:r>
        <w:rPr>
          <w:rFonts w:ascii="Arial" w:hAnsi="Arial" w:cs="Arial"/>
          <w:b/>
          <w:bCs/>
          <w:iCs/>
          <w:color w:val="000000"/>
          <w:sz w:val="22"/>
          <w:szCs w:val="22"/>
        </w:rPr>
        <w:t>Significant Relationship between Teachers’ Level of Perceived Motivation and Perceived Level of Job Satisfaction to Teachers’ Perceived Level of Commitment</w:t>
      </w:r>
    </w:p>
    <w:p w14:paraId="78236D16" w14:textId="77777777" w:rsidR="005941FE" w:rsidRDefault="005941FE">
      <w:pPr>
        <w:pStyle w:val="KEYWORDSMaJER"/>
        <w:spacing w:after="0" w:line="276" w:lineRule="auto"/>
        <w:ind w:right="-2"/>
        <w:jc w:val="both"/>
        <w:rPr>
          <w:rFonts w:ascii="Arial" w:hAnsi="Arial"/>
          <w:b w:val="0"/>
          <w:bCs/>
          <w:sz w:val="20"/>
          <w:szCs w:val="20"/>
        </w:rPr>
      </w:pPr>
    </w:p>
    <w:p w14:paraId="021CE593" w14:textId="52303615"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One of the main objectives of this study was to ascertain whether teachers' perceptions of their commitment were significantly influenced by their level of motivation and job satisfaction. Table 1</w:t>
      </w:r>
      <w:r w:rsidR="009D3AD6">
        <w:rPr>
          <w:rFonts w:ascii="Arial" w:hAnsi="Arial"/>
          <w:b w:val="0"/>
          <w:bCs/>
          <w:sz w:val="20"/>
          <w:szCs w:val="20"/>
        </w:rPr>
        <w:t>5</w:t>
      </w:r>
      <w:r>
        <w:rPr>
          <w:rFonts w:ascii="Arial" w:hAnsi="Arial"/>
          <w:b w:val="0"/>
          <w:bCs/>
          <w:sz w:val="20"/>
          <w:szCs w:val="20"/>
        </w:rPr>
        <w:t xml:space="preserve"> discusses the outcomes of the statistical analysis.</w:t>
      </w:r>
    </w:p>
    <w:p w14:paraId="299FE031" w14:textId="3A8F0A1C"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As shown in Table 1</w:t>
      </w:r>
      <w:r w:rsidR="009D3AD6">
        <w:rPr>
          <w:rFonts w:ascii="Arial" w:hAnsi="Arial"/>
          <w:b w:val="0"/>
          <w:bCs/>
          <w:sz w:val="20"/>
          <w:szCs w:val="20"/>
        </w:rPr>
        <w:t>5</w:t>
      </w:r>
      <w:r>
        <w:rPr>
          <w:rFonts w:ascii="Arial" w:hAnsi="Arial"/>
          <w:b w:val="0"/>
          <w:bCs/>
          <w:sz w:val="20"/>
          <w:szCs w:val="20"/>
        </w:rPr>
        <w:t xml:space="preserve">, Pearson r was used to determine if teachers’ perceived level of motivation and perceived level of job satisfaction has a significant relationship with teachers’ perceived level of teachers’ commitment.  </w:t>
      </w:r>
    </w:p>
    <w:p w14:paraId="75687C96" w14:textId="2B2F1EBF"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Moreover, teachers’ level of perceived motivation was correlated to teachers’ level of perceived job satisfaction with an overall </w:t>
      </w:r>
      <w:proofErr w:type="spellStart"/>
      <w:r>
        <w:rPr>
          <w:rFonts w:ascii="Arial" w:hAnsi="Arial"/>
          <w:b w:val="0"/>
          <w:bCs/>
          <w:sz w:val="20"/>
          <w:szCs w:val="20"/>
        </w:rPr>
        <w:t>r-value</w:t>
      </w:r>
      <w:proofErr w:type="spellEnd"/>
      <w:r>
        <w:rPr>
          <w:rFonts w:ascii="Arial" w:hAnsi="Arial"/>
          <w:b w:val="0"/>
          <w:bCs/>
          <w:sz w:val="20"/>
          <w:szCs w:val="20"/>
        </w:rPr>
        <w:t xml:space="preserve"> of .729 and a 0.001 p-value less than the threshold of significance, rejecting the null hypothesis (Ho). The result indicated that there is a significant relationship between the overall teachers’ level of perceived motivation and teachers’ level of perceived job satisfaction towards teachers’ commitment in determined public secondary schools in the Division of Digos City. Teachers’ level of perceived motivation was also correlated to the individual indicators of the level of perceived commitment.</w:t>
      </w:r>
    </w:p>
    <w:p w14:paraId="49BB4B98" w14:textId="314FE7A0" w:rsidR="001B4A91" w:rsidRDefault="001B4A91">
      <w:pPr>
        <w:pStyle w:val="KEYWORDSMaJER"/>
        <w:spacing w:line="276" w:lineRule="auto"/>
        <w:ind w:right="-2"/>
        <w:jc w:val="both"/>
        <w:rPr>
          <w:rFonts w:ascii="Arial" w:hAnsi="Arial"/>
          <w:b w:val="0"/>
          <w:bCs/>
          <w:sz w:val="20"/>
          <w:szCs w:val="20"/>
        </w:rPr>
      </w:pPr>
    </w:p>
    <w:p w14:paraId="6175C40F" w14:textId="7DEF529B" w:rsidR="001B4A91" w:rsidRDefault="001B4A91">
      <w:pPr>
        <w:pStyle w:val="KEYWORDSMaJER"/>
        <w:spacing w:line="276" w:lineRule="auto"/>
        <w:ind w:right="-2"/>
        <w:jc w:val="both"/>
        <w:rPr>
          <w:rFonts w:ascii="Arial" w:hAnsi="Arial"/>
          <w:b w:val="0"/>
          <w:bCs/>
          <w:sz w:val="20"/>
          <w:szCs w:val="20"/>
        </w:rPr>
      </w:pPr>
    </w:p>
    <w:p w14:paraId="6140F85F" w14:textId="77777777" w:rsidR="001B4A91" w:rsidRDefault="001B4A91">
      <w:pPr>
        <w:pStyle w:val="KEYWORDSMaJER"/>
        <w:spacing w:line="276" w:lineRule="auto"/>
        <w:ind w:right="-2"/>
        <w:jc w:val="both"/>
        <w:rPr>
          <w:rFonts w:ascii="Arial" w:hAnsi="Arial"/>
          <w:b w:val="0"/>
          <w:bCs/>
          <w:sz w:val="20"/>
          <w:szCs w:val="20"/>
        </w:rPr>
      </w:pPr>
    </w:p>
    <w:p w14:paraId="44806D98" w14:textId="77777777" w:rsidR="005941FE" w:rsidRDefault="005941FE">
      <w:pPr>
        <w:pStyle w:val="KEYWORDSMaJER"/>
        <w:spacing w:line="276" w:lineRule="auto"/>
        <w:ind w:right="-2"/>
        <w:jc w:val="both"/>
        <w:rPr>
          <w:rFonts w:ascii="Arial" w:hAnsi="Arial"/>
          <w:b w:val="0"/>
          <w:bCs/>
          <w:sz w:val="20"/>
          <w:szCs w:val="20"/>
        </w:rPr>
      </w:pPr>
    </w:p>
    <w:p w14:paraId="0DF937AA" w14:textId="62866E0D" w:rsidR="005941FE" w:rsidRDefault="00053DF4">
      <w:pPr>
        <w:jc w:val="both"/>
        <w:rPr>
          <w:rFonts w:ascii="Arial" w:hAnsi="Arial" w:cs="Arial"/>
          <w:b/>
          <w:bCs/>
          <w:color w:val="222222"/>
          <w:shd w:val="clear" w:color="auto" w:fill="FFFFFF"/>
        </w:rPr>
      </w:pPr>
      <w:r>
        <w:rPr>
          <w:rFonts w:ascii="Arial" w:hAnsi="Arial" w:cs="Arial"/>
          <w:b/>
          <w:bCs/>
        </w:rPr>
        <w:lastRenderedPageBreak/>
        <w:t>Table 1</w:t>
      </w:r>
      <w:r w:rsidR="009D3AD6">
        <w:rPr>
          <w:rFonts w:ascii="Arial" w:hAnsi="Arial" w:cs="Arial"/>
          <w:b/>
          <w:bCs/>
        </w:rPr>
        <w:t>5</w:t>
      </w:r>
      <w:r>
        <w:rPr>
          <w:rFonts w:ascii="Arial" w:hAnsi="Arial" w:cs="Arial"/>
          <w:b/>
          <w:bCs/>
        </w:rPr>
        <w:t xml:space="preserve">. Relationship Analysis Between </w:t>
      </w:r>
      <w:r>
        <w:rPr>
          <w:rFonts w:ascii="Arial" w:hAnsi="Arial" w:cs="Arial"/>
          <w:b/>
          <w:bCs/>
          <w:color w:val="222222"/>
          <w:shd w:val="clear" w:color="auto" w:fill="FFFFFF"/>
        </w:rPr>
        <w:t>Teachers’ Level of Perceived Motivation and Teachers’ Perceived Job Satisfaction to Teachers’ Perceived Level of Teachers’ Commitment</w:t>
      </w:r>
    </w:p>
    <w:tbl>
      <w:tblPr>
        <w:tblStyle w:val="PlainTable21"/>
        <w:tblW w:w="7940" w:type="dxa"/>
        <w:tblBorders>
          <w:bottom w:val="single" w:sz="4" w:space="0" w:color="auto"/>
          <w:insideH w:val="single" w:sz="4" w:space="0" w:color="7F7F7F" w:themeColor="text1" w:themeTint="80"/>
        </w:tblBorders>
        <w:tblLook w:val="04A0" w:firstRow="1" w:lastRow="0" w:firstColumn="1" w:lastColumn="0" w:noHBand="0" w:noVBand="1"/>
      </w:tblPr>
      <w:tblGrid>
        <w:gridCol w:w="1588"/>
        <w:gridCol w:w="289"/>
        <w:gridCol w:w="1772"/>
        <w:gridCol w:w="868"/>
        <w:gridCol w:w="897"/>
        <w:gridCol w:w="1050"/>
        <w:gridCol w:w="1561"/>
      </w:tblGrid>
      <w:tr w:rsidR="005941FE" w14:paraId="438BBEA3" w14:textId="77777777" w:rsidTr="005941F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49" w:type="dxa"/>
            <w:gridSpan w:val="3"/>
            <w:tcBorders>
              <w:top w:val="double" w:sz="4" w:space="0" w:color="auto"/>
            </w:tcBorders>
            <w:noWrap/>
          </w:tcPr>
          <w:p w14:paraId="2CD92743" w14:textId="77777777" w:rsidR="005941FE" w:rsidRDefault="00053DF4">
            <w:pPr>
              <w:jc w:val="center"/>
              <w:rPr>
                <w:rFonts w:ascii="Arial" w:hAnsi="Arial" w:cs="Arial"/>
                <w:b w:val="0"/>
                <w:bCs w:val="0"/>
                <w:color w:val="000000"/>
                <w:lang w:eastAsia="en-PH"/>
              </w:rPr>
            </w:pPr>
            <w:r>
              <w:rPr>
                <w:rFonts w:ascii="Arial" w:hAnsi="Arial" w:cs="Arial"/>
                <w:color w:val="000000"/>
                <w:lang w:eastAsia="en-PH"/>
              </w:rPr>
              <w:t>Variables</w:t>
            </w:r>
          </w:p>
        </w:tc>
        <w:tc>
          <w:tcPr>
            <w:tcW w:w="868" w:type="dxa"/>
            <w:tcBorders>
              <w:top w:val="double" w:sz="4" w:space="0" w:color="auto"/>
            </w:tcBorders>
            <w:noWrap/>
          </w:tcPr>
          <w:p w14:paraId="21C3F927"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r>
              <w:rPr>
                <w:rFonts w:ascii="Arial" w:hAnsi="Arial" w:cs="Arial"/>
                <w:color w:val="000000"/>
                <w:lang w:eastAsia="en-PH"/>
              </w:rPr>
              <w:t>r - value</w:t>
            </w:r>
          </w:p>
        </w:tc>
        <w:tc>
          <w:tcPr>
            <w:tcW w:w="897" w:type="dxa"/>
            <w:tcBorders>
              <w:top w:val="double" w:sz="4" w:space="0" w:color="auto"/>
            </w:tcBorders>
            <w:noWrap/>
          </w:tcPr>
          <w:p w14:paraId="763A0F67"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r>
              <w:rPr>
                <w:rFonts w:ascii="Arial" w:hAnsi="Arial" w:cs="Arial"/>
                <w:color w:val="000000"/>
                <w:lang w:eastAsia="en-PH"/>
              </w:rPr>
              <w:t>p - value</w:t>
            </w:r>
          </w:p>
        </w:tc>
        <w:tc>
          <w:tcPr>
            <w:tcW w:w="965" w:type="dxa"/>
            <w:tcBorders>
              <w:top w:val="double" w:sz="4" w:space="0" w:color="auto"/>
            </w:tcBorders>
            <w:noWrap/>
          </w:tcPr>
          <w:p w14:paraId="2C6DD223"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r>
              <w:rPr>
                <w:rFonts w:ascii="Arial" w:hAnsi="Arial" w:cs="Arial"/>
                <w:color w:val="000000"/>
                <w:lang w:eastAsia="en-PH"/>
              </w:rPr>
              <w:t>Decision</w:t>
            </w:r>
          </w:p>
        </w:tc>
        <w:tc>
          <w:tcPr>
            <w:tcW w:w="1561" w:type="dxa"/>
            <w:tcBorders>
              <w:top w:val="double" w:sz="4" w:space="0" w:color="auto"/>
            </w:tcBorders>
            <w:noWrap/>
          </w:tcPr>
          <w:p w14:paraId="0C235BF7"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proofErr w:type="spellStart"/>
            <w:r>
              <w:rPr>
                <w:rFonts w:ascii="Arial" w:hAnsi="Arial" w:cs="Arial"/>
                <w:color w:val="000000"/>
                <w:lang w:eastAsia="en-PH"/>
              </w:rPr>
              <w:t>Interpreta</w:t>
            </w:r>
            <w:r>
              <w:rPr>
                <w:rFonts w:ascii="Arial" w:hAnsi="Arial" w:cs="Arial"/>
                <w:b w:val="0"/>
                <w:bCs w:val="0"/>
                <w:color w:val="000000"/>
                <w:lang w:eastAsia="en-PH"/>
              </w:rPr>
              <w:t>-</w:t>
            </w:r>
            <w:r>
              <w:rPr>
                <w:rFonts w:ascii="Arial" w:hAnsi="Arial" w:cs="Arial"/>
                <w:color w:val="000000"/>
                <w:lang w:eastAsia="en-PH"/>
              </w:rPr>
              <w:t>tion</w:t>
            </w:r>
            <w:proofErr w:type="spellEnd"/>
          </w:p>
        </w:tc>
      </w:tr>
      <w:tr w:rsidR="005941FE" w14:paraId="1596518C" w14:textId="77777777" w:rsidTr="005941FE">
        <w:trPr>
          <w:trHeight w:val="585"/>
        </w:trPr>
        <w:tc>
          <w:tcPr>
            <w:cnfStyle w:val="001000000000" w:firstRow="0" w:lastRow="0" w:firstColumn="1" w:lastColumn="0" w:oddVBand="0" w:evenVBand="0" w:oddHBand="0" w:evenHBand="0" w:firstRowFirstColumn="0" w:firstRowLastColumn="0" w:lastRowFirstColumn="0" w:lastRowLastColumn="0"/>
            <w:tcW w:w="1588" w:type="dxa"/>
            <w:tcBorders>
              <w:top w:val="single" w:sz="4" w:space="0" w:color="7F7F7F" w:themeColor="text1" w:themeTint="80"/>
              <w:bottom w:val="single" w:sz="4" w:space="0" w:color="7F7F7F" w:themeColor="text1" w:themeTint="80"/>
            </w:tcBorders>
            <w:noWrap/>
          </w:tcPr>
          <w:p w14:paraId="631D5DFC" w14:textId="77777777" w:rsidR="005941FE" w:rsidRDefault="00053DF4">
            <w:pPr>
              <w:rPr>
                <w:rFonts w:ascii="Arial" w:hAnsi="Arial" w:cs="Arial"/>
                <w:b w:val="0"/>
                <w:bCs w:val="0"/>
                <w:color w:val="000000"/>
                <w:lang w:eastAsia="en-PH"/>
              </w:rPr>
            </w:pPr>
            <w:r>
              <w:rPr>
                <w:rFonts w:ascii="Arial" w:hAnsi="Arial" w:cs="Arial"/>
                <w:color w:val="000000"/>
                <w:lang w:eastAsia="en-PH"/>
              </w:rPr>
              <w:t>Teachers' Perceived Motivation</w:t>
            </w:r>
          </w:p>
        </w:tc>
        <w:tc>
          <w:tcPr>
            <w:tcW w:w="289" w:type="dxa"/>
            <w:tcBorders>
              <w:top w:val="single" w:sz="4" w:space="0" w:color="7F7F7F" w:themeColor="text1" w:themeTint="80"/>
              <w:bottom w:val="single" w:sz="4" w:space="0" w:color="7F7F7F" w:themeColor="text1" w:themeTint="80"/>
            </w:tcBorders>
            <w:noWrap/>
          </w:tcPr>
          <w:p w14:paraId="78AB8687"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 </w:t>
            </w:r>
          </w:p>
        </w:tc>
        <w:tc>
          <w:tcPr>
            <w:tcW w:w="1772" w:type="dxa"/>
            <w:tcBorders>
              <w:top w:val="single" w:sz="4" w:space="0" w:color="7F7F7F" w:themeColor="text1" w:themeTint="80"/>
              <w:bottom w:val="single" w:sz="4" w:space="0" w:color="7F7F7F" w:themeColor="text1" w:themeTint="80"/>
            </w:tcBorders>
          </w:tcPr>
          <w:p w14:paraId="6754DE27"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 xml:space="preserve">Teachers' Commitment </w:t>
            </w:r>
          </w:p>
        </w:tc>
        <w:tc>
          <w:tcPr>
            <w:tcW w:w="868" w:type="dxa"/>
            <w:tcBorders>
              <w:top w:val="single" w:sz="4" w:space="0" w:color="7F7F7F" w:themeColor="text1" w:themeTint="80"/>
              <w:bottom w:val="single" w:sz="4" w:space="0" w:color="7F7F7F" w:themeColor="text1" w:themeTint="80"/>
            </w:tcBorders>
            <w:noWrap/>
          </w:tcPr>
          <w:p w14:paraId="3DDB7AC6"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0.729</w:t>
            </w:r>
          </w:p>
        </w:tc>
        <w:tc>
          <w:tcPr>
            <w:tcW w:w="897" w:type="dxa"/>
            <w:tcBorders>
              <w:top w:val="single" w:sz="4" w:space="0" w:color="7F7F7F" w:themeColor="text1" w:themeTint="80"/>
              <w:bottom w:val="single" w:sz="4" w:space="0" w:color="7F7F7F" w:themeColor="text1" w:themeTint="80"/>
            </w:tcBorders>
            <w:noWrap/>
          </w:tcPr>
          <w:p w14:paraId="2801DA65"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0.001</w:t>
            </w:r>
          </w:p>
        </w:tc>
        <w:tc>
          <w:tcPr>
            <w:tcW w:w="965" w:type="dxa"/>
            <w:tcBorders>
              <w:top w:val="single" w:sz="4" w:space="0" w:color="7F7F7F" w:themeColor="text1" w:themeTint="80"/>
              <w:bottom w:val="single" w:sz="4" w:space="0" w:color="7F7F7F" w:themeColor="text1" w:themeTint="80"/>
            </w:tcBorders>
            <w:noWrap/>
          </w:tcPr>
          <w:p w14:paraId="6A240DB6"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Reject Ho</w:t>
            </w:r>
          </w:p>
        </w:tc>
        <w:tc>
          <w:tcPr>
            <w:tcW w:w="1561" w:type="dxa"/>
            <w:tcBorders>
              <w:top w:val="single" w:sz="4" w:space="0" w:color="7F7F7F" w:themeColor="text1" w:themeTint="80"/>
              <w:bottom w:val="single" w:sz="4" w:space="0" w:color="7F7F7F" w:themeColor="text1" w:themeTint="80"/>
            </w:tcBorders>
            <w:noWrap/>
          </w:tcPr>
          <w:p w14:paraId="042EE1BA"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Significant</w:t>
            </w:r>
          </w:p>
        </w:tc>
      </w:tr>
      <w:tr w:rsidR="005941FE" w14:paraId="07D78022" w14:textId="77777777" w:rsidTr="005941FE">
        <w:trPr>
          <w:trHeight w:val="585"/>
        </w:trPr>
        <w:tc>
          <w:tcPr>
            <w:cnfStyle w:val="001000000000" w:firstRow="0" w:lastRow="0" w:firstColumn="1" w:lastColumn="0" w:oddVBand="0" w:evenVBand="0" w:oddHBand="0" w:evenHBand="0" w:firstRowFirstColumn="0" w:firstRowLastColumn="0" w:lastRowFirstColumn="0" w:lastRowLastColumn="0"/>
            <w:tcW w:w="1588" w:type="dxa"/>
            <w:tcBorders>
              <w:bottom w:val="double" w:sz="4" w:space="0" w:color="auto"/>
            </w:tcBorders>
            <w:noWrap/>
          </w:tcPr>
          <w:p w14:paraId="42C32B72" w14:textId="77777777" w:rsidR="005941FE" w:rsidRDefault="00053DF4">
            <w:pPr>
              <w:rPr>
                <w:rFonts w:ascii="Arial" w:hAnsi="Arial" w:cs="Arial"/>
                <w:b w:val="0"/>
                <w:bCs w:val="0"/>
                <w:color w:val="000000"/>
                <w:lang w:eastAsia="en-PH"/>
              </w:rPr>
            </w:pPr>
            <w:r>
              <w:rPr>
                <w:rFonts w:ascii="Arial" w:hAnsi="Arial" w:cs="Arial"/>
                <w:color w:val="000000"/>
                <w:lang w:eastAsia="en-PH"/>
              </w:rPr>
              <w:t>Teachers' Perceived Job Satisfaction</w:t>
            </w:r>
          </w:p>
        </w:tc>
        <w:tc>
          <w:tcPr>
            <w:tcW w:w="289" w:type="dxa"/>
            <w:tcBorders>
              <w:bottom w:val="double" w:sz="4" w:space="0" w:color="auto"/>
            </w:tcBorders>
            <w:noWrap/>
          </w:tcPr>
          <w:p w14:paraId="5466881C"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 </w:t>
            </w:r>
          </w:p>
        </w:tc>
        <w:tc>
          <w:tcPr>
            <w:tcW w:w="1772" w:type="dxa"/>
            <w:tcBorders>
              <w:bottom w:val="double" w:sz="4" w:space="0" w:color="auto"/>
            </w:tcBorders>
          </w:tcPr>
          <w:p w14:paraId="7C806FE3"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Teachers' Commitment</w:t>
            </w:r>
          </w:p>
        </w:tc>
        <w:tc>
          <w:tcPr>
            <w:tcW w:w="868" w:type="dxa"/>
            <w:tcBorders>
              <w:bottom w:val="double" w:sz="4" w:space="0" w:color="auto"/>
            </w:tcBorders>
            <w:noWrap/>
          </w:tcPr>
          <w:p w14:paraId="66514FDF"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0.652</w:t>
            </w:r>
          </w:p>
        </w:tc>
        <w:tc>
          <w:tcPr>
            <w:tcW w:w="897" w:type="dxa"/>
            <w:tcBorders>
              <w:bottom w:val="double" w:sz="4" w:space="0" w:color="auto"/>
            </w:tcBorders>
            <w:noWrap/>
          </w:tcPr>
          <w:p w14:paraId="58721A51"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0.001</w:t>
            </w:r>
          </w:p>
        </w:tc>
        <w:tc>
          <w:tcPr>
            <w:tcW w:w="965" w:type="dxa"/>
            <w:tcBorders>
              <w:bottom w:val="double" w:sz="4" w:space="0" w:color="auto"/>
            </w:tcBorders>
            <w:noWrap/>
          </w:tcPr>
          <w:p w14:paraId="2C687C61"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Reject Ho</w:t>
            </w:r>
          </w:p>
        </w:tc>
        <w:tc>
          <w:tcPr>
            <w:tcW w:w="1561" w:type="dxa"/>
            <w:tcBorders>
              <w:bottom w:val="double" w:sz="4" w:space="0" w:color="auto"/>
            </w:tcBorders>
            <w:noWrap/>
          </w:tcPr>
          <w:p w14:paraId="3F785EBE"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Significant</w:t>
            </w:r>
          </w:p>
        </w:tc>
      </w:tr>
    </w:tbl>
    <w:p w14:paraId="715B5B69" w14:textId="77777777" w:rsidR="005941FE" w:rsidRDefault="005941FE">
      <w:pPr>
        <w:pStyle w:val="KEYWORDSMaJER"/>
        <w:spacing w:line="276" w:lineRule="auto"/>
        <w:ind w:right="-2"/>
        <w:jc w:val="both"/>
        <w:rPr>
          <w:rFonts w:ascii="Arial" w:hAnsi="Arial"/>
          <w:b w:val="0"/>
          <w:bCs/>
          <w:sz w:val="20"/>
          <w:szCs w:val="20"/>
        </w:rPr>
      </w:pPr>
    </w:p>
    <w:p w14:paraId="58CEBAC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w:t>
      </w:r>
      <w:proofErr w:type="spellStart"/>
      <w:r>
        <w:rPr>
          <w:rFonts w:ascii="Arial" w:hAnsi="Arial"/>
          <w:b w:val="0"/>
          <w:bCs/>
          <w:sz w:val="20"/>
          <w:szCs w:val="20"/>
        </w:rPr>
        <w:t>r-value</w:t>
      </w:r>
      <w:proofErr w:type="spellEnd"/>
      <w:r>
        <w:rPr>
          <w:rFonts w:ascii="Arial" w:hAnsi="Arial"/>
          <w:b w:val="0"/>
          <w:bCs/>
          <w:sz w:val="20"/>
          <w:szCs w:val="20"/>
        </w:rPr>
        <w:t xml:space="preserve"> (.729) and a p-value (0.001) mean that teachers’ level of perceived motivation has a significant, positive, and moderately high relationship with teachers’ perceived level of teachers’ commitment. The strong, positive, and statistically significant correlation found between teachers' perceived motivation and their perceived commitment (r = .729, p &lt; 0.001) provides robust evidence that these two psychological constructs are closely linked within the educational context. </w:t>
      </w:r>
    </w:p>
    <w:p w14:paraId="0DE0A3BD"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p-value of .001 confirms that the observed relationship is highly unlikely to be due to random chance, meaning it is a statistically significant finding. The Pearson's r of .729 signifies a strong, positive relationship, indicating that teachers who report higher levels of motivation also tend to report higher levels of commitment. This is particularly relevant when considering the Affective Component of Organizational Commitment [Meyer &amp; Allen, 1991], which reflects an employee's emotional attachment and identification with their organization. </w:t>
      </w:r>
    </w:p>
    <w:p w14:paraId="7DF640A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According to Ryan and Deci (2000), The strength of the correlation suggests that motivation acts as a primary psychological fuel for this affective bond. Specifically, the findings align well with Self-Determination Theory (SDT), which posits that when teachers' innate psychological needs for autonomy, competence, and relatedness are met, their motivation shifts from external pressures to intrinsic satisfaction, directly fostering a stronger sense of commitment to their profession and school. </w:t>
      </w:r>
    </w:p>
    <w:p w14:paraId="6B1B534E"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Consequently, for school leadership, the practical implication is clear: efforts aimed at increasing teacher retention and reducing burnout should strategically focus on improving motivational variables such as providing greater professional autonomy, effective professional development to build competence, and cultivating a supportive school culture as these are the most highly correlated drivers of desired commitment levels [Ingersoll &amp; Strong, 2011].</w:t>
      </w:r>
    </w:p>
    <w:p w14:paraId="1257D54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Teachers’ perceived level of job satisfaction was also correlated to teachers’ level of perceived teachers’ commitment and gained an overall </w:t>
      </w:r>
      <w:proofErr w:type="spellStart"/>
      <w:r>
        <w:rPr>
          <w:rFonts w:ascii="Arial" w:hAnsi="Arial"/>
          <w:b w:val="0"/>
          <w:bCs/>
          <w:sz w:val="20"/>
          <w:szCs w:val="20"/>
        </w:rPr>
        <w:t>r-value</w:t>
      </w:r>
      <w:proofErr w:type="spellEnd"/>
      <w:r>
        <w:rPr>
          <w:rFonts w:ascii="Arial" w:hAnsi="Arial"/>
          <w:b w:val="0"/>
          <w:bCs/>
          <w:sz w:val="20"/>
          <w:szCs w:val="20"/>
        </w:rPr>
        <w:t xml:space="preserve"> of .652 and a 0.001 p-value less than the threshold of significance, rejecting the null hypothesis (Ho). This result indicates that there is a significant relationship between the overall teachers’ level perceived job satisfaction towards teachers’ commitment in determined public secondary schools in the Division of Digos City. Teachers’ level of perceived job satisfaction was further correlated to the individual indicators of the level of perceived teachers’ commitment.</w:t>
      </w:r>
    </w:p>
    <w:p w14:paraId="4E9E5EC2"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w:t>
      </w:r>
      <w:proofErr w:type="spellStart"/>
      <w:r>
        <w:rPr>
          <w:rFonts w:ascii="Arial" w:hAnsi="Arial"/>
          <w:b w:val="0"/>
          <w:bCs/>
          <w:sz w:val="20"/>
          <w:szCs w:val="20"/>
        </w:rPr>
        <w:t>r-value</w:t>
      </w:r>
      <w:proofErr w:type="spellEnd"/>
      <w:r>
        <w:rPr>
          <w:rFonts w:ascii="Arial" w:hAnsi="Arial"/>
          <w:b w:val="0"/>
          <w:bCs/>
          <w:sz w:val="20"/>
          <w:szCs w:val="20"/>
        </w:rPr>
        <w:t xml:space="preserve"> (.652) and a p-value (0.001) mean that teachers’ perceived level of job satisfaction has a significant, positive, and moderately high relationship with the teachers’ </w:t>
      </w:r>
      <w:r>
        <w:rPr>
          <w:rFonts w:ascii="Arial" w:hAnsi="Arial"/>
          <w:b w:val="0"/>
          <w:bCs/>
          <w:sz w:val="20"/>
          <w:szCs w:val="20"/>
        </w:rPr>
        <w:lastRenderedPageBreak/>
        <w:t xml:space="preserve">perceived level of teachers’ commitment. The correlation coefficient of r = .652 with a p-value of .001 indicates a significant, positive, and moderately high relationship between teachers’ job satisfaction and their level of commitment. This means that teachers who feel satisfied with their work whether through supportive leadership, manageable workloads, recognition, or opportunities for advancement—tend to develop stronger dedication to their school and profession. </w:t>
      </w:r>
    </w:p>
    <w:p w14:paraId="2CA6216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This finding aligns with the study of Han et al. (2020), who reported that job satisfaction significantly enhances teachers’ organizational commitment by increasing their emotional attachment and willingness to remain in the profession. Similarly, Zhang and Gao (2022) found that when teachers’ work-related needs are met, their commitment levels increase substantially.</w:t>
      </w:r>
    </w:p>
    <w:p w14:paraId="7C5B451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results also imply that improving job satisfaction may serve as a strategic mechanism for strengthening teacher commitment across schools. Institutions that promote positive working conditions, collaborative cultures, and effective leadership are more likely to retain committed and high-performing teachers. </w:t>
      </w:r>
    </w:p>
    <w:p w14:paraId="33E91B74" w14:textId="5666AC50" w:rsidR="001B4A91" w:rsidRDefault="00053DF4" w:rsidP="001B4A91">
      <w:pPr>
        <w:pStyle w:val="KEYWORDSMaJER"/>
        <w:spacing w:line="276" w:lineRule="auto"/>
        <w:ind w:right="-2"/>
        <w:jc w:val="both"/>
        <w:rPr>
          <w:rFonts w:ascii="Arial" w:hAnsi="Arial"/>
          <w:b w:val="0"/>
          <w:bCs/>
          <w:sz w:val="20"/>
          <w:szCs w:val="20"/>
        </w:rPr>
      </w:pPr>
      <w:r>
        <w:rPr>
          <w:rFonts w:ascii="Arial" w:hAnsi="Arial"/>
          <w:b w:val="0"/>
          <w:bCs/>
          <w:sz w:val="20"/>
          <w:szCs w:val="20"/>
        </w:rPr>
        <w:tab/>
        <w:t>This perspective is supported by Torres (2021), who concluded that satisfied teachers demonstrate higher levels of involvement, reduced turnover intentions, and stronger professional loyalty. Additionally, Omar et al. (2023) emphasized that teacher commitment is significantly shaped by workplace satisfaction factors, such as fair policies and supportive school climates. Therefore, enhancing job satisfaction is not only beneficial for teacher well-being but also essential for sustaining a committed and stable teaching workforce.</w:t>
      </w:r>
    </w:p>
    <w:p w14:paraId="3BED5334" w14:textId="77777777" w:rsidR="001B4A91" w:rsidRPr="001B4A91" w:rsidRDefault="001B4A91" w:rsidP="001B4A91">
      <w:pPr>
        <w:pStyle w:val="KEYWORDSMaJER"/>
        <w:spacing w:after="0" w:line="276" w:lineRule="auto"/>
        <w:ind w:right="-2"/>
        <w:jc w:val="both"/>
        <w:rPr>
          <w:rFonts w:ascii="Arial" w:hAnsi="Arial"/>
          <w:b w:val="0"/>
          <w:bCs/>
          <w:sz w:val="20"/>
          <w:szCs w:val="20"/>
        </w:rPr>
      </w:pPr>
    </w:p>
    <w:p w14:paraId="6173C21E" w14:textId="77777777" w:rsidR="005941FE" w:rsidRDefault="00053DF4">
      <w:pPr>
        <w:pStyle w:val="KEYWORDSMaJER"/>
        <w:spacing w:line="276" w:lineRule="auto"/>
        <w:ind w:right="-2"/>
        <w:jc w:val="center"/>
        <w:rPr>
          <w:rFonts w:ascii="Arial" w:hAnsi="Arial"/>
        </w:rPr>
      </w:pPr>
      <w:r>
        <w:rPr>
          <w:rFonts w:ascii="Arial" w:hAnsi="Arial"/>
        </w:rPr>
        <w:t>Influence of Teachers’ Level of Perceived Motivation and Teachers’ Perceived Level of Attitude on Teachers’ Perceived Level of Teachers’ Commitment</w:t>
      </w:r>
    </w:p>
    <w:p w14:paraId="30EAE15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 multiple linear regression analysis was conducted to examine the extent to which teachers’ perceived motivation and teachers’ perceived level of job satisfaction predict their overall level of commitment. The model was statistically significant, F (2, 224) = 170.79, p &lt; .01, indicating that the set of predictors reliably explained variance in teacher commitment. The model accounted for 60.4% of the variance in teachers’ commitment (R² = .604, Adjusted R² = .600), which represents a large effect size.</w:t>
      </w:r>
    </w:p>
    <w:p w14:paraId="3DD3F51D"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Both predictors significantly influenced teachers’ commitment. Teachers’ perceived motivation emerged as the strongest predictor, β = .557, t (224) = 10.07, p = .001, indicating that higher levels of motivation are associated with significantly higher levels of commitment. Teachers’ perceived job satisfaction also significantly predicted commitment, β = .385, t (224) = 6.59, p = .001, suggesting that increases in job satisfaction likewise contribute to higher teacher commitment, though to a lesser extent than motivation.</w:t>
      </w:r>
    </w:p>
    <w:p w14:paraId="076F34F4"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Significantly, the findings indicate that teachers who feel more motivated and more satisfied with their jobs tend to report stronger commitment, with motivation demonstrating the greater unique contribution to the prediction of commitment. These results highlight the critical roles of internal drive and satisfaction in sustaining teachers’ dedication to their work, school, and profession.</w:t>
      </w:r>
    </w:p>
    <w:p w14:paraId="78DED0BB" w14:textId="02168202" w:rsidR="005941FE" w:rsidRDefault="00053DF4">
      <w:pPr>
        <w:rPr>
          <w:rFonts w:ascii="Arial" w:hAnsi="Arial" w:cs="Arial"/>
          <w:b/>
          <w:bCs/>
        </w:rPr>
      </w:pPr>
      <w:r>
        <w:rPr>
          <w:rFonts w:ascii="Arial" w:hAnsi="Arial" w:cs="Arial"/>
          <w:b/>
          <w:bCs/>
        </w:rPr>
        <w:lastRenderedPageBreak/>
        <w:t>Table 1</w:t>
      </w:r>
      <w:r w:rsidR="009D3AD6">
        <w:rPr>
          <w:rFonts w:ascii="Arial" w:hAnsi="Arial" w:cs="Arial"/>
          <w:b/>
          <w:bCs/>
        </w:rPr>
        <w:t>6</w:t>
      </w:r>
      <w:r>
        <w:rPr>
          <w:rFonts w:ascii="Arial" w:hAnsi="Arial" w:cs="Arial"/>
          <w:b/>
          <w:bCs/>
        </w:rPr>
        <w:t>. Significance of the Influence of T</w:t>
      </w:r>
      <w:r>
        <w:rPr>
          <w:rFonts w:ascii="Arial" w:hAnsi="Arial" w:cs="Arial"/>
          <w:b/>
          <w:bCs/>
          <w:shd w:val="clear" w:color="auto" w:fill="FFFFFF"/>
        </w:rPr>
        <w:t xml:space="preserve">eachers’ Level of </w:t>
      </w:r>
      <w:r>
        <w:rPr>
          <w:rFonts w:ascii="Arial" w:hAnsi="Arial" w:cs="Arial"/>
          <w:b/>
          <w:bCs/>
          <w:shd w:val="clear" w:color="auto" w:fill="FFFFFF"/>
        </w:rPr>
        <w:tab/>
        <w:t>Perceived Motivation</w:t>
      </w:r>
      <w:r>
        <w:rPr>
          <w:rFonts w:ascii="Arial" w:hAnsi="Arial" w:cs="Arial"/>
          <w:b/>
          <w:bCs/>
        </w:rPr>
        <w:t xml:space="preserve"> </w:t>
      </w:r>
      <w:r>
        <w:rPr>
          <w:rFonts w:ascii="Arial" w:hAnsi="Arial" w:cs="Arial"/>
          <w:b/>
          <w:bCs/>
          <w:shd w:val="clear" w:color="auto" w:fill="FFFFFF"/>
        </w:rPr>
        <w:t>and Teachers’ Perceived Level of Job Satisfaction on Teachers’ Perceived Level of Commitment</w:t>
      </w:r>
    </w:p>
    <w:p w14:paraId="16FA8AD3" w14:textId="77777777" w:rsidR="005941FE" w:rsidRDefault="005941FE">
      <w:pPr>
        <w:ind w:left="720"/>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1383"/>
        <w:gridCol w:w="976"/>
        <w:gridCol w:w="705"/>
        <w:gridCol w:w="1007"/>
        <w:gridCol w:w="1319"/>
      </w:tblGrid>
      <w:tr w:rsidR="005941FE" w14:paraId="7F3333AA" w14:textId="77777777">
        <w:trPr>
          <w:trHeight w:val="260"/>
        </w:trPr>
        <w:tc>
          <w:tcPr>
            <w:tcW w:w="2557" w:type="pct"/>
            <w:gridSpan w:val="2"/>
            <w:vMerge w:val="restart"/>
            <w:tcBorders>
              <w:top w:val="double" w:sz="4" w:space="0" w:color="auto"/>
              <w:bottom w:val="single" w:sz="4" w:space="0" w:color="auto"/>
            </w:tcBorders>
            <w:vAlign w:val="center"/>
          </w:tcPr>
          <w:p w14:paraId="24AC81EB" w14:textId="77777777" w:rsidR="005941FE" w:rsidRDefault="00053DF4">
            <w:pPr>
              <w:pStyle w:val="NoSpacing"/>
              <w:jc w:val="center"/>
              <w:rPr>
                <w:rFonts w:ascii="Arial" w:hAnsi="Arial" w:cs="Arial"/>
                <w:sz w:val="20"/>
                <w:szCs w:val="20"/>
                <w:lang w:val="en-AU"/>
              </w:rPr>
            </w:pPr>
            <w:bookmarkStart w:id="4" w:name="_Hlk530255599"/>
            <w:r>
              <w:rPr>
                <w:rFonts w:ascii="Arial" w:hAnsi="Arial" w:cs="Arial"/>
                <w:sz w:val="20"/>
                <w:szCs w:val="20"/>
                <w:lang w:val="en-AU"/>
              </w:rPr>
              <w:t>Independent Variable (Indicators)</w:t>
            </w:r>
          </w:p>
        </w:tc>
        <w:tc>
          <w:tcPr>
            <w:tcW w:w="2443" w:type="pct"/>
            <w:gridSpan w:val="4"/>
            <w:tcBorders>
              <w:top w:val="double" w:sz="4" w:space="0" w:color="auto"/>
              <w:bottom w:val="single" w:sz="4" w:space="0" w:color="auto"/>
            </w:tcBorders>
            <w:vAlign w:val="center"/>
          </w:tcPr>
          <w:p w14:paraId="0900CFDE" w14:textId="77777777" w:rsidR="005941FE" w:rsidRDefault="00053DF4">
            <w:pPr>
              <w:pStyle w:val="NoSpacing"/>
              <w:jc w:val="center"/>
              <w:rPr>
                <w:rFonts w:ascii="Arial" w:hAnsi="Arial" w:cs="Arial"/>
                <w:sz w:val="20"/>
                <w:szCs w:val="20"/>
                <w:lang w:val="en-AU"/>
              </w:rPr>
            </w:pPr>
            <w:r>
              <w:rPr>
                <w:rFonts w:ascii="Arial" w:hAnsi="Arial" w:cs="Arial"/>
                <w:sz w:val="20"/>
                <w:szCs w:val="20"/>
                <w:lang w:val="en-AU"/>
              </w:rPr>
              <w:t>Dependent Variable</w:t>
            </w:r>
          </w:p>
        </w:tc>
      </w:tr>
      <w:tr w:rsidR="005941FE" w14:paraId="61B9CFFA" w14:textId="77777777">
        <w:trPr>
          <w:trHeight w:val="288"/>
        </w:trPr>
        <w:tc>
          <w:tcPr>
            <w:tcW w:w="2557" w:type="pct"/>
            <w:gridSpan w:val="2"/>
            <w:vMerge/>
            <w:tcBorders>
              <w:top w:val="single" w:sz="4" w:space="0" w:color="auto"/>
              <w:bottom w:val="single" w:sz="4" w:space="0" w:color="auto"/>
            </w:tcBorders>
          </w:tcPr>
          <w:p w14:paraId="6A51ED8D" w14:textId="77777777" w:rsidR="005941FE" w:rsidRDefault="005941FE">
            <w:pPr>
              <w:autoSpaceDE w:val="0"/>
              <w:autoSpaceDN w:val="0"/>
              <w:adjustRightInd w:val="0"/>
              <w:jc w:val="center"/>
              <w:rPr>
                <w:rFonts w:ascii="Arial" w:hAnsi="Arial" w:cs="Arial"/>
                <w:lang w:val="en-AU"/>
              </w:rPr>
            </w:pPr>
          </w:p>
        </w:tc>
        <w:tc>
          <w:tcPr>
            <w:tcW w:w="595" w:type="pct"/>
            <w:tcBorders>
              <w:top w:val="single" w:sz="4" w:space="0" w:color="auto"/>
              <w:bottom w:val="single" w:sz="4" w:space="0" w:color="auto"/>
            </w:tcBorders>
          </w:tcPr>
          <w:p w14:paraId="64133088" w14:textId="77777777" w:rsidR="005941FE" w:rsidRDefault="00053DF4">
            <w:pPr>
              <w:autoSpaceDE w:val="0"/>
              <w:autoSpaceDN w:val="0"/>
              <w:adjustRightInd w:val="0"/>
              <w:ind w:left="60" w:right="60"/>
              <w:jc w:val="center"/>
              <w:rPr>
                <w:rFonts w:ascii="Arial" w:hAnsi="Arial" w:cs="Arial"/>
                <w:i/>
                <w:lang w:val="en-AU"/>
              </w:rPr>
            </w:pPr>
            <w:r>
              <w:rPr>
                <w:rFonts w:ascii="Arial" w:hAnsi="Arial" w:cs="Arial"/>
              </w:rPr>
              <w:t>β</w:t>
            </w:r>
          </w:p>
        </w:tc>
        <w:tc>
          <w:tcPr>
            <w:tcW w:w="430" w:type="pct"/>
            <w:tcBorders>
              <w:top w:val="single" w:sz="4" w:space="0" w:color="auto"/>
              <w:bottom w:val="single" w:sz="4" w:space="0" w:color="auto"/>
            </w:tcBorders>
          </w:tcPr>
          <w:p w14:paraId="4F39CA57" w14:textId="77777777" w:rsidR="005941FE" w:rsidRDefault="00053DF4">
            <w:pPr>
              <w:autoSpaceDE w:val="0"/>
              <w:autoSpaceDN w:val="0"/>
              <w:adjustRightInd w:val="0"/>
              <w:ind w:left="60" w:right="60"/>
              <w:jc w:val="center"/>
              <w:rPr>
                <w:rFonts w:ascii="Arial" w:hAnsi="Arial" w:cs="Arial"/>
                <w:lang w:val="en-AU"/>
              </w:rPr>
            </w:pPr>
            <w:r>
              <w:rPr>
                <w:rFonts w:ascii="Arial" w:hAnsi="Arial" w:cs="Arial"/>
                <w:lang w:val="en-AU"/>
              </w:rPr>
              <w:t>Β</w:t>
            </w:r>
          </w:p>
        </w:tc>
        <w:tc>
          <w:tcPr>
            <w:tcW w:w="614" w:type="pct"/>
            <w:tcBorders>
              <w:top w:val="single" w:sz="4" w:space="0" w:color="auto"/>
              <w:bottom w:val="single" w:sz="4" w:space="0" w:color="auto"/>
            </w:tcBorders>
          </w:tcPr>
          <w:p w14:paraId="77144BE3" w14:textId="77777777" w:rsidR="005941FE" w:rsidRDefault="00053DF4">
            <w:pPr>
              <w:autoSpaceDE w:val="0"/>
              <w:autoSpaceDN w:val="0"/>
              <w:adjustRightInd w:val="0"/>
              <w:jc w:val="center"/>
              <w:rPr>
                <w:rFonts w:ascii="Arial" w:hAnsi="Arial" w:cs="Arial"/>
                <w:lang w:val="en-AU"/>
              </w:rPr>
            </w:pPr>
            <w:r>
              <w:rPr>
                <w:rFonts w:ascii="Arial" w:hAnsi="Arial" w:cs="Arial"/>
                <w:lang w:val="en-AU"/>
              </w:rPr>
              <w:t>t</w:t>
            </w:r>
          </w:p>
        </w:tc>
        <w:tc>
          <w:tcPr>
            <w:tcW w:w="804" w:type="pct"/>
            <w:tcBorders>
              <w:top w:val="single" w:sz="4" w:space="0" w:color="auto"/>
              <w:bottom w:val="single" w:sz="4" w:space="0" w:color="auto"/>
            </w:tcBorders>
          </w:tcPr>
          <w:p w14:paraId="60B02CF6" w14:textId="77777777" w:rsidR="005941FE" w:rsidRDefault="00053DF4">
            <w:pPr>
              <w:autoSpaceDE w:val="0"/>
              <w:autoSpaceDN w:val="0"/>
              <w:adjustRightInd w:val="0"/>
              <w:jc w:val="center"/>
              <w:rPr>
                <w:rFonts w:ascii="Arial" w:hAnsi="Arial" w:cs="Arial"/>
                <w:lang w:val="en-AU"/>
              </w:rPr>
            </w:pPr>
            <w:r>
              <w:rPr>
                <w:rFonts w:ascii="Arial" w:hAnsi="Arial" w:cs="Arial"/>
                <w:i/>
                <w:lang w:val="en-AU"/>
              </w:rPr>
              <w:t>p</w:t>
            </w:r>
            <w:r>
              <w:rPr>
                <w:rFonts w:ascii="Arial" w:hAnsi="Arial" w:cs="Arial"/>
                <w:lang w:val="en-AU"/>
              </w:rPr>
              <w:t>-value</w:t>
            </w:r>
          </w:p>
        </w:tc>
      </w:tr>
      <w:tr w:rsidR="005941FE" w14:paraId="0E3CB39B" w14:textId="77777777">
        <w:trPr>
          <w:trHeight w:val="501"/>
        </w:trPr>
        <w:tc>
          <w:tcPr>
            <w:tcW w:w="2557" w:type="pct"/>
            <w:gridSpan w:val="2"/>
          </w:tcPr>
          <w:p w14:paraId="306C9844" w14:textId="77777777" w:rsidR="005941FE" w:rsidRDefault="00053DF4">
            <w:pPr>
              <w:pStyle w:val="NoSpacing"/>
              <w:rPr>
                <w:rFonts w:ascii="Arial" w:hAnsi="Arial" w:cs="Arial"/>
                <w:sz w:val="20"/>
                <w:szCs w:val="20"/>
              </w:rPr>
            </w:pPr>
            <w:r>
              <w:rPr>
                <w:rFonts w:ascii="Arial" w:hAnsi="Arial" w:cs="Arial"/>
                <w:sz w:val="20"/>
                <w:szCs w:val="20"/>
                <w:shd w:val="clear" w:color="auto" w:fill="FFFFFF"/>
              </w:rPr>
              <w:t>Teachers’ perceived motivation</w:t>
            </w:r>
          </w:p>
        </w:tc>
        <w:tc>
          <w:tcPr>
            <w:tcW w:w="595" w:type="pct"/>
            <w:vAlign w:val="center"/>
          </w:tcPr>
          <w:p w14:paraId="511A3880"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.524</w:t>
            </w:r>
          </w:p>
        </w:tc>
        <w:tc>
          <w:tcPr>
            <w:tcW w:w="430" w:type="pct"/>
            <w:vAlign w:val="center"/>
          </w:tcPr>
          <w:p w14:paraId="75F6717F"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.557</w:t>
            </w:r>
          </w:p>
        </w:tc>
        <w:tc>
          <w:tcPr>
            <w:tcW w:w="614" w:type="pct"/>
            <w:vAlign w:val="center"/>
          </w:tcPr>
          <w:p w14:paraId="0A6CFDAA"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10.067</w:t>
            </w:r>
          </w:p>
        </w:tc>
        <w:tc>
          <w:tcPr>
            <w:tcW w:w="804" w:type="pct"/>
            <w:vAlign w:val="center"/>
          </w:tcPr>
          <w:p w14:paraId="124C2539"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.001**</w:t>
            </w:r>
          </w:p>
        </w:tc>
      </w:tr>
      <w:tr w:rsidR="005941FE" w14:paraId="33499CF3" w14:textId="77777777">
        <w:trPr>
          <w:trHeight w:val="522"/>
        </w:trPr>
        <w:tc>
          <w:tcPr>
            <w:tcW w:w="2557" w:type="pct"/>
            <w:gridSpan w:val="2"/>
            <w:tcBorders>
              <w:bottom w:val="double" w:sz="4" w:space="0" w:color="auto"/>
            </w:tcBorders>
          </w:tcPr>
          <w:p w14:paraId="49C3081E" w14:textId="77777777" w:rsidR="005941FE" w:rsidRDefault="00053DF4">
            <w:pPr>
              <w:pStyle w:val="NoSpacing"/>
              <w:rPr>
                <w:rFonts w:ascii="Arial" w:hAnsi="Arial" w:cs="Arial"/>
                <w:sz w:val="20"/>
                <w:szCs w:val="20"/>
              </w:rPr>
            </w:pPr>
            <w:r>
              <w:rPr>
                <w:rFonts w:ascii="Arial" w:hAnsi="Arial" w:cs="Arial"/>
                <w:sz w:val="20"/>
                <w:szCs w:val="20"/>
                <w:shd w:val="clear" w:color="auto" w:fill="FFFFFF"/>
              </w:rPr>
              <w:t>Teacher’s perceived Level of job satisfaction</w:t>
            </w:r>
          </w:p>
        </w:tc>
        <w:tc>
          <w:tcPr>
            <w:tcW w:w="595" w:type="pct"/>
            <w:tcBorders>
              <w:bottom w:val="double" w:sz="4" w:space="0" w:color="auto"/>
            </w:tcBorders>
            <w:vAlign w:val="center"/>
          </w:tcPr>
          <w:p w14:paraId="5A1B3353"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.343</w:t>
            </w:r>
          </w:p>
        </w:tc>
        <w:tc>
          <w:tcPr>
            <w:tcW w:w="430" w:type="pct"/>
            <w:tcBorders>
              <w:bottom w:val="double" w:sz="4" w:space="0" w:color="auto"/>
            </w:tcBorders>
            <w:vAlign w:val="center"/>
          </w:tcPr>
          <w:p w14:paraId="608CDB7B"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.385</w:t>
            </w:r>
          </w:p>
        </w:tc>
        <w:tc>
          <w:tcPr>
            <w:tcW w:w="614" w:type="pct"/>
            <w:tcBorders>
              <w:bottom w:val="double" w:sz="4" w:space="0" w:color="auto"/>
            </w:tcBorders>
            <w:vAlign w:val="center"/>
          </w:tcPr>
          <w:p w14:paraId="16CCDFD8"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6.588</w:t>
            </w:r>
          </w:p>
        </w:tc>
        <w:tc>
          <w:tcPr>
            <w:tcW w:w="804" w:type="pct"/>
            <w:tcBorders>
              <w:bottom w:val="double" w:sz="4" w:space="0" w:color="auto"/>
            </w:tcBorders>
            <w:vAlign w:val="center"/>
          </w:tcPr>
          <w:p w14:paraId="4CB412FF"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.001**</w:t>
            </w:r>
          </w:p>
        </w:tc>
      </w:tr>
      <w:tr w:rsidR="005941FE" w14:paraId="39ADA9BF" w14:textId="77777777">
        <w:trPr>
          <w:trHeight w:val="501"/>
        </w:trPr>
        <w:tc>
          <w:tcPr>
            <w:tcW w:w="1714" w:type="pct"/>
            <w:tcBorders>
              <w:top w:val="double" w:sz="4" w:space="0" w:color="auto"/>
            </w:tcBorders>
          </w:tcPr>
          <w:p w14:paraId="2A16E7BA" w14:textId="77777777" w:rsidR="005941FE" w:rsidRDefault="00053DF4">
            <w:pPr>
              <w:pStyle w:val="NoSpacing"/>
              <w:spacing w:line="360" w:lineRule="auto"/>
              <w:rPr>
                <w:rFonts w:ascii="Arial" w:hAnsi="Arial" w:cs="Arial"/>
                <w:sz w:val="20"/>
                <w:szCs w:val="20"/>
              </w:rPr>
            </w:pPr>
            <w:r>
              <w:rPr>
                <w:rFonts w:ascii="Arial" w:hAnsi="Arial" w:cs="Arial"/>
                <w:sz w:val="20"/>
                <w:szCs w:val="20"/>
              </w:rPr>
              <w:t>r</w:t>
            </w:r>
            <w:r>
              <w:rPr>
                <w:rFonts w:ascii="Arial" w:hAnsi="Arial" w:cs="Arial"/>
                <w:sz w:val="20"/>
                <w:szCs w:val="20"/>
                <w:vertAlign w:val="superscript"/>
              </w:rPr>
              <w:t>2</w:t>
            </w:r>
          </w:p>
        </w:tc>
        <w:tc>
          <w:tcPr>
            <w:tcW w:w="843" w:type="pct"/>
            <w:tcBorders>
              <w:top w:val="double" w:sz="4" w:space="0" w:color="auto"/>
            </w:tcBorders>
          </w:tcPr>
          <w:p w14:paraId="4BC48F0E" w14:textId="77777777" w:rsidR="005941FE" w:rsidRDefault="00053DF4">
            <w:pPr>
              <w:pStyle w:val="NoSpacing"/>
              <w:spacing w:line="360" w:lineRule="auto"/>
              <w:jc w:val="center"/>
              <w:rPr>
                <w:rFonts w:ascii="Arial" w:hAnsi="Arial" w:cs="Arial"/>
                <w:sz w:val="20"/>
                <w:szCs w:val="20"/>
                <w:lang w:val="en-AU"/>
              </w:rPr>
            </w:pPr>
            <w:r>
              <w:rPr>
                <w:rFonts w:ascii="Arial" w:hAnsi="Arial" w:cs="Arial"/>
                <w:sz w:val="20"/>
                <w:szCs w:val="20"/>
                <w:lang w:val="en-AU"/>
              </w:rPr>
              <w:t>0.604</w:t>
            </w:r>
          </w:p>
        </w:tc>
        <w:tc>
          <w:tcPr>
            <w:tcW w:w="595" w:type="pct"/>
            <w:tcBorders>
              <w:top w:val="double" w:sz="4" w:space="0" w:color="auto"/>
            </w:tcBorders>
          </w:tcPr>
          <w:p w14:paraId="4EB0E6AC" w14:textId="77777777" w:rsidR="005941FE" w:rsidRDefault="005941FE">
            <w:pPr>
              <w:pStyle w:val="NoSpacing"/>
              <w:spacing w:line="360" w:lineRule="auto"/>
              <w:jc w:val="right"/>
              <w:rPr>
                <w:rFonts w:ascii="Arial" w:hAnsi="Arial" w:cs="Arial"/>
                <w:sz w:val="20"/>
                <w:szCs w:val="20"/>
                <w:lang w:val="en-AU"/>
              </w:rPr>
            </w:pPr>
          </w:p>
        </w:tc>
        <w:tc>
          <w:tcPr>
            <w:tcW w:w="430" w:type="pct"/>
            <w:tcBorders>
              <w:top w:val="double" w:sz="4" w:space="0" w:color="auto"/>
            </w:tcBorders>
          </w:tcPr>
          <w:p w14:paraId="738E4579" w14:textId="77777777" w:rsidR="005941FE" w:rsidRDefault="005941FE">
            <w:pPr>
              <w:pStyle w:val="NoSpacing"/>
              <w:spacing w:line="360" w:lineRule="auto"/>
              <w:rPr>
                <w:rFonts w:ascii="Arial" w:hAnsi="Arial" w:cs="Arial"/>
                <w:sz w:val="20"/>
                <w:szCs w:val="20"/>
                <w:lang w:val="en-AU"/>
              </w:rPr>
            </w:pPr>
          </w:p>
        </w:tc>
        <w:tc>
          <w:tcPr>
            <w:tcW w:w="1418" w:type="pct"/>
            <w:gridSpan w:val="2"/>
            <w:tcBorders>
              <w:top w:val="double" w:sz="4" w:space="0" w:color="auto"/>
            </w:tcBorders>
          </w:tcPr>
          <w:p w14:paraId="340C2FDD" w14:textId="77777777" w:rsidR="005941FE" w:rsidRDefault="00053DF4">
            <w:pPr>
              <w:pStyle w:val="NoSpacing"/>
              <w:jc w:val="right"/>
              <w:rPr>
                <w:rFonts w:ascii="Arial" w:hAnsi="Arial" w:cs="Arial"/>
                <w:sz w:val="20"/>
                <w:szCs w:val="20"/>
              </w:rPr>
            </w:pPr>
            <w:r>
              <w:rPr>
                <w:rFonts w:ascii="Arial" w:hAnsi="Arial" w:cs="Arial"/>
                <w:sz w:val="20"/>
                <w:szCs w:val="20"/>
              </w:rPr>
              <w:t xml:space="preserve">** </w:t>
            </w:r>
            <w:r>
              <w:rPr>
                <w:rFonts w:ascii="Arial" w:hAnsi="Arial" w:cs="Arial"/>
                <w:i/>
                <w:sz w:val="20"/>
                <w:szCs w:val="20"/>
              </w:rPr>
              <w:t>p</w:t>
            </w:r>
            <w:r>
              <w:rPr>
                <w:rFonts w:ascii="Arial" w:hAnsi="Arial" w:cs="Arial"/>
                <w:sz w:val="20"/>
                <w:szCs w:val="20"/>
              </w:rPr>
              <w:t xml:space="preserve">&lt;0.01    </w:t>
            </w:r>
          </w:p>
          <w:p w14:paraId="52950355" w14:textId="77777777" w:rsidR="005941FE" w:rsidRDefault="00053DF4">
            <w:pPr>
              <w:pStyle w:val="NoSpacing"/>
              <w:jc w:val="right"/>
              <w:rPr>
                <w:rFonts w:ascii="Arial" w:hAnsi="Arial" w:cs="Arial"/>
                <w:sz w:val="20"/>
                <w:szCs w:val="20"/>
              </w:rPr>
            </w:pPr>
            <w:r>
              <w:rPr>
                <w:rFonts w:ascii="Arial" w:hAnsi="Arial" w:cs="Arial"/>
                <w:sz w:val="20"/>
                <w:szCs w:val="20"/>
              </w:rPr>
              <w:t xml:space="preserve">* </w:t>
            </w:r>
            <w:r>
              <w:rPr>
                <w:rFonts w:ascii="Arial" w:hAnsi="Arial" w:cs="Arial"/>
                <w:i/>
                <w:sz w:val="20"/>
                <w:szCs w:val="20"/>
              </w:rPr>
              <w:t>p</w:t>
            </w:r>
            <w:r>
              <w:rPr>
                <w:rFonts w:ascii="Arial" w:hAnsi="Arial" w:cs="Arial"/>
                <w:sz w:val="20"/>
                <w:szCs w:val="20"/>
              </w:rPr>
              <w:t>&lt;0.05</w:t>
            </w:r>
          </w:p>
        </w:tc>
      </w:tr>
      <w:tr w:rsidR="005941FE" w14:paraId="778C6892" w14:textId="77777777">
        <w:trPr>
          <w:trHeight w:val="381"/>
        </w:trPr>
        <w:tc>
          <w:tcPr>
            <w:tcW w:w="1714" w:type="pct"/>
          </w:tcPr>
          <w:p w14:paraId="5655E45E" w14:textId="77777777" w:rsidR="005941FE" w:rsidRDefault="00053DF4">
            <w:pPr>
              <w:pStyle w:val="NoSpacing"/>
              <w:spacing w:line="360" w:lineRule="auto"/>
              <w:rPr>
                <w:rFonts w:ascii="Arial" w:hAnsi="Arial" w:cs="Arial"/>
                <w:sz w:val="20"/>
                <w:szCs w:val="20"/>
                <w:vertAlign w:val="superscript"/>
              </w:rPr>
            </w:pPr>
            <w:r>
              <w:rPr>
                <w:rFonts w:ascii="Arial" w:hAnsi="Arial" w:cs="Arial"/>
                <w:sz w:val="20"/>
                <w:szCs w:val="20"/>
              </w:rPr>
              <w:t>Adjusted r</w:t>
            </w:r>
            <w:r>
              <w:rPr>
                <w:rFonts w:ascii="Arial" w:hAnsi="Arial" w:cs="Arial"/>
                <w:sz w:val="20"/>
                <w:szCs w:val="20"/>
                <w:vertAlign w:val="superscript"/>
              </w:rPr>
              <w:t>2</w:t>
            </w:r>
          </w:p>
        </w:tc>
        <w:tc>
          <w:tcPr>
            <w:tcW w:w="843" w:type="pct"/>
          </w:tcPr>
          <w:p w14:paraId="3826DE23" w14:textId="77777777" w:rsidR="005941FE" w:rsidRDefault="00053DF4">
            <w:pPr>
              <w:pStyle w:val="NoSpacing"/>
              <w:spacing w:line="360" w:lineRule="auto"/>
              <w:jc w:val="center"/>
              <w:rPr>
                <w:rFonts w:ascii="Arial" w:hAnsi="Arial" w:cs="Arial"/>
                <w:sz w:val="20"/>
                <w:szCs w:val="20"/>
                <w:lang w:val="en-AU"/>
              </w:rPr>
            </w:pPr>
            <w:r>
              <w:rPr>
                <w:rFonts w:ascii="Arial" w:hAnsi="Arial" w:cs="Arial"/>
                <w:sz w:val="20"/>
                <w:szCs w:val="20"/>
                <w:lang w:val="en-AU"/>
              </w:rPr>
              <w:t>0.600</w:t>
            </w:r>
          </w:p>
        </w:tc>
        <w:tc>
          <w:tcPr>
            <w:tcW w:w="595" w:type="pct"/>
          </w:tcPr>
          <w:p w14:paraId="4624C572" w14:textId="77777777" w:rsidR="005941FE" w:rsidRDefault="005941FE">
            <w:pPr>
              <w:pStyle w:val="NoSpacing"/>
              <w:spacing w:line="360" w:lineRule="auto"/>
              <w:jc w:val="center"/>
              <w:rPr>
                <w:rFonts w:ascii="Arial" w:hAnsi="Arial" w:cs="Arial"/>
                <w:sz w:val="20"/>
                <w:szCs w:val="20"/>
                <w:lang w:val="en-AU"/>
              </w:rPr>
            </w:pPr>
          </w:p>
        </w:tc>
        <w:tc>
          <w:tcPr>
            <w:tcW w:w="430" w:type="pct"/>
          </w:tcPr>
          <w:p w14:paraId="0BB7935D" w14:textId="77777777" w:rsidR="005941FE" w:rsidRDefault="005941FE">
            <w:pPr>
              <w:pStyle w:val="NoSpacing"/>
              <w:spacing w:line="360" w:lineRule="auto"/>
              <w:rPr>
                <w:rFonts w:ascii="Arial" w:hAnsi="Arial" w:cs="Arial"/>
                <w:sz w:val="20"/>
                <w:szCs w:val="20"/>
                <w:lang w:val="en-AU"/>
              </w:rPr>
            </w:pPr>
          </w:p>
        </w:tc>
        <w:tc>
          <w:tcPr>
            <w:tcW w:w="614" w:type="pct"/>
          </w:tcPr>
          <w:p w14:paraId="1C9D0E4F" w14:textId="77777777" w:rsidR="005941FE" w:rsidRDefault="005941FE">
            <w:pPr>
              <w:pStyle w:val="NoSpacing"/>
              <w:spacing w:line="360" w:lineRule="auto"/>
              <w:rPr>
                <w:rFonts w:ascii="Arial" w:hAnsi="Arial" w:cs="Arial"/>
                <w:sz w:val="20"/>
                <w:szCs w:val="20"/>
                <w:lang w:val="en-AU"/>
              </w:rPr>
            </w:pPr>
          </w:p>
        </w:tc>
        <w:tc>
          <w:tcPr>
            <w:tcW w:w="804" w:type="pct"/>
          </w:tcPr>
          <w:p w14:paraId="503AB707" w14:textId="77777777" w:rsidR="005941FE" w:rsidRDefault="005941FE">
            <w:pPr>
              <w:pStyle w:val="NoSpacing"/>
              <w:spacing w:line="360" w:lineRule="auto"/>
              <w:rPr>
                <w:rFonts w:ascii="Arial" w:hAnsi="Arial" w:cs="Arial"/>
                <w:sz w:val="20"/>
                <w:szCs w:val="20"/>
                <w:lang w:val="en-AU"/>
              </w:rPr>
            </w:pPr>
          </w:p>
        </w:tc>
      </w:tr>
      <w:tr w:rsidR="005941FE" w14:paraId="027530C5" w14:textId="77777777">
        <w:trPr>
          <w:trHeight w:val="401"/>
        </w:trPr>
        <w:tc>
          <w:tcPr>
            <w:tcW w:w="1714" w:type="pct"/>
          </w:tcPr>
          <w:p w14:paraId="6094B1DB" w14:textId="77777777" w:rsidR="005941FE" w:rsidRDefault="00053DF4">
            <w:pPr>
              <w:pStyle w:val="NoSpacing"/>
              <w:spacing w:line="360" w:lineRule="auto"/>
              <w:rPr>
                <w:rFonts w:ascii="Arial" w:hAnsi="Arial" w:cs="Arial"/>
                <w:sz w:val="20"/>
                <w:szCs w:val="20"/>
              </w:rPr>
            </w:pPr>
            <w:r>
              <w:rPr>
                <w:rFonts w:ascii="Arial" w:hAnsi="Arial" w:cs="Arial"/>
                <w:sz w:val="20"/>
                <w:szCs w:val="20"/>
              </w:rPr>
              <w:t>F</w:t>
            </w:r>
          </w:p>
        </w:tc>
        <w:tc>
          <w:tcPr>
            <w:tcW w:w="843" w:type="pct"/>
          </w:tcPr>
          <w:p w14:paraId="43781279" w14:textId="77777777" w:rsidR="005941FE" w:rsidRDefault="00053DF4">
            <w:pPr>
              <w:pStyle w:val="NoSpacing"/>
              <w:spacing w:line="360" w:lineRule="auto"/>
              <w:jc w:val="center"/>
              <w:rPr>
                <w:rFonts w:ascii="Arial" w:hAnsi="Arial" w:cs="Arial"/>
                <w:sz w:val="20"/>
                <w:szCs w:val="20"/>
                <w:lang w:val="en-AU"/>
              </w:rPr>
            </w:pPr>
            <w:r>
              <w:rPr>
                <w:rFonts w:ascii="Arial" w:hAnsi="Arial" w:cs="Arial"/>
                <w:sz w:val="20"/>
                <w:szCs w:val="20"/>
                <w:lang w:val="en-AU"/>
              </w:rPr>
              <w:t>170.788</w:t>
            </w:r>
          </w:p>
        </w:tc>
        <w:tc>
          <w:tcPr>
            <w:tcW w:w="595" w:type="pct"/>
          </w:tcPr>
          <w:p w14:paraId="706985B8" w14:textId="77777777" w:rsidR="005941FE" w:rsidRDefault="005941FE">
            <w:pPr>
              <w:pStyle w:val="NoSpacing"/>
              <w:spacing w:line="360" w:lineRule="auto"/>
              <w:jc w:val="center"/>
              <w:rPr>
                <w:rFonts w:ascii="Arial" w:hAnsi="Arial" w:cs="Arial"/>
                <w:sz w:val="20"/>
                <w:szCs w:val="20"/>
                <w:lang w:val="en-AU"/>
              </w:rPr>
            </w:pPr>
          </w:p>
        </w:tc>
        <w:tc>
          <w:tcPr>
            <w:tcW w:w="430" w:type="pct"/>
          </w:tcPr>
          <w:p w14:paraId="1B3BD4EA" w14:textId="77777777" w:rsidR="005941FE" w:rsidRDefault="005941FE">
            <w:pPr>
              <w:pStyle w:val="NoSpacing"/>
              <w:spacing w:line="360" w:lineRule="auto"/>
              <w:rPr>
                <w:rFonts w:ascii="Arial" w:hAnsi="Arial" w:cs="Arial"/>
                <w:sz w:val="20"/>
                <w:szCs w:val="20"/>
                <w:lang w:val="en-AU"/>
              </w:rPr>
            </w:pPr>
          </w:p>
        </w:tc>
        <w:tc>
          <w:tcPr>
            <w:tcW w:w="614" w:type="pct"/>
          </w:tcPr>
          <w:p w14:paraId="6163CC3A" w14:textId="77777777" w:rsidR="005941FE" w:rsidRDefault="005941FE">
            <w:pPr>
              <w:pStyle w:val="NoSpacing"/>
              <w:spacing w:line="360" w:lineRule="auto"/>
              <w:rPr>
                <w:rFonts w:ascii="Arial" w:hAnsi="Arial" w:cs="Arial"/>
                <w:sz w:val="20"/>
                <w:szCs w:val="20"/>
                <w:lang w:val="en-AU"/>
              </w:rPr>
            </w:pPr>
          </w:p>
        </w:tc>
        <w:tc>
          <w:tcPr>
            <w:tcW w:w="804" w:type="pct"/>
          </w:tcPr>
          <w:p w14:paraId="4C9EC841" w14:textId="77777777" w:rsidR="005941FE" w:rsidRDefault="005941FE">
            <w:pPr>
              <w:pStyle w:val="NoSpacing"/>
              <w:spacing w:line="360" w:lineRule="auto"/>
              <w:rPr>
                <w:rFonts w:ascii="Arial" w:hAnsi="Arial" w:cs="Arial"/>
                <w:sz w:val="20"/>
                <w:szCs w:val="20"/>
                <w:lang w:val="en-AU"/>
              </w:rPr>
            </w:pPr>
          </w:p>
        </w:tc>
      </w:tr>
      <w:tr w:rsidR="005941FE" w14:paraId="243EFD6E" w14:textId="77777777">
        <w:trPr>
          <w:trHeight w:val="381"/>
        </w:trPr>
        <w:tc>
          <w:tcPr>
            <w:tcW w:w="1714" w:type="pct"/>
          </w:tcPr>
          <w:p w14:paraId="64DCB029" w14:textId="77777777" w:rsidR="005941FE" w:rsidRDefault="00053DF4">
            <w:pPr>
              <w:pStyle w:val="NoSpacing"/>
              <w:rPr>
                <w:rFonts w:ascii="Arial" w:hAnsi="Arial" w:cs="Arial"/>
                <w:sz w:val="20"/>
                <w:szCs w:val="20"/>
              </w:rPr>
            </w:pPr>
            <w:r>
              <w:rPr>
                <w:rFonts w:ascii="Arial" w:hAnsi="Arial" w:cs="Arial"/>
                <w:i/>
                <w:sz w:val="20"/>
                <w:szCs w:val="20"/>
              </w:rPr>
              <w:t>p</w:t>
            </w:r>
            <w:r>
              <w:rPr>
                <w:rFonts w:ascii="Arial" w:hAnsi="Arial" w:cs="Arial"/>
                <w:sz w:val="20"/>
                <w:szCs w:val="20"/>
              </w:rPr>
              <w:t>-value</w:t>
            </w:r>
          </w:p>
        </w:tc>
        <w:tc>
          <w:tcPr>
            <w:tcW w:w="843" w:type="pct"/>
          </w:tcPr>
          <w:p w14:paraId="015EF063" w14:textId="77777777" w:rsidR="005941FE" w:rsidRDefault="00053DF4">
            <w:pPr>
              <w:pStyle w:val="NoSpacing"/>
              <w:jc w:val="center"/>
              <w:rPr>
                <w:rFonts w:ascii="Arial" w:hAnsi="Arial" w:cs="Arial"/>
                <w:sz w:val="20"/>
                <w:szCs w:val="20"/>
                <w:lang w:val="en-AU"/>
              </w:rPr>
            </w:pPr>
            <w:r>
              <w:rPr>
                <w:rFonts w:ascii="Arial" w:hAnsi="Arial" w:cs="Arial"/>
                <w:sz w:val="20"/>
                <w:szCs w:val="20"/>
                <w:lang w:val="en-AU"/>
              </w:rPr>
              <w:t>&lt; 0.01</w:t>
            </w:r>
          </w:p>
        </w:tc>
        <w:tc>
          <w:tcPr>
            <w:tcW w:w="595" w:type="pct"/>
          </w:tcPr>
          <w:p w14:paraId="3238C821" w14:textId="77777777" w:rsidR="005941FE" w:rsidRDefault="005941FE">
            <w:pPr>
              <w:pStyle w:val="NoSpacing"/>
              <w:jc w:val="center"/>
              <w:rPr>
                <w:rFonts w:ascii="Arial" w:hAnsi="Arial" w:cs="Arial"/>
                <w:sz w:val="20"/>
                <w:szCs w:val="20"/>
                <w:lang w:val="en-AU"/>
              </w:rPr>
            </w:pPr>
          </w:p>
        </w:tc>
        <w:tc>
          <w:tcPr>
            <w:tcW w:w="430" w:type="pct"/>
          </w:tcPr>
          <w:p w14:paraId="47625C60" w14:textId="77777777" w:rsidR="005941FE" w:rsidRDefault="005941FE">
            <w:pPr>
              <w:pStyle w:val="NoSpacing"/>
              <w:rPr>
                <w:rFonts w:ascii="Arial" w:hAnsi="Arial" w:cs="Arial"/>
                <w:sz w:val="20"/>
                <w:szCs w:val="20"/>
                <w:lang w:val="en-AU"/>
              </w:rPr>
            </w:pPr>
          </w:p>
        </w:tc>
        <w:tc>
          <w:tcPr>
            <w:tcW w:w="614" w:type="pct"/>
          </w:tcPr>
          <w:p w14:paraId="237EB1AC" w14:textId="77777777" w:rsidR="005941FE" w:rsidRDefault="005941FE">
            <w:pPr>
              <w:pStyle w:val="NoSpacing"/>
              <w:rPr>
                <w:rFonts w:ascii="Arial" w:hAnsi="Arial" w:cs="Arial"/>
                <w:sz w:val="20"/>
                <w:szCs w:val="20"/>
                <w:lang w:val="en-AU"/>
              </w:rPr>
            </w:pPr>
          </w:p>
        </w:tc>
        <w:tc>
          <w:tcPr>
            <w:tcW w:w="804" w:type="pct"/>
          </w:tcPr>
          <w:p w14:paraId="4E72C6BC" w14:textId="77777777" w:rsidR="005941FE" w:rsidRDefault="005941FE">
            <w:pPr>
              <w:pStyle w:val="NoSpacing"/>
              <w:rPr>
                <w:rFonts w:ascii="Arial" w:hAnsi="Arial" w:cs="Arial"/>
                <w:sz w:val="20"/>
                <w:szCs w:val="20"/>
                <w:lang w:val="en-AU"/>
              </w:rPr>
            </w:pPr>
          </w:p>
        </w:tc>
      </w:tr>
      <w:bookmarkEnd w:id="4"/>
    </w:tbl>
    <w:p w14:paraId="1F8D245A" w14:textId="77777777" w:rsidR="005941FE" w:rsidRDefault="005941FE">
      <w:pPr>
        <w:ind w:firstLine="720"/>
        <w:jc w:val="both"/>
        <w:rPr>
          <w:rFonts w:ascii="Arial" w:hAnsi="Arial" w:cs="Arial"/>
          <w:color w:val="C00000"/>
        </w:rPr>
      </w:pPr>
    </w:p>
    <w:p w14:paraId="04B85DCD" w14:textId="77777777" w:rsidR="005941FE" w:rsidRDefault="00053DF4">
      <w:pPr>
        <w:pStyle w:val="KEYWORDSMaJER"/>
        <w:spacing w:line="276" w:lineRule="auto"/>
        <w:ind w:right="-2"/>
        <w:jc w:val="both"/>
        <w:rPr>
          <w:rFonts w:ascii="Arial" w:hAnsi="Arial"/>
          <w:sz w:val="20"/>
          <w:szCs w:val="20"/>
        </w:rPr>
      </w:pPr>
      <w:r>
        <w:rPr>
          <w:rFonts w:ascii="Arial" w:hAnsi="Arial"/>
          <w:sz w:val="20"/>
          <w:szCs w:val="20"/>
        </w:rPr>
        <w:t>Motivation as the Strongest Predictor</w:t>
      </w:r>
    </w:p>
    <w:p w14:paraId="2FF3316E"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Teachers’ perceived motivation had the highest standardized regression coefficient (β = .557), making it the strongest predictor of teacher commitment. This coefficient indicates a positive and substantial effect, meaning that as teachers’ motivation increases, their level of commitment significantly increases as well. The t-test value, t = 10.07 (p = .001), confirms that this predictor is highly significant. This suggests that motivated teachers are more likely to remain dedicated to their work, exert extra effort, and stay engaged in their professional responsibilities.</w:t>
      </w:r>
    </w:p>
    <w:p w14:paraId="1FBC0608" w14:textId="77777777" w:rsidR="005941FE" w:rsidRDefault="00053DF4">
      <w:pPr>
        <w:pStyle w:val="KEYWORDSMaJER"/>
        <w:spacing w:line="276" w:lineRule="auto"/>
        <w:ind w:right="-2"/>
        <w:jc w:val="both"/>
        <w:rPr>
          <w:rFonts w:ascii="Arial" w:hAnsi="Arial"/>
        </w:rPr>
      </w:pPr>
      <w:r>
        <w:rPr>
          <w:rFonts w:ascii="Arial" w:hAnsi="Arial"/>
        </w:rPr>
        <w:t>Job Satisfaction as a Significant Predictor</w:t>
      </w:r>
    </w:p>
    <w:p w14:paraId="0B4015C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Teachers’ perceived level of job satisfaction also significantly predicted their commitment with a standardized coefficient of β = .385. Although its influence is less than that of motivation, it still plays a meaningful role in shaping teachers’ commitment. The t-test value, t = 6.59 (p = .001), indicates that job satisfaction is a valid and important predictor. This means that teachers who are satisfied with their working conditions, colleagues, school policies, and overall job experience tend to exhibit stronger commitment to their school and profession.</w:t>
      </w:r>
    </w:p>
    <w:p w14:paraId="349162D1" w14:textId="77777777" w:rsidR="005941FE" w:rsidRDefault="00053DF4">
      <w:pPr>
        <w:pStyle w:val="KEYWORDSMaJER"/>
        <w:spacing w:line="276" w:lineRule="auto"/>
        <w:ind w:right="-2"/>
        <w:jc w:val="both"/>
        <w:rPr>
          <w:rFonts w:ascii="Arial" w:hAnsi="Arial"/>
        </w:rPr>
      </w:pPr>
      <w:r>
        <w:rPr>
          <w:rFonts w:ascii="Arial" w:hAnsi="Arial"/>
        </w:rPr>
        <w:t>Interpretation of the Overall Findings</w:t>
      </w:r>
    </w:p>
    <w:p w14:paraId="4888C3BE"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regression findings clearly show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w:t>
      </w:r>
    </w:p>
    <w:p w14:paraId="41CA255E"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In summary,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schools. </w:t>
      </w:r>
    </w:p>
    <w:p w14:paraId="03085CB8" w14:textId="77777777" w:rsidR="005941FE" w:rsidRDefault="005941FE">
      <w:pPr>
        <w:pStyle w:val="KEYWORDSMaJER"/>
        <w:spacing w:after="0" w:line="276" w:lineRule="auto"/>
        <w:ind w:right="-2"/>
        <w:jc w:val="both"/>
        <w:rPr>
          <w:rFonts w:ascii="Arial" w:hAnsi="Arial"/>
          <w:sz w:val="20"/>
          <w:szCs w:val="20"/>
        </w:rPr>
      </w:pPr>
    </w:p>
    <w:p w14:paraId="72D9C2F3" w14:textId="77777777" w:rsidR="005941FE" w:rsidRDefault="00053DF4">
      <w:pPr>
        <w:pStyle w:val="KEYWORDSMaJER"/>
        <w:spacing w:after="0" w:line="276" w:lineRule="auto"/>
        <w:ind w:right="-2"/>
        <w:jc w:val="both"/>
        <w:rPr>
          <w:rFonts w:ascii="Arial" w:hAnsi="Arial"/>
        </w:rPr>
      </w:pPr>
      <w:r>
        <w:rPr>
          <w:rFonts w:ascii="Arial" w:hAnsi="Arial"/>
        </w:rPr>
        <w:lastRenderedPageBreak/>
        <w:t>4. Conclusion</w:t>
      </w:r>
    </w:p>
    <w:p w14:paraId="2718E8C1" w14:textId="77777777" w:rsidR="005941FE" w:rsidRDefault="005941FE">
      <w:pPr>
        <w:pStyle w:val="KEYWORDSMaJER"/>
        <w:spacing w:after="0" w:line="276" w:lineRule="auto"/>
        <w:ind w:right="-2"/>
        <w:jc w:val="both"/>
        <w:rPr>
          <w:rFonts w:ascii="Arial" w:hAnsi="Arial"/>
          <w:sz w:val="20"/>
          <w:szCs w:val="20"/>
        </w:rPr>
      </w:pPr>
    </w:p>
    <w:p w14:paraId="01A60411"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The study concluded that the teachers in the division exhibit very high levels of motivation (driven by both intrinsic and extrinsic factors) and high job satisfaction, which significantly contributes to their very high commitment to the profession and the school. Specifically, the findings established that a strong, positive relationship exists: teachers who feel highly motivated and fulfilled are more likely to demonstrate unwavering dedication to their workplace and roles. Furthermore, a deeper analysis identified key areas that are the most significant predictors of teacher commitment: intrinsic motivation, leadership-related extrinsic motivation, positive teacher–student relationships, and professional commitment. Ultimately, the study concludes that school effectiveness, instructional quality, and professional stability hinge on a strategy that deliberately focuses on enhancing both motivational factors and job satisfaction among teachers.</w:t>
      </w:r>
    </w:p>
    <w:p w14:paraId="58F6AC62" w14:textId="77777777" w:rsidR="005941FE" w:rsidRDefault="005941FE">
      <w:pPr>
        <w:pStyle w:val="KEYWORDSMaJER"/>
        <w:spacing w:after="0" w:line="276" w:lineRule="auto"/>
        <w:ind w:right="-2"/>
        <w:jc w:val="both"/>
        <w:rPr>
          <w:rFonts w:ascii="Arial" w:hAnsi="Arial"/>
        </w:rPr>
      </w:pPr>
    </w:p>
    <w:p w14:paraId="0A400BE4" w14:textId="0FC75673" w:rsidR="005941FE" w:rsidRDefault="009D3AD6">
      <w:pPr>
        <w:pStyle w:val="ReferHead"/>
        <w:spacing w:after="0"/>
        <w:jc w:val="both"/>
        <w:rPr>
          <w:rFonts w:ascii="Arial" w:hAnsi="Arial" w:cs="Arial"/>
          <w:bCs/>
          <w:szCs w:val="22"/>
        </w:rPr>
      </w:pPr>
      <w:r w:rsidRPr="009D3AD6">
        <w:rPr>
          <w:rFonts w:ascii="Arial" w:hAnsi="Arial" w:cs="Arial"/>
          <w:bCs/>
          <w:szCs w:val="22"/>
        </w:rPr>
        <w:t xml:space="preserve">ETHICAL </w:t>
      </w:r>
      <w:proofErr w:type="gramStart"/>
      <w:r w:rsidRPr="009D3AD6">
        <w:rPr>
          <w:rFonts w:ascii="Arial" w:hAnsi="Arial" w:cs="Arial"/>
          <w:bCs/>
          <w:szCs w:val="22"/>
        </w:rPr>
        <w:t xml:space="preserve">APPROVAL </w:t>
      </w:r>
      <w:r>
        <w:rPr>
          <w:rFonts w:ascii="Arial" w:hAnsi="Arial" w:cs="Arial"/>
          <w:bCs/>
          <w:szCs w:val="22"/>
        </w:rPr>
        <w:t xml:space="preserve"> and</w:t>
      </w:r>
      <w:proofErr w:type="gramEnd"/>
      <w:r>
        <w:rPr>
          <w:rFonts w:ascii="Arial" w:hAnsi="Arial" w:cs="Arial"/>
          <w:bCs/>
          <w:szCs w:val="22"/>
        </w:rPr>
        <w:t xml:space="preserve"> </w:t>
      </w:r>
      <w:r w:rsidR="00053DF4">
        <w:rPr>
          <w:rFonts w:ascii="Arial" w:hAnsi="Arial" w:cs="Arial"/>
          <w:bCs/>
          <w:szCs w:val="22"/>
        </w:rPr>
        <w:t>CONSENT</w:t>
      </w:r>
      <w:bookmarkStart w:id="5" w:name="_GoBack"/>
      <w:bookmarkEnd w:id="5"/>
    </w:p>
    <w:p w14:paraId="5614D210" w14:textId="5F1D0D09" w:rsidR="005941FE" w:rsidRDefault="00053DF4">
      <w:pPr>
        <w:spacing w:line="276" w:lineRule="auto"/>
        <w:jc w:val="both"/>
        <w:rPr>
          <w:rFonts w:ascii="Arial" w:hAnsi="Arial" w:cs="Arial"/>
        </w:rPr>
      </w:pPr>
      <w:r>
        <w:rPr>
          <w:rFonts w:ascii="Arial" w:hAnsi="Arial" w:cs="Arial"/>
        </w:rPr>
        <w:t xml:space="preserve">The research conducted ensured adherence to ethical standards evaluated by the Davao del Sur State College, such as voluntary participation, privacy, confidentiality, written consent </w:t>
      </w:r>
      <w:r w:rsidR="009D3AD6">
        <w:rPr>
          <w:rFonts w:ascii="Arial" w:hAnsi="Arial" w:cs="Arial"/>
        </w:rPr>
        <w:t>of respondents</w:t>
      </w:r>
      <w:r>
        <w:rPr>
          <w:rFonts w:ascii="Arial" w:hAnsi="Arial" w:cs="Arial"/>
        </w:rPr>
        <w:t>, recruitment, risks, benefits, harm, fabrication, falsification, conflict of interest (COI), deception, permission from organization/location, and authorship.</w:t>
      </w:r>
    </w:p>
    <w:p w14:paraId="77CB9E67" w14:textId="77777777" w:rsidR="005941FE" w:rsidRDefault="005941FE">
      <w:pPr>
        <w:spacing w:line="276" w:lineRule="auto"/>
        <w:jc w:val="both"/>
        <w:rPr>
          <w:rFonts w:ascii="Arial" w:hAnsi="Arial" w:cs="Arial"/>
          <w:b/>
          <w:bCs/>
        </w:rPr>
      </w:pPr>
    </w:p>
    <w:p w14:paraId="5988D984" w14:textId="77777777" w:rsidR="005941FE" w:rsidRDefault="00053DF4">
      <w:pPr>
        <w:spacing w:line="276" w:lineRule="auto"/>
        <w:jc w:val="both"/>
        <w:rPr>
          <w:rFonts w:ascii="Arial" w:hAnsi="Arial" w:cs="Arial"/>
          <w:sz w:val="22"/>
          <w:szCs w:val="22"/>
        </w:rPr>
      </w:pPr>
      <w:r>
        <w:rPr>
          <w:rFonts w:ascii="Arial" w:hAnsi="Arial" w:cs="Arial"/>
          <w:b/>
          <w:bCs/>
          <w:sz w:val="22"/>
          <w:szCs w:val="22"/>
        </w:rPr>
        <w:t>DISCLAIMER (ARTIFICIAL INTELLIGENCE)</w:t>
      </w:r>
    </w:p>
    <w:p w14:paraId="720D7FC8" w14:textId="77777777" w:rsidR="005941FE" w:rsidRDefault="00053DF4">
      <w:pPr>
        <w:spacing w:line="276" w:lineRule="auto"/>
        <w:jc w:val="both"/>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manuscripts.</w:t>
      </w:r>
    </w:p>
    <w:p w14:paraId="0AEC0BE7" w14:textId="77777777" w:rsidR="005941FE" w:rsidRDefault="005941FE">
      <w:pPr>
        <w:spacing w:line="276" w:lineRule="auto"/>
        <w:jc w:val="both"/>
        <w:rPr>
          <w:rFonts w:ascii="Arial" w:hAnsi="Arial" w:cs="Arial"/>
          <w:lang w:eastAsia="en-PH"/>
        </w:rPr>
      </w:pPr>
    </w:p>
    <w:p w14:paraId="5DA80DA3" w14:textId="77777777" w:rsidR="00511C27" w:rsidRPr="009E06A6" w:rsidRDefault="00511C27" w:rsidP="00511C27">
      <w:pPr>
        <w:pStyle w:val="Affiliation"/>
        <w:spacing w:after="0" w:line="240" w:lineRule="auto"/>
        <w:jc w:val="left"/>
        <w:rPr>
          <w:rFonts w:ascii="Arial" w:hAnsi="Arial" w:cs="Arial"/>
        </w:rPr>
      </w:pPr>
      <w:r w:rsidRPr="009E06A6">
        <w:rPr>
          <w:rFonts w:ascii="Arial" w:hAnsi="Arial" w:cs="Arial"/>
          <w:b/>
          <w:bCs/>
        </w:rPr>
        <w:t>Authors’ contributions</w:t>
      </w:r>
      <w:r w:rsidRPr="009E06A6">
        <w:rPr>
          <w:rFonts w:ascii="Arial" w:hAnsi="Arial" w:cs="Arial"/>
        </w:rPr>
        <w:t xml:space="preserve"> </w:t>
      </w:r>
    </w:p>
    <w:p w14:paraId="13201483" w14:textId="77777777" w:rsidR="00511C27" w:rsidRPr="009E06A6" w:rsidRDefault="00511C27" w:rsidP="00511C27">
      <w:pPr>
        <w:pStyle w:val="Affiliation"/>
        <w:spacing w:after="0" w:line="240" w:lineRule="auto"/>
        <w:jc w:val="left"/>
        <w:rPr>
          <w:rFonts w:ascii="Arial" w:hAnsi="Arial" w:cs="Arial"/>
        </w:rPr>
      </w:pPr>
    </w:p>
    <w:p w14:paraId="50BFA773" w14:textId="77777777" w:rsidR="00511C27" w:rsidRPr="001422F5" w:rsidRDefault="00511C27" w:rsidP="00511C27">
      <w:pPr>
        <w:pStyle w:val="Affiliation"/>
        <w:spacing w:after="0" w:line="240" w:lineRule="auto"/>
        <w:jc w:val="left"/>
        <w:rPr>
          <w:rFonts w:ascii="Arial" w:hAnsi="Arial" w:cs="Arial"/>
          <w:i/>
          <w:iCs/>
        </w:rPr>
      </w:pPr>
      <w:r w:rsidRPr="009E06A6">
        <w:rPr>
          <w:rFonts w:ascii="Arial" w:hAnsi="Arial" w:cs="Arial"/>
          <w:i/>
          <w:iCs/>
        </w:rPr>
        <w:t>This work was carried out in collaboration between both authors. Both authors read and approved the final manuscript.</w:t>
      </w:r>
    </w:p>
    <w:p w14:paraId="66EFBF7D" w14:textId="77777777" w:rsidR="005941FE" w:rsidRDefault="005941FE">
      <w:pPr>
        <w:spacing w:line="276" w:lineRule="auto"/>
        <w:jc w:val="both"/>
        <w:rPr>
          <w:rFonts w:ascii="Arial" w:hAnsi="Arial" w:cs="Arial"/>
        </w:rPr>
      </w:pPr>
    </w:p>
    <w:p w14:paraId="1692001F" w14:textId="77777777" w:rsidR="005941FE" w:rsidRDefault="00053DF4">
      <w:pPr>
        <w:pStyle w:val="ReferHead"/>
        <w:spacing w:after="0"/>
        <w:jc w:val="both"/>
        <w:rPr>
          <w:rFonts w:ascii="Arial" w:hAnsi="Arial" w:cs="Arial"/>
          <w:sz w:val="24"/>
          <w:szCs w:val="22"/>
        </w:rPr>
      </w:pPr>
      <w:r>
        <w:rPr>
          <w:rFonts w:ascii="Arial" w:hAnsi="Arial" w:cs="Arial"/>
          <w:sz w:val="24"/>
          <w:szCs w:val="22"/>
        </w:rPr>
        <w:t>References</w:t>
      </w:r>
    </w:p>
    <w:p w14:paraId="7A1B5357" w14:textId="77777777" w:rsidR="005941FE" w:rsidRDefault="005941FE">
      <w:pPr>
        <w:pStyle w:val="Body"/>
        <w:spacing w:after="0"/>
        <w:rPr>
          <w:rFonts w:ascii="Arial" w:hAnsi="Arial" w:cs="Arial"/>
        </w:rPr>
      </w:pPr>
    </w:p>
    <w:p w14:paraId="055925A6" w14:textId="77777777" w:rsidR="005941FE" w:rsidRDefault="00053DF4">
      <w:pPr>
        <w:pStyle w:val="Body"/>
        <w:ind w:left="360"/>
        <w:rPr>
          <w:rFonts w:ascii="Arial" w:hAnsi="Arial" w:cs="Arial"/>
        </w:rPr>
      </w:pPr>
      <w:r>
        <w:rPr>
          <w:rFonts w:ascii="Arial" w:hAnsi="Arial" w:cs="Arial"/>
        </w:rPr>
        <w:t>Al-</w:t>
      </w:r>
      <w:proofErr w:type="spellStart"/>
      <w:r>
        <w:rPr>
          <w:rFonts w:ascii="Arial" w:hAnsi="Arial" w:cs="Arial"/>
        </w:rPr>
        <w:t>Samarraie</w:t>
      </w:r>
      <w:proofErr w:type="spellEnd"/>
      <w:r>
        <w:rPr>
          <w:rFonts w:ascii="Arial" w:hAnsi="Arial" w:cs="Arial"/>
        </w:rPr>
        <w:t>, H., &amp; Al-</w:t>
      </w:r>
      <w:proofErr w:type="spellStart"/>
      <w:r>
        <w:rPr>
          <w:rFonts w:ascii="Arial" w:hAnsi="Arial" w:cs="Arial"/>
        </w:rPr>
        <w:t>Sharafi</w:t>
      </w:r>
      <w:proofErr w:type="spellEnd"/>
      <w:r>
        <w:rPr>
          <w:rFonts w:ascii="Arial" w:hAnsi="Arial" w:cs="Arial"/>
        </w:rPr>
        <w:t xml:space="preserve">, H. (2024). Digital transformation and teacher performance: The mediating role of digital self-efficacy. Frontiers in Education, 9, 1379000. </w:t>
      </w:r>
      <w:hyperlink r:id="rId8" w:history="1">
        <w:r>
          <w:rPr>
            <w:rStyle w:val="Hyperlink"/>
            <w:rFonts w:ascii="Arial" w:hAnsi="Arial" w:cs="Arial"/>
          </w:rPr>
          <w:t>https://doi.org/10.3389/feduc.2024.1379000</w:t>
        </w:r>
      </w:hyperlink>
    </w:p>
    <w:p w14:paraId="4805FA4A" w14:textId="77777777" w:rsidR="005941FE" w:rsidRDefault="00053DF4">
      <w:pPr>
        <w:pStyle w:val="Body"/>
        <w:ind w:left="360"/>
        <w:rPr>
          <w:rFonts w:ascii="Arial" w:hAnsi="Arial" w:cs="Arial"/>
        </w:rPr>
      </w:pPr>
      <w:r>
        <w:rPr>
          <w:rFonts w:ascii="Arial" w:hAnsi="Arial" w:cs="Arial"/>
        </w:rPr>
        <w:t>Au, W. (2011). Teaching under the new Taylorism: High</w:t>
      </w:r>
      <w:r>
        <w:rPr>
          <w:rFonts w:ascii="Cambria Math" w:hAnsi="Cambria Math" w:cs="Cambria Math"/>
        </w:rPr>
        <w:t>‐</w:t>
      </w:r>
      <w:r>
        <w:rPr>
          <w:rFonts w:ascii="Arial" w:hAnsi="Arial" w:cs="Arial"/>
        </w:rPr>
        <w:t xml:space="preserve">stakes testing and the standardization of the 21st century curriculum. Journal of Curriculum Studies, 43(1), 25–45. </w:t>
      </w:r>
      <w:hyperlink r:id="rId9" w:history="1">
        <w:r>
          <w:rPr>
            <w:rStyle w:val="Hyperlink"/>
            <w:rFonts w:ascii="Arial" w:hAnsi="Arial" w:cs="Arial"/>
          </w:rPr>
          <w:t>https://doi.org/10.1080/00220272.2010.521261</w:t>
        </w:r>
      </w:hyperlink>
    </w:p>
    <w:p w14:paraId="285FD06F" w14:textId="77777777" w:rsidR="005941FE" w:rsidRDefault="00053DF4">
      <w:pPr>
        <w:pStyle w:val="Body"/>
        <w:ind w:left="360"/>
        <w:rPr>
          <w:rFonts w:ascii="Arial" w:hAnsi="Arial" w:cs="Arial"/>
        </w:rPr>
      </w:pPr>
      <w:proofErr w:type="spellStart"/>
      <w:r>
        <w:rPr>
          <w:rFonts w:ascii="Arial" w:hAnsi="Arial" w:cs="Arial"/>
        </w:rPr>
        <w:t>Betoret</w:t>
      </w:r>
      <w:proofErr w:type="spellEnd"/>
      <w:r>
        <w:rPr>
          <w:rFonts w:ascii="Arial" w:hAnsi="Arial" w:cs="Arial"/>
        </w:rPr>
        <w:t xml:space="preserve">, F. D. (2009). Self-efficacy, school resources, job stressors and burnout among Spanish primary and secondary school teachers: a structural equation approach. Educational Psychology, 29(1), 45–68. </w:t>
      </w:r>
      <w:hyperlink r:id="rId10" w:history="1">
        <w:r>
          <w:rPr>
            <w:rStyle w:val="Hyperlink"/>
            <w:rFonts w:ascii="Arial" w:hAnsi="Arial" w:cs="Arial"/>
          </w:rPr>
          <w:t>https://doi.org/10.1080/01443410802459234</w:t>
        </w:r>
      </w:hyperlink>
    </w:p>
    <w:p w14:paraId="7ECC0D35" w14:textId="20564C8C" w:rsidR="005941FE" w:rsidRDefault="00053DF4">
      <w:pPr>
        <w:pStyle w:val="Body"/>
        <w:ind w:left="360"/>
        <w:rPr>
          <w:rStyle w:val="Hyperlink"/>
          <w:rFonts w:ascii="Arial" w:hAnsi="Arial" w:cs="Arial"/>
        </w:rPr>
      </w:pPr>
      <w:proofErr w:type="spellStart"/>
      <w:r>
        <w:rPr>
          <w:rFonts w:ascii="Arial" w:hAnsi="Arial" w:cs="Arial"/>
        </w:rPr>
        <w:t>Cabanilla</w:t>
      </w:r>
      <w:proofErr w:type="spellEnd"/>
      <w:r>
        <w:rPr>
          <w:rFonts w:ascii="Arial" w:hAnsi="Arial" w:cs="Arial"/>
        </w:rPr>
        <w:t xml:space="preserve">, A. B., </w:t>
      </w:r>
      <w:proofErr w:type="spellStart"/>
      <w:r>
        <w:rPr>
          <w:rFonts w:ascii="Arial" w:hAnsi="Arial" w:cs="Arial"/>
        </w:rPr>
        <w:t>Pontillas</w:t>
      </w:r>
      <w:proofErr w:type="spellEnd"/>
      <w:r>
        <w:rPr>
          <w:rFonts w:ascii="Arial" w:hAnsi="Arial" w:cs="Arial"/>
        </w:rPr>
        <w:t xml:space="preserve">, P. V., &amp; </w:t>
      </w:r>
      <w:proofErr w:type="spellStart"/>
      <w:r>
        <w:rPr>
          <w:rFonts w:ascii="Arial" w:hAnsi="Arial" w:cs="Arial"/>
        </w:rPr>
        <w:t>Comon</w:t>
      </w:r>
      <w:proofErr w:type="spellEnd"/>
      <w:r>
        <w:rPr>
          <w:rFonts w:ascii="Arial" w:hAnsi="Arial" w:cs="Arial"/>
        </w:rPr>
        <w:t xml:space="preserve">, J. D. (2024). Teachers’ Commitment and Their Performance in Naawan District, Misamis Oriental. European Modern Studies Journal, 8(3), 259–289. </w:t>
      </w:r>
      <w:hyperlink r:id="rId11" w:history="1">
        <w:r>
          <w:rPr>
            <w:rStyle w:val="Hyperlink"/>
            <w:rFonts w:ascii="Arial" w:hAnsi="Arial" w:cs="Arial"/>
          </w:rPr>
          <w:t>https://doi.org/10.59573/emsj.8(3).2024.19</w:t>
        </w:r>
      </w:hyperlink>
    </w:p>
    <w:p w14:paraId="29C36024" w14:textId="4C3FC694" w:rsidR="003644E3" w:rsidRPr="003644E3" w:rsidRDefault="003644E3">
      <w:pPr>
        <w:pStyle w:val="Body"/>
        <w:ind w:left="360"/>
      </w:pPr>
      <w:proofErr w:type="spellStart"/>
      <w:r>
        <w:lastRenderedPageBreak/>
        <w:t>Canrinus</w:t>
      </w:r>
      <w:proofErr w:type="spellEnd"/>
      <w:r>
        <w:t xml:space="preserve">, E. T., Helms-Lorenz, M., </w:t>
      </w:r>
      <w:proofErr w:type="spellStart"/>
      <w:r>
        <w:t>Beijaard</w:t>
      </w:r>
      <w:proofErr w:type="spellEnd"/>
      <w:r>
        <w:t xml:space="preserve">, D., </w:t>
      </w:r>
      <w:proofErr w:type="spellStart"/>
      <w:r>
        <w:t>Buitink</w:t>
      </w:r>
      <w:proofErr w:type="spellEnd"/>
      <w:r>
        <w:t xml:space="preserve">, J., &amp; </w:t>
      </w:r>
      <w:proofErr w:type="spellStart"/>
      <w:r>
        <w:t>Hofman</w:t>
      </w:r>
      <w:proofErr w:type="spellEnd"/>
      <w:r>
        <w:t xml:space="preserve">, A. (2012). Self-efficacy, job satisfaction, motivation and commitment: Exploring the relationships between indicators of teachers’ professional identity. European journal of psychology of education, 27(1), 115-132. </w:t>
      </w:r>
      <w:hyperlink r:id="rId12" w:history="1">
        <w:r w:rsidRPr="00D60C1B">
          <w:rPr>
            <w:rStyle w:val="Hyperlink"/>
            <w:rFonts w:ascii="Times New Roman" w:hAnsi="Times New Roman" w:cs="Calibri"/>
          </w:rPr>
          <w:t>https://link.springer.com/article/10.1007/s10212-011-0069-2</w:t>
        </w:r>
      </w:hyperlink>
      <w:r>
        <w:t xml:space="preserve"> </w:t>
      </w:r>
    </w:p>
    <w:p w14:paraId="7523B71E" w14:textId="77777777" w:rsidR="005941FE" w:rsidRDefault="00053DF4">
      <w:pPr>
        <w:pStyle w:val="Body"/>
        <w:ind w:left="360"/>
        <w:rPr>
          <w:rFonts w:ascii="Arial" w:hAnsi="Arial" w:cs="Arial"/>
        </w:rPr>
      </w:pPr>
      <w:r>
        <w:rPr>
          <w:rFonts w:ascii="Arial" w:hAnsi="Arial" w:cs="Arial"/>
        </w:rPr>
        <w:t xml:space="preserve">Collie, R. J., Shapka, J. D., &amp; Perry, N. E. (2012). School climate and social-emotional learning: Predicting teacher stress, job satisfaction, and teaching efficacy. Journal of Educational Psychology, 104(4), 1189–1204. </w:t>
      </w:r>
      <w:hyperlink r:id="rId13" w:history="1">
        <w:r>
          <w:rPr>
            <w:rStyle w:val="Hyperlink"/>
            <w:rFonts w:ascii="Arial" w:hAnsi="Arial" w:cs="Arial"/>
          </w:rPr>
          <w:t>https://doi.org/10.1037/a0029356</w:t>
        </w:r>
      </w:hyperlink>
    </w:p>
    <w:p w14:paraId="7634E651" w14:textId="77777777" w:rsidR="005941FE" w:rsidRDefault="00053DF4">
      <w:pPr>
        <w:pStyle w:val="Body"/>
        <w:ind w:left="360"/>
        <w:rPr>
          <w:rFonts w:ascii="Arial" w:hAnsi="Arial" w:cs="Arial"/>
        </w:rPr>
      </w:pPr>
      <w:r>
        <w:rPr>
          <w:rFonts w:ascii="Arial" w:hAnsi="Arial" w:cs="Arial"/>
        </w:rPr>
        <w:t xml:space="preserve">Creswell, J. W. (2014). Research design: Qualitative, quantitative, and mixed methods approaches (4th ed.). SAGE Publications. </w:t>
      </w:r>
      <w:hyperlink r:id="rId14" w:history="1">
        <w:r>
          <w:rPr>
            <w:rStyle w:val="Hyperlink"/>
            <w:rFonts w:ascii="Arial" w:hAnsi="Arial" w:cs="Arial"/>
          </w:rPr>
          <w:t>https://study.sagepub.com/creswellrd4e</w:t>
        </w:r>
      </w:hyperlink>
    </w:p>
    <w:p w14:paraId="6674AB55" w14:textId="77777777" w:rsidR="005941FE" w:rsidRDefault="00053DF4">
      <w:pPr>
        <w:pStyle w:val="Body"/>
        <w:ind w:left="360"/>
        <w:rPr>
          <w:rFonts w:ascii="Arial" w:hAnsi="Arial" w:cs="Arial"/>
        </w:rPr>
      </w:pPr>
      <w:r>
        <w:rPr>
          <w:rFonts w:ascii="Arial" w:hAnsi="Arial" w:cs="Arial"/>
        </w:rPr>
        <w:t xml:space="preserve">Day, C. (2017). Teachers’ Worlds and Work: Understanding Complexity, Building Quality (1st ed.). Routledge. </w:t>
      </w:r>
      <w:hyperlink r:id="rId15" w:history="1">
        <w:r>
          <w:rPr>
            <w:rStyle w:val="Hyperlink"/>
            <w:rFonts w:ascii="Arial" w:hAnsi="Arial" w:cs="Arial"/>
          </w:rPr>
          <w:t>https://doi.org/10.4324/9781315170091</w:t>
        </w:r>
      </w:hyperlink>
    </w:p>
    <w:p w14:paraId="24DDCA1A" w14:textId="77777777" w:rsidR="005941FE" w:rsidRDefault="00053DF4">
      <w:pPr>
        <w:pStyle w:val="Body"/>
        <w:ind w:left="360"/>
        <w:rPr>
          <w:rFonts w:ascii="Arial" w:hAnsi="Arial" w:cs="Arial"/>
        </w:rPr>
      </w:pPr>
      <w:proofErr w:type="spellStart"/>
      <w:r>
        <w:rPr>
          <w:rFonts w:ascii="Arial" w:hAnsi="Arial" w:cs="Arial"/>
        </w:rPr>
        <w:t>Darmody</w:t>
      </w:r>
      <w:proofErr w:type="spellEnd"/>
      <w:r>
        <w:rPr>
          <w:rFonts w:ascii="Arial" w:hAnsi="Arial" w:cs="Arial"/>
        </w:rPr>
        <w:t xml:space="preserve">, M., &amp; Smyth, E. (2016). Primary school principals' job satisfaction and occupational stress. International Journal of Educational Management, 30(1), 115–128. </w:t>
      </w:r>
      <w:hyperlink r:id="rId16" w:history="1">
        <w:r>
          <w:rPr>
            <w:rStyle w:val="Hyperlink"/>
            <w:rFonts w:ascii="Arial" w:hAnsi="Arial" w:cs="Arial"/>
          </w:rPr>
          <w:t>https://doi.org/10.1108/IJEM-12-2014-0162</w:t>
        </w:r>
      </w:hyperlink>
    </w:p>
    <w:p w14:paraId="6B9F0256" w14:textId="77777777" w:rsidR="005941FE" w:rsidRDefault="00053DF4">
      <w:pPr>
        <w:pStyle w:val="Body"/>
        <w:ind w:left="360"/>
        <w:rPr>
          <w:rFonts w:ascii="Arial" w:hAnsi="Arial" w:cs="Arial"/>
          <w:lang w:val="fr-FR"/>
        </w:rPr>
      </w:pPr>
      <w:proofErr w:type="spellStart"/>
      <w:r>
        <w:rPr>
          <w:rFonts w:ascii="Arial" w:hAnsi="Arial" w:cs="Arial"/>
        </w:rPr>
        <w:t>Decano</w:t>
      </w:r>
      <w:proofErr w:type="spellEnd"/>
      <w:r>
        <w:rPr>
          <w:rFonts w:ascii="Arial" w:hAnsi="Arial" w:cs="Arial"/>
        </w:rPr>
        <w:t xml:space="preserve">, J. A. T., &amp; Vallejo, O. T. (2019). Job Commitment, Satisfaction and Teaching Performance of Public and Private Secondary School Teachers </w:t>
      </w:r>
      <w:proofErr w:type="gramStart"/>
      <w:r>
        <w:rPr>
          <w:rFonts w:ascii="Arial" w:hAnsi="Arial" w:cs="Arial"/>
        </w:rPr>
        <w:t>In</w:t>
      </w:r>
      <w:proofErr w:type="gramEnd"/>
      <w:r>
        <w:rPr>
          <w:rFonts w:ascii="Arial" w:hAnsi="Arial" w:cs="Arial"/>
        </w:rPr>
        <w:t xml:space="preserve"> Northern Aurora, Philippines. International Journal of Academic Research in Education and Review, 7(4), 63–72. </w:t>
      </w:r>
      <w:hyperlink r:id="rId17" w:history="1">
        <w:r>
          <w:rPr>
            <w:rStyle w:val="Hyperlink"/>
            <w:rFonts w:ascii="Arial" w:hAnsi="Arial" w:cs="Arial"/>
            <w:lang w:val="fr-FR"/>
          </w:rPr>
          <w:t>https://doi.org/10.14662/IJARER2019.105</w:t>
        </w:r>
      </w:hyperlink>
    </w:p>
    <w:p w14:paraId="4E29949A" w14:textId="77777777" w:rsidR="005941FE" w:rsidRDefault="00053DF4">
      <w:pPr>
        <w:pStyle w:val="Body"/>
        <w:ind w:left="360"/>
        <w:rPr>
          <w:rFonts w:ascii="Arial" w:hAnsi="Arial" w:cs="Arial"/>
          <w:lang w:val="en-IN"/>
        </w:rPr>
      </w:pPr>
      <w:r>
        <w:rPr>
          <w:rFonts w:ascii="Arial" w:hAnsi="Arial" w:cs="Arial"/>
          <w:lang w:val="en-IN"/>
        </w:rPr>
        <w:t xml:space="preserve">Deci, E. L., &amp; Ryan, R. M. (2000). The “what” and “why” of goal pursuits: Human needs and the self-determination of </w:t>
      </w:r>
      <w:proofErr w:type="spellStart"/>
      <w:r>
        <w:rPr>
          <w:rFonts w:ascii="Arial" w:hAnsi="Arial" w:cs="Arial"/>
          <w:lang w:val="en-IN"/>
        </w:rPr>
        <w:t>behavior</w:t>
      </w:r>
      <w:proofErr w:type="spellEnd"/>
      <w:r>
        <w:rPr>
          <w:rFonts w:ascii="Arial" w:hAnsi="Arial" w:cs="Arial"/>
          <w:lang w:val="en-IN"/>
        </w:rPr>
        <w:t xml:space="preserve">. </w:t>
      </w:r>
      <w:proofErr w:type="spellStart"/>
      <w:r>
        <w:rPr>
          <w:rFonts w:ascii="Arial" w:hAnsi="Arial" w:cs="Arial"/>
          <w:lang w:val="fr-FR"/>
        </w:rPr>
        <w:t>Psychological</w:t>
      </w:r>
      <w:proofErr w:type="spellEnd"/>
      <w:r>
        <w:rPr>
          <w:rFonts w:ascii="Arial" w:hAnsi="Arial" w:cs="Arial"/>
          <w:lang w:val="fr-FR"/>
        </w:rPr>
        <w:t xml:space="preserve"> </w:t>
      </w:r>
      <w:proofErr w:type="spellStart"/>
      <w:r>
        <w:rPr>
          <w:rFonts w:ascii="Arial" w:hAnsi="Arial" w:cs="Arial"/>
          <w:lang w:val="fr-FR"/>
        </w:rPr>
        <w:t>Inquiry</w:t>
      </w:r>
      <w:proofErr w:type="spellEnd"/>
      <w:r>
        <w:rPr>
          <w:rFonts w:ascii="Arial" w:hAnsi="Arial" w:cs="Arial"/>
          <w:lang w:val="fr-FR"/>
        </w:rPr>
        <w:t xml:space="preserve">, 11(4), 227–268. </w:t>
      </w:r>
      <w:hyperlink r:id="rId18" w:history="1">
        <w:r>
          <w:rPr>
            <w:rStyle w:val="Hyperlink"/>
            <w:rFonts w:ascii="Arial" w:hAnsi="Arial" w:cs="Arial"/>
            <w:lang w:val="en-IN"/>
          </w:rPr>
          <w:t>https://doi.org/10.1207/S15327965PLI1104_01</w:t>
        </w:r>
      </w:hyperlink>
    </w:p>
    <w:p w14:paraId="2C36BF6C" w14:textId="77777777" w:rsidR="005941FE" w:rsidRDefault="00053DF4">
      <w:pPr>
        <w:pStyle w:val="Body"/>
        <w:ind w:left="360"/>
        <w:rPr>
          <w:rFonts w:ascii="Arial" w:hAnsi="Arial" w:cs="Arial"/>
          <w:lang w:val="fr-FR"/>
        </w:rPr>
      </w:pPr>
      <w:r>
        <w:rPr>
          <w:rFonts w:ascii="Arial" w:hAnsi="Arial" w:cs="Arial"/>
        </w:rPr>
        <w:t xml:space="preserve">Eccles, J. S., &amp; </w:t>
      </w:r>
      <w:proofErr w:type="spellStart"/>
      <w:r>
        <w:rPr>
          <w:rFonts w:ascii="Arial" w:hAnsi="Arial" w:cs="Arial"/>
        </w:rPr>
        <w:t>Wigfield</w:t>
      </w:r>
      <w:proofErr w:type="spellEnd"/>
      <w:r>
        <w:rPr>
          <w:rFonts w:ascii="Arial" w:hAnsi="Arial" w:cs="Arial"/>
        </w:rPr>
        <w:t xml:space="preserve">, A. (2002). Motivational beliefs, values, and goals. Annual Review of Psychology, 53, 109–132. </w:t>
      </w:r>
      <w:hyperlink r:id="rId19" w:history="1">
        <w:r>
          <w:rPr>
            <w:rStyle w:val="Hyperlink"/>
            <w:rFonts w:ascii="Arial" w:hAnsi="Arial" w:cs="Arial"/>
            <w:lang w:val="fr-FR"/>
          </w:rPr>
          <w:t>https://doi.org/10.1146/annurev.psych.53.100901.135153</w:t>
        </w:r>
      </w:hyperlink>
    </w:p>
    <w:p w14:paraId="4B5A6627" w14:textId="77777777" w:rsidR="005941FE" w:rsidRDefault="00053DF4">
      <w:pPr>
        <w:pStyle w:val="Body"/>
        <w:ind w:left="360"/>
        <w:rPr>
          <w:rFonts w:ascii="Arial" w:hAnsi="Arial" w:cs="Arial"/>
          <w:lang w:val="en-IN"/>
        </w:rPr>
      </w:pPr>
      <w:r>
        <w:rPr>
          <w:rFonts w:ascii="Arial" w:hAnsi="Arial" w:cs="Arial"/>
          <w:lang w:val="pt-BR"/>
        </w:rPr>
        <w:t xml:space="preserve">Espra, R. Z., &amp; Valle, A. M. (2025). </w:t>
      </w:r>
      <w:r>
        <w:rPr>
          <w:rFonts w:ascii="Arial" w:hAnsi="Arial" w:cs="Arial"/>
          <w:lang w:val="en-IN"/>
        </w:rPr>
        <w:t xml:space="preserve">Job Satisfaction and Professional Commitment of Teachers. </w:t>
      </w:r>
      <w:r>
        <w:rPr>
          <w:rFonts w:ascii="Arial" w:hAnsi="Arial" w:cs="Arial"/>
          <w:lang w:val="fr-FR"/>
        </w:rPr>
        <w:t xml:space="preserve">IJMRA, 8(5). </w:t>
      </w:r>
      <w:hyperlink r:id="rId20" w:history="1">
        <w:r>
          <w:rPr>
            <w:rStyle w:val="Hyperlink"/>
            <w:rFonts w:ascii="Arial" w:hAnsi="Arial" w:cs="Arial"/>
            <w:lang w:val="en-IN"/>
          </w:rPr>
          <w:t>https://doi.org/10.47191/ijmra/v8-i05-41</w:t>
        </w:r>
      </w:hyperlink>
    </w:p>
    <w:p w14:paraId="660DD0CA" w14:textId="77777777" w:rsidR="005941FE" w:rsidRDefault="00053DF4">
      <w:pPr>
        <w:pStyle w:val="Body"/>
        <w:ind w:left="360"/>
        <w:rPr>
          <w:rFonts w:ascii="Arial" w:hAnsi="Arial" w:cs="Arial"/>
          <w:lang w:val="pt-BR"/>
        </w:rPr>
      </w:pPr>
      <w:proofErr w:type="spellStart"/>
      <w:r>
        <w:rPr>
          <w:rFonts w:ascii="Arial" w:hAnsi="Arial" w:cs="Arial"/>
          <w:lang w:val="en-IN"/>
        </w:rPr>
        <w:t>Gagné</w:t>
      </w:r>
      <w:proofErr w:type="spellEnd"/>
      <w:r>
        <w:rPr>
          <w:rFonts w:ascii="Arial" w:hAnsi="Arial" w:cs="Arial"/>
          <w:lang w:val="en-IN"/>
        </w:rPr>
        <w:t xml:space="preserve">, M., &amp; Deci, E. L. (2005). Self-determination theory and work motivation. Journal of Organizational Behavior, 26(4), 331–362. </w:t>
      </w:r>
      <w:hyperlink r:id="rId21" w:history="1">
        <w:r>
          <w:rPr>
            <w:rStyle w:val="Hyperlink"/>
            <w:rFonts w:ascii="Arial" w:hAnsi="Arial" w:cs="Arial"/>
            <w:lang w:val="pt-BR"/>
          </w:rPr>
          <w:t>https://doi.org/10.1002/job.322</w:t>
        </w:r>
      </w:hyperlink>
    </w:p>
    <w:p w14:paraId="3B0FC16E" w14:textId="77777777" w:rsidR="005941FE" w:rsidRDefault="00053DF4">
      <w:pPr>
        <w:pStyle w:val="Body"/>
        <w:ind w:left="360"/>
        <w:rPr>
          <w:rFonts w:ascii="Arial" w:hAnsi="Arial" w:cs="Arial"/>
          <w:lang w:val="pt-BR"/>
        </w:rPr>
      </w:pPr>
      <w:r>
        <w:rPr>
          <w:rFonts w:ascii="Arial" w:hAnsi="Arial" w:cs="Arial"/>
          <w:lang w:val="pt-BR"/>
        </w:rPr>
        <w:t xml:space="preserve">García-Carmona, M., Marín, M. D., &amp; Aguayo, R. (2019). </w:t>
      </w:r>
      <w:r>
        <w:rPr>
          <w:rFonts w:ascii="Arial" w:hAnsi="Arial" w:cs="Arial"/>
          <w:lang w:val="en-IN"/>
        </w:rPr>
        <w:t xml:space="preserve">Burnout syndrome in secondary school teachers: A systematic review and meta-analysis. </w:t>
      </w:r>
      <w:r>
        <w:rPr>
          <w:rFonts w:ascii="Arial" w:hAnsi="Arial" w:cs="Arial"/>
          <w:lang w:val="pt-BR"/>
        </w:rPr>
        <w:t xml:space="preserve">Social Psychology of Education. </w:t>
      </w:r>
      <w:hyperlink r:id="rId22" w:history="1">
        <w:r>
          <w:rPr>
            <w:rStyle w:val="Hyperlink"/>
            <w:rFonts w:ascii="Arial" w:hAnsi="Arial" w:cs="Arial"/>
            <w:lang w:val="pt-BR"/>
          </w:rPr>
          <w:t>https://doi.org/10.1007/s11218-018-9471-9</w:t>
        </w:r>
      </w:hyperlink>
    </w:p>
    <w:p w14:paraId="667C6FF3" w14:textId="77777777" w:rsidR="005941FE" w:rsidRDefault="00053DF4">
      <w:pPr>
        <w:pStyle w:val="Body"/>
        <w:ind w:left="360"/>
        <w:rPr>
          <w:rFonts w:ascii="Arial" w:hAnsi="Arial" w:cs="Arial"/>
          <w:lang w:val="en-IN"/>
        </w:rPr>
      </w:pPr>
      <w:r>
        <w:rPr>
          <w:rFonts w:ascii="Arial" w:hAnsi="Arial" w:cs="Arial"/>
          <w:lang w:val="en-IN"/>
        </w:rPr>
        <w:t xml:space="preserve">Guarino, C. M., </w:t>
      </w:r>
      <w:proofErr w:type="spellStart"/>
      <w:r>
        <w:rPr>
          <w:rFonts w:ascii="Arial" w:hAnsi="Arial" w:cs="Arial"/>
          <w:lang w:val="en-IN"/>
        </w:rPr>
        <w:t>Santibañez</w:t>
      </w:r>
      <w:proofErr w:type="spellEnd"/>
      <w:r>
        <w:rPr>
          <w:rFonts w:ascii="Arial" w:hAnsi="Arial" w:cs="Arial"/>
          <w:lang w:val="en-IN"/>
        </w:rPr>
        <w:t xml:space="preserve">, L., &amp; Daley, G. A. (2006). Teacher recruitment and retention: A review of the recent empirical literature. Review of Educational Research, 76(2), 173–208. </w:t>
      </w:r>
      <w:hyperlink r:id="rId23" w:history="1">
        <w:r>
          <w:rPr>
            <w:rStyle w:val="Hyperlink"/>
            <w:rFonts w:ascii="Arial" w:hAnsi="Arial" w:cs="Arial"/>
            <w:lang w:val="en-IN"/>
          </w:rPr>
          <w:t>https://doi.org/10.3102/00346543076002173</w:t>
        </w:r>
      </w:hyperlink>
    </w:p>
    <w:p w14:paraId="4EDFB90F" w14:textId="77777777" w:rsidR="005941FE" w:rsidRDefault="00053DF4">
      <w:pPr>
        <w:pStyle w:val="Body"/>
        <w:ind w:left="360"/>
        <w:rPr>
          <w:rFonts w:ascii="Arial" w:hAnsi="Arial" w:cs="Arial"/>
          <w:lang w:val="pt-BR"/>
        </w:rPr>
      </w:pPr>
      <w:r>
        <w:rPr>
          <w:rFonts w:ascii="Arial" w:hAnsi="Arial" w:cs="Arial"/>
        </w:rPr>
        <w:t xml:space="preserve">Han, J., &amp; Yin, H. (2016). Teacher motivation: Definition, research development and implications for teachers. Cogent Education, 3(1), 1-18. </w:t>
      </w:r>
      <w:hyperlink r:id="rId24" w:history="1">
        <w:r>
          <w:rPr>
            <w:rStyle w:val="Hyperlink"/>
            <w:rFonts w:ascii="Arial" w:hAnsi="Arial" w:cs="Arial"/>
            <w:lang w:val="pt-BR"/>
          </w:rPr>
          <w:t>https://doi.org/10.1080/2331186X.2016.1217819</w:t>
        </w:r>
      </w:hyperlink>
    </w:p>
    <w:p w14:paraId="77CB50FC" w14:textId="77777777" w:rsidR="005941FE" w:rsidRDefault="00053DF4">
      <w:pPr>
        <w:pStyle w:val="Body"/>
        <w:ind w:left="360"/>
        <w:rPr>
          <w:rFonts w:ascii="Arial" w:hAnsi="Arial" w:cs="Arial"/>
        </w:rPr>
      </w:pPr>
      <w:r>
        <w:rPr>
          <w:rFonts w:ascii="Arial" w:hAnsi="Arial" w:cs="Arial"/>
        </w:rPr>
        <w:t xml:space="preserve">Harrell, P., Cox, D., &amp; </w:t>
      </w:r>
      <w:proofErr w:type="spellStart"/>
      <w:r>
        <w:rPr>
          <w:rFonts w:ascii="Arial" w:hAnsi="Arial" w:cs="Arial"/>
        </w:rPr>
        <w:t>Kreiner</w:t>
      </w:r>
      <w:proofErr w:type="spellEnd"/>
      <w:r>
        <w:rPr>
          <w:rFonts w:ascii="Arial" w:hAnsi="Arial" w:cs="Arial"/>
        </w:rPr>
        <w:t xml:space="preserve">, D. (2023). Emotional exhaustion and cognitive engagement among teachers: Implications for professional commitment. Educational Research Quarterly, 46(3), 21–40. </w:t>
      </w:r>
      <w:hyperlink r:id="rId25" w:history="1">
        <w:r>
          <w:rPr>
            <w:rStyle w:val="Hyperlink"/>
            <w:rFonts w:ascii="Arial" w:hAnsi="Arial" w:cs="Arial"/>
          </w:rPr>
          <w:t>https://doi.org/10.1080/0191955X.2023.2220000</w:t>
        </w:r>
      </w:hyperlink>
    </w:p>
    <w:p w14:paraId="4DEEB9E6" w14:textId="77777777" w:rsidR="005941FE" w:rsidRDefault="00053DF4">
      <w:pPr>
        <w:pStyle w:val="Body"/>
        <w:ind w:left="360"/>
        <w:rPr>
          <w:rFonts w:ascii="Arial" w:hAnsi="Arial" w:cs="Arial"/>
          <w:lang w:val="pt-BR"/>
        </w:rPr>
      </w:pPr>
      <w:r>
        <w:rPr>
          <w:rFonts w:ascii="Arial" w:hAnsi="Arial" w:cs="Arial"/>
        </w:rPr>
        <w:lastRenderedPageBreak/>
        <w:t xml:space="preserve">Harter, S. (1981). A model of intrinsic mastery motivation in children: Individual differences and developmental change. In W. A. Collins (Ed.), Aspects of the development of competence (pp. 215–255). </w:t>
      </w:r>
      <w:r>
        <w:rPr>
          <w:rFonts w:ascii="Arial" w:hAnsi="Arial" w:cs="Arial"/>
          <w:lang w:val="pt-BR"/>
        </w:rPr>
        <w:t xml:space="preserve">L. Erlbaum Associates. </w:t>
      </w:r>
      <w:hyperlink r:id="rId26" w:history="1">
        <w:r>
          <w:rPr>
            <w:rStyle w:val="Hyperlink"/>
            <w:rFonts w:ascii="Arial" w:hAnsi="Arial" w:cs="Arial"/>
            <w:lang w:val="pt-BR"/>
          </w:rPr>
          <w:t>https://www.taylorfrancis.com/chapters/edit/9780203780916/model-mastery-motivation-children-susan-harter</w:t>
        </w:r>
      </w:hyperlink>
    </w:p>
    <w:p w14:paraId="5A5E8B30" w14:textId="77777777" w:rsidR="005941FE" w:rsidRDefault="00053DF4">
      <w:pPr>
        <w:pStyle w:val="Body"/>
        <w:ind w:left="360"/>
        <w:rPr>
          <w:rFonts w:ascii="Arial" w:hAnsi="Arial" w:cs="Arial"/>
          <w:lang w:val="en-IN"/>
        </w:rPr>
      </w:pPr>
      <w:r>
        <w:rPr>
          <w:rFonts w:ascii="Arial" w:hAnsi="Arial" w:cs="Arial"/>
          <w:lang w:val="en-IN"/>
        </w:rPr>
        <w:t xml:space="preserve">Herzberg, F. (1966). Work and the nature of man. World Publishing. </w:t>
      </w:r>
      <w:hyperlink r:id="rId27" w:history="1">
        <w:r>
          <w:rPr>
            <w:rStyle w:val="Hyperlink"/>
            <w:rFonts w:ascii="Arial" w:hAnsi="Arial" w:cs="Arial"/>
            <w:lang w:val="en-IN"/>
          </w:rPr>
          <w:t>https://openlibrary.org/works/OL1560001W/Work_and_the_nature_of_man</w:t>
        </w:r>
      </w:hyperlink>
    </w:p>
    <w:p w14:paraId="780E9A15" w14:textId="77777777" w:rsidR="005941FE" w:rsidRDefault="00053DF4">
      <w:pPr>
        <w:pStyle w:val="Body"/>
        <w:ind w:left="360"/>
        <w:rPr>
          <w:rFonts w:ascii="Arial" w:hAnsi="Arial" w:cs="Arial"/>
        </w:rPr>
      </w:pPr>
      <w:r>
        <w:rPr>
          <w:rFonts w:ascii="Arial" w:hAnsi="Arial" w:cs="Arial"/>
        </w:rPr>
        <w:t xml:space="preserve">Howard, J. L., </w:t>
      </w:r>
      <w:proofErr w:type="spellStart"/>
      <w:r>
        <w:rPr>
          <w:rFonts w:ascii="Arial" w:hAnsi="Arial" w:cs="Arial"/>
        </w:rPr>
        <w:t>Gagné</w:t>
      </w:r>
      <w:proofErr w:type="spellEnd"/>
      <w:r>
        <w:rPr>
          <w:rFonts w:ascii="Arial" w:hAnsi="Arial" w:cs="Arial"/>
        </w:rPr>
        <w:t xml:space="preserve">, M., Morin, A. J. S., &amp; Van den </w:t>
      </w:r>
      <w:proofErr w:type="spellStart"/>
      <w:r>
        <w:rPr>
          <w:rFonts w:ascii="Arial" w:hAnsi="Arial" w:cs="Arial"/>
        </w:rPr>
        <w:t>Broeck</w:t>
      </w:r>
      <w:proofErr w:type="spellEnd"/>
      <w:r>
        <w:rPr>
          <w:rFonts w:ascii="Arial" w:hAnsi="Arial" w:cs="Arial"/>
        </w:rPr>
        <w:t xml:space="preserve">, A. (2016). Motivation profiles at work: A self-determination theory approach. Journal of Vocational Behavior, 95, 74–89. </w:t>
      </w:r>
      <w:hyperlink r:id="rId28" w:history="1">
        <w:r>
          <w:rPr>
            <w:rStyle w:val="Hyperlink"/>
            <w:rFonts w:ascii="Arial" w:hAnsi="Arial" w:cs="Arial"/>
          </w:rPr>
          <w:t>https://doi.org/10.1016/j.jvb.2016.07.004</w:t>
        </w:r>
      </w:hyperlink>
    </w:p>
    <w:p w14:paraId="65740602" w14:textId="77777777" w:rsidR="003644E3" w:rsidRDefault="00053DF4" w:rsidP="003644E3">
      <w:pPr>
        <w:pStyle w:val="Body"/>
        <w:ind w:left="360"/>
        <w:rPr>
          <w:rStyle w:val="Hyperlink"/>
          <w:rFonts w:ascii="Arial" w:hAnsi="Arial" w:cs="Arial"/>
        </w:rPr>
      </w:pPr>
      <w:r>
        <w:rPr>
          <w:rFonts w:ascii="Arial" w:hAnsi="Arial" w:cs="Arial"/>
        </w:rPr>
        <w:t xml:space="preserve">Ingersoll, R., &amp; Strong, M. (2011). The impact of induction and mentoring programs for beginning teachers: A critical review of the research. Review of Educational Research. </w:t>
      </w:r>
      <w:hyperlink r:id="rId29" w:history="1">
        <w:r>
          <w:rPr>
            <w:rStyle w:val="Hyperlink"/>
            <w:rFonts w:ascii="Arial" w:hAnsi="Arial" w:cs="Arial"/>
          </w:rPr>
          <w:t>https://doi.org/10.3102/0034654311403323</w:t>
        </w:r>
      </w:hyperlink>
    </w:p>
    <w:p w14:paraId="6FFBE030" w14:textId="2CD481AE" w:rsidR="003644E3" w:rsidRDefault="003644E3" w:rsidP="003644E3">
      <w:pPr>
        <w:pStyle w:val="Body"/>
        <w:ind w:left="360"/>
      </w:pPr>
      <w:proofErr w:type="spellStart"/>
      <w:r>
        <w:t>Karslı</w:t>
      </w:r>
      <w:proofErr w:type="spellEnd"/>
      <w:r>
        <w:t xml:space="preserve">, M. D., &amp; İskender, H. (2009). To examine the effect of the motivation provided by the administration on the job satisfaction of teachers and their institutional commitment. Procedia-Social and Behavioral Sciences, 1(1), 2252-2257. </w:t>
      </w:r>
      <w:hyperlink r:id="rId30" w:history="1">
        <w:r w:rsidRPr="003644E3">
          <w:rPr>
            <w:rStyle w:val="15"/>
            <w:rFonts w:ascii="Arial" w:hAnsi="Arial" w:cs="Arial"/>
          </w:rPr>
          <w:t>https://www.sciencedirect.com/science/article/pii/S1877042809003991</w:t>
        </w:r>
      </w:hyperlink>
    </w:p>
    <w:p w14:paraId="4757D0A0" w14:textId="77777777" w:rsidR="005941FE" w:rsidRDefault="00053DF4">
      <w:pPr>
        <w:pStyle w:val="Body"/>
        <w:ind w:left="360"/>
        <w:rPr>
          <w:rFonts w:ascii="Arial" w:hAnsi="Arial" w:cs="Arial"/>
        </w:rPr>
      </w:pPr>
      <w:r>
        <w:rPr>
          <w:rFonts w:ascii="Arial" w:hAnsi="Arial" w:cs="Arial"/>
        </w:rPr>
        <w:t xml:space="preserve">Kim, L. E., &amp; </w:t>
      </w:r>
      <w:proofErr w:type="spellStart"/>
      <w:r>
        <w:rPr>
          <w:rFonts w:ascii="Arial" w:hAnsi="Arial" w:cs="Arial"/>
        </w:rPr>
        <w:t>Burić</w:t>
      </w:r>
      <w:proofErr w:type="spellEnd"/>
      <w:r>
        <w:rPr>
          <w:rFonts w:ascii="Arial" w:hAnsi="Arial" w:cs="Arial"/>
        </w:rPr>
        <w:t xml:space="preserve">, I. (2020). Teacher self-efficacy and burnout: Determining the directions of prediction through an autoregressive cross-lagged panel model. Journal of Educational Psychology, 112(8), 1661–1676. </w:t>
      </w:r>
      <w:hyperlink r:id="rId31" w:history="1">
        <w:r>
          <w:rPr>
            <w:rStyle w:val="Hyperlink"/>
            <w:rFonts w:ascii="Arial" w:hAnsi="Arial" w:cs="Arial"/>
          </w:rPr>
          <w:t>https://doi.org/10.1037/edu0000424</w:t>
        </w:r>
      </w:hyperlink>
    </w:p>
    <w:p w14:paraId="0EEB61A5" w14:textId="77777777" w:rsidR="005941FE" w:rsidRDefault="00053DF4">
      <w:pPr>
        <w:pStyle w:val="Body"/>
        <w:ind w:left="360"/>
        <w:rPr>
          <w:rFonts w:ascii="Arial" w:hAnsi="Arial" w:cs="Arial"/>
        </w:rPr>
      </w:pPr>
      <w:r>
        <w:rPr>
          <w:rFonts w:ascii="Arial" w:hAnsi="Arial" w:cs="Arial"/>
        </w:rPr>
        <w:t xml:space="preserve">Kim, L. E., Oxley, A., &amp; Asbury, K. (2022). “My brain is fried”: Teachers’ stress, cognitive load, and planning behaviors. Educational Psychology, 42(5), 647–662. </w:t>
      </w:r>
      <w:hyperlink r:id="rId32" w:history="1">
        <w:r>
          <w:rPr>
            <w:rStyle w:val="Hyperlink"/>
            <w:rFonts w:ascii="Arial" w:hAnsi="Arial" w:cs="Arial"/>
          </w:rPr>
          <w:t>https://doi.org/10.1080/01443410.2022.2036011</w:t>
        </w:r>
      </w:hyperlink>
    </w:p>
    <w:p w14:paraId="770DB069" w14:textId="77777777" w:rsidR="005941FE" w:rsidRDefault="00053DF4">
      <w:pPr>
        <w:pStyle w:val="Body"/>
        <w:ind w:left="360"/>
        <w:rPr>
          <w:rFonts w:ascii="Arial" w:hAnsi="Arial" w:cs="Arial"/>
        </w:rPr>
      </w:pPr>
      <w:r>
        <w:rPr>
          <w:rFonts w:ascii="Arial" w:hAnsi="Arial" w:cs="Arial"/>
        </w:rPr>
        <w:t xml:space="preserve">Madigan, D. J., &amp; Kim, L. E. (2021). Does teacher burnout affect students? A systematic review of its association with academic achievement and student-reported outcomes. International Journal of Educational Research, 105, 101714. </w:t>
      </w:r>
      <w:hyperlink r:id="rId33" w:history="1">
        <w:r>
          <w:rPr>
            <w:rStyle w:val="Hyperlink"/>
            <w:rFonts w:ascii="Arial" w:hAnsi="Arial" w:cs="Arial"/>
          </w:rPr>
          <w:t>https://doi.org/10.1016/j.ijer.2020.101714</w:t>
        </w:r>
      </w:hyperlink>
    </w:p>
    <w:p w14:paraId="63359232" w14:textId="77777777" w:rsidR="005941FE" w:rsidRDefault="00053DF4">
      <w:pPr>
        <w:pStyle w:val="Body"/>
        <w:ind w:left="360"/>
        <w:rPr>
          <w:rFonts w:ascii="Arial" w:hAnsi="Arial" w:cs="Arial"/>
        </w:rPr>
      </w:pPr>
      <w:r>
        <w:rPr>
          <w:rFonts w:ascii="Arial" w:hAnsi="Arial" w:cs="Arial"/>
        </w:rPr>
        <w:t xml:space="preserve">Meyer, J. P., &amp; Allen, N. J. (1991). A three-component conceptualization of organizational commitment. Human Resource Management Review, 1(1), 61–89. </w:t>
      </w:r>
      <w:hyperlink r:id="rId34" w:history="1">
        <w:r>
          <w:rPr>
            <w:rStyle w:val="Hyperlink"/>
            <w:rFonts w:ascii="Arial" w:hAnsi="Arial" w:cs="Arial"/>
          </w:rPr>
          <w:t>https://doi.org/10.1016/1053-4822(91)90011-Z</w:t>
        </w:r>
      </w:hyperlink>
    </w:p>
    <w:p w14:paraId="1936714B" w14:textId="77777777" w:rsidR="005941FE" w:rsidRDefault="00053DF4">
      <w:pPr>
        <w:pStyle w:val="Body"/>
        <w:ind w:left="360"/>
        <w:rPr>
          <w:rFonts w:ascii="Arial" w:hAnsi="Arial" w:cs="Arial"/>
          <w:lang w:val="fr-FR"/>
        </w:rPr>
      </w:pPr>
      <w:r>
        <w:rPr>
          <w:rFonts w:ascii="Arial" w:hAnsi="Arial" w:cs="Arial"/>
        </w:rPr>
        <w:t xml:space="preserve">Meyer, J. P., &amp; Allen, N. J. (1997). Commitment in the workplace: Theory, research, and application. </w:t>
      </w:r>
      <w:r>
        <w:rPr>
          <w:rFonts w:ascii="Arial" w:hAnsi="Arial" w:cs="Arial"/>
          <w:lang w:val="fr-FR"/>
        </w:rPr>
        <w:t xml:space="preserve">SAGE Publications. </w:t>
      </w:r>
      <w:hyperlink r:id="rId35" w:history="1">
        <w:r>
          <w:rPr>
            <w:rStyle w:val="Hyperlink"/>
            <w:rFonts w:ascii="Arial" w:hAnsi="Arial" w:cs="Arial"/>
            <w:lang w:val="fr-FR"/>
          </w:rPr>
          <w:t>https://books.google.com/books/about/Commitment_in_the_Workplace.html?id=2_0_AQAAIAAJ</w:t>
        </w:r>
      </w:hyperlink>
    </w:p>
    <w:p w14:paraId="58A4F7A7" w14:textId="77777777" w:rsidR="005941FE" w:rsidRDefault="00053DF4">
      <w:pPr>
        <w:pStyle w:val="Body"/>
        <w:ind w:left="360"/>
        <w:rPr>
          <w:rFonts w:ascii="Arial" w:hAnsi="Arial" w:cs="Arial"/>
          <w:lang w:val="en-IN"/>
        </w:rPr>
      </w:pPr>
      <w:r>
        <w:rPr>
          <w:rFonts w:ascii="Arial" w:hAnsi="Arial" w:cs="Arial"/>
          <w:lang w:val="en-IN"/>
        </w:rPr>
        <w:t xml:space="preserve">OECD. (2020). TALIS 2018 Results (Volume II): Teachers and School Leaders as Valued Professionals. OECD Publishing. </w:t>
      </w:r>
      <w:hyperlink r:id="rId36" w:history="1">
        <w:r>
          <w:rPr>
            <w:rStyle w:val="Hyperlink"/>
            <w:rFonts w:ascii="Arial" w:hAnsi="Arial" w:cs="Arial"/>
            <w:lang w:val="en-IN"/>
          </w:rPr>
          <w:t>https://doi.org/10.1787/19cf08df-en</w:t>
        </w:r>
      </w:hyperlink>
    </w:p>
    <w:p w14:paraId="4BBD9E5B" w14:textId="77777777" w:rsidR="005941FE" w:rsidRDefault="00053DF4">
      <w:pPr>
        <w:pStyle w:val="Body"/>
        <w:ind w:left="360"/>
        <w:rPr>
          <w:rFonts w:ascii="Arial" w:hAnsi="Arial" w:cs="Arial"/>
          <w:lang w:val="pt-BR"/>
        </w:rPr>
      </w:pPr>
      <w:r>
        <w:rPr>
          <w:rFonts w:ascii="Arial" w:hAnsi="Arial" w:cs="Arial"/>
          <w:lang w:val="en-IN"/>
        </w:rPr>
        <w:t xml:space="preserve">Oliveira, P. C. de, </w:t>
      </w:r>
      <w:proofErr w:type="spellStart"/>
      <w:r>
        <w:rPr>
          <w:rFonts w:ascii="Arial" w:hAnsi="Arial" w:cs="Arial"/>
          <w:lang w:val="en-IN"/>
        </w:rPr>
        <w:t>Rufini</w:t>
      </w:r>
      <w:proofErr w:type="spellEnd"/>
      <w:r>
        <w:rPr>
          <w:rFonts w:ascii="Arial" w:hAnsi="Arial" w:cs="Arial"/>
          <w:lang w:val="en-IN"/>
        </w:rPr>
        <w:t xml:space="preserve">, S. É., &amp; </w:t>
      </w:r>
      <w:proofErr w:type="spellStart"/>
      <w:r>
        <w:rPr>
          <w:rFonts w:ascii="Arial" w:hAnsi="Arial" w:cs="Arial"/>
          <w:lang w:val="en-IN"/>
        </w:rPr>
        <w:t>Bzuneck</w:t>
      </w:r>
      <w:proofErr w:type="spellEnd"/>
      <w:r>
        <w:rPr>
          <w:rFonts w:ascii="Arial" w:hAnsi="Arial" w:cs="Arial"/>
          <w:lang w:val="en-IN"/>
        </w:rPr>
        <w:t xml:space="preserve">, J. A. (2023). Teacher’s motivation for teaching: Questionnaire validity evidence. </w:t>
      </w:r>
      <w:r>
        <w:rPr>
          <w:rFonts w:ascii="Arial" w:hAnsi="Arial" w:cs="Arial"/>
          <w:lang w:val="pt-BR"/>
        </w:rPr>
        <w:t xml:space="preserve">Estudos de Psicologia (Campinas), 40, e210084. </w:t>
      </w:r>
      <w:hyperlink r:id="rId37" w:history="1">
        <w:r>
          <w:rPr>
            <w:rStyle w:val="Hyperlink"/>
            <w:rFonts w:ascii="Arial" w:hAnsi="Arial" w:cs="Arial"/>
            <w:lang w:val="pt-BR"/>
          </w:rPr>
          <w:t>https://doi.org/10.1590/1982-0275202340e210084</w:t>
        </w:r>
      </w:hyperlink>
    </w:p>
    <w:p w14:paraId="4470D6FC" w14:textId="77777777" w:rsidR="005941FE" w:rsidRDefault="00053DF4">
      <w:pPr>
        <w:pStyle w:val="Body"/>
        <w:ind w:left="360"/>
        <w:rPr>
          <w:rFonts w:ascii="Arial" w:hAnsi="Arial" w:cs="Arial"/>
        </w:rPr>
      </w:pPr>
      <w:r>
        <w:rPr>
          <w:rFonts w:ascii="Arial" w:hAnsi="Arial" w:cs="Arial"/>
          <w:lang w:val="pt-BR"/>
        </w:rPr>
        <w:lastRenderedPageBreak/>
        <w:t xml:space="preserve">Ramzan, N., &amp; Khurram, A. F. A. (2023). </w:t>
      </w:r>
      <w:r>
        <w:rPr>
          <w:rFonts w:ascii="Arial" w:hAnsi="Arial" w:cs="Arial"/>
        </w:rPr>
        <w:t xml:space="preserve">Construction and Validation of the Teachers' Motivation Questionnaire (TMQ): A Detailed Exploration. Review of Education, Administration &amp; Law </w:t>
      </w:r>
      <w:hyperlink r:id="rId38" w:history="1">
        <w:r>
          <w:rPr>
            <w:rStyle w:val="Hyperlink"/>
            <w:rFonts w:ascii="Arial" w:hAnsi="Arial" w:cs="Arial"/>
          </w:rPr>
          <w:t>https://doi.org/10.47067/real.v6i2.338</w:t>
        </w:r>
      </w:hyperlink>
    </w:p>
    <w:p w14:paraId="37F457CA" w14:textId="77777777" w:rsidR="005941FE" w:rsidRDefault="00053DF4">
      <w:pPr>
        <w:pStyle w:val="Body"/>
        <w:ind w:left="360"/>
        <w:rPr>
          <w:rFonts w:ascii="Arial" w:hAnsi="Arial" w:cs="Arial"/>
          <w:lang w:val="pt-BR"/>
        </w:rPr>
      </w:pPr>
      <w:r>
        <w:rPr>
          <w:rFonts w:ascii="Arial" w:hAnsi="Arial" w:cs="Arial"/>
        </w:rPr>
        <w:t xml:space="preserve">Ryan, R. M., &amp; Deci, E. L. (2000). Self-determination theory and the facilitation of intrinsic motivation, social development, and well-being. American Psychologist, 55(1), 68–78. </w:t>
      </w:r>
      <w:hyperlink r:id="rId39" w:history="1">
        <w:r>
          <w:rPr>
            <w:rStyle w:val="Hyperlink"/>
            <w:rFonts w:ascii="Arial" w:hAnsi="Arial" w:cs="Arial"/>
            <w:lang w:val="pt-BR"/>
          </w:rPr>
          <w:t>https://doi.org/10.1037/0003-066X.55.1.68</w:t>
        </w:r>
      </w:hyperlink>
    </w:p>
    <w:p w14:paraId="33D8BCD8" w14:textId="77777777" w:rsidR="005941FE" w:rsidRDefault="00053DF4">
      <w:pPr>
        <w:pStyle w:val="Body"/>
        <w:ind w:left="360"/>
        <w:rPr>
          <w:rFonts w:ascii="Arial" w:hAnsi="Arial" w:cs="Arial"/>
          <w:lang w:val="pt-BR"/>
        </w:rPr>
      </w:pPr>
      <w:r>
        <w:rPr>
          <w:rFonts w:ascii="Arial" w:hAnsi="Arial" w:cs="Arial"/>
          <w:lang w:val="en-IN"/>
        </w:rPr>
        <w:t xml:space="preserve">Ryan, R. M., &amp; Deci, E. L. (2017). Self-determination theory: Basic psychological needs in motivation, development, and wellness. </w:t>
      </w:r>
      <w:r>
        <w:rPr>
          <w:rFonts w:ascii="Arial" w:hAnsi="Arial" w:cs="Arial"/>
          <w:lang w:val="pt-BR"/>
        </w:rPr>
        <w:t xml:space="preserve">Guilford Press. </w:t>
      </w:r>
      <w:hyperlink r:id="rId40" w:history="1">
        <w:r>
          <w:rPr>
            <w:rStyle w:val="Hyperlink"/>
            <w:rFonts w:ascii="Arial" w:hAnsi="Arial" w:cs="Arial"/>
            <w:lang w:val="pt-BR"/>
          </w:rPr>
          <w:t>https://doi.org/10.1521/978.14625/28769</w:t>
        </w:r>
      </w:hyperlink>
    </w:p>
    <w:p w14:paraId="1CD189DB" w14:textId="77777777" w:rsidR="005941FE" w:rsidRDefault="00053DF4">
      <w:pPr>
        <w:pStyle w:val="Body"/>
        <w:ind w:left="360"/>
        <w:rPr>
          <w:rFonts w:ascii="Arial" w:hAnsi="Arial" w:cs="Arial"/>
        </w:rPr>
      </w:pPr>
      <w:r>
        <w:rPr>
          <w:rFonts w:ascii="Arial" w:hAnsi="Arial" w:cs="Arial"/>
          <w:lang w:val="pt-BR"/>
        </w:rPr>
        <w:t xml:space="preserve">Seville, J. G., &amp; Guhao, E. S. Jr. </w:t>
      </w:r>
      <w:r>
        <w:rPr>
          <w:rFonts w:ascii="Arial" w:hAnsi="Arial" w:cs="Arial"/>
        </w:rPr>
        <w:t xml:space="preserve">(2023). Passion for teaching, teacher immediacy behavior, and job satisfaction: A path model on teaching effectiveness among public school teachers. International Journal of Research Studies in Education, 12(6), 1–14. </w:t>
      </w:r>
      <w:hyperlink r:id="rId41" w:history="1">
        <w:r>
          <w:rPr>
            <w:rStyle w:val="Hyperlink"/>
            <w:rFonts w:ascii="Arial" w:hAnsi="Arial" w:cs="Arial"/>
          </w:rPr>
          <w:t>https://doi.org/10.5861/ijrse.2023.50</w:t>
        </w:r>
      </w:hyperlink>
    </w:p>
    <w:p w14:paraId="2DA252CD" w14:textId="77777777" w:rsidR="005941FE" w:rsidRDefault="00053DF4">
      <w:pPr>
        <w:pStyle w:val="Body"/>
        <w:ind w:left="360"/>
        <w:rPr>
          <w:rFonts w:ascii="Arial" w:hAnsi="Arial" w:cs="Arial"/>
        </w:rPr>
      </w:pPr>
      <w:proofErr w:type="spellStart"/>
      <w:r>
        <w:rPr>
          <w:rFonts w:ascii="Arial" w:hAnsi="Arial" w:cs="Arial"/>
        </w:rPr>
        <w:t>Skaalvik</w:t>
      </w:r>
      <w:proofErr w:type="spellEnd"/>
      <w:r>
        <w:rPr>
          <w:rFonts w:ascii="Arial" w:hAnsi="Arial" w:cs="Arial"/>
        </w:rPr>
        <w:t xml:space="preserve">, E. M., &amp; </w:t>
      </w:r>
      <w:proofErr w:type="spellStart"/>
      <w:r>
        <w:rPr>
          <w:rFonts w:ascii="Arial" w:hAnsi="Arial" w:cs="Arial"/>
        </w:rPr>
        <w:t>Skaalvik</w:t>
      </w:r>
      <w:proofErr w:type="spellEnd"/>
      <w:r>
        <w:rPr>
          <w:rFonts w:ascii="Arial" w:hAnsi="Arial" w:cs="Arial"/>
        </w:rPr>
        <w:t xml:space="preserve">, S. (2021). Teacher burnout: Relations between dimensions of burnout, perceived school context, job satisfaction and motivation for teaching. A longitudinal study. Teachers and Teaching, 26(7-8), 602–616. </w:t>
      </w:r>
      <w:hyperlink r:id="rId42" w:history="1">
        <w:r>
          <w:rPr>
            <w:rStyle w:val="Hyperlink"/>
            <w:rFonts w:ascii="Arial" w:hAnsi="Arial" w:cs="Arial"/>
          </w:rPr>
          <w:t>https://doi.org/10.1080/13540602.2021.1913404</w:t>
        </w:r>
      </w:hyperlink>
    </w:p>
    <w:p w14:paraId="474F5DCF" w14:textId="77777777" w:rsidR="005941FE" w:rsidRDefault="00053DF4">
      <w:pPr>
        <w:pStyle w:val="Body"/>
        <w:ind w:left="360"/>
        <w:rPr>
          <w:rFonts w:ascii="Arial" w:hAnsi="Arial" w:cs="Arial"/>
        </w:rPr>
      </w:pPr>
      <w:proofErr w:type="spellStart"/>
      <w:r>
        <w:rPr>
          <w:rFonts w:ascii="Arial" w:hAnsi="Arial" w:cs="Arial"/>
        </w:rPr>
        <w:t>Tschannen</w:t>
      </w:r>
      <w:proofErr w:type="spellEnd"/>
      <w:r>
        <w:rPr>
          <w:rFonts w:ascii="Arial" w:hAnsi="Arial" w:cs="Arial"/>
        </w:rPr>
        <w:t xml:space="preserve">-Moran, M., &amp; Hoy, A. W. (2001). Teacher efficacy: Capturing an elusive construct. Teaching and Teacher Education, 17(7), 783–805. </w:t>
      </w:r>
      <w:hyperlink r:id="rId43" w:history="1">
        <w:r>
          <w:rPr>
            <w:rStyle w:val="Hyperlink"/>
            <w:rFonts w:ascii="Arial" w:hAnsi="Arial" w:cs="Arial"/>
          </w:rPr>
          <w:t>https://doi.org/10.1016/S0742-051X(01)00036-1</w:t>
        </w:r>
      </w:hyperlink>
    </w:p>
    <w:p w14:paraId="4ACEB826" w14:textId="77777777" w:rsidR="005941FE" w:rsidRDefault="00053DF4">
      <w:pPr>
        <w:pStyle w:val="Body"/>
        <w:ind w:left="360"/>
        <w:rPr>
          <w:rFonts w:ascii="Arial" w:hAnsi="Arial" w:cs="Arial"/>
        </w:rPr>
      </w:pPr>
      <w:proofErr w:type="spellStart"/>
      <w:r>
        <w:rPr>
          <w:rFonts w:ascii="Arial" w:hAnsi="Arial" w:cs="Arial"/>
        </w:rPr>
        <w:t>Vansteenkiste</w:t>
      </w:r>
      <w:proofErr w:type="spellEnd"/>
      <w:r>
        <w:rPr>
          <w:rFonts w:ascii="Arial" w:hAnsi="Arial" w:cs="Arial"/>
        </w:rPr>
        <w:t xml:space="preserve">, M., Ryan, R. M., &amp; </w:t>
      </w:r>
      <w:proofErr w:type="spellStart"/>
      <w:r>
        <w:rPr>
          <w:rFonts w:ascii="Arial" w:hAnsi="Arial" w:cs="Arial"/>
        </w:rPr>
        <w:t>Soenens</w:t>
      </w:r>
      <w:proofErr w:type="spellEnd"/>
      <w:r>
        <w:rPr>
          <w:rFonts w:ascii="Arial" w:hAnsi="Arial" w:cs="Arial"/>
        </w:rPr>
        <w:t xml:space="preserve">, B. (2020). Basic psychological need theory: Advancements, critical themes, and future directions. Motivation and Emotion, 44, 1–31. </w:t>
      </w:r>
      <w:hyperlink r:id="rId44" w:history="1">
        <w:r>
          <w:rPr>
            <w:rStyle w:val="Hyperlink"/>
            <w:rFonts w:ascii="Arial" w:hAnsi="Arial" w:cs="Arial"/>
          </w:rPr>
          <w:t>https://doi.org/10.1007/s11031-019-09818-1</w:t>
        </w:r>
      </w:hyperlink>
    </w:p>
    <w:p w14:paraId="777B5D7F" w14:textId="77777777" w:rsidR="005941FE" w:rsidRDefault="00053DF4">
      <w:pPr>
        <w:pStyle w:val="Body"/>
        <w:ind w:left="360"/>
        <w:rPr>
          <w:rFonts w:ascii="Arial" w:hAnsi="Arial" w:cs="Arial"/>
        </w:rPr>
      </w:pPr>
      <w:r>
        <w:rPr>
          <w:rFonts w:ascii="Arial" w:hAnsi="Arial" w:cs="Arial"/>
        </w:rPr>
        <w:t xml:space="preserve">Zee, M., &amp; </w:t>
      </w:r>
      <w:proofErr w:type="spellStart"/>
      <w:r>
        <w:rPr>
          <w:rFonts w:ascii="Arial" w:hAnsi="Arial" w:cs="Arial"/>
        </w:rPr>
        <w:t>Koomen</w:t>
      </w:r>
      <w:proofErr w:type="spellEnd"/>
      <w:r>
        <w:rPr>
          <w:rFonts w:ascii="Arial" w:hAnsi="Arial" w:cs="Arial"/>
        </w:rPr>
        <w:t xml:space="preserve">, H. M. Y. (2016). Teacher self-efficacy and its effects on classroom processes, student academic adjustment, and teacher well-being: A synthesis of 40 years of research. Review of Educational Research. </w:t>
      </w:r>
      <w:hyperlink r:id="rId45" w:history="1">
        <w:r>
          <w:rPr>
            <w:rStyle w:val="Hyperlink"/>
            <w:rFonts w:ascii="Arial" w:hAnsi="Arial" w:cs="Arial"/>
          </w:rPr>
          <w:t>https://doi.org/10.3102/0034654315626801</w:t>
        </w:r>
      </w:hyperlink>
    </w:p>
    <w:sectPr w:rsidR="005941FE">
      <w:headerReference w:type="even" r:id="rId46"/>
      <w:headerReference w:type="default" r:id="rId47"/>
      <w:headerReference w:type="first" r:id="rId48"/>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E91CF" w14:textId="77777777" w:rsidR="00E91CE2" w:rsidRDefault="00E91CE2">
      <w:r>
        <w:separator/>
      </w:r>
    </w:p>
  </w:endnote>
  <w:endnote w:type="continuationSeparator" w:id="0">
    <w:p w14:paraId="6E61145C" w14:textId="77777777" w:rsidR="00E91CE2" w:rsidRDefault="00E9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B724E" w14:textId="77777777" w:rsidR="00E91CE2" w:rsidRDefault="00E91CE2">
      <w:r>
        <w:separator/>
      </w:r>
    </w:p>
  </w:footnote>
  <w:footnote w:type="continuationSeparator" w:id="0">
    <w:p w14:paraId="1C446E13" w14:textId="77777777" w:rsidR="00E91CE2" w:rsidRDefault="00E9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9B50" w14:textId="77777777" w:rsidR="005941FE" w:rsidRDefault="00E91CE2">
    <w:pPr>
      <w:pStyle w:val="Header"/>
    </w:pPr>
    <w:r>
      <w:pict w14:anchorId="1B034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1" o:spid="_x0000_s2050" type="#_x0000_t136" style="position:absolute;margin-left:0;margin-top:0;width:519.5pt;height:58.6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2B3F" w14:textId="77777777" w:rsidR="005941FE" w:rsidRDefault="00E91CE2">
    <w:pPr>
      <w:pStyle w:val="Header"/>
    </w:pPr>
    <w:r>
      <w:pict w14:anchorId="670C9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2" o:spid="_x0000_s2051" type="#_x0000_t136" style="position:absolute;margin-left:0;margin-top:0;width:519.5pt;height:58.6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B568" w14:textId="77777777" w:rsidR="005941FE" w:rsidRDefault="00E91CE2">
    <w:pPr>
      <w:pStyle w:val="Header"/>
    </w:pPr>
    <w:r>
      <w:pict w14:anchorId="6A4B8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0" o:spid="_x0000_s2049" type="#_x0000_t136" style="position:absolute;margin-left:0;margin-top:0;width:519.5pt;height:58.6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2A8F"/>
    <w:multiLevelType w:val="multilevel"/>
    <w:tmpl w:val="0FDC2A8F"/>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1" w15:restartNumberingAfterBreak="0">
    <w:nsid w:val="11BA5041"/>
    <w:multiLevelType w:val="multilevel"/>
    <w:tmpl w:val="11BA50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E6EBF"/>
    <w:multiLevelType w:val="multilevel"/>
    <w:tmpl w:val="124E6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74F96"/>
    <w:multiLevelType w:val="multilevel"/>
    <w:tmpl w:val="19F74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E4576"/>
    <w:multiLevelType w:val="multilevel"/>
    <w:tmpl w:val="1AAE4576"/>
    <w:lvl w:ilvl="0">
      <w:start w:val="1"/>
      <w:numFmt w:val="decimal"/>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5" w15:restartNumberingAfterBreak="0">
    <w:nsid w:val="28D83345"/>
    <w:multiLevelType w:val="multilevel"/>
    <w:tmpl w:val="28D83345"/>
    <w:lvl w:ilvl="0">
      <w:start w:val="1"/>
      <w:numFmt w:val="decimal"/>
      <w:lvlText w:val="%1."/>
      <w:lvlJc w:val="left"/>
      <w:pPr>
        <w:ind w:left="3195"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6" w15:restartNumberingAfterBreak="0">
    <w:nsid w:val="29CF1E42"/>
    <w:multiLevelType w:val="multilevel"/>
    <w:tmpl w:val="29CF1E42"/>
    <w:lvl w:ilvl="0">
      <w:start w:val="1"/>
      <w:numFmt w:val="decimal"/>
      <w:lvlText w:val="%1."/>
      <w:lvlJc w:val="left"/>
      <w:pPr>
        <w:ind w:left="3195"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7" w15:restartNumberingAfterBreak="0">
    <w:nsid w:val="3C4A33A0"/>
    <w:multiLevelType w:val="multilevel"/>
    <w:tmpl w:val="3C4A33A0"/>
    <w:lvl w:ilvl="0">
      <w:start w:val="1"/>
      <w:numFmt w:val="decimal"/>
      <w:lvlText w:val="%1."/>
      <w:lvlJc w:val="left"/>
      <w:pPr>
        <w:ind w:left="2629"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8" w15:restartNumberingAfterBreak="0">
    <w:nsid w:val="62471B45"/>
    <w:multiLevelType w:val="multilevel"/>
    <w:tmpl w:val="62471B45"/>
    <w:lvl w:ilvl="0">
      <w:start w:val="1"/>
      <w:numFmt w:val="decimal"/>
      <w:lvlText w:val="%1."/>
      <w:lvlJc w:val="left"/>
      <w:pPr>
        <w:ind w:left="2629"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9" w15:restartNumberingAfterBreak="0">
    <w:nsid w:val="7373620E"/>
    <w:multiLevelType w:val="multilevel"/>
    <w:tmpl w:val="7373620E"/>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7B623219"/>
    <w:multiLevelType w:val="multilevel"/>
    <w:tmpl w:val="7B623219"/>
    <w:lvl w:ilvl="0">
      <w:start w:val="1"/>
      <w:numFmt w:val="decimal"/>
      <w:lvlText w:val="%1."/>
      <w:lvlJc w:val="left"/>
      <w:pPr>
        <w:ind w:left="3479" w:hanging="360"/>
      </w:pPr>
      <w:rPr>
        <w:rFonts w:ascii="Times New Roman" w:hAnsi="Times New Roman" w:cs="Times New Roman" w:hint="default"/>
      </w:rPr>
    </w:lvl>
    <w:lvl w:ilvl="1">
      <w:start w:val="1"/>
      <w:numFmt w:val="lowerLetter"/>
      <w:lvlText w:val="%2."/>
      <w:lvlJc w:val="left"/>
      <w:pPr>
        <w:ind w:left="4199" w:hanging="360"/>
      </w:pPr>
      <w:rPr>
        <w:rFonts w:ascii="Times New Roman" w:hAnsi="Times New Roman" w:cs="Times New Roman" w:hint="default"/>
      </w:rPr>
    </w:lvl>
    <w:lvl w:ilvl="2">
      <w:start w:val="1"/>
      <w:numFmt w:val="lowerRoman"/>
      <w:lvlText w:val="%3."/>
      <w:lvlJc w:val="right"/>
      <w:pPr>
        <w:ind w:left="4919" w:hanging="180"/>
      </w:pPr>
      <w:rPr>
        <w:rFonts w:ascii="Times New Roman" w:hAnsi="Times New Roman" w:cs="Times New Roman" w:hint="default"/>
      </w:rPr>
    </w:lvl>
    <w:lvl w:ilvl="3">
      <w:start w:val="1"/>
      <w:numFmt w:val="decimal"/>
      <w:lvlText w:val="%4."/>
      <w:lvlJc w:val="left"/>
      <w:pPr>
        <w:ind w:left="5639" w:hanging="360"/>
      </w:pPr>
      <w:rPr>
        <w:rFonts w:ascii="Times New Roman" w:hAnsi="Times New Roman" w:cs="Times New Roman" w:hint="default"/>
      </w:rPr>
    </w:lvl>
    <w:lvl w:ilvl="4">
      <w:start w:val="1"/>
      <w:numFmt w:val="lowerLetter"/>
      <w:lvlText w:val="%5."/>
      <w:lvlJc w:val="left"/>
      <w:pPr>
        <w:ind w:left="6359" w:hanging="360"/>
      </w:pPr>
      <w:rPr>
        <w:rFonts w:ascii="Times New Roman" w:hAnsi="Times New Roman" w:cs="Times New Roman" w:hint="default"/>
      </w:rPr>
    </w:lvl>
    <w:lvl w:ilvl="5">
      <w:start w:val="1"/>
      <w:numFmt w:val="lowerRoman"/>
      <w:lvlText w:val="%6."/>
      <w:lvlJc w:val="right"/>
      <w:pPr>
        <w:ind w:left="7079" w:hanging="180"/>
      </w:pPr>
      <w:rPr>
        <w:rFonts w:ascii="Times New Roman" w:hAnsi="Times New Roman" w:cs="Times New Roman" w:hint="default"/>
      </w:rPr>
    </w:lvl>
    <w:lvl w:ilvl="6">
      <w:start w:val="1"/>
      <w:numFmt w:val="decimal"/>
      <w:lvlText w:val="%7."/>
      <w:lvlJc w:val="left"/>
      <w:pPr>
        <w:ind w:left="7799" w:hanging="360"/>
      </w:pPr>
      <w:rPr>
        <w:rFonts w:ascii="Times New Roman" w:hAnsi="Times New Roman" w:cs="Times New Roman" w:hint="default"/>
      </w:rPr>
    </w:lvl>
    <w:lvl w:ilvl="7">
      <w:start w:val="1"/>
      <w:numFmt w:val="lowerLetter"/>
      <w:lvlText w:val="%8."/>
      <w:lvlJc w:val="left"/>
      <w:pPr>
        <w:ind w:left="8519" w:hanging="360"/>
      </w:pPr>
      <w:rPr>
        <w:rFonts w:ascii="Times New Roman" w:hAnsi="Times New Roman" w:cs="Times New Roman" w:hint="default"/>
      </w:rPr>
    </w:lvl>
    <w:lvl w:ilvl="8">
      <w:start w:val="1"/>
      <w:numFmt w:val="lowerRoman"/>
      <w:lvlText w:val="%9."/>
      <w:lvlJc w:val="right"/>
      <w:pPr>
        <w:ind w:left="9239" w:hanging="180"/>
      </w:pPr>
      <w:rPr>
        <w:rFonts w:ascii="Times New Roman" w:hAnsi="Times New Roman"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7"/>
  </w:num>
  <w:num w:numId="7">
    <w:abstractNumId w:val="8"/>
  </w:num>
  <w:num w:numId="8">
    <w:abstractNumId w:val="1"/>
  </w:num>
  <w:num w:numId="9">
    <w:abstractNumId w:val="2"/>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37"/>
    <w:rsid w:val="0002630C"/>
    <w:rsid w:val="00027940"/>
    <w:rsid w:val="00053DF4"/>
    <w:rsid w:val="00083296"/>
    <w:rsid w:val="000B59ED"/>
    <w:rsid w:val="001263F9"/>
    <w:rsid w:val="001422F5"/>
    <w:rsid w:val="001517A7"/>
    <w:rsid w:val="00152FB3"/>
    <w:rsid w:val="00162F86"/>
    <w:rsid w:val="001740F1"/>
    <w:rsid w:val="00175B3E"/>
    <w:rsid w:val="001B4A91"/>
    <w:rsid w:val="001B7374"/>
    <w:rsid w:val="002244C6"/>
    <w:rsid w:val="002273F5"/>
    <w:rsid w:val="00281988"/>
    <w:rsid w:val="002E3B37"/>
    <w:rsid w:val="00307998"/>
    <w:rsid w:val="0031172E"/>
    <w:rsid w:val="00312BFD"/>
    <w:rsid w:val="00335EB1"/>
    <w:rsid w:val="003644E3"/>
    <w:rsid w:val="00374345"/>
    <w:rsid w:val="003A74FC"/>
    <w:rsid w:val="003B66AF"/>
    <w:rsid w:val="003E4177"/>
    <w:rsid w:val="00467156"/>
    <w:rsid w:val="00494051"/>
    <w:rsid w:val="004C0A95"/>
    <w:rsid w:val="00511C27"/>
    <w:rsid w:val="00527C7D"/>
    <w:rsid w:val="00561793"/>
    <w:rsid w:val="0057573E"/>
    <w:rsid w:val="005941FE"/>
    <w:rsid w:val="0059424C"/>
    <w:rsid w:val="005F29D5"/>
    <w:rsid w:val="00607EC6"/>
    <w:rsid w:val="00613CA5"/>
    <w:rsid w:val="00641C4B"/>
    <w:rsid w:val="00673339"/>
    <w:rsid w:val="00695E42"/>
    <w:rsid w:val="006B3B0D"/>
    <w:rsid w:val="006D0675"/>
    <w:rsid w:val="00754721"/>
    <w:rsid w:val="007A6425"/>
    <w:rsid w:val="00822ECC"/>
    <w:rsid w:val="00823A7E"/>
    <w:rsid w:val="00847483"/>
    <w:rsid w:val="008A5751"/>
    <w:rsid w:val="008C23E6"/>
    <w:rsid w:val="008D05DE"/>
    <w:rsid w:val="008D0A94"/>
    <w:rsid w:val="008D1F41"/>
    <w:rsid w:val="008D2E0F"/>
    <w:rsid w:val="00902E42"/>
    <w:rsid w:val="0094799E"/>
    <w:rsid w:val="0095613E"/>
    <w:rsid w:val="00973C3D"/>
    <w:rsid w:val="00985689"/>
    <w:rsid w:val="00997EE8"/>
    <w:rsid w:val="009A4DBC"/>
    <w:rsid w:val="009C0FA1"/>
    <w:rsid w:val="009C32B2"/>
    <w:rsid w:val="009D3AD6"/>
    <w:rsid w:val="009E06A6"/>
    <w:rsid w:val="00A41112"/>
    <w:rsid w:val="00A7219C"/>
    <w:rsid w:val="00AC2EF9"/>
    <w:rsid w:val="00AF6F77"/>
    <w:rsid w:val="00B155E0"/>
    <w:rsid w:val="00B204EC"/>
    <w:rsid w:val="00B31175"/>
    <w:rsid w:val="00B51991"/>
    <w:rsid w:val="00B66C13"/>
    <w:rsid w:val="00BC363E"/>
    <w:rsid w:val="00BC54B8"/>
    <w:rsid w:val="00BE206B"/>
    <w:rsid w:val="00BF7F5D"/>
    <w:rsid w:val="00C35BD5"/>
    <w:rsid w:val="00C44239"/>
    <w:rsid w:val="00CA6218"/>
    <w:rsid w:val="00CB0E2B"/>
    <w:rsid w:val="00CF7E57"/>
    <w:rsid w:val="00D550FF"/>
    <w:rsid w:val="00E647A5"/>
    <w:rsid w:val="00E65EC0"/>
    <w:rsid w:val="00E70D42"/>
    <w:rsid w:val="00E8410C"/>
    <w:rsid w:val="00E91CE2"/>
    <w:rsid w:val="00F077F0"/>
    <w:rsid w:val="00F36D48"/>
    <w:rsid w:val="00FB2B52"/>
    <w:rsid w:val="5BC540F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0676EFB"/>
  <w15:docId w15:val="{84B5E70A-8BC0-4E00-B76C-3052381A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Pr>
      <w:b/>
      <w:bCs/>
    </w:rPr>
  </w:style>
  <w:style w:type="table" w:styleId="TableGrid">
    <w:name w:val="Table Grid"/>
    <w:basedOn w:val="TableNormal"/>
    <w:uiPriority w:val="9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ractText">
    <w:name w:val="Abstract Text"/>
    <w:basedOn w:val="Normal"/>
    <w:pPr>
      <w:spacing w:before="120" w:after="120" w:line="259" w:lineRule="auto"/>
      <w:jc w:val="both"/>
    </w:pPr>
    <w:rPr>
      <w:rFonts w:ascii="Calibri" w:hAnsi="Calibri" w:cs="Arial"/>
      <w:sz w:val="22"/>
      <w:szCs w:val="22"/>
      <w:lang w:val="en-GB" w:eastAsia="es-ES"/>
    </w:rPr>
  </w:style>
  <w:style w:type="paragraph" w:customStyle="1" w:styleId="KEYWORDSMaJER">
    <w:name w:val="KEYWORDS MaJER"/>
    <w:basedOn w:val="Normal"/>
    <w:pPr>
      <w:spacing w:after="160" w:line="259" w:lineRule="auto"/>
    </w:pPr>
    <w:rPr>
      <w:rFonts w:ascii="Calibri" w:hAnsi="Calibri" w:cs="Arial"/>
      <w:b/>
      <w:sz w:val="22"/>
      <w:szCs w:val="22"/>
      <w:lang w:val="en-GB" w:eastAsia="es-ES"/>
    </w:rPr>
  </w:style>
  <w:style w:type="paragraph" w:customStyle="1" w:styleId="BodytextMaJER">
    <w:name w:val="Body text MaJER"/>
    <w:basedOn w:val="Normal"/>
    <w:pPr>
      <w:spacing w:after="160" w:line="259" w:lineRule="auto"/>
      <w:jc w:val="both"/>
    </w:pPr>
    <w:rPr>
      <w:rFonts w:ascii="Calibri" w:hAnsi="Calibri" w:cs="Arial"/>
      <w:snapToGrid w:val="0"/>
      <w:sz w:val="22"/>
      <w:szCs w:val="22"/>
      <w:lang w:val="en-GB" w:eastAsia="id-ID"/>
    </w:rPr>
  </w:style>
  <w:style w:type="paragraph" w:customStyle="1" w:styleId="ReferHead">
    <w:name w:val="Refer Head"/>
    <w:basedOn w:val="Normal"/>
    <w:qFormat/>
    <w:pPr>
      <w:keepNext/>
      <w:spacing w:after="240"/>
    </w:pPr>
    <w:rPr>
      <w:b/>
      <w:caps/>
      <w:sz w:val="22"/>
    </w:rPr>
  </w:style>
  <w:style w:type="paragraph" w:styleId="ListParagraph">
    <w:name w:val="List Paragraph"/>
    <w:basedOn w:val="Normal"/>
    <w:uiPriority w:val="99"/>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Pr>
      <w:sz w:val="22"/>
      <w:szCs w:val="22"/>
      <w:lang w:eastAsia="en-US"/>
    </w:rPr>
  </w:style>
  <w:style w:type="character" w:customStyle="1" w:styleId="NoSpacingChar">
    <w:name w:val="No Spacing Char"/>
    <w:basedOn w:val="DefaultParagraphFont"/>
    <w:link w:val="NoSpacing"/>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Helvetica" w:eastAsia="Times New Roman" w:hAnsi="Helvetica" w:cs="Times New Roman"/>
      <w:sz w:val="20"/>
      <w:szCs w:val="20"/>
      <w:lang w:val="en-US"/>
    </w:rPr>
  </w:style>
  <w:style w:type="character" w:customStyle="1" w:styleId="FooterChar">
    <w:name w:val="Footer Char"/>
    <w:basedOn w:val="DefaultParagraphFont"/>
    <w:link w:val="Footer"/>
    <w:uiPriority w:val="99"/>
    <w:qFormat/>
    <w:rPr>
      <w:rFonts w:ascii="Helvetica" w:eastAsia="Times New Roman" w:hAnsi="Helvetica" w:cs="Times New Roman"/>
      <w:sz w:val="20"/>
      <w:szCs w:val="20"/>
      <w:lang w:val="en-US"/>
    </w:r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15">
    <w:name w:val="15"/>
    <w:basedOn w:val="DefaultParagraphFont"/>
    <w:rsid w:val="003644E3"/>
    <w:rPr>
      <w:rFonts w:ascii="Calibri" w:hAnsi="Calibri" w:cs="Calibri" w:hint="default"/>
      <w:color w:val="0000FF"/>
      <w:u w:val="single"/>
    </w:rPr>
  </w:style>
  <w:style w:type="character" w:styleId="UnresolvedMention">
    <w:name w:val="Unresolved Mention"/>
    <w:basedOn w:val="DefaultParagraphFont"/>
    <w:uiPriority w:val="99"/>
    <w:semiHidden/>
    <w:unhideWhenUsed/>
    <w:rsid w:val="0036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271557">
      <w:bodyDiv w:val="1"/>
      <w:marLeft w:val="0"/>
      <w:marRight w:val="0"/>
      <w:marTop w:val="0"/>
      <w:marBottom w:val="0"/>
      <w:divBdr>
        <w:top w:val="none" w:sz="0" w:space="0" w:color="auto"/>
        <w:left w:val="none" w:sz="0" w:space="0" w:color="auto"/>
        <w:bottom w:val="none" w:sz="0" w:space="0" w:color="auto"/>
        <w:right w:val="none" w:sz="0" w:space="0" w:color="auto"/>
      </w:divBdr>
    </w:div>
    <w:div w:id="150735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29356" TargetMode="External"/><Relationship Id="rId18" Type="http://schemas.openxmlformats.org/officeDocument/2006/relationships/hyperlink" Target="https://doi.org/10.1207/S15327965PLI1104_01" TargetMode="External"/><Relationship Id="rId26" Type="http://schemas.openxmlformats.org/officeDocument/2006/relationships/hyperlink" Target="https://www.taylorfrancis.com/chapters/edit/9780203780916/model-mastery-motivation-children-susan-harter" TargetMode="External"/><Relationship Id="rId39" Type="http://schemas.openxmlformats.org/officeDocument/2006/relationships/hyperlink" Target="https://doi.org/10.1037/0003-066X.55.1.68" TargetMode="External"/><Relationship Id="rId21" Type="http://schemas.openxmlformats.org/officeDocument/2006/relationships/hyperlink" Target="https://doi.org/10.1002/job.322" TargetMode="External"/><Relationship Id="rId34" Type="http://schemas.openxmlformats.org/officeDocument/2006/relationships/hyperlink" Target="https://doi.org/10.1016/1053-4822(91)90011-Z" TargetMode="External"/><Relationship Id="rId42" Type="http://schemas.openxmlformats.org/officeDocument/2006/relationships/hyperlink" Target="https://doi.org/10.1080/13540602.2021.1913404"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IJEM-12-2014-0162" TargetMode="External"/><Relationship Id="rId29" Type="http://schemas.openxmlformats.org/officeDocument/2006/relationships/hyperlink" Target="https://doi.org/10.3102/0034654311403323" TargetMode="External"/><Relationship Id="rId11" Type="http://schemas.openxmlformats.org/officeDocument/2006/relationships/hyperlink" Target="https://doi.org/10.59573/emsj.8(3).2024.19" TargetMode="External"/><Relationship Id="rId24" Type="http://schemas.openxmlformats.org/officeDocument/2006/relationships/hyperlink" Target="https://doi.org/10.1080/2331186X.2016.1217819" TargetMode="External"/><Relationship Id="rId32" Type="http://schemas.openxmlformats.org/officeDocument/2006/relationships/hyperlink" Target="https://doi.org/10.1080/01443410.2022.2036011" TargetMode="External"/><Relationship Id="rId37" Type="http://schemas.openxmlformats.org/officeDocument/2006/relationships/hyperlink" Target="https://doi.org/10.1590/1982-0275202340e210084" TargetMode="External"/><Relationship Id="rId40" Type="http://schemas.openxmlformats.org/officeDocument/2006/relationships/hyperlink" Target="https://doi.org/10.1521/978.14625/28769" TargetMode="External"/><Relationship Id="rId45" Type="http://schemas.openxmlformats.org/officeDocument/2006/relationships/hyperlink" Target="https://doi.org/10.3102/0034654315626801" TargetMode="External"/><Relationship Id="rId5" Type="http://schemas.openxmlformats.org/officeDocument/2006/relationships/webSettings" Target="webSettings.xml"/><Relationship Id="rId15" Type="http://schemas.openxmlformats.org/officeDocument/2006/relationships/hyperlink" Target="https://doi.org/10.4324/9781315170091" TargetMode="External"/><Relationship Id="rId23" Type="http://schemas.openxmlformats.org/officeDocument/2006/relationships/hyperlink" Target="https://doi.org/10.3102/00346543076002173" TargetMode="External"/><Relationship Id="rId28" Type="http://schemas.openxmlformats.org/officeDocument/2006/relationships/hyperlink" Target="https://doi.org/10.1016/j.jvb.2016.07.004" TargetMode="External"/><Relationship Id="rId36" Type="http://schemas.openxmlformats.org/officeDocument/2006/relationships/hyperlink" Target="https://doi.org/10.1787/19cf08df-en" TargetMode="External"/><Relationship Id="rId49" Type="http://schemas.openxmlformats.org/officeDocument/2006/relationships/fontTable" Target="fontTable.xml"/><Relationship Id="rId10" Type="http://schemas.openxmlformats.org/officeDocument/2006/relationships/hyperlink" Target="https://doi.org/10.1080/01443410802459234" TargetMode="External"/><Relationship Id="rId19" Type="http://schemas.openxmlformats.org/officeDocument/2006/relationships/hyperlink" Target="https://doi.org/10.1146/annurev.psych.53.100901.135153" TargetMode="External"/><Relationship Id="rId31" Type="http://schemas.openxmlformats.org/officeDocument/2006/relationships/hyperlink" Target="https://doi.org/10.1037/edu0000424" TargetMode="External"/><Relationship Id="rId44" Type="http://schemas.openxmlformats.org/officeDocument/2006/relationships/hyperlink" Target="https://doi.org/10.1007/s11031-019-09818-1" TargetMode="External"/><Relationship Id="rId4" Type="http://schemas.openxmlformats.org/officeDocument/2006/relationships/settings" Target="settings.xml"/><Relationship Id="rId9" Type="http://schemas.openxmlformats.org/officeDocument/2006/relationships/hyperlink" Target="https://doi.org/10.1080/00220272.2010.521261" TargetMode="External"/><Relationship Id="rId14" Type="http://schemas.openxmlformats.org/officeDocument/2006/relationships/hyperlink" Target="https://study.sagepub.com/creswellrd4e" TargetMode="External"/><Relationship Id="rId22" Type="http://schemas.openxmlformats.org/officeDocument/2006/relationships/hyperlink" Target="https://doi.org/10.1007/s11218-018-9471-9" TargetMode="External"/><Relationship Id="rId27" Type="http://schemas.openxmlformats.org/officeDocument/2006/relationships/hyperlink" Target="https://openlibrary.org/works/OL1560001W/Work_and_the_nature_of_man" TargetMode="External"/><Relationship Id="rId30" Type="http://schemas.openxmlformats.org/officeDocument/2006/relationships/hyperlink" Target="https://www.sciencedirect.com/science/article/pii/S1877042809003991" TargetMode="External"/><Relationship Id="rId35" Type="http://schemas.openxmlformats.org/officeDocument/2006/relationships/hyperlink" Target="https://books.google.com/books/about/Commitment_in_the_Workplace.html?id=2_0_AQAAIAAJ" TargetMode="External"/><Relationship Id="rId43" Type="http://schemas.openxmlformats.org/officeDocument/2006/relationships/hyperlink" Target="https://doi.org/10.1016/S0742-051X(01)00036-1" TargetMode="External"/><Relationship Id="rId48" Type="http://schemas.openxmlformats.org/officeDocument/2006/relationships/header" Target="header3.xml"/><Relationship Id="rId8" Type="http://schemas.openxmlformats.org/officeDocument/2006/relationships/hyperlink" Target="https://doi.org/10.3389/feduc.2024.1379000" TargetMode="External"/><Relationship Id="rId3" Type="http://schemas.openxmlformats.org/officeDocument/2006/relationships/styles" Target="styles.xml"/><Relationship Id="rId12" Type="http://schemas.openxmlformats.org/officeDocument/2006/relationships/hyperlink" Target="https://link.springer.com/article/10.1007/s10212-011-0069-2" TargetMode="External"/><Relationship Id="rId17" Type="http://schemas.openxmlformats.org/officeDocument/2006/relationships/hyperlink" Target="https://doi.org/10.14662/IJARER2019.105" TargetMode="External"/><Relationship Id="rId25" Type="http://schemas.openxmlformats.org/officeDocument/2006/relationships/hyperlink" Target="https://doi.org/10.1080/0191955X.2023.2220000" TargetMode="External"/><Relationship Id="rId33" Type="http://schemas.openxmlformats.org/officeDocument/2006/relationships/hyperlink" Target="https://doi.org/10.1016/j.ijer.2020.101714" TargetMode="External"/><Relationship Id="rId38" Type="http://schemas.openxmlformats.org/officeDocument/2006/relationships/hyperlink" Target="https://doi.org/10.47067/real.v6i2.338" TargetMode="External"/><Relationship Id="rId46" Type="http://schemas.openxmlformats.org/officeDocument/2006/relationships/header" Target="header1.xml"/><Relationship Id="rId20" Type="http://schemas.openxmlformats.org/officeDocument/2006/relationships/hyperlink" Target="https://doi.org/10.47191/ijmra/v8-i05-41" TargetMode="External"/><Relationship Id="rId41" Type="http://schemas.openxmlformats.org/officeDocument/2006/relationships/hyperlink" Target="https://doi.org/10.5861/ijrse.2023.5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11573</Words>
  <Characters>65970</Characters>
  <Application>Microsoft Office Word</Application>
  <DocSecurity>0</DocSecurity>
  <Lines>549</Lines>
  <Paragraphs>154</Paragraphs>
  <ScaleCrop>false</ScaleCrop>
  <Company/>
  <LinksUpToDate>false</LinksUpToDate>
  <CharactersWithSpaces>77389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Editor-1183</cp:lastModifiedBy>
  <cp:revision>6</cp:revision>
  <dcterms:created xsi:type="dcterms:W3CDTF">2025-12-11T10:57:00Z</dcterms:created>
  <dcterms:modified xsi:type="dcterms:W3CDTF">2025-12-12T12:02:00Z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E8BB4A5BBFBB41F0A497B0A810CB6867_12</vt:lpwstr>
  </property>
  <property fmtid="{D5CDD505-2E9C-101B-9397-08002B2CF9AE}" pid="4" name="_DocHome">
    <vt:i4>1053401522</vt:i4>
  </property>
</Properties>
</file>