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212942" w14:textId="31DDA25C" w:rsidR="00A258C3" w:rsidRDefault="0027462D" w:rsidP="0027462D">
      <w:pPr>
        <w:pStyle w:val="Author"/>
        <w:spacing w:line="240" w:lineRule="auto"/>
        <w:rPr>
          <w:rFonts w:ascii="Arial" w:hAnsi="Arial" w:cs="Arial"/>
          <w:sz w:val="36"/>
          <w:szCs w:val="36"/>
          <w:lang w:val="en-GB"/>
        </w:rPr>
      </w:pPr>
      <w:r w:rsidRPr="0027462D">
        <w:rPr>
          <w:rFonts w:ascii="Arial" w:hAnsi="Arial" w:cs="Arial"/>
          <w:sz w:val="36"/>
          <w:szCs w:val="36"/>
          <w:lang w:val="en-GB"/>
        </w:rPr>
        <w:t>Engineering Process Design and Manufacturing Framework for an Autonomous Power Generating System</w:t>
      </w:r>
    </w:p>
    <w:p w14:paraId="1EAA6CB4" w14:textId="70BF4879" w:rsidR="00866391" w:rsidRDefault="00866391" w:rsidP="00866391">
      <w:pPr>
        <w:pStyle w:val="Author"/>
        <w:spacing w:line="240" w:lineRule="auto"/>
        <w:rPr>
          <w:rFonts w:ascii="Arial" w:hAnsi="Arial" w:cs="Arial"/>
          <w:szCs w:val="24"/>
        </w:rPr>
      </w:pPr>
    </w:p>
    <w:p w14:paraId="32B9D20F" w14:textId="5E5B148F" w:rsidR="00222CAA" w:rsidRDefault="00222CAA" w:rsidP="00222CAA">
      <w:pPr>
        <w:ind w:left="4320"/>
        <w:jc w:val="right"/>
        <w:rPr>
          <w:rFonts w:ascii="Arial" w:hAnsi="Arial" w:cs="Arial"/>
        </w:rPr>
      </w:pPr>
    </w:p>
    <w:p w14:paraId="16218457" w14:textId="77777777" w:rsidR="00B01FCD" w:rsidRPr="00173432" w:rsidRDefault="00605838" w:rsidP="00441B6F">
      <w:pPr>
        <w:pStyle w:val="Copyright"/>
        <w:spacing w:after="0" w:line="240" w:lineRule="auto"/>
        <w:jc w:val="both"/>
        <w:rPr>
          <w:rFonts w:ascii="Arial" w:hAnsi="Arial" w:cs="Arial"/>
        </w:rPr>
        <w:sectPr w:rsidR="00B01FCD" w:rsidRPr="00173432" w:rsidSect="00710EF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173432">
        <w:rPr>
          <w:rFonts w:ascii="Arial" w:hAnsi="Arial" w:cs="Arial"/>
          <w:noProof/>
        </w:rPr>
        <mc:AlternateContent>
          <mc:Choice Requires="wps">
            <w:drawing>
              <wp:inline distT="0" distB="0" distL="0" distR="0" wp14:anchorId="2E6F6EC5" wp14:editId="03F93723">
                <wp:extent cx="5303520" cy="635"/>
                <wp:effectExtent l="9525" t="9525" r="11430"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shapetype w14:anchorId="1EF98575"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" strokeweight="1.5pt">
                <w10:anchorlock/>
              </v:shape>
            </w:pict>
          </mc:Fallback>
        </mc:AlternateContent>
      </w:r>
      <w:r w:rsidR="00FB3A86" w:rsidRPr="00173432">
        <w:rPr>
          <w:rFonts w:ascii="Arial" w:hAnsi="Arial" w:cs="Arial"/>
        </w:rPr>
        <w:t>.</w:t>
      </w:r>
    </w:p>
    <w:p w14:paraId="1EDECB89" w14:textId="77777777" w:rsidR="00790ADA" w:rsidRPr="00173432" w:rsidRDefault="00B01FCD" w:rsidP="00441B6F">
      <w:pPr>
        <w:pStyle w:val="AbstHead"/>
        <w:spacing w:after="0"/>
        <w:jc w:val="both"/>
        <w:rPr>
          <w:rFonts w:ascii="Arial" w:hAnsi="Arial" w:cs="Arial"/>
        </w:rPr>
      </w:pPr>
      <w:r w:rsidRPr="00173432">
        <w:rPr>
          <w:rFonts w:ascii="Arial" w:hAnsi="Arial" w:cs="Arial"/>
        </w:rPr>
        <w:t>ABSTRACT</w:t>
      </w:r>
      <w:r w:rsidR="0066510A" w:rsidRPr="00173432">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73432" w14:paraId="6768B096" w14:textId="77777777" w:rsidTr="001E44FE">
        <w:tc>
          <w:tcPr>
            <w:tcW w:w="9576" w:type="dxa"/>
            <w:shd w:val="clear" w:color="auto" w:fill="F2F2F2"/>
          </w:tcPr>
          <w:p w14:paraId="6432F6A6" w14:textId="1B2AF45E" w:rsidR="00505F06" w:rsidRPr="00173432" w:rsidRDefault="00EC0DA9" w:rsidP="00EC0DA9">
            <w:pPr>
              <w:jc w:val="both"/>
              <w:rPr>
                <w:rFonts w:ascii="Arial" w:hAnsi="Arial" w:cs="Arial"/>
                <w:bCs/>
              </w:rPr>
            </w:pPr>
            <w:r w:rsidRPr="00173432">
              <w:rPr>
                <w:rFonts w:ascii="Arial" w:hAnsi="Arial" w:cs="Arial"/>
                <w:bCs/>
              </w:rPr>
              <w:t xml:space="preserve">Process design is important in achieving technical feasibility and economic efficiency of the engineering systems. </w:t>
            </w:r>
            <w:r w:rsidRPr="00173432">
              <w:rPr>
                <w:rFonts w:ascii="Arial" w:hAnsi="Arial" w:cs="Arial"/>
              </w:rPr>
              <w:t xml:space="preserve">The consideration of process design in engineering manufacturing products is still a challenge for design engineers. </w:t>
            </w:r>
            <w:r w:rsidRPr="00173432">
              <w:rPr>
                <w:rFonts w:ascii="Arial" w:hAnsi="Arial" w:cs="Arial"/>
                <w:bCs/>
              </w:rPr>
              <w:t>The study aimed to develop an engineering process design</w:t>
            </w:r>
            <w:r w:rsidR="00FC0BCD">
              <w:rPr>
                <w:rFonts w:ascii="Arial" w:hAnsi="Arial" w:cs="Arial"/>
                <w:bCs/>
              </w:rPr>
              <w:t>,</w:t>
            </w:r>
            <w:r w:rsidRPr="00173432">
              <w:rPr>
                <w:rFonts w:ascii="Arial" w:hAnsi="Arial" w:cs="Arial"/>
                <w:bCs/>
              </w:rPr>
              <w:t xml:space="preserve"> </w:t>
            </w:r>
            <w:r w:rsidR="00FC0BCD">
              <w:rPr>
                <w:rFonts w:ascii="Arial" w:hAnsi="Arial" w:cs="Arial"/>
                <w:bCs/>
              </w:rPr>
              <w:t xml:space="preserve">and manufacturing frame work </w:t>
            </w:r>
            <w:r w:rsidRPr="00173432">
              <w:rPr>
                <w:rFonts w:ascii="Arial" w:hAnsi="Arial" w:cs="Arial"/>
                <w:bCs/>
              </w:rPr>
              <w:t>for an Autonomous Power Generating System (APGS)</w:t>
            </w:r>
            <w:r w:rsidR="00FC0BCD">
              <w:rPr>
                <w:rFonts w:ascii="Arial" w:hAnsi="Arial" w:cs="Arial"/>
                <w:bCs/>
              </w:rPr>
              <w:t>.</w:t>
            </w:r>
            <w:r w:rsidRPr="00173432">
              <w:rPr>
                <w:rFonts w:ascii="Arial" w:hAnsi="Arial" w:cs="Arial"/>
                <w:bCs/>
              </w:rPr>
              <w:t xml:space="preserve"> With the help of the methodology, three main steps of process design, product analysis, process selection, and operation determination are combined to provide a functional and cost-effective prototype. </w:t>
            </w:r>
            <w:r w:rsidR="004B0131">
              <w:rPr>
                <w:rFonts w:ascii="Arial" w:hAnsi="Arial" w:cs="Arial"/>
                <w:bCs/>
              </w:rPr>
              <w:t>The product analysis result revealed the number</w:t>
            </w:r>
            <w:r w:rsidR="004B0131" w:rsidRPr="004B0131">
              <w:rPr>
                <w:rFonts w:ascii="Arial" w:hAnsi="Arial" w:cs="Arial"/>
                <w:lang w:val="en"/>
              </w:rPr>
              <w:t xml:space="preserve"> of </w:t>
            </w:r>
            <w:r w:rsidR="004B0131">
              <w:rPr>
                <w:rFonts w:ascii="Arial" w:hAnsi="Arial" w:cs="Arial"/>
                <w:lang w:val="en"/>
              </w:rPr>
              <w:t>c</w:t>
            </w:r>
            <w:r w:rsidR="004B0131" w:rsidRPr="004B0131">
              <w:rPr>
                <w:rFonts w:ascii="Arial" w:hAnsi="Arial" w:cs="Arial"/>
                <w:lang w:val="en"/>
              </w:rPr>
              <w:t xml:space="preserve">omponents and </w:t>
            </w:r>
            <w:r w:rsidR="004B0131">
              <w:rPr>
                <w:rFonts w:ascii="Arial" w:hAnsi="Arial" w:cs="Arial"/>
                <w:lang w:val="en"/>
              </w:rPr>
              <w:t>m</w:t>
            </w:r>
            <w:r w:rsidR="004B0131" w:rsidRPr="004B0131">
              <w:rPr>
                <w:rFonts w:ascii="Arial" w:hAnsi="Arial" w:cs="Arial"/>
                <w:lang w:val="en"/>
              </w:rPr>
              <w:t xml:space="preserve">aterial </w:t>
            </w:r>
            <w:r w:rsidR="004B0131">
              <w:rPr>
                <w:rFonts w:ascii="Arial" w:hAnsi="Arial" w:cs="Arial"/>
                <w:lang w:val="en"/>
              </w:rPr>
              <w:t>t</w:t>
            </w:r>
            <w:r w:rsidR="004B0131" w:rsidRPr="004B0131">
              <w:rPr>
                <w:rFonts w:ascii="Arial" w:hAnsi="Arial" w:cs="Arial"/>
                <w:lang w:val="en"/>
              </w:rPr>
              <w:t>ypes of the APGS</w:t>
            </w:r>
            <w:r w:rsidR="004B0131">
              <w:rPr>
                <w:rFonts w:ascii="Arial" w:hAnsi="Arial" w:cs="Arial"/>
                <w:lang w:val="en"/>
              </w:rPr>
              <w:t xml:space="preserve">. </w:t>
            </w:r>
            <w:r w:rsidRPr="00173432">
              <w:rPr>
                <w:rFonts w:ascii="Arial" w:hAnsi="Arial" w:cs="Arial"/>
                <w:bCs/>
              </w:rPr>
              <w:t xml:space="preserve">Findings indicate that seven (7) major engineering materials were adopted for the development of APGS. </w:t>
            </w:r>
            <w:r w:rsidR="004B0131">
              <w:rPr>
                <w:rFonts w:ascii="Arial" w:hAnsi="Arial" w:cs="Arial"/>
                <w:bCs/>
              </w:rPr>
              <w:t>T</w:t>
            </w:r>
            <w:r w:rsidRPr="00173432">
              <w:rPr>
                <w:rFonts w:ascii="Arial" w:hAnsi="Arial" w:cs="Arial"/>
                <w:bCs/>
              </w:rPr>
              <w:t xml:space="preserve">welve (12) components were categorized into three (3) major assemblies, with four (4) of the parts being made locally and the remaining eight (8) purchased. </w:t>
            </w:r>
            <w:r w:rsidR="006F171A">
              <w:rPr>
                <w:rFonts w:ascii="Arial" w:hAnsi="Arial" w:cs="Arial"/>
                <w:bCs/>
              </w:rPr>
              <w:t>The study</w:t>
            </w:r>
            <w:r w:rsidR="006F171A" w:rsidRPr="00173432">
              <w:rPr>
                <w:rFonts w:ascii="Arial" w:hAnsi="Arial" w:cs="Arial"/>
                <w:bCs/>
              </w:rPr>
              <w:t xml:space="preserve"> suppl</w:t>
            </w:r>
            <w:r w:rsidR="006F171A">
              <w:rPr>
                <w:rFonts w:ascii="Arial" w:hAnsi="Arial" w:cs="Arial"/>
                <w:bCs/>
              </w:rPr>
              <w:t>ied</w:t>
            </w:r>
            <w:r w:rsidR="006F171A" w:rsidRPr="00173432">
              <w:rPr>
                <w:rFonts w:ascii="Arial" w:hAnsi="Arial" w:cs="Arial"/>
                <w:bCs/>
              </w:rPr>
              <w:t xml:space="preserve"> an alternative power source that was able to work autonomously in the off-grid areas. </w:t>
            </w:r>
            <w:r w:rsidR="006F171A">
              <w:rPr>
                <w:rFonts w:ascii="Arial" w:hAnsi="Arial" w:cs="Arial"/>
                <w:bCs/>
              </w:rPr>
              <w:t>Finally, t</w:t>
            </w:r>
            <w:r w:rsidRPr="00173432">
              <w:rPr>
                <w:rFonts w:ascii="Arial" w:hAnsi="Arial" w:cs="Arial"/>
                <w:bCs/>
              </w:rPr>
              <w:t>he paper shows that locally developed APGS is capable of providing viable and sustainable production of energy at a lower cost, which will help in technology advancement and energy independence in Nigeria.</w:t>
            </w:r>
            <w:r w:rsidR="00256BCD">
              <w:rPr>
                <w:rFonts w:ascii="Arial" w:hAnsi="Arial" w:cs="Arial"/>
                <w:bCs/>
              </w:rPr>
              <w:t xml:space="preserve"> </w:t>
            </w:r>
          </w:p>
          <w:p w14:paraId="122D1AC5" w14:textId="77777777" w:rsidR="00EC0DA9" w:rsidRPr="00173432" w:rsidRDefault="00EC0DA9" w:rsidP="00EC0DA9">
            <w:pPr>
              <w:jc w:val="both"/>
              <w:rPr>
                <w:rFonts w:ascii="Arial" w:hAnsi="Arial" w:cs="Arial"/>
                <w:bCs/>
              </w:rPr>
            </w:pPr>
          </w:p>
        </w:tc>
      </w:tr>
    </w:tbl>
    <w:p w14:paraId="364B4D19" w14:textId="77777777" w:rsidR="00636EB2" w:rsidRPr="001111CD" w:rsidRDefault="00636EB2" w:rsidP="00441B6F">
      <w:pPr>
        <w:pStyle w:val="Body"/>
        <w:spacing w:after="0"/>
        <w:rPr>
          <w:rFonts w:ascii="Arial" w:hAnsi="Arial" w:cs="Arial"/>
          <w:b/>
          <w:bCs/>
          <w:i/>
        </w:rPr>
      </w:pPr>
    </w:p>
    <w:p w14:paraId="01D9936C" w14:textId="77777777" w:rsidR="00A24E7E" w:rsidRPr="00173432" w:rsidRDefault="00A24E7E" w:rsidP="00441B6F">
      <w:pPr>
        <w:pStyle w:val="Body"/>
        <w:spacing w:after="0"/>
        <w:rPr>
          <w:rFonts w:ascii="Arial" w:hAnsi="Arial" w:cs="Arial"/>
          <w:i/>
        </w:rPr>
      </w:pPr>
      <w:r w:rsidRPr="001111CD">
        <w:rPr>
          <w:rFonts w:ascii="Arial" w:hAnsi="Arial" w:cs="Arial"/>
          <w:b/>
          <w:bCs/>
          <w:i/>
        </w:rPr>
        <w:t>Keywords:</w:t>
      </w:r>
      <w:r w:rsidRPr="00173432">
        <w:rPr>
          <w:rFonts w:ascii="Arial" w:hAnsi="Arial" w:cs="Arial"/>
          <w:i/>
        </w:rPr>
        <w:t xml:space="preserve"> </w:t>
      </w:r>
      <w:r w:rsidR="00EC0DA9" w:rsidRPr="00173432">
        <w:rPr>
          <w:rFonts w:ascii="Arial" w:hAnsi="Arial" w:cs="Arial"/>
          <w:i/>
          <w:iCs/>
        </w:rPr>
        <w:t>Process design, Sub-Assembly, Alphanumeric Code, Components, Parts assembly, Autonomous power generation.</w:t>
      </w:r>
    </w:p>
    <w:p w14:paraId="12F959D3" w14:textId="77777777" w:rsidR="00790ADA" w:rsidRPr="00173432" w:rsidRDefault="00790ADA" w:rsidP="00441B6F">
      <w:pPr>
        <w:pStyle w:val="Body"/>
        <w:spacing w:after="0"/>
        <w:rPr>
          <w:rFonts w:ascii="Arial" w:hAnsi="Arial" w:cs="Arial"/>
          <w:i/>
        </w:rPr>
      </w:pPr>
    </w:p>
    <w:p w14:paraId="02F7A0FE" w14:textId="77777777" w:rsidR="00EC0DA9" w:rsidRPr="00173432" w:rsidRDefault="00EC0DA9" w:rsidP="00441B6F">
      <w:pPr>
        <w:pStyle w:val="Body"/>
        <w:spacing w:after="0"/>
        <w:rPr>
          <w:rFonts w:ascii="Arial" w:hAnsi="Arial" w:cs="Arial"/>
          <w:b/>
          <w:i/>
          <w:sz w:val="18"/>
        </w:rPr>
      </w:pPr>
    </w:p>
    <w:p w14:paraId="70E7D044" w14:textId="77777777" w:rsidR="00EC0DA9" w:rsidRPr="00173432" w:rsidRDefault="00EC0DA9" w:rsidP="00EC0DA9">
      <w:pPr>
        <w:pStyle w:val="AbstHead"/>
        <w:numPr>
          <w:ilvl w:val="0"/>
          <w:numId w:val="31"/>
        </w:numPr>
        <w:spacing w:after="0"/>
        <w:ind w:hanging="720"/>
        <w:jc w:val="both"/>
        <w:rPr>
          <w:rFonts w:ascii="Arial" w:hAnsi="Arial" w:cs="Arial"/>
        </w:rPr>
      </w:pPr>
      <w:r w:rsidRPr="00173432">
        <w:rPr>
          <w:rFonts w:ascii="Arial" w:hAnsi="Arial" w:cs="Arial"/>
        </w:rPr>
        <w:t xml:space="preserve">INTRODUCTION </w:t>
      </w:r>
    </w:p>
    <w:p w14:paraId="082DB00D" w14:textId="4ED5E9BC" w:rsidR="00EC0DA9" w:rsidRPr="00173432" w:rsidRDefault="00EC0DA9" w:rsidP="00EC0DA9">
      <w:pPr>
        <w:jc w:val="both"/>
        <w:rPr>
          <w:rFonts w:ascii="Arial" w:hAnsi="Arial" w:cs="Arial"/>
        </w:rPr>
      </w:pPr>
      <w:r w:rsidRPr="00173432">
        <w:rPr>
          <w:rFonts w:ascii="Arial" w:hAnsi="Arial" w:cs="Arial"/>
        </w:rPr>
        <w:t>Autonomous Power Generating System (APGS) has played a significant role in supplying safe</w:t>
      </w:r>
      <w:r w:rsidR="004F0119">
        <w:rPr>
          <w:rFonts w:ascii="Arial" w:hAnsi="Arial" w:cs="Arial"/>
        </w:rPr>
        <w:t>,</w:t>
      </w:r>
      <w:r w:rsidRPr="00173432">
        <w:rPr>
          <w:rFonts w:ascii="Arial" w:hAnsi="Arial" w:cs="Arial"/>
        </w:rPr>
        <w:t xml:space="preserve"> and affordable energy required to energize various electrical infrastructures within any given economy, especially in the off-grid areas. Amidst the common sources of sustainable energy, the mechanical energy conversion system presents an enormous potential for powering electric power, which can guarantee a big portion of the electrical energy needs of underserved regions [1]. This alternative energy source is always gaining decent admiration, particularly with the discovery of fossil fuels as the limit of sustainable energy supply, which has produced considerable research focus in most nations in the world, as per the Sustainable Development Goal [2]. The large number of mechanisms of mechanical energy storage (flywheels and springs) in template areas implies coordinated effort and investment in facilities to convert the sustainable source to useful energy [3], which is to serve multiple purposes, including lighting, powering fans, laptops, and printers. The process development and product design </w:t>
      </w:r>
      <w:proofErr w:type="gramStart"/>
      <w:r w:rsidRPr="00173432">
        <w:rPr>
          <w:rFonts w:ascii="Arial" w:hAnsi="Arial" w:cs="Arial"/>
        </w:rPr>
        <w:t>is</w:t>
      </w:r>
      <w:proofErr w:type="gramEnd"/>
      <w:r w:rsidRPr="00173432">
        <w:rPr>
          <w:rFonts w:ascii="Arial" w:hAnsi="Arial" w:cs="Arial"/>
        </w:rPr>
        <w:t xml:space="preserve"> a multifactorial and complex act that makes it productive and sustainable. Cost, plant and equipment requirement layout, skill, health, safety and type of production are some of the factors. </w:t>
      </w:r>
    </w:p>
    <w:p w14:paraId="5BC7AA21" w14:textId="77777777" w:rsidR="00EC0DA9" w:rsidRPr="00173432" w:rsidRDefault="00EC0DA9" w:rsidP="00EC0DA9">
      <w:pPr>
        <w:jc w:val="both"/>
        <w:rPr>
          <w:rFonts w:ascii="Arial" w:hAnsi="Arial" w:cs="Arial"/>
        </w:rPr>
      </w:pPr>
    </w:p>
    <w:p w14:paraId="15D691CD" w14:textId="77777777" w:rsidR="00EC0DA9" w:rsidRPr="00173432" w:rsidRDefault="00EC0DA9" w:rsidP="00EC0DA9">
      <w:pPr>
        <w:pStyle w:val="ListParagraph"/>
        <w:numPr>
          <w:ilvl w:val="1"/>
          <w:numId w:val="31"/>
        </w:numPr>
        <w:ind w:left="720"/>
        <w:jc w:val="both"/>
        <w:rPr>
          <w:rFonts w:ascii="Arial" w:hAnsi="Arial" w:cs="Arial"/>
          <w:b/>
          <w:bCs/>
          <w:iCs/>
        </w:rPr>
      </w:pPr>
      <w:r w:rsidRPr="00173432">
        <w:rPr>
          <w:rFonts w:ascii="Arial" w:hAnsi="Arial" w:cs="Arial"/>
          <w:b/>
          <w:bCs/>
          <w:iCs/>
        </w:rPr>
        <w:t>Process Design</w:t>
      </w:r>
    </w:p>
    <w:p w14:paraId="63A428D5" w14:textId="77777777" w:rsidR="00EC0DA9" w:rsidRPr="00173432" w:rsidRDefault="00EC0DA9" w:rsidP="00EC0DA9">
      <w:pPr>
        <w:jc w:val="both"/>
        <w:rPr>
          <w:rFonts w:ascii="Arial" w:hAnsi="Arial" w:cs="Arial"/>
        </w:rPr>
      </w:pPr>
      <w:r w:rsidRPr="00173432">
        <w:rPr>
          <w:rFonts w:ascii="Arial" w:hAnsi="Arial" w:cs="Arial"/>
        </w:rPr>
        <w:t xml:space="preserve">Process design is a broad term for a specialized planning process about manufacturing or service operations that combines the location and capacity decisions on the production services with consequential layout, scheduling and implementation action by defining the necessary sequence of the production stages [4]. As [5] further elaborated, process design </w:t>
      </w:r>
      <w:r w:rsidRPr="00173432">
        <w:rPr>
          <w:rFonts w:ascii="Arial" w:hAnsi="Arial" w:cs="Arial"/>
        </w:rPr>
        <w:lastRenderedPageBreak/>
        <w:t>may be the design of new facilities or it may be the redesigning or expansion of the existing facilities. Originating with the idea, the design process ends with manufacturing and construction plans. Design of equipment is a different concept from process design, which is more closely related to unit operation design. Processes often involve a number of unit operations. Disclosed by [6], process design controls the combination of machines, equipment and materials in the production process. As observed by [7], the main aim of the process and product design would be to maximize the product quality and fulfil consumer desires. It is paramount to note that, although businesses are in need to maximize profits, there is a great deal of time lag between the stage of designing and the real production, which makes it more expensive. Consequently, the aspect of online quality of products should be considered in the general evaluation of design effectiveness as one of the key objectives. Process design has three main stages, namely the product analysis, process selection and operation determination [6].</w:t>
      </w:r>
    </w:p>
    <w:p w14:paraId="2BBF5889" w14:textId="77777777" w:rsidR="00896B61" w:rsidRPr="00173432" w:rsidRDefault="00896B61" w:rsidP="00EC0DA9">
      <w:pPr>
        <w:jc w:val="both"/>
        <w:rPr>
          <w:rFonts w:ascii="Arial" w:hAnsi="Arial" w:cs="Arial"/>
        </w:rPr>
      </w:pPr>
    </w:p>
    <w:p w14:paraId="66B43B7C" w14:textId="77777777" w:rsidR="00EC0DA9" w:rsidRPr="00173432" w:rsidRDefault="00EC0DA9" w:rsidP="00896B61">
      <w:pPr>
        <w:pStyle w:val="ListParagraph"/>
        <w:numPr>
          <w:ilvl w:val="1"/>
          <w:numId w:val="31"/>
        </w:numPr>
        <w:ind w:left="720"/>
        <w:jc w:val="both"/>
        <w:rPr>
          <w:rFonts w:ascii="Arial" w:hAnsi="Arial" w:cs="Arial"/>
          <w:b/>
          <w:bCs/>
          <w:iCs/>
        </w:rPr>
      </w:pPr>
      <w:r w:rsidRPr="00173432">
        <w:rPr>
          <w:rFonts w:ascii="Arial" w:hAnsi="Arial" w:cs="Arial"/>
          <w:b/>
          <w:bCs/>
          <w:iCs/>
        </w:rPr>
        <w:t>Product Analysis</w:t>
      </w:r>
    </w:p>
    <w:p w14:paraId="2B5AFB56" w14:textId="77777777" w:rsidR="00EC0DA9" w:rsidRPr="00173432" w:rsidRDefault="00EC0DA9" w:rsidP="00EC0DA9">
      <w:pPr>
        <w:jc w:val="both"/>
        <w:rPr>
          <w:rFonts w:ascii="Arial" w:hAnsi="Arial" w:cs="Arial"/>
        </w:rPr>
      </w:pPr>
      <w:r w:rsidRPr="00173432">
        <w:rPr>
          <w:rFonts w:ascii="Arial" w:hAnsi="Arial" w:cs="Arial"/>
        </w:rPr>
        <w:t>Product analysis is a good practice to exercise before filing a product design and/or technology for developing products under a patent [7]. The primary product analysis product is the product specification. Many of the choices made include the procurement of materials, the choice of equipment, worker placement, and even the magnitude and design of the manufacturing plant, all of which are subject to the product specification made [8]. Product analysis refers to the process of breaking down the product into its components to establish the components and their relationship with each other [4].</w:t>
      </w:r>
    </w:p>
    <w:p w14:paraId="5C68CC4F" w14:textId="77777777" w:rsidR="00896B61" w:rsidRPr="00173432" w:rsidRDefault="00896B61" w:rsidP="00EC0DA9">
      <w:pPr>
        <w:jc w:val="both"/>
        <w:rPr>
          <w:rFonts w:ascii="Arial" w:hAnsi="Arial" w:cs="Arial"/>
        </w:rPr>
      </w:pPr>
    </w:p>
    <w:p w14:paraId="3B72EA23" w14:textId="77777777" w:rsidR="00EC0DA9" w:rsidRPr="00173432" w:rsidRDefault="00EC0DA9" w:rsidP="00896B61">
      <w:pPr>
        <w:pStyle w:val="ListParagraph"/>
        <w:numPr>
          <w:ilvl w:val="1"/>
          <w:numId w:val="31"/>
        </w:numPr>
        <w:ind w:left="720"/>
        <w:jc w:val="both"/>
        <w:rPr>
          <w:rFonts w:ascii="Arial" w:hAnsi="Arial" w:cs="Arial"/>
          <w:b/>
          <w:bCs/>
          <w:iCs/>
        </w:rPr>
      </w:pPr>
      <w:r w:rsidRPr="00173432">
        <w:rPr>
          <w:rFonts w:ascii="Arial" w:hAnsi="Arial" w:cs="Arial"/>
          <w:b/>
          <w:bCs/>
          <w:iCs/>
        </w:rPr>
        <w:t>Process Selection</w:t>
      </w:r>
    </w:p>
    <w:p w14:paraId="428D08B9" w14:textId="77777777" w:rsidR="00EC0DA9" w:rsidRPr="00173432" w:rsidRDefault="00EC0DA9" w:rsidP="00EC0DA9">
      <w:pPr>
        <w:jc w:val="both"/>
        <w:rPr>
          <w:rFonts w:ascii="Arial" w:hAnsi="Arial" w:cs="Arial"/>
        </w:rPr>
      </w:pPr>
      <w:r w:rsidRPr="00173432">
        <w:rPr>
          <w:rFonts w:ascii="Arial" w:hAnsi="Arial" w:cs="Arial"/>
        </w:rPr>
        <w:t>This can be viewed as a sequence of decisions, including the theoretical feasibility of the process of producing the product, the broad type of the processing approach, the type of equipment that will be used and the routine in which the product will pass through [9]. Process selection decisions can be made in four categories, including major technological choice, minor technological choice, specific components choice and specific process flow choice [10].</w:t>
      </w:r>
    </w:p>
    <w:p w14:paraId="37946A0A" w14:textId="77777777" w:rsidR="00EC0DA9" w:rsidRPr="00173432" w:rsidRDefault="00EC0DA9" w:rsidP="00EC0DA9">
      <w:pPr>
        <w:jc w:val="both"/>
        <w:rPr>
          <w:rFonts w:ascii="Arial" w:hAnsi="Arial" w:cs="Arial"/>
          <w:b/>
          <w:bCs/>
          <w:iCs/>
        </w:rPr>
      </w:pPr>
    </w:p>
    <w:p w14:paraId="53B4CA63" w14:textId="77777777" w:rsidR="00896B61" w:rsidRPr="00173432" w:rsidRDefault="00EC0DA9" w:rsidP="00896B61">
      <w:pPr>
        <w:pStyle w:val="ListParagraph"/>
        <w:numPr>
          <w:ilvl w:val="1"/>
          <w:numId w:val="31"/>
        </w:numPr>
        <w:ind w:left="720"/>
        <w:jc w:val="both"/>
        <w:rPr>
          <w:rFonts w:ascii="Arial" w:hAnsi="Arial" w:cs="Arial"/>
          <w:b/>
          <w:bCs/>
          <w:iCs/>
        </w:rPr>
      </w:pPr>
      <w:r w:rsidRPr="00173432">
        <w:rPr>
          <w:rFonts w:ascii="Arial" w:hAnsi="Arial" w:cs="Arial"/>
          <w:b/>
          <w:bCs/>
          <w:iCs/>
        </w:rPr>
        <w:t>Operation Determination</w:t>
      </w:r>
    </w:p>
    <w:p w14:paraId="59C5201D" w14:textId="77777777" w:rsidR="00EC0DA9" w:rsidRPr="00173432" w:rsidRDefault="00EC0DA9" w:rsidP="00EC0DA9">
      <w:pPr>
        <w:jc w:val="both"/>
        <w:rPr>
          <w:rFonts w:ascii="Arial" w:hAnsi="Arial" w:cs="Arial"/>
        </w:rPr>
      </w:pPr>
      <w:r w:rsidRPr="00173432">
        <w:rPr>
          <w:rFonts w:ascii="Arial" w:hAnsi="Arial" w:cs="Arial"/>
        </w:rPr>
        <w:t xml:space="preserve">Activity identification in engineering process design is the systematic process of identifying, defining, and arranging all activities required to convert raw materials into finished products. This is a detailed study of each step of production or assembly to determine which tasks must be performed, the order in which they are performed, and the resources needed to complete them [11]. This process ensures that all activities contribute effectively to achieving the desired product quality, performance and functionality. When defining operations, engineers specify the machinery, tools, fixtures and fixtures needed for each operation, as well as setup times, machining parameters and inspection methods [12]. It also involves determining </w:t>
      </w:r>
      <w:proofErr w:type="spellStart"/>
      <w:r w:rsidRPr="00173432">
        <w:rPr>
          <w:rFonts w:ascii="Arial" w:hAnsi="Arial" w:cs="Arial"/>
        </w:rPr>
        <w:t>labour</w:t>
      </w:r>
      <w:proofErr w:type="spellEnd"/>
      <w:r w:rsidRPr="00173432">
        <w:rPr>
          <w:rFonts w:ascii="Arial" w:hAnsi="Arial" w:cs="Arial"/>
        </w:rPr>
        <w:t xml:space="preserve"> requirements, safety considerations, and the level of precision or tolerance required for each process. The goal is to create a well-structured workflow that minimizes production time, material waste, and operational errors. By clearly recording these details, activity identification will form the basis for preparing process roadmaps, production schedules and cost estimates [13]. Ultimately, it improves consistency, improves quality control, and ensures smooth coordination between the design, planning, and production phases in the engineering manufacturing system.</w:t>
      </w:r>
    </w:p>
    <w:p w14:paraId="7A6DE4CE" w14:textId="77777777" w:rsidR="00896B61" w:rsidRPr="00173432" w:rsidRDefault="00896B61" w:rsidP="00EC0DA9">
      <w:pPr>
        <w:jc w:val="both"/>
        <w:rPr>
          <w:rFonts w:ascii="Arial" w:hAnsi="Arial" w:cs="Arial"/>
        </w:rPr>
      </w:pPr>
    </w:p>
    <w:p w14:paraId="64EF9EBB" w14:textId="77777777" w:rsidR="00EC0DA9" w:rsidRPr="00173432" w:rsidRDefault="00EC0DA9" w:rsidP="00896B61">
      <w:pPr>
        <w:pStyle w:val="ListParagraph"/>
        <w:numPr>
          <w:ilvl w:val="1"/>
          <w:numId w:val="31"/>
        </w:numPr>
        <w:ind w:left="720"/>
        <w:jc w:val="both"/>
        <w:rPr>
          <w:rFonts w:ascii="Arial" w:hAnsi="Arial" w:cs="Arial"/>
          <w:b/>
          <w:bCs/>
          <w:iCs/>
        </w:rPr>
      </w:pPr>
      <w:r w:rsidRPr="00173432">
        <w:rPr>
          <w:rFonts w:ascii="Arial" w:hAnsi="Arial" w:cs="Arial"/>
          <w:b/>
          <w:bCs/>
          <w:iCs/>
        </w:rPr>
        <w:t>Autonomous Power Generating System</w:t>
      </w:r>
    </w:p>
    <w:p w14:paraId="57A95B5A" w14:textId="4C8CFAD5" w:rsidR="00EC0DA9" w:rsidRPr="00173432" w:rsidRDefault="00EC0DA9" w:rsidP="00EC0DA9">
      <w:pPr>
        <w:jc w:val="both"/>
        <w:rPr>
          <w:rFonts w:ascii="Arial" w:hAnsi="Arial" w:cs="Arial"/>
        </w:rPr>
      </w:pPr>
      <w:r w:rsidRPr="00173432">
        <w:rPr>
          <w:rFonts w:ascii="Arial" w:hAnsi="Arial" w:cs="Arial"/>
        </w:rPr>
        <w:t xml:space="preserve">Autonomous Power Generating System (APGS) has mechanical energy storage facilities that serve as sources of energy that are typically rotational or potential-based [14]. The flywheel is the main element, and it is stabilized with the ground. The primary mechanism is referred to as the secondary components, which include springs. Many applications are normally applied to APGS. They are classified depending on the orientation of the energy storage with the frame </w:t>
      </w:r>
      <w:r w:rsidRPr="00173432">
        <w:rPr>
          <w:rFonts w:ascii="Arial" w:hAnsi="Arial" w:cs="Arial"/>
        </w:rPr>
        <w:lastRenderedPageBreak/>
        <w:t>[15]. APGS convert rotational kinetic energy and potential energy of springs to accelerate the alternator in a clockwise and sustained rotation to maximize the amount of power produced [16]. In a study that was completed by [17], it was mentioned that APGS are more efficient compared to the use of fixed mechanical systems, as mechanical energy involves daily winding and release motions. [18], Further elaborated that, APGS integrate the two motions (rotational and release spring) to follow the energy in the best way. They are made to bear the strain of movement by winding periodically</w:t>
      </w:r>
      <w:r w:rsidR="00257D85">
        <w:rPr>
          <w:rFonts w:ascii="Arial" w:hAnsi="Arial" w:cs="Arial"/>
        </w:rPr>
        <w:t xml:space="preserve"> [19]</w:t>
      </w:r>
      <w:r w:rsidRPr="00173432">
        <w:rPr>
          <w:rFonts w:ascii="Arial" w:hAnsi="Arial" w:cs="Arial"/>
        </w:rPr>
        <w:t>. The output of the alternator is maximized using APGS as it can hold the shaft running at right angles to the load requirements anywhere on the globe, and for a longer period of time compared to fixed systems. Thus, APGS would increase the conversion efficiency of mechanical conversion.</w:t>
      </w:r>
    </w:p>
    <w:p w14:paraId="1722695C" w14:textId="77777777" w:rsidR="00790ADA" w:rsidRPr="00173432" w:rsidRDefault="00790ADA" w:rsidP="00441B6F">
      <w:pPr>
        <w:pStyle w:val="Body"/>
        <w:spacing w:after="0"/>
        <w:rPr>
          <w:rFonts w:ascii="Arial" w:hAnsi="Arial" w:cs="Arial"/>
        </w:rPr>
      </w:pPr>
    </w:p>
    <w:p w14:paraId="1E30A3D9" w14:textId="77777777" w:rsidR="00F17196" w:rsidRPr="00173432" w:rsidRDefault="00F17196" w:rsidP="00F17196">
      <w:pPr>
        <w:pStyle w:val="ListParagraph"/>
        <w:numPr>
          <w:ilvl w:val="0"/>
          <w:numId w:val="31"/>
        </w:numPr>
        <w:ind w:hanging="720"/>
        <w:rPr>
          <w:rFonts w:ascii="Arial" w:hAnsi="Arial" w:cs="Arial"/>
          <w:b/>
          <w:sz w:val="22"/>
          <w:szCs w:val="22"/>
        </w:rPr>
      </w:pPr>
      <w:r w:rsidRPr="00173432">
        <w:rPr>
          <w:rFonts w:ascii="Arial" w:hAnsi="Arial" w:cs="Arial"/>
          <w:b/>
          <w:sz w:val="22"/>
          <w:szCs w:val="22"/>
        </w:rPr>
        <w:t>MATERIALS AND METHODS</w:t>
      </w:r>
    </w:p>
    <w:p w14:paraId="1A8441B5" w14:textId="77777777" w:rsidR="00AE3D62" w:rsidRDefault="00AE3D62" w:rsidP="001A697D">
      <w:pPr>
        <w:jc w:val="both"/>
        <w:rPr>
          <w:rFonts w:ascii="Arial" w:hAnsi="Arial" w:cs="Arial"/>
          <w:bCs/>
        </w:rPr>
      </w:pPr>
    </w:p>
    <w:p w14:paraId="393F3183" w14:textId="4F1DD4B5" w:rsidR="00AE3D62" w:rsidRPr="00AE3D62" w:rsidRDefault="00AE3D62" w:rsidP="00AE3D62">
      <w:pPr>
        <w:rPr>
          <w:b/>
          <w:bCs/>
        </w:rPr>
      </w:pPr>
      <w:r w:rsidRPr="00AE3D62">
        <w:rPr>
          <w:b/>
          <w:bCs/>
        </w:rPr>
        <w:t>2.1</w:t>
      </w:r>
      <w:r w:rsidRPr="00AE3D62">
        <w:rPr>
          <w:b/>
          <w:bCs/>
        </w:rPr>
        <w:tab/>
        <w:t>Procedural steps</w:t>
      </w:r>
      <w:r w:rsidRPr="00AE3D62">
        <w:rPr>
          <w:b/>
          <w:bCs/>
        </w:rPr>
        <w:tab/>
      </w:r>
    </w:p>
    <w:p w14:paraId="4B09C00B" w14:textId="77777777" w:rsidR="00AE3D62" w:rsidRPr="00AE3D62" w:rsidRDefault="00AE3D62" w:rsidP="00AE3D62">
      <w:pPr>
        <w:pStyle w:val="NormalWeb"/>
        <w:spacing w:before="0" w:beforeAutospacing="0"/>
        <w:jc w:val="both"/>
        <w:rPr>
          <w:rFonts w:ascii="Arial" w:hAnsi="Arial" w:cs="Arial"/>
          <w:sz w:val="20"/>
          <w:szCs w:val="20"/>
        </w:rPr>
      </w:pPr>
      <w:r w:rsidRPr="00AE3D62">
        <w:rPr>
          <w:rFonts w:ascii="Arial" w:hAnsi="Arial" w:cs="Arial"/>
          <w:sz w:val="20"/>
          <w:szCs w:val="20"/>
        </w:rPr>
        <w:t>The method analyzes the material selection process and the three major step-by-step procedures involved in designing an APGS. It does this by assigning specific code numbers to each material and component, allowing for easy identification, organization, and tracking throughout the design stages. These stages include product design and selection, detailed process analysis to determine the most efficient workflow, and operation determination to establish how each component will function within the overall system</w:t>
      </w:r>
    </w:p>
    <w:p w14:paraId="6D4B399D" w14:textId="23DB029A" w:rsidR="00F17196" w:rsidRPr="00AE3D62" w:rsidRDefault="00F17196" w:rsidP="00AE3D62">
      <w:pPr>
        <w:pStyle w:val="ListParagraph"/>
        <w:numPr>
          <w:ilvl w:val="1"/>
          <w:numId w:val="33"/>
        </w:numPr>
        <w:ind w:hanging="720"/>
        <w:jc w:val="both"/>
        <w:rPr>
          <w:rFonts w:ascii="Arial" w:hAnsi="Arial" w:cs="Arial"/>
          <w:b/>
          <w:bCs/>
          <w:iCs/>
        </w:rPr>
      </w:pPr>
      <w:r w:rsidRPr="00AE3D62">
        <w:rPr>
          <w:rFonts w:ascii="Arial" w:hAnsi="Arial" w:cs="Arial"/>
          <w:b/>
          <w:bCs/>
          <w:iCs/>
        </w:rPr>
        <w:t>Materials used</w:t>
      </w:r>
    </w:p>
    <w:p w14:paraId="79EE3A5C" w14:textId="77777777" w:rsidR="00F17196" w:rsidRPr="00173432" w:rsidRDefault="00F17196" w:rsidP="00F17196">
      <w:pPr>
        <w:jc w:val="both"/>
        <w:rPr>
          <w:rFonts w:ascii="Arial" w:hAnsi="Arial" w:cs="Arial"/>
          <w:shd w:val="clear" w:color="auto" w:fill="FFFFFF"/>
        </w:rPr>
      </w:pPr>
      <w:r w:rsidRPr="00173432">
        <w:rPr>
          <w:rFonts w:ascii="Arial" w:hAnsi="Arial" w:cs="Arial"/>
          <w:shd w:val="clear" w:color="auto" w:fill="FFFFFF"/>
        </w:rPr>
        <w:t xml:space="preserve">The </w:t>
      </w:r>
      <w:r w:rsidRPr="00173432">
        <w:rPr>
          <w:rFonts w:ascii="Arial" w:hAnsi="Arial" w:cs="Arial"/>
        </w:rPr>
        <w:t>substances</w:t>
      </w:r>
      <w:r w:rsidRPr="00173432">
        <w:rPr>
          <w:rFonts w:ascii="Arial" w:hAnsi="Arial" w:cs="Arial"/>
          <w:shd w:val="clear" w:color="auto" w:fill="FFFFFF"/>
        </w:rPr>
        <w:t xml:space="preserve"> used for</w:t>
      </w:r>
      <w:r w:rsidRPr="00173432">
        <w:rPr>
          <w:rFonts w:ascii="Arial" w:hAnsi="Arial" w:cs="Arial"/>
        </w:rPr>
        <w:t xml:space="preserve"> the</w:t>
      </w:r>
      <w:r w:rsidRPr="00173432">
        <w:rPr>
          <w:rFonts w:ascii="Arial" w:hAnsi="Arial" w:cs="Arial"/>
          <w:shd w:val="clear" w:color="auto" w:fill="FFFFFF"/>
        </w:rPr>
        <w:t xml:space="preserve"> fabrication and </w:t>
      </w:r>
      <w:r w:rsidRPr="00173432">
        <w:rPr>
          <w:rFonts w:ascii="Arial" w:hAnsi="Arial" w:cs="Arial"/>
        </w:rPr>
        <w:t>manufacturing</w:t>
      </w:r>
      <w:r w:rsidRPr="00173432">
        <w:rPr>
          <w:rFonts w:ascii="Arial" w:hAnsi="Arial" w:cs="Arial"/>
          <w:shd w:val="clear" w:color="auto" w:fill="FFFFFF"/>
        </w:rPr>
        <w:t xml:space="preserve"> of the APGS </w:t>
      </w:r>
      <w:r w:rsidRPr="00173432">
        <w:rPr>
          <w:rFonts w:ascii="Arial" w:hAnsi="Arial" w:cs="Arial"/>
        </w:rPr>
        <w:t>consist of</w:t>
      </w:r>
      <w:r w:rsidRPr="00173432">
        <w:rPr>
          <w:rFonts w:ascii="Arial" w:hAnsi="Arial" w:cs="Arial"/>
          <w:shd w:val="clear" w:color="auto" w:fill="FFFFFF"/>
        </w:rPr>
        <w:t xml:space="preserve"> </w:t>
      </w:r>
      <w:r w:rsidRPr="00173432">
        <w:rPr>
          <w:rFonts w:ascii="Arial" w:hAnsi="Arial" w:cs="Arial"/>
        </w:rPr>
        <w:t>mild</w:t>
      </w:r>
      <w:r w:rsidRPr="00173432">
        <w:rPr>
          <w:rFonts w:ascii="Arial" w:hAnsi="Arial" w:cs="Arial"/>
          <w:shd w:val="clear" w:color="auto" w:fill="FFFFFF"/>
        </w:rPr>
        <w:t xml:space="preserve"> </w:t>
      </w:r>
      <w:r w:rsidRPr="00173432">
        <w:rPr>
          <w:rFonts w:ascii="Arial" w:hAnsi="Arial" w:cs="Arial"/>
        </w:rPr>
        <w:t>steel</w:t>
      </w:r>
      <w:r w:rsidRPr="00173432">
        <w:rPr>
          <w:rFonts w:ascii="Arial" w:hAnsi="Arial" w:cs="Arial"/>
          <w:shd w:val="clear" w:color="auto" w:fill="FFFFFF"/>
        </w:rPr>
        <w:t xml:space="preserve"> rod, </w:t>
      </w:r>
      <w:r w:rsidRPr="00173432">
        <w:rPr>
          <w:rFonts w:ascii="Arial" w:hAnsi="Arial" w:cs="Arial"/>
        </w:rPr>
        <w:t>mild</w:t>
      </w:r>
      <w:r w:rsidRPr="00173432">
        <w:rPr>
          <w:rFonts w:ascii="Arial" w:hAnsi="Arial" w:cs="Arial"/>
          <w:shd w:val="clear" w:color="auto" w:fill="FFFFFF"/>
        </w:rPr>
        <w:t xml:space="preserve"> </w:t>
      </w:r>
      <w:r w:rsidRPr="00173432">
        <w:rPr>
          <w:rFonts w:ascii="Arial" w:hAnsi="Arial" w:cs="Arial"/>
        </w:rPr>
        <w:t>steel</w:t>
      </w:r>
      <w:r w:rsidRPr="00173432">
        <w:rPr>
          <w:rFonts w:ascii="Arial" w:hAnsi="Arial" w:cs="Arial"/>
          <w:shd w:val="clear" w:color="auto" w:fill="FFFFFF"/>
        </w:rPr>
        <w:t xml:space="preserve"> pipe, </w:t>
      </w:r>
      <w:r w:rsidRPr="00173432">
        <w:rPr>
          <w:rFonts w:ascii="Arial" w:hAnsi="Arial" w:cs="Arial"/>
        </w:rPr>
        <w:t>mild</w:t>
      </w:r>
      <w:r w:rsidRPr="00173432">
        <w:rPr>
          <w:rFonts w:ascii="Arial" w:hAnsi="Arial" w:cs="Arial"/>
          <w:shd w:val="clear" w:color="auto" w:fill="FFFFFF"/>
        </w:rPr>
        <w:t xml:space="preserve"> </w:t>
      </w:r>
      <w:r w:rsidRPr="00173432">
        <w:rPr>
          <w:rFonts w:ascii="Arial" w:hAnsi="Arial" w:cs="Arial"/>
        </w:rPr>
        <w:t>steel</w:t>
      </w:r>
      <w:r w:rsidRPr="00173432">
        <w:rPr>
          <w:rFonts w:ascii="Arial" w:hAnsi="Arial" w:cs="Arial"/>
          <w:shd w:val="clear" w:color="auto" w:fill="FFFFFF"/>
        </w:rPr>
        <w:t xml:space="preserve"> bar, </w:t>
      </w:r>
      <w:r w:rsidRPr="00173432">
        <w:rPr>
          <w:rFonts w:ascii="Arial" w:hAnsi="Arial" w:cs="Arial"/>
        </w:rPr>
        <w:t>mild</w:t>
      </w:r>
      <w:r w:rsidRPr="00173432">
        <w:rPr>
          <w:rFonts w:ascii="Arial" w:hAnsi="Arial" w:cs="Arial"/>
          <w:shd w:val="clear" w:color="auto" w:fill="FFFFFF"/>
        </w:rPr>
        <w:t xml:space="preserve"> </w:t>
      </w:r>
      <w:r w:rsidRPr="00173432">
        <w:rPr>
          <w:rFonts w:ascii="Arial" w:hAnsi="Arial" w:cs="Arial"/>
        </w:rPr>
        <w:t>steel</w:t>
      </w:r>
      <w:r w:rsidRPr="00173432">
        <w:rPr>
          <w:rFonts w:ascii="Arial" w:hAnsi="Arial" w:cs="Arial"/>
          <w:shd w:val="clear" w:color="auto" w:fill="FFFFFF"/>
        </w:rPr>
        <w:t xml:space="preserve"> plate, </w:t>
      </w:r>
      <w:r w:rsidRPr="00173432">
        <w:rPr>
          <w:rFonts w:ascii="Arial" w:hAnsi="Arial" w:cs="Arial"/>
        </w:rPr>
        <w:t>cast</w:t>
      </w:r>
      <w:r w:rsidRPr="00173432">
        <w:rPr>
          <w:rFonts w:ascii="Arial" w:hAnsi="Arial" w:cs="Arial"/>
          <w:shd w:val="clear" w:color="auto" w:fill="FFFFFF"/>
        </w:rPr>
        <w:t xml:space="preserve"> iron, alloy </w:t>
      </w:r>
      <w:r w:rsidRPr="00173432">
        <w:rPr>
          <w:rFonts w:ascii="Arial" w:hAnsi="Arial" w:cs="Arial"/>
        </w:rPr>
        <w:t>metal</w:t>
      </w:r>
      <w:r w:rsidRPr="00173432">
        <w:rPr>
          <w:rFonts w:ascii="Arial" w:hAnsi="Arial" w:cs="Arial"/>
          <w:shd w:val="clear" w:color="auto" w:fill="FFFFFF"/>
        </w:rPr>
        <w:t xml:space="preserve">, </w:t>
      </w:r>
      <w:r w:rsidRPr="00173432">
        <w:rPr>
          <w:rFonts w:ascii="Arial" w:hAnsi="Arial" w:cs="Arial"/>
        </w:rPr>
        <w:t>stainless steel</w:t>
      </w:r>
      <w:r w:rsidRPr="00173432">
        <w:rPr>
          <w:rFonts w:ascii="Arial" w:hAnsi="Arial" w:cs="Arial"/>
          <w:shd w:val="clear" w:color="auto" w:fill="FFFFFF"/>
        </w:rPr>
        <w:t xml:space="preserve">, and rubber. These </w:t>
      </w:r>
      <w:r w:rsidRPr="00173432">
        <w:rPr>
          <w:rFonts w:ascii="Arial" w:hAnsi="Arial" w:cs="Arial"/>
        </w:rPr>
        <w:t>materials</w:t>
      </w:r>
      <w:r w:rsidRPr="00173432">
        <w:rPr>
          <w:rFonts w:ascii="Arial" w:hAnsi="Arial" w:cs="Arial"/>
          <w:shd w:val="clear" w:color="auto" w:fill="FFFFFF"/>
        </w:rPr>
        <w:t xml:space="preserve"> </w:t>
      </w:r>
      <w:r w:rsidRPr="00173432">
        <w:rPr>
          <w:rFonts w:ascii="Arial" w:hAnsi="Arial" w:cs="Arial"/>
        </w:rPr>
        <w:t>were selected</w:t>
      </w:r>
      <w:r w:rsidRPr="00173432">
        <w:rPr>
          <w:rFonts w:ascii="Arial" w:hAnsi="Arial" w:cs="Arial"/>
          <w:shd w:val="clear" w:color="auto" w:fill="FFFFFF"/>
        </w:rPr>
        <w:t xml:space="preserve"> </w:t>
      </w:r>
      <w:r w:rsidRPr="00173432">
        <w:rPr>
          <w:rFonts w:ascii="Arial" w:hAnsi="Arial" w:cs="Arial"/>
        </w:rPr>
        <w:t>based</w:t>
      </w:r>
      <w:r w:rsidRPr="00173432">
        <w:rPr>
          <w:rFonts w:ascii="Arial" w:hAnsi="Arial" w:cs="Arial"/>
          <w:shd w:val="clear" w:color="auto" w:fill="FFFFFF"/>
        </w:rPr>
        <w:t xml:space="preserve"> on their mechanical </w:t>
      </w:r>
      <w:r w:rsidRPr="00173432">
        <w:rPr>
          <w:rFonts w:ascii="Arial" w:hAnsi="Arial" w:cs="Arial"/>
        </w:rPr>
        <w:t>energy</w:t>
      </w:r>
      <w:r w:rsidRPr="00173432">
        <w:rPr>
          <w:rFonts w:ascii="Arial" w:hAnsi="Arial" w:cs="Arial"/>
          <w:shd w:val="clear" w:color="auto" w:fill="FFFFFF"/>
        </w:rPr>
        <w:t xml:space="preserve">, durability, cost-effectiveness, and suitability for </w:t>
      </w:r>
      <w:r w:rsidRPr="00173432">
        <w:rPr>
          <w:rFonts w:ascii="Arial" w:hAnsi="Arial" w:cs="Arial"/>
        </w:rPr>
        <w:t>numerous</w:t>
      </w:r>
      <w:r w:rsidRPr="00173432">
        <w:rPr>
          <w:rFonts w:ascii="Arial" w:hAnsi="Arial" w:cs="Arial"/>
          <w:shd w:val="clear" w:color="auto" w:fill="FFFFFF"/>
        </w:rPr>
        <w:t xml:space="preserve"> </w:t>
      </w:r>
      <w:r w:rsidRPr="00173432">
        <w:rPr>
          <w:rFonts w:ascii="Arial" w:hAnsi="Arial" w:cs="Arial"/>
        </w:rPr>
        <w:t>practical</w:t>
      </w:r>
      <w:r w:rsidRPr="00173432">
        <w:rPr>
          <w:rFonts w:ascii="Arial" w:hAnsi="Arial" w:cs="Arial"/>
          <w:shd w:val="clear" w:color="auto" w:fill="FFFFFF"/>
        </w:rPr>
        <w:t xml:space="preserve"> </w:t>
      </w:r>
      <w:r w:rsidRPr="00173432">
        <w:rPr>
          <w:rFonts w:ascii="Arial" w:hAnsi="Arial" w:cs="Arial"/>
        </w:rPr>
        <w:t>components</w:t>
      </w:r>
      <w:r w:rsidRPr="00173432">
        <w:rPr>
          <w:rFonts w:ascii="Arial" w:hAnsi="Arial" w:cs="Arial"/>
          <w:shd w:val="clear" w:color="auto" w:fill="FFFFFF"/>
        </w:rPr>
        <w:t xml:space="preserve"> of the system. Mild </w:t>
      </w:r>
      <w:r w:rsidRPr="00173432">
        <w:rPr>
          <w:rFonts w:ascii="Arial" w:hAnsi="Arial" w:cs="Arial"/>
        </w:rPr>
        <w:t>steel</w:t>
      </w:r>
      <w:r w:rsidRPr="00173432">
        <w:rPr>
          <w:rFonts w:ascii="Arial" w:hAnsi="Arial" w:cs="Arial"/>
          <w:shd w:val="clear" w:color="auto" w:fill="FFFFFF"/>
        </w:rPr>
        <w:t xml:space="preserve"> </w:t>
      </w:r>
      <w:r w:rsidRPr="00173432">
        <w:rPr>
          <w:rFonts w:ascii="Arial" w:hAnsi="Arial" w:cs="Arial"/>
        </w:rPr>
        <w:t>is</w:t>
      </w:r>
      <w:r w:rsidRPr="00173432">
        <w:rPr>
          <w:rFonts w:ascii="Arial" w:hAnsi="Arial" w:cs="Arial"/>
          <w:shd w:val="clear" w:color="auto" w:fill="FFFFFF"/>
        </w:rPr>
        <w:t xml:space="preserve"> </w:t>
      </w:r>
      <w:r w:rsidRPr="00173432">
        <w:rPr>
          <w:rFonts w:ascii="Arial" w:hAnsi="Arial" w:cs="Arial"/>
        </w:rPr>
        <w:t>often</w:t>
      </w:r>
      <w:r w:rsidRPr="00173432">
        <w:rPr>
          <w:rFonts w:ascii="Arial" w:hAnsi="Arial" w:cs="Arial"/>
          <w:shd w:val="clear" w:color="auto" w:fill="FFFFFF"/>
        </w:rPr>
        <w:t xml:space="preserve"> </w:t>
      </w:r>
      <w:r w:rsidRPr="00173432">
        <w:rPr>
          <w:rFonts w:ascii="Arial" w:hAnsi="Arial" w:cs="Arial"/>
        </w:rPr>
        <w:t>selected</w:t>
      </w:r>
      <w:r w:rsidRPr="00173432">
        <w:rPr>
          <w:rFonts w:ascii="Arial" w:hAnsi="Arial" w:cs="Arial"/>
          <w:shd w:val="clear" w:color="auto" w:fill="FFFFFF"/>
        </w:rPr>
        <w:t xml:space="preserve"> for its </w:t>
      </w:r>
      <w:r w:rsidRPr="00173432">
        <w:rPr>
          <w:rFonts w:ascii="Arial" w:hAnsi="Arial" w:cs="Arial"/>
        </w:rPr>
        <w:t>extremely good</w:t>
      </w:r>
      <w:r w:rsidRPr="00173432">
        <w:rPr>
          <w:rFonts w:ascii="Arial" w:hAnsi="Arial" w:cs="Arial"/>
          <w:shd w:val="clear" w:color="auto" w:fill="FFFFFF"/>
        </w:rPr>
        <w:t xml:space="preserve"> machinability and weldability, making it </w:t>
      </w:r>
      <w:r w:rsidRPr="00173432">
        <w:rPr>
          <w:rFonts w:ascii="Arial" w:hAnsi="Arial" w:cs="Arial"/>
        </w:rPr>
        <w:t>best</w:t>
      </w:r>
      <w:r w:rsidRPr="00173432">
        <w:rPr>
          <w:rFonts w:ascii="Arial" w:hAnsi="Arial" w:cs="Arial"/>
          <w:shd w:val="clear" w:color="auto" w:fill="FFFFFF"/>
        </w:rPr>
        <w:t xml:space="preserve"> for frames, supports, and enclosures. Cast iron and alloy </w:t>
      </w:r>
      <w:r w:rsidRPr="00173432">
        <w:rPr>
          <w:rFonts w:ascii="Arial" w:hAnsi="Arial" w:cs="Arial"/>
        </w:rPr>
        <w:t>steel</w:t>
      </w:r>
      <w:r w:rsidRPr="00173432">
        <w:rPr>
          <w:rFonts w:ascii="Arial" w:hAnsi="Arial" w:cs="Arial"/>
          <w:shd w:val="clear" w:color="auto" w:fill="FFFFFF"/>
        </w:rPr>
        <w:t xml:space="preserve"> </w:t>
      </w:r>
      <w:r w:rsidRPr="00173432">
        <w:rPr>
          <w:rFonts w:ascii="Arial" w:hAnsi="Arial" w:cs="Arial"/>
        </w:rPr>
        <w:t>had been</w:t>
      </w:r>
      <w:r w:rsidRPr="00173432">
        <w:rPr>
          <w:rFonts w:ascii="Arial" w:hAnsi="Arial" w:cs="Arial"/>
          <w:shd w:val="clear" w:color="auto" w:fill="FFFFFF"/>
        </w:rPr>
        <w:t xml:space="preserve"> used for </w:t>
      </w:r>
      <w:r w:rsidRPr="00173432">
        <w:rPr>
          <w:rFonts w:ascii="Arial" w:hAnsi="Arial" w:cs="Arial"/>
        </w:rPr>
        <w:t>additives</w:t>
      </w:r>
      <w:r w:rsidRPr="00173432">
        <w:rPr>
          <w:rFonts w:ascii="Arial" w:hAnsi="Arial" w:cs="Arial"/>
          <w:shd w:val="clear" w:color="auto" w:fill="FFFFFF"/>
        </w:rPr>
        <w:t xml:space="preserve"> requiring </w:t>
      </w:r>
      <w:r w:rsidRPr="00173432">
        <w:rPr>
          <w:rFonts w:ascii="Arial" w:hAnsi="Arial" w:cs="Arial"/>
        </w:rPr>
        <w:t>better</w:t>
      </w:r>
      <w:r w:rsidRPr="00173432">
        <w:rPr>
          <w:rFonts w:ascii="Arial" w:hAnsi="Arial" w:cs="Arial"/>
          <w:shd w:val="clear" w:color="auto" w:fill="FFFFFF"/>
        </w:rPr>
        <w:t xml:space="preserve"> </w:t>
      </w:r>
      <w:r w:rsidRPr="00173432">
        <w:rPr>
          <w:rFonts w:ascii="Arial" w:hAnsi="Arial" w:cs="Arial"/>
        </w:rPr>
        <w:t>energy</w:t>
      </w:r>
      <w:r w:rsidRPr="00173432">
        <w:rPr>
          <w:rFonts w:ascii="Arial" w:hAnsi="Arial" w:cs="Arial"/>
          <w:shd w:val="clear" w:color="auto" w:fill="FFFFFF"/>
        </w:rPr>
        <w:t xml:space="preserve"> and </w:t>
      </w:r>
      <w:r w:rsidRPr="00173432">
        <w:rPr>
          <w:rFonts w:ascii="Arial" w:hAnsi="Arial" w:cs="Arial"/>
        </w:rPr>
        <w:t>put on</w:t>
      </w:r>
      <w:r w:rsidRPr="00173432">
        <w:rPr>
          <w:rFonts w:ascii="Arial" w:hAnsi="Arial" w:cs="Arial"/>
          <w:shd w:val="clear" w:color="auto" w:fill="FFFFFF"/>
        </w:rPr>
        <w:t xml:space="preserve"> resistance, </w:t>
      </w:r>
      <w:r w:rsidRPr="00173432">
        <w:rPr>
          <w:rFonts w:ascii="Arial" w:hAnsi="Arial" w:cs="Arial"/>
        </w:rPr>
        <w:t>while</w:t>
      </w:r>
      <w:r w:rsidRPr="00173432">
        <w:rPr>
          <w:rFonts w:ascii="Arial" w:hAnsi="Arial" w:cs="Arial"/>
          <w:shd w:val="clear" w:color="auto" w:fill="FFFFFF"/>
        </w:rPr>
        <w:t xml:space="preserve"> </w:t>
      </w:r>
      <w:r w:rsidRPr="00173432">
        <w:rPr>
          <w:rFonts w:ascii="Arial" w:hAnsi="Arial" w:cs="Arial"/>
        </w:rPr>
        <w:t>stainless steel</w:t>
      </w:r>
      <w:r w:rsidRPr="00173432">
        <w:rPr>
          <w:rFonts w:ascii="Arial" w:hAnsi="Arial" w:cs="Arial"/>
          <w:shd w:val="clear" w:color="auto" w:fill="FFFFFF"/>
        </w:rPr>
        <w:t xml:space="preserve"> </w:t>
      </w:r>
      <w:r w:rsidRPr="00173432">
        <w:rPr>
          <w:rFonts w:ascii="Arial" w:hAnsi="Arial" w:cs="Arial"/>
        </w:rPr>
        <w:t>provided</w:t>
      </w:r>
      <w:r w:rsidRPr="00173432">
        <w:rPr>
          <w:rFonts w:ascii="Arial" w:hAnsi="Arial" w:cs="Arial"/>
          <w:shd w:val="clear" w:color="auto" w:fill="FFFFFF"/>
        </w:rPr>
        <w:t xml:space="preserve"> corrosion </w:t>
      </w:r>
      <w:r w:rsidRPr="00173432">
        <w:rPr>
          <w:rFonts w:ascii="Arial" w:hAnsi="Arial" w:cs="Arial"/>
        </w:rPr>
        <w:t>safety</w:t>
      </w:r>
      <w:r w:rsidRPr="00173432">
        <w:rPr>
          <w:rFonts w:ascii="Arial" w:hAnsi="Arial" w:cs="Arial"/>
          <w:shd w:val="clear" w:color="auto" w:fill="FFFFFF"/>
        </w:rPr>
        <w:t xml:space="preserve"> for </w:t>
      </w:r>
      <w:r w:rsidRPr="00173432">
        <w:rPr>
          <w:rFonts w:ascii="Arial" w:hAnsi="Arial" w:cs="Arial"/>
        </w:rPr>
        <w:t>exposed</w:t>
      </w:r>
      <w:r w:rsidRPr="00173432">
        <w:rPr>
          <w:rFonts w:ascii="Arial" w:hAnsi="Arial" w:cs="Arial"/>
          <w:shd w:val="clear" w:color="auto" w:fill="FFFFFF"/>
        </w:rPr>
        <w:t xml:space="preserve"> </w:t>
      </w:r>
      <w:r w:rsidRPr="00173432">
        <w:rPr>
          <w:rFonts w:ascii="Arial" w:hAnsi="Arial" w:cs="Arial"/>
        </w:rPr>
        <w:t>elements</w:t>
      </w:r>
      <w:r w:rsidRPr="00173432">
        <w:rPr>
          <w:rFonts w:ascii="Arial" w:hAnsi="Arial" w:cs="Arial"/>
          <w:shd w:val="clear" w:color="auto" w:fill="FFFFFF"/>
        </w:rPr>
        <w:t xml:space="preserve">. Rubber </w:t>
      </w:r>
      <w:r w:rsidRPr="00173432">
        <w:rPr>
          <w:rFonts w:ascii="Arial" w:hAnsi="Arial" w:cs="Arial"/>
        </w:rPr>
        <w:t>was</w:t>
      </w:r>
      <w:r w:rsidRPr="00173432">
        <w:rPr>
          <w:rFonts w:ascii="Arial" w:hAnsi="Arial" w:cs="Arial"/>
          <w:shd w:val="clear" w:color="auto" w:fill="FFFFFF"/>
        </w:rPr>
        <w:t xml:space="preserve"> used for vibration damping and sealing purposes. The </w:t>
      </w:r>
      <w:r w:rsidRPr="00173432">
        <w:rPr>
          <w:rFonts w:ascii="Arial" w:hAnsi="Arial" w:cs="Arial"/>
        </w:rPr>
        <w:t>layout</w:t>
      </w:r>
      <w:r w:rsidRPr="00173432">
        <w:rPr>
          <w:rFonts w:ascii="Arial" w:hAnsi="Arial" w:cs="Arial"/>
          <w:shd w:val="clear" w:color="auto" w:fill="FFFFFF"/>
        </w:rPr>
        <w:t xml:space="preserve"> </w:t>
      </w:r>
      <w:r w:rsidRPr="00173432">
        <w:rPr>
          <w:rFonts w:ascii="Arial" w:hAnsi="Arial" w:cs="Arial"/>
        </w:rPr>
        <w:t>procedure</w:t>
      </w:r>
      <w:r w:rsidRPr="00173432">
        <w:rPr>
          <w:rFonts w:ascii="Arial" w:hAnsi="Arial" w:cs="Arial"/>
          <w:shd w:val="clear" w:color="auto" w:fill="FFFFFF"/>
        </w:rPr>
        <w:t xml:space="preserve"> of the APGS </w:t>
      </w:r>
      <w:r w:rsidRPr="00173432">
        <w:rPr>
          <w:rFonts w:ascii="Arial" w:hAnsi="Arial" w:cs="Arial"/>
        </w:rPr>
        <w:t>components</w:t>
      </w:r>
      <w:r w:rsidRPr="00173432">
        <w:rPr>
          <w:rFonts w:ascii="Arial" w:hAnsi="Arial" w:cs="Arial"/>
          <w:shd w:val="clear" w:color="auto" w:fill="FFFFFF"/>
        </w:rPr>
        <w:t xml:space="preserve"> </w:t>
      </w:r>
      <w:r w:rsidRPr="00173432">
        <w:rPr>
          <w:rFonts w:ascii="Arial" w:hAnsi="Arial" w:cs="Arial"/>
        </w:rPr>
        <w:t>followed</w:t>
      </w:r>
      <w:r w:rsidRPr="00173432">
        <w:rPr>
          <w:rFonts w:ascii="Arial" w:hAnsi="Arial" w:cs="Arial"/>
          <w:shd w:val="clear" w:color="auto" w:fill="FFFFFF"/>
        </w:rPr>
        <w:t xml:space="preserve"> </w:t>
      </w:r>
      <w:r w:rsidRPr="00173432">
        <w:rPr>
          <w:rFonts w:ascii="Arial" w:hAnsi="Arial" w:cs="Arial"/>
        </w:rPr>
        <w:t>three</w:t>
      </w:r>
      <w:r w:rsidRPr="00173432">
        <w:rPr>
          <w:rFonts w:ascii="Arial" w:hAnsi="Arial" w:cs="Arial"/>
          <w:shd w:val="clear" w:color="auto" w:fill="FFFFFF"/>
        </w:rPr>
        <w:t xml:space="preserve"> </w:t>
      </w:r>
      <w:r w:rsidRPr="00173432">
        <w:rPr>
          <w:rFonts w:ascii="Arial" w:hAnsi="Arial" w:cs="Arial"/>
        </w:rPr>
        <w:t>essential</w:t>
      </w:r>
      <w:r w:rsidRPr="00173432">
        <w:rPr>
          <w:rFonts w:ascii="Arial" w:hAnsi="Arial" w:cs="Arial"/>
          <w:shd w:val="clear" w:color="auto" w:fill="FFFFFF"/>
        </w:rPr>
        <w:t xml:space="preserve"> engineering steps: product </w:t>
      </w:r>
      <w:r w:rsidRPr="00173432">
        <w:rPr>
          <w:rFonts w:ascii="Arial" w:hAnsi="Arial" w:cs="Arial"/>
        </w:rPr>
        <w:t>analysis</w:t>
      </w:r>
      <w:r w:rsidRPr="00173432">
        <w:rPr>
          <w:rFonts w:ascii="Arial" w:hAnsi="Arial" w:cs="Arial"/>
          <w:shd w:val="clear" w:color="auto" w:fill="FFFFFF"/>
        </w:rPr>
        <w:t xml:space="preserve">, </w:t>
      </w:r>
      <w:r w:rsidRPr="00173432">
        <w:rPr>
          <w:rFonts w:ascii="Arial" w:hAnsi="Arial" w:cs="Arial"/>
        </w:rPr>
        <w:t>process</w:t>
      </w:r>
      <w:r w:rsidRPr="00173432">
        <w:rPr>
          <w:rFonts w:ascii="Arial" w:hAnsi="Arial" w:cs="Arial"/>
          <w:shd w:val="clear" w:color="auto" w:fill="FFFFFF"/>
        </w:rPr>
        <w:t xml:space="preserve"> </w:t>
      </w:r>
      <w:r w:rsidRPr="00173432">
        <w:rPr>
          <w:rFonts w:ascii="Arial" w:hAnsi="Arial" w:cs="Arial"/>
        </w:rPr>
        <w:t>selection</w:t>
      </w:r>
      <w:r w:rsidRPr="00173432">
        <w:rPr>
          <w:rFonts w:ascii="Arial" w:hAnsi="Arial" w:cs="Arial"/>
          <w:shd w:val="clear" w:color="auto" w:fill="FFFFFF"/>
        </w:rPr>
        <w:t xml:space="preserve">, and operation </w:t>
      </w:r>
      <w:r w:rsidRPr="00173432">
        <w:rPr>
          <w:rFonts w:ascii="Arial" w:hAnsi="Arial" w:cs="Arial"/>
        </w:rPr>
        <w:t>determination</w:t>
      </w:r>
      <w:r w:rsidRPr="00173432">
        <w:rPr>
          <w:rFonts w:ascii="Arial" w:hAnsi="Arial" w:cs="Arial"/>
          <w:shd w:val="clear" w:color="auto" w:fill="FFFFFF"/>
        </w:rPr>
        <w:t xml:space="preserve">. Product </w:t>
      </w:r>
      <w:r w:rsidRPr="00173432">
        <w:rPr>
          <w:rFonts w:ascii="Arial" w:hAnsi="Arial" w:cs="Arial"/>
        </w:rPr>
        <w:t>analysis</w:t>
      </w:r>
      <w:r w:rsidRPr="00173432">
        <w:rPr>
          <w:rFonts w:ascii="Arial" w:hAnsi="Arial" w:cs="Arial"/>
          <w:shd w:val="clear" w:color="auto" w:fill="FFFFFF"/>
        </w:rPr>
        <w:t xml:space="preserve"> </w:t>
      </w:r>
      <w:r w:rsidRPr="00173432">
        <w:rPr>
          <w:rFonts w:ascii="Arial" w:hAnsi="Arial" w:cs="Arial"/>
        </w:rPr>
        <w:t>concerned</w:t>
      </w:r>
      <w:r w:rsidRPr="00173432">
        <w:rPr>
          <w:rFonts w:ascii="Arial" w:hAnsi="Arial" w:cs="Arial"/>
          <w:shd w:val="clear" w:color="auto" w:fill="FFFFFF"/>
        </w:rPr>
        <w:t xml:space="preserve"> the </w:t>
      </w:r>
      <w:r w:rsidRPr="00173432">
        <w:rPr>
          <w:rFonts w:ascii="Arial" w:hAnsi="Arial" w:cs="Arial"/>
        </w:rPr>
        <w:t>knowledge</w:t>
      </w:r>
      <w:r w:rsidRPr="00173432">
        <w:rPr>
          <w:rFonts w:ascii="Arial" w:hAnsi="Arial" w:cs="Arial"/>
          <w:shd w:val="clear" w:color="auto" w:fill="FFFFFF"/>
        </w:rPr>
        <w:t xml:space="preserve"> of the function, structure, and </w:t>
      </w:r>
      <w:r w:rsidRPr="00173432">
        <w:rPr>
          <w:rFonts w:ascii="Arial" w:hAnsi="Arial" w:cs="Arial"/>
        </w:rPr>
        <w:t>specifications</w:t>
      </w:r>
      <w:r w:rsidRPr="00173432">
        <w:rPr>
          <w:rFonts w:ascii="Arial" w:hAnsi="Arial" w:cs="Arial"/>
          <w:shd w:val="clear" w:color="auto" w:fill="FFFFFF"/>
        </w:rPr>
        <w:t xml:space="preserve"> </w:t>
      </w:r>
      <w:r w:rsidRPr="00173432">
        <w:rPr>
          <w:rFonts w:ascii="Arial" w:hAnsi="Arial" w:cs="Arial"/>
        </w:rPr>
        <w:t>of every</w:t>
      </w:r>
      <w:r w:rsidRPr="00173432">
        <w:rPr>
          <w:rFonts w:ascii="Arial" w:hAnsi="Arial" w:cs="Arial"/>
          <w:shd w:val="clear" w:color="auto" w:fill="FFFFFF"/>
        </w:rPr>
        <w:t xml:space="preserve"> component. Process </w:t>
      </w:r>
      <w:r w:rsidRPr="00173432">
        <w:rPr>
          <w:rFonts w:ascii="Arial" w:hAnsi="Arial" w:cs="Arial"/>
        </w:rPr>
        <w:t>choice</w:t>
      </w:r>
      <w:r w:rsidRPr="00173432">
        <w:rPr>
          <w:rFonts w:ascii="Arial" w:hAnsi="Arial" w:cs="Arial"/>
          <w:shd w:val="clear" w:color="auto" w:fill="FFFFFF"/>
        </w:rPr>
        <w:t xml:space="preserve"> is </w:t>
      </w:r>
      <w:proofErr w:type="spellStart"/>
      <w:r w:rsidRPr="00173432">
        <w:rPr>
          <w:rFonts w:ascii="Arial" w:hAnsi="Arial" w:cs="Arial"/>
        </w:rPr>
        <w:t>centred</w:t>
      </w:r>
      <w:proofErr w:type="spellEnd"/>
      <w:r w:rsidRPr="00173432">
        <w:rPr>
          <w:rFonts w:ascii="Arial" w:hAnsi="Arial" w:cs="Arial"/>
          <w:shd w:val="clear" w:color="auto" w:fill="FFFFFF"/>
        </w:rPr>
        <w:t xml:space="preserve"> on </w:t>
      </w:r>
      <w:r w:rsidRPr="00173432">
        <w:rPr>
          <w:rFonts w:ascii="Arial" w:hAnsi="Arial" w:cs="Arial"/>
        </w:rPr>
        <w:t>figuring out</w:t>
      </w:r>
      <w:r w:rsidRPr="00173432">
        <w:rPr>
          <w:rFonts w:ascii="Arial" w:hAnsi="Arial" w:cs="Arial"/>
          <w:shd w:val="clear" w:color="auto" w:fill="FFFFFF"/>
        </w:rPr>
        <w:t xml:space="preserve"> the </w:t>
      </w:r>
      <w:r w:rsidRPr="00173432">
        <w:rPr>
          <w:rFonts w:ascii="Arial" w:hAnsi="Arial" w:cs="Arial"/>
        </w:rPr>
        <w:t>maximum</w:t>
      </w:r>
      <w:r w:rsidRPr="00173432">
        <w:rPr>
          <w:rFonts w:ascii="Arial" w:hAnsi="Arial" w:cs="Arial"/>
          <w:shd w:val="clear" w:color="auto" w:fill="FFFFFF"/>
        </w:rPr>
        <w:t xml:space="preserve"> </w:t>
      </w:r>
      <w:r w:rsidRPr="00173432">
        <w:rPr>
          <w:rFonts w:ascii="Arial" w:hAnsi="Arial" w:cs="Arial"/>
        </w:rPr>
        <w:t>suitable</w:t>
      </w:r>
      <w:r w:rsidRPr="00173432">
        <w:rPr>
          <w:rFonts w:ascii="Arial" w:hAnsi="Arial" w:cs="Arial"/>
          <w:shd w:val="clear" w:color="auto" w:fill="FFFFFF"/>
        </w:rPr>
        <w:t xml:space="preserve"> </w:t>
      </w:r>
      <w:r w:rsidRPr="00173432">
        <w:rPr>
          <w:rFonts w:ascii="Arial" w:hAnsi="Arial" w:cs="Arial"/>
        </w:rPr>
        <w:t>production</w:t>
      </w:r>
      <w:r w:rsidRPr="00173432">
        <w:rPr>
          <w:rFonts w:ascii="Arial" w:hAnsi="Arial" w:cs="Arial"/>
          <w:shd w:val="clear" w:color="auto" w:fill="FFFFFF"/>
        </w:rPr>
        <w:t xml:space="preserve"> methods, </w:t>
      </w:r>
      <w:r w:rsidRPr="00173432">
        <w:rPr>
          <w:rFonts w:ascii="Arial" w:hAnsi="Arial" w:cs="Arial"/>
        </w:rPr>
        <w:t>along with</w:t>
      </w:r>
      <w:r w:rsidRPr="00173432">
        <w:rPr>
          <w:rFonts w:ascii="Arial" w:hAnsi="Arial" w:cs="Arial"/>
          <w:shd w:val="clear" w:color="auto" w:fill="FFFFFF"/>
        </w:rPr>
        <w:t xml:space="preserve"> cutting, welding, machining, or assembling. Operation </w:t>
      </w:r>
      <w:r w:rsidRPr="00173432">
        <w:rPr>
          <w:rFonts w:ascii="Arial" w:hAnsi="Arial" w:cs="Arial"/>
        </w:rPr>
        <w:t>determination</w:t>
      </w:r>
      <w:r w:rsidRPr="00173432">
        <w:rPr>
          <w:rFonts w:ascii="Arial" w:hAnsi="Arial" w:cs="Arial"/>
          <w:shd w:val="clear" w:color="auto" w:fill="FFFFFF"/>
        </w:rPr>
        <w:t xml:space="preserve"> </w:t>
      </w:r>
      <w:r w:rsidRPr="00173432">
        <w:rPr>
          <w:rFonts w:ascii="Arial" w:hAnsi="Arial" w:cs="Arial"/>
        </w:rPr>
        <w:t>described</w:t>
      </w:r>
      <w:r w:rsidRPr="00173432">
        <w:rPr>
          <w:rFonts w:ascii="Arial" w:hAnsi="Arial" w:cs="Arial"/>
          <w:shd w:val="clear" w:color="auto" w:fill="FFFFFF"/>
        </w:rPr>
        <w:t xml:space="preserve"> </w:t>
      </w:r>
      <w:r w:rsidRPr="00173432">
        <w:rPr>
          <w:rFonts w:ascii="Arial" w:hAnsi="Arial" w:cs="Arial"/>
        </w:rPr>
        <w:t>the precise</w:t>
      </w:r>
      <w:r w:rsidRPr="00173432">
        <w:rPr>
          <w:rFonts w:ascii="Arial" w:hAnsi="Arial" w:cs="Arial"/>
          <w:shd w:val="clear" w:color="auto" w:fill="FFFFFF"/>
        </w:rPr>
        <w:t xml:space="preserve"> </w:t>
      </w:r>
      <w:r w:rsidRPr="00173432">
        <w:rPr>
          <w:rFonts w:ascii="Arial" w:hAnsi="Arial" w:cs="Arial"/>
        </w:rPr>
        <w:t>collection</w:t>
      </w:r>
      <w:r w:rsidRPr="00173432">
        <w:rPr>
          <w:rFonts w:ascii="Arial" w:hAnsi="Arial" w:cs="Arial"/>
          <w:shd w:val="clear" w:color="auto" w:fill="FFFFFF"/>
        </w:rPr>
        <w:t xml:space="preserve"> of operations, the machines and </w:t>
      </w:r>
      <w:r w:rsidRPr="00173432">
        <w:rPr>
          <w:rFonts w:ascii="Arial" w:hAnsi="Arial" w:cs="Arial"/>
        </w:rPr>
        <w:t>tools</w:t>
      </w:r>
      <w:r w:rsidRPr="00173432">
        <w:rPr>
          <w:rFonts w:ascii="Arial" w:hAnsi="Arial" w:cs="Arial"/>
          <w:shd w:val="clear" w:color="auto" w:fill="FFFFFF"/>
        </w:rPr>
        <w:t xml:space="preserve"> required, and the setup </w:t>
      </w:r>
      <w:r w:rsidRPr="00173432">
        <w:rPr>
          <w:rFonts w:ascii="Arial" w:hAnsi="Arial" w:cs="Arial"/>
        </w:rPr>
        <w:t>conditions</w:t>
      </w:r>
      <w:r w:rsidRPr="00173432">
        <w:rPr>
          <w:rFonts w:ascii="Arial" w:hAnsi="Arial" w:cs="Arial"/>
          <w:shd w:val="clear" w:color="auto" w:fill="FFFFFF"/>
        </w:rPr>
        <w:t xml:space="preserve"> for </w:t>
      </w:r>
      <w:r w:rsidRPr="00173432">
        <w:rPr>
          <w:rFonts w:ascii="Arial" w:hAnsi="Arial" w:cs="Arial"/>
        </w:rPr>
        <w:t>manufacturing</w:t>
      </w:r>
      <w:r w:rsidRPr="00173432">
        <w:rPr>
          <w:rFonts w:ascii="Arial" w:hAnsi="Arial" w:cs="Arial"/>
          <w:shd w:val="clear" w:color="auto" w:fill="FFFFFF"/>
        </w:rPr>
        <w:t xml:space="preserve">. Together, </w:t>
      </w:r>
      <w:r w:rsidRPr="00173432">
        <w:rPr>
          <w:rFonts w:ascii="Arial" w:hAnsi="Arial" w:cs="Arial"/>
        </w:rPr>
        <w:t>these</w:t>
      </w:r>
      <w:r w:rsidRPr="00173432">
        <w:rPr>
          <w:rFonts w:ascii="Arial" w:hAnsi="Arial" w:cs="Arial"/>
          <w:shd w:val="clear" w:color="auto" w:fill="FFFFFF"/>
        </w:rPr>
        <w:t xml:space="preserve"> steps ensured that </w:t>
      </w:r>
      <w:r w:rsidRPr="00173432">
        <w:rPr>
          <w:rFonts w:ascii="Arial" w:hAnsi="Arial" w:cs="Arial"/>
        </w:rPr>
        <w:t>every</w:t>
      </w:r>
      <w:r w:rsidRPr="00173432">
        <w:rPr>
          <w:rFonts w:ascii="Arial" w:hAnsi="Arial" w:cs="Arial"/>
          <w:shd w:val="clear" w:color="auto" w:fill="FFFFFF"/>
        </w:rPr>
        <w:t xml:space="preserve"> </w:t>
      </w:r>
      <w:r w:rsidRPr="00173432">
        <w:rPr>
          <w:rFonts w:ascii="Arial" w:hAnsi="Arial" w:cs="Arial"/>
        </w:rPr>
        <w:t>part of</w:t>
      </w:r>
      <w:r w:rsidRPr="00173432">
        <w:rPr>
          <w:rFonts w:ascii="Arial" w:hAnsi="Arial" w:cs="Arial"/>
          <w:shd w:val="clear" w:color="auto" w:fill="FFFFFF"/>
        </w:rPr>
        <w:t xml:space="preserve"> the APGS </w:t>
      </w:r>
      <w:r w:rsidRPr="00173432">
        <w:rPr>
          <w:rFonts w:ascii="Arial" w:hAnsi="Arial" w:cs="Arial"/>
        </w:rPr>
        <w:t>was</w:t>
      </w:r>
      <w:r w:rsidRPr="00173432">
        <w:rPr>
          <w:rFonts w:ascii="Arial" w:hAnsi="Arial" w:cs="Arial"/>
          <w:shd w:val="clear" w:color="auto" w:fill="FFFFFF"/>
        </w:rPr>
        <w:t xml:space="preserve"> </w:t>
      </w:r>
      <w:r w:rsidRPr="00173432">
        <w:rPr>
          <w:rFonts w:ascii="Arial" w:hAnsi="Arial" w:cs="Arial"/>
        </w:rPr>
        <w:t>successfully</w:t>
      </w:r>
      <w:r w:rsidRPr="00173432">
        <w:rPr>
          <w:rFonts w:ascii="Arial" w:hAnsi="Arial" w:cs="Arial"/>
          <w:shd w:val="clear" w:color="auto" w:fill="FFFFFF"/>
        </w:rPr>
        <w:t xml:space="preserve"> designed, fabricated, and assembled </w:t>
      </w:r>
      <w:r w:rsidRPr="00173432">
        <w:rPr>
          <w:rFonts w:ascii="Arial" w:hAnsi="Arial" w:cs="Arial"/>
        </w:rPr>
        <w:t>to meet</w:t>
      </w:r>
      <w:r w:rsidRPr="00173432">
        <w:rPr>
          <w:rFonts w:ascii="Arial" w:hAnsi="Arial" w:cs="Arial"/>
          <w:shd w:val="clear" w:color="auto" w:fill="FFFFFF"/>
        </w:rPr>
        <w:t xml:space="preserve"> performance, reliability, and sustainability requirements.</w:t>
      </w:r>
    </w:p>
    <w:p w14:paraId="4341E537" w14:textId="77777777" w:rsidR="00F17196" w:rsidRPr="00173432" w:rsidRDefault="00F17196" w:rsidP="00F17196">
      <w:pPr>
        <w:jc w:val="both"/>
        <w:rPr>
          <w:rFonts w:ascii="Arial" w:eastAsia="Calibri" w:hAnsi="Arial" w:cs="Arial"/>
          <w:shd w:val="clear" w:color="auto" w:fill="FFFFFF"/>
        </w:rPr>
      </w:pPr>
    </w:p>
    <w:p w14:paraId="52034A51" w14:textId="62DFE5AC" w:rsidR="00F17196" w:rsidRPr="00AE3D62" w:rsidRDefault="00F17196" w:rsidP="00AE3D62">
      <w:pPr>
        <w:pStyle w:val="ListParagraph"/>
        <w:numPr>
          <w:ilvl w:val="1"/>
          <w:numId w:val="33"/>
        </w:numPr>
        <w:ind w:hanging="720"/>
        <w:jc w:val="both"/>
        <w:rPr>
          <w:rFonts w:ascii="Arial" w:hAnsi="Arial" w:cs="Arial"/>
          <w:b/>
          <w:bCs/>
          <w:iCs/>
        </w:rPr>
      </w:pPr>
      <w:r w:rsidRPr="00AE3D62">
        <w:rPr>
          <w:rFonts w:ascii="Arial" w:hAnsi="Arial" w:cs="Arial"/>
          <w:b/>
          <w:bCs/>
          <w:iCs/>
        </w:rPr>
        <w:t>Product Design and Analysis.</w:t>
      </w:r>
    </w:p>
    <w:p w14:paraId="6346EF5F" w14:textId="77777777" w:rsidR="00F17196" w:rsidRPr="00173432" w:rsidRDefault="00F17196" w:rsidP="00F17196">
      <w:pPr>
        <w:jc w:val="both"/>
        <w:rPr>
          <w:rFonts w:ascii="Arial" w:hAnsi="Arial" w:cs="Arial"/>
        </w:rPr>
      </w:pPr>
      <w:r w:rsidRPr="00173432">
        <w:rPr>
          <w:rFonts w:ascii="Arial" w:hAnsi="Arial" w:cs="Arial"/>
        </w:rPr>
        <w:t>The evaluation of an APGS product follows a series of structured processes designed to clarify the design, construction and manufacturing requirements of that product. First, in-depth technical drawings are created for the entire system, the overall assembly, and for individual assemblies and parts. A comprehensive inventory of all subassemblies, along with the parts therein, is compiled to aid in accurate assembly planning and documentation. The specific material of each part is determined and recorded. Next, a product structure diagram is drawn to illustrate the hierarchy and interconnections between parts. A make-modify-buy review will then be performed to determine which items will be produced in-house and which items will be sourced from suppliers. The final step is to create a detailed bill of materials (BOM) listing each component, material designation, and required quantity, thereby facilitating streamlined manufacturing and assembly of APGS.</w:t>
      </w:r>
    </w:p>
    <w:p w14:paraId="335A0992" w14:textId="77777777" w:rsidR="00F17196" w:rsidRPr="00173432" w:rsidRDefault="00F17196" w:rsidP="00F17196">
      <w:pPr>
        <w:jc w:val="both"/>
        <w:rPr>
          <w:rFonts w:ascii="Arial" w:hAnsi="Arial" w:cs="Arial"/>
        </w:rPr>
      </w:pPr>
    </w:p>
    <w:p w14:paraId="202DFBC2" w14:textId="77777777" w:rsidR="00F17196" w:rsidRPr="00173432" w:rsidRDefault="00F17196" w:rsidP="00AE3D62">
      <w:pPr>
        <w:pStyle w:val="ListParagraph"/>
        <w:numPr>
          <w:ilvl w:val="1"/>
          <w:numId w:val="33"/>
        </w:numPr>
        <w:ind w:hanging="720"/>
        <w:jc w:val="both"/>
        <w:rPr>
          <w:rFonts w:ascii="Arial" w:hAnsi="Arial" w:cs="Arial"/>
          <w:b/>
          <w:bCs/>
          <w:iCs/>
          <w:lang w:val="en"/>
        </w:rPr>
      </w:pPr>
      <w:r w:rsidRPr="00173432">
        <w:rPr>
          <w:rFonts w:ascii="Arial" w:hAnsi="Arial" w:cs="Arial"/>
          <w:b/>
          <w:bCs/>
          <w:iCs/>
        </w:rPr>
        <w:t>Process Selection</w:t>
      </w:r>
    </w:p>
    <w:p w14:paraId="1F201386" w14:textId="77777777" w:rsidR="00F17196" w:rsidRPr="00173432" w:rsidRDefault="00F17196" w:rsidP="00F17196">
      <w:pPr>
        <w:jc w:val="both"/>
        <w:rPr>
          <w:rFonts w:ascii="Arial" w:hAnsi="Arial" w:cs="Arial"/>
        </w:rPr>
      </w:pPr>
      <w:r w:rsidRPr="00173432">
        <w:rPr>
          <w:rFonts w:ascii="Arial" w:hAnsi="Arial" w:cs="Arial"/>
        </w:rPr>
        <w:lastRenderedPageBreak/>
        <w:t>The procedures taken in the process selection of APGS were pointed out in the following;</w:t>
      </w:r>
    </w:p>
    <w:p w14:paraId="2C99D18D" w14:textId="77777777" w:rsidR="00F17196" w:rsidRPr="00173432" w:rsidRDefault="00F17196" w:rsidP="00F17196">
      <w:pPr>
        <w:numPr>
          <w:ilvl w:val="0"/>
          <w:numId w:val="32"/>
        </w:numPr>
        <w:jc w:val="both"/>
        <w:rPr>
          <w:rFonts w:ascii="Arial" w:hAnsi="Arial" w:cs="Arial"/>
          <w:color w:val="000000"/>
        </w:rPr>
      </w:pPr>
      <w:r w:rsidRPr="00173432">
        <w:rPr>
          <w:rFonts w:ascii="Arial" w:hAnsi="Arial" w:cs="Arial"/>
          <w:color w:val="000000"/>
        </w:rPr>
        <w:t>Each part was itemized with all the features that were to be processed.</w:t>
      </w:r>
    </w:p>
    <w:p w14:paraId="2408C7D8" w14:textId="77777777" w:rsidR="00F17196" w:rsidRPr="00173432" w:rsidRDefault="00F17196" w:rsidP="00F17196">
      <w:pPr>
        <w:numPr>
          <w:ilvl w:val="0"/>
          <w:numId w:val="32"/>
        </w:numPr>
        <w:jc w:val="both"/>
        <w:rPr>
          <w:rFonts w:ascii="Arial" w:hAnsi="Arial" w:cs="Arial"/>
          <w:color w:val="000000"/>
        </w:rPr>
      </w:pPr>
      <w:r w:rsidRPr="00173432">
        <w:rPr>
          <w:rFonts w:ascii="Arial" w:hAnsi="Arial" w:cs="Arial"/>
          <w:color w:val="000000"/>
        </w:rPr>
        <w:t xml:space="preserve">The surfaces to be made on each feature were also listed. </w:t>
      </w:r>
    </w:p>
    <w:p w14:paraId="7FE77717" w14:textId="77777777" w:rsidR="00F17196" w:rsidRPr="00173432" w:rsidRDefault="00F17196" w:rsidP="00F17196">
      <w:pPr>
        <w:numPr>
          <w:ilvl w:val="0"/>
          <w:numId w:val="32"/>
        </w:numPr>
        <w:jc w:val="both"/>
        <w:rPr>
          <w:rFonts w:ascii="Arial" w:hAnsi="Arial" w:cs="Arial"/>
          <w:color w:val="000000"/>
        </w:rPr>
      </w:pPr>
      <w:r w:rsidRPr="00173432">
        <w:rPr>
          <w:rFonts w:ascii="Arial" w:hAnsi="Arial" w:cs="Arial"/>
          <w:color w:val="000000"/>
        </w:rPr>
        <w:t xml:space="preserve">All possible procedures that could be applied to each surface itemized were put down. </w:t>
      </w:r>
    </w:p>
    <w:p w14:paraId="6DD0B473" w14:textId="77777777" w:rsidR="00F17196" w:rsidRPr="00173432" w:rsidRDefault="00F17196" w:rsidP="00F17196">
      <w:pPr>
        <w:numPr>
          <w:ilvl w:val="0"/>
          <w:numId w:val="32"/>
        </w:numPr>
        <w:jc w:val="both"/>
        <w:rPr>
          <w:rFonts w:ascii="Arial" w:hAnsi="Arial" w:cs="Arial"/>
          <w:color w:val="000000"/>
        </w:rPr>
      </w:pPr>
      <w:r w:rsidRPr="00173432">
        <w:rPr>
          <w:rFonts w:ascii="Arial" w:hAnsi="Arial" w:cs="Arial"/>
          <w:color w:val="000000"/>
        </w:rPr>
        <w:t>Cost of processing estimation was made on the cost of purchasing special jigs and fixtures for each of the stated processes.</w:t>
      </w:r>
    </w:p>
    <w:p w14:paraId="7AA78CCB" w14:textId="77777777" w:rsidR="00F17196" w:rsidRPr="00173432" w:rsidRDefault="00F17196" w:rsidP="00F17196">
      <w:pPr>
        <w:ind w:left="720"/>
        <w:jc w:val="both"/>
        <w:rPr>
          <w:rFonts w:ascii="Arial" w:hAnsi="Arial" w:cs="Arial"/>
          <w:color w:val="000000"/>
        </w:rPr>
      </w:pPr>
    </w:p>
    <w:p w14:paraId="08D1530B" w14:textId="77777777" w:rsidR="00F17196" w:rsidRPr="00173432" w:rsidRDefault="00F17196" w:rsidP="00AE3D62">
      <w:pPr>
        <w:pStyle w:val="ListParagraph"/>
        <w:numPr>
          <w:ilvl w:val="1"/>
          <w:numId w:val="33"/>
        </w:numPr>
        <w:ind w:hanging="720"/>
        <w:jc w:val="both"/>
        <w:rPr>
          <w:rFonts w:ascii="Arial" w:hAnsi="Arial" w:cs="Arial"/>
          <w:b/>
          <w:bCs/>
          <w:iCs/>
        </w:rPr>
      </w:pPr>
      <w:r w:rsidRPr="00173432">
        <w:rPr>
          <w:rFonts w:ascii="Arial" w:hAnsi="Arial" w:cs="Arial"/>
          <w:b/>
          <w:bCs/>
          <w:iCs/>
        </w:rPr>
        <w:t>Operation Determination</w:t>
      </w:r>
    </w:p>
    <w:p w14:paraId="616B73E2" w14:textId="77777777" w:rsidR="00F17196" w:rsidRPr="00173432" w:rsidRDefault="00F17196" w:rsidP="00F17196">
      <w:pPr>
        <w:jc w:val="both"/>
        <w:rPr>
          <w:rFonts w:ascii="Arial" w:eastAsia="Calibri" w:hAnsi="Arial" w:cs="Arial"/>
          <w:shd w:val="clear" w:color="auto" w:fill="FFFFFF"/>
        </w:rPr>
      </w:pPr>
      <w:r w:rsidRPr="00173432">
        <w:rPr>
          <w:rFonts w:ascii="Arial" w:hAnsi="Arial" w:cs="Arial"/>
          <w:shd w:val="clear" w:color="auto" w:fill="FFFFFF"/>
        </w:rPr>
        <w:t xml:space="preserve">The </w:t>
      </w:r>
      <w:r w:rsidRPr="00173432">
        <w:rPr>
          <w:rFonts w:ascii="Arial" w:hAnsi="Arial" w:cs="Arial"/>
        </w:rPr>
        <w:t>process</w:t>
      </w:r>
      <w:r w:rsidRPr="00173432">
        <w:rPr>
          <w:rFonts w:ascii="Arial" w:hAnsi="Arial" w:cs="Arial"/>
          <w:shd w:val="clear" w:color="auto" w:fill="FFFFFF"/>
        </w:rPr>
        <w:t xml:space="preserve"> for determining APGS </w:t>
      </w:r>
      <w:r w:rsidRPr="00173432">
        <w:rPr>
          <w:rFonts w:ascii="Arial" w:hAnsi="Arial" w:cs="Arial"/>
        </w:rPr>
        <w:t>performance</w:t>
      </w:r>
      <w:r w:rsidRPr="00173432">
        <w:rPr>
          <w:rFonts w:ascii="Arial" w:hAnsi="Arial" w:cs="Arial"/>
          <w:shd w:val="clear" w:color="auto" w:fill="FFFFFF"/>
        </w:rPr>
        <w:t xml:space="preserve"> </w:t>
      </w:r>
      <w:r w:rsidRPr="00173432">
        <w:rPr>
          <w:rFonts w:ascii="Arial" w:hAnsi="Arial" w:cs="Arial"/>
        </w:rPr>
        <w:t>follows</w:t>
      </w:r>
      <w:r w:rsidRPr="00173432">
        <w:rPr>
          <w:rFonts w:ascii="Arial" w:hAnsi="Arial" w:cs="Arial"/>
          <w:shd w:val="clear" w:color="auto" w:fill="FFFFFF"/>
        </w:rPr>
        <w:t xml:space="preserve"> a structured approach. </w:t>
      </w:r>
      <w:r w:rsidRPr="00173432">
        <w:rPr>
          <w:rFonts w:ascii="Arial" w:hAnsi="Arial" w:cs="Arial"/>
        </w:rPr>
        <w:t>First</w:t>
      </w:r>
      <w:r w:rsidRPr="00173432">
        <w:rPr>
          <w:rFonts w:ascii="Arial" w:hAnsi="Arial" w:cs="Arial"/>
          <w:shd w:val="clear" w:color="auto" w:fill="FFFFFF"/>
        </w:rPr>
        <w:t xml:space="preserve"> </w:t>
      </w:r>
      <w:r w:rsidRPr="00173432">
        <w:rPr>
          <w:rFonts w:ascii="Arial" w:hAnsi="Arial" w:cs="Arial"/>
        </w:rPr>
        <w:t>of</w:t>
      </w:r>
      <w:r w:rsidRPr="00173432">
        <w:rPr>
          <w:rFonts w:ascii="Arial" w:hAnsi="Arial" w:cs="Arial"/>
          <w:shd w:val="clear" w:color="auto" w:fill="FFFFFF"/>
        </w:rPr>
        <w:t xml:space="preserve"> </w:t>
      </w:r>
      <w:r w:rsidRPr="00173432">
        <w:rPr>
          <w:rFonts w:ascii="Arial" w:hAnsi="Arial" w:cs="Arial"/>
        </w:rPr>
        <w:t>all,</w:t>
      </w:r>
      <w:r w:rsidRPr="00173432">
        <w:rPr>
          <w:rFonts w:ascii="Arial" w:hAnsi="Arial" w:cs="Arial"/>
          <w:shd w:val="clear" w:color="auto" w:fill="FFFFFF"/>
        </w:rPr>
        <w:t xml:space="preserve"> all </w:t>
      </w:r>
      <w:r w:rsidRPr="00173432">
        <w:rPr>
          <w:rFonts w:ascii="Arial" w:hAnsi="Arial" w:cs="Arial"/>
        </w:rPr>
        <w:t>activities</w:t>
      </w:r>
      <w:r w:rsidRPr="00173432">
        <w:rPr>
          <w:rFonts w:ascii="Arial" w:hAnsi="Arial" w:cs="Arial"/>
          <w:shd w:val="clear" w:color="auto" w:fill="FFFFFF"/>
        </w:rPr>
        <w:t xml:space="preserve"> required to </w:t>
      </w:r>
      <w:r w:rsidRPr="00173432">
        <w:rPr>
          <w:rFonts w:ascii="Arial" w:hAnsi="Arial" w:cs="Arial"/>
        </w:rPr>
        <w:t>carry</w:t>
      </w:r>
      <w:r w:rsidRPr="00173432">
        <w:rPr>
          <w:rFonts w:ascii="Arial" w:hAnsi="Arial" w:cs="Arial"/>
          <w:shd w:val="clear" w:color="auto" w:fill="FFFFFF"/>
        </w:rPr>
        <w:t xml:space="preserve"> </w:t>
      </w:r>
      <w:r w:rsidRPr="00173432">
        <w:rPr>
          <w:rFonts w:ascii="Arial" w:hAnsi="Arial" w:cs="Arial"/>
        </w:rPr>
        <w:t>out</w:t>
      </w:r>
      <w:r w:rsidRPr="00173432">
        <w:rPr>
          <w:rFonts w:ascii="Arial" w:hAnsi="Arial" w:cs="Arial"/>
          <w:shd w:val="clear" w:color="auto" w:fill="FFFFFF"/>
        </w:rPr>
        <w:t xml:space="preserve"> each selected process </w:t>
      </w:r>
      <w:r w:rsidRPr="00173432">
        <w:rPr>
          <w:rFonts w:ascii="Arial" w:hAnsi="Arial" w:cs="Arial"/>
        </w:rPr>
        <w:t>have</w:t>
      </w:r>
      <w:r w:rsidRPr="00173432">
        <w:rPr>
          <w:rFonts w:ascii="Arial" w:hAnsi="Arial" w:cs="Arial"/>
          <w:shd w:val="clear" w:color="auto" w:fill="FFFFFF"/>
        </w:rPr>
        <w:t xml:space="preserve"> </w:t>
      </w:r>
      <w:r w:rsidRPr="00173432">
        <w:rPr>
          <w:rFonts w:ascii="Arial" w:hAnsi="Arial" w:cs="Arial"/>
        </w:rPr>
        <w:t>been</w:t>
      </w:r>
      <w:r w:rsidRPr="00173432">
        <w:rPr>
          <w:rFonts w:ascii="Arial" w:hAnsi="Arial" w:cs="Arial"/>
          <w:shd w:val="clear" w:color="auto" w:fill="FFFFFF"/>
        </w:rPr>
        <w:t xml:space="preserve"> </w:t>
      </w:r>
      <w:r w:rsidRPr="00173432">
        <w:rPr>
          <w:rFonts w:ascii="Arial" w:hAnsi="Arial" w:cs="Arial"/>
        </w:rPr>
        <w:t>clearly</w:t>
      </w:r>
      <w:r w:rsidRPr="00173432">
        <w:rPr>
          <w:rFonts w:ascii="Arial" w:hAnsi="Arial" w:cs="Arial"/>
          <w:shd w:val="clear" w:color="auto" w:fill="FFFFFF"/>
        </w:rPr>
        <w:t xml:space="preserve"> identified and defined. </w:t>
      </w:r>
      <w:r w:rsidRPr="00173432">
        <w:rPr>
          <w:rFonts w:ascii="Arial" w:hAnsi="Arial" w:cs="Arial"/>
        </w:rPr>
        <w:t>These</w:t>
      </w:r>
      <w:r w:rsidRPr="00173432">
        <w:rPr>
          <w:rFonts w:ascii="Arial" w:hAnsi="Arial" w:cs="Arial"/>
          <w:shd w:val="clear" w:color="auto" w:fill="FFFFFF"/>
        </w:rPr>
        <w:t xml:space="preserve"> </w:t>
      </w:r>
      <w:r w:rsidRPr="00173432">
        <w:rPr>
          <w:rFonts w:ascii="Arial" w:hAnsi="Arial" w:cs="Arial"/>
        </w:rPr>
        <w:t>activities</w:t>
      </w:r>
      <w:r w:rsidRPr="00173432">
        <w:rPr>
          <w:rFonts w:ascii="Arial" w:hAnsi="Arial" w:cs="Arial"/>
          <w:shd w:val="clear" w:color="auto" w:fill="FFFFFF"/>
        </w:rPr>
        <w:t xml:space="preserve"> </w:t>
      </w:r>
      <w:r w:rsidRPr="00173432">
        <w:rPr>
          <w:rFonts w:ascii="Arial" w:hAnsi="Arial" w:cs="Arial"/>
        </w:rPr>
        <w:t>are</w:t>
      </w:r>
      <w:r w:rsidRPr="00173432">
        <w:rPr>
          <w:rFonts w:ascii="Arial" w:hAnsi="Arial" w:cs="Arial"/>
          <w:shd w:val="clear" w:color="auto" w:fill="FFFFFF"/>
        </w:rPr>
        <w:t xml:space="preserve"> </w:t>
      </w:r>
      <w:r w:rsidRPr="00173432">
        <w:rPr>
          <w:rFonts w:ascii="Arial" w:hAnsi="Arial" w:cs="Arial"/>
        </w:rPr>
        <w:t>then</w:t>
      </w:r>
      <w:r w:rsidRPr="00173432">
        <w:rPr>
          <w:rFonts w:ascii="Arial" w:hAnsi="Arial" w:cs="Arial"/>
          <w:shd w:val="clear" w:color="auto" w:fill="FFFFFF"/>
        </w:rPr>
        <w:t xml:space="preserve"> </w:t>
      </w:r>
      <w:r w:rsidRPr="00173432">
        <w:rPr>
          <w:rFonts w:ascii="Arial" w:hAnsi="Arial" w:cs="Arial"/>
        </w:rPr>
        <w:t>sequenced</w:t>
      </w:r>
      <w:r w:rsidRPr="00173432">
        <w:rPr>
          <w:rFonts w:ascii="Arial" w:hAnsi="Arial" w:cs="Arial"/>
          <w:shd w:val="clear" w:color="auto" w:fill="FFFFFF"/>
        </w:rPr>
        <w:t xml:space="preserve"> </w:t>
      </w:r>
      <w:r w:rsidRPr="00173432">
        <w:rPr>
          <w:rFonts w:ascii="Arial" w:hAnsi="Arial" w:cs="Arial"/>
        </w:rPr>
        <w:t>chronologically</w:t>
      </w:r>
      <w:r w:rsidRPr="00173432">
        <w:rPr>
          <w:rFonts w:ascii="Arial" w:hAnsi="Arial" w:cs="Arial"/>
          <w:shd w:val="clear" w:color="auto" w:fill="FFFFFF"/>
        </w:rPr>
        <w:t xml:space="preserve"> and </w:t>
      </w:r>
      <w:r w:rsidRPr="00173432">
        <w:rPr>
          <w:rFonts w:ascii="Arial" w:hAnsi="Arial" w:cs="Arial"/>
        </w:rPr>
        <w:t>logically</w:t>
      </w:r>
      <w:r w:rsidRPr="00173432">
        <w:rPr>
          <w:rFonts w:ascii="Arial" w:hAnsi="Arial" w:cs="Arial"/>
          <w:shd w:val="clear" w:color="auto" w:fill="FFFFFF"/>
        </w:rPr>
        <w:t xml:space="preserve"> to ensure </w:t>
      </w:r>
      <w:r w:rsidRPr="00173432">
        <w:rPr>
          <w:rFonts w:ascii="Arial" w:hAnsi="Arial" w:cs="Arial"/>
        </w:rPr>
        <w:t>a</w:t>
      </w:r>
      <w:r w:rsidRPr="00173432">
        <w:rPr>
          <w:rFonts w:ascii="Arial" w:hAnsi="Arial" w:cs="Arial"/>
          <w:shd w:val="clear" w:color="auto" w:fill="FFFFFF"/>
        </w:rPr>
        <w:t xml:space="preserve"> smooth workflow. For each </w:t>
      </w:r>
      <w:r w:rsidRPr="00173432">
        <w:rPr>
          <w:rFonts w:ascii="Arial" w:hAnsi="Arial" w:cs="Arial"/>
        </w:rPr>
        <w:t>step</w:t>
      </w:r>
      <w:r w:rsidRPr="00173432">
        <w:rPr>
          <w:rFonts w:ascii="Arial" w:hAnsi="Arial" w:cs="Arial"/>
          <w:shd w:val="clear" w:color="auto" w:fill="FFFFFF"/>
        </w:rPr>
        <w:t xml:space="preserve"> </w:t>
      </w:r>
      <w:r w:rsidRPr="00173432">
        <w:rPr>
          <w:rFonts w:ascii="Arial" w:hAnsi="Arial" w:cs="Arial"/>
        </w:rPr>
        <w:t>of</w:t>
      </w:r>
      <w:r w:rsidRPr="00173432">
        <w:rPr>
          <w:rFonts w:ascii="Arial" w:hAnsi="Arial" w:cs="Arial"/>
          <w:shd w:val="clear" w:color="auto" w:fill="FFFFFF"/>
        </w:rPr>
        <w:t xml:space="preserve"> </w:t>
      </w:r>
      <w:r w:rsidRPr="00173432">
        <w:rPr>
          <w:rFonts w:ascii="Arial" w:hAnsi="Arial" w:cs="Arial"/>
        </w:rPr>
        <w:t>the</w:t>
      </w:r>
      <w:r w:rsidRPr="00173432">
        <w:rPr>
          <w:rFonts w:ascii="Arial" w:hAnsi="Arial" w:cs="Arial"/>
          <w:shd w:val="clear" w:color="auto" w:fill="FFFFFF"/>
        </w:rPr>
        <w:t xml:space="preserve"> </w:t>
      </w:r>
      <w:r w:rsidRPr="00173432">
        <w:rPr>
          <w:rFonts w:ascii="Arial" w:hAnsi="Arial" w:cs="Arial"/>
        </w:rPr>
        <w:t>process,</w:t>
      </w:r>
      <w:r w:rsidRPr="00173432">
        <w:rPr>
          <w:rFonts w:ascii="Arial" w:hAnsi="Arial" w:cs="Arial"/>
          <w:shd w:val="clear" w:color="auto" w:fill="FFFFFF"/>
        </w:rPr>
        <w:t xml:space="preserve"> detailed specifications </w:t>
      </w:r>
      <w:r w:rsidRPr="00173432">
        <w:rPr>
          <w:rFonts w:ascii="Arial" w:hAnsi="Arial" w:cs="Arial"/>
        </w:rPr>
        <w:t>have</w:t>
      </w:r>
      <w:r w:rsidRPr="00173432">
        <w:rPr>
          <w:rFonts w:ascii="Arial" w:hAnsi="Arial" w:cs="Arial"/>
          <w:shd w:val="clear" w:color="auto" w:fill="FFFFFF"/>
        </w:rPr>
        <w:t xml:space="preserve"> </w:t>
      </w:r>
      <w:r w:rsidRPr="00173432">
        <w:rPr>
          <w:rFonts w:ascii="Arial" w:hAnsi="Arial" w:cs="Arial"/>
        </w:rPr>
        <w:t>been</w:t>
      </w:r>
      <w:r w:rsidRPr="00173432">
        <w:rPr>
          <w:rFonts w:ascii="Arial" w:hAnsi="Arial" w:cs="Arial"/>
          <w:shd w:val="clear" w:color="auto" w:fill="FFFFFF"/>
        </w:rPr>
        <w:t xml:space="preserve"> provided, including the raw materials required, the </w:t>
      </w:r>
      <w:r w:rsidRPr="00173432">
        <w:rPr>
          <w:rFonts w:ascii="Arial" w:hAnsi="Arial" w:cs="Arial"/>
        </w:rPr>
        <w:t>machinery</w:t>
      </w:r>
      <w:r w:rsidRPr="00173432">
        <w:rPr>
          <w:rFonts w:ascii="Arial" w:hAnsi="Arial" w:cs="Arial"/>
          <w:shd w:val="clear" w:color="auto" w:fill="FFFFFF"/>
        </w:rPr>
        <w:t xml:space="preserve"> or equipment used, machine setup time, and any special tools, </w:t>
      </w:r>
      <w:r w:rsidRPr="00173432">
        <w:rPr>
          <w:rFonts w:ascii="Arial" w:hAnsi="Arial" w:cs="Arial"/>
        </w:rPr>
        <w:t>fixtures,</w:t>
      </w:r>
      <w:r w:rsidRPr="00173432">
        <w:rPr>
          <w:rFonts w:ascii="Arial" w:hAnsi="Arial" w:cs="Arial"/>
          <w:shd w:val="clear" w:color="auto" w:fill="FFFFFF"/>
        </w:rPr>
        <w:t xml:space="preserve"> or </w:t>
      </w:r>
      <w:r w:rsidRPr="00173432">
        <w:rPr>
          <w:rFonts w:ascii="Arial" w:hAnsi="Arial" w:cs="Arial"/>
        </w:rPr>
        <w:t>accessories</w:t>
      </w:r>
      <w:r w:rsidRPr="00173432">
        <w:rPr>
          <w:rFonts w:ascii="Arial" w:hAnsi="Arial" w:cs="Arial"/>
          <w:shd w:val="clear" w:color="auto" w:fill="FFFFFF"/>
        </w:rPr>
        <w:t xml:space="preserve"> </w:t>
      </w:r>
      <w:r w:rsidRPr="00173432">
        <w:rPr>
          <w:rFonts w:ascii="Arial" w:hAnsi="Arial" w:cs="Arial"/>
        </w:rPr>
        <w:t>required</w:t>
      </w:r>
      <w:r w:rsidRPr="00173432">
        <w:rPr>
          <w:rFonts w:ascii="Arial" w:hAnsi="Arial" w:cs="Arial"/>
          <w:shd w:val="clear" w:color="auto" w:fill="FFFFFF"/>
        </w:rPr>
        <w:t xml:space="preserve"> for </w:t>
      </w:r>
      <w:r w:rsidRPr="00173432">
        <w:rPr>
          <w:rFonts w:ascii="Arial" w:hAnsi="Arial" w:cs="Arial"/>
        </w:rPr>
        <w:t>precise</w:t>
      </w:r>
      <w:r w:rsidRPr="00173432">
        <w:rPr>
          <w:rFonts w:ascii="Arial" w:hAnsi="Arial" w:cs="Arial"/>
          <w:shd w:val="clear" w:color="auto" w:fill="FFFFFF"/>
        </w:rPr>
        <w:t xml:space="preserve"> production. </w:t>
      </w:r>
      <w:r w:rsidRPr="00173432">
        <w:rPr>
          <w:rFonts w:ascii="Arial" w:hAnsi="Arial" w:cs="Arial"/>
        </w:rPr>
        <w:t>In</w:t>
      </w:r>
      <w:r w:rsidRPr="00173432">
        <w:rPr>
          <w:rFonts w:ascii="Arial" w:hAnsi="Arial" w:cs="Arial"/>
          <w:shd w:val="clear" w:color="auto" w:fill="FFFFFF"/>
        </w:rPr>
        <w:t xml:space="preserve"> </w:t>
      </w:r>
      <w:r w:rsidRPr="00173432">
        <w:rPr>
          <w:rFonts w:ascii="Arial" w:hAnsi="Arial" w:cs="Arial"/>
        </w:rPr>
        <w:t>addition,</w:t>
      </w:r>
      <w:r w:rsidRPr="00173432">
        <w:rPr>
          <w:rFonts w:ascii="Arial" w:hAnsi="Arial" w:cs="Arial"/>
          <w:shd w:val="clear" w:color="auto" w:fill="FFFFFF"/>
        </w:rPr>
        <w:t xml:space="preserve"> machine </w:t>
      </w:r>
      <w:r w:rsidRPr="00173432">
        <w:rPr>
          <w:rFonts w:ascii="Arial" w:hAnsi="Arial" w:cs="Arial"/>
        </w:rPr>
        <w:t>productivity</w:t>
      </w:r>
      <w:r w:rsidRPr="00173432">
        <w:rPr>
          <w:rFonts w:ascii="Arial" w:hAnsi="Arial" w:cs="Arial"/>
          <w:shd w:val="clear" w:color="auto" w:fill="FFFFFF"/>
        </w:rPr>
        <w:t xml:space="preserve"> and other relevant parameters were </w:t>
      </w:r>
      <w:r w:rsidRPr="00173432">
        <w:rPr>
          <w:rFonts w:ascii="Arial" w:hAnsi="Arial" w:cs="Arial"/>
        </w:rPr>
        <w:t>recorded</w:t>
      </w:r>
      <w:r w:rsidRPr="00173432">
        <w:rPr>
          <w:rFonts w:ascii="Arial" w:hAnsi="Arial" w:cs="Arial"/>
          <w:shd w:val="clear" w:color="auto" w:fill="FFFFFF"/>
        </w:rPr>
        <w:t xml:space="preserve"> to facilitate cost and </w:t>
      </w:r>
      <w:r w:rsidRPr="00173432">
        <w:rPr>
          <w:rFonts w:ascii="Arial" w:hAnsi="Arial" w:cs="Arial"/>
        </w:rPr>
        <w:t>schedule</w:t>
      </w:r>
      <w:r w:rsidRPr="00173432">
        <w:rPr>
          <w:rFonts w:ascii="Arial" w:hAnsi="Arial" w:cs="Arial"/>
          <w:shd w:val="clear" w:color="auto" w:fill="FFFFFF"/>
        </w:rPr>
        <w:t xml:space="preserve"> estimation. All this information </w:t>
      </w:r>
      <w:r w:rsidRPr="00173432">
        <w:rPr>
          <w:rFonts w:ascii="Arial" w:hAnsi="Arial" w:cs="Arial"/>
        </w:rPr>
        <w:t>has</w:t>
      </w:r>
      <w:r w:rsidRPr="00173432">
        <w:rPr>
          <w:rFonts w:ascii="Arial" w:hAnsi="Arial" w:cs="Arial"/>
          <w:shd w:val="clear" w:color="auto" w:fill="FFFFFF"/>
        </w:rPr>
        <w:t xml:space="preserve"> </w:t>
      </w:r>
      <w:r w:rsidRPr="00173432">
        <w:rPr>
          <w:rFonts w:ascii="Arial" w:hAnsi="Arial" w:cs="Arial"/>
        </w:rPr>
        <w:t>been</w:t>
      </w:r>
      <w:r w:rsidRPr="00173432">
        <w:rPr>
          <w:rFonts w:ascii="Arial" w:hAnsi="Arial" w:cs="Arial"/>
          <w:shd w:val="clear" w:color="auto" w:fill="FFFFFF"/>
        </w:rPr>
        <w:t xml:space="preserve"> systematically compiled and superimposed on the </w:t>
      </w:r>
      <w:r w:rsidRPr="00173432">
        <w:rPr>
          <w:rFonts w:ascii="Arial" w:hAnsi="Arial" w:cs="Arial"/>
        </w:rPr>
        <w:t>corresponding</w:t>
      </w:r>
      <w:r w:rsidRPr="00173432">
        <w:rPr>
          <w:rFonts w:ascii="Arial" w:hAnsi="Arial" w:cs="Arial"/>
          <w:shd w:val="clear" w:color="auto" w:fill="FFFFFF"/>
        </w:rPr>
        <w:t xml:space="preserve"> </w:t>
      </w:r>
      <w:r w:rsidRPr="00173432">
        <w:rPr>
          <w:rFonts w:ascii="Arial" w:hAnsi="Arial" w:cs="Arial"/>
        </w:rPr>
        <w:t>manufacturing</w:t>
      </w:r>
      <w:r w:rsidRPr="00173432">
        <w:rPr>
          <w:rFonts w:ascii="Arial" w:hAnsi="Arial" w:cs="Arial"/>
          <w:shd w:val="clear" w:color="auto" w:fill="FFFFFF"/>
        </w:rPr>
        <w:t xml:space="preserve"> identification number and product </w:t>
      </w:r>
      <w:r w:rsidRPr="00173432">
        <w:rPr>
          <w:rFonts w:ascii="Arial" w:hAnsi="Arial" w:cs="Arial"/>
        </w:rPr>
        <w:t>design</w:t>
      </w:r>
      <w:r w:rsidRPr="00173432">
        <w:rPr>
          <w:rFonts w:ascii="Arial" w:hAnsi="Arial" w:cs="Arial"/>
          <w:shd w:val="clear" w:color="auto" w:fill="FFFFFF"/>
        </w:rPr>
        <w:t xml:space="preserve"> number. This integration </w:t>
      </w:r>
      <w:r w:rsidRPr="00173432">
        <w:rPr>
          <w:rFonts w:ascii="Arial" w:hAnsi="Arial" w:cs="Arial"/>
        </w:rPr>
        <w:t>leads</w:t>
      </w:r>
      <w:r w:rsidRPr="00173432">
        <w:rPr>
          <w:rFonts w:ascii="Arial" w:hAnsi="Arial" w:cs="Arial"/>
          <w:shd w:val="clear" w:color="auto" w:fill="FFFFFF"/>
        </w:rPr>
        <w:t xml:space="preserve"> </w:t>
      </w:r>
      <w:r w:rsidRPr="00173432">
        <w:rPr>
          <w:rFonts w:ascii="Arial" w:hAnsi="Arial" w:cs="Arial"/>
        </w:rPr>
        <w:t>to</w:t>
      </w:r>
      <w:r w:rsidRPr="00173432">
        <w:rPr>
          <w:rFonts w:ascii="Arial" w:hAnsi="Arial" w:cs="Arial"/>
          <w:shd w:val="clear" w:color="auto" w:fill="FFFFFF"/>
        </w:rPr>
        <w:t xml:space="preserve"> the development of a comprehensive process </w:t>
      </w:r>
      <w:r w:rsidRPr="00173432">
        <w:rPr>
          <w:rFonts w:ascii="Arial" w:hAnsi="Arial" w:cs="Arial"/>
        </w:rPr>
        <w:t>roadmap,</w:t>
      </w:r>
      <w:r w:rsidRPr="00173432">
        <w:rPr>
          <w:rFonts w:ascii="Arial" w:hAnsi="Arial" w:cs="Arial"/>
          <w:shd w:val="clear" w:color="auto" w:fill="FFFFFF"/>
        </w:rPr>
        <w:t xml:space="preserve"> which </w:t>
      </w:r>
      <w:r w:rsidRPr="00173432">
        <w:rPr>
          <w:rFonts w:ascii="Arial" w:hAnsi="Arial" w:cs="Arial"/>
        </w:rPr>
        <w:t>serves</w:t>
      </w:r>
      <w:r w:rsidRPr="00173432">
        <w:rPr>
          <w:rFonts w:ascii="Arial" w:hAnsi="Arial" w:cs="Arial"/>
          <w:shd w:val="clear" w:color="auto" w:fill="FFFFFF"/>
        </w:rPr>
        <w:t xml:space="preserve"> as a reference for production planning, </w:t>
      </w:r>
      <w:r w:rsidRPr="00173432">
        <w:rPr>
          <w:rFonts w:ascii="Arial" w:hAnsi="Arial" w:cs="Arial"/>
        </w:rPr>
        <w:t>monitoring</w:t>
      </w:r>
      <w:r w:rsidRPr="00173432">
        <w:rPr>
          <w:rFonts w:ascii="Arial" w:hAnsi="Arial" w:cs="Arial"/>
          <w:shd w:val="clear" w:color="auto" w:fill="FFFFFF"/>
        </w:rPr>
        <w:t xml:space="preserve"> and control. The </w:t>
      </w:r>
      <w:r w:rsidRPr="00173432">
        <w:rPr>
          <w:rFonts w:ascii="Arial" w:hAnsi="Arial" w:cs="Arial"/>
        </w:rPr>
        <w:t>roadmap</w:t>
      </w:r>
      <w:r w:rsidRPr="00173432">
        <w:rPr>
          <w:rFonts w:ascii="Arial" w:hAnsi="Arial" w:cs="Arial"/>
          <w:shd w:val="clear" w:color="auto" w:fill="FFFFFF"/>
        </w:rPr>
        <w:t xml:space="preserve"> ensures consistency, </w:t>
      </w:r>
      <w:r w:rsidRPr="00173432">
        <w:rPr>
          <w:rFonts w:ascii="Arial" w:hAnsi="Arial" w:cs="Arial"/>
        </w:rPr>
        <w:t>efficiency</w:t>
      </w:r>
      <w:r w:rsidRPr="00173432">
        <w:rPr>
          <w:rFonts w:ascii="Arial" w:hAnsi="Arial" w:cs="Arial"/>
          <w:shd w:val="clear" w:color="auto" w:fill="FFFFFF"/>
        </w:rPr>
        <w:t xml:space="preserve"> and accuracy </w:t>
      </w:r>
      <w:r w:rsidRPr="00173432">
        <w:rPr>
          <w:rFonts w:ascii="Arial" w:hAnsi="Arial" w:cs="Arial"/>
        </w:rPr>
        <w:t>during</w:t>
      </w:r>
      <w:r w:rsidRPr="00173432">
        <w:rPr>
          <w:rFonts w:ascii="Arial" w:hAnsi="Arial" w:cs="Arial"/>
          <w:shd w:val="clear" w:color="auto" w:fill="FFFFFF"/>
        </w:rPr>
        <w:t xml:space="preserve"> the manufacturing or assembly of APGS components, thereby improving process traceability and quality assurance throughout the </w:t>
      </w:r>
      <w:r w:rsidRPr="00173432">
        <w:rPr>
          <w:rFonts w:ascii="Arial" w:hAnsi="Arial" w:cs="Arial"/>
        </w:rPr>
        <w:t>system</w:t>
      </w:r>
      <w:r w:rsidRPr="00173432">
        <w:rPr>
          <w:rFonts w:ascii="Arial" w:hAnsi="Arial" w:cs="Arial"/>
          <w:shd w:val="clear" w:color="auto" w:fill="FFFFFF"/>
        </w:rPr>
        <w:t xml:space="preserve"> development and </w:t>
      </w:r>
      <w:r w:rsidRPr="00173432">
        <w:rPr>
          <w:rFonts w:ascii="Arial" w:hAnsi="Arial" w:cs="Arial"/>
        </w:rPr>
        <w:t>operational</w:t>
      </w:r>
      <w:r w:rsidRPr="00173432">
        <w:rPr>
          <w:rFonts w:ascii="Arial" w:hAnsi="Arial" w:cs="Arial"/>
          <w:shd w:val="clear" w:color="auto" w:fill="FFFFFF"/>
        </w:rPr>
        <w:t xml:space="preserve"> phases.</w:t>
      </w:r>
    </w:p>
    <w:p w14:paraId="17FC2AC8" w14:textId="77777777" w:rsidR="00AE3D62" w:rsidRDefault="00F17196" w:rsidP="00AE3D62">
      <w:pPr>
        <w:pStyle w:val="ListParagraph"/>
        <w:numPr>
          <w:ilvl w:val="0"/>
          <w:numId w:val="33"/>
        </w:numPr>
        <w:spacing w:before="100" w:beforeAutospacing="1" w:after="100" w:afterAutospacing="1"/>
        <w:ind w:left="720" w:hanging="720"/>
        <w:contextualSpacing w:val="0"/>
        <w:jc w:val="both"/>
        <w:rPr>
          <w:rFonts w:ascii="Arial" w:hAnsi="Arial" w:cs="Arial"/>
          <w:b/>
          <w:sz w:val="22"/>
          <w:szCs w:val="22"/>
        </w:rPr>
      </w:pPr>
      <w:bookmarkStart w:id="0" w:name="_GoBack"/>
      <w:r w:rsidRPr="00173432">
        <w:rPr>
          <w:rFonts w:ascii="Arial" w:hAnsi="Arial" w:cs="Arial"/>
          <w:b/>
          <w:sz w:val="22"/>
          <w:szCs w:val="22"/>
        </w:rPr>
        <w:t>RESULT</w:t>
      </w:r>
      <w:bookmarkEnd w:id="0"/>
      <w:r w:rsidRPr="00173432">
        <w:rPr>
          <w:rFonts w:ascii="Arial" w:hAnsi="Arial" w:cs="Arial"/>
          <w:b/>
          <w:sz w:val="22"/>
          <w:szCs w:val="22"/>
        </w:rPr>
        <w:t>S AND DISCUSSION</w:t>
      </w:r>
    </w:p>
    <w:p w14:paraId="33DE6A5D" w14:textId="0224B15B" w:rsidR="00F17196" w:rsidRPr="00AE3D62" w:rsidRDefault="00F17196" w:rsidP="00AE3D62">
      <w:pPr>
        <w:pStyle w:val="ListParagraph"/>
        <w:numPr>
          <w:ilvl w:val="1"/>
          <w:numId w:val="34"/>
        </w:numPr>
        <w:spacing w:before="100" w:beforeAutospacing="1"/>
        <w:ind w:left="720" w:hanging="720"/>
        <w:contextualSpacing w:val="0"/>
        <w:jc w:val="both"/>
        <w:rPr>
          <w:rFonts w:ascii="Arial" w:hAnsi="Arial" w:cs="Arial"/>
          <w:b/>
          <w:sz w:val="22"/>
          <w:szCs w:val="22"/>
        </w:rPr>
      </w:pPr>
      <w:r w:rsidRPr="00AE3D62">
        <w:rPr>
          <w:rFonts w:ascii="Arial" w:hAnsi="Arial" w:cs="Arial"/>
          <w:b/>
          <w:bCs/>
          <w:iCs/>
        </w:rPr>
        <w:t>Product Analysis</w:t>
      </w:r>
    </w:p>
    <w:p w14:paraId="76A342A1" w14:textId="77777777" w:rsidR="00F17196" w:rsidRPr="00173432" w:rsidRDefault="00F17196" w:rsidP="00AE3D62">
      <w:pPr>
        <w:jc w:val="both"/>
        <w:rPr>
          <w:rFonts w:ascii="Arial" w:hAnsi="Arial" w:cs="Arial"/>
        </w:rPr>
      </w:pPr>
      <w:r w:rsidRPr="00173432">
        <w:rPr>
          <w:rFonts w:ascii="Arial" w:hAnsi="Arial" w:cs="Arial"/>
        </w:rPr>
        <w:t>Analysis of the APGS product is performed using detailed technical drawings depicting each component and complete product assembly. These technical drawings serve as the basis for identifying and defining the design, function and manufacturing requirements of the product. The primary output of this analysis is the comprehensive APGS Product Specification, which describes the parameters needed to evaluate performance and production. Figures 1 and 2 present various sketches and images of the APGS, illustrating its structural design, component layout, and overall operating concept.</w:t>
      </w:r>
    </w:p>
    <w:p w14:paraId="70401A50" w14:textId="77777777" w:rsidR="00F17196" w:rsidRPr="00173432" w:rsidRDefault="00F17196" w:rsidP="00F17196">
      <w:pPr>
        <w:jc w:val="both"/>
        <w:rPr>
          <w:rFonts w:ascii="Arial" w:hAnsi="Arial" w:cs="Arial"/>
        </w:rPr>
      </w:pPr>
      <w:r w:rsidRPr="00173432">
        <w:rPr>
          <w:rFonts w:ascii="Arial" w:hAnsi="Arial" w:cs="Arial"/>
        </w:rPr>
        <w:t>Table 1 provides a detailed list of identified components and materials selected for production, ensuring that each part meets the required mechanical and electrical standards. Table 2 specifies material part numbers, making it easier to identify and verify materials during production. Additionally, Table 3 presents an alphanumeric coding system that helps organize individual products, subassemblies, and parts for efficient recording and tracking. Table 4 integrates parts lists, letter codes, and material specifications, providing a unified reference that supports efficient assembly, quality control, and maintenance of APGS systems.</w:t>
      </w:r>
    </w:p>
    <w:p w14:paraId="663E6AC4" w14:textId="77777777" w:rsidR="00F17196" w:rsidRPr="00173432" w:rsidRDefault="008A513C" w:rsidP="000862B0">
      <w:pPr>
        <w:pStyle w:val="ReferHead"/>
        <w:spacing w:after="0"/>
        <w:jc w:val="center"/>
        <w:rPr>
          <w:rFonts w:ascii="Arial" w:hAnsi="Arial" w:cs="Arial"/>
        </w:rPr>
      </w:pPr>
      <w:r w:rsidRPr="00173432">
        <w:rPr>
          <w:rFonts w:ascii="Arial" w:hAnsi="Arial" w:cs="Arial"/>
          <w:noProof/>
        </w:rPr>
        <w:lastRenderedPageBreak/>
        <w:drawing>
          <wp:inline distT="0" distB="0" distL="0" distR="0" wp14:anchorId="0AC4FCB4" wp14:editId="421F47B4">
            <wp:extent cx="5212080" cy="2731770"/>
            <wp:effectExtent l="19050" t="1905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w.png"/>
                    <pic:cNvPicPr/>
                  </pic:nvPicPr>
                  <pic:blipFill>
                    <a:blip r:embed="rId14">
                      <a:extLst>
                        <a:ext uri="{28A0092B-C50C-407E-A947-70E740481C1C}">
                          <a14:useLocalDpi xmlns:a14="http://schemas.microsoft.com/office/drawing/2010/main" val="0"/>
                        </a:ext>
                      </a:extLst>
                    </a:blip>
                    <a:stretch>
                      <a:fillRect/>
                    </a:stretch>
                  </pic:blipFill>
                  <pic:spPr>
                    <a:xfrm>
                      <a:off x="0" y="0"/>
                      <a:ext cx="5212080" cy="2731770"/>
                    </a:xfrm>
                    <a:prstGeom prst="rect">
                      <a:avLst/>
                    </a:prstGeom>
                    <a:ln w="12700">
                      <a:solidFill>
                        <a:schemeClr val="tx1"/>
                      </a:solidFill>
                    </a:ln>
                  </pic:spPr>
                </pic:pic>
              </a:graphicData>
            </a:graphic>
          </wp:inline>
        </w:drawing>
      </w:r>
    </w:p>
    <w:p w14:paraId="0392DD37" w14:textId="77777777" w:rsidR="008A513C" w:rsidRPr="001111CD" w:rsidRDefault="008A513C" w:rsidP="00441B6F">
      <w:pPr>
        <w:pStyle w:val="ReferHead"/>
        <w:spacing w:after="0"/>
        <w:jc w:val="both"/>
        <w:rPr>
          <w:rFonts w:ascii="Arial" w:hAnsi="Arial" w:cs="Arial"/>
          <w:sz w:val="20"/>
        </w:rPr>
      </w:pPr>
      <w:r w:rsidRPr="001111CD">
        <w:rPr>
          <w:rFonts w:ascii="Arial" w:hAnsi="Arial" w:cs="Arial"/>
          <w:sz w:val="20"/>
        </w:rPr>
        <w:t>F</w:t>
      </w:r>
      <w:r w:rsidR="000862B0" w:rsidRPr="001111CD">
        <w:rPr>
          <w:rFonts w:ascii="Arial" w:hAnsi="Arial" w:cs="Arial"/>
          <w:caps w:val="0"/>
          <w:sz w:val="20"/>
        </w:rPr>
        <w:t>igure 1: Autonomous power generating system</w:t>
      </w:r>
    </w:p>
    <w:p w14:paraId="343D2BB2" w14:textId="77777777" w:rsidR="008A513C" w:rsidRPr="00173432" w:rsidRDefault="008A513C" w:rsidP="00441B6F">
      <w:pPr>
        <w:pStyle w:val="ReferHead"/>
        <w:spacing w:after="0"/>
        <w:jc w:val="both"/>
        <w:rPr>
          <w:rFonts w:ascii="Arial" w:hAnsi="Arial" w:cs="Arial"/>
        </w:rPr>
      </w:pPr>
    </w:p>
    <w:p w14:paraId="29C225A8" w14:textId="77777777" w:rsidR="00AF34D8" w:rsidRPr="00173432" w:rsidRDefault="00AF34D8" w:rsidP="00441B6F">
      <w:pPr>
        <w:pStyle w:val="ReferHead"/>
        <w:spacing w:after="0"/>
        <w:jc w:val="both"/>
        <w:rPr>
          <w:rFonts w:ascii="Arial" w:hAnsi="Arial" w:cs="Arial"/>
        </w:rPr>
      </w:pPr>
    </w:p>
    <w:p w14:paraId="182B5747" w14:textId="77777777" w:rsidR="008A513C" w:rsidRPr="00173432" w:rsidRDefault="000862B0" w:rsidP="00441B6F">
      <w:pPr>
        <w:pStyle w:val="ReferHead"/>
        <w:spacing w:after="0"/>
        <w:jc w:val="both"/>
        <w:rPr>
          <w:rFonts w:ascii="Arial" w:hAnsi="Arial" w:cs="Arial"/>
        </w:rPr>
      </w:pPr>
      <w:r w:rsidRPr="00173432">
        <w:rPr>
          <w:rFonts w:ascii="Arial" w:hAnsi="Arial" w:cs="Arial"/>
          <w:noProof/>
        </w:rPr>
        <w:drawing>
          <wp:inline distT="0" distB="0" distL="0" distR="0" wp14:anchorId="450E94B7" wp14:editId="5B6BFF87">
            <wp:extent cx="5554496" cy="3162300"/>
            <wp:effectExtent l="19050" t="1905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w1.png"/>
                    <pic:cNvPicPr/>
                  </pic:nvPicPr>
                  <pic:blipFill>
                    <a:blip r:embed="rId15">
                      <a:extLst>
                        <a:ext uri="{28A0092B-C50C-407E-A947-70E740481C1C}">
                          <a14:useLocalDpi xmlns:a14="http://schemas.microsoft.com/office/drawing/2010/main" val="0"/>
                        </a:ext>
                      </a:extLst>
                    </a:blip>
                    <a:stretch>
                      <a:fillRect/>
                    </a:stretch>
                  </pic:blipFill>
                  <pic:spPr>
                    <a:xfrm>
                      <a:off x="0" y="0"/>
                      <a:ext cx="5560607" cy="3165779"/>
                    </a:xfrm>
                    <a:prstGeom prst="rect">
                      <a:avLst/>
                    </a:prstGeom>
                    <a:ln w="19050">
                      <a:solidFill>
                        <a:schemeClr val="tx1"/>
                      </a:solidFill>
                    </a:ln>
                  </pic:spPr>
                </pic:pic>
              </a:graphicData>
            </a:graphic>
          </wp:inline>
        </w:drawing>
      </w:r>
    </w:p>
    <w:p w14:paraId="51C00FF1" w14:textId="77777777" w:rsidR="008A513C" w:rsidRPr="001111CD" w:rsidRDefault="000862B0" w:rsidP="00441B6F">
      <w:pPr>
        <w:pStyle w:val="ReferHead"/>
        <w:spacing w:after="0"/>
        <w:jc w:val="both"/>
        <w:rPr>
          <w:rFonts w:ascii="Arial" w:hAnsi="Arial" w:cs="Arial"/>
        </w:rPr>
      </w:pPr>
      <w:r w:rsidRPr="001111CD">
        <w:rPr>
          <w:rFonts w:ascii="Arial" w:hAnsi="Arial" w:cs="Arial"/>
          <w:caps w:val="0"/>
          <w:sz w:val="20"/>
        </w:rPr>
        <w:t>Figure 2: Part list of the autonomous power generating system</w:t>
      </w:r>
    </w:p>
    <w:p w14:paraId="50305F86" w14:textId="77777777" w:rsidR="000862B0" w:rsidRPr="00173432" w:rsidRDefault="000862B0" w:rsidP="00441B6F">
      <w:pPr>
        <w:pStyle w:val="ReferHead"/>
        <w:spacing w:after="0"/>
        <w:jc w:val="both"/>
        <w:rPr>
          <w:rFonts w:ascii="Arial" w:hAnsi="Arial" w:cs="Arial"/>
        </w:rPr>
      </w:pPr>
    </w:p>
    <w:p w14:paraId="6ACD82C0" w14:textId="77777777" w:rsidR="00AF34D8" w:rsidRPr="001111CD" w:rsidRDefault="00AF34D8" w:rsidP="00AF34D8">
      <w:pPr>
        <w:jc w:val="center"/>
        <w:rPr>
          <w:rFonts w:ascii="Arial" w:hAnsi="Arial" w:cs="Arial"/>
          <w:b/>
          <w:bCs/>
          <w:lang w:val="en"/>
        </w:rPr>
      </w:pPr>
      <w:r w:rsidRPr="001111CD">
        <w:rPr>
          <w:rFonts w:ascii="Arial" w:hAnsi="Arial" w:cs="Arial"/>
          <w:b/>
          <w:bCs/>
          <w:lang w:val="en"/>
        </w:rPr>
        <w:t>Table 1: List of Components and Material Types of the APGS Machine</w:t>
      </w:r>
    </w:p>
    <w:tbl>
      <w:tblPr>
        <w:tblStyle w:val="TableGrid1"/>
        <w:tblW w:w="5940" w:type="dxa"/>
        <w:jc w:val="center"/>
        <w:tblInd w:w="0"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2612"/>
        <w:gridCol w:w="2072"/>
      </w:tblGrid>
      <w:tr w:rsidR="00AF34D8" w:rsidRPr="00AF34D8" w14:paraId="5A5BFE26" w14:textId="77777777" w:rsidTr="001111CD">
        <w:trPr>
          <w:trHeight w:val="179"/>
          <w:jc w:val="center"/>
        </w:trPr>
        <w:tc>
          <w:tcPr>
            <w:tcW w:w="1256" w:type="dxa"/>
            <w:tcBorders>
              <w:top w:val="single" w:sz="4" w:space="0" w:color="auto"/>
              <w:left w:val="nil"/>
              <w:bottom w:val="single" w:sz="4" w:space="0" w:color="auto"/>
              <w:right w:val="nil"/>
            </w:tcBorders>
            <w:hideMark/>
          </w:tcPr>
          <w:p w14:paraId="691DEF3E" w14:textId="77777777" w:rsidR="00AF34D8" w:rsidRPr="001111CD" w:rsidRDefault="00AF34D8" w:rsidP="00AF34D8">
            <w:pPr>
              <w:spacing w:before="0"/>
              <w:rPr>
                <w:rFonts w:ascii="Arial" w:hAnsi="Arial" w:cs="Arial"/>
                <w:b/>
                <w:sz w:val="20"/>
                <w:lang w:val="en"/>
              </w:rPr>
            </w:pPr>
            <w:r w:rsidRPr="001111CD">
              <w:rPr>
                <w:rFonts w:ascii="Arial" w:hAnsi="Arial" w:cs="Arial"/>
                <w:b/>
                <w:sz w:val="20"/>
                <w:lang w:val="en"/>
              </w:rPr>
              <w:t>S/N</w:t>
            </w:r>
          </w:p>
        </w:tc>
        <w:tc>
          <w:tcPr>
            <w:tcW w:w="2612" w:type="dxa"/>
            <w:tcBorders>
              <w:top w:val="single" w:sz="4" w:space="0" w:color="auto"/>
              <w:left w:val="nil"/>
              <w:bottom w:val="single" w:sz="4" w:space="0" w:color="auto"/>
              <w:right w:val="nil"/>
            </w:tcBorders>
            <w:hideMark/>
          </w:tcPr>
          <w:p w14:paraId="3C700227" w14:textId="77777777" w:rsidR="00AF34D8" w:rsidRPr="001111CD" w:rsidRDefault="00AF34D8" w:rsidP="00AF34D8">
            <w:pPr>
              <w:spacing w:before="0"/>
              <w:rPr>
                <w:rFonts w:ascii="Arial" w:hAnsi="Arial" w:cs="Arial"/>
                <w:b/>
                <w:sz w:val="20"/>
                <w:lang w:val="en"/>
              </w:rPr>
            </w:pPr>
            <w:r w:rsidRPr="001111CD">
              <w:rPr>
                <w:rFonts w:ascii="Arial" w:hAnsi="Arial" w:cs="Arial"/>
                <w:b/>
                <w:sz w:val="20"/>
                <w:lang w:val="en"/>
              </w:rPr>
              <w:t>Component</w:t>
            </w:r>
          </w:p>
        </w:tc>
        <w:tc>
          <w:tcPr>
            <w:tcW w:w="2072" w:type="dxa"/>
            <w:tcBorders>
              <w:top w:val="single" w:sz="4" w:space="0" w:color="auto"/>
              <w:left w:val="nil"/>
              <w:bottom w:val="single" w:sz="4" w:space="0" w:color="auto"/>
              <w:right w:val="nil"/>
            </w:tcBorders>
            <w:hideMark/>
          </w:tcPr>
          <w:p w14:paraId="300F69D6" w14:textId="77777777" w:rsidR="00AF34D8" w:rsidRPr="001111CD" w:rsidRDefault="00AF34D8" w:rsidP="00AF34D8">
            <w:pPr>
              <w:spacing w:before="0"/>
              <w:rPr>
                <w:rFonts w:ascii="Arial" w:hAnsi="Arial" w:cs="Arial"/>
                <w:b/>
                <w:sz w:val="20"/>
                <w:lang w:val="en"/>
              </w:rPr>
            </w:pPr>
            <w:r w:rsidRPr="001111CD">
              <w:rPr>
                <w:rFonts w:ascii="Arial" w:hAnsi="Arial" w:cs="Arial"/>
                <w:b/>
                <w:sz w:val="20"/>
                <w:lang w:val="en"/>
              </w:rPr>
              <w:t>Material Type</w:t>
            </w:r>
          </w:p>
        </w:tc>
      </w:tr>
      <w:tr w:rsidR="00AF34D8" w:rsidRPr="00AF34D8" w14:paraId="66BAD691" w14:textId="77777777" w:rsidTr="00AF34D8">
        <w:trPr>
          <w:trHeight w:val="215"/>
          <w:jc w:val="center"/>
        </w:trPr>
        <w:tc>
          <w:tcPr>
            <w:tcW w:w="1256" w:type="dxa"/>
            <w:tcBorders>
              <w:top w:val="single" w:sz="4" w:space="0" w:color="auto"/>
              <w:left w:val="nil"/>
              <w:bottom w:val="nil"/>
              <w:right w:val="nil"/>
            </w:tcBorders>
            <w:hideMark/>
          </w:tcPr>
          <w:p w14:paraId="1631D59E"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1.</w:t>
            </w:r>
          </w:p>
        </w:tc>
        <w:tc>
          <w:tcPr>
            <w:tcW w:w="2612" w:type="dxa"/>
            <w:tcBorders>
              <w:top w:val="single" w:sz="4" w:space="0" w:color="auto"/>
              <w:left w:val="nil"/>
              <w:bottom w:val="nil"/>
              <w:right w:val="nil"/>
            </w:tcBorders>
            <w:hideMark/>
          </w:tcPr>
          <w:p w14:paraId="10DCD1C3"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Vertical-Support</w:t>
            </w:r>
          </w:p>
        </w:tc>
        <w:tc>
          <w:tcPr>
            <w:tcW w:w="2072" w:type="dxa"/>
            <w:tcBorders>
              <w:top w:val="single" w:sz="4" w:space="0" w:color="auto"/>
              <w:left w:val="nil"/>
              <w:bottom w:val="nil"/>
              <w:right w:val="nil"/>
            </w:tcBorders>
            <w:hideMark/>
          </w:tcPr>
          <w:p w14:paraId="0267E4A2"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Structural Steel</w:t>
            </w:r>
          </w:p>
        </w:tc>
      </w:tr>
      <w:tr w:rsidR="00AF34D8" w:rsidRPr="00AF34D8" w14:paraId="13E8144D" w14:textId="77777777" w:rsidTr="00AF34D8">
        <w:trPr>
          <w:trHeight w:val="60"/>
          <w:jc w:val="center"/>
        </w:trPr>
        <w:tc>
          <w:tcPr>
            <w:tcW w:w="1256" w:type="dxa"/>
            <w:tcBorders>
              <w:top w:val="nil"/>
              <w:left w:val="nil"/>
              <w:bottom w:val="nil"/>
              <w:right w:val="nil"/>
            </w:tcBorders>
            <w:hideMark/>
          </w:tcPr>
          <w:p w14:paraId="28C66FF7"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2.</w:t>
            </w:r>
          </w:p>
        </w:tc>
        <w:tc>
          <w:tcPr>
            <w:tcW w:w="2612" w:type="dxa"/>
            <w:tcBorders>
              <w:top w:val="nil"/>
              <w:left w:val="nil"/>
              <w:bottom w:val="nil"/>
              <w:right w:val="nil"/>
            </w:tcBorders>
            <w:hideMark/>
          </w:tcPr>
          <w:p w14:paraId="5FC227CD"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Horizontal-Support</w:t>
            </w:r>
          </w:p>
        </w:tc>
        <w:tc>
          <w:tcPr>
            <w:tcW w:w="2072" w:type="dxa"/>
            <w:tcBorders>
              <w:top w:val="nil"/>
              <w:left w:val="nil"/>
              <w:bottom w:val="nil"/>
              <w:right w:val="nil"/>
            </w:tcBorders>
            <w:hideMark/>
          </w:tcPr>
          <w:p w14:paraId="367DD1D8"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Structural Steel</w:t>
            </w:r>
          </w:p>
        </w:tc>
      </w:tr>
      <w:tr w:rsidR="00AF34D8" w:rsidRPr="00AF34D8" w14:paraId="209E9482" w14:textId="77777777" w:rsidTr="00AF34D8">
        <w:trPr>
          <w:trHeight w:val="305"/>
          <w:jc w:val="center"/>
        </w:trPr>
        <w:tc>
          <w:tcPr>
            <w:tcW w:w="1256" w:type="dxa"/>
            <w:tcBorders>
              <w:top w:val="nil"/>
              <w:left w:val="nil"/>
              <w:bottom w:val="nil"/>
              <w:right w:val="nil"/>
            </w:tcBorders>
            <w:hideMark/>
          </w:tcPr>
          <w:p w14:paraId="495F96BA"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3.</w:t>
            </w:r>
          </w:p>
        </w:tc>
        <w:tc>
          <w:tcPr>
            <w:tcW w:w="2612" w:type="dxa"/>
            <w:tcBorders>
              <w:top w:val="nil"/>
              <w:left w:val="nil"/>
              <w:bottom w:val="nil"/>
              <w:right w:val="nil"/>
            </w:tcBorders>
            <w:hideMark/>
          </w:tcPr>
          <w:p w14:paraId="732645B8"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Bearing</w:t>
            </w:r>
          </w:p>
        </w:tc>
        <w:tc>
          <w:tcPr>
            <w:tcW w:w="2072" w:type="dxa"/>
            <w:tcBorders>
              <w:top w:val="nil"/>
              <w:left w:val="nil"/>
              <w:bottom w:val="nil"/>
              <w:right w:val="nil"/>
            </w:tcBorders>
            <w:hideMark/>
          </w:tcPr>
          <w:p w14:paraId="1E4D901E"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Alloy Steel</w:t>
            </w:r>
          </w:p>
        </w:tc>
      </w:tr>
      <w:tr w:rsidR="00AF34D8" w:rsidRPr="00AF34D8" w14:paraId="483FD63E" w14:textId="77777777" w:rsidTr="00AF34D8">
        <w:trPr>
          <w:trHeight w:val="260"/>
          <w:jc w:val="center"/>
        </w:trPr>
        <w:tc>
          <w:tcPr>
            <w:tcW w:w="1256" w:type="dxa"/>
            <w:tcBorders>
              <w:top w:val="nil"/>
              <w:left w:val="nil"/>
              <w:bottom w:val="nil"/>
              <w:right w:val="nil"/>
            </w:tcBorders>
            <w:hideMark/>
          </w:tcPr>
          <w:p w14:paraId="7EB40F3F"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 xml:space="preserve">4. </w:t>
            </w:r>
          </w:p>
        </w:tc>
        <w:tc>
          <w:tcPr>
            <w:tcW w:w="2612" w:type="dxa"/>
            <w:tcBorders>
              <w:top w:val="nil"/>
              <w:left w:val="nil"/>
              <w:bottom w:val="nil"/>
              <w:right w:val="nil"/>
            </w:tcBorders>
            <w:hideMark/>
          </w:tcPr>
          <w:p w14:paraId="5CB9E3CA"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Bearing Seat</w:t>
            </w:r>
          </w:p>
        </w:tc>
        <w:tc>
          <w:tcPr>
            <w:tcW w:w="2072" w:type="dxa"/>
            <w:tcBorders>
              <w:top w:val="nil"/>
              <w:left w:val="nil"/>
              <w:bottom w:val="nil"/>
              <w:right w:val="nil"/>
            </w:tcBorders>
            <w:hideMark/>
          </w:tcPr>
          <w:p w14:paraId="6264989E"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Structural Steel</w:t>
            </w:r>
          </w:p>
        </w:tc>
      </w:tr>
      <w:tr w:rsidR="00AF34D8" w:rsidRPr="00AF34D8" w14:paraId="735340C7" w14:textId="77777777" w:rsidTr="00AF34D8">
        <w:trPr>
          <w:trHeight w:val="305"/>
          <w:jc w:val="center"/>
        </w:trPr>
        <w:tc>
          <w:tcPr>
            <w:tcW w:w="1256" w:type="dxa"/>
            <w:tcBorders>
              <w:top w:val="nil"/>
              <w:left w:val="nil"/>
              <w:bottom w:val="nil"/>
              <w:right w:val="nil"/>
            </w:tcBorders>
            <w:hideMark/>
          </w:tcPr>
          <w:p w14:paraId="540AD121"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5.</w:t>
            </w:r>
          </w:p>
        </w:tc>
        <w:tc>
          <w:tcPr>
            <w:tcW w:w="2612" w:type="dxa"/>
            <w:tcBorders>
              <w:top w:val="nil"/>
              <w:left w:val="nil"/>
              <w:bottom w:val="nil"/>
              <w:right w:val="nil"/>
            </w:tcBorders>
            <w:hideMark/>
          </w:tcPr>
          <w:p w14:paraId="3E05B934"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Slant-Support</w:t>
            </w:r>
          </w:p>
        </w:tc>
        <w:tc>
          <w:tcPr>
            <w:tcW w:w="2072" w:type="dxa"/>
            <w:tcBorders>
              <w:top w:val="nil"/>
              <w:left w:val="nil"/>
              <w:bottom w:val="nil"/>
              <w:right w:val="nil"/>
            </w:tcBorders>
            <w:hideMark/>
          </w:tcPr>
          <w:p w14:paraId="7C9ECE0A"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Structural Steel</w:t>
            </w:r>
          </w:p>
        </w:tc>
      </w:tr>
      <w:tr w:rsidR="00AF34D8" w:rsidRPr="00AF34D8" w14:paraId="32F92005" w14:textId="77777777" w:rsidTr="00AF34D8">
        <w:trPr>
          <w:trHeight w:val="161"/>
          <w:jc w:val="center"/>
        </w:trPr>
        <w:tc>
          <w:tcPr>
            <w:tcW w:w="1256" w:type="dxa"/>
            <w:tcBorders>
              <w:top w:val="nil"/>
              <w:left w:val="nil"/>
              <w:bottom w:val="nil"/>
              <w:right w:val="nil"/>
            </w:tcBorders>
            <w:hideMark/>
          </w:tcPr>
          <w:p w14:paraId="5BE908E7"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lastRenderedPageBreak/>
              <w:t>6.</w:t>
            </w:r>
          </w:p>
        </w:tc>
        <w:tc>
          <w:tcPr>
            <w:tcW w:w="2612" w:type="dxa"/>
            <w:tcBorders>
              <w:top w:val="nil"/>
              <w:left w:val="nil"/>
              <w:bottom w:val="nil"/>
              <w:right w:val="nil"/>
            </w:tcBorders>
            <w:hideMark/>
          </w:tcPr>
          <w:p w14:paraId="16077471"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Pulley</w:t>
            </w:r>
          </w:p>
        </w:tc>
        <w:tc>
          <w:tcPr>
            <w:tcW w:w="2072" w:type="dxa"/>
            <w:tcBorders>
              <w:top w:val="nil"/>
              <w:left w:val="nil"/>
              <w:bottom w:val="nil"/>
              <w:right w:val="nil"/>
            </w:tcBorders>
            <w:hideMark/>
          </w:tcPr>
          <w:p w14:paraId="370AC375"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Cast Iron</w:t>
            </w:r>
          </w:p>
        </w:tc>
      </w:tr>
      <w:tr w:rsidR="00AF34D8" w:rsidRPr="00AF34D8" w14:paraId="5A822CD2" w14:textId="77777777" w:rsidTr="00AF34D8">
        <w:trPr>
          <w:trHeight w:val="60"/>
          <w:jc w:val="center"/>
        </w:trPr>
        <w:tc>
          <w:tcPr>
            <w:tcW w:w="1256" w:type="dxa"/>
            <w:tcBorders>
              <w:top w:val="nil"/>
              <w:left w:val="nil"/>
              <w:bottom w:val="nil"/>
              <w:right w:val="nil"/>
            </w:tcBorders>
            <w:hideMark/>
          </w:tcPr>
          <w:p w14:paraId="1A4E225B"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7.</w:t>
            </w:r>
          </w:p>
        </w:tc>
        <w:tc>
          <w:tcPr>
            <w:tcW w:w="2612" w:type="dxa"/>
            <w:tcBorders>
              <w:top w:val="nil"/>
              <w:left w:val="nil"/>
              <w:bottom w:val="nil"/>
              <w:right w:val="nil"/>
            </w:tcBorders>
            <w:hideMark/>
          </w:tcPr>
          <w:p w14:paraId="4288BBEC"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Shaft</w:t>
            </w:r>
          </w:p>
        </w:tc>
        <w:tc>
          <w:tcPr>
            <w:tcW w:w="2072" w:type="dxa"/>
            <w:tcBorders>
              <w:top w:val="nil"/>
              <w:left w:val="nil"/>
              <w:bottom w:val="nil"/>
              <w:right w:val="nil"/>
            </w:tcBorders>
            <w:hideMark/>
          </w:tcPr>
          <w:p w14:paraId="129E35C9"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Carbon Steel</w:t>
            </w:r>
          </w:p>
        </w:tc>
      </w:tr>
      <w:tr w:rsidR="00AF34D8" w:rsidRPr="00AF34D8" w14:paraId="321AAD1A" w14:textId="77777777" w:rsidTr="00AF34D8">
        <w:trPr>
          <w:trHeight w:val="350"/>
          <w:jc w:val="center"/>
        </w:trPr>
        <w:tc>
          <w:tcPr>
            <w:tcW w:w="1256" w:type="dxa"/>
            <w:tcBorders>
              <w:top w:val="nil"/>
              <w:left w:val="nil"/>
              <w:bottom w:val="nil"/>
              <w:right w:val="nil"/>
            </w:tcBorders>
            <w:hideMark/>
          </w:tcPr>
          <w:p w14:paraId="4EFE5519"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8.</w:t>
            </w:r>
          </w:p>
        </w:tc>
        <w:tc>
          <w:tcPr>
            <w:tcW w:w="2612" w:type="dxa"/>
            <w:tcBorders>
              <w:top w:val="nil"/>
              <w:left w:val="nil"/>
              <w:bottom w:val="nil"/>
              <w:right w:val="nil"/>
            </w:tcBorders>
            <w:hideMark/>
          </w:tcPr>
          <w:p w14:paraId="0E136DA3"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Alternator</w:t>
            </w:r>
          </w:p>
        </w:tc>
        <w:tc>
          <w:tcPr>
            <w:tcW w:w="2072" w:type="dxa"/>
            <w:tcBorders>
              <w:top w:val="nil"/>
              <w:left w:val="nil"/>
              <w:bottom w:val="nil"/>
              <w:right w:val="nil"/>
            </w:tcBorders>
            <w:hideMark/>
          </w:tcPr>
          <w:p w14:paraId="1A61B99E"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Copper</w:t>
            </w:r>
          </w:p>
        </w:tc>
      </w:tr>
      <w:tr w:rsidR="00AF34D8" w:rsidRPr="00AF34D8" w14:paraId="6D1A96F6" w14:textId="77777777" w:rsidTr="00AF34D8">
        <w:trPr>
          <w:trHeight w:val="296"/>
          <w:jc w:val="center"/>
        </w:trPr>
        <w:tc>
          <w:tcPr>
            <w:tcW w:w="1256" w:type="dxa"/>
            <w:tcBorders>
              <w:top w:val="nil"/>
              <w:left w:val="nil"/>
              <w:bottom w:val="nil"/>
              <w:right w:val="nil"/>
            </w:tcBorders>
            <w:hideMark/>
          </w:tcPr>
          <w:p w14:paraId="446F9BF5"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9.</w:t>
            </w:r>
          </w:p>
        </w:tc>
        <w:tc>
          <w:tcPr>
            <w:tcW w:w="2612" w:type="dxa"/>
            <w:tcBorders>
              <w:top w:val="nil"/>
              <w:left w:val="nil"/>
              <w:bottom w:val="nil"/>
              <w:right w:val="nil"/>
            </w:tcBorders>
            <w:hideMark/>
          </w:tcPr>
          <w:p w14:paraId="08BED3DC"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Belt drive</w:t>
            </w:r>
          </w:p>
        </w:tc>
        <w:tc>
          <w:tcPr>
            <w:tcW w:w="2072" w:type="dxa"/>
            <w:tcBorders>
              <w:top w:val="nil"/>
              <w:left w:val="nil"/>
              <w:bottom w:val="nil"/>
              <w:right w:val="nil"/>
            </w:tcBorders>
            <w:hideMark/>
          </w:tcPr>
          <w:p w14:paraId="1BD247D6"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Rubber</w:t>
            </w:r>
          </w:p>
        </w:tc>
      </w:tr>
      <w:tr w:rsidR="00AF34D8" w:rsidRPr="00AF34D8" w14:paraId="1A964BA1" w14:textId="77777777" w:rsidTr="00AF34D8">
        <w:trPr>
          <w:trHeight w:val="251"/>
          <w:jc w:val="center"/>
        </w:trPr>
        <w:tc>
          <w:tcPr>
            <w:tcW w:w="1256" w:type="dxa"/>
            <w:tcBorders>
              <w:top w:val="nil"/>
              <w:left w:val="nil"/>
              <w:bottom w:val="nil"/>
              <w:right w:val="nil"/>
            </w:tcBorders>
            <w:hideMark/>
          </w:tcPr>
          <w:p w14:paraId="301E3A61"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10.</w:t>
            </w:r>
          </w:p>
        </w:tc>
        <w:tc>
          <w:tcPr>
            <w:tcW w:w="2612" w:type="dxa"/>
            <w:tcBorders>
              <w:top w:val="nil"/>
              <w:left w:val="nil"/>
              <w:bottom w:val="nil"/>
              <w:right w:val="nil"/>
            </w:tcBorders>
            <w:hideMark/>
          </w:tcPr>
          <w:p w14:paraId="12B25B01"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Bolts</w:t>
            </w:r>
          </w:p>
        </w:tc>
        <w:tc>
          <w:tcPr>
            <w:tcW w:w="2072" w:type="dxa"/>
            <w:tcBorders>
              <w:top w:val="nil"/>
              <w:left w:val="nil"/>
              <w:bottom w:val="nil"/>
              <w:right w:val="nil"/>
            </w:tcBorders>
            <w:hideMark/>
          </w:tcPr>
          <w:p w14:paraId="5F59FEF1"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Alloy steel</w:t>
            </w:r>
          </w:p>
        </w:tc>
      </w:tr>
      <w:tr w:rsidR="00AF34D8" w:rsidRPr="00AF34D8" w14:paraId="718F8172" w14:textId="77777777" w:rsidTr="00AF34D8">
        <w:trPr>
          <w:trHeight w:val="296"/>
          <w:jc w:val="center"/>
        </w:trPr>
        <w:tc>
          <w:tcPr>
            <w:tcW w:w="1256" w:type="dxa"/>
            <w:tcBorders>
              <w:top w:val="nil"/>
              <w:left w:val="nil"/>
              <w:bottom w:val="nil"/>
              <w:right w:val="nil"/>
            </w:tcBorders>
            <w:hideMark/>
          </w:tcPr>
          <w:p w14:paraId="12E01E6E"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11.</w:t>
            </w:r>
          </w:p>
        </w:tc>
        <w:tc>
          <w:tcPr>
            <w:tcW w:w="2612" w:type="dxa"/>
            <w:tcBorders>
              <w:top w:val="nil"/>
              <w:left w:val="nil"/>
              <w:bottom w:val="nil"/>
              <w:right w:val="nil"/>
            </w:tcBorders>
            <w:hideMark/>
          </w:tcPr>
          <w:p w14:paraId="3AFC2B9E"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Nuts</w:t>
            </w:r>
          </w:p>
        </w:tc>
        <w:tc>
          <w:tcPr>
            <w:tcW w:w="2072" w:type="dxa"/>
            <w:tcBorders>
              <w:top w:val="nil"/>
              <w:left w:val="nil"/>
              <w:bottom w:val="nil"/>
              <w:right w:val="nil"/>
            </w:tcBorders>
            <w:hideMark/>
          </w:tcPr>
          <w:p w14:paraId="77221513"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Alloy Steel</w:t>
            </w:r>
          </w:p>
        </w:tc>
      </w:tr>
      <w:tr w:rsidR="00AF34D8" w:rsidRPr="00AF34D8" w14:paraId="649D07FE" w14:textId="77777777" w:rsidTr="00AF34D8">
        <w:trPr>
          <w:trHeight w:val="332"/>
          <w:jc w:val="center"/>
        </w:trPr>
        <w:tc>
          <w:tcPr>
            <w:tcW w:w="1256" w:type="dxa"/>
            <w:tcBorders>
              <w:top w:val="nil"/>
              <w:left w:val="nil"/>
              <w:bottom w:val="nil"/>
              <w:right w:val="nil"/>
            </w:tcBorders>
            <w:hideMark/>
          </w:tcPr>
          <w:p w14:paraId="2965E2E2"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12.</w:t>
            </w:r>
          </w:p>
        </w:tc>
        <w:tc>
          <w:tcPr>
            <w:tcW w:w="2612" w:type="dxa"/>
            <w:tcBorders>
              <w:top w:val="nil"/>
              <w:left w:val="nil"/>
              <w:bottom w:val="nil"/>
              <w:right w:val="nil"/>
            </w:tcBorders>
            <w:hideMark/>
          </w:tcPr>
          <w:p w14:paraId="44BDC44E"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Flywheel</w:t>
            </w:r>
          </w:p>
        </w:tc>
        <w:tc>
          <w:tcPr>
            <w:tcW w:w="2072" w:type="dxa"/>
            <w:tcBorders>
              <w:top w:val="nil"/>
              <w:left w:val="nil"/>
              <w:bottom w:val="nil"/>
              <w:right w:val="nil"/>
            </w:tcBorders>
            <w:hideMark/>
          </w:tcPr>
          <w:p w14:paraId="3F20B3C3"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Cast Iron</w:t>
            </w:r>
          </w:p>
        </w:tc>
      </w:tr>
      <w:tr w:rsidR="00AF34D8" w:rsidRPr="00AF34D8" w14:paraId="3A679C8A" w14:textId="77777777" w:rsidTr="00AF34D8">
        <w:trPr>
          <w:trHeight w:val="206"/>
          <w:jc w:val="center"/>
        </w:trPr>
        <w:tc>
          <w:tcPr>
            <w:tcW w:w="1256" w:type="dxa"/>
            <w:tcBorders>
              <w:top w:val="nil"/>
              <w:left w:val="nil"/>
              <w:bottom w:val="nil"/>
              <w:right w:val="nil"/>
            </w:tcBorders>
            <w:hideMark/>
          </w:tcPr>
          <w:p w14:paraId="77489867"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13.</w:t>
            </w:r>
          </w:p>
        </w:tc>
        <w:tc>
          <w:tcPr>
            <w:tcW w:w="2612" w:type="dxa"/>
            <w:tcBorders>
              <w:top w:val="nil"/>
              <w:left w:val="nil"/>
              <w:bottom w:val="nil"/>
              <w:right w:val="nil"/>
            </w:tcBorders>
            <w:hideMark/>
          </w:tcPr>
          <w:p w14:paraId="370B8E4C"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Spring</w:t>
            </w:r>
          </w:p>
        </w:tc>
        <w:tc>
          <w:tcPr>
            <w:tcW w:w="2072" w:type="dxa"/>
            <w:tcBorders>
              <w:top w:val="nil"/>
              <w:left w:val="nil"/>
              <w:bottom w:val="nil"/>
              <w:right w:val="nil"/>
            </w:tcBorders>
            <w:hideMark/>
          </w:tcPr>
          <w:p w14:paraId="515EBC38"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Stainless Steel</w:t>
            </w:r>
          </w:p>
        </w:tc>
      </w:tr>
      <w:tr w:rsidR="00AF34D8" w:rsidRPr="00AF34D8" w14:paraId="14C3257A" w14:textId="77777777" w:rsidTr="00AF34D8">
        <w:trPr>
          <w:trHeight w:val="305"/>
          <w:jc w:val="center"/>
        </w:trPr>
        <w:tc>
          <w:tcPr>
            <w:tcW w:w="1256" w:type="dxa"/>
            <w:tcBorders>
              <w:top w:val="nil"/>
              <w:left w:val="nil"/>
              <w:bottom w:val="single" w:sz="4" w:space="0" w:color="auto"/>
              <w:right w:val="nil"/>
            </w:tcBorders>
            <w:hideMark/>
          </w:tcPr>
          <w:p w14:paraId="33ED3F10"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14.</w:t>
            </w:r>
          </w:p>
        </w:tc>
        <w:tc>
          <w:tcPr>
            <w:tcW w:w="2612" w:type="dxa"/>
            <w:tcBorders>
              <w:top w:val="nil"/>
              <w:left w:val="nil"/>
              <w:bottom w:val="single" w:sz="4" w:space="0" w:color="auto"/>
              <w:right w:val="nil"/>
            </w:tcBorders>
            <w:hideMark/>
          </w:tcPr>
          <w:p w14:paraId="2F9915FD"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Ring</w:t>
            </w:r>
          </w:p>
        </w:tc>
        <w:tc>
          <w:tcPr>
            <w:tcW w:w="2072" w:type="dxa"/>
            <w:tcBorders>
              <w:top w:val="nil"/>
              <w:left w:val="nil"/>
              <w:bottom w:val="single" w:sz="4" w:space="0" w:color="auto"/>
              <w:right w:val="nil"/>
            </w:tcBorders>
            <w:hideMark/>
          </w:tcPr>
          <w:p w14:paraId="1EED6833"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Stainless Steel</w:t>
            </w:r>
          </w:p>
        </w:tc>
      </w:tr>
    </w:tbl>
    <w:p w14:paraId="1D816E99" w14:textId="77777777" w:rsidR="000862B0" w:rsidRPr="00173432" w:rsidRDefault="000862B0" w:rsidP="00441B6F">
      <w:pPr>
        <w:pStyle w:val="ReferHead"/>
        <w:spacing w:after="0"/>
        <w:jc w:val="both"/>
        <w:rPr>
          <w:rFonts w:ascii="Arial" w:hAnsi="Arial" w:cs="Arial"/>
        </w:rPr>
      </w:pPr>
    </w:p>
    <w:p w14:paraId="097C9CAE" w14:textId="77777777" w:rsidR="00AF34D8" w:rsidRPr="001111CD" w:rsidRDefault="00AF34D8" w:rsidP="00AF34D8">
      <w:pPr>
        <w:contextualSpacing/>
        <w:jc w:val="center"/>
        <w:rPr>
          <w:rFonts w:ascii="Arial" w:hAnsi="Arial" w:cs="Arial"/>
          <w:b/>
          <w:bCs/>
          <w:lang w:val="en"/>
        </w:rPr>
      </w:pPr>
      <w:r w:rsidRPr="001111CD">
        <w:rPr>
          <w:rFonts w:ascii="Arial" w:hAnsi="Arial" w:cs="Arial"/>
          <w:b/>
          <w:bCs/>
          <w:lang w:val="en"/>
        </w:rPr>
        <w:t>Table 2: List of Material Specification Numbers</w:t>
      </w:r>
    </w:p>
    <w:tbl>
      <w:tblPr>
        <w:tblStyle w:val="TableGrid2"/>
        <w:tblW w:w="4585" w:type="dxa"/>
        <w:jc w:val="center"/>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
        <w:gridCol w:w="1835"/>
        <w:gridCol w:w="2160"/>
      </w:tblGrid>
      <w:tr w:rsidR="00AF34D8" w:rsidRPr="00AF34D8" w14:paraId="4251C39E" w14:textId="77777777" w:rsidTr="00AF34D8">
        <w:trPr>
          <w:jc w:val="center"/>
        </w:trPr>
        <w:tc>
          <w:tcPr>
            <w:tcW w:w="590" w:type="dxa"/>
            <w:tcBorders>
              <w:top w:val="single" w:sz="4" w:space="0" w:color="auto"/>
              <w:left w:val="nil"/>
              <w:bottom w:val="single" w:sz="4" w:space="0" w:color="auto"/>
              <w:right w:val="nil"/>
            </w:tcBorders>
            <w:hideMark/>
          </w:tcPr>
          <w:p w14:paraId="0C93826D" w14:textId="77777777" w:rsidR="00AF34D8" w:rsidRPr="00AF34D8" w:rsidRDefault="00AF34D8" w:rsidP="00AF34D8">
            <w:pPr>
              <w:spacing w:before="0"/>
              <w:contextualSpacing/>
              <w:rPr>
                <w:rFonts w:ascii="Arial" w:hAnsi="Arial" w:cs="Arial"/>
                <w:b/>
                <w:bCs/>
                <w:sz w:val="20"/>
                <w:szCs w:val="20"/>
                <w:lang w:val="en"/>
              </w:rPr>
            </w:pPr>
            <w:r w:rsidRPr="00AF34D8">
              <w:rPr>
                <w:rFonts w:ascii="Arial" w:hAnsi="Arial" w:cs="Arial"/>
                <w:b/>
                <w:bCs/>
                <w:sz w:val="20"/>
                <w:szCs w:val="20"/>
                <w:lang w:val="en"/>
              </w:rPr>
              <w:t>S/N</w:t>
            </w:r>
          </w:p>
        </w:tc>
        <w:tc>
          <w:tcPr>
            <w:tcW w:w="1835" w:type="dxa"/>
            <w:tcBorders>
              <w:top w:val="single" w:sz="4" w:space="0" w:color="auto"/>
              <w:left w:val="nil"/>
              <w:bottom w:val="single" w:sz="4" w:space="0" w:color="auto"/>
              <w:right w:val="nil"/>
            </w:tcBorders>
            <w:hideMark/>
          </w:tcPr>
          <w:p w14:paraId="11FF4074" w14:textId="77777777" w:rsidR="00AF34D8" w:rsidRPr="00AF34D8" w:rsidRDefault="00AF34D8" w:rsidP="00AF34D8">
            <w:pPr>
              <w:spacing w:before="0"/>
              <w:contextualSpacing/>
              <w:rPr>
                <w:rFonts w:ascii="Arial" w:hAnsi="Arial" w:cs="Arial"/>
                <w:b/>
                <w:bCs/>
                <w:sz w:val="20"/>
                <w:szCs w:val="20"/>
                <w:lang w:val="en"/>
              </w:rPr>
            </w:pPr>
            <w:r w:rsidRPr="00AF34D8">
              <w:rPr>
                <w:rFonts w:ascii="Arial" w:hAnsi="Arial" w:cs="Arial"/>
                <w:b/>
                <w:bCs/>
                <w:sz w:val="20"/>
                <w:szCs w:val="20"/>
                <w:lang w:val="en"/>
              </w:rPr>
              <w:t>Material Type</w:t>
            </w:r>
          </w:p>
        </w:tc>
        <w:tc>
          <w:tcPr>
            <w:tcW w:w="2160" w:type="dxa"/>
            <w:tcBorders>
              <w:top w:val="single" w:sz="4" w:space="0" w:color="auto"/>
              <w:left w:val="nil"/>
              <w:bottom w:val="single" w:sz="4" w:space="0" w:color="auto"/>
              <w:right w:val="nil"/>
            </w:tcBorders>
            <w:hideMark/>
          </w:tcPr>
          <w:p w14:paraId="0858661B" w14:textId="77777777" w:rsidR="00AF34D8" w:rsidRPr="00AF34D8" w:rsidRDefault="00AF34D8" w:rsidP="00AF34D8">
            <w:pPr>
              <w:spacing w:before="0"/>
              <w:contextualSpacing/>
              <w:rPr>
                <w:rFonts w:ascii="Arial" w:hAnsi="Arial" w:cs="Arial"/>
                <w:b/>
                <w:bCs/>
                <w:sz w:val="20"/>
                <w:szCs w:val="20"/>
                <w:lang w:val="en"/>
              </w:rPr>
            </w:pPr>
            <w:r w:rsidRPr="00AF34D8">
              <w:rPr>
                <w:rFonts w:ascii="Arial" w:hAnsi="Arial" w:cs="Arial"/>
                <w:b/>
                <w:bCs/>
                <w:sz w:val="20"/>
                <w:szCs w:val="20"/>
                <w:lang w:val="en"/>
              </w:rPr>
              <w:t>Alphanumeric Code</w:t>
            </w:r>
          </w:p>
        </w:tc>
      </w:tr>
      <w:tr w:rsidR="00AF34D8" w:rsidRPr="00AF34D8" w14:paraId="7D48BFB1" w14:textId="77777777" w:rsidTr="00AF34D8">
        <w:trPr>
          <w:jc w:val="center"/>
        </w:trPr>
        <w:tc>
          <w:tcPr>
            <w:tcW w:w="590" w:type="dxa"/>
            <w:tcBorders>
              <w:top w:val="single" w:sz="4" w:space="0" w:color="auto"/>
              <w:left w:val="nil"/>
              <w:bottom w:val="nil"/>
              <w:right w:val="nil"/>
            </w:tcBorders>
            <w:hideMark/>
          </w:tcPr>
          <w:p w14:paraId="55CA6BE0" w14:textId="77777777" w:rsidR="00AF34D8" w:rsidRPr="00AF34D8" w:rsidRDefault="00AF34D8" w:rsidP="00AF34D8">
            <w:pPr>
              <w:spacing w:before="0"/>
              <w:contextualSpacing/>
              <w:rPr>
                <w:rFonts w:ascii="Arial" w:hAnsi="Arial" w:cs="Arial"/>
                <w:sz w:val="20"/>
                <w:szCs w:val="20"/>
                <w:lang w:val="en"/>
              </w:rPr>
            </w:pPr>
            <w:r w:rsidRPr="00AF34D8">
              <w:rPr>
                <w:rFonts w:ascii="Arial" w:hAnsi="Arial" w:cs="Arial"/>
                <w:sz w:val="20"/>
                <w:szCs w:val="20"/>
                <w:lang w:val="en"/>
              </w:rPr>
              <w:t>1</w:t>
            </w:r>
          </w:p>
        </w:tc>
        <w:tc>
          <w:tcPr>
            <w:tcW w:w="1835" w:type="dxa"/>
            <w:tcBorders>
              <w:top w:val="single" w:sz="4" w:space="0" w:color="auto"/>
              <w:left w:val="nil"/>
              <w:bottom w:val="nil"/>
              <w:right w:val="nil"/>
            </w:tcBorders>
            <w:hideMark/>
          </w:tcPr>
          <w:p w14:paraId="5199444B" w14:textId="77777777" w:rsidR="00AF34D8" w:rsidRPr="00AF34D8" w:rsidRDefault="00AF34D8" w:rsidP="00AF34D8">
            <w:pPr>
              <w:spacing w:before="0"/>
              <w:contextualSpacing/>
              <w:rPr>
                <w:rFonts w:ascii="Arial" w:hAnsi="Arial" w:cs="Arial"/>
                <w:sz w:val="20"/>
                <w:szCs w:val="20"/>
                <w:lang w:val="en"/>
              </w:rPr>
            </w:pPr>
            <w:r w:rsidRPr="00AF34D8">
              <w:rPr>
                <w:rFonts w:ascii="Arial" w:hAnsi="Arial" w:cs="Arial"/>
                <w:sz w:val="20"/>
                <w:szCs w:val="20"/>
                <w:lang w:val="en"/>
              </w:rPr>
              <w:t>Structural Steel</w:t>
            </w:r>
          </w:p>
        </w:tc>
        <w:tc>
          <w:tcPr>
            <w:tcW w:w="2160" w:type="dxa"/>
            <w:tcBorders>
              <w:top w:val="single" w:sz="4" w:space="0" w:color="auto"/>
              <w:left w:val="nil"/>
              <w:bottom w:val="nil"/>
              <w:right w:val="nil"/>
            </w:tcBorders>
            <w:hideMark/>
          </w:tcPr>
          <w:p w14:paraId="7FDDDBDE" w14:textId="77777777" w:rsidR="00AF34D8" w:rsidRPr="00AF34D8" w:rsidRDefault="00AF34D8" w:rsidP="00AF34D8">
            <w:pPr>
              <w:spacing w:before="0"/>
              <w:contextualSpacing/>
              <w:jc w:val="center"/>
              <w:rPr>
                <w:rFonts w:ascii="Arial" w:hAnsi="Arial" w:cs="Arial"/>
                <w:sz w:val="20"/>
                <w:szCs w:val="20"/>
                <w:lang w:val="en"/>
              </w:rPr>
            </w:pPr>
            <w:r w:rsidRPr="00AF34D8">
              <w:rPr>
                <w:rFonts w:ascii="Arial" w:hAnsi="Arial" w:cs="Arial"/>
                <w:sz w:val="20"/>
                <w:szCs w:val="20"/>
                <w:lang w:val="en"/>
              </w:rPr>
              <w:t>SS100</w:t>
            </w:r>
          </w:p>
        </w:tc>
      </w:tr>
      <w:tr w:rsidR="00AF34D8" w:rsidRPr="00AF34D8" w14:paraId="0C259596" w14:textId="77777777" w:rsidTr="00AF34D8">
        <w:trPr>
          <w:jc w:val="center"/>
        </w:trPr>
        <w:tc>
          <w:tcPr>
            <w:tcW w:w="590" w:type="dxa"/>
            <w:tcBorders>
              <w:top w:val="nil"/>
              <w:left w:val="nil"/>
              <w:bottom w:val="nil"/>
              <w:right w:val="nil"/>
            </w:tcBorders>
            <w:hideMark/>
          </w:tcPr>
          <w:p w14:paraId="6AEEE6CE" w14:textId="77777777" w:rsidR="00AF34D8" w:rsidRPr="00AF34D8" w:rsidRDefault="00AF34D8" w:rsidP="00AF34D8">
            <w:pPr>
              <w:spacing w:before="0"/>
              <w:contextualSpacing/>
              <w:rPr>
                <w:rFonts w:ascii="Arial" w:hAnsi="Arial" w:cs="Arial"/>
                <w:sz w:val="20"/>
                <w:szCs w:val="20"/>
                <w:lang w:val="en"/>
              </w:rPr>
            </w:pPr>
            <w:r w:rsidRPr="00AF34D8">
              <w:rPr>
                <w:rFonts w:ascii="Arial" w:hAnsi="Arial" w:cs="Arial"/>
                <w:sz w:val="20"/>
                <w:szCs w:val="20"/>
                <w:lang w:val="en"/>
              </w:rPr>
              <w:t>2</w:t>
            </w:r>
          </w:p>
        </w:tc>
        <w:tc>
          <w:tcPr>
            <w:tcW w:w="1835" w:type="dxa"/>
            <w:tcBorders>
              <w:top w:val="nil"/>
              <w:left w:val="nil"/>
              <w:bottom w:val="nil"/>
              <w:right w:val="nil"/>
            </w:tcBorders>
            <w:hideMark/>
          </w:tcPr>
          <w:p w14:paraId="6A195043" w14:textId="77777777" w:rsidR="00AF34D8" w:rsidRPr="00AF34D8" w:rsidRDefault="00AF34D8" w:rsidP="00AF34D8">
            <w:pPr>
              <w:spacing w:before="0"/>
              <w:contextualSpacing/>
              <w:rPr>
                <w:rFonts w:ascii="Arial" w:hAnsi="Arial" w:cs="Arial"/>
                <w:sz w:val="20"/>
                <w:szCs w:val="20"/>
                <w:lang w:val="en"/>
              </w:rPr>
            </w:pPr>
            <w:r w:rsidRPr="00AF34D8">
              <w:rPr>
                <w:rFonts w:ascii="Arial" w:hAnsi="Arial" w:cs="Arial"/>
                <w:sz w:val="20"/>
                <w:szCs w:val="20"/>
                <w:lang w:val="en"/>
              </w:rPr>
              <w:t>Alloy Steel</w:t>
            </w:r>
          </w:p>
        </w:tc>
        <w:tc>
          <w:tcPr>
            <w:tcW w:w="2160" w:type="dxa"/>
            <w:tcBorders>
              <w:top w:val="nil"/>
              <w:left w:val="nil"/>
              <w:bottom w:val="nil"/>
              <w:right w:val="nil"/>
            </w:tcBorders>
            <w:hideMark/>
          </w:tcPr>
          <w:p w14:paraId="68291C0A" w14:textId="77777777" w:rsidR="00AF34D8" w:rsidRPr="00AF34D8" w:rsidRDefault="00AF34D8" w:rsidP="00AF34D8">
            <w:pPr>
              <w:spacing w:before="0"/>
              <w:contextualSpacing/>
              <w:jc w:val="center"/>
              <w:rPr>
                <w:rFonts w:ascii="Arial" w:hAnsi="Arial" w:cs="Arial"/>
                <w:sz w:val="20"/>
                <w:szCs w:val="20"/>
                <w:lang w:val="en"/>
              </w:rPr>
            </w:pPr>
            <w:r w:rsidRPr="00AF34D8">
              <w:rPr>
                <w:rFonts w:ascii="Arial" w:hAnsi="Arial" w:cs="Arial"/>
                <w:sz w:val="20"/>
                <w:szCs w:val="20"/>
                <w:lang w:val="en"/>
              </w:rPr>
              <w:t>AS150</w:t>
            </w:r>
          </w:p>
        </w:tc>
      </w:tr>
      <w:tr w:rsidR="00AF34D8" w:rsidRPr="00AF34D8" w14:paraId="785ED5D0" w14:textId="77777777" w:rsidTr="00AF34D8">
        <w:trPr>
          <w:jc w:val="center"/>
        </w:trPr>
        <w:tc>
          <w:tcPr>
            <w:tcW w:w="590" w:type="dxa"/>
            <w:tcBorders>
              <w:top w:val="nil"/>
              <w:left w:val="nil"/>
              <w:bottom w:val="nil"/>
              <w:right w:val="nil"/>
            </w:tcBorders>
            <w:hideMark/>
          </w:tcPr>
          <w:p w14:paraId="18E848D4" w14:textId="77777777" w:rsidR="00AF34D8" w:rsidRPr="00AF34D8" w:rsidRDefault="00AF34D8" w:rsidP="00AF34D8">
            <w:pPr>
              <w:spacing w:before="0"/>
              <w:contextualSpacing/>
              <w:rPr>
                <w:rFonts w:ascii="Arial" w:hAnsi="Arial" w:cs="Arial"/>
                <w:sz w:val="20"/>
                <w:szCs w:val="20"/>
                <w:lang w:val="en"/>
              </w:rPr>
            </w:pPr>
            <w:r w:rsidRPr="00AF34D8">
              <w:rPr>
                <w:rFonts w:ascii="Arial" w:hAnsi="Arial" w:cs="Arial"/>
                <w:sz w:val="20"/>
                <w:szCs w:val="20"/>
                <w:lang w:val="en"/>
              </w:rPr>
              <w:t>3</w:t>
            </w:r>
          </w:p>
        </w:tc>
        <w:tc>
          <w:tcPr>
            <w:tcW w:w="1835" w:type="dxa"/>
            <w:tcBorders>
              <w:top w:val="nil"/>
              <w:left w:val="nil"/>
              <w:bottom w:val="nil"/>
              <w:right w:val="nil"/>
            </w:tcBorders>
            <w:hideMark/>
          </w:tcPr>
          <w:p w14:paraId="223E9C5F" w14:textId="77777777" w:rsidR="00AF34D8" w:rsidRPr="00AF34D8" w:rsidRDefault="00AF34D8" w:rsidP="00AF34D8">
            <w:pPr>
              <w:spacing w:before="0"/>
              <w:contextualSpacing/>
              <w:rPr>
                <w:rFonts w:ascii="Arial" w:hAnsi="Arial" w:cs="Arial"/>
                <w:sz w:val="20"/>
                <w:szCs w:val="20"/>
                <w:lang w:val="en"/>
              </w:rPr>
            </w:pPr>
            <w:r w:rsidRPr="00AF34D8">
              <w:rPr>
                <w:rFonts w:ascii="Arial" w:hAnsi="Arial" w:cs="Arial"/>
                <w:sz w:val="20"/>
                <w:szCs w:val="20"/>
                <w:lang w:val="en"/>
              </w:rPr>
              <w:t>Carbon Steel</w:t>
            </w:r>
          </w:p>
        </w:tc>
        <w:tc>
          <w:tcPr>
            <w:tcW w:w="2160" w:type="dxa"/>
            <w:tcBorders>
              <w:top w:val="nil"/>
              <w:left w:val="nil"/>
              <w:bottom w:val="nil"/>
              <w:right w:val="nil"/>
            </w:tcBorders>
            <w:hideMark/>
          </w:tcPr>
          <w:p w14:paraId="5701BA8F" w14:textId="77777777" w:rsidR="00AF34D8" w:rsidRPr="00AF34D8" w:rsidRDefault="00AF34D8" w:rsidP="00AF34D8">
            <w:pPr>
              <w:spacing w:before="0"/>
              <w:contextualSpacing/>
              <w:jc w:val="center"/>
              <w:rPr>
                <w:rFonts w:ascii="Arial" w:hAnsi="Arial" w:cs="Arial"/>
                <w:sz w:val="20"/>
                <w:szCs w:val="20"/>
                <w:lang w:val="en"/>
              </w:rPr>
            </w:pPr>
            <w:r w:rsidRPr="00AF34D8">
              <w:rPr>
                <w:rFonts w:ascii="Arial" w:hAnsi="Arial" w:cs="Arial"/>
                <w:sz w:val="20"/>
                <w:szCs w:val="20"/>
                <w:lang w:val="en"/>
              </w:rPr>
              <w:t>CS200</w:t>
            </w:r>
          </w:p>
        </w:tc>
      </w:tr>
      <w:tr w:rsidR="00AF34D8" w:rsidRPr="00AF34D8" w14:paraId="2C9E35F3" w14:textId="77777777" w:rsidTr="00AF34D8">
        <w:trPr>
          <w:jc w:val="center"/>
        </w:trPr>
        <w:tc>
          <w:tcPr>
            <w:tcW w:w="590" w:type="dxa"/>
            <w:tcBorders>
              <w:top w:val="nil"/>
              <w:left w:val="nil"/>
              <w:bottom w:val="nil"/>
              <w:right w:val="nil"/>
            </w:tcBorders>
            <w:hideMark/>
          </w:tcPr>
          <w:p w14:paraId="693D92E8" w14:textId="77777777" w:rsidR="00AF34D8" w:rsidRPr="00AF34D8" w:rsidRDefault="00AF34D8" w:rsidP="00AF34D8">
            <w:pPr>
              <w:spacing w:before="0"/>
              <w:contextualSpacing/>
              <w:rPr>
                <w:rFonts w:ascii="Arial" w:hAnsi="Arial" w:cs="Arial"/>
                <w:sz w:val="20"/>
                <w:szCs w:val="20"/>
                <w:lang w:val="en"/>
              </w:rPr>
            </w:pPr>
            <w:r w:rsidRPr="00AF34D8">
              <w:rPr>
                <w:rFonts w:ascii="Arial" w:hAnsi="Arial" w:cs="Arial"/>
                <w:sz w:val="20"/>
                <w:szCs w:val="20"/>
                <w:lang w:val="en"/>
              </w:rPr>
              <w:t>4</w:t>
            </w:r>
          </w:p>
        </w:tc>
        <w:tc>
          <w:tcPr>
            <w:tcW w:w="1835" w:type="dxa"/>
            <w:tcBorders>
              <w:top w:val="nil"/>
              <w:left w:val="nil"/>
              <w:bottom w:val="nil"/>
              <w:right w:val="nil"/>
            </w:tcBorders>
            <w:hideMark/>
          </w:tcPr>
          <w:p w14:paraId="7A39C258" w14:textId="77777777" w:rsidR="00AF34D8" w:rsidRPr="00AF34D8" w:rsidRDefault="00AF34D8" w:rsidP="00AF34D8">
            <w:pPr>
              <w:spacing w:before="0"/>
              <w:contextualSpacing/>
              <w:rPr>
                <w:rFonts w:ascii="Arial" w:hAnsi="Arial" w:cs="Arial"/>
                <w:sz w:val="20"/>
                <w:szCs w:val="20"/>
                <w:lang w:val="en"/>
              </w:rPr>
            </w:pPr>
            <w:r w:rsidRPr="00AF34D8">
              <w:rPr>
                <w:rFonts w:ascii="Arial" w:hAnsi="Arial" w:cs="Arial"/>
                <w:sz w:val="20"/>
                <w:szCs w:val="20"/>
                <w:lang w:val="en"/>
              </w:rPr>
              <w:t>Cast Iron</w:t>
            </w:r>
          </w:p>
        </w:tc>
        <w:tc>
          <w:tcPr>
            <w:tcW w:w="2160" w:type="dxa"/>
            <w:tcBorders>
              <w:top w:val="nil"/>
              <w:left w:val="nil"/>
              <w:bottom w:val="nil"/>
              <w:right w:val="nil"/>
            </w:tcBorders>
            <w:hideMark/>
          </w:tcPr>
          <w:p w14:paraId="14E191AC" w14:textId="77777777" w:rsidR="00AF34D8" w:rsidRPr="00AF34D8" w:rsidRDefault="00AF34D8" w:rsidP="00AF34D8">
            <w:pPr>
              <w:spacing w:before="0"/>
              <w:contextualSpacing/>
              <w:jc w:val="center"/>
              <w:rPr>
                <w:rFonts w:ascii="Arial" w:hAnsi="Arial" w:cs="Arial"/>
                <w:sz w:val="20"/>
                <w:szCs w:val="20"/>
                <w:lang w:val="en"/>
              </w:rPr>
            </w:pPr>
            <w:r w:rsidRPr="00AF34D8">
              <w:rPr>
                <w:rFonts w:ascii="Arial" w:hAnsi="Arial" w:cs="Arial"/>
                <w:sz w:val="20"/>
                <w:szCs w:val="20"/>
                <w:lang w:val="en"/>
              </w:rPr>
              <w:t>CI300</w:t>
            </w:r>
          </w:p>
        </w:tc>
      </w:tr>
      <w:tr w:rsidR="00AF34D8" w:rsidRPr="00AF34D8" w14:paraId="46875955" w14:textId="77777777" w:rsidTr="00AF34D8">
        <w:trPr>
          <w:jc w:val="center"/>
        </w:trPr>
        <w:tc>
          <w:tcPr>
            <w:tcW w:w="590" w:type="dxa"/>
            <w:tcBorders>
              <w:top w:val="nil"/>
              <w:left w:val="nil"/>
              <w:bottom w:val="nil"/>
              <w:right w:val="nil"/>
            </w:tcBorders>
            <w:hideMark/>
          </w:tcPr>
          <w:p w14:paraId="4C88632C" w14:textId="77777777" w:rsidR="00AF34D8" w:rsidRPr="00AF34D8" w:rsidRDefault="00AF34D8" w:rsidP="00AF34D8">
            <w:pPr>
              <w:spacing w:before="0"/>
              <w:contextualSpacing/>
              <w:rPr>
                <w:rFonts w:ascii="Arial" w:hAnsi="Arial" w:cs="Arial"/>
                <w:sz w:val="20"/>
                <w:szCs w:val="20"/>
                <w:lang w:val="en"/>
              </w:rPr>
            </w:pPr>
            <w:r w:rsidRPr="00AF34D8">
              <w:rPr>
                <w:rFonts w:ascii="Arial" w:hAnsi="Arial" w:cs="Arial"/>
                <w:sz w:val="20"/>
                <w:szCs w:val="20"/>
                <w:lang w:val="en"/>
              </w:rPr>
              <w:t>5</w:t>
            </w:r>
          </w:p>
        </w:tc>
        <w:tc>
          <w:tcPr>
            <w:tcW w:w="1835" w:type="dxa"/>
            <w:tcBorders>
              <w:top w:val="nil"/>
              <w:left w:val="nil"/>
              <w:bottom w:val="nil"/>
              <w:right w:val="nil"/>
            </w:tcBorders>
            <w:hideMark/>
          </w:tcPr>
          <w:p w14:paraId="27517C28" w14:textId="77777777" w:rsidR="00AF34D8" w:rsidRPr="00AF34D8" w:rsidRDefault="00AF34D8" w:rsidP="00AF34D8">
            <w:pPr>
              <w:spacing w:before="0"/>
              <w:contextualSpacing/>
              <w:rPr>
                <w:rFonts w:ascii="Arial" w:hAnsi="Arial" w:cs="Arial"/>
                <w:sz w:val="20"/>
                <w:szCs w:val="20"/>
                <w:lang w:val="en"/>
              </w:rPr>
            </w:pPr>
            <w:r w:rsidRPr="00AF34D8">
              <w:rPr>
                <w:rFonts w:ascii="Arial" w:hAnsi="Arial" w:cs="Arial"/>
                <w:sz w:val="20"/>
                <w:szCs w:val="20"/>
                <w:lang w:val="en"/>
              </w:rPr>
              <w:t>Stainless Steel</w:t>
            </w:r>
          </w:p>
        </w:tc>
        <w:tc>
          <w:tcPr>
            <w:tcW w:w="2160" w:type="dxa"/>
            <w:tcBorders>
              <w:top w:val="nil"/>
              <w:left w:val="nil"/>
              <w:bottom w:val="nil"/>
              <w:right w:val="nil"/>
            </w:tcBorders>
            <w:hideMark/>
          </w:tcPr>
          <w:p w14:paraId="7C14D6F4" w14:textId="77777777" w:rsidR="00AF34D8" w:rsidRPr="00AF34D8" w:rsidRDefault="00AF34D8" w:rsidP="00AF34D8">
            <w:pPr>
              <w:spacing w:before="0"/>
              <w:contextualSpacing/>
              <w:jc w:val="center"/>
              <w:rPr>
                <w:rFonts w:ascii="Arial" w:hAnsi="Arial" w:cs="Arial"/>
                <w:sz w:val="20"/>
                <w:szCs w:val="20"/>
                <w:lang w:val="en"/>
              </w:rPr>
            </w:pPr>
            <w:r w:rsidRPr="00AF34D8">
              <w:rPr>
                <w:rFonts w:ascii="Arial" w:hAnsi="Arial" w:cs="Arial"/>
                <w:sz w:val="20"/>
                <w:szCs w:val="20"/>
                <w:lang w:val="en"/>
              </w:rPr>
              <w:t>ST400</w:t>
            </w:r>
          </w:p>
        </w:tc>
      </w:tr>
      <w:tr w:rsidR="00AF34D8" w:rsidRPr="00AF34D8" w14:paraId="4FC6ACFA" w14:textId="77777777" w:rsidTr="00AF34D8">
        <w:trPr>
          <w:trHeight w:val="234"/>
          <w:jc w:val="center"/>
        </w:trPr>
        <w:tc>
          <w:tcPr>
            <w:tcW w:w="590" w:type="dxa"/>
            <w:tcBorders>
              <w:top w:val="nil"/>
              <w:left w:val="nil"/>
              <w:bottom w:val="nil"/>
              <w:right w:val="nil"/>
            </w:tcBorders>
            <w:hideMark/>
          </w:tcPr>
          <w:p w14:paraId="517AF41C" w14:textId="77777777" w:rsidR="00AF34D8" w:rsidRPr="00AF34D8" w:rsidRDefault="00AF34D8" w:rsidP="00AF34D8">
            <w:pPr>
              <w:spacing w:before="0"/>
              <w:contextualSpacing/>
              <w:rPr>
                <w:rFonts w:ascii="Arial" w:hAnsi="Arial" w:cs="Arial"/>
                <w:sz w:val="20"/>
                <w:szCs w:val="20"/>
                <w:lang w:val="en"/>
              </w:rPr>
            </w:pPr>
            <w:r w:rsidRPr="00AF34D8">
              <w:rPr>
                <w:rFonts w:ascii="Arial" w:hAnsi="Arial" w:cs="Arial"/>
                <w:sz w:val="20"/>
                <w:szCs w:val="20"/>
                <w:lang w:val="en"/>
              </w:rPr>
              <w:t>6</w:t>
            </w:r>
          </w:p>
        </w:tc>
        <w:tc>
          <w:tcPr>
            <w:tcW w:w="1835" w:type="dxa"/>
            <w:tcBorders>
              <w:top w:val="nil"/>
              <w:left w:val="nil"/>
              <w:bottom w:val="nil"/>
              <w:right w:val="nil"/>
            </w:tcBorders>
            <w:hideMark/>
          </w:tcPr>
          <w:p w14:paraId="74F3B507" w14:textId="77777777" w:rsidR="00AF34D8" w:rsidRPr="00AF34D8" w:rsidRDefault="00AF34D8" w:rsidP="00AF34D8">
            <w:pPr>
              <w:spacing w:before="0"/>
              <w:contextualSpacing/>
              <w:rPr>
                <w:rFonts w:ascii="Arial" w:hAnsi="Arial" w:cs="Arial"/>
                <w:sz w:val="20"/>
                <w:szCs w:val="20"/>
                <w:lang w:val="en"/>
              </w:rPr>
            </w:pPr>
            <w:r w:rsidRPr="00AF34D8">
              <w:rPr>
                <w:rFonts w:ascii="Arial" w:hAnsi="Arial" w:cs="Arial"/>
                <w:sz w:val="20"/>
                <w:szCs w:val="20"/>
                <w:lang w:val="en"/>
              </w:rPr>
              <w:t>Rubber</w:t>
            </w:r>
          </w:p>
        </w:tc>
        <w:tc>
          <w:tcPr>
            <w:tcW w:w="2160" w:type="dxa"/>
            <w:tcBorders>
              <w:top w:val="nil"/>
              <w:left w:val="nil"/>
              <w:bottom w:val="nil"/>
              <w:right w:val="nil"/>
            </w:tcBorders>
            <w:hideMark/>
          </w:tcPr>
          <w:p w14:paraId="4474CC19" w14:textId="77777777" w:rsidR="00AF34D8" w:rsidRPr="00AF34D8" w:rsidRDefault="00AF34D8" w:rsidP="00AF34D8">
            <w:pPr>
              <w:spacing w:before="0"/>
              <w:contextualSpacing/>
              <w:jc w:val="center"/>
              <w:rPr>
                <w:rFonts w:ascii="Arial" w:hAnsi="Arial" w:cs="Arial"/>
                <w:sz w:val="20"/>
                <w:szCs w:val="20"/>
                <w:lang w:val="en"/>
              </w:rPr>
            </w:pPr>
            <w:r w:rsidRPr="00AF34D8">
              <w:rPr>
                <w:rFonts w:ascii="Arial" w:hAnsi="Arial" w:cs="Arial"/>
                <w:sz w:val="20"/>
                <w:szCs w:val="20"/>
                <w:lang w:val="en"/>
              </w:rPr>
              <w:t>RB500</w:t>
            </w:r>
          </w:p>
        </w:tc>
      </w:tr>
      <w:tr w:rsidR="00AF34D8" w:rsidRPr="00AF34D8" w14:paraId="293FCA42" w14:textId="77777777" w:rsidTr="00AF34D8">
        <w:trPr>
          <w:trHeight w:val="234"/>
          <w:jc w:val="center"/>
        </w:trPr>
        <w:tc>
          <w:tcPr>
            <w:tcW w:w="590" w:type="dxa"/>
            <w:tcBorders>
              <w:top w:val="nil"/>
              <w:left w:val="nil"/>
              <w:bottom w:val="single" w:sz="4" w:space="0" w:color="auto"/>
              <w:right w:val="nil"/>
            </w:tcBorders>
            <w:hideMark/>
          </w:tcPr>
          <w:p w14:paraId="13E6E11E" w14:textId="77777777" w:rsidR="00AF34D8" w:rsidRPr="00AF34D8" w:rsidRDefault="00AF34D8" w:rsidP="00AF34D8">
            <w:pPr>
              <w:spacing w:before="0"/>
              <w:contextualSpacing/>
              <w:rPr>
                <w:rFonts w:ascii="Arial" w:hAnsi="Arial" w:cs="Arial"/>
                <w:sz w:val="20"/>
                <w:szCs w:val="20"/>
                <w:lang w:val="en"/>
              </w:rPr>
            </w:pPr>
            <w:r w:rsidRPr="00AF34D8">
              <w:rPr>
                <w:rFonts w:ascii="Arial" w:hAnsi="Arial" w:cs="Arial"/>
                <w:sz w:val="20"/>
                <w:szCs w:val="20"/>
                <w:lang w:val="en"/>
              </w:rPr>
              <w:t>7</w:t>
            </w:r>
          </w:p>
        </w:tc>
        <w:tc>
          <w:tcPr>
            <w:tcW w:w="1835" w:type="dxa"/>
            <w:tcBorders>
              <w:top w:val="nil"/>
              <w:left w:val="nil"/>
              <w:bottom w:val="single" w:sz="4" w:space="0" w:color="auto"/>
              <w:right w:val="nil"/>
            </w:tcBorders>
            <w:hideMark/>
          </w:tcPr>
          <w:p w14:paraId="1B56FDC3" w14:textId="77777777" w:rsidR="00AF34D8" w:rsidRPr="00AF34D8" w:rsidRDefault="00AF34D8" w:rsidP="00AF34D8">
            <w:pPr>
              <w:spacing w:before="0"/>
              <w:contextualSpacing/>
              <w:rPr>
                <w:rFonts w:ascii="Arial" w:hAnsi="Arial" w:cs="Arial"/>
                <w:sz w:val="20"/>
                <w:szCs w:val="20"/>
                <w:lang w:val="en"/>
              </w:rPr>
            </w:pPr>
            <w:r w:rsidRPr="00AF34D8">
              <w:rPr>
                <w:rFonts w:ascii="Arial" w:hAnsi="Arial" w:cs="Arial"/>
                <w:sz w:val="20"/>
                <w:szCs w:val="20"/>
                <w:lang w:val="en"/>
              </w:rPr>
              <w:t>Copper</w:t>
            </w:r>
          </w:p>
        </w:tc>
        <w:tc>
          <w:tcPr>
            <w:tcW w:w="2160" w:type="dxa"/>
            <w:tcBorders>
              <w:top w:val="nil"/>
              <w:left w:val="nil"/>
              <w:bottom w:val="single" w:sz="4" w:space="0" w:color="auto"/>
              <w:right w:val="nil"/>
            </w:tcBorders>
            <w:hideMark/>
          </w:tcPr>
          <w:p w14:paraId="7351EEB7" w14:textId="77777777" w:rsidR="00AF34D8" w:rsidRPr="00AF34D8" w:rsidRDefault="00AF34D8" w:rsidP="00AF34D8">
            <w:pPr>
              <w:spacing w:before="0"/>
              <w:contextualSpacing/>
              <w:jc w:val="center"/>
              <w:rPr>
                <w:rFonts w:ascii="Arial" w:hAnsi="Arial" w:cs="Arial"/>
                <w:sz w:val="20"/>
                <w:szCs w:val="20"/>
                <w:lang w:val="en"/>
              </w:rPr>
            </w:pPr>
            <w:r w:rsidRPr="00AF34D8">
              <w:rPr>
                <w:rFonts w:ascii="Arial" w:hAnsi="Arial" w:cs="Arial"/>
                <w:sz w:val="20"/>
                <w:szCs w:val="20"/>
                <w:lang w:val="en"/>
              </w:rPr>
              <w:t>CP600</w:t>
            </w:r>
          </w:p>
        </w:tc>
      </w:tr>
    </w:tbl>
    <w:p w14:paraId="0F3F0F7C" w14:textId="77777777" w:rsidR="00AF34D8" w:rsidRPr="00AF34D8" w:rsidRDefault="00AF34D8" w:rsidP="00AF34D8">
      <w:pPr>
        <w:contextualSpacing/>
        <w:jc w:val="center"/>
        <w:rPr>
          <w:rFonts w:ascii="Arial" w:hAnsi="Arial" w:cs="Arial"/>
          <w:lang w:val="en"/>
        </w:rPr>
      </w:pPr>
    </w:p>
    <w:p w14:paraId="0141C2CB" w14:textId="77777777" w:rsidR="00AF34D8" w:rsidRPr="001111CD" w:rsidRDefault="00AF34D8" w:rsidP="00AF34D8">
      <w:pPr>
        <w:contextualSpacing/>
        <w:rPr>
          <w:rFonts w:ascii="Arial" w:hAnsi="Arial" w:cs="Arial"/>
          <w:b/>
          <w:bCs/>
          <w:lang w:val="en"/>
        </w:rPr>
      </w:pPr>
      <w:r w:rsidRPr="001111CD">
        <w:rPr>
          <w:rFonts w:ascii="Arial" w:hAnsi="Arial" w:cs="Arial"/>
          <w:b/>
          <w:bCs/>
          <w:lang w:val="en"/>
        </w:rPr>
        <w:t>Table 3: List of Component Parts Assembly, Sub-Assembly and Alpha-Numeric Code</w:t>
      </w:r>
    </w:p>
    <w:tbl>
      <w:tblPr>
        <w:tblStyle w:val="TableGrid2"/>
        <w:tblW w:w="5085"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
        <w:gridCol w:w="2134"/>
        <w:gridCol w:w="1184"/>
        <w:gridCol w:w="2132"/>
        <w:gridCol w:w="761"/>
        <w:gridCol w:w="1508"/>
      </w:tblGrid>
      <w:tr w:rsidR="00AF34D8" w:rsidRPr="00AF34D8" w14:paraId="5D442665" w14:textId="77777777" w:rsidTr="00173432">
        <w:trPr>
          <w:trHeight w:val="377"/>
        </w:trPr>
        <w:tc>
          <w:tcPr>
            <w:tcW w:w="376" w:type="pct"/>
            <w:tcBorders>
              <w:top w:val="single" w:sz="4" w:space="0" w:color="auto"/>
              <w:left w:val="nil"/>
              <w:bottom w:val="single" w:sz="4" w:space="0" w:color="auto"/>
              <w:right w:val="nil"/>
            </w:tcBorders>
            <w:hideMark/>
          </w:tcPr>
          <w:p w14:paraId="52DAA8CE" w14:textId="77777777" w:rsidR="00AF34D8" w:rsidRPr="00AF34D8" w:rsidRDefault="00AF34D8" w:rsidP="00AF34D8">
            <w:pPr>
              <w:autoSpaceDE w:val="0"/>
              <w:autoSpaceDN w:val="0"/>
              <w:adjustRightInd w:val="0"/>
              <w:spacing w:before="0"/>
              <w:contextualSpacing/>
              <w:rPr>
                <w:rFonts w:ascii="Arial" w:eastAsia="TimesNewRoman" w:hAnsi="Arial" w:cs="Arial"/>
                <w:b/>
                <w:sz w:val="20"/>
                <w:szCs w:val="20"/>
                <w:lang w:val="en"/>
              </w:rPr>
            </w:pPr>
            <w:r w:rsidRPr="00AF34D8">
              <w:rPr>
                <w:rFonts w:ascii="Arial" w:hAnsi="Arial" w:cs="Arial"/>
                <w:b/>
                <w:sz w:val="20"/>
                <w:szCs w:val="20"/>
                <w:lang w:val="en"/>
              </w:rPr>
              <w:t>S/N</w:t>
            </w:r>
          </w:p>
        </w:tc>
        <w:tc>
          <w:tcPr>
            <w:tcW w:w="1278" w:type="pct"/>
            <w:tcBorders>
              <w:top w:val="single" w:sz="4" w:space="0" w:color="auto"/>
              <w:left w:val="nil"/>
              <w:bottom w:val="single" w:sz="4" w:space="0" w:color="auto"/>
              <w:right w:val="nil"/>
            </w:tcBorders>
            <w:hideMark/>
          </w:tcPr>
          <w:p w14:paraId="298AD67B" w14:textId="77777777" w:rsidR="00AF34D8" w:rsidRPr="00AF34D8" w:rsidRDefault="00AF34D8" w:rsidP="00AF34D8">
            <w:pPr>
              <w:autoSpaceDE w:val="0"/>
              <w:autoSpaceDN w:val="0"/>
              <w:adjustRightInd w:val="0"/>
              <w:spacing w:before="0"/>
              <w:contextualSpacing/>
              <w:jc w:val="center"/>
              <w:rPr>
                <w:rFonts w:ascii="Arial" w:hAnsi="Arial" w:cs="Arial"/>
                <w:b/>
                <w:sz w:val="20"/>
                <w:szCs w:val="20"/>
                <w:lang w:val="en"/>
              </w:rPr>
            </w:pPr>
            <w:r w:rsidRPr="00AF34D8">
              <w:rPr>
                <w:rFonts w:ascii="Arial" w:hAnsi="Arial" w:cs="Arial"/>
                <w:b/>
                <w:sz w:val="20"/>
                <w:szCs w:val="20"/>
                <w:lang w:val="en"/>
              </w:rPr>
              <w:t>Component Parts Assembly</w:t>
            </w:r>
          </w:p>
        </w:tc>
        <w:tc>
          <w:tcPr>
            <w:tcW w:w="709" w:type="pct"/>
            <w:tcBorders>
              <w:top w:val="single" w:sz="4" w:space="0" w:color="auto"/>
              <w:left w:val="nil"/>
              <w:bottom w:val="single" w:sz="4" w:space="0" w:color="auto"/>
              <w:right w:val="nil"/>
            </w:tcBorders>
            <w:hideMark/>
          </w:tcPr>
          <w:p w14:paraId="4E530459" w14:textId="77777777" w:rsidR="00AF34D8" w:rsidRPr="00AF34D8" w:rsidRDefault="00AF34D8" w:rsidP="00AF34D8">
            <w:pPr>
              <w:autoSpaceDE w:val="0"/>
              <w:autoSpaceDN w:val="0"/>
              <w:adjustRightInd w:val="0"/>
              <w:spacing w:before="0"/>
              <w:contextualSpacing/>
              <w:rPr>
                <w:rFonts w:ascii="Arial" w:hAnsi="Arial" w:cs="Arial"/>
                <w:b/>
                <w:sz w:val="20"/>
                <w:szCs w:val="20"/>
                <w:lang w:val="en"/>
              </w:rPr>
            </w:pPr>
            <w:r w:rsidRPr="00AF34D8">
              <w:rPr>
                <w:rFonts w:ascii="Arial" w:hAnsi="Arial" w:cs="Arial"/>
                <w:b/>
                <w:sz w:val="20"/>
                <w:szCs w:val="20"/>
                <w:lang w:val="en"/>
              </w:rPr>
              <w:t>Code</w:t>
            </w:r>
          </w:p>
        </w:tc>
        <w:tc>
          <w:tcPr>
            <w:tcW w:w="1277" w:type="pct"/>
            <w:tcBorders>
              <w:top w:val="single" w:sz="4" w:space="0" w:color="auto"/>
              <w:left w:val="nil"/>
              <w:bottom w:val="single" w:sz="4" w:space="0" w:color="auto"/>
              <w:right w:val="nil"/>
            </w:tcBorders>
            <w:hideMark/>
          </w:tcPr>
          <w:p w14:paraId="61DAB81A" w14:textId="77777777" w:rsidR="00AF34D8" w:rsidRPr="00AF34D8" w:rsidRDefault="00AF34D8" w:rsidP="00AF34D8">
            <w:pPr>
              <w:autoSpaceDE w:val="0"/>
              <w:autoSpaceDN w:val="0"/>
              <w:adjustRightInd w:val="0"/>
              <w:spacing w:before="0"/>
              <w:contextualSpacing/>
              <w:rPr>
                <w:rFonts w:ascii="Arial" w:hAnsi="Arial" w:cs="Arial"/>
                <w:b/>
                <w:sz w:val="20"/>
                <w:szCs w:val="20"/>
                <w:lang w:val="en"/>
              </w:rPr>
            </w:pPr>
            <w:r w:rsidRPr="00AF34D8">
              <w:rPr>
                <w:rFonts w:ascii="Arial" w:hAnsi="Arial" w:cs="Arial"/>
                <w:b/>
                <w:sz w:val="20"/>
                <w:szCs w:val="20"/>
                <w:lang w:val="en"/>
              </w:rPr>
              <w:t>Sub-Assembly</w:t>
            </w:r>
          </w:p>
        </w:tc>
        <w:tc>
          <w:tcPr>
            <w:tcW w:w="456" w:type="pct"/>
            <w:tcBorders>
              <w:top w:val="single" w:sz="4" w:space="0" w:color="auto"/>
              <w:left w:val="nil"/>
              <w:bottom w:val="single" w:sz="4" w:space="0" w:color="auto"/>
              <w:right w:val="nil"/>
            </w:tcBorders>
            <w:hideMark/>
          </w:tcPr>
          <w:p w14:paraId="1ED59B42" w14:textId="77777777" w:rsidR="00AF34D8" w:rsidRPr="00AF34D8" w:rsidRDefault="00AF34D8" w:rsidP="00AF34D8">
            <w:pPr>
              <w:autoSpaceDE w:val="0"/>
              <w:autoSpaceDN w:val="0"/>
              <w:adjustRightInd w:val="0"/>
              <w:spacing w:before="0"/>
              <w:contextualSpacing/>
              <w:rPr>
                <w:rFonts w:ascii="Arial" w:hAnsi="Arial" w:cs="Arial"/>
                <w:b/>
                <w:sz w:val="20"/>
                <w:szCs w:val="20"/>
                <w:lang w:val="en"/>
              </w:rPr>
            </w:pPr>
            <w:r w:rsidRPr="00AF34D8">
              <w:rPr>
                <w:rFonts w:ascii="Arial" w:hAnsi="Arial" w:cs="Arial"/>
                <w:b/>
                <w:sz w:val="20"/>
                <w:szCs w:val="20"/>
                <w:lang w:val="en"/>
              </w:rPr>
              <w:t>Code</w:t>
            </w:r>
          </w:p>
        </w:tc>
        <w:tc>
          <w:tcPr>
            <w:tcW w:w="903" w:type="pct"/>
            <w:tcBorders>
              <w:top w:val="single" w:sz="4" w:space="0" w:color="auto"/>
              <w:left w:val="nil"/>
              <w:bottom w:val="single" w:sz="4" w:space="0" w:color="auto"/>
              <w:right w:val="nil"/>
            </w:tcBorders>
            <w:hideMark/>
          </w:tcPr>
          <w:p w14:paraId="03B1F657" w14:textId="77777777" w:rsidR="00AF34D8" w:rsidRPr="00AF34D8" w:rsidRDefault="00AF34D8" w:rsidP="00173432">
            <w:pPr>
              <w:autoSpaceDE w:val="0"/>
              <w:autoSpaceDN w:val="0"/>
              <w:adjustRightInd w:val="0"/>
              <w:spacing w:before="0"/>
              <w:contextualSpacing/>
              <w:jc w:val="center"/>
              <w:rPr>
                <w:rFonts w:ascii="Arial" w:hAnsi="Arial" w:cs="Arial"/>
                <w:b/>
                <w:sz w:val="20"/>
                <w:szCs w:val="20"/>
                <w:lang w:val="en"/>
              </w:rPr>
            </w:pPr>
            <w:r w:rsidRPr="00AF34D8">
              <w:rPr>
                <w:rFonts w:ascii="Arial" w:hAnsi="Arial" w:cs="Arial"/>
                <w:b/>
                <w:sz w:val="20"/>
                <w:szCs w:val="20"/>
                <w:lang w:val="en"/>
              </w:rPr>
              <w:t>Alphas-Numeric code</w:t>
            </w:r>
          </w:p>
        </w:tc>
      </w:tr>
      <w:tr w:rsidR="00AF34D8" w:rsidRPr="00AF34D8" w14:paraId="51DDAE8A" w14:textId="77777777" w:rsidTr="00173432">
        <w:trPr>
          <w:trHeight w:val="314"/>
        </w:trPr>
        <w:tc>
          <w:tcPr>
            <w:tcW w:w="376" w:type="pct"/>
            <w:tcBorders>
              <w:top w:val="single" w:sz="4" w:space="0" w:color="auto"/>
              <w:left w:val="nil"/>
              <w:bottom w:val="nil"/>
              <w:right w:val="nil"/>
            </w:tcBorders>
            <w:hideMark/>
          </w:tcPr>
          <w:p w14:paraId="1A81D2C6"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w:t>
            </w:r>
            <w:proofErr w:type="spellStart"/>
            <w:r w:rsidRPr="00AF34D8">
              <w:rPr>
                <w:rFonts w:ascii="Arial" w:hAnsi="Arial" w:cs="Arial"/>
                <w:sz w:val="20"/>
                <w:szCs w:val="20"/>
                <w:lang w:val="en"/>
              </w:rPr>
              <w:t>i</w:t>
            </w:r>
            <w:proofErr w:type="spellEnd"/>
            <w:r w:rsidRPr="00AF34D8">
              <w:rPr>
                <w:rFonts w:ascii="Arial" w:hAnsi="Arial" w:cs="Arial"/>
                <w:sz w:val="20"/>
                <w:szCs w:val="20"/>
                <w:lang w:val="en"/>
              </w:rPr>
              <w:t>)</w:t>
            </w:r>
          </w:p>
        </w:tc>
        <w:tc>
          <w:tcPr>
            <w:tcW w:w="1278" w:type="pct"/>
            <w:tcBorders>
              <w:top w:val="single" w:sz="4" w:space="0" w:color="auto"/>
              <w:left w:val="nil"/>
              <w:bottom w:val="nil"/>
              <w:right w:val="nil"/>
            </w:tcBorders>
            <w:hideMark/>
          </w:tcPr>
          <w:p w14:paraId="017FC6DB"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Support Assembly</w:t>
            </w:r>
          </w:p>
        </w:tc>
        <w:tc>
          <w:tcPr>
            <w:tcW w:w="709" w:type="pct"/>
            <w:tcBorders>
              <w:top w:val="single" w:sz="4" w:space="0" w:color="auto"/>
              <w:left w:val="nil"/>
              <w:bottom w:val="nil"/>
              <w:right w:val="nil"/>
            </w:tcBorders>
            <w:hideMark/>
          </w:tcPr>
          <w:p w14:paraId="1DFC79A1"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S</w:t>
            </w:r>
          </w:p>
        </w:tc>
        <w:tc>
          <w:tcPr>
            <w:tcW w:w="1277" w:type="pct"/>
            <w:tcBorders>
              <w:top w:val="single" w:sz="4" w:space="0" w:color="auto"/>
              <w:left w:val="nil"/>
              <w:bottom w:val="nil"/>
              <w:right w:val="nil"/>
            </w:tcBorders>
            <w:hideMark/>
          </w:tcPr>
          <w:p w14:paraId="79D2E68F"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Horizontal Support</w:t>
            </w:r>
          </w:p>
        </w:tc>
        <w:tc>
          <w:tcPr>
            <w:tcW w:w="456" w:type="pct"/>
            <w:tcBorders>
              <w:top w:val="single" w:sz="4" w:space="0" w:color="auto"/>
              <w:left w:val="nil"/>
              <w:bottom w:val="nil"/>
              <w:right w:val="nil"/>
            </w:tcBorders>
            <w:hideMark/>
          </w:tcPr>
          <w:p w14:paraId="2AE3F5D2"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H</w:t>
            </w:r>
          </w:p>
        </w:tc>
        <w:tc>
          <w:tcPr>
            <w:tcW w:w="903" w:type="pct"/>
            <w:tcBorders>
              <w:top w:val="single" w:sz="4" w:space="0" w:color="auto"/>
              <w:left w:val="nil"/>
              <w:bottom w:val="nil"/>
              <w:right w:val="nil"/>
            </w:tcBorders>
            <w:hideMark/>
          </w:tcPr>
          <w:p w14:paraId="065A50E2"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SH</w:t>
            </w:r>
          </w:p>
        </w:tc>
      </w:tr>
      <w:tr w:rsidR="00AF34D8" w:rsidRPr="00AF34D8" w14:paraId="2D95D61E" w14:textId="77777777" w:rsidTr="00173432">
        <w:trPr>
          <w:trHeight w:val="207"/>
        </w:trPr>
        <w:tc>
          <w:tcPr>
            <w:tcW w:w="376" w:type="pct"/>
          </w:tcPr>
          <w:p w14:paraId="407DC610"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8" w:type="pct"/>
          </w:tcPr>
          <w:p w14:paraId="34243D2A"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709" w:type="pct"/>
          </w:tcPr>
          <w:p w14:paraId="6D4B3691"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7" w:type="pct"/>
            <w:hideMark/>
          </w:tcPr>
          <w:p w14:paraId="79794F5C"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Vertical Support</w:t>
            </w:r>
          </w:p>
        </w:tc>
        <w:tc>
          <w:tcPr>
            <w:tcW w:w="456" w:type="pct"/>
            <w:hideMark/>
          </w:tcPr>
          <w:p w14:paraId="3DE671D6"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V</w:t>
            </w:r>
          </w:p>
        </w:tc>
        <w:tc>
          <w:tcPr>
            <w:tcW w:w="903" w:type="pct"/>
            <w:hideMark/>
          </w:tcPr>
          <w:p w14:paraId="4CA9EA7F"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SV</w:t>
            </w:r>
          </w:p>
        </w:tc>
      </w:tr>
      <w:tr w:rsidR="00AF34D8" w:rsidRPr="00AF34D8" w14:paraId="21421024" w14:textId="77777777" w:rsidTr="00173432">
        <w:trPr>
          <w:trHeight w:val="296"/>
        </w:trPr>
        <w:tc>
          <w:tcPr>
            <w:tcW w:w="376" w:type="pct"/>
          </w:tcPr>
          <w:p w14:paraId="6843F76A"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8" w:type="pct"/>
          </w:tcPr>
          <w:p w14:paraId="12779865"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709" w:type="pct"/>
          </w:tcPr>
          <w:p w14:paraId="111E09F9"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7" w:type="pct"/>
            <w:hideMark/>
          </w:tcPr>
          <w:p w14:paraId="48716089"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Slant Support</w:t>
            </w:r>
          </w:p>
        </w:tc>
        <w:tc>
          <w:tcPr>
            <w:tcW w:w="456" w:type="pct"/>
            <w:hideMark/>
          </w:tcPr>
          <w:p w14:paraId="409141C2"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S</w:t>
            </w:r>
          </w:p>
        </w:tc>
        <w:tc>
          <w:tcPr>
            <w:tcW w:w="903" w:type="pct"/>
            <w:hideMark/>
          </w:tcPr>
          <w:p w14:paraId="1F948F16"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SS</w:t>
            </w:r>
          </w:p>
        </w:tc>
      </w:tr>
      <w:tr w:rsidR="00AF34D8" w:rsidRPr="00AF34D8" w14:paraId="0858BE60" w14:textId="77777777" w:rsidTr="00173432">
        <w:trPr>
          <w:trHeight w:val="323"/>
        </w:trPr>
        <w:tc>
          <w:tcPr>
            <w:tcW w:w="376" w:type="pct"/>
            <w:hideMark/>
          </w:tcPr>
          <w:p w14:paraId="7E72040D"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(ii)</w:t>
            </w:r>
          </w:p>
        </w:tc>
        <w:tc>
          <w:tcPr>
            <w:tcW w:w="1278" w:type="pct"/>
            <w:hideMark/>
          </w:tcPr>
          <w:p w14:paraId="771251CB"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Transmission Assembly</w:t>
            </w:r>
          </w:p>
        </w:tc>
        <w:tc>
          <w:tcPr>
            <w:tcW w:w="709" w:type="pct"/>
            <w:hideMark/>
          </w:tcPr>
          <w:p w14:paraId="14D8C851"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T</w:t>
            </w:r>
          </w:p>
        </w:tc>
        <w:tc>
          <w:tcPr>
            <w:tcW w:w="1277" w:type="pct"/>
            <w:hideMark/>
          </w:tcPr>
          <w:p w14:paraId="5B8990BC"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Shaft</w:t>
            </w:r>
          </w:p>
        </w:tc>
        <w:tc>
          <w:tcPr>
            <w:tcW w:w="456" w:type="pct"/>
            <w:hideMark/>
          </w:tcPr>
          <w:p w14:paraId="478256CF"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S</w:t>
            </w:r>
          </w:p>
        </w:tc>
        <w:tc>
          <w:tcPr>
            <w:tcW w:w="903" w:type="pct"/>
            <w:hideMark/>
          </w:tcPr>
          <w:p w14:paraId="6E492D38"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TS</w:t>
            </w:r>
          </w:p>
        </w:tc>
      </w:tr>
      <w:tr w:rsidR="00AF34D8" w:rsidRPr="00AF34D8" w14:paraId="4D8BDC5A" w14:textId="77777777" w:rsidTr="00173432">
        <w:trPr>
          <w:trHeight w:val="269"/>
        </w:trPr>
        <w:tc>
          <w:tcPr>
            <w:tcW w:w="376" w:type="pct"/>
          </w:tcPr>
          <w:p w14:paraId="4F8C1442"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8" w:type="pct"/>
          </w:tcPr>
          <w:p w14:paraId="4BF20855"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709" w:type="pct"/>
          </w:tcPr>
          <w:p w14:paraId="1F369559"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7" w:type="pct"/>
            <w:hideMark/>
          </w:tcPr>
          <w:p w14:paraId="0C0C4376"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Bearing</w:t>
            </w:r>
          </w:p>
        </w:tc>
        <w:tc>
          <w:tcPr>
            <w:tcW w:w="456" w:type="pct"/>
            <w:hideMark/>
          </w:tcPr>
          <w:p w14:paraId="4D84CE53"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B</w:t>
            </w:r>
          </w:p>
        </w:tc>
        <w:tc>
          <w:tcPr>
            <w:tcW w:w="903" w:type="pct"/>
            <w:hideMark/>
          </w:tcPr>
          <w:p w14:paraId="7AEC126D"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TB</w:t>
            </w:r>
          </w:p>
        </w:tc>
      </w:tr>
      <w:tr w:rsidR="00AF34D8" w:rsidRPr="00AF34D8" w14:paraId="1A3D79EB" w14:textId="77777777" w:rsidTr="00173432">
        <w:trPr>
          <w:trHeight w:val="206"/>
        </w:trPr>
        <w:tc>
          <w:tcPr>
            <w:tcW w:w="376" w:type="pct"/>
          </w:tcPr>
          <w:p w14:paraId="0991532C"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8" w:type="pct"/>
          </w:tcPr>
          <w:p w14:paraId="273076BC"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709" w:type="pct"/>
          </w:tcPr>
          <w:p w14:paraId="0947C32C"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7" w:type="pct"/>
            <w:hideMark/>
          </w:tcPr>
          <w:p w14:paraId="21171D4B"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Bearing case</w:t>
            </w:r>
          </w:p>
        </w:tc>
        <w:tc>
          <w:tcPr>
            <w:tcW w:w="456" w:type="pct"/>
            <w:hideMark/>
          </w:tcPr>
          <w:p w14:paraId="0ECB8377"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C</w:t>
            </w:r>
          </w:p>
        </w:tc>
        <w:tc>
          <w:tcPr>
            <w:tcW w:w="903" w:type="pct"/>
            <w:hideMark/>
          </w:tcPr>
          <w:p w14:paraId="307F2F11"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TC</w:t>
            </w:r>
          </w:p>
        </w:tc>
      </w:tr>
      <w:tr w:rsidR="00AF34D8" w:rsidRPr="00AF34D8" w14:paraId="1255DBDB" w14:textId="77777777" w:rsidTr="00173432">
        <w:trPr>
          <w:trHeight w:val="162"/>
        </w:trPr>
        <w:tc>
          <w:tcPr>
            <w:tcW w:w="376" w:type="pct"/>
          </w:tcPr>
          <w:p w14:paraId="437ADE93"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8" w:type="pct"/>
          </w:tcPr>
          <w:p w14:paraId="5BB97BB3"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709" w:type="pct"/>
          </w:tcPr>
          <w:p w14:paraId="75CB7B1C"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7" w:type="pct"/>
            <w:hideMark/>
          </w:tcPr>
          <w:p w14:paraId="1A3ECF65"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Pulley</w:t>
            </w:r>
          </w:p>
        </w:tc>
        <w:tc>
          <w:tcPr>
            <w:tcW w:w="456" w:type="pct"/>
            <w:hideMark/>
          </w:tcPr>
          <w:p w14:paraId="76A710A8"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P</w:t>
            </w:r>
          </w:p>
        </w:tc>
        <w:tc>
          <w:tcPr>
            <w:tcW w:w="903" w:type="pct"/>
            <w:hideMark/>
          </w:tcPr>
          <w:p w14:paraId="0236FB5D"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TP</w:t>
            </w:r>
          </w:p>
        </w:tc>
      </w:tr>
      <w:tr w:rsidR="00AF34D8" w:rsidRPr="00AF34D8" w14:paraId="0259FAAA" w14:textId="77777777" w:rsidTr="00173432">
        <w:trPr>
          <w:trHeight w:val="179"/>
        </w:trPr>
        <w:tc>
          <w:tcPr>
            <w:tcW w:w="376" w:type="pct"/>
          </w:tcPr>
          <w:p w14:paraId="02E01577"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8" w:type="pct"/>
          </w:tcPr>
          <w:p w14:paraId="69A4237C"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709" w:type="pct"/>
          </w:tcPr>
          <w:p w14:paraId="58F24129"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7" w:type="pct"/>
            <w:hideMark/>
          </w:tcPr>
          <w:p w14:paraId="60BAAF10"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Flywheel</w:t>
            </w:r>
          </w:p>
        </w:tc>
        <w:tc>
          <w:tcPr>
            <w:tcW w:w="456" w:type="pct"/>
            <w:hideMark/>
          </w:tcPr>
          <w:p w14:paraId="74DAEB9A"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F</w:t>
            </w:r>
          </w:p>
        </w:tc>
        <w:tc>
          <w:tcPr>
            <w:tcW w:w="903" w:type="pct"/>
            <w:hideMark/>
          </w:tcPr>
          <w:p w14:paraId="0D8D5747"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TF</w:t>
            </w:r>
          </w:p>
        </w:tc>
      </w:tr>
      <w:tr w:rsidR="00AF34D8" w:rsidRPr="00AF34D8" w14:paraId="499E95F0" w14:textId="77777777" w:rsidTr="00173432">
        <w:trPr>
          <w:trHeight w:val="116"/>
        </w:trPr>
        <w:tc>
          <w:tcPr>
            <w:tcW w:w="376" w:type="pct"/>
            <w:hideMark/>
          </w:tcPr>
          <w:p w14:paraId="50F20441"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(iii)</w:t>
            </w:r>
          </w:p>
        </w:tc>
        <w:tc>
          <w:tcPr>
            <w:tcW w:w="1278" w:type="pct"/>
            <w:hideMark/>
          </w:tcPr>
          <w:p w14:paraId="6F9A09CE"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Power</w:t>
            </w:r>
          </w:p>
        </w:tc>
        <w:tc>
          <w:tcPr>
            <w:tcW w:w="709" w:type="pct"/>
            <w:hideMark/>
          </w:tcPr>
          <w:p w14:paraId="03770CAA"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P</w:t>
            </w:r>
          </w:p>
        </w:tc>
        <w:tc>
          <w:tcPr>
            <w:tcW w:w="1277" w:type="pct"/>
            <w:hideMark/>
          </w:tcPr>
          <w:p w14:paraId="092D8DBC"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Alternator</w:t>
            </w:r>
          </w:p>
        </w:tc>
        <w:tc>
          <w:tcPr>
            <w:tcW w:w="456" w:type="pct"/>
            <w:hideMark/>
          </w:tcPr>
          <w:p w14:paraId="33A30CB6"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A</w:t>
            </w:r>
          </w:p>
        </w:tc>
        <w:tc>
          <w:tcPr>
            <w:tcW w:w="903" w:type="pct"/>
            <w:hideMark/>
          </w:tcPr>
          <w:p w14:paraId="112B6A6D"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PA</w:t>
            </w:r>
          </w:p>
        </w:tc>
      </w:tr>
      <w:tr w:rsidR="00AF34D8" w:rsidRPr="00AF34D8" w14:paraId="694044AF" w14:textId="77777777" w:rsidTr="00173432">
        <w:trPr>
          <w:trHeight w:val="233"/>
        </w:trPr>
        <w:tc>
          <w:tcPr>
            <w:tcW w:w="376" w:type="pct"/>
          </w:tcPr>
          <w:p w14:paraId="63EAF6D2"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8" w:type="pct"/>
          </w:tcPr>
          <w:p w14:paraId="480BBFF0"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709" w:type="pct"/>
          </w:tcPr>
          <w:p w14:paraId="05CF3860"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7" w:type="pct"/>
            <w:hideMark/>
          </w:tcPr>
          <w:p w14:paraId="79B27AB6"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Pulley</w:t>
            </w:r>
          </w:p>
        </w:tc>
        <w:tc>
          <w:tcPr>
            <w:tcW w:w="456" w:type="pct"/>
            <w:hideMark/>
          </w:tcPr>
          <w:p w14:paraId="4F1A8F07"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P</w:t>
            </w:r>
          </w:p>
        </w:tc>
        <w:tc>
          <w:tcPr>
            <w:tcW w:w="903" w:type="pct"/>
            <w:hideMark/>
          </w:tcPr>
          <w:p w14:paraId="48EDE392"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PP</w:t>
            </w:r>
          </w:p>
        </w:tc>
      </w:tr>
      <w:tr w:rsidR="00AF34D8" w:rsidRPr="00AF34D8" w14:paraId="3A04137E" w14:textId="77777777" w:rsidTr="00173432">
        <w:trPr>
          <w:trHeight w:val="80"/>
        </w:trPr>
        <w:tc>
          <w:tcPr>
            <w:tcW w:w="376" w:type="pct"/>
          </w:tcPr>
          <w:p w14:paraId="6197D5F3"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8" w:type="pct"/>
          </w:tcPr>
          <w:p w14:paraId="18F7A618"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709" w:type="pct"/>
          </w:tcPr>
          <w:p w14:paraId="6FAB9FE3"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7" w:type="pct"/>
            <w:hideMark/>
          </w:tcPr>
          <w:p w14:paraId="2621B802"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V-belt</w:t>
            </w:r>
          </w:p>
        </w:tc>
        <w:tc>
          <w:tcPr>
            <w:tcW w:w="456" w:type="pct"/>
            <w:hideMark/>
          </w:tcPr>
          <w:p w14:paraId="769CF7F8"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V</w:t>
            </w:r>
          </w:p>
        </w:tc>
        <w:tc>
          <w:tcPr>
            <w:tcW w:w="903" w:type="pct"/>
            <w:hideMark/>
          </w:tcPr>
          <w:p w14:paraId="7EE1DDBA"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PV</w:t>
            </w:r>
          </w:p>
        </w:tc>
      </w:tr>
      <w:tr w:rsidR="00AF34D8" w:rsidRPr="00AF34D8" w14:paraId="338D89A4" w14:textId="77777777" w:rsidTr="00173432">
        <w:trPr>
          <w:trHeight w:val="189"/>
        </w:trPr>
        <w:tc>
          <w:tcPr>
            <w:tcW w:w="376" w:type="pct"/>
            <w:hideMark/>
          </w:tcPr>
          <w:p w14:paraId="496CAA68"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(iv)</w:t>
            </w:r>
          </w:p>
        </w:tc>
        <w:tc>
          <w:tcPr>
            <w:tcW w:w="1278" w:type="pct"/>
            <w:hideMark/>
          </w:tcPr>
          <w:p w14:paraId="68D22541"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Spring</w:t>
            </w:r>
          </w:p>
        </w:tc>
        <w:tc>
          <w:tcPr>
            <w:tcW w:w="709" w:type="pct"/>
            <w:hideMark/>
          </w:tcPr>
          <w:p w14:paraId="60EC27C5"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S</w:t>
            </w:r>
          </w:p>
        </w:tc>
        <w:tc>
          <w:tcPr>
            <w:tcW w:w="1277" w:type="pct"/>
          </w:tcPr>
          <w:p w14:paraId="5EBEA5C1"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456" w:type="pct"/>
          </w:tcPr>
          <w:p w14:paraId="52E9BA40"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903" w:type="pct"/>
            <w:hideMark/>
          </w:tcPr>
          <w:p w14:paraId="6B9AFA9F"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S</w:t>
            </w:r>
          </w:p>
        </w:tc>
      </w:tr>
      <w:tr w:rsidR="00AF34D8" w:rsidRPr="00AF34D8" w14:paraId="57C242AB" w14:textId="77777777" w:rsidTr="00173432">
        <w:trPr>
          <w:trHeight w:val="233"/>
        </w:trPr>
        <w:tc>
          <w:tcPr>
            <w:tcW w:w="376" w:type="pct"/>
            <w:hideMark/>
          </w:tcPr>
          <w:p w14:paraId="57E6375C"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(v)</w:t>
            </w:r>
          </w:p>
        </w:tc>
        <w:tc>
          <w:tcPr>
            <w:tcW w:w="1278" w:type="pct"/>
            <w:hideMark/>
          </w:tcPr>
          <w:p w14:paraId="35E6BC02"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Ring</w:t>
            </w:r>
          </w:p>
        </w:tc>
        <w:tc>
          <w:tcPr>
            <w:tcW w:w="709" w:type="pct"/>
            <w:hideMark/>
          </w:tcPr>
          <w:p w14:paraId="6FC76EAB"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R</w:t>
            </w:r>
          </w:p>
        </w:tc>
        <w:tc>
          <w:tcPr>
            <w:tcW w:w="1277" w:type="pct"/>
          </w:tcPr>
          <w:p w14:paraId="50ED7D12"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456" w:type="pct"/>
          </w:tcPr>
          <w:p w14:paraId="41E40B8F"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903" w:type="pct"/>
            <w:hideMark/>
          </w:tcPr>
          <w:p w14:paraId="649C35A1"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R</w:t>
            </w:r>
          </w:p>
        </w:tc>
      </w:tr>
      <w:tr w:rsidR="00AF34D8" w:rsidRPr="00AF34D8" w14:paraId="572E29C2" w14:textId="77777777" w:rsidTr="00173432">
        <w:trPr>
          <w:trHeight w:val="260"/>
        </w:trPr>
        <w:tc>
          <w:tcPr>
            <w:tcW w:w="376" w:type="pct"/>
            <w:hideMark/>
          </w:tcPr>
          <w:p w14:paraId="52848A83"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(vi)</w:t>
            </w:r>
          </w:p>
        </w:tc>
        <w:tc>
          <w:tcPr>
            <w:tcW w:w="1278" w:type="pct"/>
            <w:hideMark/>
          </w:tcPr>
          <w:p w14:paraId="41C2AF1D"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Bolts</w:t>
            </w:r>
          </w:p>
        </w:tc>
        <w:tc>
          <w:tcPr>
            <w:tcW w:w="709" w:type="pct"/>
            <w:hideMark/>
          </w:tcPr>
          <w:p w14:paraId="64C4B81C"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B</w:t>
            </w:r>
          </w:p>
        </w:tc>
        <w:tc>
          <w:tcPr>
            <w:tcW w:w="1277" w:type="pct"/>
          </w:tcPr>
          <w:p w14:paraId="69D7FC6F"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456" w:type="pct"/>
          </w:tcPr>
          <w:p w14:paraId="1DFC2E9B"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903" w:type="pct"/>
            <w:hideMark/>
          </w:tcPr>
          <w:p w14:paraId="6E94A295"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B</w:t>
            </w:r>
          </w:p>
        </w:tc>
      </w:tr>
      <w:tr w:rsidR="00AF34D8" w:rsidRPr="00AF34D8" w14:paraId="1BF38161" w14:textId="77777777" w:rsidTr="00173432">
        <w:trPr>
          <w:trHeight w:val="60"/>
        </w:trPr>
        <w:tc>
          <w:tcPr>
            <w:tcW w:w="376" w:type="pct"/>
            <w:tcBorders>
              <w:top w:val="nil"/>
              <w:left w:val="nil"/>
              <w:bottom w:val="single" w:sz="4" w:space="0" w:color="auto"/>
              <w:right w:val="nil"/>
            </w:tcBorders>
            <w:hideMark/>
          </w:tcPr>
          <w:p w14:paraId="2104EC97"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(vii)</w:t>
            </w:r>
          </w:p>
        </w:tc>
        <w:tc>
          <w:tcPr>
            <w:tcW w:w="1278" w:type="pct"/>
            <w:tcBorders>
              <w:top w:val="nil"/>
              <w:left w:val="nil"/>
              <w:bottom w:val="single" w:sz="4" w:space="0" w:color="auto"/>
              <w:right w:val="nil"/>
            </w:tcBorders>
            <w:hideMark/>
          </w:tcPr>
          <w:p w14:paraId="54F53306"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Nuts</w:t>
            </w:r>
          </w:p>
        </w:tc>
        <w:tc>
          <w:tcPr>
            <w:tcW w:w="709" w:type="pct"/>
            <w:tcBorders>
              <w:top w:val="nil"/>
              <w:left w:val="nil"/>
              <w:bottom w:val="single" w:sz="4" w:space="0" w:color="auto"/>
              <w:right w:val="nil"/>
            </w:tcBorders>
            <w:hideMark/>
          </w:tcPr>
          <w:p w14:paraId="5DB342AC"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N</w:t>
            </w:r>
          </w:p>
        </w:tc>
        <w:tc>
          <w:tcPr>
            <w:tcW w:w="1277" w:type="pct"/>
            <w:tcBorders>
              <w:top w:val="nil"/>
              <w:left w:val="nil"/>
              <w:bottom w:val="single" w:sz="4" w:space="0" w:color="auto"/>
              <w:right w:val="nil"/>
            </w:tcBorders>
          </w:tcPr>
          <w:p w14:paraId="4111A3FD"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456" w:type="pct"/>
            <w:tcBorders>
              <w:top w:val="nil"/>
              <w:left w:val="nil"/>
              <w:bottom w:val="single" w:sz="4" w:space="0" w:color="auto"/>
              <w:right w:val="nil"/>
            </w:tcBorders>
          </w:tcPr>
          <w:p w14:paraId="5CCD0324"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903" w:type="pct"/>
            <w:tcBorders>
              <w:top w:val="nil"/>
              <w:left w:val="nil"/>
              <w:bottom w:val="single" w:sz="4" w:space="0" w:color="auto"/>
              <w:right w:val="nil"/>
            </w:tcBorders>
            <w:hideMark/>
          </w:tcPr>
          <w:p w14:paraId="3FFE5AF0"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N</w:t>
            </w:r>
          </w:p>
        </w:tc>
      </w:tr>
    </w:tbl>
    <w:p w14:paraId="67B7380F" w14:textId="77777777" w:rsidR="00AF34D8" w:rsidRPr="00AF34D8" w:rsidRDefault="00AF34D8" w:rsidP="00AF34D8">
      <w:pPr>
        <w:contextualSpacing/>
        <w:rPr>
          <w:rFonts w:ascii="Arial" w:hAnsi="Arial" w:cs="Arial"/>
          <w:lang w:val="en"/>
        </w:rPr>
      </w:pPr>
    </w:p>
    <w:p w14:paraId="7AEE7EC6" w14:textId="77777777" w:rsidR="00AF34D8" w:rsidRPr="001111CD" w:rsidRDefault="00AF34D8" w:rsidP="00AF34D8">
      <w:pPr>
        <w:contextualSpacing/>
        <w:jc w:val="center"/>
        <w:rPr>
          <w:rFonts w:ascii="Arial" w:hAnsi="Arial" w:cs="Arial"/>
          <w:b/>
          <w:bCs/>
          <w:lang w:val="en"/>
        </w:rPr>
      </w:pPr>
      <w:r w:rsidRPr="001111CD">
        <w:rPr>
          <w:rFonts w:ascii="Arial" w:hAnsi="Arial" w:cs="Arial"/>
          <w:b/>
          <w:bCs/>
          <w:lang w:val="en"/>
        </w:rPr>
        <w:t>Table 4: List of Components, Parts, Letter Codes, and Material Specification Number</w:t>
      </w:r>
    </w:p>
    <w:tbl>
      <w:tblPr>
        <w:tblStyle w:val="TableGrid2"/>
        <w:tblW w:w="0" w:type="auto"/>
        <w:jc w:val="center"/>
        <w:tblInd w:w="0"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5"/>
        <w:gridCol w:w="1980"/>
        <w:gridCol w:w="1350"/>
        <w:gridCol w:w="2160"/>
      </w:tblGrid>
      <w:tr w:rsidR="00AF34D8" w:rsidRPr="00AF34D8" w14:paraId="0018DA15" w14:textId="77777777" w:rsidTr="00AF34D8">
        <w:trPr>
          <w:trHeight w:val="287"/>
          <w:jc w:val="center"/>
        </w:trPr>
        <w:tc>
          <w:tcPr>
            <w:tcW w:w="715" w:type="dxa"/>
            <w:tcBorders>
              <w:top w:val="single" w:sz="4" w:space="0" w:color="auto"/>
              <w:left w:val="nil"/>
              <w:bottom w:val="single" w:sz="4" w:space="0" w:color="auto"/>
              <w:right w:val="nil"/>
            </w:tcBorders>
            <w:hideMark/>
          </w:tcPr>
          <w:p w14:paraId="2A825E47" w14:textId="77777777" w:rsidR="00AF34D8" w:rsidRPr="00AF34D8" w:rsidRDefault="00AF34D8" w:rsidP="00AF34D8">
            <w:pPr>
              <w:spacing w:before="0"/>
              <w:contextualSpacing/>
              <w:rPr>
                <w:rFonts w:ascii="Arial" w:hAnsi="Arial" w:cs="Arial"/>
                <w:b/>
                <w:sz w:val="20"/>
                <w:szCs w:val="20"/>
              </w:rPr>
            </w:pPr>
            <w:r w:rsidRPr="00AF34D8">
              <w:rPr>
                <w:rFonts w:ascii="Arial" w:hAnsi="Arial" w:cs="Arial"/>
                <w:b/>
                <w:sz w:val="20"/>
                <w:szCs w:val="20"/>
              </w:rPr>
              <w:t>S/N</w:t>
            </w:r>
          </w:p>
        </w:tc>
        <w:tc>
          <w:tcPr>
            <w:tcW w:w="1980" w:type="dxa"/>
            <w:tcBorders>
              <w:top w:val="single" w:sz="4" w:space="0" w:color="auto"/>
              <w:left w:val="nil"/>
              <w:bottom w:val="single" w:sz="4" w:space="0" w:color="auto"/>
              <w:right w:val="nil"/>
            </w:tcBorders>
            <w:hideMark/>
          </w:tcPr>
          <w:p w14:paraId="66679671" w14:textId="77777777" w:rsidR="00AF34D8" w:rsidRPr="00AF34D8" w:rsidRDefault="00AF34D8" w:rsidP="00AF34D8">
            <w:pPr>
              <w:spacing w:before="0"/>
              <w:contextualSpacing/>
              <w:rPr>
                <w:rFonts w:ascii="Arial" w:hAnsi="Arial" w:cs="Arial"/>
                <w:b/>
                <w:sz w:val="20"/>
                <w:szCs w:val="20"/>
              </w:rPr>
            </w:pPr>
            <w:r w:rsidRPr="00AF34D8">
              <w:rPr>
                <w:rFonts w:ascii="Arial" w:hAnsi="Arial" w:cs="Arial"/>
                <w:b/>
                <w:sz w:val="20"/>
                <w:szCs w:val="20"/>
              </w:rPr>
              <w:t>Components Parts</w:t>
            </w:r>
          </w:p>
        </w:tc>
        <w:tc>
          <w:tcPr>
            <w:tcW w:w="1350" w:type="dxa"/>
            <w:tcBorders>
              <w:top w:val="single" w:sz="4" w:space="0" w:color="auto"/>
              <w:left w:val="nil"/>
              <w:bottom w:val="single" w:sz="4" w:space="0" w:color="auto"/>
              <w:right w:val="nil"/>
            </w:tcBorders>
            <w:hideMark/>
          </w:tcPr>
          <w:p w14:paraId="2F036649" w14:textId="77777777" w:rsidR="00AF34D8" w:rsidRPr="00AF34D8" w:rsidRDefault="00AF34D8" w:rsidP="00AF34D8">
            <w:pPr>
              <w:spacing w:before="0"/>
              <w:contextualSpacing/>
              <w:rPr>
                <w:rFonts w:ascii="Arial" w:hAnsi="Arial" w:cs="Arial"/>
                <w:b/>
                <w:sz w:val="20"/>
                <w:szCs w:val="20"/>
              </w:rPr>
            </w:pPr>
            <w:r w:rsidRPr="00AF34D8">
              <w:rPr>
                <w:rFonts w:ascii="Arial" w:hAnsi="Arial" w:cs="Arial"/>
                <w:b/>
                <w:sz w:val="20"/>
                <w:szCs w:val="20"/>
              </w:rPr>
              <w:t>Letter Code</w:t>
            </w:r>
          </w:p>
        </w:tc>
        <w:tc>
          <w:tcPr>
            <w:tcW w:w="2160" w:type="dxa"/>
            <w:tcBorders>
              <w:top w:val="single" w:sz="4" w:space="0" w:color="auto"/>
              <w:left w:val="nil"/>
              <w:bottom w:val="single" w:sz="4" w:space="0" w:color="auto"/>
              <w:right w:val="nil"/>
            </w:tcBorders>
            <w:hideMark/>
          </w:tcPr>
          <w:p w14:paraId="3077D450" w14:textId="77777777" w:rsidR="00AF34D8" w:rsidRPr="00AF34D8" w:rsidRDefault="00AF34D8" w:rsidP="00173432">
            <w:pPr>
              <w:spacing w:before="0"/>
              <w:contextualSpacing/>
              <w:jc w:val="center"/>
              <w:rPr>
                <w:rFonts w:ascii="Arial" w:hAnsi="Arial" w:cs="Arial"/>
                <w:b/>
                <w:sz w:val="20"/>
                <w:szCs w:val="20"/>
              </w:rPr>
            </w:pPr>
            <w:r w:rsidRPr="00AF34D8">
              <w:rPr>
                <w:rFonts w:ascii="Arial" w:hAnsi="Arial" w:cs="Arial"/>
                <w:b/>
                <w:sz w:val="20"/>
                <w:szCs w:val="20"/>
              </w:rPr>
              <w:t>Specification No</w:t>
            </w:r>
          </w:p>
        </w:tc>
      </w:tr>
      <w:tr w:rsidR="00AF34D8" w:rsidRPr="00AF34D8" w14:paraId="6ECCA8FD" w14:textId="77777777" w:rsidTr="00AF34D8">
        <w:trPr>
          <w:trHeight w:val="80"/>
          <w:jc w:val="center"/>
        </w:trPr>
        <w:tc>
          <w:tcPr>
            <w:tcW w:w="715" w:type="dxa"/>
            <w:tcBorders>
              <w:top w:val="single" w:sz="4" w:space="0" w:color="auto"/>
              <w:left w:val="nil"/>
              <w:bottom w:val="nil"/>
              <w:right w:val="nil"/>
            </w:tcBorders>
            <w:hideMark/>
          </w:tcPr>
          <w:p w14:paraId="54730303"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1.</w:t>
            </w:r>
          </w:p>
        </w:tc>
        <w:tc>
          <w:tcPr>
            <w:tcW w:w="1980" w:type="dxa"/>
            <w:tcBorders>
              <w:top w:val="single" w:sz="4" w:space="0" w:color="auto"/>
              <w:left w:val="nil"/>
              <w:bottom w:val="nil"/>
              <w:right w:val="nil"/>
            </w:tcBorders>
            <w:hideMark/>
          </w:tcPr>
          <w:p w14:paraId="5B476A73"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Spring</w:t>
            </w:r>
          </w:p>
        </w:tc>
        <w:tc>
          <w:tcPr>
            <w:tcW w:w="1350" w:type="dxa"/>
            <w:tcBorders>
              <w:top w:val="single" w:sz="4" w:space="0" w:color="auto"/>
              <w:left w:val="nil"/>
              <w:bottom w:val="nil"/>
              <w:right w:val="nil"/>
            </w:tcBorders>
            <w:hideMark/>
          </w:tcPr>
          <w:p w14:paraId="5DCB9584"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S01005</w:t>
            </w:r>
          </w:p>
        </w:tc>
        <w:tc>
          <w:tcPr>
            <w:tcW w:w="2160" w:type="dxa"/>
            <w:tcBorders>
              <w:top w:val="single" w:sz="4" w:space="0" w:color="auto"/>
              <w:left w:val="nil"/>
              <w:bottom w:val="nil"/>
              <w:right w:val="nil"/>
            </w:tcBorders>
            <w:hideMark/>
          </w:tcPr>
          <w:p w14:paraId="6633DDB0" w14:textId="77777777" w:rsidR="00AF34D8" w:rsidRPr="00AF34D8" w:rsidRDefault="00AF34D8" w:rsidP="00173432">
            <w:pPr>
              <w:spacing w:before="0"/>
              <w:contextualSpacing/>
              <w:jc w:val="center"/>
              <w:rPr>
                <w:rFonts w:ascii="Arial" w:hAnsi="Arial" w:cs="Arial"/>
                <w:sz w:val="20"/>
                <w:szCs w:val="20"/>
              </w:rPr>
            </w:pPr>
            <w:r w:rsidRPr="00AF34D8">
              <w:rPr>
                <w:rFonts w:ascii="Arial" w:hAnsi="Arial" w:cs="Arial"/>
                <w:sz w:val="20"/>
                <w:szCs w:val="20"/>
              </w:rPr>
              <w:t>ST400</w:t>
            </w:r>
          </w:p>
        </w:tc>
      </w:tr>
      <w:tr w:rsidR="00AF34D8" w:rsidRPr="00AF34D8" w14:paraId="46BC3556" w14:textId="77777777" w:rsidTr="00AF34D8">
        <w:trPr>
          <w:trHeight w:val="60"/>
          <w:jc w:val="center"/>
        </w:trPr>
        <w:tc>
          <w:tcPr>
            <w:tcW w:w="715" w:type="dxa"/>
            <w:tcBorders>
              <w:top w:val="nil"/>
              <w:left w:val="nil"/>
              <w:bottom w:val="nil"/>
              <w:right w:val="nil"/>
            </w:tcBorders>
            <w:hideMark/>
          </w:tcPr>
          <w:p w14:paraId="3C7BDC02"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2.</w:t>
            </w:r>
          </w:p>
        </w:tc>
        <w:tc>
          <w:tcPr>
            <w:tcW w:w="1980" w:type="dxa"/>
            <w:tcBorders>
              <w:top w:val="nil"/>
              <w:left w:val="nil"/>
              <w:bottom w:val="nil"/>
              <w:right w:val="nil"/>
            </w:tcBorders>
            <w:hideMark/>
          </w:tcPr>
          <w:p w14:paraId="76B41A5B"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Flywheel</w:t>
            </w:r>
          </w:p>
        </w:tc>
        <w:tc>
          <w:tcPr>
            <w:tcW w:w="1350" w:type="dxa"/>
            <w:tcBorders>
              <w:top w:val="nil"/>
              <w:left w:val="nil"/>
              <w:bottom w:val="nil"/>
              <w:right w:val="nil"/>
            </w:tcBorders>
            <w:hideMark/>
          </w:tcPr>
          <w:p w14:paraId="766408E5"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TF05002</w:t>
            </w:r>
          </w:p>
        </w:tc>
        <w:tc>
          <w:tcPr>
            <w:tcW w:w="2160" w:type="dxa"/>
            <w:tcBorders>
              <w:top w:val="nil"/>
              <w:left w:val="nil"/>
              <w:bottom w:val="nil"/>
              <w:right w:val="nil"/>
            </w:tcBorders>
            <w:hideMark/>
          </w:tcPr>
          <w:p w14:paraId="76B6327F" w14:textId="77777777" w:rsidR="00AF34D8" w:rsidRPr="00AF34D8" w:rsidRDefault="00AF34D8" w:rsidP="00173432">
            <w:pPr>
              <w:spacing w:before="0"/>
              <w:contextualSpacing/>
              <w:jc w:val="center"/>
              <w:rPr>
                <w:rFonts w:ascii="Arial" w:hAnsi="Arial" w:cs="Arial"/>
                <w:sz w:val="20"/>
                <w:szCs w:val="20"/>
              </w:rPr>
            </w:pPr>
            <w:r w:rsidRPr="00AF34D8">
              <w:rPr>
                <w:rFonts w:ascii="Arial" w:hAnsi="Arial" w:cs="Arial"/>
                <w:sz w:val="20"/>
                <w:szCs w:val="20"/>
              </w:rPr>
              <w:t>CI300</w:t>
            </w:r>
          </w:p>
        </w:tc>
      </w:tr>
      <w:tr w:rsidR="00AF34D8" w:rsidRPr="00AF34D8" w14:paraId="334BBF2D" w14:textId="77777777" w:rsidTr="00AF34D8">
        <w:trPr>
          <w:trHeight w:val="90"/>
          <w:jc w:val="center"/>
        </w:trPr>
        <w:tc>
          <w:tcPr>
            <w:tcW w:w="715" w:type="dxa"/>
            <w:tcBorders>
              <w:top w:val="nil"/>
              <w:left w:val="nil"/>
              <w:bottom w:val="nil"/>
              <w:right w:val="nil"/>
            </w:tcBorders>
            <w:hideMark/>
          </w:tcPr>
          <w:p w14:paraId="3D57002E"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3.</w:t>
            </w:r>
          </w:p>
        </w:tc>
        <w:tc>
          <w:tcPr>
            <w:tcW w:w="1980" w:type="dxa"/>
            <w:tcBorders>
              <w:top w:val="nil"/>
              <w:left w:val="nil"/>
              <w:bottom w:val="nil"/>
              <w:right w:val="nil"/>
            </w:tcBorders>
            <w:hideMark/>
          </w:tcPr>
          <w:p w14:paraId="4DAEB9AE"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Nuts</w:t>
            </w:r>
          </w:p>
        </w:tc>
        <w:tc>
          <w:tcPr>
            <w:tcW w:w="1350" w:type="dxa"/>
            <w:tcBorders>
              <w:top w:val="nil"/>
              <w:left w:val="nil"/>
              <w:bottom w:val="nil"/>
              <w:right w:val="nil"/>
            </w:tcBorders>
            <w:hideMark/>
          </w:tcPr>
          <w:p w14:paraId="4316214D"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N01007</w:t>
            </w:r>
          </w:p>
        </w:tc>
        <w:tc>
          <w:tcPr>
            <w:tcW w:w="2160" w:type="dxa"/>
            <w:tcBorders>
              <w:top w:val="nil"/>
              <w:left w:val="nil"/>
              <w:bottom w:val="nil"/>
              <w:right w:val="nil"/>
            </w:tcBorders>
            <w:hideMark/>
          </w:tcPr>
          <w:p w14:paraId="43085FB0" w14:textId="77777777" w:rsidR="00AF34D8" w:rsidRPr="00AF34D8" w:rsidRDefault="00AF34D8" w:rsidP="00173432">
            <w:pPr>
              <w:spacing w:before="0"/>
              <w:contextualSpacing/>
              <w:jc w:val="center"/>
              <w:rPr>
                <w:rFonts w:ascii="Arial" w:hAnsi="Arial" w:cs="Arial"/>
                <w:sz w:val="20"/>
                <w:szCs w:val="20"/>
              </w:rPr>
            </w:pPr>
            <w:r w:rsidRPr="00AF34D8">
              <w:rPr>
                <w:rFonts w:ascii="Arial" w:hAnsi="Arial" w:cs="Arial"/>
                <w:sz w:val="20"/>
                <w:szCs w:val="20"/>
              </w:rPr>
              <w:t>AS150</w:t>
            </w:r>
          </w:p>
        </w:tc>
      </w:tr>
      <w:tr w:rsidR="00AF34D8" w:rsidRPr="00AF34D8" w14:paraId="4A6CA422" w14:textId="77777777" w:rsidTr="00AF34D8">
        <w:trPr>
          <w:trHeight w:val="180"/>
          <w:jc w:val="center"/>
        </w:trPr>
        <w:tc>
          <w:tcPr>
            <w:tcW w:w="715" w:type="dxa"/>
            <w:tcBorders>
              <w:top w:val="nil"/>
              <w:left w:val="nil"/>
              <w:bottom w:val="nil"/>
              <w:right w:val="nil"/>
            </w:tcBorders>
            <w:hideMark/>
          </w:tcPr>
          <w:p w14:paraId="7BF1EBD3"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4.</w:t>
            </w:r>
          </w:p>
        </w:tc>
        <w:tc>
          <w:tcPr>
            <w:tcW w:w="1980" w:type="dxa"/>
            <w:tcBorders>
              <w:top w:val="nil"/>
              <w:left w:val="nil"/>
              <w:bottom w:val="nil"/>
              <w:right w:val="nil"/>
            </w:tcBorders>
            <w:hideMark/>
          </w:tcPr>
          <w:p w14:paraId="0AF0ECA0"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Bolts</w:t>
            </w:r>
          </w:p>
        </w:tc>
        <w:tc>
          <w:tcPr>
            <w:tcW w:w="1350" w:type="dxa"/>
            <w:tcBorders>
              <w:top w:val="nil"/>
              <w:left w:val="nil"/>
              <w:bottom w:val="nil"/>
              <w:right w:val="nil"/>
            </w:tcBorders>
            <w:hideMark/>
          </w:tcPr>
          <w:p w14:paraId="57B26A0D"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B01006</w:t>
            </w:r>
          </w:p>
        </w:tc>
        <w:tc>
          <w:tcPr>
            <w:tcW w:w="2160" w:type="dxa"/>
            <w:tcBorders>
              <w:top w:val="nil"/>
              <w:left w:val="nil"/>
              <w:bottom w:val="nil"/>
              <w:right w:val="nil"/>
            </w:tcBorders>
            <w:hideMark/>
          </w:tcPr>
          <w:p w14:paraId="729B49D7" w14:textId="77777777" w:rsidR="00AF34D8" w:rsidRPr="00AF34D8" w:rsidRDefault="00AF34D8" w:rsidP="00173432">
            <w:pPr>
              <w:spacing w:before="0"/>
              <w:contextualSpacing/>
              <w:jc w:val="center"/>
              <w:rPr>
                <w:rFonts w:ascii="Arial" w:hAnsi="Arial" w:cs="Arial"/>
                <w:sz w:val="20"/>
                <w:szCs w:val="20"/>
              </w:rPr>
            </w:pPr>
            <w:r w:rsidRPr="00AF34D8">
              <w:rPr>
                <w:rFonts w:ascii="Arial" w:hAnsi="Arial" w:cs="Arial"/>
                <w:sz w:val="20"/>
                <w:szCs w:val="20"/>
              </w:rPr>
              <w:t>AS150</w:t>
            </w:r>
          </w:p>
        </w:tc>
      </w:tr>
      <w:tr w:rsidR="00AF34D8" w:rsidRPr="00AF34D8" w14:paraId="5A2841F2" w14:textId="77777777" w:rsidTr="00AF34D8">
        <w:trPr>
          <w:trHeight w:val="234"/>
          <w:jc w:val="center"/>
        </w:trPr>
        <w:tc>
          <w:tcPr>
            <w:tcW w:w="715" w:type="dxa"/>
            <w:tcBorders>
              <w:top w:val="nil"/>
              <w:left w:val="nil"/>
              <w:bottom w:val="nil"/>
              <w:right w:val="nil"/>
            </w:tcBorders>
            <w:hideMark/>
          </w:tcPr>
          <w:p w14:paraId="44E17CE6"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5.</w:t>
            </w:r>
          </w:p>
        </w:tc>
        <w:tc>
          <w:tcPr>
            <w:tcW w:w="1980" w:type="dxa"/>
            <w:tcBorders>
              <w:top w:val="nil"/>
              <w:left w:val="nil"/>
              <w:bottom w:val="nil"/>
              <w:right w:val="nil"/>
            </w:tcBorders>
            <w:hideMark/>
          </w:tcPr>
          <w:p w14:paraId="19816783"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Alternator</w:t>
            </w:r>
          </w:p>
        </w:tc>
        <w:tc>
          <w:tcPr>
            <w:tcW w:w="1350" w:type="dxa"/>
            <w:tcBorders>
              <w:top w:val="nil"/>
              <w:left w:val="nil"/>
              <w:bottom w:val="nil"/>
              <w:right w:val="nil"/>
            </w:tcBorders>
            <w:hideMark/>
          </w:tcPr>
          <w:p w14:paraId="146CCBE8"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A01003</w:t>
            </w:r>
          </w:p>
        </w:tc>
        <w:tc>
          <w:tcPr>
            <w:tcW w:w="2160" w:type="dxa"/>
            <w:tcBorders>
              <w:top w:val="nil"/>
              <w:left w:val="nil"/>
              <w:bottom w:val="nil"/>
              <w:right w:val="nil"/>
            </w:tcBorders>
            <w:hideMark/>
          </w:tcPr>
          <w:p w14:paraId="2CD7496A" w14:textId="77777777" w:rsidR="00AF34D8" w:rsidRPr="00AF34D8" w:rsidRDefault="00AF34D8" w:rsidP="00173432">
            <w:pPr>
              <w:spacing w:before="0"/>
              <w:contextualSpacing/>
              <w:jc w:val="center"/>
              <w:rPr>
                <w:rFonts w:ascii="Arial" w:hAnsi="Arial" w:cs="Arial"/>
                <w:sz w:val="20"/>
                <w:szCs w:val="20"/>
              </w:rPr>
            </w:pPr>
            <w:r w:rsidRPr="00AF34D8">
              <w:rPr>
                <w:rFonts w:ascii="Arial" w:hAnsi="Arial" w:cs="Arial"/>
                <w:sz w:val="20"/>
                <w:szCs w:val="20"/>
              </w:rPr>
              <w:t>CP600</w:t>
            </w:r>
          </w:p>
        </w:tc>
      </w:tr>
      <w:tr w:rsidR="00AF34D8" w:rsidRPr="00AF34D8" w14:paraId="2B4DE7A7" w14:textId="77777777" w:rsidTr="00AF34D8">
        <w:trPr>
          <w:trHeight w:val="297"/>
          <w:jc w:val="center"/>
        </w:trPr>
        <w:tc>
          <w:tcPr>
            <w:tcW w:w="715" w:type="dxa"/>
            <w:tcBorders>
              <w:top w:val="nil"/>
              <w:left w:val="nil"/>
              <w:bottom w:val="nil"/>
              <w:right w:val="nil"/>
            </w:tcBorders>
            <w:hideMark/>
          </w:tcPr>
          <w:p w14:paraId="5576C3F8"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6.</w:t>
            </w:r>
          </w:p>
        </w:tc>
        <w:tc>
          <w:tcPr>
            <w:tcW w:w="1980" w:type="dxa"/>
            <w:tcBorders>
              <w:top w:val="nil"/>
              <w:left w:val="nil"/>
              <w:bottom w:val="nil"/>
              <w:right w:val="nil"/>
            </w:tcBorders>
            <w:hideMark/>
          </w:tcPr>
          <w:p w14:paraId="4848DFE1"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Horizontal Support</w:t>
            </w:r>
          </w:p>
        </w:tc>
        <w:tc>
          <w:tcPr>
            <w:tcW w:w="1350" w:type="dxa"/>
            <w:tcBorders>
              <w:top w:val="nil"/>
              <w:left w:val="nil"/>
              <w:bottom w:val="nil"/>
              <w:right w:val="nil"/>
            </w:tcBorders>
            <w:hideMark/>
          </w:tcPr>
          <w:p w14:paraId="2EC18BF6"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SH01001</w:t>
            </w:r>
          </w:p>
        </w:tc>
        <w:tc>
          <w:tcPr>
            <w:tcW w:w="2160" w:type="dxa"/>
            <w:tcBorders>
              <w:top w:val="nil"/>
              <w:left w:val="nil"/>
              <w:bottom w:val="nil"/>
              <w:right w:val="nil"/>
            </w:tcBorders>
            <w:hideMark/>
          </w:tcPr>
          <w:p w14:paraId="5223324F" w14:textId="77777777" w:rsidR="00AF34D8" w:rsidRPr="00AF34D8" w:rsidRDefault="00AF34D8" w:rsidP="00173432">
            <w:pPr>
              <w:spacing w:before="0"/>
              <w:contextualSpacing/>
              <w:jc w:val="center"/>
              <w:rPr>
                <w:rFonts w:ascii="Arial" w:hAnsi="Arial" w:cs="Arial"/>
                <w:sz w:val="20"/>
                <w:szCs w:val="20"/>
              </w:rPr>
            </w:pPr>
            <w:r w:rsidRPr="00AF34D8">
              <w:rPr>
                <w:rFonts w:ascii="Arial" w:hAnsi="Arial" w:cs="Arial"/>
                <w:sz w:val="20"/>
                <w:szCs w:val="20"/>
              </w:rPr>
              <w:t>SS100</w:t>
            </w:r>
          </w:p>
        </w:tc>
      </w:tr>
      <w:tr w:rsidR="00AF34D8" w:rsidRPr="00AF34D8" w14:paraId="32A33B43" w14:textId="77777777" w:rsidTr="00AF34D8">
        <w:trPr>
          <w:trHeight w:val="270"/>
          <w:jc w:val="center"/>
        </w:trPr>
        <w:tc>
          <w:tcPr>
            <w:tcW w:w="715" w:type="dxa"/>
            <w:tcBorders>
              <w:top w:val="nil"/>
              <w:left w:val="nil"/>
              <w:bottom w:val="nil"/>
              <w:right w:val="nil"/>
            </w:tcBorders>
            <w:hideMark/>
          </w:tcPr>
          <w:p w14:paraId="66BCBB2C"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lastRenderedPageBreak/>
              <w:t>7.</w:t>
            </w:r>
          </w:p>
        </w:tc>
        <w:tc>
          <w:tcPr>
            <w:tcW w:w="1980" w:type="dxa"/>
            <w:tcBorders>
              <w:top w:val="nil"/>
              <w:left w:val="nil"/>
              <w:bottom w:val="nil"/>
              <w:right w:val="nil"/>
            </w:tcBorders>
            <w:hideMark/>
          </w:tcPr>
          <w:p w14:paraId="71656817"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Vertical Support</w:t>
            </w:r>
          </w:p>
        </w:tc>
        <w:tc>
          <w:tcPr>
            <w:tcW w:w="1350" w:type="dxa"/>
            <w:tcBorders>
              <w:top w:val="nil"/>
              <w:left w:val="nil"/>
              <w:bottom w:val="nil"/>
              <w:right w:val="nil"/>
            </w:tcBorders>
            <w:hideMark/>
          </w:tcPr>
          <w:p w14:paraId="5A5723C7"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SV02001</w:t>
            </w:r>
          </w:p>
        </w:tc>
        <w:tc>
          <w:tcPr>
            <w:tcW w:w="2160" w:type="dxa"/>
            <w:tcBorders>
              <w:top w:val="nil"/>
              <w:left w:val="nil"/>
              <w:bottom w:val="nil"/>
              <w:right w:val="nil"/>
            </w:tcBorders>
            <w:hideMark/>
          </w:tcPr>
          <w:p w14:paraId="5C047902" w14:textId="77777777" w:rsidR="00AF34D8" w:rsidRPr="00AF34D8" w:rsidRDefault="00AF34D8" w:rsidP="00173432">
            <w:pPr>
              <w:spacing w:before="0"/>
              <w:contextualSpacing/>
              <w:jc w:val="center"/>
              <w:rPr>
                <w:rFonts w:ascii="Arial" w:hAnsi="Arial" w:cs="Arial"/>
                <w:sz w:val="20"/>
                <w:szCs w:val="20"/>
              </w:rPr>
            </w:pPr>
            <w:r w:rsidRPr="00AF34D8">
              <w:rPr>
                <w:rFonts w:ascii="Arial" w:hAnsi="Arial" w:cs="Arial"/>
                <w:sz w:val="20"/>
                <w:szCs w:val="20"/>
              </w:rPr>
              <w:t>SS100</w:t>
            </w:r>
          </w:p>
        </w:tc>
      </w:tr>
      <w:tr w:rsidR="00AF34D8" w:rsidRPr="00AF34D8" w14:paraId="352183AB" w14:textId="77777777" w:rsidTr="00AF34D8">
        <w:trPr>
          <w:trHeight w:val="324"/>
          <w:jc w:val="center"/>
        </w:trPr>
        <w:tc>
          <w:tcPr>
            <w:tcW w:w="715" w:type="dxa"/>
            <w:tcBorders>
              <w:top w:val="nil"/>
              <w:left w:val="nil"/>
              <w:bottom w:val="nil"/>
              <w:right w:val="nil"/>
            </w:tcBorders>
            <w:hideMark/>
          </w:tcPr>
          <w:p w14:paraId="3B2544A5"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8.</w:t>
            </w:r>
          </w:p>
        </w:tc>
        <w:tc>
          <w:tcPr>
            <w:tcW w:w="1980" w:type="dxa"/>
            <w:tcBorders>
              <w:top w:val="nil"/>
              <w:left w:val="nil"/>
              <w:bottom w:val="nil"/>
              <w:right w:val="nil"/>
            </w:tcBorders>
            <w:hideMark/>
          </w:tcPr>
          <w:p w14:paraId="1FC73679"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Slant Support</w:t>
            </w:r>
          </w:p>
        </w:tc>
        <w:tc>
          <w:tcPr>
            <w:tcW w:w="1350" w:type="dxa"/>
            <w:tcBorders>
              <w:top w:val="nil"/>
              <w:left w:val="nil"/>
              <w:bottom w:val="nil"/>
              <w:right w:val="nil"/>
            </w:tcBorders>
            <w:hideMark/>
          </w:tcPr>
          <w:p w14:paraId="38819334"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SS03001</w:t>
            </w:r>
          </w:p>
        </w:tc>
        <w:tc>
          <w:tcPr>
            <w:tcW w:w="2160" w:type="dxa"/>
            <w:tcBorders>
              <w:top w:val="nil"/>
              <w:left w:val="nil"/>
              <w:bottom w:val="nil"/>
              <w:right w:val="nil"/>
            </w:tcBorders>
            <w:hideMark/>
          </w:tcPr>
          <w:p w14:paraId="5DF90429" w14:textId="77777777" w:rsidR="00AF34D8" w:rsidRPr="00AF34D8" w:rsidRDefault="00AF34D8" w:rsidP="00173432">
            <w:pPr>
              <w:spacing w:before="0"/>
              <w:contextualSpacing/>
              <w:jc w:val="center"/>
              <w:rPr>
                <w:rFonts w:ascii="Arial" w:hAnsi="Arial" w:cs="Arial"/>
                <w:sz w:val="20"/>
                <w:szCs w:val="20"/>
              </w:rPr>
            </w:pPr>
            <w:r w:rsidRPr="00AF34D8">
              <w:rPr>
                <w:rFonts w:ascii="Arial" w:hAnsi="Arial" w:cs="Arial"/>
                <w:sz w:val="20"/>
                <w:szCs w:val="20"/>
              </w:rPr>
              <w:t>SS100</w:t>
            </w:r>
          </w:p>
        </w:tc>
      </w:tr>
      <w:tr w:rsidR="00AF34D8" w:rsidRPr="00AF34D8" w14:paraId="3FA44DE8" w14:textId="77777777" w:rsidTr="00AF34D8">
        <w:trPr>
          <w:trHeight w:val="288"/>
          <w:jc w:val="center"/>
        </w:trPr>
        <w:tc>
          <w:tcPr>
            <w:tcW w:w="715" w:type="dxa"/>
            <w:tcBorders>
              <w:top w:val="nil"/>
              <w:left w:val="nil"/>
              <w:bottom w:val="nil"/>
              <w:right w:val="nil"/>
            </w:tcBorders>
            <w:hideMark/>
          </w:tcPr>
          <w:p w14:paraId="61C50ABD"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9.</w:t>
            </w:r>
          </w:p>
        </w:tc>
        <w:tc>
          <w:tcPr>
            <w:tcW w:w="1980" w:type="dxa"/>
            <w:tcBorders>
              <w:top w:val="nil"/>
              <w:left w:val="nil"/>
              <w:bottom w:val="nil"/>
              <w:right w:val="nil"/>
            </w:tcBorders>
            <w:hideMark/>
          </w:tcPr>
          <w:p w14:paraId="5F39E9C6"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Shaft</w:t>
            </w:r>
          </w:p>
        </w:tc>
        <w:tc>
          <w:tcPr>
            <w:tcW w:w="1350" w:type="dxa"/>
            <w:tcBorders>
              <w:top w:val="nil"/>
              <w:left w:val="nil"/>
              <w:bottom w:val="nil"/>
              <w:right w:val="nil"/>
            </w:tcBorders>
            <w:hideMark/>
          </w:tcPr>
          <w:p w14:paraId="4BCA2719"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TS01002</w:t>
            </w:r>
          </w:p>
        </w:tc>
        <w:tc>
          <w:tcPr>
            <w:tcW w:w="2160" w:type="dxa"/>
            <w:tcBorders>
              <w:top w:val="nil"/>
              <w:left w:val="nil"/>
              <w:bottom w:val="nil"/>
              <w:right w:val="nil"/>
            </w:tcBorders>
            <w:hideMark/>
          </w:tcPr>
          <w:p w14:paraId="254ABF94" w14:textId="77777777" w:rsidR="00AF34D8" w:rsidRPr="00AF34D8" w:rsidRDefault="00AF34D8" w:rsidP="00173432">
            <w:pPr>
              <w:spacing w:before="0"/>
              <w:contextualSpacing/>
              <w:jc w:val="center"/>
              <w:rPr>
                <w:rFonts w:ascii="Arial" w:hAnsi="Arial" w:cs="Arial"/>
                <w:sz w:val="20"/>
                <w:szCs w:val="20"/>
              </w:rPr>
            </w:pPr>
            <w:r w:rsidRPr="00AF34D8">
              <w:rPr>
                <w:rFonts w:ascii="Arial" w:hAnsi="Arial" w:cs="Arial"/>
                <w:sz w:val="20"/>
                <w:szCs w:val="20"/>
              </w:rPr>
              <w:t>CS200</w:t>
            </w:r>
          </w:p>
        </w:tc>
      </w:tr>
      <w:tr w:rsidR="00AF34D8" w:rsidRPr="00AF34D8" w14:paraId="06386156" w14:textId="77777777" w:rsidTr="00AF34D8">
        <w:trPr>
          <w:trHeight w:val="342"/>
          <w:jc w:val="center"/>
        </w:trPr>
        <w:tc>
          <w:tcPr>
            <w:tcW w:w="715" w:type="dxa"/>
            <w:tcBorders>
              <w:top w:val="nil"/>
              <w:left w:val="nil"/>
              <w:bottom w:val="nil"/>
              <w:right w:val="nil"/>
            </w:tcBorders>
            <w:hideMark/>
          </w:tcPr>
          <w:p w14:paraId="1D4D9F84"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10.</w:t>
            </w:r>
          </w:p>
        </w:tc>
        <w:tc>
          <w:tcPr>
            <w:tcW w:w="1980" w:type="dxa"/>
            <w:tcBorders>
              <w:top w:val="nil"/>
              <w:left w:val="nil"/>
              <w:bottom w:val="nil"/>
              <w:right w:val="nil"/>
            </w:tcBorders>
            <w:hideMark/>
          </w:tcPr>
          <w:p w14:paraId="45ED4373"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Bearing</w:t>
            </w:r>
          </w:p>
        </w:tc>
        <w:tc>
          <w:tcPr>
            <w:tcW w:w="1350" w:type="dxa"/>
            <w:tcBorders>
              <w:top w:val="nil"/>
              <w:left w:val="nil"/>
              <w:bottom w:val="nil"/>
              <w:right w:val="nil"/>
            </w:tcBorders>
            <w:hideMark/>
          </w:tcPr>
          <w:p w14:paraId="3A416AF8"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TB02002</w:t>
            </w:r>
          </w:p>
        </w:tc>
        <w:tc>
          <w:tcPr>
            <w:tcW w:w="2160" w:type="dxa"/>
            <w:tcBorders>
              <w:top w:val="nil"/>
              <w:left w:val="nil"/>
              <w:bottom w:val="nil"/>
              <w:right w:val="nil"/>
            </w:tcBorders>
            <w:hideMark/>
          </w:tcPr>
          <w:p w14:paraId="7AB17DEA" w14:textId="77777777" w:rsidR="00AF34D8" w:rsidRPr="00AF34D8" w:rsidRDefault="00AF34D8" w:rsidP="00173432">
            <w:pPr>
              <w:spacing w:before="0"/>
              <w:contextualSpacing/>
              <w:jc w:val="center"/>
              <w:rPr>
                <w:rFonts w:ascii="Arial" w:hAnsi="Arial" w:cs="Arial"/>
                <w:sz w:val="20"/>
                <w:szCs w:val="20"/>
              </w:rPr>
            </w:pPr>
            <w:r w:rsidRPr="00AF34D8">
              <w:rPr>
                <w:rFonts w:ascii="Arial" w:hAnsi="Arial" w:cs="Arial"/>
                <w:sz w:val="20"/>
                <w:szCs w:val="20"/>
              </w:rPr>
              <w:t>AS150</w:t>
            </w:r>
          </w:p>
        </w:tc>
      </w:tr>
      <w:tr w:rsidR="00AF34D8" w:rsidRPr="00AF34D8" w14:paraId="021AD36E" w14:textId="77777777" w:rsidTr="00AF34D8">
        <w:trPr>
          <w:trHeight w:val="306"/>
          <w:jc w:val="center"/>
        </w:trPr>
        <w:tc>
          <w:tcPr>
            <w:tcW w:w="715" w:type="dxa"/>
            <w:tcBorders>
              <w:top w:val="nil"/>
              <w:left w:val="nil"/>
              <w:bottom w:val="nil"/>
              <w:right w:val="nil"/>
            </w:tcBorders>
            <w:hideMark/>
          </w:tcPr>
          <w:p w14:paraId="3BFAE64D"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11.</w:t>
            </w:r>
          </w:p>
        </w:tc>
        <w:tc>
          <w:tcPr>
            <w:tcW w:w="1980" w:type="dxa"/>
            <w:tcBorders>
              <w:top w:val="nil"/>
              <w:left w:val="nil"/>
              <w:bottom w:val="nil"/>
              <w:right w:val="nil"/>
            </w:tcBorders>
            <w:hideMark/>
          </w:tcPr>
          <w:p w14:paraId="2361EB72"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Bearing Seat</w:t>
            </w:r>
          </w:p>
        </w:tc>
        <w:tc>
          <w:tcPr>
            <w:tcW w:w="1350" w:type="dxa"/>
            <w:tcBorders>
              <w:top w:val="nil"/>
              <w:left w:val="nil"/>
              <w:bottom w:val="nil"/>
              <w:right w:val="nil"/>
            </w:tcBorders>
            <w:hideMark/>
          </w:tcPr>
          <w:p w14:paraId="7E923539"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TC03002</w:t>
            </w:r>
          </w:p>
        </w:tc>
        <w:tc>
          <w:tcPr>
            <w:tcW w:w="2160" w:type="dxa"/>
            <w:tcBorders>
              <w:top w:val="nil"/>
              <w:left w:val="nil"/>
              <w:bottom w:val="nil"/>
              <w:right w:val="nil"/>
            </w:tcBorders>
            <w:hideMark/>
          </w:tcPr>
          <w:p w14:paraId="4A10D07B" w14:textId="77777777" w:rsidR="00AF34D8" w:rsidRPr="00AF34D8" w:rsidRDefault="00AF34D8" w:rsidP="00173432">
            <w:pPr>
              <w:spacing w:before="0"/>
              <w:contextualSpacing/>
              <w:jc w:val="center"/>
              <w:rPr>
                <w:rFonts w:ascii="Arial" w:hAnsi="Arial" w:cs="Arial"/>
                <w:sz w:val="20"/>
                <w:szCs w:val="20"/>
              </w:rPr>
            </w:pPr>
            <w:r w:rsidRPr="00AF34D8">
              <w:rPr>
                <w:rFonts w:ascii="Arial" w:hAnsi="Arial" w:cs="Arial"/>
                <w:sz w:val="20"/>
                <w:szCs w:val="20"/>
              </w:rPr>
              <w:t>SS100</w:t>
            </w:r>
          </w:p>
        </w:tc>
      </w:tr>
      <w:tr w:rsidR="00AF34D8" w:rsidRPr="00AF34D8" w14:paraId="3B9407DB" w14:textId="77777777" w:rsidTr="00AF34D8">
        <w:trPr>
          <w:trHeight w:val="270"/>
          <w:jc w:val="center"/>
        </w:trPr>
        <w:tc>
          <w:tcPr>
            <w:tcW w:w="715" w:type="dxa"/>
            <w:tcBorders>
              <w:top w:val="nil"/>
              <w:left w:val="nil"/>
              <w:bottom w:val="nil"/>
              <w:right w:val="nil"/>
            </w:tcBorders>
            <w:hideMark/>
          </w:tcPr>
          <w:p w14:paraId="5A2DE725"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12.</w:t>
            </w:r>
          </w:p>
        </w:tc>
        <w:tc>
          <w:tcPr>
            <w:tcW w:w="1980" w:type="dxa"/>
            <w:tcBorders>
              <w:top w:val="nil"/>
              <w:left w:val="nil"/>
              <w:bottom w:val="nil"/>
              <w:right w:val="nil"/>
            </w:tcBorders>
            <w:hideMark/>
          </w:tcPr>
          <w:p w14:paraId="2E095B86"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Pulley</w:t>
            </w:r>
          </w:p>
        </w:tc>
        <w:tc>
          <w:tcPr>
            <w:tcW w:w="1350" w:type="dxa"/>
            <w:tcBorders>
              <w:top w:val="nil"/>
              <w:left w:val="nil"/>
              <w:bottom w:val="nil"/>
              <w:right w:val="nil"/>
            </w:tcBorders>
            <w:hideMark/>
          </w:tcPr>
          <w:p w14:paraId="3808EF6F"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TP04002</w:t>
            </w:r>
          </w:p>
        </w:tc>
        <w:tc>
          <w:tcPr>
            <w:tcW w:w="2160" w:type="dxa"/>
            <w:tcBorders>
              <w:top w:val="nil"/>
              <w:left w:val="nil"/>
              <w:bottom w:val="nil"/>
              <w:right w:val="nil"/>
            </w:tcBorders>
            <w:hideMark/>
          </w:tcPr>
          <w:p w14:paraId="49D6414D" w14:textId="77777777" w:rsidR="00AF34D8" w:rsidRPr="00AF34D8" w:rsidRDefault="00AF34D8" w:rsidP="00173432">
            <w:pPr>
              <w:spacing w:before="0"/>
              <w:contextualSpacing/>
              <w:jc w:val="center"/>
              <w:rPr>
                <w:rFonts w:ascii="Arial" w:hAnsi="Arial" w:cs="Arial"/>
                <w:sz w:val="20"/>
                <w:szCs w:val="20"/>
              </w:rPr>
            </w:pPr>
            <w:r w:rsidRPr="00AF34D8">
              <w:rPr>
                <w:rFonts w:ascii="Arial" w:hAnsi="Arial" w:cs="Arial"/>
                <w:sz w:val="20"/>
                <w:szCs w:val="20"/>
              </w:rPr>
              <w:t>CI300</w:t>
            </w:r>
          </w:p>
        </w:tc>
      </w:tr>
      <w:tr w:rsidR="00AF34D8" w:rsidRPr="00AF34D8" w14:paraId="28E606C6" w14:textId="77777777" w:rsidTr="00AF34D8">
        <w:trPr>
          <w:trHeight w:val="270"/>
          <w:jc w:val="center"/>
        </w:trPr>
        <w:tc>
          <w:tcPr>
            <w:tcW w:w="715" w:type="dxa"/>
            <w:tcBorders>
              <w:top w:val="nil"/>
              <w:left w:val="nil"/>
              <w:bottom w:val="nil"/>
              <w:right w:val="nil"/>
            </w:tcBorders>
            <w:hideMark/>
          </w:tcPr>
          <w:p w14:paraId="38FE3114"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13.</w:t>
            </w:r>
          </w:p>
        </w:tc>
        <w:tc>
          <w:tcPr>
            <w:tcW w:w="1980" w:type="dxa"/>
            <w:tcBorders>
              <w:top w:val="nil"/>
              <w:left w:val="nil"/>
              <w:bottom w:val="nil"/>
              <w:right w:val="nil"/>
            </w:tcBorders>
            <w:hideMark/>
          </w:tcPr>
          <w:p w14:paraId="0AADA1EA"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V-Belt</w:t>
            </w:r>
          </w:p>
        </w:tc>
        <w:tc>
          <w:tcPr>
            <w:tcW w:w="1350" w:type="dxa"/>
            <w:tcBorders>
              <w:top w:val="nil"/>
              <w:left w:val="nil"/>
              <w:bottom w:val="nil"/>
              <w:right w:val="nil"/>
            </w:tcBorders>
            <w:hideMark/>
          </w:tcPr>
          <w:p w14:paraId="422932B9"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PV03003</w:t>
            </w:r>
          </w:p>
        </w:tc>
        <w:tc>
          <w:tcPr>
            <w:tcW w:w="2160" w:type="dxa"/>
            <w:tcBorders>
              <w:top w:val="nil"/>
              <w:left w:val="nil"/>
              <w:bottom w:val="nil"/>
              <w:right w:val="nil"/>
            </w:tcBorders>
            <w:hideMark/>
          </w:tcPr>
          <w:p w14:paraId="418BBD32" w14:textId="77777777" w:rsidR="00AF34D8" w:rsidRPr="00AF34D8" w:rsidRDefault="00AF34D8" w:rsidP="00173432">
            <w:pPr>
              <w:spacing w:before="0"/>
              <w:contextualSpacing/>
              <w:jc w:val="center"/>
              <w:rPr>
                <w:rFonts w:ascii="Arial" w:hAnsi="Arial" w:cs="Arial"/>
                <w:sz w:val="20"/>
                <w:szCs w:val="20"/>
              </w:rPr>
            </w:pPr>
            <w:r w:rsidRPr="00AF34D8">
              <w:rPr>
                <w:rFonts w:ascii="Arial" w:hAnsi="Arial" w:cs="Arial"/>
                <w:sz w:val="20"/>
                <w:szCs w:val="20"/>
              </w:rPr>
              <w:t>RB500</w:t>
            </w:r>
          </w:p>
        </w:tc>
      </w:tr>
      <w:tr w:rsidR="00AF34D8" w:rsidRPr="00AF34D8" w14:paraId="5977BEBA" w14:textId="77777777" w:rsidTr="00AF34D8">
        <w:trPr>
          <w:trHeight w:val="180"/>
          <w:jc w:val="center"/>
        </w:trPr>
        <w:tc>
          <w:tcPr>
            <w:tcW w:w="715" w:type="dxa"/>
            <w:tcBorders>
              <w:top w:val="nil"/>
              <w:left w:val="nil"/>
              <w:bottom w:val="single" w:sz="4" w:space="0" w:color="auto"/>
              <w:right w:val="nil"/>
            </w:tcBorders>
            <w:hideMark/>
          </w:tcPr>
          <w:p w14:paraId="1B9EAB14"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14.</w:t>
            </w:r>
          </w:p>
        </w:tc>
        <w:tc>
          <w:tcPr>
            <w:tcW w:w="1980" w:type="dxa"/>
            <w:tcBorders>
              <w:top w:val="nil"/>
              <w:left w:val="nil"/>
              <w:bottom w:val="single" w:sz="4" w:space="0" w:color="auto"/>
              <w:right w:val="nil"/>
            </w:tcBorders>
            <w:hideMark/>
          </w:tcPr>
          <w:p w14:paraId="3115ED3E"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Ring</w:t>
            </w:r>
          </w:p>
        </w:tc>
        <w:tc>
          <w:tcPr>
            <w:tcW w:w="1350" w:type="dxa"/>
            <w:tcBorders>
              <w:top w:val="nil"/>
              <w:left w:val="nil"/>
              <w:bottom w:val="single" w:sz="4" w:space="0" w:color="auto"/>
              <w:right w:val="nil"/>
            </w:tcBorders>
            <w:hideMark/>
          </w:tcPr>
          <w:p w14:paraId="313B283C"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R01006</w:t>
            </w:r>
          </w:p>
        </w:tc>
        <w:tc>
          <w:tcPr>
            <w:tcW w:w="2160" w:type="dxa"/>
            <w:tcBorders>
              <w:top w:val="nil"/>
              <w:left w:val="nil"/>
              <w:bottom w:val="single" w:sz="4" w:space="0" w:color="auto"/>
              <w:right w:val="nil"/>
            </w:tcBorders>
            <w:hideMark/>
          </w:tcPr>
          <w:p w14:paraId="45834EED" w14:textId="77777777" w:rsidR="00AF34D8" w:rsidRPr="00AF34D8" w:rsidRDefault="00AF34D8" w:rsidP="00173432">
            <w:pPr>
              <w:spacing w:before="0"/>
              <w:contextualSpacing/>
              <w:jc w:val="center"/>
              <w:rPr>
                <w:rFonts w:ascii="Arial" w:hAnsi="Arial" w:cs="Arial"/>
                <w:sz w:val="20"/>
                <w:szCs w:val="20"/>
              </w:rPr>
            </w:pPr>
            <w:r w:rsidRPr="00AF34D8">
              <w:rPr>
                <w:rFonts w:ascii="Arial" w:hAnsi="Arial" w:cs="Arial"/>
                <w:sz w:val="20"/>
                <w:szCs w:val="20"/>
              </w:rPr>
              <w:t>ST400</w:t>
            </w:r>
          </w:p>
        </w:tc>
      </w:tr>
    </w:tbl>
    <w:p w14:paraId="61DCBD3C" w14:textId="77777777" w:rsidR="000862B0" w:rsidRPr="00173432" w:rsidRDefault="000862B0" w:rsidP="00173432">
      <w:pPr>
        <w:pStyle w:val="ReferHead"/>
        <w:spacing w:after="0"/>
        <w:jc w:val="both"/>
        <w:rPr>
          <w:rFonts w:ascii="Arial" w:hAnsi="Arial" w:cs="Arial"/>
          <w:sz w:val="20"/>
        </w:rPr>
      </w:pPr>
    </w:p>
    <w:p w14:paraId="6C549490" w14:textId="77777777" w:rsidR="00173432" w:rsidRPr="00173432" w:rsidRDefault="00173432" w:rsidP="00AE3D62">
      <w:pPr>
        <w:pStyle w:val="ListParagraph"/>
        <w:numPr>
          <w:ilvl w:val="1"/>
          <w:numId w:val="34"/>
        </w:numPr>
        <w:ind w:left="720" w:hanging="720"/>
        <w:jc w:val="both"/>
        <w:rPr>
          <w:rFonts w:ascii="Arial" w:hAnsi="Arial" w:cs="Arial"/>
          <w:b/>
          <w:bCs/>
          <w:iCs/>
        </w:rPr>
      </w:pPr>
      <w:r w:rsidRPr="00173432">
        <w:rPr>
          <w:rFonts w:ascii="Arial" w:hAnsi="Arial" w:cs="Arial"/>
          <w:b/>
          <w:bCs/>
          <w:iCs/>
        </w:rPr>
        <w:t xml:space="preserve">Process Selection </w:t>
      </w:r>
    </w:p>
    <w:p w14:paraId="5118A338" w14:textId="77777777" w:rsidR="005A30C5" w:rsidRDefault="00173432" w:rsidP="00173432">
      <w:pPr>
        <w:jc w:val="both"/>
        <w:rPr>
          <w:rFonts w:ascii="Arial" w:hAnsi="Arial" w:cs="Arial"/>
        </w:rPr>
      </w:pPr>
      <w:r w:rsidRPr="005A30C5">
        <w:rPr>
          <w:rFonts w:ascii="Arial" w:hAnsi="Arial" w:cs="Arial"/>
        </w:rPr>
        <w:t>The process selection results for the production of the APGS identified a number of key operations, including drilling, turning, facing, welding, grinding and cutting. Each process selected is carefully evaluated to ensure its ability to produce parts that meet the required design specifications and dimensional accuracy. Particular attention is paid to the selection of manufacturing methods that not only ensure precision but also high-quality surface finish and operational efficiency.</w:t>
      </w:r>
      <w:r w:rsidR="005A30C5" w:rsidRPr="005A30C5">
        <w:rPr>
          <w:rFonts w:ascii="Arial" w:hAnsi="Arial" w:cs="Arial"/>
        </w:rPr>
        <w:t xml:space="preserve"> </w:t>
      </w:r>
      <w:r w:rsidRPr="005A30C5">
        <w:rPr>
          <w:rFonts w:ascii="Arial" w:hAnsi="Arial" w:cs="Arial"/>
        </w:rPr>
        <w:t xml:space="preserve">The selected processes have been chosen to simplify the manufacturing process, minimize material waste and ensure ease of assembly during production. Table 5 shows the details process identification and selection, highlighting the specific activities specified for each APGS component. </w:t>
      </w:r>
    </w:p>
    <w:p w14:paraId="127C4C85" w14:textId="11D107B5" w:rsidR="005A30C5" w:rsidRDefault="00173432" w:rsidP="00D74899">
      <w:pPr>
        <w:jc w:val="both"/>
        <w:rPr>
          <w:rFonts w:ascii="Arial" w:hAnsi="Arial" w:cs="Arial"/>
        </w:rPr>
      </w:pPr>
      <w:r w:rsidRPr="005A30C5">
        <w:rPr>
          <w:rFonts w:ascii="Arial" w:hAnsi="Arial" w:cs="Arial"/>
        </w:rPr>
        <w:t>The final selection of these processes is guided by technical knowledge, practical experience and expert judgment to ensure that all manufacturing steps meet technical, economic and performance requirements. This systematic approach ensures that APGS components are produced efficiently and reliably.</w:t>
      </w:r>
      <w:r w:rsidR="005A30C5">
        <w:rPr>
          <w:rFonts w:ascii="Arial" w:hAnsi="Arial" w:cs="Arial"/>
        </w:rPr>
        <w:t xml:space="preserve"> </w:t>
      </w:r>
      <w:r w:rsidR="00D74899" w:rsidRPr="005A30C5">
        <w:rPr>
          <w:rFonts w:ascii="Arial" w:hAnsi="Arial" w:cs="Arial"/>
        </w:rPr>
        <w:t xml:space="preserve">In addition, the synchronized use of these particular procedures assists unified process incorporation across all phases of manufacture. This safeguards that each element transitions efficiently from one process to the next without unnecessary interruptions or rework. The method also improves the traceability of engineering phases, permitting engineers to observe quality at every stage. By implementing standardized procedures, the production team can maintain consistent quality output regardless of batch size. This level of consistency is particularly important for APGS components, which must operate under varying environmental and load conditions. </w:t>
      </w:r>
    </w:p>
    <w:p w14:paraId="14B89487" w14:textId="1B216833" w:rsidR="00D74899" w:rsidRPr="005A30C5" w:rsidRDefault="00D74899" w:rsidP="00D74899">
      <w:pPr>
        <w:jc w:val="both"/>
        <w:rPr>
          <w:rFonts w:ascii="Arial" w:hAnsi="Arial" w:cs="Arial"/>
        </w:rPr>
      </w:pPr>
      <w:r w:rsidRPr="005A30C5">
        <w:rPr>
          <w:rFonts w:ascii="Arial" w:hAnsi="Arial" w:cs="Arial"/>
        </w:rPr>
        <w:t xml:space="preserve">Furthermore, the systematic process selection aids in reducing overall production time, thereby improving the productivity of the manufacturing system. It also enables better allocation of resources, ensuring that machinery, materials and </w:t>
      </w:r>
      <w:proofErr w:type="spellStart"/>
      <w:r w:rsidRPr="005A30C5">
        <w:rPr>
          <w:rFonts w:ascii="Arial" w:hAnsi="Arial" w:cs="Arial"/>
        </w:rPr>
        <w:t>labo</w:t>
      </w:r>
      <w:r w:rsidR="005A30C5">
        <w:rPr>
          <w:rFonts w:ascii="Arial" w:hAnsi="Arial" w:cs="Arial"/>
        </w:rPr>
        <w:t>u</w:t>
      </w:r>
      <w:r w:rsidRPr="005A30C5">
        <w:rPr>
          <w:rFonts w:ascii="Arial" w:hAnsi="Arial" w:cs="Arial"/>
        </w:rPr>
        <w:t>r</w:t>
      </w:r>
      <w:proofErr w:type="spellEnd"/>
      <w:r w:rsidRPr="005A30C5">
        <w:rPr>
          <w:rFonts w:ascii="Arial" w:hAnsi="Arial" w:cs="Arial"/>
        </w:rPr>
        <w:t xml:space="preserve"> are used efficiently. The integration of quality control checkpoints within each process further strengthens the reliability of the final assembly. These checkpoints help to identify deviations early, preventing costly defects later in production. Ultimately, the continued refinement of these processes contributes to the long-term durability, safety, and functional performance of the APGS system.</w:t>
      </w:r>
    </w:p>
    <w:p w14:paraId="0F3F915F" w14:textId="77777777" w:rsidR="00D74899" w:rsidRPr="00173432" w:rsidRDefault="00D74899" w:rsidP="00173432">
      <w:pPr>
        <w:jc w:val="both"/>
        <w:rPr>
          <w:rFonts w:ascii="Arial" w:hAnsi="Arial" w:cs="Arial"/>
        </w:rPr>
      </w:pPr>
    </w:p>
    <w:p w14:paraId="04ECEAC6" w14:textId="77777777" w:rsidR="000862B0" w:rsidRPr="00173432" w:rsidRDefault="000862B0" w:rsidP="00441B6F">
      <w:pPr>
        <w:pStyle w:val="ReferHead"/>
        <w:spacing w:after="0"/>
        <w:jc w:val="both"/>
        <w:rPr>
          <w:rFonts w:ascii="Arial" w:hAnsi="Arial" w:cs="Arial"/>
        </w:rPr>
      </w:pPr>
    </w:p>
    <w:p w14:paraId="0FF76CB9" w14:textId="77777777" w:rsidR="00173432" w:rsidRPr="001111CD" w:rsidRDefault="00173432" w:rsidP="001111CD">
      <w:pPr>
        <w:jc w:val="center"/>
        <w:rPr>
          <w:rFonts w:ascii="Arial" w:hAnsi="Arial" w:cs="Arial"/>
          <w:b/>
          <w:bCs/>
          <w:lang w:val="en"/>
        </w:rPr>
      </w:pPr>
      <w:r w:rsidRPr="001111CD">
        <w:rPr>
          <w:rFonts w:ascii="Arial" w:eastAsia="Calibri" w:hAnsi="Arial" w:cs="Arial"/>
          <w:b/>
          <w:bCs/>
          <w:lang w:val="en"/>
        </w:rPr>
        <w:t>Table 5: List of parts to modify and parts to buy</w:t>
      </w:r>
    </w:p>
    <w:tbl>
      <w:tblPr>
        <w:tblStyle w:val="TableGrid1"/>
        <w:tblW w:w="0" w:type="auto"/>
        <w:tblInd w:w="73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710"/>
        <w:gridCol w:w="1891"/>
        <w:gridCol w:w="1349"/>
      </w:tblGrid>
      <w:tr w:rsidR="00173432" w:rsidRPr="00173432" w14:paraId="04D6B141" w14:textId="77777777" w:rsidTr="001111CD">
        <w:trPr>
          <w:trHeight w:val="170"/>
        </w:trPr>
        <w:tc>
          <w:tcPr>
            <w:tcW w:w="3690" w:type="dxa"/>
            <w:gridSpan w:val="2"/>
            <w:tcBorders>
              <w:top w:val="single" w:sz="4" w:space="0" w:color="auto"/>
              <w:left w:val="nil"/>
              <w:bottom w:val="nil"/>
              <w:right w:val="nil"/>
            </w:tcBorders>
            <w:hideMark/>
          </w:tcPr>
          <w:p w14:paraId="2212B0ED" w14:textId="77777777" w:rsidR="00173432" w:rsidRPr="00173432" w:rsidRDefault="00173432" w:rsidP="00173432">
            <w:pPr>
              <w:spacing w:before="0"/>
              <w:jc w:val="center"/>
              <w:rPr>
                <w:rFonts w:ascii="Arial" w:hAnsi="Arial" w:cs="Arial"/>
                <w:b/>
                <w:sz w:val="20"/>
                <w:szCs w:val="20"/>
                <w:lang w:val="en"/>
              </w:rPr>
            </w:pPr>
            <w:r w:rsidRPr="00173432">
              <w:rPr>
                <w:rFonts w:ascii="Arial" w:hAnsi="Arial" w:cs="Arial"/>
                <w:b/>
                <w:sz w:val="20"/>
                <w:szCs w:val="20"/>
                <w:lang w:val="en"/>
              </w:rPr>
              <w:t>Parts to Buy</w:t>
            </w:r>
          </w:p>
        </w:tc>
        <w:tc>
          <w:tcPr>
            <w:tcW w:w="3240" w:type="dxa"/>
            <w:gridSpan w:val="2"/>
            <w:tcBorders>
              <w:top w:val="single" w:sz="4" w:space="0" w:color="auto"/>
              <w:left w:val="nil"/>
              <w:bottom w:val="nil"/>
              <w:right w:val="nil"/>
            </w:tcBorders>
            <w:hideMark/>
          </w:tcPr>
          <w:p w14:paraId="421A4505" w14:textId="77777777" w:rsidR="00173432" w:rsidRPr="00173432" w:rsidRDefault="00173432" w:rsidP="00173432">
            <w:pPr>
              <w:spacing w:before="0"/>
              <w:jc w:val="center"/>
              <w:rPr>
                <w:rFonts w:ascii="Arial" w:hAnsi="Arial" w:cs="Arial"/>
                <w:b/>
                <w:sz w:val="20"/>
                <w:szCs w:val="20"/>
                <w:lang w:val="en"/>
              </w:rPr>
            </w:pPr>
            <w:r w:rsidRPr="00173432">
              <w:rPr>
                <w:rFonts w:ascii="Arial" w:hAnsi="Arial" w:cs="Arial"/>
                <w:b/>
                <w:sz w:val="20"/>
                <w:szCs w:val="20"/>
                <w:lang w:val="en"/>
              </w:rPr>
              <w:t>Parts to Make</w:t>
            </w:r>
          </w:p>
        </w:tc>
      </w:tr>
      <w:tr w:rsidR="00173432" w:rsidRPr="00173432" w14:paraId="06C2524E" w14:textId="77777777" w:rsidTr="001111CD">
        <w:trPr>
          <w:trHeight w:val="207"/>
        </w:trPr>
        <w:tc>
          <w:tcPr>
            <w:tcW w:w="1980" w:type="dxa"/>
            <w:tcBorders>
              <w:top w:val="nil"/>
              <w:left w:val="nil"/>
              <w:bottom w:val="single" w:sz="4" w:space="0" w:color="auto"/>
              <w:right w:val="nil"/>
            </w:tcBorders>
            <w:hideMark/>
          </w:tcPr>
          <w:p w14:paraId="3B5AB553" w14:textId="77777777" w:rsidR="00173432" w:rsidRPr="00173432" w:rsidRDefault="00173432" w:rsidP="00173432">
            <w:pPr>
              <w:spacing w:before="0"/>
              <w:jc w:val="center"/>
              <w:rPr>
                <w:rFonts w:ascii="Arial" w:hAnsi="Arial" w:cs="Arial"/>
                <w:b/>
                <w:sz w:val="20"/>
                <w:szCs w:val="20"/>
                <w:lang w:val="en"/>
              </w:rPr>
            </w:pPr>
            <w:r w:rsidRPr="00173432">
              <w:rPr>
                <w:rFonts w:ascii="Arial" w:hAnsi="Arial" w:cs="Arial"/>
                <w:b/>
                <w:sz w:val="20"/>
                <w:szCs w:val="20"/>
                <w:lang w:val="en"/>
              </w:rPr>
              <w:t>Part</w:t>
            </w:r>
          </w:p>
        </w:tc>
        <w:tc>
          <w:tcPr>
            <w:tcW w:w="1710" w:type="dxa"/>
            <w:tcBorders>
              <w:top w:val="nil"/>
              <w:left w:val="nil"/>
              <w:bottom w:val="single" w:sz="4" w:space="0" w:color="auto"/>
              <w:right w:val="nil"/>
            </w:tcBorders>
            <w:hideMark/>
          </w:tcPr>
          <w:p w14:paraId="21EAF929" w14:textId="77777777" w:rsidR="00173432" w:rsidRPr="00173432" w:rsidRDefault="00173432" w:rsidP="00173432">
            <w:pPr>
              <w:spacing w:before="0"/>
              <w:jc w:val="center"/>
              <w:rPr>
                <w:rFonts w:ascii="Arial" w:hAnsi="Arial" w:cs="Arial"/>
                <w:b/>
                <w:sz w:val="20"/>
                <w:szCs w:val="20"/>
                <w:lang w:val="en"/>
              </w:rPr>
            </w:pPr>
            <w:r w:rsidRPr="00173432">
              <w:rPr>
                <w:rFonts w:ascii="Arial" w:hAnsi="Arial" w:cs="Arial"/>
                <w:b/>
                <w:sz w:val="20"/>
                <w:szCs w:val="20"/>
                <w:lang w:val="en"/>
              </w:rPr>
              <w:t>Code</w:t>
            </w:r>
          </w:p>
        </w:tc>
        <w:tc>
          <w:tcPr>
            <w:tcW w:w="1891" w:type="dxa"/>
            <w:tcBorders>
              <w:top w:val="nil"/>
              <w:left w:val="nil"/>
              <w:bottom w:val="single" w:sz="4" w:space="0" w:color="auto"/>
              <w:right w:val="nil"/>
            </w:tcBorders>
            <w:hideMark/>
          </w:tcPr>
          <w:p w14:paraId="4E6562B9" w14:textId="77777777" w:rsidR="00173432" w:rsidRPr="00173432" w:rsidRDefault="00173432" w:rsidP="00173432">
            <w:pPr>
              <w:spacing w:before="0"/>
              <w:jc w:val="center"/>
              <w:rPr>
                <w:rFonts w:ascii="Arial" w:hAnsi="Arial" w:cs="Arial"/>
                <w:b/>
                <w:sz w:val="20"/>
                <w:szCs w:val="20"/>
                <w:lang w:val="en"/>
              </w:rPr>
            </w:pPr>
            <w:r w:rsidRPr="00173432">
              <w:rPr>
                <w:rFonts w:ascii="Arial" w:hAnsi="Arial" w:cs="Arial"/>
                <w:b/>
                <w:sz w:val="20"/>
                <w:szCs w:val="20"/>
                <w:lang w:val="en"/>
              </w:rPr>
              <w:t>Part</w:t>
            </w:r>
          </w:p>
        </w:tc>
        <w:tc>
          <w:tcPr>
            <w:tcW w:w="1349" w:type="dxa"/>
            <w:tcBorders>
              <w:top w:val="nil"/>
              <w:left w:val="nil"/>
              <w:bottom w:val="single" w:sz="4" w:space="0" w:color="auto"/>
              <w:right w:val="nil"/>
            </w:tcBorders>
            <w:hideMark/>
          </w:tcPr>
          <w:p w14:paraId="22894254" w14:textId="77777777" w:rsidR="00173432" w:rsidRPr="00173432" w:rsidRDefault="00173432" w:rsidP="00173432">
            <w:pPr>
              <w:spacing w:before="0"/>
              <w:jc w:val="center"/>
              <w:rPr>
                <w:rFonts w:ascii="Arial" w:hAnsi="Arial" w:cs="Arial"/>
                <w:b/>
                <w:sz w:val="20"/>
                <w:szCs w:val="20"/>
                <w:lang w:val="en"/>
              </w:rPr>
            </w:pPr>
            <w:r w:rsidRPr="00173432">
              <w:rPr>
                <w:rFonts w:ascii="Arial" w:hAnsi="Arial" w:cs="Arial"/>
                <w:b/>
                <w:sz w:val="20"/>
                <w:szCs w:val="20"/>
                <w:lang w:val="en"/>
              </w:rPr>
              <w:t>Code</w:t>
            </w:r>
          </w:p>
        </w:tc>
      </w:tr>
      <w:tr w:rsidR="00173432" w:rsidRPr="00173432" w14:paraId="02135A4A" w14:textId="77777777" w:rsidTr="001111CD">
        <w:trPr>
          <w:trHeight w:val="170"/>
        </w:trPr>
        <w:tc>
          <w:tcPr>
            <w:tcW w:w="1980" w:type="dxa"/>
            <w:tcBorders>
              <w:top w:val="single" w:sz="4" w:space="0" w:color="auto"/>
              <w:left w:val="nil"/>
              <w:bottom w:val="nil"/>
              <w:right w:val="nil"/>
            </w:tcBorders>
            <w:hideMark/>
          </w:tcPr>
          <w:p w14:paraId="67DC403E"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Spring</w:t>
            </w:r>
          </w:p>
        </w:tc>
        <w:tc>
          <w:tcPr>
            <w:tcW w:w="1710" w:type="dxa"/>
            <w:tcBorders>
              <w:top w:val="single" w:sz="4" w:space="0" w:color="auto"/>
              <w:left w:val="nil"/>
              <w:bottom w:val="nil"/>
              <w:right w:val="nil"/>
            </w:tcBorders>
            <w:hideMark/>
          </w:tcPr>
          <w:p w14:paraId="0799766D"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S01005</w:t>
            </w:r>
          </w:p>
        </w:tc>
        <w:tc>
          <w:tcPr>
            <w:tcW w:w="1891" w:type="dxa"/>
            <w:tcBorders>
              <w:top w:val="single" w:sz="4" w:space="0" w:color="auto"/>
              <w:left w:val="nil"/>
              <w:bottom w:val="nil"/>
              <w:right w:val="nil"/>
            </w:tcBorders>
            <w:hideMark/>
          </w:tcPr>
          <w:p w14:paraId="2560D64B"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Horizontal Support</w:t>
            </w:r>
          </w:p>
        </w:tc>
        <w:tc>
          <w:tcPr>
            <w:tcW w:w="1349" w:type="dxa"/>
            <w:tcBorders>
              <w:top w:val="single" w:sz="4" w:space="0" w:color="auto"/>
              <w:left w:val="nil"/>
              <w:bottom w:val="nil"/>
              <w:right w:val="nil"/>
            </w:tcBorders>
            <w:hideMark/>
          </w:tcPr>
          <w:p w14:paraId="0F09B28C"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SH01001</w:t>
            </w:r>
          </w:p>
        </w:tc>
      </w:tr>
      <w:tr w:rsidR="00173432" w:rsidRPr="00173432" w14:paraId="776BAC9F" w14:textId="77777777" w:rsidTr="001111CD">
        <w:trPr>
          <w:trHeight w:val="99"/>
        </w:trPr>
        <w:tc>
          <w:tcPr>
            <w:tcW w:w="1980" w:type="dxa"/>
            <w:tcBorders>
              <w:top w:val="nil"/>
              <w:left w:val="nil"/>
              <w:bottom w:val="nil"/>
              <w:right w:val="nil"/>
            </w:tcBorders>
            <w:hideMark/>
          </w:tcPr>
          <w:p w14:paraId="3B7B698D"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Flywheel</w:t>
            </w:r>
          </w:p>
        </w:tc>
        <w:tc>
          <w:tcPr>
            <w:tcW w:w="1710" w:type="dxa"/>
            <w:tcBorders>
              <w:top w:val="nil"/>
              <w:left w:val="nil"/>
              <w:bottom w:val="nil"/>
              <w:right w:val="nil"/>
            </w:tcBorders>
            <w:hideMark/>
          </w:tcPr>
          <w:p w14:paraId="088D2790"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TF04002</w:t>
            </w:r>
          </w:p>
        </w:tc>
        <w:tc>
          <w:tcPr>
            <w:tcW w:w="1891" w:type="dxa"/>
            <w:tcBorders>
              <w:top w:val="nil"/>
              <w:left w:val="nil"/>
              <w:bottom w:val="nil"/>
              <w:right w:val="nil"/>
            </w:tcBorders>
            <w:hideMark/>
          </w:tcPr>
          <w:p w14:paraId="2A33618E"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Vertical Support</w:t>
            </w:r>
          </w:p>
        </w:tc>
        <w:tc>
          <w:tcPr>
            <w:tcW w:w="1349" w:type="dxa"/>
            <w:tcBorders>
              <w:top w:val="nil"/>
              <w:left w:val="nil"/>
              <w:bottom w:val="nil"/>
              <w:right w:val="nil"/>
            </w:tcBorders>
            <w:hideMark/>
          </w:tcPr>
          <w:p w14:paraId="10325ECE"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SV02001</w:t>
            </w:r>
          </w:p>
        </w:tc>
      </w:tr>
      <w:tr w:rsidR="00173432" w:rsidRPr="00173432" w14:paraId="745EA77F" w14:textId="77777777" w:rsidTr="001111CD">
        <w:trPr>
          <w:trHeight w:val="234"/>
        </w:trPr>
        <w:tc>
          <w:tcPr>
            <w:tcW w:w="1980" w:type="dxa"/>
            <w:tcBorders>
              <w:top w:val="nil"/>
              <w:left w:val="nil"/>
              <w:bottom w:val="nil"/>
              <w:right w:val="nil"/>
            </w:tcBorders>
            <w:hideMark/>
          </w:tcPr>
          <w:p w14:paraId="78CA3AE8"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Bolts</w:t>
            </w:r>
          </w:p>
        </w:tc>
        <w:tc>
          <w:tcPr>
            <w:tcW w:w="1710" w:type="dxa"/>
            <w:tcBorders>
              <w:top w:val="nil"/>
              <w:left w:val="nil"/>
              <w:bottom w:val="nil"/>
              <w:right w:val="nil"/>
            </w:tcBorders>
            <w:hideMark/>
          </w:tcPr>
          <w:p w14:paraId="0142CCE6"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B01006</w:t>
            </w:r>
          </w:p>
        </w:tc>
        <w:tc>
          <w:tcPr>
            <w:tcW w:w="1891" w:type="dxa"/>
            <w:tcBorders>
              <w:top w:val="nil"/>
              <w:left w:val="nil"/>
              <w:bottom w:val="nil"/>
              <w:right w:val="nil"/>
            </w:tcBorders>
            <w:hideMark/>
          </w:tcPr>
          <w:p w14:paraId="7ABB3558"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Slant Support</w:t>
            </w:r>
          </w:p>
        </w:tc>
        <w:tc>
          <w:tcPr>
            <w:tcW w:w="1349" w:type="dxa"/>
            <w:tcBorders>
              <w:top w:val="nil"/>
              <w:left w:val="nil"/>
              <w:bottom w:val="nil"/>
              <w:right w:val="nil"/>
            </w:tcBorders>
            <w:hideMark/>
          </w:tcPr>
          <w:p w14:paraId="7AFA6E19"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SS01001</w:t>
            </w:r>
          </w:p>
        </w:tc>
      </w:tr>
      <w:tr w:rsidR="00173432" w:rsidRPr="00173432" w14:paraId="557CE044" w14:textId="77777777" w:rsidTr="001111CD">
        <w:trPr>
          <w:trHeight w:val="90"/>
        </w:trPr>
        <w:tc>
          <w:tcPr>
            <w:tcW w:w="1980" w:type="dxa"/>
            <w:tcBorders>
              <w:top w:val="nil"/>
              <w:left w:val="nil"/>
              <w:bottom w:val="nil"/>
              <w:right w:val="nil"/>
            </w:tcBorders>
            <w:hideMark/>
          </w:tcPr>
          <w:p w14:paraId="6E4C9B0F"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Nuts</w:t>
            </w:r>
          </w:p>
        </w:tc>
        <w:tc>
          <w:tcPr>
            <w:tcW w:w="1710" w:type="dxa"/>
            <w:tcBorders>
              <w:top w:val="nil"/>
              <w:left w:val="nil"/>
              <w:bottom w:val="nil"/>
              <w:right w:val="nil"/>
            </w:tcBorders>
            <w:hideMark/>
          </w:tcPr>
          <w:p w14:paraId="0BE58C42"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N01007</w:t>
            </w:r>
          </w:p>
        </w:tc>
        <w:tc>
          <w:tcPr>
            <w:tcW w:w="1891" w:type="dxa"/>
            <w:tcBorders>
              <w:top w:val="nil"/>
              <w:left w:val="nil"/>
              <w:bottom w:val="nil"/>
              <w:right w:val="nil"/>
            </w:tcBorders>
            <w:hideMark/>
          </w:tcPr>
          <w:p w14:paraId="0042728F"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Shaft</w:t>
            </w:r>
          </w:p>
        </w:tc>
        <w:tc>
          <w:tcPr>
            <w:tcW w:w="1349" w:type="dxa"/>
            <w:tcBorders>
              <w:top w:val="nil"/>
              <w:left w:val="nil"/>
              <w:bottom w:val="nil"/>
              <w:right w:val="nil"/>
            </w:tcBorders>
            <w:hideMark/>
          </w:tcPr>
          <w:p w14:paraId="10317C5E"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TS01002</w:t>
            </w:r>
          </w:p>
        </w:tc>
      </w:tr>
      <w:tr w:rsidR="00173432" w:rsidRPr="00173432" w14:paraId="0214BBE7" w14:textId="77777777" w:rsidTr="001111CD">
        <w:trPr>
          <w:trHeight w:val="126"/>
        </w:trPr>
        <w:tc>
          <w:tcPr>
            <w:tcW w:w="1980" w:type="dxa"/>
            <w:tcBorders>
              <w:top w:val="nil"/>
              <w:left w:val="nil"/>
              <w:bottom w:val="nil"/>
              <w:right w:val="nil"/>
            </w:tcBorders>
            <w:hideMark/>
          </w:tcPr>
          <w:p w14:paraId="32B468CD"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Alternator</w:t>
            </w:r>
          </w:p>
        </w:tc>
        <w:tc>
          <w:tcPr>
            <w:tcW w:w="1710" w:type="dxa"/>
            <w:tcBorders>
              <w:top w:val="nil"/>
              <w:left w:val="nil"/>
              <w:bottom w:val="nil"/>
              <w:right w:val="nil"/>
            </w:tcBorders>
            <w:hideMark/>
          </w:tcPr>
          <w:p w14:paraId="4E255331"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A01003</w:t>
            </w:r>
          </w:p>
        </w:tc>
        <w:tc>
          <w:tcPr>
            <w:tcW w:w="1891" w:type="dxa"/>
            <w:tcBorders>
              <w:top w:val="nil"/>
              <w:left w:val="nil"/>
              <w:bottom w:val="nil"/>
              <w:right w:val="nil"/>
            </w:tcBorders>
            <w:hideMark/>
          </w:tcPr>
          <w:p w14:paraId="08F56D06"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Bearing Seat</w:t>
            </w:r>
          </w:p>
        </w:tc>
        <w:tc>
          <w:tcPr>
            <w:tcW w:w="1349" w:type="dxa"/>
            <w:tcBorders>
              <w:top w:val="nil"/>
              <w:left w:val="nil"/>
              <w:bottom w:val="nil"/>
              <w:right w:val="nil"/>
            </w:tcBorders>
            <w:hideMark/>
          </w:tcPr>
          <w:p w14:paraId="4A643A13"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TC03002</w:t>
            </w:r>
          </w:p>
        </w:tc>
      </w:tr>
      <w:tr w:rsidR="00173432" w:rsidRPr="00173432" w14:paraId="6186A63F" w14:textId="77777777" w:rsidTr="001111CD">
        <w:trPr>
          <w:trHeight w:val="234"/>
        </w:trPr>
        <w:tc>
          <w:tcPr>
            <w:tcW w:w="1980" w:type="dxa"/>
            <w:tcBorders>
              <w:top w:val="nil"/>
              <w:left w:val="nil"/>
              <w:bottom w:val="nil"/>
              <w:right w:val="nil"/>
            </w:tcBorders>
            <w:hideMark/>
          </w:tcPr>
          <w:p w14:paraId="70794DF4"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Bearing</w:t>
            </w:r>
          </w:p>
        </w:tc>
        <w:tc>
          <w:tcPr>
            <w:tcW w:w="1710" w:type="dxa"/>
            <w:tcBorders>
              <w:top w:val="nil"/>
              <w:left w:val="nil"/>
              <w:bottom w:val="nil"/>
              <w:right w:val="nil"/>
            </w:tcBorders>
            <w:hideMark/>
          </w:tcPr>
          <w:p w14:paraId="78B07CF4"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TB02002</w:t>
            </w:r>
          </w:p>
        </w:tc>
        <w:tc>
          <w:tcPr>
            <w:tcW w:w="1891" w:type="dxa"/>
            <w:tcBorders>
              <w:top w:val="nil"/>
              <w:left w:val="nil"/>
              <w:bottom w:val="nil"/>
              <w:right w:val="nil"/>
            </w:tcBorders>
            <w:hideMark/>
          </w:tcPr>
          <w:p w14:paraId="25B6A264" w14:textId="77777777" w:rsidR="00173432" w:rsidRPr="00173432" w:rsidRDefault="00173432" w:rsidP="00173432">
            <w:pPr>
              <w:spacing w:before="0"/>
              <w:rPr>
                <w:rFonts w:ascii="Arial" w:hAnsi="Arial" w:cs="Arial"/>
                <w:sz w:val="20"/>
                <w:szCs w:val="20"/>
                <w:lang w:val="en"/>
              </w:rPr>
            </w:pPr>
          </w:p>
        </w:tc>
        <w:tc>
          <w:tcPr>
            <w:tcW w:w="1349" w:type="dxa"/>
            <w:tcBorders>
              <w:top w:val="nil"/>
              <w:left w:val="nil"/>
              <w:bottom w:val="nil"/>
              <w:right w:val="nil"/>
            </w:tcBorders>
            <w:hideMark/>
          </w:tcPr>
          <w:p w14:paraId="6A8092A5" w14:textId="77777777" w:rsidR="00173432" w:rsidRPr="00173432" w:rsidRDefault="00173432" w:rsidP="00173432">
            <w:pPr>
              <w:spacing w:before="0"/>
              <w:rPr>
                <w:rFonts w:ascii="Arial" w:hAnsi="Arial" w:cs="Arial"/>
                <w:sz w:val="20"/>
                <w:szCs w:val="20"/>
              </w:rPr>
            </w:pPr>
          </w:p>
        </w:tc>
      </w:tr>
      <w:tr w:rsidR="00173432" w:rsidRPr="00173432" w14:paraId="7DEE6F96" w14:textId="77777777" w:rsidTr="001111CD">
        <w:trPr>
          <w:trHeight w:val="252"/>
        </w:trPr>
        <w:tc>
          <w:tcPr>
            <w:tcW w:w="1980" w:type="dxa"/>
            <w:tcBorders>
              <w:top w:val="nil"/>
              <w:left w:val="nil"/>
              <w:bottom w:val="nil"/>
              <w:right w:val="nil"/>
            </w:tcBorders>
            <w:hideMark/>
          </w:tcPr>
          <w:p w14:paraId="05A4A4B8" w14:textId="77777777" w:rsidR="00173432" w:rsidRPr="00173432" w:rsidRDefault="00173432" w:rsidP="00173432">
            <w:pPr>
              <w:spacing w:before="0"/>
              <w:jc w:val="center"/>
              <w:rPr>
                <w:rFonts w:ascii="Arial" w:hAnsi="Arial" w:cs="Arial"/>
                <w:sz w:val="20"/>
                <w:szCs w:val="20"/>
              </w:rPr>
            </w:pPr>
            <w:r w:rsidRPr="00173432">
              <w:rPr>
                <w:rFonts w:ascii="Arial" w:hAnsi="Arial" w:cs="Arial"/>
                <w:sz w:val="20"/>
                <w:szCs w:val="20"/>
                <w:lang w:val="en"/>
              </w:rPr>
              <w:t>Pulley</w:t>
            </w:r>
          </w:p>
        </w:tc>
        <w:tc>
          <w:tcPr>
            <w:tcW w:w="1710" w:type="dxa"/>
            <w:tcBorders>
              <w:top w:val="nil"/>
              <w:left w:val="nil"/>
              <w:bottom w:val="nil"/>
              <w:right w:val="nil"/>
            </w:tcBorders>
            <w:hideMark/>
          </w:tcPr>
          <w:p w14:paraId="184FD48E"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TP03002</w:t>
            </w:r>
          </w:p>
        </w:tc>
        <w:tc>
          <w:tcPr>
            <w:tcW w:w="1891" w:type="dxa"/>
            <w:tcBorders>
              <w:top w:val="nil"/>
              <w:left w:val="nil"/>
              <w:bottom w:val="nil"/>
              <w:right w:val="nil"/>
            </w:tcBorders>
            <w:hideMark/>
          </w:tcPr>
          <w:p w14:paraId="4999F76B" w14:textId="77777777" w:rsidR="00173432" w:rsidRPr="00173432" w:rsidRDefault="00173432" w:rsidP="00173432">
            <w:pPr>
              <w:spacing w:before="0"/>
              <w:rPr>
                <w:rFonts w:ascii="Arial" w:hAnsi="Arial" w:cs="Arial"/>
                <w:sz w:val="20"/>
                <w:szCs w:val="20"/>
                <w:lang w:val="en"/>
              </w:rPr>
            </w:pPr>
          </w:p>
        </w:tc>
        <w:tc>
          <w:tcPr>
            <w:tcW w:w="1349" w:type="dxa"/>
            <w:tcBorders>
              <w:top w:val="nil"/>
              <w:left w:val="nil"/>
              <w:bottom w:val="nil"/>
              <w:right w:val="nil"/>
            </w:tcBorders>
            <w:hideMark/>
          </w:tcPr>
          <w:p w14:paraId="32B5A7AD" w14:textId="77777777" w:rsidR="00173432" w:rsidRPr="00173432" w:rsidRDefault="00173432" w:rsidP="00173432">
            <w:pPr>
              <w:spacing w:before="0"/>
              <w:rPr>
                <w:rFonts w:ascii="Arial" w:hAnsi="Arial" w:cs="Arial"/>
                <w:sz w:val="20"/>
                <w:szCs w:val="20"/>
              </w:rPr>
            </w:pPr>
          </w:p>
        </w:tc>
      </w:tr>
      <w:tr w:rsidR="00173432" w:rsidRPr="00173432" w14:paraId="1FA783B6" w14:textId="77777777" w:rsidTr="001111CD">
        <w:trPr>
          <w:trHeight w:val="261"/>
        </w:trPr>
        <w:tc>
          <w:tcPr>
            <w:tcW w:w="1980" w:type="dxa"/>
            <w:tcBorders>
              <w:top w:val="nil"/>
              <w:left w:val="nil"/>
              <w:bottom w:val="nil"/>
              <w:right w:val="nil"/>
            </w:tcBorders>
            <w:hideMark/>
          </w:tcPr>
          <w:p w14:paraId="3F3BC23B" w14:textId="77777777" w:rsidR="00173432" w:rsidRPr="00173432" w:rsidRDefault="00173432" w:rsidP="00173432">
            <w:pPr>
              <w:spacing w:before="0"/>
              <w:jc w:val="center"/>
              <w:rPr>
                <w:rFonts w:ascii="Arial" w:hAnsi="Arial" w:cs="Arial"/>
                <w:sz w:val="20"/>
                <w:szCs w:val="20"/>
              </w:rPr>
            </w:pPr>
            <w:r w:rsidRPr="00173432">
              <w:rPr>
                <w:rFonts w:ascii="Arial" w:hAnsi="Arial" w:cs="Arial"/>
                <w:sz w:val="20"/>
                <w:szCs w:val="20"/>
                <w:lang w:val="en"/>
              </w:rPr>
              <w:t>V-Belt</w:t>
            </w:r>
          </w:p>
        </w:tc>
        <w:tc>
          <w:tcPr>
            <w:tcW w:w="1710" w:type="dxa"/>
            <w:tcBorders>
              <w:top w:val="nil"/>
              <w:left w:val="nil"/>
              <w:bottom w:val="nil"/>
              <w:right w:val="nil"/>
            </w:tcBorders>
            <w:hideMark/>
          </w:tcPr>
          <w:p w14:paraId="72972B45"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PV03003</w:t>
            </w:r>
          </w:p>
        </w:tc>
        <w:tc>
          <w:tcPr>
            <w:tcW w:w="1891" w:type="dxa"/>
            <w:tcBorders>
              <w:top w:val="nil"/>
              <w:left w:val="nil"/>
              <w:bottom w:val="nil"/>
              <w:right w:val="nil"/>
            </w:tcBorders>
            <w:hideMark/>
          </w:tcPr>
          <w:p w14:paraId="2C63EE1A" w14:textId="77777777" w:rsidR="00173432" w:rsidRPr="00173432" w:rsidRDefault="00173432" w:rsidP="00173432">
            <w:pPr>
              <w:spacing w:before="0"/>
              <w:rPr>
                <w:rFonts w:ascii="Arial" w:hAnsi="Arial" w:cs="Arial"/>
                <w:sz w:val="20"/>
                <w:szCs w:val="20"/>
                <w:lang w:val="en"/>
              </w:rPr>
            </w:pPr>
          </w:p>
        </w:tc>
        <w:tc>
          <w:tcPr>
            <w:tcW w:w="1349" w:type="dxa"/>
            <w:tcBorders>
              <w:top w:val="nil"/>
              <w:left w:val="nil"/>
              <w:bottom w:val="nil"/>
              <w:right w:val="nil"/>
            </w:tcBorders>
            <w:hideMark/>
          </w:tcPr>
          <w:p w14:paraId="10B234FD" w14:textId="77777777" w:rsidR="00173432" w:rsidRPr="00173432" w:rsidRDefault="00173432" w:rsidP="00173432">
            <w:pPr>
              <w:spacing w:before="0"/>
              <w:rPr>
                <w:rFonts w:ascii="Arial" w:hAnsi="Arial" w:cs="Arial"/>
                <w:sz w:val="20"/>
                <w:szCs w:val="20"/>
              </w:rPr>
            </w:pPr>
          </w:p>
        </w:tc>
      </w:tr>
      <w:tr w:rsidR="00173432" w:rsidRPr="00173432" w14:paraId="071F8BC3" w14:textId="77777777" w:rsidTr="001111CD">
        <w:trPr>
          <w:trHeight w:val="180"/>
        </w:trPr>
        <w:tc>
          <w:tcPr>
            <w:tcW w:w="1980" w:type="dxa"/>
            <w:tcBorders>
              <w:top w:val="nil"/>
              <w:left w:val="nil"/>
              <w:bottom w:val="single" w:sz="4" w:space="0" w:color="auto"/>
              <w:right w:val="nil"/>
            </w:tcBorders>
            <w:hideMark/>
          </w:tcPr>
          <w:p w14:paraId="7874A0A0" w14:textId="77777777" w:rsidR="00173432" w:rsidRPr="00173432" w:rsidRDefault="00173432" w:rsidP="00173432">
            <w:pPr>
              <w:spacing w:before="0"/>
              <w:jc w:val="center"/>
              <w:rPr>
                <w:rFonts w:ascii="Arial" w:hAnsi="Arial" w:cs="Arial"/>
                <w:sz w:val="20"/>
                <w:szCs w:val="20"/>
              </w:rPr>
            </w:pPr>
            <w:r w:rsidRPr="00173432">
              <w:rPr>
                <w:rFonts w:ascii="Arial" w:hAnsi="Arial" w:cs="Arial"/>
                <w:sz w:val="20"/>
                <w:szCs w:val="20"/>
                <w:lang w:val="en"/>
              </w:rPr>
              <w:t>Ring</w:t>
            </w:r>
          </w:p>
        </w:tc>
        <w:tc>
          <w:tcPr>
            <w:tcW w:w="1710" w:type="dxa"/>
            <w:tcBorders>
              <w:top w:val="nil"/>
              <w:left w:val="nil"/>
              <w:bottom w:val="single" w:sz="4" w:space="0" w:color="auto"/>
              <w:right w:val="nil"/>
            </w:tcBorders>
            <w:hideMark/>
          </w:tcPr>
          <w:p w14:paraId="2D430D37"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R01006</w:t>
            </w:r>
          </w:p>
        </w:tc>
        <w:tc>
          <w:tcPr>
            <w:tcW w:w="1891" w:type="dxa"/>
            <w:tcBorders>
              <w:top w:val="nil"/>
              <w:left w:val="nil"/>
              <w:bottom w:val="single" w:sz="4" w:space="0" w:color="auto"/>
              <w:right w:val="nil"/>
            </w:tcBorders>
          </w:tcPr>
          <w:p w14:paraId="005ED0D3" w14:textId="77777777" w:rsidR="00173432" w:rsidRPr="00173432" w:rsidRDefault="00173432" w:rsidP="00173432">
            <w:pPr>
              <w:spacing w:before="0"/>
              <w:jc w:val="center"/>
              <w:rPr>
                <w:rFonts w:ascii="Arial" w:hAnsi="Arial" w:cs="Arial"/>
                <w:sz w:val="20"/>
                <w:szCs w:val="20"/>
                <w:lang w:val="en"/>
              </w:rPr>
            </w:pPr>
          </w:p>
        </w:tc>
        <w:tc>
          <w:tcPr>
            <w:tcW w:w="1349" w:type="dxa"/>
            <w:tcBorders>
              <w:top w:val="nil"/>
              <w:left w:val="nil"/>
              <w:bottom w:val="single" w:sz="4" w:space="0" w:color="auto"/>
              <w:right w:val="nil"/>
            </w:tcBorders>
          </w:tcPr>
          <w:p w14:paraId="507DD9F6" w14:textId="77777777" w:rsidR="00173432" w:rsidRPr="00173432" w:rsidRDefault="00173432" w:rsidP="00173432">
            <w:pPr>
              <w:spacing w:before="0"/>
              <w:jc w:val="center"/>
              <w:rPr>
                <w:rFonts w:ascii="Arial" w:hAnsi="Arial" w:cs="Arial"/>
                <w:sz w:val="20"/>
                <w:szCs w:val="20"/>
                <w:lang w:val="en"/>
              </w:rPr>
            </w:pPr>
          </w:p>
        </w:tc>
      </w:tr>
    </w:tbl>
    <w:p w14:paraId="60416E16" w14:textId="77777777" w:rsidR="000862B0" w:rsidRPr="00173432" w:rsidRDefault="000862B0" w:rsidP="00173432">
      <w:pPr>
        <w:pStyle w:val="ReferHead"/>
        <w:spacing w:after="0"/>
        <w:jc w:val="both"/>
        <w:rPr>
          <w:rFonts w:ascii="Arial" w:hAnsi="Arial" w:cs="Arial"/>
          <w:sz w:val="20"/>
        </w:rPr>
      </w:pPr>
    </w:p>
    <w:p w14:paraId="49292F50" w14:textId="77777777" w:rsidR="00173432" w:rsidRPr="00AE3D62" w:rsidRDefault="00173432" w:rsidP="00AE3D62">
      <w:pPr>
        <w:pStyle w:val="ListParagraph"/>
        <w:numPr>
          <w:ilvl w:val="1"/>
          <w:numId w:val="34"/>
        </w:numPr>
        <w:ind w:left="720" w:hanging="720"/>
        <w:jc w:val="both"/>
        <w:rPr>
          <w:rFonts w:ascii="Arial" w:hAnsi="Arial" w:cs="Arial"/>
          <w:b/>
          <w:bCs/>
          <w:iCs/>
        </w:rPr>
      </w:pPr>
      <w:r w:rsidRPr="00AE3D62">
        <w:rPr>
          <w:rFonts w:ascii="Arial" w:hAnsi="Arial" w:cs="Arial"/>
          <w:b/>
          <w:bCs/>
          <w:iCs/>
        </w:rPr>
        <w:t xml:space="preserve">Operation Determination </w:t>
      </w:r>
    </w:p>
    <w:p w14:paraId="4C08EA6D" w14:textId="5318242F" w:rsidR="000862B0" w:rsidRPr="001A697D" w:rsidRDefault="00173432" w:rsidP="001A697D">
      <w:pPr>
        <w:pStyle w:val="Caption"/>
        <w:spacing w:after="0"/>
        <w:jc w:val="both"/>
        <w:rPr>
          <w:rFonts w:ascii="Arial" w:hAnsi="Arial" w:cs="Arial"/>
          <w:i w:val="0"/>
          <w:iCs w:val="0"/>
          <w:color w:val="auto"/>
          <w:sz w:val="20"/>
          <w:szCs w:val="20"/>
        </w:rPr>
      </w:pPr>
      <w:r w:rsidRPr="001A697D">
        <w:rPr>
          <w:rFonts w:ascii="Arial" w:hAnsi="Arial" w:cs="Arial"/>
          <w:i w:val="0"/>
          <w:iCs w:val="0"/>
          <w:color w:val="auto"/>
          <w:sz w:val="20"/>
          <w:szCs w:val="20"/>
        </w:rPr>
        <w:t>The results of activity determination are obtained from the combined results of the product analysis and process selection stages. These first steps provided the basic information needed to define and organize the production activities of an APGS. The hierarchical relationships between the different components and subsets of APGS are illustrated in the tree structure diagram shown in Figure 3, clearly depicting how each part contributes to the complete system</w:t>
      </w:r>
      <w:r w:rsidR="001A697D" w:rsidRPr="001A697D">
        <w:rPr>
          <w:rFonts w:ascii="Arial" w:hAnsi="Arial" w:cs="Arial"/>
          <w:i w:val="0"/>
          <w:iCs w:val="0"/>
          <w:color w:val="auto"/>
          <w:sz w:val="20"/>
          <w:szCs w:val="20"/>
        </w:rPr>
        <w:t xml:space="preserve"> while Figure 4</w:t>
      </w:r>
      <w:r w:rsidR="001A697D">
        <w:rPr>
          <w:rFonts w:ascii="Arial" w:hAnsi="Arial" w:cs="Arial"/>
          <w:i w:val="0"/>
          <w:iCs w:val="0"/>
          <w:color w:val="auto"/>
          <w:sz w:val="20"/>
          <w:szCs w:val="20"/>
        </w:rPr>
        <w:t>, depict</w:t>
      </w:r>
      <w:r w:rsidR="001A697D" w:rsidRPr="001A697D">
        <w:rPr>
          <w:rFonts w:ascii="Arial" w:hAnsi="Arial" w:cs="Arial"/>
          <w:i w:val="0"/>
          <w:iCs w:val="0"/>
          <w:color w:val="auto"/>
          <w:sz w:val="20"/>
          <w:szCs w:val="20"/>
        </w:rPr>
        <w:t xml:space="preserve"> </w:t>
      </w:r>
      <w:r w:rsidR="001A697D">
        <w:rPr>
          <w:rFonts w:ascii="Arial" w:hAnsi="Arial" w:cs="Arial"/>
          <w:i w:val="0"/>
          <w:iCs w:val="0"/>
          <w:color w:val="auto"/>
          <w:sz w:val="20"/>
          <w:szCs w:val="20"/>
        </w:rPr>
        <w:t>m</w:t>
      </w:r>
      <w:r w:rsidR="001A697D" w:rsidRPr="001A697D">
        <w:rPr>
          <w:rFonts w:ascii="Arial" w:hAnsi="Arial" w:cs="Arial"/>
          <w:i w:val="0"/>
          <w:iCs w:val="0"/>
          <w:color w:val="auto"/>
          <w:sz w:val="20"/>
          <w:szCs w:val="20"/>
        </w:rPr>
        <w:t xml:space="preserve">odel </w:t>
      </w:r>
      <w:r w:rsidR="001A697D">
        <w:rPr>
          <w:rFonts w:ascii="Arial" w:hAnsi="Arial" w:cs="Arial"/>
          <w:i w:val="0"/>
          <w:iCs w:val="0"/>
          <w:color w:val="auto"/>
          <w:sz w:val="20"/>
          <w:szCs w:val="20"/>
        </w:rPr>
        <w:t>p</w:t>
      </w:r>
      <w:r w:rsidR="001A697D" w:rsidRPr="001A697D">
        <w:rPr>
          <w:rFonts w:ascii="Arial" w:hAnsi="Arial" w:cs="Arial"/>
          <w:i w:val="0"/>
          <w:iCs w:val="0"/>
          <w:color w:val="auto"/>
          <w:sz w:val="20"/>
          <w:szCs w:val="20"/>
        </w:rPr>
        <w:t>rocedure showing the process design of APGS manufacture</w:t>
      </w:r>
      <w:r w:rsidRPr="001A697D">
        <w:rPr>
          <w:rFonts w:ascii="Arial" w:hAnsi="Arial" w:cs="Arial"/>
          <w:i w:val="0"/>
          <w:iCs w:val="0"/>
        </w:rPr>
        <w:t xml:space="preserve">. </w:t>
      </w:r>
      <w:r w:rsidRPr="001A697D">
        <w:rPr>
          <w:rFonts w:ascii="Arial" w:hAnsi="Arial" w:cs="Arial"/>
          <w:i w:val="0"/>
          <w:iCs w:val="0"/>
          <w:color w:val="auto"/>
          <w:sz w:val="20"/>
          <w:szCs w:val="20"/>
        </w:rPr>
        <w:t>Additionally, Table 6 presents the APGS Bill of Materials (BOM), detailing the part letter code, quantity required, material specification number, and options selected for each component, whether purchased, modified, or produced in-house. This table serves as a comprehensive reference for materials planning and sourcing.</w:t>
      </w:r>
      <w:r w:rsidR="005A30C5" w:rsidRPr="001A697D">
        <w:rPr>
          <w:rFonts w:ascii="Arial" w:hAnsi="Arial" w:cs="Arial"/>
          <w:i w:val="0"/>
          <w:iCs w:val="0"/>
          <w:color w:val="auto"/>
          <w:sz w:val="20"/>
          <w:szCs w:val="20"/>
        </w:rPr>
        <w:t xml:space="preserve"> </w:t>
      </w:r>
      <w:r w:rsidRPr="001A697D">
        <w:rPr>
          <w:rFonts w:ascii="Arial" w:hAnsi="Arial" w:cs="Arial"/>
          <w:i w:val="0"/>
          <w:iCs w:val="0"/>
          <w:color w:val="auto"/>
          <w:sz w:val="20"/>
          <w:szCs w:val="20"/>
        </w:rPr>
        <w:t>Table 7 summarizes the combined unit processes, along with the corresponding equipment and tools identified for each manufacturing operation. It also highlights the most suitable process selected for each operation, ensuring efficiency, accuracy and consistency in the overall APGS production process.</w:t>
      </w:r>
    </w:p>
    <w:p w14:paraId="25284EDA" w14:textId="7C7DC45B" w:rsidR="005A30C5" w:rsidRDefault="005A30C5" w:rsidP="00D74899">
      <w:pPr>
        <w:jc w:val="both"/>
        <w:rPr>
          <w:rFonts w:ascii="Arial" w:hAnsi="Arial" w:cs="Arial"/>
        </w:rPr>
      </w:pPr>
      <w:r w:rsidRPr="001A697D">
        <w:rPr>
          <w:rFonts w:ascii="Arial" w:hAnsi="Arial" w:cs="Arial"/>
        </w:rPr>
        <w:t>However, t</w:t>
      </w:r>
      <w:r w:rsidR="00D74899" w:rsidRPr="001A697D">
        <w:rPr>
          <w:rFonts w:ascii="Arial" w:hAnsi="Arial" w:cs="Arial"/>
        </w:rPr>
        <w:t>his structured presentation of activities enables the production team to follow a clear and logical workflow throughout the manufacturing cycle. It also provides a standardized framework that supports accurate planning, scheduling, and resource allocation. By organizing ac</w:t>
      </w:r>
      <w:r w:rsidR="00D74899" w:rsidRPr="005A30C5">
        <w:rPr>
          <w:rFonts w:ascii="Arial" w:hAnsi="Arial" w:cs="Arial"/>
        </w:rPr>
        <w:t xml:space="preserve">tivities in this manner, potential bottlenecks in the production line can be identified early and addressed proactively. The detailed mapping of each operation further ensures that all tasks are executed in the correct sequence, reducing errors that may arise from improper coordination. </w:t>
      </w:r>
    </w:p>
    <w:p w14:paraId="7B1FFB61" w14:textId="798C49DE" w:rsidR="00D74899" w:rsidRPr="005A30C5" w:rsidRDefault="00D74899" w:rsidP="00D74899">
      <w:pPr>
        <w:jc w:val="both"/>
        <w:rPr>
          <w:rFonts w:ascii="Arial" w:hAnsi="Arial" w:cs="Arial"/>
        </w:rPr>
      </w:pPr>
      <w:r w:rsidRPr="005A30C5">
        <w:rPr>
          <w:rFonts w:ascii="Arial" w:hAnsi="Arial" w:cs="Arial"/>
        </w:rPr>
        <w:t>Moreover, the systematic arrangement of activities improves traceability, allowing quality control personnel to monitor compliance with technical specifications at every stage. With these benefits, the activity determination results serve not only as a guide for current production but also as a foundation for future upgrades or system modifications. Ultimately, this structured methodology contributes significantly to achieving a reliable, cost-effective, and high-performance APGS manufacturing system.</w:t>
      </w:r>
    </w:p>
    <w:p w14:paraId="71B65677" w14:textId="77777777" w:rsidR="00D74899" w:rsidRPr="00173432" w:rsidRDefault="00D74899" w:rsidP="001111CD">
      <w:pPr>
        <w:jc w:val="both"/>
        <w:rPr>
          <w:rFonts w:ascii="Arial" w:hAnsi="Arial" w:cs="Arial"/>
        </w:rPr>
      </w:pPr>
    </w:p>
    <w:p w14:paraId="0D1633B0" w14:textId="77777777" w:rsidR="00173432" w:rsidRPr="00173432" w:rsidRDefault="00173432" w:rsidP="001111CD">
      <w:pPr>
        <w:jc w:val="both"/>
        <w:rPr>
          <w:rFonts w:ascii="Arial" w:hAnsi="Arial" w:cs="Arial"/>
          <w:lang w:val="en"/>
        </w:rPr>
      </w:pPr>
      <w:r w:rsidRPr="00173432">
        <w:rPr>
          <w:rFonts w:ascii="Arial" w:hAnsi="Arial" w:cs="Arial"/>
          <w:noProof/>
          <w:lang w:val="en"/>
        </w:rPr>
        <w:drawing>
          <wp:inline distT="0" distB="0" distL="0" distR="0" wp14:anchorId="5936D015" wp14:editId="26D9A101">
            <wp:extent cx="5118100" cy="2755533"/>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3084" cy="2774368"/>
                    </a:xfrm>
                    <a:prstGeom prst="rect">
                      <a:avLst/>
                    </a:prstGeom>
                    <a:noFill/>
                    <a:ln>
                      <a:noFill/>
                    </a:ln>
                  </pic:spPr>
                </pic:pic>
              </a:graphicData>
            </a:graphic>
          </wp:inline>
        </w:drawing>
      </w:r>
    </w:p>
    <w:p w14:paraId="00A470B8" w14:textId="77777777" w:rsidR="003110DA" w:rsidRDefault="003110DA" w:rsidP="001111CD">
      <w:pPr>
        <w:jc w:val="center"/>
        <w:rPr>
          <w:rFonts w:ascii="Arial" w:hAnsi="Arial" w:cs="Arial"/>
          <w:b/>
          <w:bCs/>
          <w:lang w:val="en"/>
        </w:rPr>
      </w:pPr>
    </w:p>
    <w:p w14:paraId="27C9A37B" w14:textId="30351CF3" w:rsidR="00173432" w:rsidRPr="001111CD" w:rsidRDefault="00173432" w:rsidP="001111CD">
      <w:pPr>
        <w:jc w:val="center"/>
        <w:rPr>
          <w:rFonts w:ascii="Arial" w:hAnsi="Arial" w:cs="Arial"/>
          <w:b/>
          <w:bCs/>
          <w:lang w:val="en"/>
        </w:rPr>
      </w:pPr>
      <w:r w:rsidRPr="001111CD">
        <w:rPr>
          <w:rFonts w:ascii="Arial" w:hAnsi="Arial" w:cs="Arial"/>
          <w:b/>
          <w:bCs/>
          <w:lang w:val="en"/>
        </w:rPr>
        <w:t>Figure 3: Tree Diagram for an APGS system</w:t>
      </w:r>
    </w:p>
    <w:p w14:paraId="7D917687" w14:textId="77777777" w:rsidR="000862B0" w:rsidRPr="00173432" w:rsidRDefault="000862B0" w:rsidP="001111CD">
      <w:pPr>
        <w:pStyle w:val="ReferHead"/>
        <w:spacing w:after="0"/>
        <w:jc w:val="both"/>
        <w:rPr>
          <w:rFonts w:ascii="Arial" w:hAnsi="Arial" w:cs="Arial"/>
        </w:rPr>
      </w:pPr>
    </w:p>
    <w:p w14:paraId="507D18DF" w14:textId="77777777" w:rsidR="00173432" w:rsidRDefault="00173432" w:rsidP="001111CD">
      <w:pPr>
        <w:keepNext/>
        <w:jc w:val="center"/>
        <w:rPr>
          <w:rFonts w:ascii="Times New Roman" w:hAnsi="Times New Roman"/>
          <w:sz w:val="24"/>
          <w:szCs w:val="24"/>
        </w:rPr>
      </w:pPr>
      <w:r>
        <w:rPr>
          <w:rFonts w:ascii="Times New Roman" w:hAnsi="Times New Roman"/>
          <w:noProof/>
          <w:sz w:val="24"/>
          <w:szCs w:val="24"/>
        </w:rPr>
        <w:drawing>
          <wp:inline distT="0" distB="0" distL="0" distR="0" wp14:anchorId="06026202" wp14:editId="711BAFFC">
            <wp:extent cx="5212080" cy="2842788"/>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3691" b="12880"/>
                    <a:stretch/>
                  </pic:blipFill>
                  <pic:spPr bwMode="auto">
                    <a:xfrm>
                      <a:off x="0" y="0"/>
                      <a:ext cx="5212080" cy="2842788"/>
                    </a:xfrm>
                    <a:prstGeom prst="rect">
                      <a:avLst/>
                    </a:prstGeom>
                    <a:noFill/>
                    <a:ln>
                      <a:noFill/>
                    </a:ln>
                    <a:extLst>
                      <a:ext uri="{53640926-AAD7-44D8-BBD7-CCE9431645EC}">
                        <a14:shadowObscured xmlns:a14="http://schemas.microsoft.com/office/drawing/2010/main"/>
                      </a:ext>
                    </a:extLst>
                  </pic:spPr>
                </pic:pic>
              </a:graphicData>
            </a:graphic>
          </wp:inline>
        </w:drawing>
      </w:r>
    </w:p>
    <w:p w14:paraId="6A2FF85A" w14:textId="77777777" w:rsidR="00173432" w:rsidRDefault="00173432" w:rsidP="001111CD">
      <w:pPr>
        <w:pStyle w:val="Caption"/>
        <w:spacing w:after="0"/>
        <w:jc w:val="center"/>
        <w:rPr>
          <w:rFonts w:ascii="Arial" w:hAnsi="Arial" w:cs="Arial"/>
          <w:b/>
          <w:bCs/>
          <w:i w:val="0"/>
          <w:iCs w:val="0"/>
          <w:color w:val="auto"/>
          <w:sz w:val="20"/>
          <w:szCs w:val="20"/>
        </w:rPr>
      </w:pPr>
      <w:r w:rsidRPr="001111CD">
        <w:rPr>
          <w:rFonts w:ascii="Arial" w:hAnsi="Arial" w:cs="Arial"/>
          <w:b/>
          <w:bCs/>
          <w:i w:val="0"/>
          <w:iCs w:val="0"/>
          <w:color w:val="auto"/>
          <w:sz w:val="20"/>
          <w:szCs w:val="20"/>
        </w:rPr>
        <w:t>Figure 4: Model Procedure showing the process design of APGS manufacture</w:t>
      </w:r>
    </w:p>
    <w:p w14:paraId="4D5790A0" w14:textId="77777777" w:rsidR="001111CD" w:rsidRPr="001111CD" w:rsidRDefault="001111CD" w:rsidP="001111CD"/>
    <w:p w14:paraId="33543499" w14:textId="77777777" w:rsidR="00173432" w:rsidRPr="00244381" w:rsidRDefault="00173432" w:rsidP="001111CD">
      <w:pPr>
        <w:jc w:val="both"/>
        <w:rPr>
          <w:rFonts w:ascii="Arial" w:hAnsi="Arial" w:cs="Arial"/>
          <w:b/>
          <w:bCs/>
          <w:lang w:val="en"/>
        </w:rPr>
      </w:pPr>
      <w:r w:rsidRPr="00244381">
        <w:rPr>
          <w:rFonts w:ascii="Arial" w:hAnsi="Arial" w:cs="Arial"/>
          <w:b/>
          <w:bCs/>
          <w:lang w:val="en"/>
        </w:rPr>
        <w:t>Table 6: Bill of materials for the APGS machine</w:t>
      </w:r>
    </w:p>
    <w:tbl>
      <w:tblPr>
        <w:tblStyle w:val="TableGrid3"/>
        <w:tblW w:w="0" w:type="auto"/>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
        <w:gridCol w:w="1775"/>
        <w:gridCol w:w="1200"/>
        <w:gridCol w:w="1558"/>
        <w:gridCol w:w="972"/>
        <w:gridCol w:w="1125"/>
        <w:gridCol w:w="1028"/>
      </w:tblGrid>
      <w:tr w:rsidR="00173432" w:rsidRPr="001111CD" w14:paraId="3EBC11E2" w14:textId="77777777" w:rsidTr="00424E6C">
        <w:trPr>
          <w:trHeight w:val="350"/>
        </w:trPr>
        <w:tc>
          <w:tcPr>
            <w:tcW w:w="0" w:type="auto"/>
            <w:tcBorders>
              <w:top w:val="single" w:sz="4" w:space="0" w:color="auto"/>
              <w:left w:val="nil"/>
              <w:bottom w:val="single" w:sz="4" w:space="0" w:color="auto"/>
              <w:right w:val="nil"/>
            </w:tcBorders>
            <w:hideMark/>
          </w:tcPr>
          <w:p w14:paraId="4072AFB1" w14:textId="77777777" w:rsidR="00173432" w:rsidRPr="001111CD" w:rsidRDefault="00173432" w:rsidP="001111CD">
            <w:pPr>
              <w:spacing w:before="0"/>
              <w:rPr>
                <w:rFonts w:ascii="Arial" w:hAnsi="Arial" w:cs="Arial"/>
                <w:b/>
                <w:bCs/>
                <w:sz w:val="20"/>
                <w:szCs w:val="20"/>
                <w:lang w:val="en"/>
              </w:rPr>
            </w:pPr>
            <w:r w:rsidRPr="001111CD">
              <w:rPr>
                <w:rFonts w:ascii="Arial" w:hAnsi="Arial" w:cs="Arial"/>
                <w:b/>
                <w:bCs/>
                <w:sz w:val="20"/>
                <w:szCs w:val="20"/>
                <w:lang w:val="en"/>
              </w:rPr>
              <w:t>S/N</w:t>
            </w:r>
          </w:p>
        </w:tc>
        <w:tc>
          <w:tcPr>
            <w:tcW w:w="1956" w:type="dxa"/>
            <w:tcBorders>
              <w:top w:val="single" w:sz="4" w:space="0" w:color="auto"/>
              <w:left w:val="nil"/>
              <w:bottom w:val="single" w:sz="4" w:space="0" w:color="auto"/>
              <w:right w:val="nil"/>
            </w:tcBorders>
            <w:hideMark/>
          </w:tcPr>
          <w:p w14:paraId="0ACAF88A" w14:textId="77777777" w:rsidR="00173432" w:rsidRPr="001111CD" w:rsidRDefault="00173432" w:rsidP="001111CD">
            <w:pPr>
              <w:spacing w:before="0"/>
              <w:rPr>
                <w:rFonts w:ascii="Arial" w:hAnsi="Arial" w:cs="Arial"/>
                <w:b/>
                <w:bCs/>
                <w:sz w:val="20"/>
                <w:szCs w:val="20"/>
                <w:lang w:val="en"/>
              </w:rPr>
            </w:pPr>
            <w:r w:rsidRPr="001111CD">
              <w:rPr>
                <w:rFonts w:ascii="Arial" w:hAnsi="Arial" w:cs="Arial"/>
                <w:b/>
                <w:bCs/>
                <w:sz w:val="20"/>
                <w:szCs w:val="20"/>
                <w:lang w:val="en"/>
              </w:rPr>
              <w:t>Component Name</w:t>
            </w:r>
          </w:p>
        </w:tc>
        <w:tc>
          <w:tcPr>
            <w:tcW w:w="1260" w:type="dxa"/>
            <w:tcBorders>
              <w:top w:val="single" w:sz="4" w:space="0" w:color="auto"/>
              <w:left w:val="nil"/>
              <w:bottom w:val="single" w:sz="4" w:space="0" w:color="auto"/>
              <w:right w:val="nil"/>
            </w:tcBorders>
            <w:hideMark/>
          </w:tcPr>
          <w:p w14:paraId="27AD7471" w14:textId="77777777" w:rsidR="00173432" w:rsidRPr="001111CD" w:rsidRDefault="00173432" w:rsidP="001111CD">
            <w:pPr>
              <w:spacing w:before="0"/>
              <w:rPr>
                <w:rFonts w:ascii="Arial" w:hAnsi="Arial" w:cs="Arial"/>
                <w:b/>
                <w:bCs/>
                <w:sz w:val="20"/>
                <w:szCs w:val="20"/>
                <w:lang w:val="en"/>
              </w:rPr>
            </w:pPr>
            <w:r w:rsidRPr="001111CD">
              <w:rPr>
                <w:rFonts w:ascii="Arial" w:hAnsi="Arial" w:cs="Arial"/>
                <w:b/>
                <w:bCs/>
                <w:sz w:val="20"/>
                <w:szCs w:val="20"/>
                <w:lang w:val="en"/>
              </w:rPr>
              <w:t>Part Letter Code</w:t>
            </w:r>
          </w:p>
        </w:tc>
        <w:tc>
          <w:tcPr>
            <w:tcW w:w="1656" w:type="dxa"/>
            <w:tcBorders>
              <w:top w:val="single" w:sz="4" w:space="0" w:color="auto"/>
              <w:left w:val="nil"/>
              <w:bottom w:val="single" w:sz="4" w:space="0" w:color="auto"/>
              <w:right w:val="nil"/>
            </w:tcBorders>
            <w:hideMark/>
          </w:tcPr>
          <w:p w14:paraId="4458D044" w14:textId="77777777" w:rsidR="00173432" w:rsidRPr="001111CD" w:rsidRDefault="00173432" w:rsidP="001111CD">
            <w:pPr>
              <w:spacing w:before="0"/>
              <w:rPr>
                <w:rFonts w:ascii="Arial" w:hAnsi="Arial" w:cs="Arial"/>
                <w:b/>
                <w:bCs/>
                <w:sz w:val="20"/>
                <w:szCs w:val="20"/>
                <w:lang w:val="en"/>
              </w:rPr>
            </w:pPr>
            <w:r w:rsidRPr="001111CD">
              <w:rPr>
                <w:rFonts w:ascii="Arial" w:hAnsi="Arial" w:cs="Arial"/>
                <w:b/>
                <w:bCs/>
                <w:sz w:val="20"/>
                <w:szCs w:val="20"/>
                <w:lang w:val="en"/>
              </w:rPr>
              <w:t>Material Description</w:t>
            </w:r>
          </w:p>
        </w:tc>
        <w:tc>
          <w:tcPr>
            <w:tcW w:w="0" w:type="auto"/>
            <w:tcBorders>
              <w:top w:val="single" w:sz="4" w:space="0" w:color="auto"/>
              <w:left w:val="nil"/>
              <w:bottom w:val="single" w:sz="4" w:space="0" w:color="auto"/>
              <w:right w:val="nil"/>
            </w:tcBorders>
            <w:hideMark/>
          </w:tcPr>
          <w:p w14:paraId="1E3AA9E8" w14:textId="77777777" w:rsidR="00173432" w:rsidRPr="001111CD" w:rsidRDefault="00173432" w:rsidP="001111CD">
            <w:pPr>
              <w:spacing w:before="0"/>
              <w:rPr>
                <w:rFonts w:ascii="Arial" w:hAnsi="Arial" w:cs="Arial"/>
                <w:b/>
                <w:bCs/>
                <w:sz w:val="20"/>
                <w:szCs w:val="20"/>
                <w:lang w:val="en"/>
              </w:rPr>
            </w:pPr>
            <w:r w:rsidRPr="001111CD">
              <w:rPr>
                <w:rFonts w:ascii="Arial" w:hAnsi="Arial" w:cs="Arial"/>
                <w:b/>
                <w:bCs/>
                <w:sz w:val="20"/>
                <w:szCs w:val="20"/>
                <w:lang w:val="en"/>
              </w:rPr>
              <w:t>Material Code</w:t>
            </w:r>
          </w:p>
        </w:tc>
        <w:tc>
          <w:tcPr>
            <w:tcW w:w="1290" w:type="dxa"/>
            <w:tcBorders>
              <w:top w:val="single" w:sz="4" w:space="0" w:color="auto"/>
              <w:left w:val="nil"/>
              <w:bottom w:val="single" w:sz="4" w:space="0" w:color="auto"/>
              <w:right w:val="nil"/>
            </w:tcBorders>
            <w:hideMark/>
          </w:tcPr>
          <w:p w14:paraId="4B94DDA8" w14:textId="77777777" w:rsidR="00173432" w:rsidRPr="001111CD" w:rsidRDefault="00173432" w:rsidP="001111CD">
            <w:pPr>
              <w:spacing w:before="0"/>
              <w:rPr>
                <w:rFonts w:ascii="Arial" w:hAnsi="Arial" w:cs="Arial"/>
                <w:b/>
                <w:bCs/>
                <w:sz w:val="20"/>
                <w:szCs w:val="20"/>
                <w:lang w:val="en"/>
              </w:rPr>
            </w:pPr>
            <w:r w:rsidRPr="001111CD">
              <w:rPr>
                <w:rFonts w:ascii="Arial" w:hAnsi="Arial" w:cs="Arial"/>
                <w:b/>
                <w:bCs/>
                <w:sz w:val="20"/>
                <w:szCs w:val="20"/>
                <w:lang w:val="en"/>
              </w:rPr>
              <w:t>Make (M) or Buy (B)</w:t>
            </w:r>
          </w:p>
        </w:tc>
        <w:tc>
          <w:tcPr>
            <w:tcW w:w="666" w:type="dxa"/>
            <w:tcBorders>
              <w:top w:val="single" w:sz="4" w:space="0" w:color="auto"/>
              <w:left w:val="nil"/>
              <w:bottom w:val="single" w:sz="4" w:space="0" w:color="auto"/>
              <w:right w:val="nil"/>
            </w:tcBorders>
            <w:hideMark/>
          </w:tcPr>
          <w:p w14:paraId="29084E99" w14:textId="77777777" w:rsidR="00173432" w:rsidRPr="001111CD" w:rsidRDefault="00173432" w:rsidP="001111CD">
            <w:pPr>
              <w:spacing w:before="0"/>
              <w:rPr>
                <w:rFonts w:ascii="Arial" w:hAnsi="Arial" w:cs="Arial"/>
                <w:b/>
                <w:bCs/>
                <w:sz w:val="20"/>
                <w:szCs w:val="20"/>
                <w:lang w:val="en"/>
              </w:rPr>
            </w:pPr>
            <w:r w:rsidRPr="001111CD">
              <w:rPr>
                <w:rFonts w:ascii="Arial" w:hAnsi="Arial" w:cs="Arial"/>
                <w:b/>
                <w:bCs/>
                <w:sz w:val="20"/>
                <w:szCs w:val="20"/>
                <w:lang w:val="en"/>
              </w:rPr>
              <w:t>Quantity</w:t>
            </w:r>
          </w:p>
        </w:tc>
      </w:tr>
      <w:tr w:rsidR="00173432" w:rsidRPr="00173432" w14:paraId="41D9086D" w14:textId="77777777" w:rsidTr="00424E6C">
        <w:trPr>
          <w:trHeight w:val="260"/>
        </w:trPr>
        <w:tc>
          <w:tcPr>
            <w:tcW w:w="0" w:type="auto"/>
            <w:tcBorders>
              <w:top w:val="single" w:sz="4" w:space="0" w:color="auto"/>
              <w:left w:val="nil"/>
              <w:bottom w:val="nil"/>
              <w:right w:val="nil"/>
            </w:tcBorders>
            <w:hideMark/>
          </w:tcPr>
          <w:p w14:paraId="5006DDD2"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1</w:t>
            </w:r>
          </w:p>
        </w:tc>
        <w:tc>
          <w:tcPr>
            <w:tcW w:w="1956" w:type="dxa"/>
            <w:tcBorders>
              <w:top w:val="single" w:sz="4" w:space="0" w:color="auto"/>
              <w:left w:val="nil"/>
              <w:bottom w:val="nil"/>
              <w:right w:val="nil"/>
            </w:tcBorders>
            <w:hideMark/>
          </w:tcPr>
          <w:p w14:paraId="3278AF82"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Vertical Support</w:t>
            </w:r>
          </w:p>
        </w:tc>
        <w:tc>
          <w:tcPr>
            <w:tcW w:w="1260" w:type="dxa"/>
            <w:tcBorders>
              <w:top w:val="single" w:sz="4" w:space="0" w:color="auto"/>
              <w:left w:val="nil"/>
              <w:bottom w:val="nil"/>
              <w:right w:val="nil"/>
            </w:tcBorders>
            <w:hideMark/>
          </w:tcPr>
          <w:p w14:paraId="5AF1EF7B"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SV02001</w:t>
            </w:r>
          </w:p>
        </w:tc>
        <w:tc>
          <w:tcPr>
            <w:tcW w:w="1656" w:type="dxa"/>
            <w:tcBorders>
              <w:top w:val="single" w:sz="4" w:space="0" w:color="auto"/>
              <w:left w:val="nil"/>
              <w:bottom w:val="nil"/>
              <w:right w:val="nil"/>
            </w:tcBorders>
            <w:hideMark/>
          </w:tcPr>
          <w:p w14:paraId="0E7D390C"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Structural Steel</w:t>
            </w:r>
          </w:p>
        </w:tc>
        <w:tc>
          <w:tcPr>
            <w:tcW w:w="0" w:type="auto"/>
            <w:tcBorders>
              <w:top w:val="single" w:sz="4" w:space="0" w:color="auto"/>
              <w:left w:val="nil"/>
              <w:bottom w:val="nil"/>
              <w:right w:val="nil"/>
            </w:tcBorders>
            <w:hideMark/>
          </w:tcPr>
          <w:p w14:paraId="75024265"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SS100</w:t>
            </w:r>
          </w:p>
        </w:tc>
        <w:tc>
          <w:tcPr>
            <w:tcW w:w="1290" w:type="dxa"/>
            <w:tcBorders>
              <w:top w:val="single" w:sz="4" w:space="0" w:color="auto"/>
              <w:left w:val="nil"/>
              <w:bottom w:val="nil"/>
              <w:right w:val="nil"/>
            </w:tcBorders>
            <w:hideMark/>
          </w:tcPr>
          <w:p w14:paraId="72BA1001"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M</w:t>
            </w:r>
          </w:p>
        </w:tc>
        <w:tc>
          <w:tcPr>
            <w:tcW w:w="666" w:type="dxa"/>
            <w:tcBorders>
              <w:top w:val="single" w:sz="4" w:space="0" w:color="auto"/>
              <w:left w:val="nil"/>
              <w:bottom w:val="nil"/>
              <w:right w:val="nil"/>
            </w:tcBorders>
            <w:hideMark/>
          </w:tcPr>
          <w:p w14:paraId="6704E52E"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6</w:t>
            </w:r>
          </w:p>
        </w:tc>
      </w:tr>
      <w:tr w:rsidR="00173432" w:rsidRPr="00173432" w14:paraId="5863B92E" w14:textId="77777777" w:rsidTr="00424E6C">
        <w:trPr>
          <w:trHeight w:val="252"/>
        </w:trPr>
        <w:tc>
          <w:tcPr>
            <w:tcW w:w="0" w:type="auto"/>
            <w:tcBorders>
              <w:top w:val="nil"/>
              <w:left w:val="nil"/>
              <w:bottom w:val="nil"/>
              <w:right w:val="nil"/>
            </w:tcBorders>
            <w:hideMark/>
          </w:tcPr>
          <w:p w14:paraId="3E251AF5"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2</w:t>
            </w:r>
          </w:p>
        </w:tc>
        <w:tc>
          <w:tcPr>
            <w:tcW w:w="1956" w:type="dxa"/>
            <w:tcBorders>
              <w:top w:val="nil"/>
              <w:left w:val="nil"/>
              <w:bottom w:val="nil"/>
              <w:right w:val="nil"/>
            </w:tcBorders>
            <w:hideMark/>
          </w:tcPr>
          <w:p w14:paraId="30880F48"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Horizontal Support</w:t>
            </w:r>
          </w:p>
        </w:tc>
        <w:tc>
          <w:tcPr>
            <w:tcW w:w="1260" w:type="dxa"/>
            <w:tcBorders>
              <w:top w:val="nil"/>
              <w:left w:val="nil"/>
              <w:bottom w:val="nil"/>
              <w:right w:val="nil"/>
            </w:tcBorders>
            <w:hideMark/>
          </w:tcPr>
          <w:p w14:paraId="6EBF14AC"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SH01001</w:t>
            </w:r>
          </w:p>
        </w:tc>
        <w:tc>
          <w:tcPr>
            <w:tcW w:w="1656" w:type="dxa"/>
            <w:tcBorders>
              <w:top w:val="nil"/>
              <w:left w:val="nil"/>
              <w:bottom w:val="nil"/>
              <w:right w:val="nil"/>
            </w:tcBorders>
            <w:hideMark/>
          </w:tcPr>
          <w:p w14:paraId="3388EA52"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Structural Steel</w:t>
            </w:r>
          </w:p>
        </w:tc>
        <w:tc>
          <w:tcPr>
            <w:tcW w:w="0" w:type="auto"/>
            <w:tcBorders>
              <w:top w:val="nil"/>
              <w:left w:val="nil"/>
              <w:bottom w:val="nil"/>
              <w:right w:val="nil"/>
            </w:tcBorders>
            <w:hideMark/>
          </w:tcPr>
          <w:p w14:paraId="26920B8E"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SS100</w:t>
            </w:r>
          </w:p>
        </w:tc>
        <w:tc>
          <w:tcPr>
            <w:tcW w:w="1290" w:type="dxa"/>
            <w:tcBorders>
              <w:top w:val="nil"/>
              <w:left w:val="nil"/>
              <w:bottom w:val="nil"/>
              <w:right w:val="nil"/>
            </w:tcBorders>
            <w:hideMark/>
          </w:tcPr>
          <w:p w14:paraId="4BD2102A"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M</w:t>
            </w:r>
          </w:p>
        </w:tc>
        <w:tc>
          <w:tcPr>
            <w:tcW w:w="666" w:type="dxa"/>
            <w:tcBorders>
              <w:top w:val="nil"/>
              <w:left w:val="nil"/>
              <w:bottom w:val="nil"/>
              <w:right w:val="nil"/>
            </w:tcBorders>
            <w:hideMark/>
          </w:tcPr>
          <w:p w14:paraId="54C30355"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7</w:t>
            </w:r>
          </w:p>
        </w:tc>
      </w:tr>
      <w:tr w:rsidR="00173432" w:rsidRPr="00173432" w14:paraId="626F5373" w14:textId="77777777" w:rsidTr="00424E6C">
        <w:trPr>
          <w:trHeight w:val="216"/>
        </w:trPr>
        <w:tc>
          <w:tcPr>
            <w:tcW w:w="0" w:type="auto"/>
            <w:tcBorders>
              <w:top w:val="nil"/>
              <w:left w:val="nil"/>
              <w:bottom w:val="nil"/>
              <w:right w:val="nil"/>
            </w:tcBorders>
            <w:hideMark/>
          </w:tcPr>
          <w:p w14:paraId="04C409BC"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3</w:t>
            </w:r>
          </w:p>
        </w:tc>
        <w:tc>
          <w:tcPr>
            <w:tcW w:w="1956" w:type="dxa"/>
            <w:tcBorders>
              <w:top w:val="nil"/>
              <w:left w:val="nil"/>
              <w:bottom w:val="nil"/>
              <w:right w:val="nil"/>
            </w:tcBorders>
            <w:hideMark/>
          </w:tcPr>
          <w:p w14:paraId="6FB6139D"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Bearing</w:t>
            </w:r>
          </w:p>
        </w:tc>
        <w:tc>
          <w:tcPr>
            <w:tcW w:w="1260" w:type="dxa"/>
            <w:tcBorders>
              <w:top w:val="nil"/>
              <w:left w:val="nil"/>
              <w:bottom w:val="nil"/>
              <w:right w:val="nil"/>
            </w:tcBorders>
            <w:hideMark/>
          </w:tcPr>
          <w:p w14:paraId="371B4F38"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TB02002</w:t>
            </w:r>
          </w:p>
        </w:tc>
        <w:tc>
          <w:tcPr>
            <w:tcW w:w="1656" w:type="dxa"/>
            <w:tcBorders>
              <w:top w:val="nil"/>
              <w:left w:val="nil"/>
              <w:bottom w:val="nil"/>
              <w:right w:val="nil"/>
            </w:tcBorders>
            <w:hideMark/>
          </w:tcPr>
          <w:p w14:paraId="2DBAE173"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Alloy Steel</w:t>
            </w:r>
          </w:p>
        </w:tc>
        <w:tc>
          <w:tcPr>
            <w:tcW w:w="0" w:type="auto"/>
            <w:tcBorders>
              <w:top w:val="nil"/>
              <w:left w:val="nil"/>
              <w:bottom w:val="nil"/>
              <w:right w:val="nil"/>
            </w:tcBorders>
            <w:hideMark/>
          </w:tcPr>
          <w:p w14:paraId="7567C4E7"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AS150</w:t>
            </w:r>
          </w:p>
        </w:tc>
        <w:tc>
          <w:tcPr>
            <w:tcW w:w="1290" w:type="dxa"/>
            <w:tcBorders>
              <w:top w:val="nil"/>
              <w:left w:val="nil"/>
              <w:bottom w:val="nil"/>
              <w:right w:val="nil"/>
            </w:tcBorders>
            <w:hideMark/>
          </w:tcPr>
          <w:p w14:paraId="28F9C0BD"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B</w:t>
            </w:r>
          </w:p>
        </w:tc>
        <w:tc>
          <w:tcPr>
            <w:tcW w:w="666" w:type="dxa"/>
            <w:tcBorders>
              <w:top w:val="nil"/>
              <w:left w:val="nil"/>
              <w:bottom w:val="nil"/>
              <w:right w:val="nil"/>
            </w:tcBorders>
            <w:hideMark/>
          </w:tcPr>
          <w:p w14:paraId="1063DF04"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6</w:t>
            </w:r>
          </w:p>
        </w:tc>
      </w:tr>
      <w:tr w:rsidR="00173432" w:rsidRPr="00173432" w14:paraId="5649099A" w14:textId="77777777" w:rsidTr="00424E6C">
        <w:trPr>
          <w:trHeight w:val="252"/>
        </w:trPr>
        <w:tc>
          <w:tcPr>
            <w:tcW w:w="0" w:type="auto"/>
            <w:tcBorders>
              <w:top w:val="nil"/>
              <w:left w:val="nil"/>
              <w:bottom w:val="nil"/>
              <w:right w:val="nil"/>
            </w:tcBorders>
            <w:hideMark/>
          </w:tcPr>
          <w:p w14:paraId="63E1490D"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4</w:t>
            </w:r>
          </w:p>
        </w:tc>
        <w:tc>
          <w:tcPr>
            <w:tcW w:w="1956" w:type="dxa"/>
            <w:tcBorders>
              <w:top w:val="nil"/>
              <w:left w:val="nil"/>
              <w:bottom w:val="nil"/>
              <w:right w:val="nil"/>
            </w:tcBorders>
            <w:hideMark/>
          </w:tcPr>
          <w:p w14:paraId="54BC759A"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Bearing Seat</w:t>
            </w:r>
          </w:p>
        </w:tc>
        <w:tc>
          <w:tcPr>
            <w:tcW w:w="1260" w:type="dxa"/>
            <w:tcBorders>
              <w:top w:val="nil"/>
              <w:left w:val="nil"/>
              <w:bottom w:val="nil"/>
              <w:right w:val="nil"/>
            </w:tcBorders>
            <w:hideMark/>
          </w:tcPr>
          <w:p w14:paraId="5CF874C7"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TC03002</w:t>
            </w:r>
          </w:p>
        </w:tc>
        <w:tc>
          <w:tcPr>
            <w:tcW w:w="1656" w:type="dxa"/>
            <w:tcBorders>
              <w:top w:val="nil"/>
              <w:left w:val="nil"/>
              <w:bottom w:val="nil"/>
              <w:right w:val="nil"/>
            </w:tcBorders>
            <w:hideMark/>
          </w:tcPr>
          <w:p w14:paraId="42A4DC58"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Structural Steel</w:t>
            </w:r>
          </w:p>
        </w:tc>
        <w:tc>
          <w:tcPr>
            <w:tcW w:w="0" w:type="auto"/>
            <w:tcBorders>
              <w:top w:val="nil"/>
              <w:left w:val="nil"/>
              <w:bottom w:val="nil"/>
              <w:right w:val="nil"/>
            </w:tcBorders>
            <w:hideMark/>
          </w:tcPr>
          <w:p w14:paraId="49A604F1"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SS100</w:t>
            </w:r>
          </w:p>
        </w:tc>
        <w:tc>
          <w:tcPr>
            <w:tcW w:w="1290" w:type="dxa"/>
            <w:tcBorders>
              <w:top w:val="nil"/>
              <w:left w:val="nil"/>
              <w:bottom w:val="nil"/>
              <w:right w:val="nil"/>
            </w:tcBorders>
            <w:hideMark/>
          </w:tcPr>
          <w:p w14:paraId="01187DC0"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M</w:t>
            </w:r>
          </w:p>
        </w:tc>
        <w:tc>
          <w:tcPr>
            <w:tcW w:w="666" w:type="dxa"/>
            <w:tcBorders>
              <w:top w:val="nil"/>
              <w:left w:val="nil"/>
              <w:bottom w:val="nil"/>
              <w:right w:val="nil"/>
            </w:tcBorders>
            <w:hideMark/>
          </w:tcPr>
          <w:p w14:paraId="239CED51"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2</w:t>
            </w:r>
          </w:p>
        </w:tc>
      </w:tr>
      <w:tr w:rsidR="00173432" w:rsidRPr="00173432" w14:paraId="408C0121" w14:textId="77777777" w:rsidTr="00424E6C">
        <w:trPr>
          <w:trHeight w:val="297"/>
        </w:trPr>
        <w:tc>
          <w:tcPr>
            <w:tcW w:w="0" w:type="auto"/>
            <w:tcBorders>
              <w:top w:val="nil"/>
              <w:left w:val="nil"/>
              <w:bottom w:val="nil"/>
              <w:right w:val="nil"/>
            </w:tcBorders>
            <w:hideMark/>
          </w:tcPr>
          <w:p w14:paraId="4B0241BB"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5</w:t>
            </w:r>
          </w:p>
        </w:tc>
        <w:tc>
          <w:tcPr>
            <w:tcW w:w="1956" w:type="dxa"/>
            <w:tcBorders>
              <w:top w:val="nil"/>
              <w:left w:val="nil"/>
              <w:bottom w:val="nil"/>
              <w:right w:val="nil"/>
            </w:tcBorders>
            <w:hideMark/>
          </w:tcPr>
          <w:p w14:paraId="30A090EE"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Slant Support</w:t>
            </w:r>
          </w:p>
        </w:tc>
        <w:tc>
          <w:tcPr>
            <w:tcW w:w="1260" w:type="dxa"/>
            <w:tcBorders>
              <w:top w:val="nil"/>
              <w:left w:val="nil"/>
              <w:bottom w:val="nil"/>
              <w:right w:val="nil"/>
            </w:tcBorders>
            <w:hideMark/>
          </w:tcPr>
          <w:p w14:paraId="1AE4C6D1"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SS03001</w:t>
            </w:r>
          </w:p>
        </w:tc>
        <w:tc>
          <w:tcPr>
            <w:tcW w:w="1656" w:type="dxa"/>
            <w:tcBorders>
              <w:top w:val="nil"/>
              <w:left w:val="nil"/>
              <w:bottom w:val="nil"/>
              <w:right w:val="nil"/>
            </w:tcBorders>
            <w:hideMark/>
          </w:tcPr>
          <w:p w14:paraId="55ABF6EC"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Structural Steel</w:t>
            </w:r>
          </w:p>
        </w:tc>
        <w:tc>
          <w:tcPr>
            <w:tcW w:w="0" w:type="auto"/>
            <w:tcBorders>
              <w:top w:val="nil"/>
              <w:left w:val="nil"/>
              <w:bottom w:val="nil"/>
              <w:right w:val="nil"/>
            </w:tcBorders>
            <w:hideMark/>
          </w:tcPr>
          <w:p w14:paraId="412CA203"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SS100</w:t>
            </w:r>
          </w:p>
        </w:tc>
        <w:tc>
          <w:tcPr>
            <w:tcW w:w="1290" w:type="dxa"/>
            <w:tcBorders>
              <w:top w:val="nil"/>
              <w:left w:val="nil"/>
              <w:bottom w:val="nil"/>
              <w:right w:val="nil"/>
            </w:tcBorders>
            <w:hideMark/>
          </w:tcPr>
          <w:p w14:paraId="6850249B"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M</w:t>
            </w:r>
          </w:p>
        </w:tc>
        <w:tc>
          <w:tcPr>
            <w:tcW w:w="666" w:type="dxa"/>
            <w:tcBorders>
              <w:top w:val="nil"/>
              <w:left w:val="nil"/>
              <w:bottom w:val="nil"/>
              <w:right w:val="nil"/>
            </w:tcBorders>
            <w:hideMark/>
          </w:tcPr>
          <w:p w14:paraId="65992E24"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2</w:t>
            </w:r>
          </w:p>
        </w:tc>
      </w:tr>
      <w:tr w:rsidR="00173432" w:rsidRPr="00173432" w14:paraId="2F6E6F90" w14:textId="77777777" w:rsidTr="00424E6C">
        <w:trPr>
          <w:trHeight w:val="351"/>
        </w:trPr>
        <w:tc>
          <w:tcPr>
            <w:tcW w:w="0" w:type="auto"/>
            <w:tcBorders>
              <w:top w:val="nil"/>
              <w:left w:val="nil"/>
              <w:bottom w:val="nil"/>
              <w:right w:val="nil"/>
            </w:tcBorders>
            <w:hideMark/>
          </w:tcPr>
          <w:p w14:paraId="561437F6"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6</w:t>
            </w:r>
          </w:p>
        </w:tc>
        <w:tc>
          <w:tcPr>
            <w:tcW w:w="1956" w:type="dxa"/>
            <w:tcBorders>
              <w:top w:val="nil"/>
              <w:left w:val="nil"/>
              <w:bottom w:val="nil"/>
              <w:right w:val="nil"/>
            </w:tcBorders>
            <w:hideMark/>
          </w:tcPr>
          <w:p w14:paraId="60B3C490"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Pulley</w:t>
            </w:r>
          </w:p>
        </w:tc>
        <w:tc>
          <w:tcPr>
            <w:tcW w:w="1260" w:type="dxa"/>
            <w:tcBorders>
              <w:top w:val="nil"/>
              <w:left w:val="nil"/>
              <w:bottom w:val="nil"/>
              <w:right w:val="nil"/>
            </w:tcBorders>
            <w:hideMark/>
          </w:tcPr>
          <w:p w14:paraId="6B88AD3D"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TP03002</w:t>
            </w:r>
          </w:p>
        </w:tc>
        <w:tc>
          <w:tcPr>
            <w:tcW w:w="1656" w:type="dxa"/>
            <w:tcBorders>
              <w:top w:val="nil"/>
              <w:left w:val="nil"/>
              <w:bottom w:val="nil"/>
              <w:right w:val="nil"/>
            </w:tcBorders>
            <w:hideMark/>
          </w:tcPr>
          <w:p w14:paraId="756AF0B2"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Cast Iron</w:t>
            </w:r>
          </w:p>
        </w:tc>
        <w:tc>
          <w:tcPr>
            <w:tcW w:w="0" w:type="auto"/>
            <w:tcBorders>
              <w:top w:val="nil"/>
              <w:left w:val="nil"/>
              <w:bottom w:val="nil"/>
              <w:right w:val="nil"/>
            </w:tcBorders>
            <w:hideMark/>
          </w:tcPr>
          <w:p w14:paraId="22A0E077"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CI300</w:t>
            </w:r>
          </w:p>
        </w:tc>
        <w:tc>
          <w:tcPr>
            <w:tcW w:w="1290" w:type="dxa"/>
            <w:tcBorders>
              <w:top w:val="nil"/>
              <w:left w:val="nil"/>
              <w:bottom w:val="nil"/>
              <w:right w:val="nil"/>
            </w:tcBorders>
            <w:hideMark/>
          </w:tcPr>
          <w:p w14:paraId="10CFFC31"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B</w:t>
            </w:r>
          </w:p>
        </w:tc>
        <w:tc>
          <w:tcPr>
            <w:tcW w:w="666" w:type="dxa"/>
            <w:tcBorders>
              <w:top w:val="nil"/>
              <w:left w:val="nil"/>
              <w:bottom w:val="nil"/>
              <w:right w:val="nil"/>
            </w:tcBorders>
            <w:hideMark/>
          </w:tcPr>
          <w:p w14:paraId="160A97CE"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2</w:t>
            </w:r>
          </w:p>
        </w:tc>
      </w:tr>
      <w:tr w:rsidR="00173432" w:rsidRPr="00173432" w14:paraId="7A6ED19D" w14:textId="77777777" w:rsidTr="00424E6C">
        <w:trPr>
          <w:trHeight w:val="414"/>
        </w:trPr>
        <w:tc>
          <w:tcPr>
            <w:tcW w:w="0" w:type="auto"/>
            <w:tcBorders>
              <w:top w:val="nil"/>
              <w:left w:val="nil"/>
              <w:bottom w:val="nil"/>
              <w:right w:val="nil"/>
            </w:tcBorders>
            <w:hideMark/>
          </w:tcPr>
          <w:p w14:paraId="3ABAA3DB"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7</w:t>
            </w:r>
          </w:p>
        </w:tc>
        <w:tc>
          <w:tcPr>
            <w:tcW w:w="1956" w:type="dxa"/>
            <w:tcBorders>
              <w:top w:val="nil"/>
              <w:left w:val="nil"/>
              <w:bottom w:val="nil"/>
              <w:right w:val="nil"/>
            </w:tcBorders>
            <w:hideMark/>
          </w:tcPr>
          <w:p w14:paraId="252CD968"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Shaft</w:t>
            </w:r>
          </w:p>
        </w:tc>
        <w:tc>
          <w:tcPr>
            <w:tcW w:w="1260" w:type="dxa"/>
            <w:tcBorders>
              <w:top w:val="nil"/>
              <w:left w:val="nil"/>
              <w:bottom w:val="nil"/>
              <w:right w:val="nil"/>
            </w:tcBorders>
            <w:hideMark/>
          </w:tcPr>
          <w:p w14:paraId="449D443F"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TS01002</w:t>
            </w:r>
          </w:p>
        </w:tc>
        <w:tc>
          <w:tcPr>
            <w:tcW w:w="1656" w:type="dxa"/>
            <w:tcBorders>
              <w:top w:val="nil"/>
              <w:left w:val="nil"/>
              <w:bottom w:val="nil"/>
              <w:right w:val="nil"/>
            </w:tcBorders>
            <w:hideMark/>
          </w:tcPr>
          <w:p w14:paraId="604FFA14"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Carbon Steel</w:t>
            </w:r>
          </w:p>
        </w:tc>
        <w:tc>
          <w:tcPr>
            <w:tcW w:w="0" w:type="auto"/>
            <w:tcBorders>
              <w:top w:val="nil"/>
              <w:left w:val="nil"/>
              <w:bottom w:val="nil"/>
              <w:right w:val="nil"/>
            </w:tcBorders>
            <w:hideMark/>
          </w:tcPr>
          <w:p w14:paraId="7739BF42"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CS200</w:t>
            </w:r>
          </w:p>
        </w:tc>
        <w:tc>
          <w:tcPr>
            <w:tcW w:w="1290" w:type="dxa"/>
            <w:tcBorders>
              <w:top w:val="nil"/>
              <w:left w:val="nil"/>
              <w:bottom w:val="nil"/>
              <w:right w:val="nil"/>
            </w:tcBorders>
            <w:hideMark/>
          </w:tcPr>
          <w:p w14:paraId="7D6B39B0"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M</w:t>
            </w:r>
          </w:p>
        </w:tc>
        <w:tc>
          <w:tcPr>
            <w:tcW w:w="666" w:type="dxa"/>
            <w:tcBorders>
              <w:top w:val="nil"/>
              <w:left w:val="nil"/>
              <w:bottom w:val="nil"/>
              <w:right w:val="nil"/>
            </w:tcBorders>
            <w:hideMark/>
          </w:tcPr>
          <w:p w14:paraId="159118BD"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1</w:t>
            </w:r>
          </w:p>
        </w:tc>
      </w:tr>
      <w:tr w:rsidR="00173432" w:rsidRPr="00173432" w14:paraId="6D181461" w14:textId="77777777" w:rsidTr="00424E6C">
        <w:trPr>
          <w:trHeight w:val="90"/>
        </w:trPr>
        <w:tc>
          <w:tcPr>
            <w:tcW w:w="0" w:type="auto"/>
            <w:tcBorders>
              <w:top w:val="nil"/>
              <w:left w:val="nil"/>
              <w:bottom w:val="nil"/>
              <w:right w:val="nil"/>
            </w:tcBorders>
            <w:hideMark/>
          </w:tcPr>
          <w:p w14:paraId="086C74C4"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8</w:t>
            </w:r>
          </w:p>
        </w:tc>
        <w:tc>
          <w:tcPr>
            <w:tcW w:w="1956" w:type="dxa"/>
            <w:tcBorders>
              <w:top w:val="nil"/>
              <w:left w:val="nil"/>
              <w:bottom w:val="nil"/>
              <w:right w:val="nil"/>
            </w:tcBorders>
            <w:hideMark/>
          </w:tcPr>
          <w:p w14:paraId="43C83914"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Alternator</w:t>
            </w:r>
          </w:p>
        </w:tc>
        <w:tc>
          <w:tcPr>
            <w:tcW w:w="1260" w:type="dxa"/>
            <w:tcBorders>
              <w:top w:val="nil"/>
              <w:left w:val="nil"/>
              <w:bottom w:val="nil"/>
              <w:right w:val="nil"/>
            </w:tcBorders>
            <w:hideMark/>
          </w:tcPr>
          <w:p w14:paraId="73427EBE"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A01003</w:t>
            </w:r>
          </w:p>
        </w:tc>
        <w:tc>
          <w:tcPr>
            <w:tcW w:w="1656" w:type="dxa"/>
            <w:tcBorders>
              <w:top w:val="nil"/>
              <w:left w:val="nil"/>
              <w:bottom w:val="nil"/>
              <w:right w:val="nil"/>
            </w:tcBorders>
            <w:hideMark/>
          </w:tcPr>
          <w:p w14:paraId="59052DFE"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Copper</w:t>
            </w:r>
          </w:p>
        </w:tc>
        <w:tc>
          <w:tcPr>
            <w:tcW w:w="0" w:type="auto"/>
            <w:tcBorders>
              <w:top w:val="nil"/>
              <w:left w:val="nil"/>
              <w:bottom w:val="nil"/>
              <w:right w:val="nil"/>
            </w:tcBorders>
            <w:hideMark/>
          </w:tcPr>
          <w:p w14:paraId="36C24390"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CP600</w:t>
            </w:r>
          </w:p>
        </w:tc>
        <w:tc>
          <w:tcPr>
            <w:tcW w:w="1290" w:type="dxa"/>
            <w:tcBorders>
              <w:top w:val="nil"/>
              <w:left w:val="nil"/>
              <w:bottom w:val="nil"/>
              <w:right w:val="nil"/>
            </w:tcBorders>
            <w:hideMark/>
          </w:tcPr>
          <w:p w14:paraId="55A6C06E"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B</w:t>
            </w:r>
          </w:p>
        </w:tc>
        <w:tc>
          <w:tcPr>
            <w:tcW w:w="666" w:type="dxa"/>
            <w:tcBorders>
              <w:top w:val="nil"/>
              <w:left w:val="nil"/>
              <w:bottom w:val="nil"/>
              <w:right w:val="nil"/>
            </w:tcBorders>
            <w:hideMark/>
          </w:tcPr>
          <w:p w14:paraId="793122FC"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1</w:t>
            </w:r>
          </w:p>
        </w:tc>
      </w:tr>
      <w:tr w:rsidR="00173432" w:rsidRPr="00173432" w14:paraId="26E75F73" w14:textId="77777777" w:rsidTr="00424E6C">
        <w:trPr>
          <w:trHeight w:val="108"/>
        </w:trPr>
        <w:tc>
          <w:tcPr>
            <w:tcW w:w="0" w:type="auto"/>
            <w:tcBorders>
              <w:top w:val="nil"/>
              <w:left w:val="nil"/>
              <w:bottom w:val="nil"/>
              <w:right w:val="nil"/>
            </w:tcBorders>
            <w:hideMark/>
          </w:tcPr>
          <w:p w14:paraId="4FD2D0BD"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9</w:t>
            </w:r>
          </w:p>
        </w:tc>
        <w:tc>
          <w:tcPr>
            <w:tcW w:w="1956" w:type="dxa"/>
            <w:tcBorders>
              <w:top w:val="nil"/>
              <w:left w:val="nil"/>
              <w:bottom w:val="nil"/>
              <w:right w:val="nil"/>
            </w:tcBorders>
            <w:hideMark/>
          </w:tcPr>
          <w:p w14:paraId="659EB41B"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V-Belt Drive</w:t>
            </w:r>
          </w:p>
        </w:tc>
        <w:tc>
          <w:tcPr>
            <w:tcW w:w="1260" w:type="dxa"/>
            <w:tcBorders>
              <w:top w:val="nil"/>
              <w:left w:val="nil"/>
              <w:bottom w:val="nil"/>
              <w:right w:val="nil"/>
            </w:tcBorders>
            <w:hideMark/>
          </w:tcPr>
          <w:p w14:paraId="14705AA9"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PV03003</w:t>
            </w:r>
          </w:p>
        </w:tc>
        <w:tc>
          <w:tcPr>
            <w:tcW w:w="1656" w:type="dxa"/>
            <w:tcBorders>
              <w:top w:val="nil"/>
              <w:left w:val="nil"/>
              <w:bottom w:val="nil"/>
              <w:right w:val="nil"/>
            </w:tcBorders>
            <w:hideMark/>
          </w:tcPr>
          <w:p w14:paraId="3552B99F"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Rubber</w:t>
            </w:r>
          </w:p>
        </w:tc>
        <w:tc>
          <w:tcPr>
            <w:tcW w:w="0" w:type="auto"/>
            <w:tcBorders>
              <w:top w:val="nil"/>
              <w:left w:val="nil"/>
              <w:bottom w:val="nil"/>
              <w:right w:val="nil"/>
            </w:tcBorders>
            <w:hideMark/>
          </w:tcPr>
          <w:p w14:paraId="41A7D364"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RB500</w:t>
            </w:r>
          </w:p>
        </w:tc>
        <w:tc>
          <w:tcPr>
            <w:tcW w:w="1290" w:type="dxa"/>
            <w:tcBorders>
              <w:top w:val="nil"/>
              <w:left w:val="nil"/>
              <w:bottom w:val="nil"/>
              <w:right w:val="nil"/>
            </w:tcBorders>
            <w:hideMark/>
          </w:tcPr>
          <w:p w14:paraId="5E6579DE"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B</w:t>
            </w:r>
          </w:p>
        </w:tc>
        <w:tc>
          <w:tcPr>
            <w:tcW w:w="666" w:type="dxa"/>
            <w:tcBorders>
              <w:top w:val="nil"/>
              <w:left w:val="nil"/>
              <w:bottom w:val="nil"/>
              <w:right w:val="nil"/>
            </w:tcBorders>
            <w:hideMark/>
          </w:tcPr>
          <w:p w14:paraId="760131FB"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1</w:t>
            </w:r>
          </w:p>
        </w:tc>
      </w:tr>
      <w:tr w:rsidR="00173432" w:rsidRPr="00173432" w14:paraId="0890F850" w14:textId="77777777" w:rsidTr="00424E6C">
        <w:trPr>
          <w:trHeight w:val="243"/>
        </w:trPr>
        <w:tc>
          <w:tcPr>
            <w:tcW w:w="0" w:type="auto"/>
            <w:tcBorders>
              <w:top w:val="nil"/>
              <w:left w:val="nil"/>
              <w:bottom w:val="nil"/>
              <w:right w:val="nil"/>
            </w:tcBorders>
            <w:hideMark/>
          </w:tcPr>
          <w:p w14:paraId="15457C99"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10</w:t>
            </w:r>
          </w:p>
        </w:tc>
        <w:tc>
          <w:tcPr>
            <w:tcW w:w="1956" w:type="dxa"/>
            <w:tcBorders>
              <w:top w:val="nil"/>
              <w:left w:val="nil"/>
              <w:bottom w:val="nil"/>
              <w:right w:val="nil"/>
            </w:tcBorders>
            <w:hideMark/>
          </w:tcPr>
          <w:p w14:paraId="25C9A771"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Bolts</w:t>
            </w:r>
          </w:p>
        </w:tc>
        <w:tc>
          <w:tcPr>
            <w:tcW w:w="1260" w:type="dxa"/>
            <w:tcBorders>
              <w:top w:val="nil"/>
              <w:left w:val="nil"/>
              <w:bottom w:val="nil"/>
              <w:right w:val="nil"/>
            </w:tcBorders>
            <w:hideMark/>
          </w:tcPr>
          <w:p w14:paraId="442953D2"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B01006</w:t>
            </w:r>
          </w:p>
        </w:tc>
        <w:tc>
          <w:tcPr>
            <w:tcW w:w="1656" w:type="dxa"/>
            <w:tcBorders>
              <w:top w:val="nil"/>
              <w:left w:val="nil"/>
              <w:bottom w:val="nil"/>
              <w:right w:val="nil"/>
            </w:tcBorders>
            <w:hideMark/>
          </w:tcPr>
          <w:p w14:paraId="00817ADB"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Alloy Steel</w:t>
            </w:r>
          </w:p>
        </w:tc>
        <w:tc>
          <w:tcPr>
            <w:tcW w:w="0" w:type="auto"/>
            <w:tcBorders>
              <w:top w:val="nil"/>
              <w:left w:val="nil"/>
              <w:bottom w:val="nil"/>
              <w:right w:val="nil"/>
            </w:tcBorders>
            <w:hideMark/>
          </w:tcPr>
          <w:p w14:paraId="0252D5B1"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AS150</w:t>
            </w:r>
          </w:p>
        </w:tc>
        <w:tc>
          <w:tcPr>
            <w:tcW w:w="1290" w:type="dxa"/>
            <w:tcBorders>
              <w:top w:val="nil"/>
              <w:left w:val="nil"/>
              <w:bottom w:val="nil"/>
              <w:right w:val="nil"/>
            </w:tcBorders>
            <w:hideMark/>
          </w:tcPr>
          <w:p w14:paraId="3EDC8845"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B</w:t>
            </w:r>
          </w:p>
        </w:tc>
        <w:tc>
          <w:tcPr>
            <w:tcW w:w="666" w:type="dxa"/>
            <w:tcBorders>
              <w:top w:val="nil"/>
              <w:left w:val="nil"/>
              <w:bottom w:val="nil"/>
              <w:right w:val="nil"/>
            </w:tcBorders>
            <w:hideMark/>
          </w:tcPr>
          <w:p w14:paraId="2D64A169"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6</w:t>
            </w:r>
          </w:p>
        </w:tc>
      </w:tr>
      <w:tr w:rsidR="00173432" w:rsidRPr="00173432" w14:paraId="75B8C4E1" w14:textId="77777777" w:rsidTr="00424E6C">
        <w:trPr>
          <w:trHeight w:val="234"/>
        </w:trPr>
        <w:tc>
          <w:tcPr>
            <w:tcW w:w="0" w:type="auto"/>
            <w:tcBorders>
              <w:top w:val="nil"/>
              <w:left w:val="nil"/>
              <w:bottom w:val="nil"/>
              <w:right w:val="nil"/>
            </w:tcBorders>
            <w:hideMark/>
          </w:tcPr>
          <w:p w14:paraId="3C92CD42"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11</w:t>
            </w:r>
          </w:p>
        </w:tc>
        <w:tc>
          <w:tcPr>
            <w:tcW w:w="1956" w:type="dxa"/>
            <w:tcBorders>
              <w:top w:val="nil"/>
              <w:left w:val="nil"/>
              <w:bottom w:val="nil"/>
              <w:right w:val="nil"/>
            </w:tcBorders>
            <w:hideMark/>
          </w:tcPr>
          <w:p w14:paraId="66D93FA8"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Nuts</w:t>
            </w:r>
          </w:p>
        </w:tc>
        <w:tc>
          <w:tcPr>
            <w:tcW w:w="1260" w:type="dxa"/>
            <w:tcBorders>
              <w:top w:val="nil"/>
              <w:left w:val="nil"/>
              <w:bottom w:val="nil"/>
              <w:right w:val="nil"/>
            </w:tcBorders>
            <w:hideMark/>
          </w:tcPr>
          <w:p w14:paraId="376BF257"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N01007</w:t>
            </w:r>
          </w:p>
        </w:tc>
        <w:tc>
          <w:tcPr>
            <w:tcW w:w="1656" w:type="dxa"/>
            <w:tcBorders>
              <w:top w:val="nil"/>
              <w:left w:val="nil"/>
              <w:bottom w:val="nil"/>
              <w:right w:val="nil"/>
            </w:tcBorders>
            <w:hideMark/>
          </w:tcPr>
          <w:p w14:paraId="433CB312"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Alloy Steel</w:t>
            </w:r>
          </w:p>
        </w:tc>
        <w:tc>
          <w:tcPr>
            <w:tcW w:w="0" w:type="auto"/>
            <w:tcBorders>
              <w:top w:val="nil"/>
              <w:left w:val="nil"/>
              <w:bottom w:val="nil"/>
              <w:right w:val="nil"/>
            </w:tcBorders>
            <w:hideMark/>
          </w:tcPr>
          <w:p w14:paraId="0AAE8D9D"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AS150</w:t>
            </w:r>
          </w:p>
        </w:tc>
        <w:tc>
          <w:tcPr>
            <w:tcW w:w="1290" w:type="dxa"/>
            <w:tcBorders>
              <w:top w:val="nil"/>
              <w:left w:val="nil"/>
              <w:bottom w:val="nil"/>
              <w:right w:val="nil"/>
            </w:tcBorders>
            <w:hideMark/>
          </w:tcPr>
          <w:p w14:paraId="657B6BDE"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B</w:t>
            </w:r>
          </w:p>
        </w:tc>
        <w:tc>
          <w:tcPr>
            <w:tcW w:w="666" w:type="dxa"/>
            <w:tcBorders>
              <w:top w:val="nil"/>
              <w:left w:val="nil"/>
              <w:bottom w:val="nil"/>
              <w:right w:val="nil"/>
            </w:tcBorders>
            <w:hideMark/>
          </w:tcPr>
          <w:p w14:paraId="4AE60774"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6</w:t>
            </w:r>
          </w:p>
        </w:tc>
      </w:tr>
      <w:tr w:rsidR="00173432" w:rsidRPr="00173432" w14:paraId="4AA8BCFD" w14:textId="77777777" w:rsidTr="00424E6C">
        <w:trPr>
          <w:trHeight w:val="297"/>
        </w:trPr>
        <w:tc>
          <w:tcPr>
            <w:tcW w:w="0" w:type="auto"/>
            <w:tcBorders>
              <w:top w:val="nil"/>
              <w:left w:val="nil"/>
              <w:bottom w:val="nil"/>
              <w:right w:val="nil"/>
            </w:tcBorders>
            <w:hideMark/>
          </w:tcPr>
          <w:p w14:paraId="4C65E07A"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12</w:t>
            </w:r>
          </w:p>
        </w:tc>
        <w:tc>
          <w:tcPr>
            <w:tcW w:w="1956" w:type="dxa"/>
            <w:tcBorders>
              <w:top w:val="nil"/>
              <w:left w:val="nil"/>
              <w:bottom w:val="nil"/>
              <w:right w:val="nil"/>
            </w:tcBorders>
            <w:hideMark/>
          </w:tcPr>
          <w:p w14:paraId="7B618228"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Flywheel</w:t>
            </w:r>
          </w:p>
        </w:tc>
        <w:tc>
          <w:tcPr>
            <w:tcW w:w="1260" w:type="dxa"/>
            <w:tcBorders>
              <w:top w:val="nil"/>
              <w:left w:val="nil"/>
              <w:bottom w:val="nil"/>
              <w:right w:val="nil"/>
            </w:tcBorders>
            <w:hideMark/>
          </w:tcPr>
          <w:p w14:paraId="66CB3090"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TF04002</w:t>
            </w:r>
          </w:p>
        </w:tc>
        <w:tc>
          <w:tcPr>
            <w:tcW w:w="1656" w:type="dxa"/>
            <w:tcBorders>
              <w:top w:val="nil"/>
              <w:left w:val="nil"/>
              <w:bottom w:val="nil"/>
              <w:right w:val="nil"/>
            </w:tcBorders>
            <w:hideMark/>
          </w:tcPr>
          <w:p w14:paraId="1C130438"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Cast Steel</w:t>
            </w:r>
          </w:p>
        </w:tc>
        <w:tc>
          <w:tcPr>
            <w:tcW w:w="0" w:type="auto"/>
            <w:tcBorders>
              <w:top w:val="nil"/>
              <w:left w:val="nil"/>
              <w:bottom w:val="nil"/>
              <w:right w:val="nil"/>
            </w:tcBorders>
            <w:hideMark/>
          </w:tcPr>
          <w:p w14:paraId="20958E25"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CI300</w:t>
            </w:r>
          </w:p>
        </w:tc>
        <w:tc>
          <w:tcPr>
            <w:tcW w:w="1290" w:type="dxa"/>
            <w:tcBorders>
              <w:top w:val="nil"/>
              <w:left w:val="nil"/>
              <w:bottom w:val="nil"/>
              <w:right w:val="nil"/>
            </w:tcBorders>
            <w:hideMark/>
          </w:tcPr>
          <w:p w14:paraId="247AE4F4"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B</w:t>
            </w:r>
          </w:p>
        </w:tc>
        <w:tc>
          <w:tcPr>
            <w:tcW w:w="666" w:type="dxa"/>
            <w:tcBorders>
              <w:top w:val="nil"/>
              <w:left w:val="nil"/>
              <w:bottom w:val="nil"/>
              <w:right w:val="nil"/>
            </w:tcBorders>
            <w:hideMark/>
          </w:tcPr>
          <w:p w14:paraId="19AE315F"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1</w:t>
            </w:r>
          </w:p>
        </w:tc>
      </w:tr>
      <w:tr w:rsidR="00173432" w:rsidRPr="00173432" w14:paraId="1894178A" w14:textId="77777777" w:rsidTr="00424E6C">
        <w:trPr>
          <w:trHeight w:val="342"/>
        </w:trPr>
        <w:tc>
          <w:tcPr>
            <w:tcW w:w="0" w:type="auto"/>
            <w:tcBorders>
              <w:top w:val="nil"/>
              <w:left w:val="nil"/>
              <w:bottom w:val="nil"/>
              <w:right w:val="nil"/>
            </w:tcBorders>
            <w:hideMark/>
          </w:tcPr>
          <w:p w14:paraId="46670795"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13</w:t>
            </w:r>
          </w:p>
        </w:tc>
        <w:tc>
          <w:tcPr>
            <w:tcW w:w="1956" w:type="dxa"/>
            <w:tcBorders>
              <w:top w:val="nil"/>
              <w:left w:val="nil"/>
              <w:bottom w:val="nil"/>
              <w:right w:val="nil"/>
            </w:tcBorders>
            <w:hideMark/>
          </w:tcPr>
          <w:p w14:paraId="799AB884"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Spring</w:t>
            </w:r>
          </w:p>
        </w:tc>
        <w:tc>
          <w:tcPr>
            <w:tcW w:w="1260" w:type="dxa"/>
            <w:tcBorders>
              <w:top w:val="nil"/>
              <w:left w:val="nil"/>
              <w:bottom w:val="nil"/>
              <w:right w:val="nil"/>
            </w:tcBorders>
            <w:hideMark/>
          </w:tcPr>
          <w:p w14:paraId="3FA5948B"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S01005</w:t>
            </w:r>
          </w:p>
        </w:tc>
        <w:tc>
          <w:tcPr>
            <w:tcW w:w="1656" w:type="dxa"/>
            <w:tcBorders>
              <w:top w:val="nil"/>
              <w:left w:val="nil"/>
              <w:bottom w:val="nil"/>
              <w:right w:val="nil"/>
            </w:tcBorders>
            <w:hideMark/>
          </w:tcPr>
          <w:p w14:paraId="4E406440"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Stainless Steel</w:t>
            </w:r>
          </w:p>
        </w:tc>
        <w:tc>
          <w:tcPr>
            <w:tcW w:w="0" w:type="auto"/>
            <w:tcBorders>
              <w:top w:val="nil"/>
              <w:left w:val="nil"/>
              <w:bottom w:val="nil"/>
              <w:right w:val="nil"/>
            </w:tcBorders>
            <w:hideMark/>
          </w:tcPr>
          <w:p w14:paraId="1752B73B"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ST400</w:t>
            </w:r>
          </w:p>
        </w:tc>
        <w:tc>
          <w:tcPr>
            <w:tcW w:w="1290" w:type="dxa"/>
            <w:tcBorders>
              <w:top w:val="nil"/>
              <w:left w:val="nil"/>
              <w:bottom w:val="nil"/>
              <w:right w:val="nil"/>
            </w:tcBorders>
            <w:hideMark/>
          </w:tcPr>
          <w:p w14:paraId="5B4C0CF4"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B</w:t>
            </w:r>
          </w:p>
        </w:tc>
        <w:tc>
          <w:tcPr>
            <w:tcW w:w="666" w:type="dxa"/>
            <w:tcBorders>
              <w:top w:val="nil"/>
              <w:left w:val="nil"/>
              <w:bottom w:val="nil"/>
              <w:right w:val="nil"/>
            </w:tcBorders>
            <w:hideMark/>
          </w:tcPr>
          <w:p w14:paraId="0F99C12A"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4</w:t>
            </w:r>
          </w:p>
        </w:tc>
      </w:tr>
      <w:tr w:rsidR="00173432" w:rsidRPr="00173432" w14:paraId="71ECE12E" w14:textId="77777777" w:rsidTr="00424E6C">
        <w:trPr>
          <w:trHeight w:val="162"/>
        </w:trPr>
        <w:tc>
          <w:tcPr>
            <w:tcW w:w="0" w:type="auto"/>
            <w:tcBorders>
              <w:top w:val="nil"/>
              <w:left w:val="nil"/>
              <w:bottom w:val="single" w:sz="4" w:space="0" w:color="auto"/>
              <w:right w:val="nil"/>
            </w:tcBorders>
            <w:hideMark/>
          </w:tcPr>
          <w:p w14:paraId="0457D437"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14</w:t>
            </w:r>
          </w:p>
        </w:tc>
        <w:tc>
          <w:tcPr>
            <w:tcW w:w="1956" w:type="dxa"/>
            <w:tcBorders>
              <w:top w:val="nil"/>
              <w:left w:val="nil"/>
              <w:bottom w:val="single" w:sz="4" w:space="0" w:color="auto"/>
              <w:right w:val="nil"/>
            </w:tcBorders>
            <w:hideMark/>
          </w:tcPr>
          <w:p w14:paraId="3874F59B"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Ring</w:t>
            </w:r>
          </w:p>
        </w:tc>
        <w:tc>
          <w:tcPr>
            <w:tcW w:w="1260" w:type="dxa"/>
            <w:tcBorders>
              <w:top w:val="nil"/>
              <w:left w:val="nil"/>
              <w:bottom w:val="single" w:sz="4" w:space="0" w:color="auto"/>
              <w:right w:val="nil"/>
            </w:tcBorders>
            <w:hideMark/>
          </w:tcPr>
          <w:p w14:paraId="79FF1AEA"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R01006</w:t>
            </w:r>
          </w:p>
        </w:tc>
        <w:tc>
          <w:tcPr>
            <w:tcW w:w="1656" w:type="dxa"/>
            <w:tcBorders>
              <w:top w:val="nil"/>
              <w:left w:val="nil"/>
              <w:bottom w:val="single" w:sz="4" w:space="0" w:color="auto"/>
              <w:right w:val="nil"/>
            </w:tcBorders>
            <w:hideMark/>
          </w:tcPr>
          <w:p w14:paraId="4AB87A85"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Stainless Steel</w:t>
            </w:r>
          </w:p>
        </w:tc>
        <w:tc>
          <w:tcPr>
            <w:tcW w:w="0" w:type="auto"/>
            <w:tcBorders>
              <w:top w:val="nil"/>
              <w:left w:val="nil"/>
              <w:bottom w:val="single" w:sz="4" w:space="0" w:color="auto"/>
              <w:right w:val="nil"/>
            </w:tcBorders>
            <w:hideMark/>
          </w:tcPr>
          <w:p w14:paraId="22410F5E"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ST400</w:t>
            </w:r>
          </w:p>
        </w:tc>
        <w:tc>
          <w:tcPr>
            <w:tcW w:w="1290" w:type="dxa"/>
            <w:tcBorders>
              <w:top w:val="nil"/>
              <w:left w:val="nil"/>
              <w:bottom w:val="single" w:sz="4" w:space="0" w:color="auto"/>
              <w:right w:val="nil"/>
            </w:tcBorders>
            <w:hideMark/>
          </w:tcPr>
          <w:p w14:paraId="34F754D4"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B</w:t>
            </w:r>
          </w:p>
        </w:tc>
        <w:tc>
          <w:tcPr>
            <w:tcW w:w="666" w:type="dxa"/>
            <w:tcBorders>
              <w:top w:val="nil"/>
              <w:left w:val="nil"/>
              <w:bottom w:val="single" w:sz="4" w:space="0" w:color="auto"/>
              <w:right w:val="nil"/>
            </w:tcBorders>
            <w:hideMark/>
          </w:tcPr>
          <w:p w14:paraId="0F7E0E07"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4</w:t>
            </w:r>
          </w:p>
        </w:tc>
      </w:tr>
    </w:tbl>
    <w:p w14:paraId="27879C38" w14:textId="77777777" w:rsidR="000862B0" w:rsidRDefault="000862B0" w:rsidP="00441B6F">
      <w:pPr>
        <w:pStyle w:val="ReferHead"/>
        <w:spacing w:after="0"/>
        <w:jc w:val="both"/>
        <w:rPr>
          <w:rFonts w:ascii="Arial" w:hAnsi="Arial" w:cs="Arial"/>
        </w:rPr>
      </w:pPr>
    </w:p>
    <w:p w14:paraId="1880E996" w14:textId="77777777" w:rsidR="00424E6C" w:rsidRPr="00244381" w:rsidRDefault="00424E6C" w:rsidP="00424E6C">
      <w:pPr>
        <w:jc w:val="both"/>
        <w:rPr>
          <w:rFonts w:ascii="Arial" w:hAnsi="Arial" w:cs="Arial"/>
          <w:b/>
          <w:bCs/>
          <w:lang w:val="en"/>
        </w:rPr>
      </w:pPr>
      <w:r w:rsidRPr="00244381">
        <w:rPr>
          <w:rFonts w:ascii="Arial" w:hAnsi="Arial" w:cs="Arial"/>
          <w:b/>
          <w:bCs/>
          <w:lang w:val="en"/>
        </w:rPr>
        <w:t>Table 7: Process identification and selection</w:t>
      </w:r>
    </w:p>
    <w:tbl>
      <w:tblPr>
        <w:tblStyle w:val="TableGrid1"/>
        <w:tblW w:w="9990" w:type="dxa"/>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6"/>
        <w:gridCol w:w="1057"/>
        <w:gridCol w:w="1837"/>
        <w:gridCol w:w="1736"/>
        <w:gridCol w:w="2224"/>
        <w:gridCol w:w="1890"/>
      </w:tblGrid>
      <w:tr w:rsidR="00424E6C" w:rsidRPr="00424E6C" w14:paraId="6ACA7CE0" w14:textId="77777777" w:rsidTr="00424E6C">
        <w:tc>
          <w:tcPr>
            <w:tcW w:w="0" w:type="auto"/>
            <w:tcBorders>
              <w:top w:val="single" w:sz="4" w:space="0" w:color="auto"/>
              <w:left w:val="nil"/>
              <w:bottom w:val="single" w:sz="4" w:space="0" w:color="auto"/>
              <w:right w:val="nil"/>
            </w:tcBorders>
            <w:hideMark/>
          </w:tcPr>
          <w:p w14:paraId="248DDFC8" w14:textId="77777777" w:rsidR="00424E6C" w:rsidRPr="00424E6C" w:rsidRDefault="00424E6C" w:rsidP="00424E6C">
            <w:pPr>
              <w:spacing w:before="0"/>
              <w:jc w:val="center"/>
              <w:rPr>
                <w:rFonts w:ascii="Arial" w:hAnsi="Arial" w:cs="Arial"/>
                <w:b/>
                <w:sz w:val="20"/>
                <w:szCs w:val="20"/>
                <w:lang w:val="en"/>
              </w:rPr>
            </w:pPr>
            <w:r w:rsidRPr="00424E6C">
              <w:rPr>
                <w:rFonts w:ascii="Arial" w:hAnsi="Arial" w:cs="Arial"/>
                <w:b/>
                <w:sz w:val="20"/>
                <w:szCs w:val="20"/>
                <w:lang w:val="en"/>
              </w:rPr>
              <w:t>Part Name</w:t>
            </w:r>
          </w:p>
        </w:tc>
        <w:tc>
          <w:tcPr>
            <w:tcW w:w="0" w:type="auto"/>
            <w:tcBorders>
              <w:top w:val="single" w:sz="4" w:space="0" w:color="auto"/>
              <w:left w:val="nil"/>
              <w:bottom w:val="single" w:sz="4" w:space="0" w:color="auto"/>
              <w:right w:val="nil"/>
            </w:tcBorders>
            <w:hideMark/>
          </w:tcPr>
          <w:p w14:paraId="71CECFA6" w14:textId="77777777" w:rsidR="00424E6C" w:rsidRPr="00424E6C" w:rsidRDefault="00424E6C" w:rsidP="00424E6C">
            <w:pPr>
              <w:spacing w:before="0"/>
              <w:jc w:val="center"/>
              <w:rPr>
                <w:rFonts w:ascii="Arial" w:hAnsi="Arial" w:cs="Arial"/>
                <w:b/>
                <w:sz w:val="20"/>
                <w:szCs w:val="20"/>
                <w:lang w:val="en"/>
              </w:rPr>
            </w:pPr>
            <w:r w:rsidRPr="00424E6C">
              <w:rPr>
                <w:rFonts w:ascii="Arial" w:hAnsi="Arial" w:cs="Arial"/>
                <w:b/>
                <w:sz w:val="20"/>
                <w:szCs w:val="20"/>
                <w:lang w:val="en"/>
              </w:rPr>
              <w:t>Code No.</w:t>
            </w:r>
          </w:p>
        </w:tc>
        <w:tc>
          <w:tcPr>
            <w:tcW w:w="1837" w:type="dxa"/>
            <w:tcBorders>
              <w:top w:val="single" w:sz="4" w:space="0" w:color="auto"/>
              <w:left w:val="nil"/>
              <w:bottom w:val="single" w:sz="4" w:space="0" w:color="auto"/>
              <w:right w:val="nil"/>
            </w:tcBorders>
            <w:hideMark/>
          </w:tcPr>
          <w:p w14:paraId="260104E6" w14:textId="77777777" w:rsidR="00424E6C" w:rsidRPr="00424E6C" w:rsidRDefault="00424E6C" w:rsidP="00424E6C">
            <w:pPr>
              <w:spacing w:before="0"/>
              <w:jc w:val="center"/>
              <w:rPr>
                <w:rFonts w:ascii="Arial" w:hAnsi="Arial" w:cs="Arial"/>
                <w:b/>
                <w:sz w:val="20"/>
                <w:szCs w:val="20"/>
                <w:lang w:val="en"/>
              </w:rPr>
            </w:pPr>
            <w:r w:rsidRPr="00424E6C">
              <w:rPr>
                <w:rFonts w:ascii="Arial" w:hAnsi="Arial" w:cs="Arial"/>
                <w:b/>
                <w:sz w:val="20"/>
                <w:szCs w:val="20"/>
                <w:lang w:val="en"/>
              </w:rPr>
              <w:t>Feature and Surface to be Processed</w:t>
            </w:r>
          </w:p>
        </w:tc>
        <w:tc>
          <w:tcPr>
            <w:tcW w:w="1736" w:type="dxa"/>
            <w:tcBorders>
              <w:top w:val="single" w:sz="4" w:space="0" w:color="auto"/>
              <w:left w:val="nil"/>
              <w:bottom w:val="single" w:sz="4" w:space="0" w:color="auto"/>
              <w:right w:val="nil"/>
            </w:tcBorders>
            <w:hideMark/>
          </w:tcPr>
          <w:p w14:paraId="1025AD1F" w14:textId="77777777" w:rsidR="00424E6C" w:rsidRPr="00424E6C" w:rsidRDefault="00424E6C" w:rsidP="00424E6C">
            <w:pPr>
              <w:spacing w:before="0"/>
              <w:jc w:val="center"/>
              <w:rPr>
                <w:rFonts w:ascii="Arial" w:hAnsi="Arial" w:cs="Arial"/>
                <w:b/>
                <w:sz w:val="20"/>
                <w:szCs w:val="20"/>
                <w:lang w:val="en"/>
              </w:rPr>
            </w:pPr>
            <w:r w:rsidRPr="00424E6C">
              <w:rPr>
                <w:rFonts w:ascii="Arial" w:hAnsi="Arial" w:cs="Arial"/>
                <w:b/>
                <w:sz w:val="20"/>
                <w:szCs w:val="20"/>
                <w:lang w:val="en"/>
              </w:rPr>
              <w:t>Possible Process of Manufacture</w:t>
            </w:r>
          </w:p>
        </w:tc>
        <w:tc>
          <w:tcPr>
            <w:tcW w:w="2224" w:type="dxa"/>
            <w:tcBorders>
              <w:top w:val="single" w:sz="4" w:space="0" w:color="auto"/>
              <w:left w:val="nil"/>
              <w:bottom w:val="single" w:sz="4" w:space="0" w:color="auto"/>
              <w:right w:val="nil"/>
            </w:tcBorders>
            <w:hideMark/>
          </w:tcPr>
          <w:p w14:paraId="106F2F45" w14:textId="77777777" w:rsidR="00424E6C" w:rsidRPr="00424E6C" w:rsidRDefault="00424E6C" w:rsidP="00424E6C">
            <w:pPr>
              <w:spacing w:before="0"/>
              <w:jc w:val="center"/>
              <w:rPr>
                <w:rFonts w:ascii="Arial" w:hAnsi="Arial" w:cs="Arial"/>
                <w:b/>
                <w:sz w:val="20"/>
                <w:szCs w:val="20"/>
                <w:lang w:val="en"/>
              </w:rPr>
            </w:pPr>
            <w:r w:rsidRPr="00424E6C">
              <w:rPr>
                <w:rFonts w:ascii="Arial" w:hAnsi="Arial" w:cs="Arial"/>
                <w:b/>
                <w:sz w:val="20"/>
                <w:szCs w:val="20"/>
                <w:lang w:val="en"/>
              </w:rPr>
              <w:t>Best Process</w:t>
            </w:r>
          </w:p>
        </w:tc>
        <w:tc>
          <w:tcPr>
            <w:tcW w:w="1890" w:type="dxa"/>
            <w:tcBorders>
              <w:top w:val="single" w:sz="4" w:space="0" w:color="auto"/>
              <w:left w:val="nil"/>
              <w:bottom w:val="single" w:sz="4" w:space="0" w:color="auto"/>
              <w:right w:val="nil"/>
            </w:tcBorders>
            <w:hideMark/>
          </w:tcPr>
          <w:p w14:paraId="1475159A" w14:textId="77777777" w:rsidR="00424E6C" w:rsidRPr="00424E6C" w:rsidRDefault="00424E6C" w:rsidP="00424E6C">
            <w:pPr>
              <w:spacing w:before="0"/>
              <w:jc w:val="center"/>
              <w:rPr>
                <w:rFonts w:ascii="Arial" w:hAnsi="Arial" w:cs="Arial"/>
                <w:b/>
                <w:sz w:val="20"/>
                <w:szCs w:val="20"/>
                <w:lang w:val="en"/>
              </w:rPr>
            </w:pPr>
            <w:r w:rsidRPr="00424E6C">
              <w:rPr>
                <w:rFonts w:ascii="Arial" w:hAnsi="Arial" w:cs="Arial"/>
                <w:b/>
                <w:sz w:val="20"/>
                <w:szCs w:val="20"/>
                <w:lang w:val="en"/>
              </w:rPr>
              <w:t>Reason</w:t>
            </w:r>
          </w:p>
        </w:tc>
      </w:tr>
      <w:tr w:rsidR="00424E6C" w:rsidRPr="00424E6C" w14:paraId="6F82948C" w14:textId="77777777" w:rsidTr="00424E6C">
        <w:tc>
          <w:tcPr>
            <w:tcW w:w="0" w:type="auto"/>
            <w:tcBorders>
              <w:top w:val="single" w:sz="4" w:space="0" w:color="auto"/>
              <w:left w:val="nil"/>
              <w:bottom w:val="nil"/>
              <w:right w:val="nil"/>
            </w:tcBorders>
            <w:hideMark/>
          </w:tcPr>
          <w:p w14:paraId="75258599"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lastRenderedPageBreak/>
              <w:t>Vertical Support</w:t>
            </w:r>
          </w:p>
        </w:tc>
        <w:tc>
          <w:tcPr>
            <w:tcW w:w="0" w:type="auto"/>
            <w:tcBorders>
              <w:top w:val="single" w:sz="4" w:space="0" w:color="auto"/>
              <w:left w:val="nil"/>
              <w:bottom w:val="nil"/>
              <w:right w:val="nil"/>
            </w:tcBorders>
            <w:hideMark/>
          </w:tcPr>
          <w:p w14:paraId="3B8331E6"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SV02001</w:t>
            </w:r>
          </w:p>
        </w:tc>
        <w:tc>
          <w:tcPr>
            <w:tcW w:w="1837" w:type="dxa"/>
            <w:tcBorders>
              <w:top w:val="single" w:sz="4" w:space="0" w:color="auto"/>
              <w:left w:val="nil"/>
              <w:bottom w:val="nil"/>
              <w:right w:val="nil"/>
            </w:tcBorders>
            <w:hideMark/>
          </w:tcPr>
          <w:p w14:paraId="331E0D03"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Plate faces, bolt holes, and weld flanges</w:t>
            </w:r>
          </w:p>
        </w:tc>
        <w:tc>
          <w:tcPr>
            <w:tcW w:w="1736" w:type="dxa"/>
            <w:tcBorders>
              <w:top w:val="single" w:sz="4" w:space="0" w:color="auto"/>
              <w:left w:val="nil"/>
              <w:bottom w:val="nil"/>
              <w:right w:val="nil"/>
            </w:tcBorders>
            <w:hideMark/>
          </w:tcPr>
          <w:p w14:paraId="22E5F85E"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Cutting, drilling, milling, welding, and machining of faces</w:t>
            </w:r>
          </w:p>
        </w:tc>
        <w:tc>
          <w:tcPr>
            <w:tcW w:w="2224" w:type="dxa"/>
            <w:tcBorders>
              <w:top w:val="single" w:sz="4" w:space="0" w:color="auto"/>
              <w:left w:val="nil"/>
              <w:bottom w:val="nil"/>
              <w:right w:val="nil"/>
            </w:tcBorders>
            <w:hideMark/>
          </w:tcPr>
          <w:p w14:paraId="6B76048A"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Plate cutting followed by drilling and machining</w:t>
            </w:r>
          </w:p>
        </w:tc>
        <w:tc>
          <w:tcPr>
            <w:tcW w:w="1890" w:type="dxa"/>
            <w:tcBorders>
              <w:top w:val="single" w:sz="4" w:space="0" w:color="auto"/>
              <w:left w:val="nil"/>
              <w:bottom w:val="nil"/>
              <w:right w:val="nil"/>
            </w:tcBorders>
            <w:hideMark/>
          </w:tcPr>
          <w:p w14:paraId="29990C88"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Efficient shape removal; accurate holes and surface finish</w:t>
            </w:r>
          </w:p>
        </w:tc>
      </w:tr>
      <w:tr w:rsidR="00424E6C" w:rsidRPr="00424E6C" w14:paraId="0C0C1287" w14:textId="77777777" w:rsidTr="00424E6C">
        <w:tc>
          <w:tcPr>
            <w:tcW w:w="0" w:type="auto"/>
            <w:tcBorders>
              <w:top w:val="nil"/>
              <w:left w:val="nil"/>
              <w:bottom w:val="nil"/>
              <w:right w:val="nil"/>
            </w:tcBorders>
            <w:hideMark/>
          </w:tcPr>
          <w:p w14:paraId="7F89A236"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Horizontal Support</w:t>
            </w:r>
          </w:p>
        </w:tc>
        <w:tc>
          <w:tcPr>
            <w:tcW w:w="0" w:type="auto"/>
            <w:tcBorders>
              <w:top w:val="nil"/>
              <w:left w:val="nil"/>
              <w:bottom w:val="nil"/>
              <w:right w:val="nil"/>
            </w:tcBorders>
            <w:hideMark/>
          </w:tcPr>
          <w:p w14:paraId="5E20EC6C"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SH01001</w:t>
            </w:r>
          </w:p>
        </w:tc>
        <w:tc>
          <w:tcPr>
            <w:tcW w:w="1837" w:type="dxa"/>
            <w:tcBorders>
              <w:top w:val="nil"/>
              <w:left w:val="nil"/>
              <w:bottom w:val="nil"/>
              <w:right w:val="nil"/>
            </w:tcBorders>
            <w:hideMark/>
          </w:tcPr>
          <w:p w14:paraId="301AE059"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Plate surfaces, mounting holes, and welded joints</w:t>
            </w:r>
          </w:p>
        </w:tc>
        <w:tc>
          <w:tcPr>
            <w:tcW w:w="1736" w:type="dxa"/>
            <w:tcBorders>
              <w:top w:val="nil"/>
              <w:left w:val="nil"/>
              <w:bottom w:val="nil"/>
              <w:right w:val="nil"/>
            </w:tcBorders>
            <w:hideMark/>
          </w:tcPr>
          <w:p w14:paraId="121D8C81"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Cutting, drilling, milling, and welding</w:t>
            </w:r>
          </w:p>
        </w:tc>
        <w:tc>
          <w:tcPr>
            <w:tcW w:w="2224" w:type="dxa"/>
            <w:tcBorders>
              <w:top w:val="nil"/>
              <w:left w:val="nil"/>
              <w:bottom w:val="nil"/>
              <w:right w:val="nil"/>
            </w:tcBorders>
            <w:hideMark/>
          </w:tcPr>
          <w:p w14:paraId="12A3DFFF"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Plate cutting followed by machining for critical faces</w:t>
            </w:r>
          </w:p>
        </w:tc>
        <w:tc>
          <w:tcPr>
            <w:tcW w:w="1890" w:type="dxa"/>
            <w:tcBorders>
              <w:top w:val="nil"/>
              <w:left w:val="nil"/>
              <w:bottom w:val="nil"/>
              <w:right w:val="nil"/>
            </w:tcBorders>
            <w:hideMark/>
          </w:tcPr>
          <w:p w14:paraId="33D4F6C7"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Economical roughing; precision on mounting surfaces</w:t>
            </w:r>
          </w:p>
        </w:tc>
      </w:tr>
      <w:tr w:rsidR="00424E6C" w:rsidRPr="00424E6C" w14:paraId="67E92795" w14:textId="77777777" w:rsidTr="00424E6C">
        <w:tc>
          <w:tcPr>
            <w:tcW w:w="0" w:type="auto"/>
            <w:tcBorders>
              <w:top w:val="nil"/>
              <w:left w:val="nil"/>
              <w:bottom w:val="nil"/>
              <w:right w:val="nil"/>
            </w:tcBorders>
            <w:hideMark/>
          </w:tcPr>
          <w:p w14:paraId="462F7D8A"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Slant Support</w:t>
            </w:r>
          </w:p>
        </w:tc>
        <w:tc>
          <w:tcPr>
            <w:tcW w:w="0" w:type="auto"/>
            <w:tcBorders>
              <w:top w:val="nil"/>
              <w:left w:val="nil"/>
              <w:bottom w:val="nil"/>
              <w:right w:val="nil"/>
            </w:tcBorders>
            <w:hideMark/>
          </w:tcPr>
          <w:p w14:paraId="26EFEF53"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SS03001</w:t>
            </w:r>
          </w:p>
        </w:tc>
        <w:tc>
          <w:tcPr>
            <w:tcW w:w="1837" w:type="dxa"/>
            <w:tcBorders>
              <w:top w:val="nil"/>
              <w:left w:val="nil"/>
              <w:bottom w:val="nil"/>
              <w:right w:val="nil"/>
            </w:tcBorders>
            <w:hideMark/>
          </w:tcPr>
          <w:p w14:paraId="5DBD14F9"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Angled plate surfaces, bolt holes, and weld edges</w:t>
            </w:r>
          </w:p>
        </w:tc>
        <w:tc>
          <w:tcPr>
            <w:tcW w:w="1736" w:type="dxa"/>
            <w:tcBorders>
              <w:top w:val="nil"/>
              <w:left w:val="nil"/>
              <w:bottom w:val="nil"/>
              <w:right w:val="nil"/>
            </w:tcBorders>
            <w:hideMark/>
          </w:tcPr>
          <w:p w14:paraId="39DA7BC9"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 xml:space="preserve">Cutting, </w:t>
            </w:r>
            <w:proofErr w:type="spellStart"/>
            <w:r w:rsidRPr="00424E6C">
              <w:rPr>
                <w:rFonts w:ascii="Arial" w:hAnsi="Arial" w:cs="Arial"/>
                <w:sz w:val="20"/>
                <w:szCs w:val="20"/>
                <w:lang w:val="en"/>
              </w:rPr>
              <w:t>bevelling</w:t>
            </w:r>
            <w:proofErr w:type="spellEnd"/>
            <w:r w:rsidRPr="00424E6C">
              <w:rPr>
                <w:rFonts w:ascii="Arial" w:hAnsi="Arial" w:cs="Arial"/>
                <w:sz w:val="20"/>
                <w:szCs w:val="20"/>
                <w:lang w:val="en"/>
              </w:rPr>
              <w:t>, drilling, welding, and machining</w:t>
            </w:r>
          </w:p>
        </w:tc>
        <w:tc>
          <w:tcPr>
            <w:tcW w:w="2224" w:type="dxa"/>
            <w:tcBorders>
              <w:top w:val="nil"/>
              <w:left w:val="nil"/>
              <w:bottom w:val="nil"/>
              <w:right w:val="nil"/>
            </w:tcBorders>
            <w:hideMark/>
          </w:tcPr>
          <w:p w14:paraId="0DCB9402"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 xml:space="preserve">Plate cutting with </w:t>
            </w:r>
            <w:proofErr w:type="spellStart"/>
            <w:r w:rsidRPr="00424E6C">
              <w:rPr>
                <w:rFonts w:ascii="Arial" w:hAnsi="Arial" w:cs="Arial"/>
                <w:sz w:val="20"/>
                <w:szCs w:val="20"/>
                <w:lang w:val="en"/>
              </w:rPr>
              <w:t>bevelling</w:t>
            </w:r>
            <w:proofErr w:type="spellEnd"/>
            <w:r w:rsidRPr="00424E6C">
              <w:rPr>
                <w:rFonts w:ascii="Arial" w:hAnsi="Arial" w:cs="Arial"/>
                <w:sz w:val="20"/>
                <w:szCs w:val="20"/>
                <w:lang w:val="en"/>
              </w:rPr>
              <w:t xml:space="preserve"> and subsequent machining</w:t>
            </w:r>
          </w:p>
        </w:tc>
        <w:tc>
          <w:tcPr>
            <w:tcW w:w="1890" w:type="dxa"/>
            <w:tcBorders>
              <w:top w:val="nil"/>
              <w:left w:val="nil"/>
              <w:bottom w:val="nil"/>
              <w:right w:val="nil"/>
            </w:tcBorders>
            <w:hideMark/>
          </w:tcPr>
          <w:p w14:paraId="55F9B6DD"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Accurate geometry and mating surfaces</w:t>
            </w:r>
          </w:p>
        </w:tc>
      </w:tr>
      <w:tr w:rsidR="00424E6C" w:rsidRPr="00424E6C" w14:paraId="7BA16E11" w14:textId="77777777" w:rsidTr="00424E6C">
        <w:tc>
          <w:tcPr>
            <w:tcW w:w="0" w:type="auto"/>
            <w:tcBorders>
              <w:top w:val="nil"/>
              <w:left w:val="nil"/>
              <w:bottom w:val="single" w:sz="4" w:space="0" w:color="auto"/>
              <w:right w:val="nil"/>
            </w:tcBorders>
            <w:hideMark/>
          </w:tcPr>
          <w:p w14:paraId="76A05D29"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Shaft</w:t>
            </w:r>
          </w:p>
        </w:tc>
        <w:tc>
          <w:tcPr>
            <w:tcW w:w="0" w:type="auto"/>
            <w:tcBorders>
              <w:top w:val="nil"/>
              <w:left w:val="nil"/>
              <w:bottom w:val="single" w:sz="4" w:space="0" w:color="auto"/>
              <w:right w:val="nil"/>
            </w:tcBorders>
            <w:hideMark/>
          </w:tcPr>
          <w:p w14:paraId="0122EC87"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TS01002</w:t>
            </w:r>
          </w:p>
        </w:tc>
        <w:tc>
          <w:tcPr>
            <w:tcW w:w="1837" w:type="dxa"/>
            <w:tcBorders>
              <w:top w:val="nil"/>
              <w:left w:val="nil"/>
              <w:bottom w:val="single" w:sz="4" w:space="0" w:color="auto"/>
              <w:right w:val="nil"/>
            </w:tcBorders>
            <w:hideMark/>
          </w:tcPr>
          <w:p w14:paraId="33D8A99F"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Cylindrical surface, ends, keyway, journals</w:t>
            </w:r>
          </w:p>
        </w:tc>
        <w:tc>
          <w:tcPr>
            <w:tcW w:w="1736" w:type="dxa"/>
            <w:tcBorders>
              <w:top w:val="nil"/>
              <w:left w:val="nil"/>
              <w:bottom w:val="single" w:sz="4" w:space="0" w:color="auto"/>
              <w:right w:val="nil"/>
            </w:tcBorders>
            <w:hideMark/>
          </w:tcPr>
          <w:p w14:paraId="19F0038B"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Turning, grinding, broaching or slot-milling, heat treatment</w:t>
            </w:r>
          </w:p>
        </w:tc>
        <w:tc>
          <w:tcPr>
            <w:tcW w:w="2224" w:type="dxa"/>
            <w:tcBorders>
              <w:top w:val="nil"/>
              <w:left w:val="nil"/>
              <w:bottom w:val="single" w:sz="4" w:space="0" w:color="auto"/>
              <w:right w:val="nil"/>
            </w:tcBorders>
            <w:hideMark/>
          </w:tcPr>
          <w:p w14:paraId="27C4B51D"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Turning component, broaching keyway, final grinding</w:t>
            </w:r>
          </w:p>
        </w:tc>
        <w:tc>
          <w:tcPr>
            <w:tcW w:w="1890" w:type="dxa"/>
            <w:tcBorders>
              <w:top w:val="nil"/>
              <w:left w:val="nil"/>
              <w:bottom w:val="single" w:sz="4" w:space="0" w:color="auto"/>
              <w:right w:val="nil"/>
            </w:tcBorders>
            <w:hideMark/>
          </w:tcPr>
          <w:p w14:paraId="4064F1EA"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Defines major geometry, then a precise finish</w:t>
            </w:r>
          </w:p>
        </w:tc>
      </w:tr>
    </w:tbl>
    <w:p w14:paraId="7B08726A" w14:textId="77777777" w:rsidR="00424E6C" w:rsidRDefault="00424E6C" w:rsidP="00441B6F">
      <w:pPr>
        <w:pStyle w:val="ReferHead"/>
        <w:spacing w:after="0"/>
        <w:jc w:val="both"/>
        <w:rPr>
          <w:rFonts w:ascii="Arial" w:hAnsi="Arial" w:cs="Arial"/>
        </w:rPr>
      </w:pPr>
    </w:p>
    <w:p w14:paraId="0E1A509C" w14:textId="77777777" w:rsidR="00424E6C" w:rsidRPr="00424E6C" w:rsidRDefault="00424E6C" w:rsidP="00AE3D62">
      <w:pPr>
        <w:pStyle w:val="ListParagraph"/>
        <w:numPr>
          <w:ilvl w:val="0"/>
          <w:numId w:val="34"/>
        </w:numPr>
        <w:rPr>
          <w:rFonts w:ascii="Arial" w:hAnsi="Arial" w:cs="Arial"/>
          <w:b/>
          <w:sz w:val="22"/>
          <w:szCs w:val="22"/>
        </w:rPr>
      </w:pPr>
      <w:r w:rsidRPr="00424E6C">
        <w:rPr>
          <w:rFonts w:ascii="Arial" w:hAnsi="Arial" w:cs="Arial"/>
          <w:b/>
          <w:sz w:val="22"/>
          <w:szCs w:val="22"/>
        </w:rPr>
        <w:t>CONCLUSION</w:t>
      </w:r>
    </w:p>
    <w:p w14:paraId="278AAA9B" w14:textId="44456CC3" w:rsidR="00373FBB" w:rsidRPr="00373FBB" w:rsidRDefault="00424E6C" w:rsidP="00373FBB">
      <w:pPr>
        <w:jc w:val="both"/>
        <w:rPr>
          <w:rFonts w:ascii="Arial" w:hAnsi="Arial" w:cs="Arial"/>
        </w:rPr>
      </w:pPr>
      <w:r w:rsidRPr="00424E6C">
        <w:rPr>
          <w:rFonts w:ascii="Arial" w:hAnsi="Arial" w:cs="Arial"/>
        </w:rPr>
        <w:t>The engineering process design for the APGS provides a structured pathway from concept to prototype, emphasizing modularity and local fabrication. The major assemblies include support, transmission, and power systems with different components that ensure scalability and cost-effectiveness. The tools used in process design and all the available procedures were utilized to achieve the stated objectives. The method has proven that using alpha-numeric codes for naming the components has made the components easy to recognition. The study has revealed the process design techniques that should be adopted in advancing and enhancing the large-scale manufacturing of APGS.</w:t>
      </w:r>
      <w:r w:rsidR="00373FBB">
        <w:rPr>
          <w:rFonts w:ascii="Arial" w:hAnsi="Arial" w:cs="Arial"/>
        </w:rPr>
        <w:t xml:space="preserve"> A </w:t>
      </w:r>
      <w:r w:rsidR="00373FBB" w:rsidRPr="00373FBB">
        <w:rPr>
          <w:rFonts w:ascii="Arial" w:hAnsi="Arial" w:cs="Arial"/>
        </w:rPr>
        <w:t>major limitation of the study is that the process design validation was confined to prototype-level testing, requiring further large-scale trials to confirm long-term performance and reliability</w:t>
      </w:r>
      <w:r w:rsidR="00373FBB">
        <w:t>.</w:t>
      </w:r>
    </w:p>
    <w:p w14:paraId="1C23F72E" w14:textId="77777777" w:rsidR="00373FBB" w:rsidRDefault="00373FBB" w:rsidP="00A44687">
      <w:pPr>
        <w:rPr>
          <w:b/>
          <w:bCs/>
        </w:rPr>
      </w:pPr>
    </w:p>
    <w:p w14:paraId="4C763AC7" w14:textId="77777777" w:rsidR="00373FBB" w:rsidRDefault="00373FBB" w:rsidP="00A44687">
      <w:pPr>
        <w:rPr>
          <w:b/>
          <w:bCs/>
        </w:rPr>
      </w:pPr>
    </w:p>
    <w:p w14:paraId="29D18460" w14:textId="2ACE6E9D" w:rsidR="00A44687" w:rsidRDefault="00A44687" w:rsidP="00373FBB">
      <w:pPr>
        <w:rPr>
          <w:b/>
          <w:bCs/>
        </w:rPr>
      </w:pPr>
      <w:r w:rsidRPr="004F0119">
        <w:rPr>
          <w:b/>
          <w:bCs/>
        </w:rPr>
        <w:t>Disclaimer (Artificial intelligence)</w:t>
      </w:r>
    </w:p>
    <w:p w14:paraId="162F53C1" w14:textId="36B85BF4" w:rsidR="00257D85" w:rsidRDefault="00274025" w:rsidP="00257D85">
      <w:pPr>
        <w:rPr>
          <w:rFonts w:ascii="Arial" w:hAnsi="Arial" w:cs="Arial"/>
        </w:rPr>
      </w:pPr>
      <w:r w:rsidRPr="00274025">
        <w:t>Author(s) hereby declare that NO generative AI technologies such as Large Language Models (</w:t>
      </w:r>
      <w:proofErr w:type="spellStart"/>
      <w:r w:rsidRPr="00274025">
        <w:t>ChatGPT</w:t>
      </w:r>
      <w:proofErr w:type="spellEnd"/>
      <w:r w:rsidRPr="00274025">
        <w:t>, COPILOT, etc.) and text-to-image generators have been used during the writing or editing of this manuscript.</w:t>
      </w:r>
    </w:p>
    <w:p w14:paraId="255ACB04" w14:textId="77777777" w:rsidR="00B01FCD" w:rsidRPr="00424E6C" w:rsidRDefault="00B01FCD" w:rsidP="00424E6C">
      <w:pPr>
        <w:pStyle w:val="ReferHead"/>
        <w:spacing w:after="0"/>
        <w:jc w:val="both"/>
        <w:rPr>
          <w:rFonts w:ascii="Arial" w:hAnsi="Arial" w:cs="Arial"/>
          <w:sz w:val="20"/>
        </w:rPr>
      </w:pPr>
      <w:r w:rsidRPr="00173432">
        <w:rPr>
          <w:rFonts w:ascii="Arial" w:hAnsi="Arial" w:cs="Arial"/>
        </w:rPr>
        <w:t>References</w:t>
      </w:r>
    </w:p>
    <w:p w14:paraId="272B1D3D" w14:textId="77777777" w:rsidR="00790ADA" w:rsidRPr="00424E6C" w:rsidRDefault="00790ADA" w:rsidP="00424E6C">
      <w:pPr>
        <w:pStyle w:val="ReferHead"/>
        <w:spacing w:after="0"/>
        <w:jc w:val="both"/>
        <w:rPr>
          <w:rFonts w:ascii="Arial" w:hAnsi="Arial" w:cs="Arial"/>
          <w:sz w:val="20"/>
        </w:rPr>
      </w:pPr>
    </w:p>
    <w:p w14:paraId="3C0D7D42" w14:textId="77777777" w:rsidR="00424E6C" w:rsidRPr="00726F18" w:rsidRDefault="00424E6C" w:rsidP="00424E6C">
      <w:pPr>
        <w:spacing w:after="120" w:line="276" w:lineRule="auto"/>
        <w:jc w:val="both"/>
        <w:rPr>
          <w:rFonts w:ascii="Arial" w:hAnsi="Arial" w:cs="Arial"/>
        </w:rPr>
      </w:pPr>
      <w:r w:rsidRPr="00726F18">
        <w:rPr>
          <w:rFonts w:ascii="Arial" w:hAnsi="Arial" w:cs="Arial"/>
        </w:rPr>
        <w:t xml:space="preserve">[1] Adebayo, A. V. &amp; </w:t>
      </w:r>
      <w:proofErr w:type="spellStart"/>
      <w:r w:rsidRPr="00726F18">
        <w:rPr>
          <w:rFonts w:ascii="Arial" w:hAnsi="Arial" w:cs="Arial"/>
        </w:rPr>
        <w:t>Ainah</w:t>
      </w:r>
      <w:proofErr w:type="spellEnd"/>
      <w:r w:rsidRPr="00726F18">
        <w:rPr>
          <w:rFonts w:ascii="Arial" w:hAnsi="Arial" w:cs="Arial"/>
        </w:rPr>
        <w:t xml:space="preserve">, P. K. (2024). Addressing Nigeria's Electricity Challenges. </w:t>
      </w:r>
      <w:r w:rsidRPr="00726F18">
        <w:rPr>
          <w:rFonts w:ascii="Arial" w:hAnsi="Arial" w:cs="Arial"/>
          <w:i/>
          <w:iCs/>
        </w:rPr>
        <w:t>American Journal of Applied Sciences and Engineerin</w:t>
      </w:r>
      <w:r w:rsidRPr="00726F18">
        <w:rPr>
          <w:rFonts w:ascii="Arial" w:hAnsi="Arial" w:cs="Arial"/>
        </w:rPr>
        <w:t xml:space="preserve">g, 5 (2):1-16. </w:t>
      </w:r>
    </w:p>
    <w:p w14:paraId="6C8B2D7B"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t xml:space="preserve">[2] </w:t>
      </w:r>
      <w:proofErr w:type="spellStart"/>
      <w:r w:rsidRPr="00726F18">
        <w:rPr>
          <w:rFonts w:ascii="Arial" w:hAnsi="Arial" w:cs="Arial"/>
          <w:sz w:val="20"/>
          <w:szCs w:val="20"/>
        </w:rPr>
        <w:t>Olujobi</w:t>
      </w:r>
      <w:proofErr w:type="spellEnd"/>
      <w:r w:rsidRPr="00726F18">
        <w:rPr>
          <w:rFonts w:ascii="Arial" w:hAnsi="Arial" w:cs="Arial"/>
          <w:sz w:val="20"/>
          <w:szCs w:val="20"/>
        </w:rPr>
        <w:t xml:space="preserve">, O. J., Okorie, U. E., </w:t>
      </w:r>
      <w:proofErr w:type="spellStart"/>
      <w:r w:rsidRPr="00726F18">
        <w:rPr>
          <w:rFonts w:ascii="Arial" w:hAnsi="Arial" w:cs="Arial"/>
          <w:sz w:val="20"/>
          <w:szCs w:val="20"/>
        </w:rPr>
        <w:t>Olarinde</w:t>
      </w:r>
      <w:proofErr w:type="spellEnd"/>
      <w:r w:rsidRPr="00726F18">
        <w:rPr>
          <w:rFonts w:ascii="Arial" w:hAnsi="Arial" w:cs="Arial"/>
          <w:sz w:val="20"/>
          <w:szCs w:val="20"/>
        </w:rPr>
        <w:t xml:space="preserve">, E. S., &amp; </w:t>
      </w:r>
      <w:proofErr w:type="spellStart"/>
      <w:r w:rsidRPr="00726F18">
        <w:rPr>
          <w:rFonts w:ascii="Arial" w:hAnsi="Arial" w:cs="Arial"/>
          <w:sz w:val="20"/>
          <w:szCs w:val="20"/>
        </w:rPr>
        <w:t>Aina-Pelemo</w:t>
      </w:r>
      <w:proofErr w:type="spellEnd"/>
      <w:r w:rsidRPr="00726F18">
        <w:rPr>
          <w:rFonts w:ascii="Arial" w:hAnsi="Arial" w:cs="Arial"/>
          <w:sz w:val="20"/>
          <w:szCs w:val="20"/>
        </w:rPr>
        <w:t xml:space="preserve">, A. D. (2023). Legal Responses to Energy Security and Sustainability in Nigeria's Power Sector amidst Fossil Fuel Disruptions and Low Carbon Energy Transition. </w:t>
      </w:r>
      <w:proofErr w:type="spellStart"/>
      <w:r w:rsidRPr="00726F18">
        <w:rPr>
          <w:rFonts w:ascii="Arial" w:hAnsi="Arial" w:cs="Arial"/>
          <w:i/>
          <w:iCs/>
          <w:sz w:val="20"/>
          <w:szCs w:val="20"/>
        </w:rPr>
        <w:t>Heliyon</w:t>
      </w:r>
      <w:proofErr w:type="spellEnd"/>
      <w:r w:rsidRPr="00726F18">
        <w:rPr>
          <w:rFonts w:ascii="Arial" w:hAnsi="Arial" w:cs="Arial"/>
          <w:i/>
          <w:iCs/>
          <w:sz w:val="20"/>
          <w:szCs w:val="20"/>
        </w:rPr>
        <w:t>,</w:t>
      </w:r>
      <w:r w:rsidRPr="00726F18">
        <w:rPr>
          <w:rFonts w:ascii="Arial" w:hAnsi="Arial" w:cs="Arial"/>
          <w:sz w:val="20"/>
          <w:szCs w:val="20"/>
        </w:rPr>
        <w:t xml:space="preserve"> 9 (7):1-24. </w:t>
      </w:r>
    </w:p>
    <w:p w14:paraId="325CC617"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t xml:space="preserve">[3] Kattimani, M. A. &amp; Inayath, M. A. (2019). Free Energy Generation Using Flywheel. </w:t>
      </w:r>
      <w:r w:rsidRPr="00726F18">
        <w:rPr>
          <w:rFonts w:ascii="Arial" w:hAnsi="Arial" w:cs="Arial"/>
          <w:i/>
          <w:iCs/>
          <w:sz w:val="20"/>
          <w:szCs w:val="20"/>
        </w:rPr>
        <w:t>International Journal of Scientific Research in Science and Technology</w:t>
      </w:r>
      <w:r w:rsidRPr="00726F18">
        <w:rPr>
          <w:rFonts w:ascii="Arial" w:hAnsi="Arial" w:cs="Arial"/>
          <w:sz w:val="20"/>
          <w:szCs w:val="20"/>
        </w:rPr>
        <w:t xml:space="preserve">, 5 (6):200–210. </w:t>
      </w:r>
      <w:proofErr w:type="spellStart"/>
      <w:r w:rsidRPr="00726F18">
        <w:rPr>
          <w:rFonts w:ascii="Arial" w:hAnsi="Arial" w:cs="Arial"/>
          <w:sz w:val="20"/>
          <w:szCs w:val="20"/>
        </w:rPr>
        <w:t>doi</w:t>
      </w:r>
      <w:proofErr w:type="spellEnd"/>
      <w:r w:rsidRPr="00726F18">
        <w:rPr>
          <w:rFonts w:ascii="Arial" w:hAnsi="Arial" w:cs="Arial"/>
          <w:sz w:val="20"/>
          <w:szCs w:val="20"/>
        </w:rPr>
        <w:t xml:space="preserve">: </w:t>
      </w:r>
      <w:hyperlink r:id="rId18" w:history="1">
        <w:r w:rsidRPr="00726F18">
          <w:rPr>
            <w:rStyle w:val="Hyperlink"/>
            <w:rFonts w:ascii="Arial" w:hAnsi="Arial" w:cs="Arial"/>
            <w:color w:val="auto"/>
            <w:sz w:val="20"/>
            <w:szCs w:val="20"/>
            <w:u w:val="none"/>
          </w:rPr>
          <w:t>https://doi.org/10.32628/IJSRST196522</w:t>
        </w:r>
      </w:hyperlink>
    </w:p>
    <w:p w14:paraId="2C282451" w14:textId="38F7B45E"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t xml:space="preserve">[4] </w:t>
      </w:r>
      <w:proofErr w:type="spellStart"/>
      <w:r w:rsidR="00732C71" w:rsidRPr="00732C71">
        <w:rPr>
          <w:rFonts w:ascii="Arial" w:hAnsi="Arial" w:cs="Arial"/>
          <w:color w:val="222222"/>
          <w:sz w:val="20"/>
          <w:szCs w:val="20"/>
        </w:rPr>
        <w:t>Glavič</w:t>
      </w:r>
      <w:proofErr w:type="spellEnd"/>
      <w:r w:rsidR="00732C71" w:rsidRPr="00732C71">
        <w:rPr>
          <w:rFonts w:ascii="Arial" w:hAnsi="Arial" w:cs="Arial"/>
          <w:color w:val="222222"/>
          <w:sz w:val="20"/>
          <w:szCs w:val="20"/>
        </w:rPr>
        <w:t xml:space="preserve">, P., </w:t>
      </w:r>
      <w:proofErr w:type="spellStart"/>
      <w:r w:rsidR="00732C71" w:rsidRPr="00732C71">
        <w:rPr>
          <w:rFonts w:ascii="Arial" w:hAnsi="Arial" w:cs="Arial"/>
          <w:color w:val="222222"/>
          <w:sz w:val="20"/>
          <w:szCs w:val="20"/>
        </w:rPr>
        <w:t>Pintarič</w:t>
      </w:r>
      <w:proofErr w:type="spellEnd"/>
      <w:r w:rsidR="00732C71" w:rsidRPr="00732C71">
        <w:rPr>
          <w:rFonts w:ascii="Arial" w:hAnsi="Arial" w:cs="Arial"/>
          <w:color w:val="222222"/>
          <w:sz w:val="20"/>
          <w:szCs w:val="20"/>
        </w:rPr>
        <w:t xml:space="preserve">, Z. N., and </w:t>
      </w:r>
      <w:proofErr w:type="spellStart"/>
      <w:r w:rsidR="00732C71" w:rsidRPr="00732C71">
        <w:rPr>
          <w:rFonts w:ascii="Arial" w:hAnsi="Arial" w:cs="Arial"/>
          <w:color w:val="222222"/>
          <w:sz w:val="20"/>
          <w:szCs w:val="20"/>
        </w:rPr>
        <w:t>Bogataj</w:t>
      </w:r>
      <w:proofErr w:type="spellEnd"/>
      <w:r w:rsidR="00732C71" w:rsidRPr="00732C71">
        <w:rPr>
          <w:rFonts w:ascii="Arial" w:hAnsi="Arial" w:cs="Arial"/>
          <w:color w:val="222222"/>
          <w:sz w:val="20"/>
          <w:szCs w:val="20"/>
        </w:rPr>
        <w:t xml:space="preserve">, M. (2021). Process Design and Sustainable development-A European Perspective. </w:t>
      </w:r>
      <w:r w:rsidR="00732C71" w:rsidRPr="00732C71">
        <w:rPr>
          <w:rFonts w:ascii="Arial" w:hAnsi="Arial" w:cs="Arial"/>
          <w:i/>
          <w:iCs/>
          <w:color w:val="222222"/>
          <w:sz w:val="20"/>
          <w:szCs w:val="20"/>
        </w:rPr>
        <w:t>Processes</w:t>
      </w:r>
      <w:r w:rsidR="00732C71" w:rsidRPr="00732C71">
        <w:rPr>
          <w:rFonts w:ascii="Arial" w:hAnsi="Arial" w:cs="Arial"/>
          <w:color w:val="222222"/>
          <w:sz w:val="20"/>
          <w:szCs w:val="20"/>
        </w:rPr>
        <w:t>, 9 (1), 148-167</w:t>
      </w:r>
    </w:p>
    <w:p w14:paraId="1B06079A"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lastRenderedPageBreak/>
        <w:t xml:space="preserve">[5] Onawumi, A. S., </w:t>
      </w:r>
      <w:r w:rsidRPr="00726F18">
        <w:rPr>
          <w:rFonts w:ascii="Arial" w:hAnsi="Arial" w:cs="Arial"/>
          <w:bCs/>
          <w:sz w:val="20"/>
          <w:szCs w:val="20"/>
        </w:rPr>
        <w:t>Akinrinade, N. A.,</w:t>
      </w:r>
      <w:r w:rsidRPr="00726F18">
        <w:rPr>
          <w:rFonts w:ascii="Arial" w:hAnsi="Arial" w:cs="Arial"/>
          <w:b/>
          <w:sz w:val="20"/>
          <w:szCs w:val="20"/>
        </w:rPr>
        <w:t xml:space="preserve"> </w:t>
      </w:r>
      <w:proofErr w:type="spellStart"/>
      <w:r w:rsidRPr="00726F18">
        <w:rPr>
          <w:rFonts w:ascii="Arial" w:hAnsi="Arial" w:cs="Arial"/>
          <w:sz w:val="20"/>
          <w:szCs w:val="20"/>
        </w:rPr>
        <w:t>Olojede</w:t>
      </w:r>
      <w:proofErr w:type="spellEnd"/>
      <w:r w:rsidRPr="00726F18">
        <w:rPr>
          <w:rFonts w:ascii="Arial" w:hAnsi="Arial" w:cs="Arial"/>
          <w:sz w:val="20"/>
          <w:szCs w:val="20"/>
        </w:rPr>
        <w:t xml:space="preserve">, M. A., </w:t>
      </w:r>
      <w:proofErr w:type="spellStart"/>
      <w:r w:rsidRPr="00726F18">
        <w:rPr>
          <w:rFonts w:ascii="Arial" w:hAnsi="Arial" w:cs="Arial"/>
          <w:sz w:val="20"/>
          <w:szCs w:val="20"/>
        </w:rPr>
        <w:t>Ajayeoba</w:t>
      </w:r>
      <w:proofErr w:type="spellEnd"/>
      <w:r w:rsidRPr="00726F18">
        <w:rPr>
          <w:rFonts w:ascii="Arial" w:hAnsi="Arial" w:cs="Arial"/>
          <w:sz w:val="20"/>
          <w:szCs w:val="20"/>
        </w:rPr>
        <w:t xml:space="preserve">, A. O. </w:t>
      </w:r>
      <w:r w:rsidR="00726F18" w:rsidRPr="00726F18">
        <w:rPr>
          <w:rFonts w:ascii="Arial" w:hAnsi="Arial" w:cs="Arial"/>
          <w:sz w:val="20"/>
          <w:szCs w:val="20"/>
        </w:rPr>
        <w:t>&amp;</w:t>
      </w:r>
      <w:r w:rsidRPr="00726F18">
        <w:rPr>
          <w:rFonts w:ascii="Arial" w:hAnsi="Arial" w:cs="Arial"/>
          <w:sz w:val="20"/>
          <w:szCs w:val="20"/>
        </w:rPr>
        <w:t xml:space="preserve"> </w:t>
      </w:r>
      <w:proofErr w:type="spellStart"/>
      <w:r w:rsidRPr="00726F18">
        <w:rPr>
          <w:rFonts w:ascii="Arial" w:hAnsi="Arial" w:cs="Arial"/>
          <w:sz w:val="20"/>
          <w:szCs w:val="20"/>
        </w:rPr>
        <w:t>Sanyaolu</w:t>
      </w:r>
      <w:proofErr w:type="spellEnd"/>
      <w:r w:rsidRPr="00726F18">
        <w:rPr>
          <w:rFonts w:ascii="Arial" w:hAnsi="Arial" w:cs="Arial"/>
          <w:sz w:val="20"/>
          <w:szCs w:val="20"/>
        </w:rPr>
        <w:t xml:space="preserve">, O. O. (2022). The Engineering Process Design for a Dual-Axis Solar Power Generating System. </w:t>
      </w:r>
      <w:r w:rsidRPr="00726F18">
        <w:rPr>
          <w:rFonts w:ascii="Arial" w:hAnsi="Arial" w:cs="Arial"/>
          <w:i/>
          <w:sz w:val="20"/>
          <w:szCs w:val="20"/>
        </w:rPr>
        <w:t>International Journal of Innovative Science and Research Technology</w:t>
      </w:r>
      <w:r w:rsidRPr="00726F18">
        <w:rPr>
          <w:rFonts w:ascii="Arial" w:hAnsi="Arial" w:cs="Arial"/>
          <w:sz w:val="20"/>
          <w:szCs w:val="20"/>
        </w:rPr>
        <w:t xml:space="preserve">, 7 (12):1298-1304. </w:t>
      </w:r>
    </w:p>
    <w:p w14:paraId="515E600F"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t xml:space="preserve">[6] Innella, G. </w:t>
      </w:r>
      <w:r w:rsidR="00726F18" w:rsidRPr="00726F18">
        <w:rPr>
          <w:rFonts w:ascii="Arial" w:hAnsi="Arial" w:cs="Arial"/>
          <w:sz w:val="20"/>
          <w:szCs w:val="20"/>
        </w:rPr>
        <w:t>&amp;</w:t>
      </w:r>
      <w:r w:rsidRPr="00726F18">
        <w:rPr>
          <w:rFonts w:ascii="Arial" w:hAnsi="Arial" w:cs="Arial"/>
          <w:sz w:val="20"/>
          <w:szCs w:val="20"/>
        </w:rPr>
        <w:t xml:space="preserve"> Anthony, R. P. (2017). The Commodity of Trade in Contemporary Design. </w:t>
      </w:r>
      <w:r w:rsidRPr="00726F18">
        <w:rPr>
          <w:rFonts w:ascii="Arial" w:hAnsi="Arial" w:cs="Arial"/>
          <w:sz w:val="20"/>
          <w:szCs w:val="20"/>
          <w:shd w:val="clear" w:color="auto" w:fill="FFFFFF" w:themeFill="background1"/>
        </w:rPr>
        <w:t xml:space="preserve">An </w:t>
      </w:r>
      <w:r w:rsidRPr="00726F18">
        <w:rPr>
          <w:rFonts w:ascii="Arial" w:hAnsi="Arial" w:cs="Arial"/>
          <w:i/>
          <w:iCs/>
          <w:sz w:val="20"/>
          <w:szCs w:val="20"/>
          <w:shd w:val="clear" w:color="auto" w:fill="FFFFFF" w:themeFill="background1"/>
        </w:rPr>
        <w:t>International Journal for All Aspects of Design</w:t>
      </w:r>
      <w:r w:rsidRPr="00726F18">
        <w:rPr>
          <w:rFonts w:ascii="Arial" w:hAnsi="Arial" w:cs="Arial"/>
          <w:i/>
          <w:iCs/>
          <w:sz w:val="20"/>
          <w:szCs w:val="20"/>
        </w:rPr>
        <w:t>,</w:t>
      </w:r>
      <w:r w:rsidRPr="00726F18">
        <w:rPr>
          <w:rFonts w:ascii="Arial" w:hAnsi="Arial" w:cs="Arial"/>
          <w:sz w:val="20"/>
          <w:szCs w:val="20"/>
        </w:rPr>
        <w:t xml:space="preserve"> 20 (1):12-14. </w:t>
      </w:r>
      <w:hyperlink r:id="rId19" w:history="1">
        <w:r w:rsidRPr="00726F18">
          <w:rPr>
            <w:rStyle w:val="Hyperlink"/>
            <w:rFonts w:ascii="Arial" w:hAnsi="Arial" w:cs="Arial"/>
            <w:color w:val="auto"/>
            <w:sz w:val="20"/>
            <w:szCs w:val="20"/>
            <w:u w:val="none"/>
          </w:rPr>
          <w:t>doi.org/10.1080/14606925.2017.1353012</w:t>
        </w:r>
      </w:hyperlink>
    </w:p>
    <w:p w14:paraId="38962C7A" w14:textId="77777777" w:rsidR="00732C71" w:rsidRDefault="00424E6C" w:rsidP="00732C71">
      <w:pPr>
        <w:spacing w:after="120"/>
        <w:jc w:val="both"/>
        <w:rPr>
          <w:rFonts w:ascii="Arial" w:hAnsi="Arial" w:cs="Arial"/>
        </w:rPr>
      </w:pPr>
      <w:r w:rsidRPr="00726F18">
        <w:rPr>
          <w:rFonts w:ascii="Arial" w:hAnsi="Arial" w:cs="Arial"/>
        </w:rPr>
        <w:t>[</w:t>
      </w:r>
      <w:r w:rsidRPr="00732C71">
        <w:rPr>
          <w:rFonts w:ascii="Arial" w:hAnsi="Arial" w:cs="Arial"/>
        </w:rPr>
        <w:t xml:space="preserve">7] </w:t>
      </w:r>
      <w:r w:rsidR="00732C71" w:rsidRPr="00732C71">
        <w:rPr>
          <w:rFonts w:ascii="Arial" w:hAnsi="Arial" w:cs="Arial"/>
          <w:color w:val="222222"/>
        </w:rPr>
        <w:t>Martínez-Rivero, M. D., Hernández-Castellano, P., Marrero-</w:t>
      </w:r>
      <w:proofErr w:type="spellStart"/>
      <w:r w:rsidR="00732C71" w:rsidRPr="00732C71">
        <w:rPr>
          <w:rFonts w:ascii="Arial" w:hAnsi="Arial" w:cs="Arial"/>
          <w:color w:val="222222"/>
        </w:rPr>
        <w:t>Alemán</w:t>
      </w:r>
      <w:proofErr w:type="spellEnd"/>
      <w:r w:rsidR="00732C71" w:rsidRPr="00732C71">
        <w:rPr>
          <w:rFonts w:ascii="Arial" w:hAnsi="Arial" w:cs="Arial"/>
          <w:color w:val="222222"/>
        </w:rPr>
        <w:t xml:space="preserve">, M. D., and Suárez-García, L. (2019). Manufacturing Process Selection Integrated in the Design Process: Test and Results. </w:t>
      </w:r>
      <w:r w:rsidR="00732C71" w:rsidRPr="00732C71">
        <w:rPr>
          <w:rFonts w:ascii="Arial" w:hAnsi="Arial" w:cs="Arial"/>
          <w:i/>
          <w:iCs/>
          <w:color w:val="222222"/>
        </w:rPr>
        <w:t>Procedia Manufacturing</w:t>
      </w:r>
      <w:r w:rsidR="00732C71" w:rsidRPr="00732C71">
        <w:rPr>
          <w:rFonts w:ascii="Arial" w:hAnsi="Arial" w:cs="Arial"/>
          <w:color w:val="222222"/>
        </w:rPr>
        <w:t>, 41 (4) 827-834</w:t>
      </w:r>
      <w:r w:rsidR="00732C71" w:rsidRPr="00732C71">
        <w:rPr>
          <w:rFonts w:ascii="Arial" w:hAnsi="Arial" w:cs="Arial"/>
        </w:rPr>
        <w:t>.</w:t>
      </w:r>
    </w:p>
    <w:p w14:paraId="5C6047C5" w14:textId="14BD2DE3" w:rsidR="00424E6C" w:rsidRPr="00726F18" w:rsidRDefault="00424E6C" w:rsidP="00732C71">
      <w:pPr>
        <w:spacing w:after="120"/>
        <w:jc w:val="both"/>
        <w:rPr>
          <w:rFonts w:ascii="Arial" w:hAnsi="Arial" w:cs="Arial"/>
        </w:rPr>
      </w:pPr>
      <w:r w:rsidRPr="00726F18">
        <w:rPr>
          <w:rFonts w:ascii="Arial" w:hAnsi="Arial" w:cs="Arial"/>
        </w:rPr>
        <w:t xml:space="preserve">[8] Lundgren, M., Hedlind, M., </w:t>
      </w:r>
      <w:r w:rsidR="00726F18" w:rsidRPr="00726F18">
        <w:rPr>
          <w:rFonts w:ascii="Arial" w:hAnsi="Arial" w:cs="Arial"/>
        </w:rPr>
        <w:t>&amp;</w:t>
      </w:r>
      <w:r w:rsidRPr="00726F18">
        <w:rPr>
          <w:rFonts w:ascii="Arial" w:hAnsi="Arial" w:cs="Arial"/>
        </w:rPr>
        <w:t xml:space="preserve"> Kjellberg, T. (2016). Model Driven Manufacturing Process Design and Managing Quality. </w:t>
      </w:r>
      <w:r w:rsidRPr="00726F18">
        <w:rPr>
          <w:rFonts w:ascii="Arial" w:hAnsi="Arial" w:cs="Arial"/>
          <w:i/>
          <w:iCs/>
        </w:rPr>
        <w:t>26th CIRP Design Conference</w:t>
      </w:r>
      <w:r w:rsidRPr="00726F18">
        <w:rPr>
          <w:rFonts w:ascii="Arial" w:hAnsi="Arial" w:cs="Arial"/>
        </w:rPr>
        <w:t xml:space="preserve"> Science Direct, 50 (2): 299-304. doi.org/10.1016/j.procir.2016.07.032</w:t>
      </w:r>
    </w:p>
    <w:p w14:paraId="74AE3C9C"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t xml:space="preserve">[9] Swift, K. G. </w:t>
      </w:r>
      <w:r w:rsidR="00726F18" w:rsidRPr="00726F18">
        <w:rPr>
          <w:rFonts w:ascii="Arial" w:hAnsi="Arial" w:cs="Arial"/>
          <w:sz w:val="20"/>
          <w:szCs w:val="20"/>
        </w:rPr>
        <w:t>&amp;</w:t>
      </w:r>
      <w:r w:rsidRPr="00726F18">
        <w:rPr>
          <w:rFonts w:ascii="Arial" w:hAnsi="Arial" w:cs="Arial"/>
          <w:sz w:val="20"/>
          <w:szCs w:val="20"/>
        </w:rPr>
        <w:t xml:space="preserve"> Booker, J. D. (2013). Manufacturing Process Selection Handbook. Oxford, United Kingdom, Butterworth-Heinemann, pp 21-60. </w:t>
      </w:r>
      <w:proofErr w:type="spellStart"/>
      <w:r w:rsidRPr="00726F18">
        <w:rPr>
          <w:rFonts w:ascii="Arial" w:hAnsi="Arial" w:cs="Arial"/>
          <w:sz w:val="20"/>
          <w:szCs w:val="20"/>
        </w:rPr>
        <w:t>doi</w:t>
      </w:r>
      <w:proofErr w:type="spellEnd"/>
      <w:r w:rsidRPr="00726F18">
        <w:rPr>
          <w:rFonts w:ascii="Arial" w:hAnsi="Arial" w:cs="Arial"/>
          <w:sz w:val="20"/>
          <w:szCs w:val="20"/>
        </w:rPr>
        <w:t xml:space="preserve">. </w:t>
      </w:r>
      <w:hyperlink r:id="rId20" w:history="1">
        <w:r w:rsidRPr="00726F18">
          <w:rPr>
            <w:rStyle w:val="Hyperlink"/>
            <w:rFonts w:ascii="Arial" w:hAnsi="Arial" w:cs="Arial"/>
            <w:color w:val="auto"/>
            <w:sz w:val="20"/>
            <w:szCs w:val="20"/>
            <w:u w:val="none"/>
          </w:rPr>
          <w:t>https://doi.org/10.1016/C2011-0-07343-X</w:t>
        </w:r>
      </w:hyperlink>
    </w:p>
    <w:p w14:paraId="5B582A07"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t xml:space="preserve">[10] Cosic, P., Babic, A. </w:t>
      </w:r>
      <w:r w:rsidR="00726F18" w:rsidRPr="00726F18">
        <w:rPr>
          <w:rFonts w:ascii="Arial" w:hAnsi="Arial" w:cs="Arial"/>
          <w:sz w:val="20"/>
          <w:szCs w:val="20"/>
        </w:rPr>
        <w:t>&amp;</w:t>
      </w:r>
      <w:r w:rsidRPr="00726F18">
        <w:rPr>
          <w:rFonts w:ascii="Arial" w:hAnsi="Arial" w:cs="Arial"/>
          <w:sz w:val="20"/>
          <w:szCs w:val="20"/>
        </w:rPr>
        <w:t xml:space="preserve"> </w:t>
      </w:r>
      <w:proofErr w:type="spellStart"/>
      <w:r w:rsidRPr="00726F18">
        <w:rPr>
          <w:rFonts w:ascii="Arial" w:hAnsi="Arial" w:cs="Arial"/>
          <w:sz w:val="20"/>
          <w:szCs w:val="20"/>
        </w:rPr>
        <w:t>Antolic</w:t>
      </w:r>
      <w:proofErr w:type="spellEnd"/>
      <w:r w:rsidRPr="00726F18">
        <w:rPr>
          <w:rFonts w:ascii="Arial" w:hAnsi="Arial" w:cs="Arial"/>
          <w:sz w:val="20"/>
          <w:szCs w:val="20"/>
        </w:rPr>
        <w:t xml:space="preserve">, D. (2010). Process Selection, Sequence of Operations and Shape Complexity: Criteria for Process Improvement. </w:t>
      </w:r>
      <w:proofErr w:type="spellStart"/>
      <w:r w:rsidRPr="00726F18">
        <w:rPr>
          <w:rFonts w:ascii="Arial" w:hAnsi="Arial" w:cs="Arial"/>
          <w:sz w:val="20"/>
          <w:szCs w:val="20"/>
        </w:rPr>
        <w:t>Strojarstvo</w:t>
      </w:r>
      <w:proofErr w:type="spellEnd"/>
      <w:r w:rsidRPr="00726F18">
        <w:rPr>
          <w:rFonts w:ascii="Arial" w:hAnsi="Arial" w:cs="Arial"/>
          <w:sz w:val="20"/>
          <w:szCs w:val="20"/>
        </w:rPr>
        <w:t>, 52 (1):5–15.</w:t>
      </w:r>
    </w:p>
    <w:p w14:paraId="60512409"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t xml:space="preserve">[11] Ahad, A., Tariq, L., Niaz, S. </w:t>
      </w:r>
      <w:r w:rsidR="00726F18" w:rsidRPr="00726F18">
        <w:rPr>
          <w:rFonts w:ascii="Arial" w:hAnsi="Arial" w:cs="Arial"/>
          <w:sz w:val="20"/>
          <w:szCs w:val="20"/>
        </w:rPr>
        <w:t>&amp;</w:t>
      </w:r>
      <w:r w:rsidRPr="00726F18">
        <w:rPr>
          <w:rFonts w:ascii="Arial" w:hAnsi="Arial" w:cs="Arial"/>
          <w:sz w:val="20"/>
          <w:szCs w:val="20"/>
        </w:rPr>
        <w:t xml:space="preserve"> Inam, M. (2017). Design of Secure and Traceable Requirement Engineering Process for Security-Sensitive Projects. </w:t>
      </w:r>
      <w:r w:rsidRPr="00726F18">
        <w:rPr>
          <w:rFonts w:ascii="Arial" w:hAnsi="Arial" w:cs="Arial"/>
          <w:i/>
          <w:iCs/>
          <w:sz w:val="20"/>
          <w:szCs w:val="20"/>
        </w:rPr>
        <w:t>Journal of Software Engineering and Applications</w:t>
      </w:r>
      <w:r w:rsidRPr="00726F18">
        <w:rPr>
          <w:rFonts w:ascii="Arial" w:hAnsi="Arial" w:cs="Arial"/>
          <w:sz w:val="20"/>
          <w:szCs w:val="20"/>
        </w:rPr>
        <w:t xml:space="preserve">, 10 (12):873-883. </w:t>
      </w:r>
      <w:hyperlink r:id="rId21" w:history="1">
        <w:r w:rsidRPr="00726F18">
          <w:rPr>
            <w:rStyle w:val="Hyperlink"/>
            <w:rFonts w:ascii="Arial" w:hAnsi="Arial" w:cs="Arial"/>
            <w:color w:val="auto"/>
            <w:sz w:val="20"/>
            <w:szCs w:val="20"/>
            <w:u w:val="none"/>
          </w:rPr>
          <w:t>https://doi.org/10.4236/jsea.2017.1012049</w:t>
        </w:r>
      </w:hyperlink>
    </w:p>
    <w:p w14:paraId="23E050C7"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t xml:space="preserve">[12] </w:t>
      </w:r>
      <w:proofErr w:type="spellStart"/>
      <w:r w:rsidRPr="00726F18">
        <w:rPr>
          <w:rFonts w:ascii="Arial" w:hAnsi="Arial" w:cs="Arial"/>
          <w:sz w:val="20"/>
          <w:szCs w:val="20"/>
        </w:rPr>
        <w:t>Santolaya</w:t>
      </w:r>
      <w:proofErr w:type="spellEnd"/>
      <w:r w:rsidRPr="00726F18">
        <w:rPr>
          <w:rFonts w:ascii="Arial" w:hAnsi="Arial" w:cs="Arial"/>
          <w:sz w:val="20"/>
          <w:szCs w:val="20"/>
        </w:rPr>
        <w:t xml:space="preserve">, J. L., Biedermann, A. M. </w:t>
      </w:r>
      <w:r w:rsidR="00726F18" w:rsidRPr="00726F18">
        <w:rPr>
          <w:rFonts w:ascii="Arial" w:hAnsi="Arial" w:cs="Arial"/>
          <w:sz w:val="20"/>
          <w:szCs w:val="20"/>
        </w:rPr>
        <w:t>&amp;</w:t>
      </w:r>
      <w:r w:rsidRPr="00726F18">
        <w:rPr>
          <w:rFonts w:ascii="Arial" w:hAnsi="Arial" w:cs="Arial"/>
          <w:sz w:val="20"/>
          <w:szCs w:val="20"/>
        </w:rPr>
        <w:t xml:space="preserve"> Serrano, A. (2016). Development of Product Design Projects Applying Specifications and Factors Matrix (SFM) as a Support Tool in Higher Education. </w:t>
      </w:r>
      <w:r w:rsidRPr="00726F18">
        <w:rPr>
          <w:rFonts w:ascii="Arial" w:hAnsi="Arial" w:cs="Arial"/>
          <w:i/>
          <w:iCs/>
          <w:sz w:val="20"/>
          <w:szCs w:val="20"/>
        </w:rPr>
        <w:t xml:space="preserve">World Journal of Engineering and Technology, </w:t>
      </w:r>
      <w:r w:rsidRPr="00726F18">
        <w:rPr>
          <w:rFonts w:ascii="Arial" w:hAnsi="Arial" w:cs="Arial"/>
          <w:sz w:val="20"/>
          <w:szCs w:val="20"/>
        </w:rPr>
        <w:t xml:space="preserve">4 (2):141-152. </w:t>
      </w:r>
      <w:hyperlink r:id="rId22" w:history="1">
        <w:r w:rsidRPr="00726F18">
          <w:rPr>
            <w:rStyle w:val="Hyperlink"/>
            <w:rFonts w:ascii="Arial" w:hAnsi="Arial" w:cs="Arial"/>
            <w:color w:val="auto"/>
            <w:sz w:val="20"/>
            <w:szCs w:val="20"/>
            <w:u w:val="none"/>
          </w:rPr>
          <w:t>http://dx.doi.org/10.4236/wjet.2016.42012</w:t>
        </w:r>
      </w:hyperlink>
    </w:p>
    <w:p w14:paraId="6F879E28"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t xml:space="preserve">[13] Ogbonna, U. </w:t>
      </w:r>
      <w:r w:rsidR="00726F18" w:rsidRPr="00726F18">
        <w:rPr>
          <w:rFonts w:ascii="Arial" w:hAnsi="Arial" w:cs="Arial"/>
          <w:sz w:val="20"/>
          <w:szCs w:val="20"/>
        </w:rPr>
        <w:t>&amp;</w:t>
      </w:r>
      <w:r w:rsidRPr="00726F18">
        <w:rPr>
          <w:rFonts w:ascii="Arial" w:hAnsi="Arial" w:cs="Arial"/>
          <w:sz w:val="20"/>
          <w:szCs w:val="20"/>
        </w:rPr>
        <w:t xml:space="preserve"> </w:t>
      </w:r>
      <w:proofErr w:type="spellStart"/>
      <w:r w:rsidRPr="00726F18">
        <w:rPr>
          <w:rFonts w:ascii="Arial" w:hAnsi="Arial" w:cs="Arial"/>
          <w:sz w:val="20"/>
          <w:szCs w:val="20"/>
        </w:rPr>
        <w:t>Agbonde</w:t>
      </w:r>
      <w:proofErr w:type="spellEnd"/>
      <w:r w:rsidRPr="00726F18">
        <w:rPr>
          <w:rFonts w:ascii="Arial" w:hAnsi="Arial" w:cs="Arial"/>
          <w:sz w:val="20"/>
          <w:szCs w:val="20"/>
        </w:rPr>
        <w:t xml:space="preserve">, A. (2024). Impact of Data Engineering and Sales and Operations Planning on Supply Chain Efficiency in a FMCG: A Case Study of UAC Foods. </w:t>
      </w:r>
      <w:r w:rsidRPr="00726F18">
        <w:rPr>
          <w:rFonts w:ascii="Arial" w:hAnsi="Arial" w:cs="Arial"/>
          <w:i/>
          <w:iCs/>
          <w:sz w:val="20"/>
          <w:szCs w:val="20"/>
        </w:rPr>
        <w:t xml:space="preserve">Open Journal of Business and Management, </w:t>
      </w:r>
      <w:r w:rsidRPr="00726F18">
        <w:rPr>
          <w:rFonts w:ascii="Arial" w:hAnsi="Arial" w:cs="Arial"/>
          <w:sz w:val="20"/>
          <w:szCs w:val="20"/>
        </w:rPr>
        <w:t xml:space="preserve">12 (6):4188-4226. </w:t>
      </w:r>
      <w:hyperlink r:id="rId23" w:history="1">
        <w:r w:rsidRPr="00726F18">
          <w:rPr>
            <w:rStyle w:val="Hyperlink"/>
            <w:rFonts w:ascii="Arial" w:hAnsi="Arial" w:cs="Arial"/>
            <w:color w:val="auto"/>
            <w:sz w:val="20"/>
            <w:szCs w:val="20"/>
            <w:u w:val="none"/>
          </w:rPr>
          <w:t>https://doi.org/10.4236/ojbm.2024.126211</w:t>
        </w:r>
      </w:hyperlink>
    </w:p>
    <w:p w14:paraId="40CB69C1"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t xml:space="preserve">[14] </w:t>
      </w:r>
      <w:proofErr w:type="spellStart"/>
      <w:r w:rsidRPr="00726F18">
        <w:rPr>
          <w:rFonts w:ascii="Arial" w:hAnsi="Arial" w:cs="Arial"/>
          <w:sz w:val="20"/>
          <w:szCs w:val="20"/>
        </w:rPr>
        <w:t>Flückiger</w:t>
      </w:r>
      <w:proofErr w:type="spellEnd"/>
      <w:r w:rsidRPr="00726F18">
        <w:rPr>
          <w:rFonts w:ascii="Arial" w:hAnsi="Arial" w:cs="Arial"/>
          <w:sz w:val="20"/>
          <w:szCs w:val="20"/>
        </w:rPr>
        <w:t xml:space="preserve">, P. F. C., </w:t>
      </w:r>
      <w:proofErr w:type="spellStart"/>
      <w:r w:rsidRPr="00726F18">
        <w:rPr>
          <w:rFonts w:ascii="Arial" w:hAnsi="Arial" w:cs="Arial"/>
          <w:sz w:val="20"/>
          <w:szCs w:val="20"/>
        </w:rPr>
        <w:t>Schneegans</w:t>
      </w:r>
      <w:proofErr w:type="spellEnd"/>
      <w:r w:rsidRPr="00726F18">
        <w:rPr>
          <w:rFonts w:ascii="Arial" w:hAnsi="Arial" w:cs="Arial"/>
          <w:sz w:val="20"/>
          <w:szCs w:val="20"/>
        </w:rPr>
        <w:t xml:space="preserve">, H. </w:t>
      </w:r>
      <w:r w:rsidR="00726F18" w:rsidRPr="00726F18">
        <w:rPr>
          <w:rFonts w:ascii="Arial" w:hAnsi="Arial" w:cs="Arial"/>
          <w:sz w:val="20"/>
          <w:szCs w:val="20"/>
        </w:rPr>
        <w:t>&amp;</w:t>
      </w:r>
      <w:r w:rsidRPr="00726F18">
        <w:rPr>
          <w:rFonts w:ascii="Arial" w:hAnsi="Arial" w:cs="Arial"/>
          <w:sz w:val="20"/>
          <w:szCs w:val="20"/>
        </w:rPr>
        <w:t xml:space="preserve"> Henein, S. (2024). Design of a Flexure-Based Flywheel for the Storage of Angular Momentum and Kinetic Energy. </w:t>
      </w:r>
      <w:r w:rsidRPr="00726F18">
        <w:rPr>
          <w:rFonts w:ascii="Arial" w:hAnsi="Arial" w:cs="Arial"/>
          <w:i/>
          <w:iCs/>
          <w:sz w:val="20"/>
          <w:szCs w:val="20"/>
        </w:rPr>
        <w:t>Machines</w:t>
      </w:r>
      <w:r w:rsidRPr="00726F18">
        <w:rPr>
          <w:rFonts w:ascii="Arial" w:hAnsi="Arial" w:cs="Arial"/>
          <w:sz w:val="20"/>
          <w:szCs w:val="20"/>
        </w:rPr>
        <w:t>, 12 (4):232–232. doi.org/10.3390/machines12040232</w:t>
      </w:r>
    </w:p>
    <w:p w14:paraId="56A4E974"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t xml:space="preserve">[15] A. Javed, M. Siddiqui, </w:t>
      </w:r>
      <w:r w:rsidR="00726F18" w:rsidRPr="00726F18">
        <w:rPr>
          <w:rFonts w:ascii="Arial" w:hAnsi="Arial" w:cs="Arial"/>
          <w:sz w:val="20"/>
          <w:szCs w:val="20"/>
        </w:rPr>
        <w:t>&amp;</w:t>
      </w:r>
      <w:r w:rsidRPr="00726F18">
        <w:rPr>
          <w:rFonts w:ascii="Arial" w:hAnsi="Arial" w:cs="Arial"/>
          <w:sz w:val="20"/>
          <w:szCs w:val="20"/>
        </w:rPr>
        <w:t xml:space="preserve"> S. Khan, </w:t>
      </w:r>
      <w:r w:rsidR="00726F18" w:rsidRPr="00726F18">
        <w:rPr>
          <w:rFonts w:ascii="Arial" w:hAnsi="Arial" w:cs="Arial"/>
          <w:sz w:val="20"/>
          <w:szCs w:val="20"/>
        </w:rPr>
        <w:t xml:space="preserve">(2021). </w:t>
      </w:r>
      <w:r w:rsidRPr="00726F18">
        <w:rPr>
          <w:rFonts w:ascii="Arial" w:hAnsi="Arial" w:cs="Arial"/>
          <w:sz w:val="20"/>
          <w:szCs w:val="20"/>
        </w:rPr>
        <w:t xml:space="preserve">Flywheel-based power systems for autonomous applications: Challenges and opportunities,” Renewable and Sustainable Energy </w:t>
      </w:r>
      <w:proofErr w:type="gramStart"/>
      <w:r w:rsidRPr="00726F18">
        <w:rPr>
          <w:rFonts w:ascii="Arial" w:hAnsi="Arial" w:cs="Arial"/>
          <w:sz w:val="20"/>
          <w:szCs w:val="20"/>
        </w:rPr>
        <w:t>Reviews,  146</w:t>
      </w:r>
      <w:proofErr w:type="gramEnd"/>
      <w:r w:rsidR="00726F18" w:rsidRPr="00726F18">
        <w:rPr>
          <w:rFonts w:ascii="Arial" w:hAnsi="Arial" w:cs="Arial"/>
          <w:sz w:val="20"/>
          <w:szCs w:val="20"/>
        </w:rPr>
        <w:t xml:space="preserve"> (7);44-65.</w:t>
      </w:r>
    </w:p>
    <w:p w14:paraId="0F9CE6E7"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t xml:space="preserve">[16] Mansoor-ul-Hassan, E. (2014). Power Generation Methods, Techniques and Economical Strategy. </w:t>
      </w:r>
      <w:r w:rsidRPr="00726F18">
        <w:rPr>
          <w:rFonts w:ascii="Arial" w:hAnsi="Arial" w:cs="Arial"/>
          <w:i/>
          <w:iCs/>
          <w:sz w:val="20"/>
          <w:szCs w:val="20"/>
        </w:rPr>
        <w:t>International Technical Sciences Journal (ITSJ),</w:t>
      </w:r>
      <w:r w:rsidRPr="00726F18">
        <w:rPr>
          <w:rFonts w:ascii="Arial" w:hAnsi="Arial" w:cs="Arial"/>
          <w:sz w:val="20"/>
          <w:szCs w:val="20"/>
        </w:rPr>
        <w:t xml:space="preserve"> 1 (1):43–49.</w:t>
      </w:r>
    </w:p>
    <w:p w14:paraId="1152E4A4"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t xml:space="preserve">[17] Peña-Alzola, R., Sebastián, R., Quesada, J. </w:t>
      </w:r>
      <w:r w:rsidR="00726F18" w:rsidRPr="00726F18">
        <w:rPr>
          <w:rFonts w:ascii="Arial" w:hAnsi="Arial" w:cs="Arial"/>
          <w:sz w:val="20"/>
          <w:szCs w:val="20"/>
        </w:rPr>
        <w:t>&amp;</w:t>
      </w:r>
      <w:r w:rsidRPr="00726F18">
        <w:rPr>
          <w:rFonts w:ascii="Arial" w:hAnsi="Arial" w:cs="Arial"/>
          <w:sz w:val="20"/>
          <w:szCs w:val="20"/>
        </w:rPr>
        <w:t xml:space="preserve"> Colmenar, A. (2011). Review of Flywheel-Based Energy Storage Systems</w:t>
      </w:r>
      <w:r w:rsidR="00726F18" w:rsidRPr="00726F18">
        <w:rPr>
          <w:rFonts w:ascii="Arial" w:hAnsi="Arial" w:cs="Arial"/>
          <w:sz w:val="20"/>
          <w:szCs w:val="20"/>
        </w:rPr>
        <w:t>.</w:t>
      </w:r>
      <w:r w:rsidRPr="00726F18">
        <w:rPr>
          <w:rFonts w:ascii="Arial" w:hAnsi="Arial" w:cs="Arial"/>
          <w:sz w:val="20"/>
          <w:szCs w:val="20"/>
        </w:rPr>
        <w:t xml:space="preserve"> </w:t>
      </w:r>
      <w:hyperlink r:id="rId24" w:history="1">
        <w:r w:rsidRPr="00726F18">
          <w:rPr>
            <w:rStyle w:val="Hyperlink"/>
            <w:rFonts w:ascii="Arial" w:hAnsi="Arial" w:cs="Arial"/>
            <w:i/>
            <w:iCs/>
            <w:color w:val="auto"/>
            <w:sz w:val="20"/>
            <w:szCs w:val="20"/>
            <w:u w:val="none"/>
            <w:shd w:val="clear" w:color="auto" w:fill="FFFFFF"/>
          </w:rPr>
          <w:t>International Conference on Power Engineering, Energy and Electrical Drives</w:t>
        </w:r>
      </w:hyperlink>
      <w:r w:rsidRPr="00726F18">
        <w:rPr>
          <w:rFonts w:ascii="Arial" w:hAnsi="Arial" w:cs="Arial"/>
          <w:i/>
          <w:iCs/>
          <w:sz w:val="20"/>
          <w:szCs w:val="20"/>
        </w:rPr>
        <w:t>,</w:t>
      </w:r>
      <w:r w:rsidRPr="00726F18">
        <w:rPr>
          <w:rFonts w:ascii="Arial" w:hAnsi="Arial" w:cs="Arial"/>
          <w:sz w:val="20"/>
          <w:szCs w:val="20"/>
        </w:rPr>
        <w:t xml:space="preserve"> </w:t>
      </w:r>
      <w:proofErr w:type="spellStart"/>
      <w:r w:rsidRPr="00726F18">
        <w:rPr>
          <w:rFonts w:ascii="Arial" w:hAnsi="Arial" w:cs="Arial"/>
          <w:sz w:val="20"/>
          <w:szCs w:val="20"/>
        </w:rPr>
        <w:t>doi</w:t>
      </w:r>
      <w:proofErr w:type="spellEnd"/>
      <w:r w:rsidRPr="00726F18">
        <w:rPr>
          <w:rFonts w:ascii="Arial" w:hAnsi="Arial" w:cs="Arial"/>
          <w:sz w:val="20"/>
          <w:szCs w:val="20"/>
        </w:rPr>
        <w:t>: 10.1109/POWERENG18357.2011</w:t>
      </w:r>
    </w:p>
    <w:p w14:paraId="341A2E50"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lastRenderedPageBreak/>
        <w:t xml:space="preserve">[18] </w:t>
      </w:r>
      <w:proofErr w:type="spellStart"/>
      <w:r w:rsidRPr="00726F18">
        <w:rPr>
          <w:rFonts w:ascii="Arial" w:hAnsi="Arial" w:cs="Arial"/>
          <w:sz w:val="20"/>
          <w:szCs w:val="20"/>
        </w:rPr>
        <w:t>Olabi</w:t>
      </w:r>
      <w:proofErr w:type="spellEnd"/>
      <w:r w:rsidRPr="00726F18">
        <w:rPr>
          <w:rFonts w:ascii="Arial" w:hAnsi="Arial" w:cs="Arial"/>
          <w:sz w:val="20"/>
          <w:szCs w:val="20"/>
        </w:rPr>
        <w:t>, A. G., Wilberforce, T., Abdelkareem, M. A.,</w:t>
      </w:r>
      <w:r w:rsidR="00726F18" w:rsidRPr="00726F18">
        <w:rPr>
          <w:rFonts w:ascii="Arial" w:hAnsi="Arial" w:cs="Arial"/>
          <w:sz w:val="20"/>
          <w:szCs w:val="20"/>
        </w:rPr>
        <w:t xml:space="preserve"> &amp;</w:t>
      </w:r>
      <w:r w:rsidRPr="00726F18">
        <w:rPr>
          <w:rFonts w:ascii="Arial" w:hAnsi="Arial" w:cs="Arial"/>
          <w:sz w:val="20"/>
          <w:szCs w:val="20"/>
        </w:rPr>
        <w:t xml:space="preserve"> Ramadan, M. (2021). Critical Review of Flywheel Energy Storage System. </w:t>
      </w:r>
      <w:r w:rsidRPr="00726F18">
        <w:rPr>
          <w:rFonts w:ascii="Arial" w:hAnsi="Arial" w:cs="Arial"/>
          <w:i/>
          <w:iCs/>
          <w:sz w:val="20"/>
          <w:szCs w:val="20"/>
        </w:rPr>
        <w:t>Energies</w:t>
      </w:r>
      <w:r w:rsidRPr="00726F18">
        <w:rPr>
          <w:rFonts w:ascii="Arial" w:hAnsi="Arial" w:cs="Arial"/>
          <w:sz w:val="20"/>
          <w:szCs w:val="20"/>
        </w:rPr>
        <w:t xml:space="preserve">, 14 (5):1-33. https://doi.org/10.3390/ en14082159 </w:t>
      </w:r>
    </w:p>
    <w:p w14:paraId="5ED37CA2" w14:textId="3608C58F" w:rsidR="004F0119" w:rsidRDefault="00257D85" w:rsidP="004F0119">
      <w:pPr>
        <w:jc w:val="both"/>
        <w:rPr>
          <w:lang w:val="en-GB"/>
        </w:rPr>
      </w:pPr>
      <w:r>
        <w:rPr>
          <w:lang w:val="en-GB"/>
        </w:rPr>
        <w:t xml:space="preserve">[19] </w:t>
      </w:r>
      <w:r w:rsidR="004F0119">
        <w:rPr>
          <w:lang w:val="en-GB"/>
        </w:rPr>
        <w:t xml:space="preserve">Rajesh, K. S., &amp; Dash, S. S. (2019). Load </w:t>
      </w:r>
      <w:r>
        <w:rPr>
          <w:lang w:val="en-GB"/>
        </w:rPr>
        <w:t>Frequency Control o</w:t>
      </w:r>
      <w:r w:rsidRPr="00257D85">
        <w:rPr>
          <w:lang w:val="en-GB"/>
        </w:rPr>
        <w:t>f</w:t>
      </w:r>
      <w:r>
        <w:rPr>
          <w:lang w:val="en-GB"/>
        </w:rPr>
        <w:t xml:space="preserve"> Autonomous Power System Using Adaptive Fuzzy Based </w:t>
      </w:r>
      <w:r w:rsidR="004F0119">
        <w:rPr>
          <w:lang w:val="en-GB"/>
        </w:rPr>
        <w:t xml:space="preserve">PID </w:t>
      </w:r>
      <w:r>
        <w:rPr>
          <w:lang w:val="en-GB"/>
        </w:rPr>
        <w:t>Controller Optimized on Improved Sine Cosine Algorithm</w:t>
      </w:r>
      <w:r w:rsidR="004F0119">
        <w:rPr>
          <w:lang w:val="en-GB"/>
        </w:rPr>
        <w:t xml:space="preserve">. </w:t>
      </w:r>
      <w:r w:rsidR="004F0119" w:rsidRPr="004F0119">
        <w:rPr>
          <w:i/>
          <w:iCs/>
          <w:lang w:val="en-GB"/>
        </w:rPr>
        <w:t>Journal of Ambient Intelligence and Humanized Computing</w:t>
      </w:r>
      <w:r w:rsidR="004F0119">
        <w:rPr>
          <w:lang w:val="en-GB"/>
        </w:rPr>
        <w:t>, 10(6), 2361-2373.</w:t>
      </w:r>
    </w:p>
    <w:p w14:paraId="6B6F7885" w14:textId="41570DE1" w:rsidR="00424E6C" w:rsidRDefault="00424E6C" w:rsidP="00441B6F">
      <w:pPr>
        <w:pStyle w:val="Body"/>
        <w:spacing w:after="0"/>
        <w:rPr>
          <w:rFonts w:ascii="Arial" w:hAnsi="Arial" w:cs="Arial"/>
        </w:rPr>
      </w:pPr>
    </w:p>
    <w:p w14:paraId="586743E7" w14:textId="77777777" w:rsidR="00732C71" w:rsidRDefault="00732C71" w:rsidP="00732C71">
      <w:pPr>
        <w:rPr>
          <w:rFonts w:ascii="Times New Roman" w:hAnsi="Times New Roman"/>
          <w:color w:val="222222"/>
        </w:rPr>
      </w:pPr>
    </w:p>
    <w:sectPr w:rsidR="00732C71" w:rsidSect="00710EFC">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991281" w14:textId="77777777" w:rsidR="00D22C92" w:rsidRDefault="00D22C92" w:rsidP="00C37E61">
      <w:r>
        <w:separator/>
      </w:r>
    </w:p>
  </w:endnote>
  <w:endnote w:type="continuationSeparator" w:id="0">
    <w:p w14:paraId="4DD66B25" w14:textId="77777777" w:rsidR="00D22C92" w:rsidRDefault="00D22C9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default"/>
    <w:sig w:usb0="00000000"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Malgun Gothic"/>
    <w:charset w:val="80"/>
    <w:family w:val="auto"/>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B9CF4" w14:textId="77777777" w:rsidR="001A697D" w:rsidRDefault="001A69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D6CEA" w14:textId="77777777" w:rsidR="001A697D" w:rsidRDefault="001A69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7FCED" w14:textId="19E9FDB4" w:rsidR="001A697D" w:rsidRPr="00710EFC" w:rsidRDefault="001A697D" w:rsidP="00710E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FBC985" w14:textId="77777777" w:rsidR="00D22C92" w:rsidRDefault="00D22C92" w:rsidP="00C37E61">
      <w:r>
        <w:separator/>
      </w:r>
    </w:p>
  </w:footnote>
  <w:footnote w:type="continuationSeparator" w:id="0">
    <w:p w14:paraId="0DF8C04D" w14:textId="77777777" w:rsidR="00D22C92" w:rsidRDefault="00D22C9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2E931" w14:textId="43C35B45" w:rsidR="001A697D" w:rsidRDefault="00D22C92">
    <w:pPr>
      <w:pStyle w:val="Header"/>
    </w:pPr>
    <w:r>
      <w:rPr>
        <w:noProof/>
      </w:rPr>
      <w:pict w14:anchorId="42C968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24826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8C1C5" w14:textId="4B9478C5" w:rsidR="001A697D" w:rsidRDefault="00D22C92">
    <w:pPr>
      <w:pStyle w:val="Header"/>
    </w:pPr>
    <w:r>
      <w:rPr>
        <w:noProof/>
      </w:rPr>
      <w:pict w14:anchorId="61CB33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24826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58052" w14:textId="15802570" w:rsidR="001A697D" w:rsidRPr="00296529" w:rsidRDefault="00D22C92" w:rsidP="00296529">
    <w:pPr>
      <w:ind w:left="2160"/>
      <w:jc w:val="center"/>
      <w:rPr>
        <w:rFonts w:ascii="Times New Roman" w:eastAsia="Calibri" w:hAnsi="Times New Roman"/>
        <w:i/>
        <w:sz w:val="18"/>
        <w:szCs w:val="22"/>
      </w:rPr>
    </w:pPr>
    <w:r>
      <w:rPr>
        <w:noProof/>
      </w:rPr>
      <w:pict w14:anchorId="2DAB08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24826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45892C5" w14:textId="77777777" w:rsidR="001A697D" w:rsidRPr="00296529" w:rsidRDefault="001A697D"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5036642" w14:textId="77777777" w:rsidR="001A697D" w:rsidRPr="00296529" w:rsidRDefault="001A697D"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E76D1E2" w14:textId="77777777" w:rsidR="001A697D" w:rsidRPr="00296529" w:rsidRDefault="001A697D"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F5EB81F" w14:textId="77777777" w:rsidR="001A697D" w:rsidRDefault="001A697D"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FCA621E" w14:textId="77777777" w:rsidR="001A697D" w:rsidRDefault="001A697D"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222DF1C" w14:textId="77777777" w:rsidR="001A697D" w:rsidRDefault="001A697D">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FF1C79"/>
    <w:multiLevelType w:val="multilevel"/>
    <w:tmpl w:val="F662AD72"/>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85A21E4"/>
    <w:multiLevelType w:val="multilevel"/>
    <w:tmpl w:val="C342512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B33006"/>
    <w:multiLevelType w:val="multilevel"/>
    <w:tmpl w:val="241C90C4"/>
    <w:lvl w:ilvl="0">
      <w:start w:val="3"/>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43642F9"/>
    <w:multiLevelType w:val="multilevel"/>
    <w:tmpl w:val="3E34AD2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9"/>
  </w:num>
  <w:num w:numId="10">
    <w:abstractNumId w:val="2"/>
  </w:num>
  <w:num w:numId="11">
    <w:abstractNumId w:val="22"/>
  </w:num>
  <w:num w:numId="12">
    <w:abstractNumId w:val="3"/>
  </w:num>
  <w:num w:numId="13">
    <w:abstractNumId w:val="20"/>
  </w:num>
  <w:num w:numId="14">
    <w:abstractNumId w:val="8"/>
  </w:num>
  <w:num w:numId="15">
    <w:abstractNumId w:val="25"/>
  </w:num>
  <w:num w:numId="16">
    <w:abstractNumId w:val="5"/>
  </w:num>
  <w:num w:numId="17">
    <w:abstractNumId w:val="26"/>
  </w:num>
  <w:num w:numId="18">
    <w:abstractNumId w:val="15"/>
  </w:num>
  <w:num w:numId="19">
    <w:abstractNumId w:val="32"/>
  </w:num>
  <w:num w:numId="20">
    <w:abstractNumId w:val="12"/>
  </w:num>
  <w:num w:numId="21">
    <w:abstractNumId w:val="9"/>
  </w:num>
  <w:num w:numId="22">
    <w:abstractNumId w:val="14"/>
  </w:num>
  <w:num w:numId="23">
    <w:abstractNumId w:val="23"/>
  </w:num>
  <w:num w:numId="24">
    <w:abstractNumId w:val="30"/>
  </w:num>
  <w:num w:numId="25">
    <w:abstractNumId w:val="4"/>
  </w:num>
  <w:num w:numId="26">
    <w:abstractNumId w:val="18"/>
  </w:num>
  <w:num w:numId="27">
    <w:abstractNumId w:val="24"/>
  </w:num>
  <w:num w:numId="28">
    <w:abstractNumId w:val="31"/>
  </w:num>
  <w:num w:numId="29">
    <w:abstractNumId w:val="28"/>
  </w:num>
  <w:num w:numId="30">
    <w:abstractNumId w:val="10"/>
  </w:num>
  <w:num w:numId="31">
    <w:abstractNumId w:val="21"/>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46E0"/>
    <w:rsid w:val="00030174"/>
    <w:rsid w:val="00044767"/>
    <w:rsid w:val="0004579C"/>
    <w:rsid w:val="000862B0"/>
    <w:rsid w:val="000A47FA"/>
    <w:rsid w:val="000A65D3"/>
    <w:rsid w:val="000B1E33"/>
    <w:rsid w:val="000C70A5"/>
    <w:rsid w:val="000D689F"/>
    <w:rsid w:val="000E7B7B"/>
    <w:rsid w:val="000E7D62"/>
    <w:rsid w:val="00103357"/>
    <w:rsid w:val="001111CD"/>
    <w:rsid w:val="00123C9F"/>
    <w:rsid w:val="00126190"/>
    <w:rsid w:val="00130F17"/>
    <w:rsid w:val="001320BF"/>
    <w:rsid w:val="00163BC4"/>
    <w:rsid w:val="00173432"/>
    <w:rsid w:val="00191062"/>
    <w:rsid w:val="00192B72"/>
    <w:rsid w:val="001A29D8"/>
    <w:rsid w:val="001A5CAA"/>
    <w:rsid w:val="001A697D"/>
    <w:rsid w:val="001B0427"/>
    <w:rsid w:val="001D3A51"/>
    <w:rsid w:val="001D6F0C"/>
    <w:rsid w:val="001E10D2"/>
    <w:rsid w:val="001E25B4"/>
    <w:rsid w:val="001E44FE"/>
    <w:rsid w:val="001F5DCA"/>
    <w:rsid w:val="00200595"/>
    <w:rsid w:val="00204835"/>
    <w:rsid w:val="00222CAA"/>
    <w:rsid w:val="00231920"/>
    <w:rsid w:val="0023195C"/>
    <w:rsid w:val="0024282C"/>
    <w:rsid w:val="00244381"/>
    <w:rsid w:val="002460DC"/>
    <w:rsid w:val="00250985"/>
    <w:rsid w:val="002556F6"/>
    <w:rsid w:val="00256BCD"/>
    <w:rsid w:val="00257D85"/>
    <w:rsid w:val="00264525"/>
    <w:rsid w:val="00271BD4"/>
    <w:rsid w:val="00274025"/>
    <w:rsid w:val="0027462D"/>
    <w:rsid w:val="00283105"/>
    <w:rsid w:val="00284C4C"/>
    <w:rsid w:val="00287E68"/>
    <w:rsid w:val="00296529"/>
    <w:rsid w:val="002B27FB"/>
    <w:rsid w:val="002B685A"/>
    <w:rsid w:val="002C57D2"/>
    <w:rsid w:val="002E0D56"/>
    <w:rsid w:val="003110DA"/>
    <w:rsid w:val="00315186"/>
    <w:rsid w:val="0033343E"/>
    <w:rsid w:val="003512C2"/>
    <w:rsid w:val="00371FB6"/>
    <w:rsid w:val="00373FBB"/>
    <w:rsid w:val="003763C1"/>
    <w:rsid w:val="00376BBE"/>
    <w:rsid w:val="0039224F"/>
    <w:rsid w:val="003A43A4"/>
    <w:rsid w:val="003A7E18"/>
    <w:rsid w:val="003C4C86"/>
    <w:rsid w:val="003C6258"/>
    <w:rsid w:val="003E2904"/>
    <w:rsid w:val="00401927"/>
    <w:rsid w:val="0041027F"/>
    <w:rsid w:val="00412475"/>
    <w:rsid w:val="00423789"/>
    <w:rsid w:val="00424E6C"/>
    <w:rsid w:val="004330C9"/>
    <w:rsid w:val="00440F43"/>
    <w:rsid w:val="00441B6F"/>
    <w:rsid w:val="00446221"/>
    <w:rsid w:val="00450E62"/>
    <w:rsid w:val="004539DB"/>
    <w:rsid w:val="00471A80"/>
    <w:rsid w:val="00477657"/>
    <w:rsid w:val="00480753"/>
    <w:rsid w:val="004B0131"/>
    <w:rsid w:val="004D305E"/>
    <w:rsid w:val="004D4277"/>
    <w:rsid w:val="004F0119"/>
    <w:rsid w:val="00502516"/>
    <w:rsid w:val="005054E4"/>
    <w:rsid w:val="00505F06"/>
    <w:rsid w:val="00506828"/>
    <w:rsid w:val="0053056E"/>
    <w:rsid w:val="00554FDA"/>
    <w:rsid w:val="005A30C5"/>
    <w:rsid w:val="005A58A2"/>
    <w:rsid w:val="005C784C"/>
    <w:rsid w:val="005D17F6"/>
    <w:rsid w:val="005E5539"/>
    <w:rsid w:val="00602BF5"/>
    <w:rsid w:val="00605838"/>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6F171A"/>
    <w:rsid w:val="0070082C"/>
    <w:rsid w:val="00710EFC"/>
    <w:rsid w:val="00726F18"/>
    <w:rsid w:val="00732C71"/>
    <w:rsid w:val="007369E6"/>
    <w:rsid w:val="00744C18"/>
    <w:rsid w:val="00746E59"/>
    <w:rsid w:val="00754C9A"/>
    <w:rsid w:val="0075599A"/>
    <w:rsid w:val="00761D52"/>
    <w:rsid w:val="0077749E"/>
    <w:rsid w:val="00790ADA"/>
    <w:rsid w:val="00793256"/>
    <w:rsid w:val="007D2288"/>
    <w:rsid w:val="007E088F"/>
    <w:rsid w:val="007F7B32"/>
    <w:rsid w:val="00804BC2"/>
    <w:rsid w:val="0081431A"/>
    <w:rsid w:val="0083216F"/>
    <w:rsid w:val="00860000"/>
    <w:rsid w:val="00863BD3"/>
    <w:rsid w:val="008641ED"/>
    <w:rsid w:val="00866391"/>
    <w:rsid w:val="00866D66"/>
    <w:rsid w:val="008671C6"/>
    <w:rsid w:val="00875803"/>
    <w:rsid w:val="0088672B"/>
    <w:rsid w:val="00896B61"/>
    <w:rsid w:val="008A513C"/>
    <w:rsid w:val="008B459E"/>
    <w:rsid w:val="008D05BF"/>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089"/>
    <w:rsid w:val="00A03B96"/>
    <w:rsid w:val="00A05B19"/>
    <w:rsid w:val="00A1134E"/>
    <w:rsid w:val="00A120CC"/>
    <w:rsid w:val="00A24E7E"/>
    <w:rsid w:val="00A258C3"/>
    <w:rsid w:val="00A347C0"/>
    <w:rsid w:val="00A44687"/>
    <w:rsid w:val="00A51431"/>
    <w:rsid w:val="00A539AD"/>
    <w:rsid w:val="00A94063"/>
    <w:rsid w:val="00AA6219"/>
    <w:rsid w:val="00AA74E0"/>
    <w:rsid w:val="00AB703F"/>
    <w:rsid w:val="00AC6BB8"/>
    <w:rsid w:val="00AE008F"/>
    <w:rsid w:val="00AE3D62"/>
    <w:rsid w:val="00AF34D8"/>
    <w:rsid w:val="00B01FCD"/>
    <w:rsid w:val="00B1776C"/>
    <w:rsid w:val="00B52583"/>
    <w:rsid w:val="00B52896"/>
    <w:rsid w:val="00B56949"/>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67B46"/>
    <w:rsid w:val="00C70F1B"/>
    <w:rsid w:val="00C71A47"/>
    <w:rsid w:val="00C72679"/>
    <w:rsid w:val="00C7464C"/>
    <w:rsid w:val="00C85588"/>
    <w:rsid w:val="00CD49DE"/>
    <w:rsid w:val="00CD6755"/>
    <w:rsid w:val="00CD6856"/>
    <w:rsid w:val="00CE0089"/>
    <w:rsid w:val="00CE793C"/>
    <w:rsid w:val="00CE7D9D"/>
    <w:rsid w:val="00CF193C"/>
    <w:rsid w:val="00D06AE8"/>
    <w:rsid w:val="00D173F1"/>
    <w:rsid w:val="00D22C92"/>
    <w:rsid w:val="00D74899"/>
    <w:rsid w:val="00D74CB0"/>
    <w:rsid w:val="00D8295D"/>
    <w:rsid w:val="00DA0EA3"/>
    <w:rsid w:val="00DC2A65"/>
    <w:rsid w:val="00DE15F0"/>
    <w:rsid w:val="00DE5663"/>
    <w:rsid w:val="00DE78AA"/>
    <w:rsid w:val="00E053D0"/>
    <w:rsid w:val="00E15994"/>
    <w:rsid w:val="00E22D5A"/>
    <w:rsid w:val="00E3114E"/>
    <w:rsid w:val="00E31887"/>
    <w:rsid w:val="00E31A70"/>
    <w:rsid w:val="00E35B02"/>
    <w:rsid w:val="00E66496"/>
    <w:rsid w:val="00E66B35"/>
    <w:rsid w:val="00E66E10"/>
    <w:rsid w:val="00E769F6"/>
    <w:rsid w:val="00E8407C"/>
    <w:rsid w:val="00E84F3C"/>
    <w:rsid w:val="00E93450"/>
    <w:rsid w:val="00EA012C"/>
    <w:rsid w:val="00EC0DA9"/>
    <w:rsid w:val="00EC6A55"/>
    <w:rsid w:val="00ED0288"/>
    <w:rsid w:val="00EE52CB"/>
    <w:rsid w:val="00EF581D"/>
    <w:rsid w:val="00EF7FD8"/>
    <w:rsid w:val="00F06F59"/>
    <w:rsid w:val="00F17196"/>
    <w:rsid w:val="00F17988"/>
    <w:rsid w:val="00F469F0"/>
    <w:rsid w:val="00F53273"/>
    <w:rsid w:val="00F755E4"/>
    <w:rsid w:val="00F77D02"/>
    <w:rsid w:val="00FB3A86"/>
    <w:rsid w:val="00FC0BCD"/>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1201DB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EC0DA9"/>
    <w:pPr>
      <w:ind w:left="720"/>
      <w:contextualSpacing/>
    </w:pPr>
  </w:style>
  <w:style w:type="table" w:customStyle="1" w:styleId="TableGrid1">
    <w:name w:val="Table Grid1"/>
    <w:basedOn w:val="TableNormal"/>
    <w:next w:val="TableGrid"/>
    <w:rsid w:val="00AF34D8"/>
    <w:pPr>
      <w:spacing w:before="120"/>
      <w:jc w:val="both"/>
    </w:pPr>
    <w:rPr>
      <w:rFonts w:ascii="Calibri" w:eastAsia="Calibri" w:hAnsi="Calibri"/>
      <w:sz w:val="22"/>
      <w:szCs w:val="22"/>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AF34D8"/>
    <w:pPr>
      <w:spacing w:before="120"/>
      <w:jc w:val="both"/>
    </w:pPr>
    <w:rPr>
      <w:rFonts w:ascii="Calibri" w:eastAsia="Calibri" w:hAnsi="Calibri"/>
      <w:sz w:val="22"/>
      <w:szCs w:val="22"/>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73432"/>
    <w:pPr>
      <w:spacing w:after="200"/>
    </w:pPr>
    <w:rPr>
      <w:rFonts w:asciiTheme="minorHAnsi" w:eastAsiaTheme="minorHAnsi" w:hAnsiTheme="minorHAnsi" w:cstheme="minorBidi"/>
      <w:i/>
      <w:iCs/>
      <w:color w:val="1F497D" w:themeColor="text2"/>
      <w:sz w:val="18"/>
      <w:szCs w:val="18"/>
    </w:rPr>
  </w:style>
  <w:style w:type="table" w:customStyle="1" w:styleId="TableGrid3">
    <w:name w:val="Table Grid3"/>
    <w:basedOn w:val="TableNormal"/>
    <w:next w:val="TableGrid"/>
    <w:rsid w:val="00173432"/>
    <w:pPr>
      <w:spacing w:before="120"/>
      <w:jc w:val="both"/>
    </w:pPr>
    <w:rPr>
      <w:rFonts w:ascii="Calibri" w:eastAsia="Calibri" w:hAnsi="Calibri"/>
      <w:sz w:val="22"/>
      <w:szCs w:val="22"/>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qFormat/>
    <w:rsid w:val="00424E6C"/>
    <w:pPr>
      <w:spacing w:before="100" w:beforeAutospacing="1" w:after="100" w:afterAutospacing="1"/>
    </w:pPr>
    <w:rPr>
      <w:rFonts w:ascii="Times New Roman" w:hAnsi="Times New Roman"/>
      <w:sz w:val="24"/>
      <w:szCs w:val="24"/>
    </w:rPr>
  </w:style>
  <w:style w:type="character" w:customStyle="1" w:styleId="fontstyle01">
    <w:name w:val="fontstyle01"/>
    <w:basedOn w:val="DefaultParagraphFont"/>
    <w:rsid w:val="00732C71"/>
    <w:rPr>
      <w:rFonts w:ascii="Times New Roman" w:hAnsi="Times New Roman" w:cs="Times New Roman" w:hint="default"/>
      <w:b w:val="0"/>
      <w:bCs w:val="0"/>
      <w:i w:val="0"/>
      <w:iCs w:val="0"/>
      <w:color w:val="000000"/>
      <w:sz w:val="20"/>
      <w:szCs w:val="20"/>
    </w:rPr>
  </w:style>
  <w:style w:type="character" w:customStyle="1" w:styleId="fontstyle21">
    <w:name w:val="fontstyle21"/>
    <w:basedOn w:val="DefaultParagraphFont"/>
    <w:rsid w:val="00732C71"/>
    <w:rPr>
      <w:rFonts w:ascii="Times New Roman" w:hAnsi="Times New Roman" w:cs="Times New Roman" w:hint="default"/>
      <w:b w:val="0"/>
      <w:bCs w:val="0"/>
      <w:i/>
      <w:iCs/>
      <w:color w:val="22222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72969073">
      <w:bodyDiv w:val="1"/>
      <w:marLeft w:val="0"/>
      <w:marRight w:val="0"/>
      <w:marTop w:val="0"/>
      <w:marBottom w:val="0"/>
      <w:divBdr>
        <w:top w:val="none" w:sz="0" w:space="0" w:color="auto"/>
        <w:left w:val="none" w:sz="0" w:space="0" w:color="auto"/>
        <w:bottom w:val="none" w:sz="0" w:space="0" w:color="auto"/>
        <w:right w:val="none" w:sz="0" w:space="0" w:color="auto"/>
      </w:divBdr>
    </w:div>
    <w:div w:id="128014767">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59198802">
      <w:bodyDiv w:val="1"/>
      <w:marLeft w:val="0"/>
      <w:marRight w:val="0"/>
      <w:marTop w:val="0"/>
      <w:marBottom w:val="0"/>
      <w:divBdr>
        <w:top w:val="none" w:sz="0" w:space="0" w:color="auto"/>
        <w:left w:val="none" w:sz="0" w:space="0" w:color="auto"/>
        <w:bottom w:val="none" w:sz="0" w:space="0" w:color="auto"/>
        <w:right w:val="none" w:sz="0" w:space="0" w:color="auto"/>
      </w:divBdr>
    </w:div>
    <w:div w:id="174418380">
      <w:bodyDiv w:val="1"/>
      <w:marLeft w:val="0"/>
      <w:marRight w:val="0"/>
      <w:marTop w:val="0"/>
      <w:marBottom w:val="0"/>
      <w:divBdr>
        <w:top w:val="none" w:sz="0" w:space="0" w:color="auto"/>
        <w:left w:val="none" w:sz="0" w:space="0" w:color="auto"/>
        <w:bottom w:val="none" w:sz="0" w:space="0" w:color="auto"/>
        <w:right w:val="none" w:sz="0" w:space="0" w:color="auto"/>
      </w:divBdr>
    </w:div>
    <w:div w:id="238174288">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83199146">
      <w:bodyDiv w:val="1"/>
      <w:marLeft w:val="0"/>
      <w:marRight w:val="0"/>
      <w:marTop w:val="0"/>
      <w:marBottom w:val="0"/>
      <w:divBdr>
        <w:top w:val="none" w:sz="0" w:space="0" w:color="auto"/>
        <w:left w:val="none" w:sz="0" w:space="0" w:color="auto"/>
        <w:bottom w:val="none" w:sz="0" w:space="0" w:color="auto"/>
        <w:right w:val="none" w:sz="0" w:space="0" w:color="auto"/>
      </w:divBdr>
    </w:div>
    <w:div w:id="345792350">
      <w:bodyDiv w:val="1"/>
      <w:marLeft w:val="0"/>
      <w:marRight w:val="0"/>
      <w:marTop w:val="0"/>
      <w:marBottom w:val="0"/>
      <w:divBdr>
        <w:top w:val="none" w:sz="0" w:space="0" w:color="auto"/>
        <w:left w:val="none" w:sz="0" w:space="0" w:color="auto"/>
        <w:bottom w:val="none" w:sz="0" w:space="0" w:color="auto"/>
        <w:right w:val="none" w:sz="0" w:space="0" w:color="auto"/>
      </w:divBdr>
    </w:div>
    <w:div w:id="481310416">
      <w:bodyDiv w:val="1"/>
      <w:marLeft w:val="0"/>
      <w:marRight w:val="0"/>
      <w:marTop w:val="0"/>
      <w:marBottom w:val="0"/>
      <w:divBdr>
        <w:top w:val="none" w:sz="0" w:space="0" w:color="auto"/>
        <w:left w:val="none" w:sz="0" w:space="0" w:color="auto"/>
        <w:bottom w:val="none" w:sz="0" w:space="0" w:color="auto"/>
        <w:right w:val="none" w:sz="0" w:space="0" w:color="auto"/>
      </w:divBdr>
    </w:div>
    <w:div w:id="493955460">
      <w:bodyDiv w:val="1"/>
      <w:marLeft w:val="0"/>
      <w:marRight w:val="0"/>
      <w:marTop w:val="0"/>
      <w:marBottom w:val="0"/>
      <w:divBdr>
        <w:top w:val="none" w:sz="0" w:space="0" w:color="auto"/>
        <w:left w:val="none" w:sz="0" w:space="0" w:color="auto"/>
        <w:bottom w:val="none" w:sz="0" w:space="0" w:color="auto"/>
        <w:right w:val="none" w:sz="0" w:space="0" w:color="auto"/>
      </w:divBdr>
    </w:div>
    <w:div w:id="578514893">
      <w:bodyDiv w:val="1"/>
      <w:marLeft w:val="0"/>
      <w:marRight w:val="0"/>
      <w:marTop w:val="0"/>
      <w:marBottom w:val="0"/>
      <w:divBdr>
        <w:top w:val="none" w:sz="0" w:space="0" w:color="auto"/>
        <w:left w:val="none" w:sz="0" w:space="0" w:color="auto"/>
        <w:bottom w:val="none" w:sz="0" w:space="0" w:color="auto"/>
        <w:right w:val="none" w:sz="0" w:space="0" w:color="auto"/>
      </w:divBdr>
    </w:div>
    <w:div w:id="63032709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0620455">
      <w:bodyDiv w:val="1"/>
      <w:marLeft w:val="0"/>
      <w:marRight w:val="0"/>
      <w:marTop w:val="0"/>
      <w:marBottom w:val="0"/>
      <w:divBdr>
        <w:top w:val="none" w:sz="0" w:space="0" w:color="auto"/>
        <w:left w:val="none" w:sz="0" w:space="0" w:color="auto"/>
        <w:bottom w:val="none" w:sz="0" w:space="0" w:color="auto"/>
        <w:right w:val="none" w:sz="0" w:space="0" w:color="auto"/>
      </w:divBdr>
    </w:div>
    <w:div w:id="778375354">
      <w:bodyDiv w:val="1"/>
      <w:marLeft w:val="0"/>
      <w:marRight w:val="0"/>
      <w:marTop w:val="0"/>
      <w:marBottom w:val="0"/>
      <w:divBdr>
        <w:top w:val="none" w:sz="0" w:space="0" w:color="auto"/>
        <w:left w:val="none" w:sz="0" w:space="0" w:color="auto"/>
        <w:bottom w:val="none" w:sz="0" w:space="0" w:color="auto"/>
        <w:right w:val="none" w:sz="0" w:space="0" w:color="auto"/>
      </w:divBdr>
    </w:div>
    <w:div w:id="848717290">
      <w:bodyDiv w:val="1"/>
      <w:marLeft w:val="0"/>
      <w:marRight w:val="0"/>
      <w:marTop w:val="0"/>
      <w:marBottom w:val="0"/>
      <w:divBdr>
        <w:top w:val="none" w:sz="0" w:space="0" w:color="auto"/>
        <w:left w:val="none" w:sz="0" w:space="0" w:color="auto"/>
        <w:bottom w:val="none" w:sz="0" w:space="0" w:color="auto"/>
        <w:right w:val="none" w:sz="0" w:space="0" w:color="auto"/>
      </w:divBdr>
    </w:div>
    <w:div w:id="906762710">
      <w:bodyDiv w:val="1"/>
      <w:marLeft w:val="0"/>
      <w:marRight w:val="0"/>
      <w:marTop w:val="0"/>
      <w:marBottom w:val="0"/>
      <w:divBdr>
        <w:top w:val="none" w:sz="0" w:space="0" w:color="auto"/>
        <w:left w:val="none" w:sz="0" w:space="0" w:color="auto"/>
        <w:bottom w:val="none" w:sz="0" w:space="0" w:color="auto"/>
        <w:right w:val="none" w:sz="0" w:space="0" w:color="auto"/>
      </w:divBdr>
    </w:div>
    <w:div w:id="91174181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0320336">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80004408">
      <w:bodyDiv w:val="1"/>
      <w:marLeft w:val="0"/>
      <w:marRight w:val="0"/>
      <w:marTop w:val="0"/>
      <w:marBottom w:val="0"/>
      <w:divBdr>
        <w:top w:val="none" w:sz="0" w:space="0" w:color="auto"/>
        <w:left w:val="none" w:sz="0" w:space="0" w:color="auto"/>
        <w:bottom w:val="none" w:sz="0" w:space="0" w:color="auto"/>
        <w:right w:val="none" w:sz="0" w:space="0" w:color="auto"/>
      </w:divBdr>
    </w:div>
    <w:div w:id="1200319693">
      <w:bodyDiv w:val="1"/>
      <w:marLeft w:val="0"/>
      <w:marRight w:val="0"/>
      <w:marTop w:val="0"/>
      <w:marBottom w:val="0"/>
      <w:divBdr>
        <w:top w:val="none" w:sz="0" w:space="0" w:color="auto"/>
        <w:left w:val="none" w:sz="0" w:space="0" w:color="auto"/>
        <w:bottom w:val="none" w:sz="0" w:space="0" w:color="auto"/>
        <w:right w:val="none" w:sz="0" w:space="0" w:color="auto"/>
      </w:divBdr>
    </w:div>
    <w:div w:id="1310204244">
      <w:bodyDiv w:val="1"/>
      <w:marLeft w:val="0"/>
      <w:marRight w:val="0"/>
      <w:marTop w:val="0"/>
      <w:marBottom w:val="0"/>
      <w:divBdr>
        <w:top w:val="none" w:sz="0" w:space="0" w:color="auto"/>
        <w:left w:val="none" w:sz="0" w:space="0" w:color="auto"/>
        <w:bottom w:val="none" w:sz="0" w:space="0" w:color="auto"/>
        <w:right w:val="none" w:sz="0" w:space="0" w:color="auto"/>
      </w:divBdr>
    </w:div>
    <w:div w:id="1363827473">
      <w:bodyDiv w:val="1"/>
      <w:marLeft w:val="0"/>
      <w:marRight w:val="0"/>
      <w:marTop w:val="0"/>
      <w:marBottom w:val="0"/>
      <w:divBdr>
        <w:top w:val="none" w:sz="0" w:space="0" w:color="auto"/>
        <w:left w:val="none" w:sz="0" w:space="0" w:color="auto"/>
        <w:bottom w:val="none" w:sz="0" w:space="0" w:color="auto"/>
        <w:right w:val="none" w:sz="0" w:space="0" w:color="auto"/>
      </w:divBdr>
    </w:div>
    <w:div w:id="1487630559">
      <w:bodyDiv w:val="1"/>
      <w:marLeft w:val="0"/>
      <w:marRight w:val="0"/>
      <w:marTop w:val="0"/>
      <w:marBottom w:val="0"/>
      <w:divBdr>
        <w:top w:val="none" w:sz="0" w:space="0" w:color="auto"/>
        <w:left w:val="none" w:sz="0" w:space="0" w:color="auto"/>
        <w:bottom w:val="none" w:sz="0" w:space="0" w:color="auto"/>
        <w:right w:val="none" w:sz="0" w:space="0" w:color="auto"/>
      </w:divBdr>
    </w:div>
    <w:div w:id="1585184994">
      <w:bodyDiv w:val="1"/>
      <w:marLeft w:val="0"/>
      <w:marRight w:val="0"/>
      <w:marTop w:val="0"/>
      <w:marBottom w:val="0"/>
      <w:divBdr>
        <w:top w:val="none" w:sz="0" w:space="0" w:color="auto"/>
        <w:left w:val="none" w:sz="0" w:space="0" w:color="auto"/>
        <w:bottom w:val="none" w:sz="0" w:space="0" w:color="auto"/>
        <w:right w:val="none" w:sz="0" w:space="0" w:color="auto"/>
      </w:divBdr>
    </w:div>
    <w:div w:id="1628269276">
      <w:bodyDiv w:val="1"/>
      <w:marLeft w:val="0"/>
      <w:marRight w:val="0"/>
      <w:marTop w:val="0"/>
      <w:marBottom w:val="0"/>
      <w:divBdr>
        <w:top w:val="none" w:sz="0" w:space="0" w:color="auto"/>
        <w:left w:val="none" w:sz="0" w:space="0" w:color="auto"/>
        <w:bottom w:val="none" w:sz="0" w:space="0" w:color="auto"/>
        <w:right w:val="none" w:sz="0" w:space="0" w:color="auto"/>
      </w:divBdr>
    </w:div>
    <w:div w:id="1680234245">
      <w:bodyDiv w:val="1"/>
      <w:marLeft w:val="0"/>
      <w:marRight w:val="0"/>
      <w:marTop w:val="0"/>
      <w:marBottom w:val="0"/>
      <w:divBdr>
        <w:top w:val="none" w:sz="0" w:space="0" w:color="auto"/>
        <w:left w:val="none" w:sz="0" w:space="0" w:color="auto"/>
        <w:bottom w:val="none" w:sz="0" w:space="0" w:color="auto"/>
        <w:right w:val="none" w:sz="0" w:space="0" w:color="auto"/>
      </w:divBdr>
    </w:div>
    <w:div w:id="168771392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1777436">
      <w:bodyDiv w:val="1"/>
      <w:marLeft w:val="0"/>
      <w:marRight w:val="0"/>
      <w:marTop w:val="0"/>
      <w:marBottom w:val="0"/>
      <w:divBdr>
        <w:top w:val="none" w:sz="0" w:space="0" w:color="auto"/>
        <w:left w:val="none" w:sz="0" w:space="0" w:color="auto"/>
        <w:bottom w:val="none" w:sz="0" w:space="0" w:color="auto"/>
        <w:right w:val="none" w:sz="0" w:space="0" w:color="auto"/>
      </w:divBdr>
    </w:div>
    <w:div w:id="1780252021">
      <w:bodyDiv w:val="1"/>
      <w:marLeft w:val="0"/>
      <w:marRight w:val="0"/>
      <w:marTop w:val="0"/>
      <w:marBottom w:val="0"/>
      <w:divBdr>
        <w:top w:val="none" w:sz="0" w:space="0" w:color="auto"/>
        <w:left w:val="none" w:sz="0" w:space="0" w:color="auto"/>
        <w:bottom w:val="none" w:sz="0" w:space="0" w:color="auto"/>
        <w:right w:val="none" w:sz="0" w:space="0" w:color="auto"/>
      </w:divBdr>
    </w:div>
    <w:div w:id="1816214575">
      <w:bodyDiv w:val="1"/>
      <w:marLeft w:val="0"/>
      <w:marRight w:val="0"/>
      <w:marTop w:val="0"/>
      <w:marBottom w:val="0"/>
      <w:divBdr>
        <w:top w:val="none" w:sz="0" w:space="0" w:color="auto"/>
        <w:left w:val="none" w:sz="0" w:space="0" w:color="auto"/>
        <w:bottom w:val="none" w:sz="0" w:space="0" w:color="auto"/>
        <w:right w:val="none" w:sz="0" w:space="0" w:color="auto"/>
      </w:divBdr>
    </w:div>
    <w:div w:id="1826161491">
      <w:bodyDiv w:val="1"/>
      <w:marLeft w:val="0"/>
      <w:marRight w:val="0"/>
      <w:marTop w:val="0"/>
      <w:marBottom w:val="0"/>
      <w:divBdr>
        <w:top w:val="none" w:sz="0" w:space="0" w:color="auto"/>
        <w:left w:val="none" w:sz="0" w:space="0" w:color="auto"/>
        <w:bottom w:val="none" w:sz="0" w:space="0" w:color="auto"/>
        <w:right w:val="none" w:sz="0" w:space="0" w:color="auto"/>
      </w:divBdr>
    </w:div>
    <w:div w:id="1856992470">
      <w:bodyDiv w:val="1"/>
      <w:marLeft w:val="0"/>
      <w:marRight w:val="0"/>
      <w:marTop w:val="0"/>
      <w:marBottom w:val="0"/>
      <w:divBdr>
        <w:top w:val="none" w:sz="0" w:space="0" w:color="auto"/>
        <w:left w:val="none" w:sz="0" w:space="0" w:color="auto"/>
        <w:bottom w:val="none" w:sz="0" w:space="0" w:color="auto"/>
        <w:right w:val="none" w:sz="0" w:space="0" w:color="auto"/>
      </w:divBdr>
    </w:div>
    <w:div w:id="1938755800">
      <w:bodyDiv w:val="1"/>
      <w:marLeft w:val="0"/>
      <w:marRight w:val="0"/>
      <w:marTop w:val="0"/>
      <w:marBottom w:val="0"/>
      <w:divBdr>
        <w:top w:val="none" w:sz="0" w:space="0" w:color="auto"/>
        <w:left w:val="none" w:sz="0" w:space="0" w:color="auto"/>
        <w:bottom w:val="none" w:sz="0" w:space="0" w:color="auto"/>
        <w:right w:val="none" w:sz="0" w:space="0" w:color="auto"/>
      </w:divBdr>
    </w:div>
    <w:div w:id="196858869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19769122">
      <w:bodyDiv w:val="1"/>
      <w:marLeft w:val="0"/>
      <w:marRight w:val="0"/>
      <w:marTop w:val="0"/>
      <w:marBottom w:val="0"/>
      <w:divBdr>
        <w:top w:val="none" w:sz="0" w:space="0" w:color="auto"/>
        <w:left w:val="none" w:sz="0" w:space="0" w:color="auto"/>
        <w:bottom w:val="none" w:sz="0" w:space="0" w:color="auto"/>
        <w:right w:val="none" w:sz="0" w:space="0" w:color="auto"/>
      </w:divBdr>
    </w:div>
    <w:div w:id="2127774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32628/IJSRST196522"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4236/jsea.2017.1012049"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1016/C2011-0-07343-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ieeexplore.ieee.org/xpl/conhome/6029999/proceeding"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4236/ojbm.2024.126211" TargetMode="External"/><Relationship Id="rId10" Type="http://schemas.openxmlformats.org/officeDocument/2006/relationships/footer" Target="footer1.xml"/><Relationship Id="rId19" Type="http://schemas.openxmlformats.org/officeDocument/2006/relationships/hyperlink" Target="https://doi.org/10.1080/14606925.2017.1353012"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dx.doi.org/10.4236/wjet.2016.4201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74132-F8BD-4D95-9D43-70FAF9D5A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381</TotalTime>
  <Pages>12</Pages>
  <Words>4260</Words>
  <Characters>24285</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28489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24</cp:revision>
  <cp:lastPrinted>1999-07-06T11:00:00Z</cp:lastPrinted>
  <dcterms:created xsi:type="dcterms:W3CDTF">2025-11-16T18:56:00Z</dcterms:created>
  <dcterms:modified xsi:type="dcterms:W3CDTF">2025-12-17T10:47:00Z</dcterms:modified>
</cp:coreProperties>
</file>