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67F1D" w14:textId="6F8DE9B2" w:rsidR="002304CE" w:rsidRPr="002304CE" w:rsidRDefault="002304CE" w:rsidP="002304CE">
      <w:pPr>
        <w:spacing w:after="0" w:line="240" w:lineRule="auto"/>
        <w:jc w:val="right"/>
        <w:rPr>
          <w:rFonts w:ascii="Arial" w:eastAsia="Times New Roman" w:hAnsi="Arial" w:cs="Arial"/>
          <w:b/>
          <w:bCs/>
          <w:iCs/>
          <w:kern w:val="28"/>
          <w:sz w:val="36"/>
          <w:szCs w:val="20"/>
        </w:rPr>
      </w:pPr>
      <w:r w:rsidRPr="002304CE">
        <w:rPr>
          <w:rFonts w:ascii="Arial" w:eastAsia="Times New Roman" w:hAnsi="Arial" w:cs="Arial"/>
          <w:b/>
          <w:bCs/>
          <w:iCs/>
          <w:kern w:val="28"/>
          <w:sz w:val="36"/>
          <w:szCs w:val="20"/>
        </w:rPr>
        <w:t>Sustainable Urban Farming: Effects of Organic</w:t>
      </w:r>
    </w:p>
    <w:p w14:paraId="399AB800" w14:textId="1503ECD0" w:rsidR="002304CE" w:rsidRDefault="002304CE" w:rsidP="002304CE">
      <w:pPr>
        <w:spacing w:after="0" w:line="240" w:lineRule="auto"/>
        <w:jc w:val="right"/>
        <w:rPr>
          <w:rFonts w:ascii="Arial" w:eastAsia="Times New Roman" w:hAnsi="Arial" w:cs="Arial"/>
          <w:b/>
          <w:bCs/>
          <w:iCs/>
          <w:kern w:val="28"/>
          <w:sz w:val="36"/>
          <w:szCs w:val="20"/>
        </w:rPr>
      </w:pPr>
      <w:r w:rsidRPr="002304CE">
        <w:rPr>
          <w:rFonts w:ascii="Arial" w:eastAsia="Times New Roman" w:hAnsi="Arial" w:cs="Arial"/>
          <w:b/>
          <w:bCs/>
          <w:iCs/>
          <w:kern w:val="28"/>
          <w:sz w:val="36"/>
          <w:szCs w:val="20"/>
        </w:rPr>
        <w:t>Manure on Let</w:t>
      </w:r>
      <w:r>
        <w:rPr>
          <w:rFonts w:ascii="Arial" w:eastAsia="Times New Roman" w:hAnsi="Arial" w:cs="Arial"/>
          <w:b/>
          <w:bCs/>
          <w:iCs/>
          <w:kern w:val="28"/>
          <w:sz w:val="36"/>
          <w:szCs w:val="20"/>
        </w:rPr>
        <w:t>tuce Growth and Soil Fertility</w:t>
      </w:r>
    </w:p>
    <w:p w14:paraId="48352D51" w14:textId="77777777" w:rsidR="004F148A" w:rsidRPr="004F148A" w:rsidRDefault="004F148A" w:rsidP="004F148A">
      <w:pPr>
        <w:spacing w:after="0" w:line="240" w:lineRule="auto"/>
        <w:jc w:val="right"/>
        <w:rPr>
          <w:rFonts w:ascii="Arial" w:eastAsia="Times New Roman" w:hAnsi="Arial" w:cs="Arial"/>
          <w:b/>
          <w:bCs/>
          <w:iCs/>
          <w:kern w:val="28"/>
          <w:sz w:val="36"/>
          <w:szCs w:val="20"/>
        </w:rPr>
      </w:pPr>
      <w:r w:rsidRPr="004F148A">
        <w:rPr>
          <w:rFonts w:ascii="Arial" w:eastAsia="Times New Roman" w:hAnsi="Arial" w:cs="Arial"/>
          <w:b/>
          <w:bCs/>
          <w:iCs/>
          <w:kern w:val="28"/>
          <w:sz w:val="36"/>
          <w:szCs w:val="20"/>
        </w:rPr>
        <w:t xml:space="preserve"> </w:t>
      </w:r>
    </w:p>
    <w:p w14:paraId="7EEBB54C" w14:textId="77777777" w:rsidR="00A86B19" w:rsidRPr="004F148A" w:rsidRDefault="00A86B19" w:rsidP="004F148A">
      <w:pPr>
        <w:tabs>
          <w:tab w:val="left" w:pos="8200"/>
        </w:tabs>
        <w:spacing w:after="0" w:line="240" w:lineRule="auto"/>
        <w:ind w:left="14" w:right="8" w:hangingChars="7" w:hanging="14"/>
        <w:jc w:val="right"/>
        <w:rPr>
          <w:rFonts w:ascii="Arial" w:eastAsia="Times New Roman" w:hAnsi="Arial" w:cs="Arial"/>
          <w:sz w:val="20"/>
          <w:szCs w:val="20"/>
        </w:rPr>
      </w:pPr>
    </w:p>
    <w:p w14:paraId="4C3F7771" w14:textId="77777777" w:rsidR="0054353B" w:rsidRDefault="0054353B" w:rsidP="0054353B">
      <w:pPr>
        <w:spacing w:after="0" w:line="240" w:lineRule="auto"/>
        <w:outlineLvl w:val="2"/>
        <w:rPr>
          <w:rFonts w:ascii="Times New Roman" w:eastAsia="Times New Roman" w:hAnsi="Times New Roman" w:cs="Times New Roman"/>
          <w:b/>
          <w:bCs/>
          <w:sz w:val="27"/>
          <w:szCs w:val="27"/>
        </w:rPr>
      </w:pPr>
    </w:p>
    <w:p w14:paraId="39D60632" w14:textId="3E1A0025" w:rsidR="0054353B" w:rsidRDefault="000A16B8" w:rsidP="0054353B">
      <w:pPr>
        <w:spacing w:after="0" w:line="240" w:lineRule="auto"/>
        <w:outlineLvl w:val="2"/>
        <w:rPr>
          <w:rFonts w:ascii="Arial" w:eastAsia="Times New Roman" w:hAnsi="Arial" w:cs="Arial"/>
          <w:b/>
          <w:bCs/>
          <w:szCs w:val="20"/>
        </w:rPr>
      </w:pPr>
      <w:r w:rsidRPr="000A16B8">
        <w:rPr>
          <w:rFonts w:ascii="Arial" w:eastAsia="Times New Roman" w:hAnsi="Arial" w:cs="Arial"/>
          <w:b/>
          <w:bCs/>
          <w:szCs w:val="20"/>
        </w:rPr>
        <w:t>ABSTRACT</w:t>
      </w:r>
    </w:p>
    <w:p w14:paraId="04A67F92" w14:textId="77777777" w:rsidR="000A16B8" w:rsidRPr="000A16B8" w:rsidRDefault="000A16B8" w:rsidP="0054353B">
      <w:pPr>
        <w:spacing w:after="0" w:line="240" w:lineRule="auto"/>
        <w:outlineLvl w:val="2"/>
        <w:rPr>
          <w:rFonts w:ascii="Arial" w:eastAsia="Times New Roman" w:hAnsi="Arial" w:cs="Arial"/>
          <w:b/>
          <w:bCs/>
          <w:sz w:val="20"/>
          <w:szCs w:val="20"/>
        </w:rPr>
      </w:pPr>
    </w:p>
    <w:p w14:paraId="62B8778A" w14:textId="5D12CEF2" w:rsidR="0054353B" w:rsidRPr="000A16B8" w:rsidRDefault="0054353B" w:rsidP="0054353B">
      <w:pPr>
        <w:spacing w:after="0" w:line="240" w:lineRule="auto"/>
        <w:jc w:val="both"/>
        <w:rPr>
          <w:rFonts w:ascii="Arial" w:eastAsia="Times New Roman" w:hAnsi="Arial" w:cs="Arial"/>
          <w:sz w:val="20"/>
          <w:szCs w:val="20"/>
        </w:rPr>
      </w:pPr>
      <w:r w:rsidRPr="000A16B8">
        <w:rPr>
          <w:rFonts w:ascii="Arial" w:eastAsia="Times New Roman" w:hAnsi="Arial" w:cs="Arial"/>
          <w:sz w:val="20"/>
          <w:szCs w:val="20"/>
        </w:rPr>
        <w:t xml:space="preserve">Rapid urbanization has reduced available agricultural land, creating an urgent need for sustainable food production systems such as urban organic farming. </w:t>
      </w:r>
      <w:r w:rsidR="00ED3246" w:rsidRPr="000A16B8">
        <w:rPr>
          <w:rFonts w:ascii="Arial" w:eastAsia="Times New Roman" w:hAnsi="Arial" w:cs="Arial"/>
          <w:sz w:val="20"/>
          <w:szCs w:val="20"/>
        </w:rPr>
        <w:t>This study aimed to evaluate the effects of manure type and dosage on lettuce (</w:t>
      </w:r>
      <w:r w:rsidR="00ED3246" w:rsidRPr="000A16B8">
        <w:rPr>
          <w:rFonts w:ascii="Arial" w:eastAsia="Times New Roman" w:hAnsi="Arial" w:cs="Arial"/>
          <w:i/>
          <w:sz w:val="20"/>
          <w:szCs w:val="20"/>
        </w:rPr>
        <w:t>Lactuca sativa</w:t>
      </w:r>
      <w:r w:rsidR="00ED3246" w:rsidRPr="000A16B8">
        <w:rPr>
          <w:rFonts w:ascii="Arial" w:eastAsia="Times New Roman" w:hAnsi="Arial" w:cs="Arial"/>
          <w:sz w:val="20"/>
          <w:szCs w:val="20"/>
        </w:rPr>
        <w:t xml:space="preserve"> L.) growth and yield under urban organic farming conditions, identify the optimal application rate, and assess its contribution to soil fertility and sustainable nutrient management.</w:t>
      </w:r>
      <w:r w:rsidRPr="000A16B8">
        <w:rPr>
          <w:rFonts w:ascii="Arial" w:eastAsia="Times New Roman" w:hAnsi="Arial" w:cs="Arial"/>
          <w:sz w:val="20"/>
          <w:szCs w:val="20"/>
        </w:rPr>
        <w:t xml:space="preserve"> </w:t>
      </w:r>
      <w:r w:rsidR="006B3B22" w:rsidRPr="000A16B8">
        <w:rPr>
          <w:rFonts w:ascii="Arial" w:eastAsia="Times New Roman" w:hAnsi="Arial" w:cs="Arial"/>
          <w:sz w:val="20"/>
          <w:szCs w:val="20"/>
        </w:rPr>
        <w:t>Two separate experimental series were carried out under a Completely Randomized Design (CRD). Each series involved a single type of manure (chicken or goat) combined with five application levels (10, 20, 30, 40, and 50 tons ha</w:t>
      </w:r>
      <w:r w:rsidR="006B3B22" w:rsidRPr="000A16B8">
        <w:rPr>
          <w:rFonts w:ascii="Cambria Math" w:eastAsia="Times New Roman" w:hAnsi="Cambria Math" w:cs="Cambria Math"/>
          <w:sz w:val="20"/>
          <w:szCs w:val="20"/>
        </w:rPr>
        <w:t>⁻</w:t>
      </w:r>
      <w:r w:rsidR="006B3B22" w:rsidRPr="000A16B8">
        <w:rPr>
          <w:rFonts w:ascii="Arial" w:eastAsia="Times New Roman" w:hAnsi="Arial" w:cs="Arial"/>
          <w:sz w:val="20"/>
          <w:szCs w:val="20"/>
        </w:rPr>
        <w:t xml:space="preserve">¹), and every treatment was repeated three times. </w:t>
      </w:r>
      <w:r w:rsidRPr="000A16B8">
        <w:rPr>
          <w:rFonts w:ascii="Arial" w:eastAsia="Times New Roman" w:hAnsi="Arial" w:cs="Arial"/>
          <w:sz w:val="20"/>
          <w:szCs w:val="20"/>
        </w:rPr>
        <w:t>Lettuce seedlings were transplanted into polybags containing 5 kg of soil mixed with the respective manure treatments. Growth parameters—including plant height, leaf number, and stem diameter—were measured weekly, while yield components (fresh and dry biomass, root length, and total yield) were assessed at harvest. Data were analyzed using ANOVA, and mean differences were tested with LSD at the 5% level. The results revealed that goat manure significantly (p &lt; 0.01) enhanced all growth and yield parameters compared with chicken manure, which had no significant effect due to its high C/N ratio and immature composition. The optimal performance was observed at 30–40 tons ha</w:t>
      </w:r>
      <w:r w:rsidRPr="000A16B8">
        <w:rPr>
          <w:rFonts w:ascii="Cambria Math" w:eastAsia="Times New Roman" w:hAnsi="Cambria Math" w:cs="Cambria Math"/>
          <w:sz w:val="20"/>
          <w:szCs w:val="20"/>
        </w:rPr>
        <w:t>⁻</w:t>
      </w:r>
      <w:r w:rsidRPr="000A16B8">
        <w:rPr>
          <w:rFonts w:ascii="Arial" w:eastAsia="Times New Roman" w:hAnsi="Arial" w:cs="Arial"/>
          <w:sz w:val="20"/>
          <w:szCs w:val="20"/>
        </w:rPr>
        <w:t>¹ of goat manure, with 30 tons ha</w:t>
      </w:r>
      <w:r w:rsidRPr="000A16B8">
        <w:rPr>
          <w:rFonts w:ascii="Cambria Math" w:eastAsia="Times New Roman" w:hAnsi="Cambria Math" w:cs="Cambria Math"/>
          <w:sz w:val="20"/>
          <w:szCs w:val="20"/>
        </w:rPr>
        <w:t>⁻</w:t>
      </w:r>
      <w:r w:rsidRPr="000A16B8">
        <w:rPr>
          <w:rFonts w:ascii="Arial" w:eastAsia="Times New Roman" w:hAnsi="Arial" w:cs="Arial"/>
          <w:sz w:val="20"/>
          <w:szCs w:val="20"/>
        </w:rPr>
        <w:t>¹ identified as the most efficient rate, producing comparable yield with lower input use. Goat manure improved vegetative growth, nutrient uptake, and overall productivity, highlighting its potential as a sustainable organic amendment for urban lettuce farming. Moderate application of goat manure (30–40 tons ha</w:t>
      </w:r>
      <w:r w:rsidRPr="000A16B8">
        <w:rPr>
          <w:rFonts w:ascii="Cambria Math" w:eastAsia="Times New Roman" w:hAnsi="Cambria Math" w:cs="Cambria Math"/>
          <w:sz w:val="20"/>
          <w:szCs w:val="20"/>
        </w:rPr>
        <w:t>⁻</w:t>
      </w:r>
      <w:r w:rsidRPr="000A16B8">
        <w:rPr>
          <w:rFonts w:ascii="Arial" w:eastAsia="Times New Roman" w:hAnsi="Arial" w:cs="Arial"/>
          <w:sz w:val="20"/>
          <w:szCs w:val="20"/>
        </w:rPr>
        <w:t>¹) is recommended to improve yield performance and promote sustainable manure recycling in urban organic agriculture systems.</w:t>
      </w:r>
      <w:r w:rsidR="00E41B4E" w:rsidRPr="00E41B4E">
        <w:t xml:space="preserve"> </w:t>
      </w:r>
      <w:r w:rsidR="00E41B4E" w:rsidRPr="00E41B4E">
        <w:rPr>
          <w:rFonts w:ascii="Arial" w:eastAsia="Times New Roman" w:hAnsi="Arial" w:cs="Arial"/>
          <w:sz w:val="20"/>
          <w:szCs w:val="20"/>
        </w:rPr>
        <w:t>The findings of this study suggest that incorporating organic fertilizers in urban farming can enhance crop productivity and soil health, thereby supporting more sustainable urban agricultural practices, improving food security, and providing environmental benefits through reduced reliance on synthetic inputs.</w:t>
      </w:r>
    </w:p>
    <w:p w14:paraId="59CEDEFE" w14:textId="66BF6856" w:rsidR="0054353B" w:rsidRPr="000A16B8" w:rsidRDefault="0054353B" w:rsidP="00C54D1C">
      <w:pPr>
        <w:spacing w:before="100" w:beforeAutospacing="1" w:after="100" w:afterAutospacing="1" w:line="240" w:lineRule="auto"/>
        <w:jc w:val="both"/>
        <w:rPr>
          <w:rFonts w:ascii="Arial" w:eastAsia="Times New Roman" w:hAnsi="Arial" w:cs="Arial"/>
          <w:i/>
          <w:sz w:val="20"/>
          <w:szCs w:val="20"/>
        </w:rPr>
      </w:pPr>
      <w:r w:rsidRPr="000A16B8">
        <w:rPr>
          <w:rFonts w:ascii="Arial" w:eastAsia="Times New Roman" w:hAnsi="Arial" w:cs="Arial"/>
          <w:bCs/>
          <w:i/>
          <w:sz w:val="20"/>
          <w:szCs w:val="20"/>
        </w:rPr>
        <w:t>Keywords</w:t>
      </w:r>
      <w:r w:rsidRPr="000A16B8">
        <w:rPr>
          <w:rFonts w:ascii="Arial" w:eastAsia="Times New Roman" w:hAnsi="Arial" w:cs="Arial"/>
          <w:b/>
          <w:bCs/>
          <w:i/>
          <w:sz w:val="20"/>
          <w:szCs w:val="20"/>
        </w:rPr>
        <w:t>:</w:t>
      </w:r>
      <w:r w:rsidRPr="000A16B8">
        <w:rPr>
          <w:rFonts w:ascii="Arial" w:eastAsia="Times New Roman" w:hAnsi="Arial" w:cs="Arial"/>
          <w:i/>
          <w:sz w:val="20"/>
          <w:szCs w:val="20"/>
        </w:rPr>
        <w:t xml:space="preserve"> </w:t>
      </w:r>
      <w:r w:rsidR="006B3B22" w:rsidRPr="000A16B8">
        <w:rPr>
          <w:rFonts w:ascii="Arial" w:eastAsia="Times New Roman" w:hAnsi="Arial" w:cs="Arial"/>
          <w:i/>
          <w:sz w:val="20"/>
          <w:szCs w:val="20"/>
        </w:rPr>
        <w:t>chicken and goat manure, growth and yield, lettuce (</w:t>
      </w:r>
      <w:r w:rsidR="00C54D1C">
        <w:rPr>
          <w:rFonts w:ascii="Arial" w:eastAsia="Times New Roman" w:hAnsi="Arial" w:cs="Arial"/>
          <w:i/>
          <w:sz w:val="20"/>
          <w:szCs w:val="20"/>
        </w:rPr>
        <w:t xml:space="preserve">Lactuca sativa L.), sustainable </w:t>
      </w:r>
      <w:r w:rsidR="006B3B22" w:rsidRPr="000A16B8">
        <w:rPr>
          <w:rFonts w:ascii="Arial" w:eastAsia="Times New Roman" w:hAnsi="Arial" w:cs="Arial"/>
          <w:i/>
          <w:sz w:val="20"/>
          <w:szCs w:val="20"/>
        </w:rPr>
        <w:t xml:space="preserve">agriculture, </w:t>
      </w:r>
      <w:r w:rsidR="00C54D1C">
        <w:rPr>
          <w:rFonts w:ascii="Arial" w:eastAsia="Times New Roman" w:hAnsi="Arial" w:cs="Arial"/>
          <w:i/>
          <w:sz w:val="20"/>
          <w:szCs w:val="20"/>
        </w:rPr>
        <w:tab/>
        <w:t xml:space="preserve">     </w:t>
      </w:r>
      <w:r w:rsidR="006B3B22" w:rsidRPr="000A16B8">
        <w:rPr>
          <w:rFonts w:ascii="Arial" w:eastAsia="Times New Roman" w:hAnsi="Arial" w:cs="Arial"/>
          <w:i/>
          <w:sz w:val="20"/>
          <w:szCs w:val="20"/>
        </w:rPr>
        <w:t>urban organic farming</w:t>
      </w:r>
    </w:p>
    <w:p w14:paraId="113A659C" w14:textId="0A09E208" w:rsidR="000A16B8" w:rsidRDefault="000A16B8" w:rsidP="000A16B8">
      <w:pPr>
        <w:pStyle w:val="ListParagraph"/>
        <w:numPr>
          <w:ilvl w:val="0"/>
          <w:numId w:val="7"/>
        </w:numPr>
        <w:spacing w:after="0" w:line="240" w:lineRule="auto"/>
        <w:outlineLvl w:val="1"/>
        <w:rPr>
          <w:rFonts w:ascii="Arial" w:eastAsia="Times New Roman" w:hAnsi="Arial" w:cs="Arial"/>
          <w:b/>
          <w:bCs/>
          <w:sz w:val="20"/>
          <w:szCs w:val="20"/>
        </w:rPr>
      </w:pPr>
      <w:r w:rsidRPr="000A16B8">
        <w:rPr>
          <w:rFonts w:ascii="Arial" w:eastAsia="Times New Roman" w:hAnsi="Arial" w:cs="Arial"/>
          <w:b/>
          <w:bCs/>
          <w:szCs w:val="20"/>
        </w:rPr>
        <w:t>INTRODUCTION</w:t>
      </w:r>
    </w:p>
    <w:p w14:paraId="3830F405" w14:textId="77777777" w:rsidR="000A16B8" w:rsidRPr="000A16B8" w:rsidRDefault="000A16B8" w:rsidP="000A16B8">
      <w:pPr>
        <w:pStyle w:val="ListParagraph"/>
        <w:spacing w:after="0" w:line="240" w:lineRule="auto"/>
        <w:ind w:left="360"/>
        <w:outlineLvl w:val="1"/>
        <w:rPr>
          <w:rFonts w:ascii="Arial" w:eastAsia="Times New Roman" w:hAnsi="Arial" w:cs="Arial"/>
          <w:b/>
          <w:bCs/>
          <w:sz w:val="20"/>
          <w:szCs w:val="20"/>
        </w:rPr>
      </w:pPr>
    </w:p>
    <w:p w14:paraId="6EC32A7C" w14:textId="569FB839" w:rsidR="00172C58" w:rsidRDefault="00172C58" w:rsidP="000A16B8">
      <w:pPr>
        <w:spacing w:after="0" w:line="276" w:lineRule="auto"/>
        <w:jc w:val="both"/>
        <w:rPr>
          <w:rFonts w:ascii="Arial" w:eastAsia="Times New Roman" w:hAnsi="Arial" w:cs="Arial"/>
          <w:sz w:val="20"/>
          <w:szCs w:val="20"/>
        </w:rPr>
      </w:pPr>
      <w:r w:rsidRPr="000A16B8">
        <w:rPr>
          <w:rFonts w:ascii="Arial" w:eastAsia="Times New Roman" w:hAnsi="Arial" w:cs="Arial"/>
          <w:sz w:val="20"/>
          <w:szCs w:val="20"/>
        </w:rPr>
        <w:t xml:space="preserve">Urban agriculture has gained significant prominence as a strategic response to the challenges posed by rapid urbanization, which continues to reduce the availability of arable land due to the expansion of residential, commercial, and industrial areas. </w:t>
      </w:r>
      <w:r w:rsidR="003B6D05" w:rsidRPr="000A16B8">
        <w:rPr>
          <w:rFonts w:ascii="Arial" w:eastAsia="Times New Roman" w:hAnsi="Arial" w:cs="Arial"/>
          <w:sz w:val="20"/>
          <w:szCs w:val="20"/>
        </w:rPr>
        <w:t>As a sustainable and adaptive practice, urban agriculture enhances urban food security, strengthens local food systems, and increases the resilience of cities to socio-economic and environmental challenges</w:t>
      </w:r>
      <w:r w:rsidRPr="000A16B8">
        <w:rPr>
          <w:rFonts w:ascii="Arial" w:eastAsia="Times New Roman" w:hAnsi="Arial" w:cs="Arial"/>
          <w:sz w:val="20"/>
          <w:szCs w:val="20"/>
        </w:rPr>
        <w:t>. It enables households to access fresh, nutritious produce while optimizing the use of limited urban spaces, including backyards, rooftops, and community gardens (</w:t>
      </w:r>
      <w:proofErr w:type="spellStart"/>
      <w:r w:rsidRPr="000A16B8">
        <w:rPr>
          <w:rFonts w:ascii="Arial" w:eastAsia="Times New Roman" w:hAnsi="Arial" w:cs="Arial"/>
          <w:sz w:val="20"/>
          <w:szCs w:val="20"/>
        </w:rPr>
        <w:t>Murwani</w:t>
      </w:r>
      <w:proofErr w:type="spellEnd"/>
      <w:r w:rsidRPr="000A16B8">
        <w:rPr>
          <w:rFonts w:ascii="Arial" w:eastAsia="Times New Roman" w:hAnsi="Arial" w:cs="Arial"/>
          <w:sz w:val="20"/>
          <w:szCs w:val="20"/>
        </w:rPr>
        <w:t xml:space="preserve"> et al., 2022; Colson-Fearon &amp; Versey, 2022; Orsini et al., 2013). Moreover, urban farming systems contribute to environmental sustainability by facilitating organic waste recycling, reducing greenhouse gas emissions associated with long-distance food transport, and fostering social cohesion through community engagement in food production (Imani et al., 2018; Mok et al., 2014; Specht et al., 2019</w:t>
      </w:r>
      <w:r w:rsidR="005B4C11">
        <w:rPr>
          <w:rFonts w:ascii="Arial" w:eastAsia="Times New Roman" w:hAnsi="Arial" w:cs="Arial"/>
          <w:sz w:val="20"/>
          <w:szCs w:val="20"/>
        </w:rPr>
        <w:t>;</w:t>
      </w:r>
      <w:r w:rsidR="005B4C11" w:rsidRPr="005B4C11">
        <w:t xml:space="preserve"> </w:t>
      </w:r>
      <w:proofErr w:type="spellStart"/>
      <w:r w:rsidR="005B4C11" w:rsidRPr="005B4C11">
        <w:rPr>
          <w:rFonts w:ascii="Arial" w:eastAsia="Times New Roman" w:hAnsi="Arial" w:cs="Arial"/>
          <w:sz w:val="20"/>
          <w:szCs w:val="20"/>
        </w:rPr>
        <w:t>Riaño</w:t>
      </w:r>
      <w:proofErr w:type="spellEnd"/>
      <w:r w:rsidR="005B4C11" w:rsidRPr="005B4C11">
        <w:rPr>
          <w:rFonts w:ascii="Arial" w:eastAsia="Times New Roman" w:hAnsi="Arial" w:cs="Arial"/>
          <w:sz w:val="20"/>
          <w:szCs w:val="20"/>
        </w:rPr>
        <w:t>-Herrera</w:t>
      </w:r>
      <w:r w:rsidR="005B4C11">
        <w:rPr>
          <w:rFonts w:ascii="Arial" w:eastAsia="Times New Roman" w:hAnsi="Arial" w:cs="Arial"/>
          <w:sz w:val="20"/>
          <w:szCs w:val="20"/>
        </w:rPr>
        <w:t xml:space="preserve"> et al., 2023</w:t>
      </w:r>
      <w:r w:rsidRPr="000A16B8">
        <w:rPr>
          <w:rFonts w:ascii="Arial" w:eastAsia="Times New Roman" w:hAnsi="Arial" w:cs="Arial"/>
          <w:sz w:val="20"/>
          <w:szCs w:val="20"/>
        </w:rPr>
        <w:t>).</w:t>
      </w:r>
    </w:p>
    <w:p w14:paraId="3D4D7BBD" w14:textId="77777777" w:rsidR="000A16B8" w:rsidRPr="000A16B8" w:rsidRDefault="000A16B8" w:rsidP="000A16B8">
      <w:pPr>
        <w:spacing w:after="0" w:line="276" w:lineRule="auto"/>
        <w:jc w:val="both"/>
        <w:rPr>
          <w:rFonts w:ascii="Arial" w:eastAsia="Times New Roman" w:hAnsi="Arial" w:cs="Arial"/>
          <w:sz w:val="20"/>
          <w:szCs w:val="20"/>
        </w:rPr>
      </w:pPr>
    </w:p>
    <w:p w14:paraId="5041BE5F" w14:textId="3B664E0F" w:rsidR="00A52295" w:rsidRDefault="00ED3246" w:rsidP="00052DCA">
      <w:pPr>
        <w:spacing w:after="0" w:line="276" w:lineRule="auto"/>
        <w:jc w:val="both"/>
        <w:rPr>
          <w:rFonts w:ascii="Arial" w:eastAsia="Times New Roman" w:hAnsi="Arial" w:cs="Arial"/>
          <w:sz w:val="20"/>
          <w:szCs w:val="20"/>
        </w:rPr>
      </w:pPr>
      <w:r w:rsidRPr="000A16B8">
        <w:rPr>
          <w:rFonts w:ascii="Arial" w:eastAsia="Times New Roman" w:hAnsi="Arial" w:cs="Arial"/>
          <w:color w:val="000000" w:themeColor="text1"/>
          <w:sz w:val="20"/>
          <w:szCs w:val="20"/>
        </w:rPr>
        <w:t xml:space="preserve">Among various crop species adaptable to urban agricultural systems, </w:t>
      </w:r>
      <w:r w:rsidR="00277F55" w:rsidRPr="000A16B8">
        <w:rPr>
          <w:rFonts w:ascii="Arial" w:eastAsia="Times New Roman" w:hAnsi="Arial" w:cs="Arial"/>
          <w:color w:val="000000" w:themeColor="text1"/>
          <w:sz w:val="20"/>
          <w:szCs w:val="20"/>
        </w:rPr>
        <w:t>lettuce</w:t>
      </w:r>
      <w:r w:rsidRPr="000A16B8">
        <w:rPr>
          <w:rFonts w:ascii="Arial" w:eastAsia="Times New Roman" w:hAnsi="Arial" w:cs="Arial"/>
          <w:color w:val="000000" w:themeColor="text1"/>
          <w:sz w:val="20"/>
          <w:szCs w:val="20"/>
        </w:rPr>
        <w:t xml:space="preserve"> is considered a highly suitable crop owing to its rapid growth cycle, rich nutritional composition, and significant economic value. </w:t>
      </w:r>
      <w:r w:rsidR="00172C58" w:rsidRPr="000A16B8">
        <w:rPr>
          <w:rFonts w:ascii="Arial" w:eastAsia="Times New Roman" w:hAnsi="Arial" w:cs="Arial"/>
          <w:color w:val="000000" w:themeColor="text1"/>
          <w:sz w:val="20"/>
          <w:szCs w:val="20"/>
        </w:rPr>
        <w:t xml:space="preserve">Lettuce cultivation can be efficiently implemented </w:t>
      </w:r>
      <w:r w:rsidR="00172C58" w:rsidRPr="000A16B8">
        <w:rPr>
          <w:rFonts w:ascii="Arial" w:eastAsia="Times New Roman" w:hAnsi="Arial" w:cs="Arial"/>
          <w:sz w:val="20"/>
          <w:szCs w:val="20"/>
        </w:rPr>
        <w:t>in confined urban spaces through container-based or vertical farming systems, thereby optimizing land use and enabling year-round production (</w:t>
      </w:r>
      <w:proofErr w:type="spellStart"/>
      <w:r w:rsidR="00172C58" w:rsidRPr="000A16B8">
        <w:rPr>
          <w:rFonts w:ascii="Arial" w:eastAsia="Times New Roman" w:hAnsi="Arial" w:cs="Arial"/>
          <w:sz w:val="20"/>
          <w:szCs w:val="20"/>
        </w:rPr>
        <w:t>Septya</w:t>
      </w:r>
      <w:proofErr w:type="spellEnd"/>
      <w:r w:rsidR="00172C58" w:rsidRPr="000A16B8">
        <w:rPr>
          <w:rFonts w:ascii="Arial" w:eastAsia="Times New Roman" w:hAnsi="Arial" w:cs="Arial"/>
          <w:sz w:val="20"/>
          <w:szCs w:val="20"/>
        </w:rPr>
        <w:t xml:space="preserve"> et al., 2022; </w:t>
      </w:r>
      <w:proofErr w:type="spellStart"/>
      <w:r w:rsidR="00172C58" w:rsidRPr="000A16B8">
        <w:rPr>
          <w:rFonts w:ascii="Arial" w:eastAsia="Times New Roman" w:hAnsi="Arial" w:cs="Arial"/>
          <w:sz w:val="20"/>
          <w:szCs w:val="20"/>
        </w:rPr>
        <w:lastRenderedPageBreak/>
        <w:t>Kozai</w:t>
      </w:r>
      <w:proofErr w:type="spellEnd"/>
      <w:r w:rsidR="00172C58" w:rsidRPr="000A16B8">
        <w:rPr>
          <w:rFonts w:ascii="Arial" w:eastAsia="Times New Roman" w:hAnsi="Arial" w:cs="Arial"/>
          <w:sz w:val="20"/>
          <w:szCs w:val="20"/>
        </w:rPr>
        <w:t xml:space="preserve"> et al., 2019). The rising consumer demand for organically produced lettuce reflects growing awareness of food safety, health benefits, and environmental sustainability, as consumers increasingly prefer chemical-free, nutrient-dense vegetables (</w:t>
      </w:r>
      <w:r w:rsidR="0064023C" w:rsidRPr="000A16B8">
        <w:rPr>
          <w:rFonts w:ascii="Arial" w:eastAsia="Times New Roman" w:hAnsi="Arial" w:cs="Arial"/>
          <w:sz w:val="20"/>
          <w:szCs w:val="20"/>
        </w:rPr>
        <w:t xml:space="preserve">Rahman &amp; </w:t>
      </w:r>
      <w:proofErr w:type="spellStart"/>
      <w:r w:rsidR="0064023C" w:rsidRPr="000A16B8">
        <w:rPr>
          <w:rFonts w:ascii="Arial" w:eastAsia="Times New Roman" w:hAnsi="Arial" w:cs="Arial"/>
          <w:sz w:val="20"/>
          <w:szCs w:val="20"/>
        </w:rPr>
        <w:t>Ansharullah</w:t>
      </w:r>
      <w:proofErr w:type="spellEnd"/>
      <w:r w:rsidR="0064023C" w:rsidRPr="000A16B8">
        <w:rPr>
          <w:rFonts w:ascii="Arial" w:eastAsia="Times New Roman" w:hAnsi="Arial" w:cs="Arial"/>
          <w:sz w:val="20"/>
          <w:szCs w:val="20"/>
        </w:rPr>
        <w:t>, 2023;</w:t>
      </w:r>
      <w:r w:rsidR="0064023C" w:rsidRPr="000A16B8">
        <w:rPr>
          <w:rFonts w:ascii="Arial" w:hAnsi="Arial" w:cs="Arial"/>
          <w:sz w:val="20"/>
          <w:szCs w:val="20"/>
        </w:rPr>
        <w:t xml:space="preserve"> </w:t>
      </w:r>
      <w:proofErr w:type="spellStart"/>
      <w:r w:rsidR="0064023C" w:rsidRPr="000A16B8">
        <w:rPr>
          <w:rFonts w:ascii="Arial" w:eastAsia="Times New Roman" w:hAnsi="Arial" w:cs="Arial"/>
          <w:sz w:val="20"/>
          <w:szCs w:val="20"/>
        </w:rPr>
        <w:t>Srinieng</w:t>
      </w:r>
      <w:proofErr w:type="spellEnd"/>
      <w:r w:rsidR="0064023C" w:rsidRPr="000A16B8">
        <w:rPr>
          <w:rFonts w:ascii="Arial" w:eastAsia="Times New Roman" w:hAnsi="Arial" w:cs="Arial"/>
          <w:sz w:val="20"/>
          <w:szCs w:val="20"/>
        </w:rPr>
        <w:t xml:space="preserve"> &amp; Thapa, 2018). </w:t>
      </w:r>
      <w:r w:rsidR="00D7022F" w:rsidRPr="000A16B8">
        <w:rPr>
          <w:rFonts w:ascii="Arial" w:eastAsia="Times New Roman" w:hAnsi="Arial" w:cs="Arial"/>
          <w:sz w:val="20"/>
          <w:szCs w:val="20"/>
        </w:rPr>
        <w:t>Rahman</w:t>
      </w:r>
      <w:r w:rsidR="00172C58" w:rsidRPr="000A16B8">
        <w:rPr>
          <w:rFonts w:ascii="Arial" w:eastAsia="Times New Roman" w:hAnsi="Arial" w:cs="Arial"/>
          <w:sz w:val="20"/>
          <w:szCs w:val="20"/>
        </w:rPr>
        <w:t xml:space="preserve"> et al</w:t>
      </w:r>
      <w:r w:rsidR="00D7022F" w:rsidRPr="000A16B8">
        <w:rPr>
          <w:rFonts w:ascii="Arial" w:eastAsia="Times New Roman" w:hAnsi="Arial" w:cs="Arial"/>
          <w:sz w:val="20"/>
          <w:szCs w:val="20"/>
        </w:rPr>
        <w:t>., 2021</w:t>
      </w:r>
      <w:r w:rsidR="00172C58" w:rsidRPr="000A16B8">
        <w:rPr>
          <w:rFonts w:ascii="Arial" w:eastAsia="Times New Roman" w:hAnsi="Arial" w:cs="Arial"/>
          <w:sz w:val="20"/>
          <w:szCs w:val="20"/>
        </w:rPr>
        <w:t xml:space="preserve">). </w:t>
      </w:r>
      <w:r w:rsidR="00172C58" w:rsidRPr="000A16B8">
        <w:rPr>
          <w:rFonts w:ascii="Arial" w:eastAsia="Times New Roman" w:hAnsi="Arial" w:cs="Arial"/>
          <w:color w:val="000000" w:themeColor="text1"/>
          <w:sz w:val="20"/>
          <w:szCs w:val="20"/>
        </w:rPr>
        <w:t>Nevertheless, the productivity and quality of organically grown lettuce are highly dependent on the type, quality, and nutrient-release capacity of organic fertilizers used to maintain soil fertility and ensure stable yields</w:t>
      </w:r>
      <w:r w:rsidR="00993E4B" w:rsidRPr="000A16B8">
        <w:rPr>
          <w:rFonts w:ascii="Arial" w:eastAsia="Times New Roman" w:hAnsi="Arial" w:cs="Arial"/>
          <w:color w:val="000000" w:themeColor="text1"/>
          <w:sz w:val="20"/>
          <w:szCs w:val="20"/>
        </w:rPr>
        <w:t xml:space="preserve"> </w:t>
      </w:r>
      <w:r w:rsidR="005A7854" w:rsidRPr="000A16B8">
        <w:rPr>
          <w:rFonts w:ascii="Arial" w:eastAsia="Times New Roman" w:hAnsi="Arial" w:cs="Arial"/>
          <w:color w:val="000000" w:themeColor="text1"/>
          <w:sz w:val="20"/>
          <w:szCs w:val="20"/>
        </w:rPr>
        <w:t>(Shaik et al., 2022</w:t>
      </w:r>
      <w:r w:rsidR="00993E4B" w:rsidRPr="000A16B8">
        <w:rPr>
          <w:rFonts w:ascii="Arial" w:eastAsia="Times New Roman" w:hAnsi="Arial" w:cs="Arial"/>
          <w:color w:val="000000" w:themeColor="text1"/>
          <w:sz w:val="20"/>
          <w:szCs w:val="20"/>
        </w:rPr>
        <w:t xml:space="preserve">; </w:t>
      </w:r>
      <w:r w:rsidR="00993E4B" w:rsidRPr="000A16B8">
        <w:rPr>
          <w:rFonts w:ascii="Arial" w:hAnsi="Arial" w:cs="Arial"/>
          <w:color w:val="000000" w:themeColor="text1"/>
          <w:sz w:val="20"/>
          <w:szCs w:val="20"/>
          <w:shd w:val="clear" w:color="auto" w:fill="FFFFFF"/>
        </w:rPr>
        <w:t xml:space="preserve">Cardarelli et al, </w:t>
      </w:r>
      <w:proofErr w:type="gramStart"/>
      <w:r w:rsidR="00993E4B" w:rsidRPr="000A16B8">
        <w:rPr>
          <w:rFonts w:ascii="Arial" w:hAnsi="Arial" w:cs="Arial"/>
          <w:color w:val="000000" w:themeColor="text1"/>
          <w:sz w:val="20"/>
          <w:szCs w:val="20"/>
          <w:shd w:val="clear" w:color="auto" w:fill="FFFFFF"/>
        </w:rPr>
        <w:t>2023;  De</w:t>
      </w:r>
      <w:proofErr w:type="gramEnd"/>
      <w:r w:rsidR="00993E4B" w:rsidRPr="000A16B8">
        <w:rPr>
          <w:rFonts w:ascii="Arial" w:hAnsi="Arial" w:cs="Arial"/>
          <w:color w:val="000000" w:themeColor="text1"/>
          <w:sz w:val="20"/>
          <w:szCs w:val="20"/>
          <w:shd w:val="clear" w:color="auto" w:fill="FFFFFF"/>
        </w:rPr>
        <w:t xml:space="preserve"> Carolis et al., 2024</w:t>
      </w:r>
      <w:r w:rsidR="005A7854" w:rsidRPr="000A16B8">
        <w:rPr>
          <w:rFonts w:ascii="Arial" w:eastAsia="Times New Roman" w:hAnsi="Arial" w:cs="Arial"/>
          <w:color w:val="000000" w:themeColor="text1"/>
          <w:sz w:val="20"/>
          <w:szCs w:val="20"/>
        </w:rPr>
        <w:t>)</w:t>
      </w:r>
      <w:r w:rsidR="00172C58" w:rsidRPr="000A16B8">
        <w:rPr>
          <w:rFonts w:ascii="Arial" w:eastAsia="Times New Roman" w:hAnsi="Arial" w:cs="Arial"/>
          <w:color w:val="000000" w:themeColor="text1"/>
          <w:sz w:val="20"/>
          <w:szCs w:val="20"/>
        </w:rPr>
        <w:t xml:space="preserve">. </w:t>
      </w:r>
      <w:r w:rsidR="00172C58" w:rsidRPr="000A16B8">
        <w:rPr>
          <w:rFonts w:ascii="Arial" w:eastAsia="Times New Roman" w:hAnsi="Arial" w:cs="Arial"/>
          <w:sz w:val="20"/>
          <w:szCs w:val="20"/>
        </w:rPr>
        <w:t>Appropriate nutrient management using well-composted manures or bio-based amendments has been reported to enhance lettuce growth, improve leaf chlorophyll content, and increase antioxidant properties, contributing to higher nutritional and commercial value (</w:t>
      </w:r>
      <w:proofErr w:type="spellStart"/>
      <w:r w:rsidR="00A52295" w:rsidRPr="000A16B8">
        <w:rPr>
          <w:rFonts w:ascii="Arial" w:eastAsia="Times New Roman" w:hAnsi="Arial" w:cs="Arial"/>
          <w:sz w:val="20"/>
          <w:szCs w:val="20"/>
        </w:rPr>
        <w:t>Nurhidayati</w:t>
      </w:r>
      <w:proofErr w:type="spellEnd"/>
      <w:r w:rsidR="00A52295" w:rsidRPr="000A16B8">
        <w:rPr>
          <w:rFonts w:ascii="Arial" w:eastAsia="Times New Roman" w:hAnsi="Arial" w:cs="Arial"/>
          <w:sz w:val="20"/>
          <w:szCs w:val="20"/>
        </w:rPr>
        <w:t xml:space="preserve"> et al., 2021; Contreras-Cisneros et al., 2025)</w:t>
      </w:r>
    </w:p>
    <w:p w14:paraId="5ECD6F23" w14:textId="77777777" w:rsidR="000A16B8" w:rsidRPr="000A16B8" w:rsidRDefault="000A16B8" w:rsidP="00052DCA">
      <w:pPr>
        <w:spacing w:after="0" w:line="276" w:lineRule="auto"/>
        <w:jc w:val="both"/>
        <w:rPr>
          <w:rFonts w:ascii="Arial" w:eastAsia="Times New Roman" w:hAnsi="Arial" w:cs="Arial"/>
          <w:sz w:val="20"/>
          <w:szCs w:val="20"/>
        </w:rPr>
      </w:pPr>
    </w:p>
    <w:p w14:paraId="05312EF0" w14:textId="5F305F63" w:rsidR="00ED3246" w:rsidRDefault="00172C58" w:rsidP="00052DCA">
      <w:pPr>
        <w:spacing w:after="0" w:line="276" w:lineRule="auto"/>
        <w:jc w:val="both"/>
        <w:rPr>
          <w:rFonts w:ascii="Arial" w:eastAsia="Times New Roman" w:hAnsi="Arial" w:cs="Arial"/>
          <w:color w:val="000000" w:themeColor="text1"/>
          <w:sz w:val="20"/>
          <w:szCs w:val="20"/>
        </w:rPr>
      </w:pPr>
      <w:r w:rsidRPr="000A16B8">
        <w:rPr>
          <w:rFonts w:ascii="Arial" w:eastAsia="Times New Roman" w:hAnsi="Arial" w:cs="Arial"/>
          <w:color w:val="000000" w:themeColor="text1"/>
          <w:sz w:val="20"/>
          <w:szCs w:val="20"/>
        </w:rPr>
        <w:t xml:space="preserve">Animal manures, particularly those originating from livestock, have been widely recognized as valuable organic fertilizers due to their capacity to enhance soil physical, chemical, and biological characteristics. Among these, goat and chicken manures are frequently utilized by </w:t>
      </w:r>
      <w:r w:rsidR="00D14E9D" w:rsidRPr="000A16B8">
        <w:rPr>
          <w:rFonts w:ascii="Arial" w:eastAsia="Times New Roman" w:hAnsi="Arial" w:cs="Arial"/>
          <w:color w:val="000000" w:themeColor="text1"/>
          <w:sz w:val="20"/>
          <w:szCs w:val="20"/>
        </w:rPr>
        <w:t>small-scale and urban farmers</w:t>
      </w:r>
      <w:r w:rsidRPr="000A16B8">
        <w:rPr>
          <w:rFonts w:ascii="Arial" w:eastAsia="Times New Roman" w:hAnsi="Arial" w:cs="Arial"/>
          <w:color w:val="000000" w:themeColor="text1"/>
          <w:sz w:val="20"/>
          <w:szCs w:val="20"/>
        </w:rPr>
        <w:t xml:space="preserve">. Goat manure is characterized by its slow decomposition rate, allowing for the gradual release of nutrients, which promotes sustained soil fertility, improved structure, and enhanced microbial activity </w:t>
      </w:r>
      <w:r w:rsidR="0049424A" w:rsidRPr="000A16B8">
        <w:rPr>
          <w:rFonts w:ascii="Arial" w:eastAsia="Times New Roman" w:hAnsi="Arial" w:cs="Arial"/>
          <w:color w:val="000000" w:themeColor="text1"/>
          <w:sz w:val="20"/>
          <w:szCs w:val="20"/>
        </w:rPr>
        <w:t>(</w:t>
      </w:r>
      <w:proofErr w:type="spellStart"/>
      <w:r w:rsidR="0049424A" w:rsidRPr="000A16B8">
        <w:rPr>
          <w:rFonts w:ascii="Arial" w:hAnsi="Arial" w:cs="Arial"/>
          <w:color w:val="000000" w:themeColor="text1"/>
          <w:spacing w:val="2"/>
          <w:sz w:val="20"/>
          <w:szCs w:val="20"/>
          <w:shd w:val="clear" w:color="auto" w:fill="FFFFFF"/>
        </w:rPr>
        <w:t>Anandyawat</w:t>
      </w:r>
      <w:r w:rsidR="0049424A" w:rsidRPr="000A16B8">
        <w:rPr>
          <w:rFonts w:ascii="Arial" w:eastAsia="Times New Roman" w:hAnsi="Arial" w:cs="Arial"/>
          <w:color w:val="000000" w:themeColor="text1"/>
          <w:sz w:val="20"/>
          <w:szCs w:val="20"/>
        </w:rPr>
        <w:t>i</w:t>
      </w:r>
      <w:proofErr w:type="spellEnd"/>
      <w:r w:rsidR="0049424A" w:rsidRPr="000A16B8">
        <w:rPr>
          <w:rFonts w:ascii="Arial" w:eastAsia="Times New Roman" w:hAnsi="Arial" w:cs="Arial"/>
          <w:color w:val="000000" w:themeColor="text1"/>
          <w:sz w:val="20"/>
          <w:szCs w:val="20"/>
        </w:rPr>
        <w:t xml:space="preserve"> et al., 2023;</w:t>
      </w:r>
      <w:r w:rsidR="00D14E9D" w:rsidRPr="000A16B8">
        <w:rPr>
          <w:rFonts w:ascii="Arial" w:eastAsia="Times New Roman" w:hAnsi="Arial" w:cs="Arial"/>
          <w:color w:val="000000" w:themeColor="text1"/>
          <w:sz w:val="20"/>
          <w:szCs w:val="20"/>
        </w:rPr>
        <w:t xml:space="preserve"> </w:t>
      </w:r>
      <w:proofErr w:type="spellStart"/>
      <w:r w:rsidR="00D14E9D" w:rsidRPr="000A16B8">
        <w:rPr>
          <w:rFonts w:ascii="Arial" w:eastAsia="Times New Roman" w:hAnsi="Arial" w:cs="Arial"/>
          <w:color w:val="000000" w:themeColor="text1"/>
          <w:sz w:val="20"/>
          <w:szCs w:val="20"/>
        </w:rPr>
        <w:t>Katakula</w:t>
      </w:r>
      <w:proofErr w:type="spellEnd"/>
      <w:r w:rsidR="00D14E9D" w:rsidRPr="000A16B8">
        <w:rPr>
          <w:rFonts w:ascii="Arial" w:eastAsia="Times New Roman" w:hAnsi="Arial" w:cs="Arial"/>
          <w:color w:val="000000" w:themeColor="text1"/>
          <w:sz w:val="20"/>
          <w:szCs w:val="20"/>
        </w:rPr>
        <w:t xml:space="preserve"> et al., </w:t>
      </w:r>
      <w:proofErr w:type="gramStart"/>
      <w:r w:rsidR="00D14E9D" w:rsidRPr="000A16B8">
        <w:rPr>
          <w:rFonts w:ascii="Arial" w:eastAsia="Times New Roman" w:hAnsi="Arial" w:cs="Arial"/>
          <w:color w:val="000000" w:themeColor="text1"/>
          <w:sz w:val="20"/>
          <w:szCs w:val="20"/>
        </w:rPr>
        <w:t xml:space="preserve">2021; </w:t>
      </w:r>
      <w:r w:rsidR="0049424A" w:rsidRPr="000A16B8">
        <w:rPr>
          <w:rFonts w:ascii="Arial" w:eastAsia="Times New Roman" w:hAnsi="Arial" w:cs="Arial"/>
          <w:color w:val="000000" w:themeColor="text1"/>
          <w:sz w:val="20"/>
          <w:szCs w:val="20"/>
        </w:rPr>
        <w:t xml:space="preserve"> </w:t>
      </w:r>
      <w:r w:rsidR="00D14E9D" w:rsidRPr="000A16B8">
        <w:rPr>
          <w:rFonts w:ascii="Arial" w:eastAsia="Times New Roman" w:hAnsi="Arial" w:cs="Arial"/>
          <w:color w:val="000000" w:themeColor="text1"/>
          <w:sz w:val="20"/>
          <w:szCs w:val="20"/>
        </w:rPr>
        <w:t>Abam</w:t>
      </w:r>
      <w:proofErr w:type="gramEnd"/>
      <w:r w:rsidR="00D14E9D" w:rsidRPr="000A16B8">
        <w:rPr>
          <w:rFonts w:ascii="Arial" w:eastAsia="Times New Roman" w:hAnsi="Arial" w:cs="Arial"/>
          <w:color w:val="000000" w:themeColor="text1"/>
          <w:sz w:val="20"/>
          <w:szCs w:val="20"/>
        </w:rPr>
        <w:t xml:space="preserve"> et al., 2024)</w:t>
      </w:r>
    </w:p>
    <w:p w14:paraId="5DC85019" w14:textId="77777777" w:rsidR="000A16B8" w:rsidRPr="000A16B8" w:rsidRDefault="000A16B8" w:rsidP="00052DCA">
      <w:pPr>
        <w:spacing w:after="0" w:line="276" w:lineRule="auto"/>
        <w:jc w:val="both"/>
        <w:rPr>
          <w:rFonts w:ascii="Arial" w:eastAsia="Times New Roman" w:hAnsi="Arial" w:cs="Arial"/>
          <w:color w:val="000000" w:themeColor="text1"/>
          <w:sz w:val="20"/>
          <w:szCs w:val="20"/>
        </w:rPr>
      </w:pPr>
    </w:p>
    <w:p w14:paraId="4AE25A4B" w14:textId="5E2282DD" w:rsidR="000B6DF6" w:rsidRDefault="000B6DF6" w:rsidP="00052DCA">
      <w:pPr>
        <w:spacing w:after="0" w:line="276" w:lineRule="auto"/>
        <w:jc w:val="both"/>
        <w:rPr>
          <w:rFonts w:ascii="Arial" w:eastAsia="Times New Roman" w:hAnsi="Arial" w:cs="Arial"/>
          <w:color w:val="000000" w:themeColor="text1"/>
          <w:sz w:val="20"/>
          <w:szCs w:val="20"/>
        </w:rPr>
      </w:pPr>
      <w:r w:rsidRPr="000A16B8">
        <w:rPr>
          <w:rFonts w:ascii="Arial" w:eastAsia="Times New Roman" w:hAnsi="Arial" w:cs="Arial"/>
          <w:color w:val="000000" w:themeColor="text1"/>
          <w:sz w:val="20"/>
          <w:szCs w:val="20"/>
        </w:rPr>
        <w:t xml:space="preserve">Empirical studies have demonstrated that goat manure provides a balanced composition of macro- and micronutrients essential for optimal plant development, while simultaneously improving soil aeration, aggregate stability, and water-holding capacity (Ardian et al., 2022). The application of goat manure significantly increases the vegetative growth and yield performance of leafy vegetables and garlic, reinforcing its role as a sustainable and eco-friendly organic amendment (Purba et al., 2021; </w:t>
      </w:r>
      <w:proofErr w:type="spellStart"/>
      <w:r w:rsidRPr="000A16B8">
        <w:rPr>
          <w:rFonts w:ascii="Arial" w:eastAsia="Times New Roman" w:hAnsi="Arial" w:cs="Arial"/>
          <w:color w:val="000000" w:themeColor="text1"/>
          <w:sz w:val="20"/>
          <w:szCs w:val="20"/>
        </w:rPr>
        <w:t>Gichaba</w:t>
      </w:r>
      <w:proofErr w:type="spellEnd"/>
      <w:r w:rsidRPr="000A16B8">
        <w:rPr>
          <w:rFonts w:ascii="Arial" w:eastAsia="Times New Roman" w:hAnsi="Arial" w:cs="Arial"/>
          <w:color w:val="000000" w:themeColor="text1"/>
          <w:sz w:val="20"/>
          <w:szCs w:val="20"/>
        </w:rPr>
        <w:t xml:space="preserve"> et al., 2020). Complementary findings also indicate that manure enhances soil enzymatic activities and nutrient cycling, contributing to long-term soil health and agricultural productivity (Ferreira et al., 2021)</w:t>
      </w:r>
    </w:p>
    <w:p w14:paraId="6D0349E0" w14:textId="77777777" w:rsidR="000A16B8" w:rsidRPr="000A16B8" w:rsidRDefault="000A16B8" w:rsidP="00052DCA">
      <w:pPr>
        <w:spacing w:after="0" w:line="276" w:lineRule="auto"/>
        <w:jc w:val="both"/>
        <w:rPr>
          <w:rFonts w:ascii="Arial" w:eastAsia="Times New Roman" w:hAnsi="Arial" w:cs="Arial"/>
          <w:color w:val="000000" w:themeColor="text1"/>
          <w:sz w:val="20"/>
          <w:szCs w:val="20"/>
        </w:rPr>
      </w:pPr>
    </w:p>
    <w:p w14:paraId="68AED66C" w14:textId="77777777" w:rsidR="005B1B9A" w:rsidRPr="000A16B8" w:rsidRDefault="005B1B9A" w:rsidP="00052DCA">
      <w:pPr>
        <w:spacing w:after="0" w:line="276" w:lineRule="auto"/>
        <w:jc w:val="both"/>
        <w:rPr>
          <w:rFonts w:ascii="Arial" w:eastAsia="Times New Roman" w:hAnsi="Arial" w:cs="Arial"/>
          <w:sz w:val="20"/>
          <w:szCs w:val="20"/>
        </w:rPr>
      </w:pPr>
      <w:r w:rsidRPr="000A16B8">
        <w:rPr>
          <w:rFonts w:ascii="Arial" w:eastAsia="Times New Roman" w:hAnsi="Arial" w:cs="Arial"/>
          <w:sz w:val="20"/>
          <w:szCs w:val="20"/>
        </w:rPr>
        <w:t>In contrast, although chicken manure is inherently rich in nitrogen, its application in an unprocessed or immature state may pose several agronomic challenges (Nahm, 2005). A high carbon-to-nitrogen (C/N) ratio limits nutrient mineralization and may induce phytotoxic effects due to excessive ammonium accumulation. Empirical findings from previous local studies have shown that chicken manure with a C/N ratio greater than 40 is unsuitable for direct soil application, as it promotes nitrogen immobilization and consequently suppresses plant growth (</w:t>
      </w:r>
      <w:proofErr w:type="spellStart"/>
      <w:r w:rsidRPr="000A16B8">
        <w:rPr>
          <w:rFonts w:ascii="Arial" w:eastAsia="Times New Roman" w:hAnsi="Arial" w:cs="Arial"/>
          <w:sz w:val="20"/>
          <w:szCs w:val="20"/>
        </w:rPr>
        <w:t>Ravidran</w:t>
      </w:r>
      <w:proofErr w:type="spellEnd"/>
      <w:r w:rsidRPr="000A16B8">
        <w:rPr>
          <w:rFonts w:ascii="Arial" w:eastAsia="Times New Roman" w:hAnsi="Arial" w:cs="Arial"/>
          <w:sz w:val="20"/>
          <w:szCs w:val="20"/>
        </w:rPr>
        <w:t xml:space="preserve"> and </w:t>
      </w:r>
      <w:proofErr w:type="spellStart"/>
      <w:r w:rsidRPr="000A16B8">
        <w:rPr>
          <w:rFonts w:ascii="Arial" w:eastAsia="Times New Roman" w:hAnsi="Arial" w:cs="Arial"/>
          <w:sz w:val="20"/>
          <w:szCs w:val="20"/>
        </w:rPr>
        <w:t>Mnkeni</w:t>
      </w:r>
      <w:proofErr w:type="spellEnd"/>
      <w:r w:rsidRPr="000A16B8">
        <w:rPr>
          <w:rFonts w:ascii="Arial" w:eastAsia="Times New Roman" w:hAnsi="Arial" w:cs="Arial"/>
          <w:sz w:val="20"/>
          <w:szCs w:val="20"/>
        </w:rPr>
        <w:t xml:space="preserve">, 2016; Chang et al., 2020; </w:t>
      </w:r>
      <w:proofErr w:type="spellStart"/>
      <w:r w:rsidRPr="000A16B8">
        <w:rPr>
          <w:rFonts w:ascii="Arial" w:eastAsia="Times New Roman" w:hAnsi="Arial" w:cs="Arial"/>
          <w:sz w:val="20"/>
          <w:szCs w:val="20"/>
        </w:rPr>
        <w:t>Sukmawati</w:t>
      </w:r>
      <w:proofErr w:type="spellEnd"/>
      <w:r w:rsidRPr="000A16B8">
        <w:rPr>
          <w:rFonts w:ascii="Arial" w:eastAsia="Times New Roman" w:hAnsi="Arial" w:cs="Arial"/>
          <w:sz w:val="20"/>
          <w:szCs w:val="20"/>
        </w:rPr>
        <w:t xml:space="preserve"> et al., 2022). Therefore, proper composting or aerobic stabilization is essential to enhance the agronomic efficiency of chicken manure by lowering its C/N ratio and converting organic nitrogen into more plant-available min</w:t>
      </w:r>
      <w:r w:rsidR="00CE36A4" w:rsidRPr="000A16B8">
        <w:rPr>
          <w:rFonts w:ascii="Arial" w:eastAsia="Times New Roman" w:hAnsi="Arial" w:cs="Arial"/>
          <w:sz w:val="20"/>
          <w:szCs w:val="20"/>
        </w:rPr>
        <w:t>eral forms (Chang et al., 2020)</w:t>
      </w:r>
    </w:p>
    <w:p w14:paraId="1664CBA6" w14:textId="77777777" w:rsidR="005B1B9A" w:rsidRPr="000A16B8" w:rsidRDefault="005B1B9A" w:rsidP="00052DCA">
      <w:pPr>
        <w:spacing w:after="0" w:line="276" w:lineRule="auto"/>
        <w:jc w:val="both"/>
        <w:rPr>
          <w:rFonts w:ascii="Arial" w:eastAsia="Times New Roman" w:hAnsi="Arial" w:cs="Arial"/>
          <w:sz w:val="20"/>
          <w:szCs w:val="20"/>
        </w:rPr>
      </w:pPr>
    </w:p>
    <w:p w14:paraId="33E54DB0" w14:textId="77777777" w:rsidR="00172C58" w:rsidRPr="000A16B8" w:rsidRDefault="00172C58" w:rsidP="00052DCA">
      <w:pPr>
        <w:spacing w:after="0" w:line="276" w:lineRule="auto"/>
        <w:jc w:val="both"/>
        <w:rPr>
          <w:rFonts w:ascii="Arial" w:eastAsia="Times New Roman" w:hAnsi="Arial" w:cs="Arial"/>
          <w:sz w:val="20"/>
          <w:szCs w:val="20"/>
        </w:rPr>
      </w:pPr>
      <w:r w:rsidRPr="000A16B8">
        <w:rPr>
          <w:rFonts w:ascii="Arial" w:eastAsia="Times New Roman" w:hAnsi="Arial" w:cs="Arial"/>
          <w:sz w:val="20"/>
          <w:szCs w:val="20"/>
        </w:rPr>
        <w:t xml:space="preserve">Considering the increasing significance of organic vegetable production within urban environments, optimizing both the type and application rate of organic manures is essential to ensure sustainable lettuce cultivation. </w:t>
      </w:r>
      <w:r w:rsidR="00B66E4B" w:rsidRPr="000A16B8">
        <w:rPr>
          <w:rFonts w:ascii="Arial" w:eastAsia="Times New Roman" w:hAnsi="Arial" w:cs="Arial"/>
          <w:sz w:val="20"/>
          <w:szCs w:val="20"/>
        </w:rPr>
        <w:t xml:space="preserve">Previous research conducted in Indonesia has demonstrated the positive effects of organic amendments on soil fertility, nutrient cycling, and crop productivity (Usman et al., 2024; Pujiwati et al., 2023; </w:t>
      </w:r>
      <w:proofErr w:type="spellStart"/>
      <w:r w:rsidR="00B66E4B" w:rsidRPr="000A16B8">
        <w:rPr>
          <w:rFonts w:ascii="Arial" w:eastAsia="Times New Roman" w:hAnsi="Arial" w:cs="Arial"/>
          <w:sz w:val="20"/>
          <w:szCs w:val="20"/>
        </w:rPr>
        <w:t>Haryanta</w:t>
      </w:r>
      <w:proofErr w:type="spellEnd"/>
      <w:r w:rsidR="00B66E4B" w:rsidRPr="000A16B8">
        <w:rPr>
          <w:rFonts w:ascii="Arial" w:eastAsia="Times New Roman" w:hAnsi="Arial" w:cs="Arial"/>
          <w:sz w:val="20"/>
          <w:szCs w:val="20"/>
        </w:rPr>
        <w:t xml:space="preserve"> et al., 2023). However, comprehensive comparative assessments examining different manure types and dosage levels under urban organic production systems remain scarce </w:t>
      </w:r>
      <w:proofErr w:type="gramStart"/>
      <w:r w:rsidR="00B66E4B" w:rsidRPr="000A16B8">
        <w:rPr>
          <w:rFonts w:ascii="Arial" w:eastAsia="Times New Roman" w:hAnsi="Arial" w:cs="Arial"/>
          <w:sz w:val="20"/>
          <w:szCs w:val="20"/>
        </w:rPr>
        <w:t>( Rachman</w:t>
      </w:r>
      <w:proofErr w:type="gramEnd"/>
      <w:r w:rsidR="00B66E4B" w:rsidRPr="000A16B8">
        <w:rPr>
          <w:rFonts w:ascii="Arial" w:eastAsia="Times New Roman" w:hAnsi="Arial" w:cs="Arial"/>
          <w:sz w:val="20"/>
          <w:szCs w:val="20"/>
        </w:rPr>
        <w:t xml:space="preserve"> et al., 2021). </w:t>
      </w:r>
      <w:r w:rsidR="00ED3246" w:rsidRPr="000A16B8">
        <w:rPr>
          <w:rFonts w:ascii="Arial" w:eastAsia="Times New Roman" w:hAnsi="Arial" w:cs="Arial"/>
          <w:sz w:val="20"/>
          <w:szCs w:val="20"/>
        </w:rPr>
        <w:t>This study aimed to evaluate the effects of different organic manure types (goat and chicken) on the growth and yield of lettuce under urban organic farming conditions, determine the optimal manure dosage for maximizing lettuce growth performance and yield in polybag-based cultivation systems and assess the influence of organic manure application on soil fertility parameters, including nutrient availability and organic matter content.</w:t>
      </w:r>
    </w:p>
    <w:p w14:paraId="7EE21D1E" w14:textId="77777777" w:rsidR="00ED3246" w:rsidRPr="000A16B8" w:rsidRDefault="00ED3246" w:rsidP="00ED3246">
      <w:pPr>
        <w:spacing w:after="0" w:line="276" w:lineRule="auto"/>
        <w:ind w:firstLine="567"/>
        <w:jc w:val="both"/>
        <w:rPr>
          <w:rFonts w:ascii="Arial" w:eastAsia="Times New Roman" w:hAnsi="Arial" w:cs="Arial"/>
          <w:sz w:val="20"/>
          <w:szCs w:val="20"/>
        </w:rPr>
      </w:pPr>
    </w:p>
    <w:p w14:paraId="43841357" w14:textId="37714DAC" w:rsidR="006E5E88" w:rsidRPr="000A16B8" w:rsidRDefault="000A16B8" w:rsidP="000A16B8">
      <w:pPr>
        <w:pStyle w:val="ListParagraph"/>
        <w:numPr>
          <w:ilvl w:val="0"/>
          <w:numId w:val="7"/>
        </w:numPr>
        <w:spacing w:after="0" w:line="240" w:lineRule="auto"/>
        <w:jc w:val="both"/>
        <w:rPr>
          <w:rFonts w:ascii="Arial" w:eastAsia="Times New Roman" w:hAnsi="Arial" w:cs="Arial"/>
          <w:b/>
          <w:szCs w:val="20"/>
        </w:rPr>
      </w:pPr>
      <w:r w:rsidRPr="000A16B8">
        <w:rPr>
          <w:rFonts w:ascii="Arial" w:eastAsia="Times New Roman" w:hAnsi="Arial" w:cs="Arial"/>
          <w:b/>
          <w:szCs w:val="20"/>
        </w:rPr>
        <w:t>METHODOLOGY</w:t>
      </w:r>
    </w:p>
    <w:p w14:paraId="34BCF431" w14:textId="77777777" w:rsidR="000A16B8" w:rsidRPr="000A16B8" w:rsidRDefault="000A16B8" w:rsidP="003F13E1">
      <w:pPr>
        <w:spacing w:after="0" w:line="240" w:lineRule="auto"/>
        <w:jc w:val="both"/>
        <w:rPr>
          <w:rFonts w:ascii="Arial" w:eastAsia="Times New Roman" w:hAnsi="Arial" w:cs="Arial"/>
          <w:b/>
          <w:sz w:val="20"/>
          <w:szCs w:val="20"/>
        </w:rPr>
      </w:pPr>
    </w:p>
    <w:p w14:paraId="49D89632" w14:textId="1FD9B035" w:rsidR="00067F28" w:rsidRPr="00067F28" w:rsidRDefault="00067F28" w:rsidP="00052DCA">
      <w:pPr>
        <w:spacing w:after="0" w:line="276" w:lineRule="auto"/>
        <w:jc w:val="both"/>
        <w:outlineLvl w:val="2"/>
        <w:rPr>
          <w:rFonts w:ascii="Arial" w:eastAsia="Times New Roman" w:hAnsi="Arial" w:cs="Arial"/>
          <w:b/>
          <w:szCs w:val="20"/>
        </w:rPr>
      </w:pPr>
      <w:r w:rsidRPr="00067F28">
        <w:rPr>
          <w:rFonts w:ascii="Arial" w:eastAsia="Times New Roman" w:hAnsi="Arial" w:cs="Arial"/>
          <w:b/>
          <w:szCs w:val="20"/>
        </w:rPr>
        <w:t>2.1 Location site and Design</w:t>
      </w:r>
    </w:p>
    <w:p w14:paraId="3CE6CBCB" w14:textId="5C2D1DAE" w:rsidR="00067CE9" w:rsidRDefault="00067CE9" w:rsidP="00052DCA">
      <w:pPr>
        <w:spacing w:after="0" w:line="276" w:lineRule="auto"/>
        <w:jc w:val="both"/>
        <w:outlineLvl w:val="2"/>
        <w:rPr>
          <w:rFonts w:ascii="Arial" w:eastAsia="Times New Roman" w:hAnsi="Arial" w:cs="Arial"/>
          <w:sz w:val="20"/>
          <w:szCs w:val="20"/>
        </w:rPr>
      </w:pPr>
      <w:r w:rsidRPr="000A16B8">
        <w:rPr>
          <w:rFonts w:ascii="Arial" w:eastAsia="Times New Roman" w:hAnsi="Arial" w:cs="Arial"/>
          <w:sz w:val="20"/>
          <w:szCs w:val="20"/>
        </w:rPr>
        <w:t>The study was carried out using a Completely Randomized Design (CRD) comprising two independent experiments. The first experiment employed chicken manure, while the second utilized goat manure. Each experiment consisted of six application rate levels, namely 0 (control), 10, 20, 30, 40, and 50 tons per hectare.</w:t>
      </w:r>
    </w:p>
    <w:p w14:paraId="237AE85E" w14:textId="77777777" w:rsidR="000A16B8" w:rsidRPr="000A16B8" w:rsidRDefault="000A16B8" w:rsidP="00052DCA">
      <w:pPr>
        <w:spacing w:after="0" w:line="276" w:lineRule="auto"/>
        <w:jc w:val="both"/>
        <w:outlineLvl w:val="2"/>
        <w:rPr>
          <w:rFonts w:ascii="Arial" w:eastAsia="Times New Roman" w:hAnsi="Arial" w:cs="Arial"/>
          <w:sz w:val="20"/>
          <w:szCs w:val="20"/>
        </w:rPr>
      </w:pPr>
    </w:p>
    <w:p w14:paraId="7D2506C1" w14:textId="391C933A" w:rsidR="00F873B4" w:rsidRDefault="003F13E1" w:rsidP="00052DCA">
      <w:pPr>
        <w:spacing w:after="0" w:line="276" w:lineRule="auto"/>
        <w:jc w:val="both"/>
        <w:outlineLvl w:val="2"/>
        <w:rPr>
          <w:rFonts w:ascii="Arial" w:eastAsia="Times New Roman" w:hAnsi="Arial" w:cs="Arial"/>
          <w:sz w:val="20"/>
          <w:szCs w:val="20"/>
        </w:rPr>
      </w:pPr>
      <w:r w:rsidRPr="000A16B8">
        <w:rPr>
          <w:rFonts w:ascii="Arial" w:eastAsia="Times New Roman" w:hAnsi="Arial" w:cs="Arial"/>
          <w:sz w:val="20"/>
          <w:szCs w:val="20"/>
        </w:rPr>
        <w:t>The experiment commenced with the preparation of the planting medium. Topsoil was air-dried, sieved to remove debris, and weighed to obtain 5 kg per experimental unit. Each unit consisted of a polybag measuring 30 cm × 35 cm. The soil was thoroughly mixed with either chicken or goat manure according to the designated treatment levels prior to planting</w:t>
      </w:r>
      <w:r w:rsidR="00F873B4" w:rsidRPr="000A16B8">
        <w:rPr>
          <w:rFonts w:ascii="Arial" w:eastAsia="Times New Roman" w:hAnsi="Arial" w:cs="Arial"/>
          <w:sz w:val="20"/>
          <w:szCs w:val="20"/>
        </w:rPr>
        <w:t>.</w:t>
      </w:r>
      <w:r w:rsidRPr="000A16B8">
        <w:rPr>
          <w:rFonts w:ascii="Arial" w:eastAsia="Times New Roman" w:hAnsi="Arial" w:cs="Arial"/>
          <w:sz w:val="20"/>
          <w:szCs w:val="20"/>
        </w:rPr>
        <w:t xml:space="preserve"> The </w:t>
      </w:r>
      <w:r w:rsidR="0037235D" w:rsidRPr="000A16B8">
        <w:rPr>
          <w:rFonts w:ascii="Arial" w:eastAsia="Times New Roman" w:hAnsi="Arial" w:cs="Arial"/>
          <w:sz w:val="20"/>
          <w:szCs w:val="20"/>
        </w:rPr>
        <w:t>lettuce</w:t>
      </w:r>
      <w:r w:rsidR="0037235D" w:rsidRPr="000A16B8">
        <w:rPr>
          <w:rFonts w:ascii="Arial" w:eastAsia="Times New Roman" w:hAnsi="Arial" w:cs="Arial"/>
          <w:i/>
          <w:sz w:val="20"/>
          <w:szCs w:val="20"/>
        </w:rPr>
        <w:t xml:space="preserve"> </w:t>
      </w:r>
      <w:r w:rsidRPr="000A16B8">
        <w:rPr>
          <w:rFonts w:ascii="Arial" w:eastAsia="Times New Roman" w:hAnsi="Arial" w:cs="Arial"/>
          <w:sz w:val="20"/>
          <w:szCs w:val="20"/>
        </w:rPr>
        <w:t>seeds wer</w:t>
      </w:r>
      <w:r w:rsidR="0037235D" w:rsidRPr="000A16B8">
        <w:rPr>
          <w:rFonts w:ascii="Arial" w:eastAsia="Times New Roman" w:hAnsi="Arial" w:cs="Arial"/>
          <w:sz w:val="20"/>
          <w:szCs w:val="20"/>
        </w:rPr>
        <w:t>e subjected to a viability test; only viable seeds</w:t>
      </w:r>
      <w:r w:rsidRPr="000A16B8">
        <w:rPr>
          <w:rFonts w:ascii="Arial" w:eastAsia="Times New Roman" w:hAnsi="Arial" w:cs="Arial"/>
          <w:sz w:val="20"/>
          <w:szCs w:val="20"/>
        </w:rPr>
        <w:t xml:space="preserve"> were selected for sowing. These seeds were germinated in plastic seed trays filled with a fine-textured medium and kept under controlled moisture conditions. The trays were watered daily using a fine mist sprayer to maintain adequate humidity and prevent desiccation. </w:t>
      </w:r>
    </w:p>
    <w:p w14:paraId="1848EB65" w14:textId="77777777" w:rsidR="000A16B8" w:rsidRPr="000A16B8" w:rsidRDefault="000A16B8" w:rsidP="00052DCA">
      <w:pPr>
        <w:spacing w:after="0" w:line="276" w:lineRule="auto"/>
        <w:jc w:val="both"/>
        <w:outlineLvl w:val="2"/>
        <w:rPr>
          <w:rFonts w:ascii="Arial" w:eastAsia="Times New Roman" w:hAnsi="Arial" w:cs="Arial"/>
          <w:sz w:val="20"/>
          <w:szCs w:val="20"/>
        </w:rPr>
      </w:pPr>
    </w:p>
    <w:p w14:paraId="10811C6B" w14:textId="0FEB3E4A" w:rsidR="00F873B4" w:rsidRDefault="003F13E1" w:rsidP="00052DCA">
      <w:pPr>
        <w:spacing w:after="0" w:line="276" w:lineRule="auto"/>
        <w:jc w:val="both"/>
        <w:outlineLvl w:val="2"/>
        <w:rPr>
          <w:rFonts w:ascii="Arial" w:eastAsia="Times New Roman" w:hAnsi="Arial" w:cs="Arial"/>
          <w:sz w:val="20"/>
          <w:szCs w:val="20"/>
        </w:rPr>
      </w:pPr>
      <w:r w:rsidRPr="000A16B8">
        <w:rPr>
          <w:rFonts w:ascii="Arial" w:eastAsia="Times New Roman" w:hAnsi="Arial" w:cs="Arial"/>
          <w:sz w:val="20"/>
          <w:szCs w:val="20"/>
        </w:rPr>
        <w:t xml:space="preserve">Fertilization treatments were applied </w:t>
      </w:r>
      <w:r w:rsidR="0037235D" w:rsidRPr="000A16B8">
        <w:rPr>
          <w:rFonts w:ascii="Arial" w:eastAsia="Times New Roman" w:hAnsi="Arial" w:cs="Arial"/>
          <w:sz w:val="20"/>
          <w:szCs w:val="20"/>
        </w:rPr>
        <w:t xml:space="preserve">one week prior to transplanting. </w:t>
      </w:r>
      <w:r w:rsidRPr="000A16B8">
        <w:rPr>
          <w:rFonts w:ascii="Arial" w:eastAsia="Times New Roman" w:hAnsi="Arial" w:cs="Arial"/>
          <w:sz w:val="20"/>
          <w:szCs w:val="20"/>
        </w:rPr>
        <w:t xml:space="preserve">Each type of manure was incorporated evenly into the topsoil layer. The prepared media were then left to stabilize under ambient conditions for seven days, maintaining adequate moisture through light watering to promote initial microbial activity and nutrient mineralization. </w:t>
      </w:r>
    </w:p>
    <w:p w14:paraId="4EC14651" w14:textId="77777777" w:rsidR="000A16B8" w:rsidRPr="000A16B8" w:rsidRDefault="000A16B8" w:rsidP="00052DCA">
      <w:pPr>
        <w:spacing w:after="0" w:line="276" w:lineRule="auto"/>
        <w:jc w:val="both"/>
        <w:outlineLvl w:val="2"/>
        <w:rPr>
          <w:rFonts w:ascii="Arial" w:eastAsia="Times New Roman" w:hAnsi="Arial" w:cs="Arial"/>
          <w:sz w:val="20"/>
          <w:szCs w:val="20"/>
        </w:rPr>
      </w:pPr>
    </w:p>
    <w:p w14:paraId="4CA436C0" w14:textId="3AF082B7" w:rsidR="009E64DC" w:rsidRPr="000A16B8" w:rsidRDefault="001A1EFD" w:rsidP="00052DCA">
      <w:pPr>
        <w:spacing w:after="0" w:line="276" w:lineRule="auto"/>
        <w:jc w:val="both"/>
        <w:outlineLvl w:val="2"/>
        <w:rPr>
          <w:rFonts w:ascii="Arial" w:eastAsia="Times New Roman" w:hAnsi="Arial" w:cs="Arial"/>
          <w:sz w:val="20"/>
          <w:szCs w:val="20"/>
        </w:rPr>
      </w:pPr>
      <w:r w:rsidRPr="000A16B8">
        <w:rPr>
          <w:rFonts w:ascii="Arial" w:eastAsia="Times New Roman" w:hAnsi="Arial" w:cs="Arial"/>
          <w:sz w:val="20"/>
          <w:szCs w:val="20"/>
        </w:rPr>
        <w:t xml:space="preserve">Seven-day-old lettuce seedlings were transplanted into 1 cm-deep holes, one per polybag, and grown under organic conditions with routine watering every three days (about 500 mL per polybag), manual weeding, and pest removal by hand. Harvesting took place 30–40 days after transplanting, when plants displayed fully expanded, bright green leaves, after which they were carefully removed and stored to maintain freshness for subsequent analysis. </w:t>
      </w:r>
    </w:p>
    <w:p w14:paraId="52D5405C" w14:textId="77777777" w:rsidR="001A1EFD" w:rsidRPr="000A16B8" w:rsidRDefault="001A1EFD" w:rsidP="00052DCA">
      <w:pPr>
        <w:spacing w:after="0" w:line="276" w:lineRule="auto"/>
        <w:jc w:val="both"/>
        <w:outlineLvl w:val="2"/>
        <w:rPr>
          <w:rFonts w:ascii="Arial" w:eastAsia="Times New Roman" w:hAnsi="Arial" w:cs="Arial"/>
          <w:color w:val="FF0000"/>
          <w:sz w:val="20"/>
          <w:szCs w:val="20"/>
        </w:rPr>
      </w:pPr>
    </w:p>
    <w:p w14:paraId="5A12F6BE" w14:textId="7B5AC222" w:rsidR="003F13E1" w:rsidRPr="00067F28" w:rsidRDefault="00067F28" w:rsidP="00052DCA">
      <w:pPr>
        <w:spacing w:after="0" w:line="276" w:lineRule="auto"/>
        <w:jc w:val="both"/>
        <w:outlineLvl w:val="2"/>
        <w:rPr>
          <w:rFonts w:ascii="Arial" w:eastAsia="Times New Roman" w:hAnsi="Arial" w:cs="Arial"/>
          <w:b/>
          <w:szCs w:val="20"/>
        </w:rPr>
      </w:pPr>
      <w:r w:rsidRPr="00067F28">
        <w:rPr>
          <w:rFonts w:ascii="Arial" w:eastAsia="Times New Roman" w:hAnsi="Arial" w:cs="Arial"/>
          <w:b/>
          <w:szCs w:val="20"/>
        </w:rPr>
        <w:t xml:space="preserve">2.2 </w:t>
      </w:r>
      <w:r w:rsidR="003F13E1" w:rsidRPr="00067F28">
        <w:rPr>
          <w:rFonts w:ascii="Arial" w:eastAsia="Times New Roman" w:hAnsi="Arial" w:cs="Arial"/>
          <w:b/>
          <w:szCs w:val="20"/>
        </w:rPr>
        <w:t>Data Collection and Analysis Procedures</w:t>
      </w:r>
    </w:p>
    <w:p w14:paraId="2490B164" w14:textId="5A1762AF" w:rsidR="003F13E1" w:rsidRDefault="001A1EFD" w:rsidP="00052DCA">
      <w:pPr>
        <w:spacing w:after="0" w:line="276" w:lineRule="auto"/>
        <w:jc w:val="both"/>
        <w:outlineLvl w:val="2"/>
        <w:rPr>
          <w:rFonts w:ascii="Arial" w:eastAsia="Times New Roman" w:hAnsi="Arial" w:cs="Arial"/>
          <w:sz w:val="20"/>
          <w:szCs w:val="20"/>
        </w:rPr>
      </w:pPr>
      <w:r w:rsidRPr="000A16B8">
        <w:rPr>
          <w:rFonts w:ascii="Arial" w:eastAsia="Times New Roman" w:hAnsi="Arial" w:cs="Arial"/>
          <w:sz w:val="20"/>
          <w:szCs w:val="20"/>
        </w:rPr>
        <w:t>Growth and yield were monitored weekly from one week after transplanting until harvest, measuring plant height, leaf number, and leaf length from five randomly selected plants per treatment to assess the effects of manure type and application rate on lettuce performance.</w:t>
      </w:r>
      <w:r w:rsidR="000E6FB4" w:rsidRPr="000A16B8">
        <w:rPr>
          <w:rFonts w:ascii="Arial" w:eastAsia="Times New Roman" w:hAnsi="Arial" w:cs="Arial"/>
          <w:sz w:val="20"/>
          <w:szCs w:val="20"/>
        </w:rPr>
        <w:t xml:space="preserve"> At harvest, fresh weight, root length, and total biomass were measured, while dry weight was obtained after oven-drying samples at 70 °C for 48 h. Post-harvest soil samples were analyzed for pH, organic matter, and key nutrients (N, P, K) following AOAC (2019) procedures.</w:t>
      </w:r>
    </w:p>
    <w:p w14:paraId="4E31BAD3" w14:textId="77777777" w:rsidR="00067F28" w:rsidRPr="000A16B8" w:rsidRDefault="00067F28" w:rsidP="00052DCA">
      <w:pPr>
        <w:spacing w:after="0" w:line="276" w:lineRule="auto"/>
        <w:jc w:val="both"/>
        <w:outlineLvl w:val="2"/>
        <w:rPr>
          <w:rFonts w:ascii="Arial" w:eastAsia="Times New Roman" w:hAnsi="Arial" w:cs="Arial"/>
          <w:sz w:val="20"/>
          <w:szCs w:val="20"/>
        </w:rPr>
      </w:pPr>
    </w:p>
    <w:p w14:paraId="5DF1FF0D" w14:textId="77777777" w:rsidR="000E6FB4" w:rsidRPr="000A16B8" w:rsidRDefault="000E6FB4" w:rsidP="00052DCA">
      <w:pPr>
        <w:spacing w:after="0" w:line="276" w:lineRule="auto"/>
        <w:jc w:val="both"/>
        <w:outlineLvl w:val="1"/>
        <w:rPr>
          <w:rFonts w:ascii="Arial" w:eastAsia="Times New Roman" w:hAnsi="Arial" w:cs="Arial"/>
          <w:sz w:val="20"/>
          <w:szCs w:val="20"/>
        </w:rPr>
      </w:pPr>
      <w:r w:rsidRPr="000A16B8">
        <w:rPr>
          <w:rFonts w:ascii="Arial" w:eastAsia="Times New Roman" w:hAnsi="Arial" w:cs="Arial"/>
          <w:sz w:val="20"/>
          <w:szCs w:val="20"/>
        </w:rPr>
        <w:t>Data were analyzed using two-way ANOVA under a Completely Randomized Design (CRD) with manure type and dosage as factors, and treatment means were compared using the Least Significant Difference (LSD) test at the 5% level. Statistical analyses</w:t>
      </w:r>
      <w:r w:rsidR="0037235D" w:rsidRPr="000A16B8">
        <w:rPr>
          <w:rFonts w:ascii="Arial" w:eastAsia="Times New Roman" w:hAnsi="Arial" w:cs="Arial"/>
          <w:sz w:val="20"/>
          <w:szCs w:val="20"/>
        </w:rPr>
        <w:t xml:space="preserve"> were performed with SPSS 26.0.</w:t>
      </w:r>
    </w:p>
    <w:p w14:paraId="27D278A1" w14:textId="43B06FD0" w:rsidR="00AB092F" w:rsidRPr="000A16B8" w:rsidRDefault="000A16B8" w:rsidP="000A16B8">
      <w:pPr>
        <w:pStyle w:val="ListParagraph"/>
        <w:numPr>
          <w:ilvl w:val="0"/>
          <w:numId w:val="7"/>
        </w:numPr>
        <w:spacing w:before="100" w:beforeAutospacing="1" w:after="100" w:afterAutospacing="1" w:line="240" w:lineRule="auto"/>
        <w:jc w:val="both"/>
        <w:outlineLvl w:val="1"/>
        <w:rPr>
          <w:rFonts w:ascii="Arial" w:eastAsia="Times New Roman" w:hAnsi="Arial" w:cs="Arial"/>
          <w:b/>
          <w:bCs/>
          <w:szCs w:val="20"/>
        </w:rPr>
      </w:pPr>
      <w:bookmarkStart w:id="0" w:name="_GoBack"/>
      <w:r w:rsidRPr="000A16B8">
        <w:rPr>
          <w:rFonts w:ascii="Arial" w:eastAsia="Times New Roman" w:hAnsi="Arial" w:cs="Arial"/>
          <w:b/>
          <w:bCs/>
          <w:szCs w:val="20"/>
        </w:rPr>
        <w:t>RESULT</w:t>
      </w:r>
      <w:bookmarkEnd w:id="0"/>
      <w:r w:rsidRPr="000A16B8">
        <w:rPr>
          <w:rFonts w:ascii="Arial" w:eastAsia="Times New Roman" w:hAnsi="Arial" w:cs="Arial"/>
          <w:b/>
          <w:bCs/>
          <w:szCs w:val="20"/>
        </w:rPr>
        <w:t>S AND DISCUSSION</w:t>
      </w:r>
    </w:p>
    <w:p w14:paraId="506A8956" w14:textId="163449BF" w:rsidR="00AB092F" w:rsidRPr="000A16B8" w:rsidRDefault="000A16B8" w:rsidP="00052DCA">
      <w:pPr>
        <w:spacing w:after="0" w:line="240" w:lineRule="auto"/>
        <w:jc w:val="both"/>
        <w:outlineLvl w:val="2"/>
        <w:rPr>
          <w:rFonts w:ascii="Arial" w:eastAsia="Times New Roman" w:hAnsi="Arial" w:cs="Arial"/>
          <w:b/>
          <w:bCs/>
          <w:szCs w:val="20"/>
        </w:rPr>
      </w:pPr>
      <w:r w:rsidRPr="000A16B8">
        <w:rPr>
          <w:rFonts w:ascii="Arial" w:eastAsia="Times New Roman" w:hAnsi="Arial" w:cs="Arial"/>
          <w:b/>
          <w:bCs/>
          <w:szCs w:val="20"/>
        </w:rPr>
        <w:t xml:space="preserve">3.1. </w:t>
      </w:r>
      <w:r w:rsidR="00AB092F" w:rsidRPr="000A16B8">
        <w:rPr>
          <w:rFonts w:ascii="Arial" w:eastAsia="Times New Roman" w:hAnsi="Arial" w:cs="Arial"/>
          <w:b/>
          <w:bCs/>
          <w:szCs w:val="20"/>
        </w:rPr>
        <w:t>Effect of Manure Type on Lettuce Growth and Yield</w:t>
      </w:r>
    </w:p>
    <w:p w14:paraId="7CA56005" w14:textId="77777777" w:rsidR="000A16B8" w:rsidRPr="000A16B8" w:rsidRDefault="000A16B8" w:rsidP="00052DCA">
      <w:pPr>
        <w:spacing w:after="0" w:line="240" w:lineRule="auto"/>
        <w:jc w:val="both"/>
        <w:outlineLvl w:val="2"/>
        <w:rPr>
          <w:rFonts w:ascii="Arial" w:eastAsia="Times New Roman" w:hAnsi="Arial" w:cs="Arial"/>
          <w:b/>
          <w:bCs/>
          <w:sz w:val="20"/>
          <w:szCs w:val="20"/>
        </w:rPr>
      </w:pPr>
    </w:p>
    <w:p w14:paraId="222381B5" w14:textId="03B1A277" w:rsidR="00AB092F" w:rsidRDefault="00AB092F" w:rsidP="00052DCA">
      <w:pPr>
        <w:spacing w:after="0" w:line="240" w:lineRule="auto"/>
        <w:jc w:val="both"/>
        <w:rPr>
          <w:rFonts w:ascii="Arial" w:eastAsia="Times New Roman" w:hAnsi="Arial" w:cs="Arial"/>
          <w:sz w:val="20"/>
          <w:szCs w:val="20"/>
        </w:rPr>
      </w:pPr>
      <w:r w:rsidRPr="000A16B8">
        <w:rPr>
          <w:rFonts w:ascii="Arial" w:eastAsia="Times New Roman" w:hAnsi="Arial" w:cs="Arial"/>
          <w:sz w:val="20"/>
          <w:szCs w:val="20"/>
        </w:rPr>
        <w:t xml:space="preserve">The type of manure used had a significant effect on the growth and yield of lettuce grown in an urban organic farming system. Lettuce plants treated with </w:t>
      </w:r>
      <w:r w:rsidRPr="000A16B8">
        <w:rPr>
          <w:rFonts w:ascii="Arial" w:eastAsia="Times New Roman" w:hAnsi="Arial" w:cs="Arial"/>
          <w:bCs/>
          <w:sz w:val="20"/>
          <w:szCs w:val="20"/>
        </w:rPr>
        <w:t>goat manure</w:t>
      </w:r>
      <w:r w:rsidRPr="000A16B8">
        <w:rPr>
          <w:rFonts w:ascii="Arial" w:eastAsia="Times New Roman" w:hAnsi="Arial" w:cs="Arial"/>
          <w:sz w:val="20"/>
          <w:szCs w:val="20"/>
        </w:rPr>
        <w:t xml:space="preserve"> exhibited vigorous vegetative growth, higher leaf numbers, thicker stems, and greater shoot and root biomass compared to those treated with </w:t>
      </w:r>
      <w:r w:rsidRPr="000A16B8">
        <w:rPr>
          <w:rFonts w:ascii="Arial" w:eastAsia="Times New Roman" w:hAnsi="Arial" w:cs="Arial"/>
          <w:bCs/>
          <w:sz w:val="20"/>
          <w:szCs w:val="20"/>
        </w:rPr>
        <w:t>chicken manure</w:t>
      </w:r>
      <w:r w:rsidRPr="000A16B8">
        <w:rPr>
          <w:rFonts w:ascii="Arial" w:eastAsia="Times New Roman" w:hAnsi="Arial" w:cs="Arial"/>
          <w:sz w:val="20"/>
          <w:szCs w:val="20"/>
        </w:rPr>
        <w:t xml:space="preserve">. Statistical analysis indicated that goat manure significantly affected all measured variables (p &lt; 0.05), while chicken manure showed no significant influence on plant height, number of leaves, stem diameter, or both fresh and </w:t>
      </w:r>
      <w:r w:rsidR="009E64DC" w:rsidRPr="000A16B8">
        <w:rPr>
          <w:rFonts w:ascii="Arial" w:eastAsia="Times New Roman" w:hAnsi="Arial" w:cs="Arial"/>
          <w:sz w:val="20"/>
          <w:szCs w:val="20"/>
        </w:rPr>
        <w:t>dry weights of shoots and roots (Table 1 and 4).</w:t>
      </w:r>
    </w:p>
    <w:p w14:paraId="50B24F99" w14:textId="77777777" w:rsidR="00E919DC" w:rsidRPr="000A16B8" w:rsidRDefault="00E919DC" w:rsidP="00052DCA">
      <w:pPr>
        <w:spacing w:after="0" w:line="240" w:lineRule="auto"/>
        <w:jc w:val="both"/>
        <w:rPr>
          <w:rFonts w:ascii="Arial" w:eastAsia="Times New Roman" w:hAnsi="Arial" w:cs="Arial"/>
          <w:sz w:val="20"/>
          <w:szCs w:val="20"/>
        </w:rPr>
      </w:pPr>
    </w:p>
    <w:p w14:paraId="5AE56D6E" w14:textId="77777777" w:rsidR="00E919DC" w:rsidRDefault="006D4F9F" w:rsidP="00E919DC">
      <w:pPr>
        <w:spacing w:after="0" w:line="240" w:lineRule="auto"/>
        <w:jc w:val="both"/>
        <w:rPr>
          <w:rFonts w:ascii="Arial" w:eastAsia="Times New Roman" w:hAnsi="Arial" w:cs="Arial"/>
          <w:b/>
          <w:bCs/>
          <w:sz w:val="20"/>
          <w:szCs w:val="20"/>
        </w:rPr>
      </w:pPr>
      <w:r w:rsidRPr="00E919DC">
        <w:rPr>
          <w:rFonts w:ascii="Arial" w:eastAsia="Times New Roman" w:hAnsi="Arial" w:cs="Arial"/>
          <w:b/>
          <w:bCs/>
          <w:sz w:val="20"/>
          <w:szCs w:val="20"/>
        </w:rPr>
        <w:t xml:space="preserve">Table 1. Summary of F-values from ANOVA at a 5% significance level for the effect of chicken </w:t>
      </w:r>
      <w:r w:rsidR="00902101" w:rsidRPr="00E919DC">
        <w:rPr>
          <w:rFonts w:ascii="Arial" w:eastAsia="Times New Roman" w:hAnsi="Arial" w:cs="Arial"/>
          <w:b/>
          <w:bCs/>
          <w:sz w:val="20"/>
          <w:szCs w:val="20"/>
        </w:rPr>
        <w:t xml:space="preserve"> </w:t>
      </w:r>
      <w:r w:rsidR="00902101" w:rsidRPr="00E919DC">
        <w:rPr>
          <w:rFonts w:ascii="Arial" w:eastAsia="Times New Roman" w:hAnsi="Arial" w:cs="Arial"/>
          <w:b/>
          <w:bCs/>
          <w:sz w:val="20"/>
          <w:szCs w:val="20"/>
        </w:rPr>
        <w:tab/>
        <w:t xml:space="preserve">   </w:t>
      </w:r>
    </w:p>
    <w:p w14:paraId="4733D1F2" w14:textId="1C426653" w:rsidR="006D4F9F" w:rsidRDefault="00E919DC" w:rsidP="00E919DC">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lastRenderedPageBreak/>
        <w:tab/>
      </w:r>
      <w:r w:rsidR="006D4F9F" w:rsidRPr="00E919DC">
        <w:rPr>
          <w:rFonts w:ascii="Arial" w:eastAsia="Times New Roman" w:hAnsi="Arial" w:cs="Arial"/>
          <w:b/>
          <w:bCs/>
          <w:sz w:val="20"/>
          <w:szCs w:val="20"/>
        </w:rPr>
        <w:t>manure on lettuce growth and yield.</w:t>
      </w:r>
    </w:p>
    <w:p w14:paraId="3A5C45DC" w14:textId="77777777" w:rsidR="00E919DC" w:rsidRPr="00E919DC" w:rsidRDefault="00E919DC" w:rsidP="00E919DC">
      <w:pPr>
        <w:spacing w:after="0" w:line="240" w:lineRule="auto"/>
        <w:jc w:val="both"/>
        <w:rPr>
          <w:rFonts w:ascii="Arial" w:eastAsia="Times New Roman" w:hAnsi="Arial" w:cs="Arial"/>
          <w:b/>
          <w:bCs/>
          <w:sz w:val="20"/>
          <w:szCs w:val="20"/>
        </w:rPr>
      </w:pPr>
    </w:p>
    <w:tbl>
      <w:tblPr>
        <w:tblStyle w:val="TableGrid"/>
        <w:tblW w:w="8904" w:type="dxa"/>
        <w:jc w:val="center"/>
        <w:tblBorders>
          <w:top w:val="dashSmallGap" w:sz="4"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281"/>
        <w:gridCol w:w="1112"/>
        <w:gridCol w:w="1581"/>
        <w:gridCol w:w="1533"/>
      </w:tblGrid>
      <w:tr w:rsidR="005E26C6" w:rsidRPr="000A16B8" w14:paraId="0C32D363" w14:textId="77777777" w:rsidTr="00D361A9">
        <w:trPr>
          <w:jc w:val="center"/>
        </w:trPr>
        <w:tc>
          <w:tcPr>
            <w:tcW w:w="3397" w:type="dxa"/>
            <w:vAlign w:val="center"/>
          </w:tcPr>
          <w:p w14:paraId="2A0A1EE9" w14:textId="77777777" w:rsidR="005E26C6" w:rsidRPr="000A16B8" w:rsidRDefault="005E26C6" w:rsidP="005E26C6">
            <w:pPr>
              <w:jc w:val="center"/>
              <w:rPr>
                <w:rFonts w:ascii="Arial" w:eastAsia="Times New Roman" w:hAnsi="Arial" w:cs="Arial"/>
                <w:b/>
                <w:bCs/>
                <w:sz w:val="20"/>
                <w:szCs w:val="20"/>
              </w:rPr>
            </w:pPr>
            <w:r w:rsidRPr="000A16B8">
              <w:rPr>
                <w:rFonts w:ascii="Arial" w:eastAsia="Times New Roman" w:hAnsi="Arial" w:cs="Arial"/>
                <w:b/>
                <w:bCs/>
                <w:sz w:val="20"/>
                <w:szCs w:val="20"/>
              </w:rPr>
              <w:t>Variable</w:t>
            </w:r>
          </w:p>
        </w:tc>
        <w:tc>
          <w:tcPr>
            <w:tcW w:w="1281" w:type="dxa"/>
            <w:vAlign w:val="center"/>
          </w:tcPr>
          <w:p w14:paraId="61509CFF" w14:textId="77777777" w:rsidR="005E26C6" w:rsidRPr="000A16B8" w:rsidRDefault="005E26C6" w:rsidP="005E26C6">
            <w:pPr>
              <w:jc w:val="center"/>
              <w:rPr>
                <w:rFonts w:ascii="Arial" w:eastAsia="Times New Roman" w:hAnsi="Arial" w:cs="Arial"/>
                <w:b/>
                <w:bCs/>
                <w:sz w:val="20"/>
                <w:szCs w:val="20"/>
              </w:rPr>
            </w:pPr>
            <w:r w:rsidRPr="000A16B8">
              <w:rPr>
                <w:rFonts w:ascii="Arial" w:eastAsia="Times New Roman" w:hAnsi="Arial" w:cs="Arial"/>
                <w:b/>
                <w:bCs/>
                <w:sz w:val="20"/>
                <w:szCs w:val="20"/>
              </w:rPr>
              <w:t>F-value</w:t>
            </w:r>
          </w:p>
        </w:tc>
        <w:tc>
          <w:tcPr>
            <w:tcW w:w="1112" w:type="dxa"/>
            <w:vAlign w:val="center"/>
          </w:tcPr>
          <w:p w14:paraId="6CA3BFFF" w14:textId="77777777" w:rsidR="005E26C6" w:rsidRPr="000A16B8" w:rsidRDefault="005E26C6" w:rsidP="005E26C6">
            <w:pPr>
              <w:jc w:val="center"/>
              <w:rPr>
                <w:rFonts w:ascii="Arial" w:eastAsia="Times New Roman" w:hAnsi="Arial" w:cs="Arial"/>
                <w:b/>
                <w:bCs/>
                <w:sz w:val="20"/>
                <w:szCs w:val="20"/>
              </w:rPr>
            </w:pPr>
            <w:r w:rsidRPr="000A16B8">
              <w:rPr>
                <w:rFonts w:ascii="Arial" w:eastAsia="Times New Roman" w:hAnsi="Arial" w:cs="Arial"/>
                <w:b/>
                <w:bCs/>
                <w:sz w:val="20"/>
                <w:szCs w:val="20"/>
              </w:rPr>
              <w:t>CV (%)</w:t>
            </w:r>
          </w:p>
        </w:tc>
        <w:tc>
          <w:tcPr>
            <w:tcW w:w="1581" w:type="dxa"/>
            <w:vAlign w:val="center"/>
          </w:tcPr>
          <w:p w14:paraId="61097FEA" w14:textId="77777777" w:rsidR="005E26C6" w:rsidRPr="000A16B8" w:rsidRDefault="005E26C6" w:rsidP="005E26C6">
            <w:pPr>
              <w:jc w:val="center"/>
              <w:rPr>
                <w:rFonts w:ascii="Arial" w:eastAsia="Times New Roman" w:hAnsi="Arial" w:cs="Arial"/>
                <w:b/>
                <w:bCs/>
                <w:sz w:val="20"/>
                <w:szCs w:val="20"/>
              </w:rPr>
            </w:pPr>
            <w:r w:rsidRPr="000A16B8">
              <w:rPr>
                <w:rFonts w:ascii="Arial" w:eastAsia="Times New Roman" w:hAnsi="Arial" w:cs="Arial"/>
                <w:b/>
                <w:bCs/>
                <w:sz w:val="20"/>
                <w:szCs w:val="20"/>
              </w:rPr>
              <w:t>F-table (5%)</w:t>
            </w:r>
          </w:p>
        </w:tc>
        <w:tc>
          <w:tcPr>
            <w:tcW w:w="1533" w:type="dxa"/>
            <w:vAlign w:val="center"/>
          </w:tcPr>
          <w:p w14:paraId="447D0B99" w14:textId="77777777" w:rsidR="005E26C6" w:rsidRPr="000A16B8" w:rsidRDefault="005E26C6" w:rsidP="005E26C6">
            <w:pPr>
              <w:jc w:val="center"/>
              <w:rPr>
                <w:rFonts w:ascii="Arial" w:eastAsia="Times New Roman" w:hAnsi="Arial" w:cs="Arial"/>
                <w:b/>
                <w:bCs/>
                <w:sz w:val="20"/>
                <w:szCs w:val="20"/>
              </w:rPr>
            </w:pPr>
            <w:r w:rsidRPr="000A16B8">
              <w:rPr>
                <w:rFonts w:ascii="Arial" w:eastAsia="Times New Roman" w:hAnsi="Arial" w:cs="Arial"/>
                <w:b/>
                <w:bCs/>
                <w:sz w:val="20"/>
                <w:szCs w:val="20"/>
              </w:rPr>
              <w:t>F-table (1%)</w:t>
            </w:r>
          </w:p>
        </w:tc>
      </w:tr>
      <w:tr w:rsidR="006B3B22" w:rsidRPr="000A16B8" w14:paraId="71220383" w14:textId="77777777" w:rsidTr="00BD4DAB">
        <w:trPr>
          <w:jc w:val="center"/>
        </w:trPr>
        <w:tc>
          <w:tcPr>
            <w:tcW w:w="3397" w:type="dxa"/>
            <w:vAlign w:val="center"/>
          </w:tcPr>
          <w:p w14:paraId="14E43889"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Plant height (2 WAT)</w:t>
            </w:r>
          </w:p>
        </w:tc>
        <w:tc>
          <w:tcPr>
            <w:tcW w:w="1281" w:type="dxa"/>
            <w:vAlign w:val="center"/>
          </w:tcPr>
          <w:p w14:paraId="1259A2C2"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1.518 ns</w:t>
            </w:r>
          </w:p>
        </w:tc>
        <w:tc>
          <w:tcPr>
            <w:tcW w:w="1112" w:type="dxa"/>
          </w:tcPr>
          <w:p w14:paraId="13C5AECB" w14:textId="60B1A857"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6.24</w:t>
            </w:r>
          </w:p>
        </w:tc>
        <w:tc>
          <w:tcPr>
            <w:tcW w:w="1581" w:type="dxa"/>
            <w:vAlign w:val="center"/>
          </w:tcPr>
          <w:p w14:paraId="21CF4BB5" w14:textId="77777777" w:rsidR="006B3B22" w:rsidRPr="000A16B8" w:rsidRDefault="006B3B22" w:rsidP="006B3B22">
            <w:pPr>
              <w:jc w:val="center"/>
              <w:rPr>
                <w:rFonts w:ascii="Arial" w:eastAsia="Times New Roman" w:hAnsi="Arial" w:cs="Arial"/>
                <w:sz w:val="20"/>
                <w:szCs w:val="20"/>
              </w:rPr>
            </w:pPr>
          </w:p>
        </w:tc>
        <w:tc>
          <w:tcPr>
            <w:tcW w:w="1533" w:type="dxa"/>
            <w:vAlign w:val="center"/>
          </w:tcPr>
          <w:p w14:paraId="28982DCE" w14:textId="77777777" w:rsidR="006B3B22" w:rsidRPr="000A16B8" w:rsidRDefault="006B3B22" w:rsidP="006B3B22">
            <w:pPr>
              <w:jc w:val="center"/>
              <w:rPr>
                <w:rFonts w:ascii="Arial" w:eastAsia="Times New Roman" w:hAnsi="Arial" w:cs="Arial"/>
                <w:sz w:val="20"/>
                <w:szCs w:val="20"/>
              </w:rPr>
            </w:pPr>
          </w:p>
        </w:tc>
      </w:tr>
      <w:tr w:rsidR="006B3B22" w:rsidRPr="000A16B8" w14:paraId="19B34C78" w14:textId="77777777" w:rsidTr="00BD4DAB">
        <w:trPr>
          <w:jc w:val="center"/>
        </w:trPr>
        <w:tc>
          <w:tcPr>
            <w:tcW w:w="3397" w:type="dxa"/>
            <w:vAlign w:val="center"/>
          </w:tcPr>
          <w:p w14:paraId="40EDA3F6"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Plant height (4 WAT)</w:t>
            </w:r>
          </w:p>
        </w:tc>
        <w:tc>
          <w:tcPr>
            <w:tcW w:w="1281" w:type="dxa"/>
            <w:vAlign w:val="center"/>
          </w:tcPr>
          <w:p w14:paraId="77B7F971"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0.937 ns</w:t>
            </w:r>
          </w:p>
        </w:tc>
        <w:tc>
          <w:tcPr>
            <w:tcW w:w="1112" w:type="dxa"/>
          </w:tcPr>
          <w:p w14:paraId="67E96586" w14:textId="3829812C"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17.85</w:t>
            </w:r>
          </w:p>
        </w:tc>
        <w:tc>
          <w:tcPr>
            <w:tcW w:w="1581" w:type="dxa"/>
            <w:vAlign w:val="center"/>
          </w:tcPr>
          <w:p w14:paraId="7FE8C115" w14:textId="77777777" w:rsidR="006B3B22" w:rsidRPr="000A16B8" w:rsidRDefault="006B3B22" w:rsidP="006B3B22">
            <w:pPr>
              <w:jc w:val="center"/>
              <w:rPr>
                <w:rFonts w:ascii="Arial" w:eastAsia="Times New Roman" w:hAnsi="Arial" w:cs="Arial"/>
                <w:sz w:val="20"/>
                <w:szCs w:val="20"/>
              </w:rPr>
            </w:pPr>
          </w:p>
        </w:tc>
        <w:tc>
          <w:tcPr>
            <w:tcW w:w="1533" w:type="dxa"/>
            <w:vAlign w:val="center"/>
          </w:tcPr>
          <w:p w14:paraId="1F44490D" w14:textId="77777777" w:rsidR="006B3B22" w:rsidRPr="000A16B8" w:rsidRDefault="006B3B22" w:rsidP="006B3B22">
            <w:pPr>
              <w:jc w:val="center"/>
              <w:rPr>
                <w:rFonts w:ascii="Arial" w:eastAsia="Times New Roman" w:hAnsi="Arial" w:cs="Arial"/>
                <w:sz w:val="20"/>
                <w:szCs w:val="20"/>
              </w:rPr>
            </w:pPr>
          </w:p>
        </w:tc>
      </w:tr>
      <w:tr w:rsidR="006B3B22" w:rsidRPr="000A16B8" w14:paraId="4EE7F4F4" w14:textId="77777777" w:rsidTr="00BD4DAB">
        <w:trPr>
          <w:jc w:val="center"/>
        </w:trPr>
        <w:tc>
          <w:tcPr>
            <w:tcW w:w="3397" w:type="dxa"/>
            <w:vAlign w:val="center"/>
          </w:tcPr>
          <w:p w14:paraId="0E895BC8"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Plant height (6 WAT)</w:t>
            </w:r>
          </w:p>
        </w:tc>
        <w:tc>
          <w:tcPr>
            <w:tcW w:w="1281" w:type="dxa"/>
            <w:vAlign w:val="center"/>
          </w:tcPr>
          <w:p w14:paraId="4692C65F"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1.842 ns</w:t>
            </w:r>
          </w:p>
        </w:tc>
        <w:tc>
          <w:tcPr>
            <w:tcW w:w="1112" w:type="dxa"/>
          </w:tcPr>
          <w:p w14:paraId="07D105A1" w14:textId="4F4BCC88"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19.75</w:t>
            </w:r>
          </w:p>
        </w:tc>
        <w:tc>
          <w:tcPr>
            <w:tcW w:w="1581" w:type="dxa"/>
            <w:vAlign w:val="center"/>
          </w:tcPr>
          <w:p w14:paraId="78D1A02A" w14:textId="77777777" w:rsidR="006B3B22" w:rsidRPr="000A16B8" w:rsidRDefault="006B3B22" w:rsidP="006B3B22">
            <w:pPr>
              <w:jc w:val="center"/>
              <w:rPr>
                <w:rFonts w:ascii="Arial" w:eastAsia="Times New Roman" w:hAnsi="Arial" w:cs="Arial"/>
                <w:sz w:val="20"/>
                <w:szCs w:val="20"/>
              </w:rPr>
            </w:pPr>
          </w:p>
        </w:tc>
        <w:tc>
          <w:tcPr>
            <w:tcW w:w="1533" w:type="dxa"/>
            <w:vAlign w:val="center"/>
          </w:tcPr>
          <w:p w14:paraId="1CFA71AF" w14:textId="77777777" w:rsidR="006B3B22" w:rsidRPr="000A16B8" w:rsidRDefault="006B3B22" w:rsidP="006B3B22">
            <w:pPr>
              <w:jc w:val="center"/>
              <w:rPr>
                <w:rFonts w:ascii="Arial" w:eastAsia="Times New Roman" w:hAnsi="Arial" w:cs="Arial"/>
                <w:sz w:val="20"/>
                <w:szCs w:val="20"/>
              </w:rPr>
            </w:pPr>
          </w:p>
        </w:tc>
      </w:tr>
      <w:tr w:rsidR="006B3B22" w:rsidRPr="000A16B8" w14:paraId="6EE5D8E1" w14:textId="77777777" w:rsidTr="00BD4DAB">
        <w:trPr>
          <w:jc w:val="center"/>
        </w:trPr>
        <w:tc>
          <w:tcPr>
            <w:tcW w:w="3397" w:type="dxa"/>
            <w:vAlign w:val="center"/>
          </w:tcPr>
          <w:p w14:paraId="33AD1F31"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Number of leaves (2 WAT)</w:t>
            </w:r>
          </w:p>
        </w:tc>
        <w:tc>
          <w:tcPr>
            <w:tcW w:w="1281" w:type="dxa"/>
            <w:vAlign w:val="center"/>
          </w:tcPr>
          <w:p w14:paraId="13925985"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0.867 ns</w:t>
            </w:r>
          </w:p>
        </w:tc>
        <w:tc>
          <w:tcPr>
            <w:tcW w:w="1112" w:type="dxa"/>
          </w:tcPr>
          <w:p w14:paraId="7080F810" w14:textId="51DE93FD"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24.96</w:t>
            </w:r>
          </w:p>
        </w:tc>
        <w:tc>
          <w:tcPr>
            <w:tcW w:w="1581" w:type="dxa"/>
            <w:vAlign w:val="center"/>
          </w:tcPr>
          <w:p w14:paraId="1EB97939" w14:textId="77777777" w:rsidR="006B3B22" w:rsidRPr="000A16B8" w:rsidRDefault="006B3B22" w:rsidP="006B3B22">
            <w:pPr>
              <w:jc w:val="center"/>
              <w:rPr>
                <w:rFonts w:ascii="Arial" w:eastAsia="Times New Roman" w:hAnsi="Arial" w:cs="Arial"/>
                <w:sz w:val="20"/>
                <w:szCs w:val="20"/>
              </w:rPr>
            </w:pPr>
          </w:p>
        </w:tc>
        <w:tc>
          <w:tcPr>
            <w:tcW w:w="1533" w:type="dxa"/>
            <w:vAlign w:val="center"/>
          </w:tcPr>
          <w:p w14:paraId="4C6C397A" w14:textId="77777777" w:rsidR="006B3B22" w:rsidRPr="000A16B8" w:rsidRDefault="006B3B22" w:rsidP="006B3B22">
            <w:pPr>
              <w:jc w:val="center"/>
              <w:rPr>
                <w:rFonts w:ascii="Arial" w:eastAsia="Times New Roman" w:hAnsi="Arial" w:cs="Arial"/>
                <w:sz w:val="20"/>
                <w:szCs w:val="20"/>
              </w:rPr>
            </w:pPr>
          </w:p>
        </w:tc>
      </w:tr>
      <w:tr w:rsidR="006B3B22" w:rsidRPr="000A16B8" w14:paraId="075272AF" w14:textId="77777777" w:rsidTr="00BD4DAB">
        <w:trPr>
          <w:jc w:val="center"/>
        </w:trPr>
        <w:tc>
          <w:tcPr>
            <w:tcW w:w="3397" w:type="dxa"/>
            <w:vAlign w:val="center"/>
          </w:tcPr>
          <w:p w14:paraId="02BE2E99"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Number of leaves (4 WAT)</w:t>
            </w:r>
          </w:p>
        </w:tc>
        <w:tc>
          <w:tcPr>
            <w:tcW w:w="1281" w:type="dxa"/>
            <w:vAlign w:val="center"/>
          </w:tcPr>
          <w:p w14:paraId="550E44A0"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0.783 ns</w:t>
            </w:r>
          </w:p>
        </w:tc>
        <w:tc>
          <w:tcPr>
            <w:tcW w:w="1112" w:type="dxa"/>
          </w:tcPr>
          <w:p w14:paraId="1F6B8BF1" w14:textId="4D0E56D6"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31.68</w:t>
            </w:r>
          </w:p>
        </w:tc>
        <w:tc>
          <w:tcPr>
            <w:tcW w:w="1581" w:type="dxa"/>
            <w:vAlign w:val="center"/>
          </w:tcPr>
          <w:p w14:paraId="7BE4508C" w14:textId="77777777" w:rsidR="006B3B22" w:rsidRPr="000A16B8" w:rsidRDefault="006B3B22" w:rsidP="006B3B22">
            <w:pPr>
              <w:jc w:val="center"/>
              <w:rPr>
                <w:rFonts w:ascii="Arial" w:eastAsia="Times New Roman" w:hAnsi="Arial" w:cs="Arial"/>
                <w:sz w:val="20"/>
                <w:szCs w:val="20"/>
              </w:rPr>
            </w:pPr>
          </w:p>
        </w:tc>
        <w:tc>
          <w:tcPr>
            <w:tcW w:w="1533" w:type="dxa"/>
            <w:vAlign w:val="center"/>
          </w:tcPr>
          <w:p w14:paraId="00F30D50" w14:textId="77777777" w:rsidR="006B3B22" w:rsidRPr="000A16B8" w:rsidRDefault="006B3B22" w:rsidP="006B3B22">
            <w:pPr>
              <w:jc w:val="center"/>
              <w:rPr>
                <w:rFonts w:ascii="Arial" w:eastAsia="Times New Roman" w:hAnsi="Arial" w:cs="Arial"/>
                <w:sz w:val="20"/>
                <w:szCs w:val="20"/>
              </w:rPr>
            </w:pPr>
          </w:p>
        </w:tc>
      </w:tr>
      <w:tr w:rsidR="006B3B22" w:rsidRPr="000A16B8" w14:paraId="542514D0" w14:textId="77777777" w:rsidTr="00BD4DAB">
        <w:trPr>
          <w:jc w:val="center"/>
        </w:trPr>
        <w:tc>
          <w:tcPr>
            <w:tcW w:w="3397" w:type="dxa"/>
            <w:vAlign w:val="center"/>
          </w:tcPr>
          <w:p w14:paraId="01065508"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Number of leaves (6 WAT)</w:t>
            </w:r>
          </w:p>
        </w:tc>
        <w:tc>
          <w:tcPr>
            <w:tcW w:w="1281" w:type="dxa"/>
            <w:vAlign w:val="center"/>
          </w:tcPr>
          <w:p w14:paraId="6AF8CE63"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2.060 ns</w:t>
            </w:r>
          </w:p>
        </w:tc>
        <w:tc>
          <w:tcPr>
            <w:tcW w:w="1112" w:type="dxa"/>
          </w:tcPr>
          <w:p w14:paraId="6612902E" w14:textId="642A5567"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40.79</w:t>
            </w:r>
          </w:p>
        </w:tc>
        <w:tc>
          <w:tcPr>
            <w:tcW w:w="1581" w:type="dxa"/>
            <w:vAlign w:val="center"/>
          </w:tcPr>
          <w:p w14:paraId="71322B2B" w14:textId="77777777" w:rsidR="006B3B22" w:rsidRPr="000A16B8" w:rsidRDefault="006B3B22" w:rsidP="006B3B22">
            <w:pPr>
              <w:jc w:val="center"/>
              <w:rPr>
                <w:rFonts w:ascii="Arial" w:eastAsia="Times New Roman" w:hAnsi="Arial" w:cs="Arial"/>
                <w:sz w:val="20"/>
                <w:szCs w:val="20"/>
              </w:rPr>
            </w:pPr>
          </w:p>
        </w:tc>
        <w:tc>
          <w:tcPr>
            <w:tcW w:w="1533" w:type="dxa"/>
            <w:vAlign w:val="center"/>
          </w:tcPr>
          <w:p w14:paraId="2CAF177E" w14:textId="77777777" w:rsidR="006B3B22" w:rsidRPr="000A16B8" w:rsidRDefault="006B3B22" w:rsidP="006B3B22">
            <w:pPr>
              <w:jc w:val="center"/>
              <w:rPr>
                <w:rFonts w:ascii="Arial" w:eastAsia="Times New Roman" w:hAnsi="Arial" w:cs="Arial"/>
                <w:sz w:val="20"/>
                <w:szCs w:val="20"/>
              </w:rPr>
            </w:pPr>
          </w:p>
        </w:tc>
      </w:tr>
      <w:tr w:rsidR="006B3B22" w:rsidRPr="000A16B8" w14:paraId="5770CA05" w14:textId="77777777" w:rsidTr="00BD4DAB">
        <w:trPr>
          <w:jc w:val="center"/>
        </w:trPr>
        <w:tc>
          <w:tcPr>
            <w:tcW w:w="3397" w:type="dxa"/>
            <w:vAlign w:val="center"/>
          </w:tcPr>
          <w:p w14:paraId="2D9C59D0"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Shoot fresh weight</w:t>
            </w:r>
          </w:p>
        </w:tc>
        <w:tc>
          <w:tcPr>
            <w:tcW w:w="1281" w:type="dxa"/>
            <w:vAlign w:val="center"/>
          </w:tcPr>
          <w:p w14:paraId="622E49C4"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2.179 ns</w:t>
            </w:r>
          </w:p>
        </w:tc>
        <w:tc>
          <w:tcPr>
            <w:tcW w:w="1112" w:type="dxa"/>
          </w:tcPr>
          <w:p w14:paraId="24D0CFCD" w14:textId="7CC5C2E1"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20.09</w:t>
            </w:r>
          </w:p>
        </w:tc>
        <w:tc>
          <w:tcPr>
            <w:tcW w:w="1581" w:type="dxa"/>
            <w:vAlign w:val="center"/>
          </w:tcPr>
          <w:p w14:paraId="79C0BF04" w14:textId="77777777" w:rsidR="006B3B22" w:rsidRPr="000A16B8" w:rsidRDefault="006B3B22" w:rsidP="006B3B22">
            <w:pPr>
              <w:jc w:val="center"/>
              <w:rPr>
                <w:rFonts w:ascii="Arial" w:eastAsia="Times New Roman" w:hAnsi="Arial" w:cs="Arial"/>
                <w:sz w:val="20"/>
                <w:szCs w:val="20"/>
              </w:rPr>
            </w:pPr>
          </w:p>
        </w:tc>
        <w:tc>
          <w:tcPr>
            <w:tcW w:w="1533" w:type="dxa"/>
            <w:vAlign w:val="center"/>
          </w:tcPr>
          <w:p w14:paraId="726CEA98" w14:textId="77777777" w:rsidR="006B3B22" w:rsidRPr="000A16B8" w:rsidRDefault="006B3B22" w:rsidP="006B3B22">
            <w:pPr>
              <w:jc w:val="center"/>
              <w:rPr>
                <w:rFonts w:ascii="Arial" w:eastAsia="Times New Roman" w:hAnsi="Arial" w:cs="Arial"/>
                <w:sz w:val="20"/>
                <w:szCs w:val="20"/>
              </w:rPr>
            </w:pPr>
          </w:p>
        </w:tc>
      </w:tr>
      <w:tr w:rsidR="006B3B22" w:rsidRPr="000A16B8" w14:paraId="2FA6B7F0" w14:textId="77777777" w:rsidTr="00BD4DAB">
        <w:trPr>
          <w:jc w:val="center"/>
        </w:trPr>
        <w:tc>
          <w:tcPr>
            <w:tcW w:w="3397" w:type="dxa"/>
            <w:vAlign w:val="center"/>
          </w:tcPr>
          <w:p w14:paraId="1D0304F3"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Root fresh weight</w:t>
            </w:r>
          </w:p>
        </w:tc>
        <w:tc>
          <w:tcPr>
            <w:tcW w:w="1281" w:type="dxa"/>
            <w:vAlign w:val="center"/>
          </w:tcPr>
          <w:p w14:paraId="17E19DAB"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2.129 ns</w:t>
            </w:r>
          </w:p>
        </w:tc>
        <w:tc>
          <w:tcPr>
            <w:tcW w:w="1112" w:type="dxa"/>
          </w:tcPr>
          <w:p w14:paraId="456A7639" w14:textId="20BE71B2"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8.74</w:t>
            </w:r>
          </w:p>
        </w:tc>
        <w:tc>
          <w:tcPr>
            <w:tcW w:w="1581" w:type="dxa"/>
            <w:vAlign w:val="center"/>
          </w:tcPr>
          <w:p w14:paraId="20463F07"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2.621</w:t>
            </w:r>
          </w:p>
        </w:tc>
        <w:tc>
          <w:tcPr>
            <w:tcW w:w="1533" w:type="dxa"/>
            <w:vAlign w:val="center"/>
          </w:tcPr>
          <w:p w14:paraId="41ECAC9C"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3.895</w:t>
            </w:r>
          </w:p>
        </w:tc>
      </w:tr>
      <w:tr w:rsidR="006B3B22" w:rsidRPr="000A16B8" w14:paraId="1FFE8E0D" w14:textId="77777777" w:rsidTr="00BD4DAB">
        <w:trPr>
          <w:jc w:val="center"/>
        </w:trPr>
        <w:tc>
          <w:tcPr>
            <w:tcW w:w="3397" w:type="dxa"/>
            <w:vAlign w:val="center"/>
          </w:tcPr>
          <w:p w14:paraId="29EB2ECE"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Total fresh weight (shoot + root)</w:t>
            </w:r>
          </w:p>
        </w:tc>
        <w:tc>
          <w:tcPr>
            <w:tcW w:w="1281" w:type="dxa"/>
            <w:vAlign w:val="center"/>
          </w:tcPr>
          <w:p w14:paraId="3E6F6CA7"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1.196 ns</w:t>
            </w:r>
          </w:p>
        </w:tc>
        <w:tc>
          <w:tcPr>
            <w:tcW w:w="1112" w:type="dxa"/>
          </w:tcPr>
          <w:p w14:paraId="53A81803" w14:textId="70A797D2"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23.99</w:t>
            </w:r>
          </w:p>
        </w:tc>
        <w:tc>
          <w:tcPr>
            <w:tcW w:w="1581" w:type="dxa"/>
            <w:vAlign w:val="center"/>
          </w:tcPr>
          <w:p w14:paraId="72AE00A8" w14:textId="77777777" w:rsidR="006B3B22" w:rsidRPr="000A16B8" w:rsidRDefault="006B3B22" w:rsidP="006B3B22">
            <w:pPr>
              <w:jc w:val="center"/>
              <w:rPr>
                <w:rFonts w:ascii="Arial" w:eastAsia="Times New Roman" w:hAnsi="Arial" w:cs="Arial"/>
                <w:sz w:val="20"/>
                <w:szCs w:val="20"/>
              </w:rPr>
            </w:pPr>
          </w:p>
        </w:tc>
        <w:tc>
          <w:tcPr>
            <w:tcW w:w="1533" w:type="dxa"/>
            <w:vAlign w:val="center"/>
          </w:tcPr>
          <w:p w14:paraId="185C1782" w14:textId="77777777" w:rsidR="006B3B22" w:rsidRPr="000A16B8" w:rsidRDefault="006B3B22" w:rsidP="006B3B22">
            <w:pPr>
              <w:jc w:val="center"/>
              <w:rPr>
                <w:rFonts w:ascii="Arial" w:eastAsia="Times New Roman" w:hAnsi="Arial" w:cs="Arial"/>
                <w:sz w:val="20"/>
                <w:szCs w:val="20"/>
              </w:rPr>
            </w:pPr>
          </w:p>
        </w:tc>
      </w:tr>
      <w:tr w:rsidR="006B3B22" w:rsidRPr="000A16B8" w14:paraId="78C85226" w14:textId="77777777" w:rsidTr="00BD4DAB">
        <w:trPr>
          <w:jc w:val="center"/>
        </w:trPr>
        <w:tc>
          <w:tcPr>
            <w:tcW w:w="3397" w:type="dxa"/>
            <w:vAlign w:val="center"/>
          </w:tcPr>
          <w:p w14:paraId="039C4891"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Shoot dry weight</w:t>
            </w:r>
          </w:p>
        </w:tc>
        <w:tc>
          <w:tcPr>
            <w:tcW w:w="1281" w:type="dxa"/>
            <w:vAlign w:val="center"/>
          </w:tcPr>
          <w:p w14:paraId="1D988CDD"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0.548 ns</w:t>
            </w:r>
          </w:p>
        </w:tc>
        <w:tc>
          <w:tcPr>
            <w:tcW w:w="1112" w:type="dxa"/>
          </w:tcPr>
          <w:p w14:paraId="0060B7E1" w14:textId="6BD172F6"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11.24</w:t>
            </w:r>
          </w:p>
        </w:tc>
        <w:tc>
          <w:tcPr>
            <w:tcW w:w="1581" w:type="dxa"/>
            <w:vAlign w:val="center"/>
          </w:tcPr>
          <w:p w14:paraId="197AF20E" w14:textId="77777777" w:rsidR="006B3B22" w:rsidRPr="000A16B8" w:rsidRDefault="006B3B22" w:rsidP="006B3B22">
            <w:pPr>
              <w:jc w:val="center"/>
              <w:rPr>
                <w:rFonts w:ascii="Arial" w:eastAsia="Times New Roman" w:hAnsi="Arial" w:cs="Arial"/>
                <w:sz w:val="20"/>
                <w:szCs w:val="20"/>
              </w:rPr>
            </w:pPr>
          </w:p>
        </w:tc>
        <w:tc>
          <w:tcPr>
            <w:tcW w:w="1533" w:type="dxa"/>
            <w:vAlign w:val="center"/>
          </w:tcPr>
          <w:p w14:paraId="1CA4C939" w14:textId="77777777" w:rsidR="006B3B22" w:rsidRPr="000A16B8" w:rsidRDefault="006B3B22" w:rsidP="006B3B22">
            <w:pPr>
              <w:jc w:val="center"/>
              <w:rPr>
                <w:rFonts w:ascii="Arial" w:eastAsia="Times New Roman" w:hAnsi="Arial" w:cs="Arial"/>
                <w:sz w:val="20"/>
                <w:szCs w:val="20"/>
              </w:rPr>
            </w:pPr>
          </w:p>
        </w:tc>
      </w:tr>
      <w:tr w:rsidR="006B3B22" w:rsidRPr="000A16B8" w14:paraId="6B8E1EC8" w14:textId="77777777" w:rsidTr="00BD4DAB">
        <w:trPr>
          <w:jc w:val="center"/>
        </w:trPr>
        <w:tc>
          <w:tcPr>
            <w:tcW w:w="3397" w:type="dxa"/>
            <w:vAlign w:val="center"/>
          </w:tcPr>
          <w:p w14:paraId="380461EF"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Root dry weight</w:t>
            </w:r>
          </w:p>
        </w:tc>
        <w:tc>
          <w:tcPr>
            <w:tcW w:w="1281" w:type="dxa"/>
            <w:vAlign w:val="center"/>
          </w:tcPr>
          <w:p w14:paraId="1B2DD77B"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2.590 ns</w:t>
            </w:r>
          </w:p>
        </w:tc>
        <w:tc>
          <w:tcPr>
            <w:tcW w:w="1112" w:type="dxa"/>
          </w:tcPr>
          <w:p w14:paraId="48B0525D" w14:textId="39BE9CF5"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1.28</w:t>
            </w:r>
          </w:p>
        </w:tc>
        <w:tc>
          <w:tcPr>
            <w:tcW w:w="1581" w:type="dxa"/>
            <w:vAlign w:val="center"/>
          </w:tcPr>
          <w:p w14:paraId="2F549AF8" w14:textId="77777777" w:rsidR="006B3B22" w:rsidRPr="000A16B8" w:rsidRDefault="006B3B22" w:rsidP="006B3B22">
            <w:pPr>
              <w:jc w:val="center"/>
              <w:rPr>
                <w:rFonts w:ascii="Arial" w:eastAsia="Times New Roman" w:hAnsi="Arial" w:cs="Arial"/>
                <w:sz w:val="20"/>
                <w:szCs w:val="20"/>
              </w:rPr>
            </w:pPr>
          </w:p>
        </w:tc>
        <w:tc>
          <w:tcPr>
            <w:tcW w:w="1533" w:type="dxa"/>
            <w:vAlign w:val="center"/>
          </w:tcPr>
          <w:p w14:paraId="5BC9E61F" w14:textId="77777777" w:rsidR="006B3B22" w:rsidRPr="000A16B8" w:rsidRDefault="006B3B22" w:rsidP="006B3B22">
            <w:pPr>
              <w:jc w:val="center"/>
              <w:rPr>
                <w:rFonts w:ascii="Arial" w:eastAsia="Times New Roman" w:hAnsi="Arial" w:cs="Arial"/>
                <w:sz w:val="20"/>
                <w:szCs w:val="20"/>
              </w:rPr>
            </w:pPr>
          </w:p>
        </w:tc>
      </w:tr>
      <w:tr w:rsidR="006B3B22" w:rsidRPr="000A16B8" w14:paraId="223F22D9" w14:textId="77777777" w:rsidTr="00BD4DAB">
        <w:trPr>
          <w:jc w:val="center"/>
        </w:trPr>
        <w:tc>
          <w:tcPr>
            <w:tcW w:w="3397" w:type="dxa"/>
            <w:vAlign w:val="center"/>
          </w:tcPr>
          <w:p w14:paraId="463FD199"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Stem diameter (2 WAT)</w:t>
            </w:r>
          </w:p>
        </w:tc>
        <w:tc>
          <w:tcPr>
            <w:tcW w:w="1281" w:type="dxa"/>
            <w:vAlign w:val="center"/>
          </w:tcPr>
          <w:p w14:paraId="1958A6A3"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0.808 ns</w:t>
            </w:r>
          </w:p>
        </w:tc>
        <w:tc>
          <w:tcPr>
            <w:tcW w:w="1112" w:type="dxa"/>
          </w:tcPr>
          <w:p w14:paraId="78FD7CB3" w14:textId="4915B6A7"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7.00</w:t>
            </w:r>
          </w:p>
        </w:tc>
        <w:tc>
          <w:tcPr>
            <w:tcW w:w="1581" w:type="dxa"/>
            <w:vAlign w:val="center"/>
          </w:tcPr>
          <w:p w14:paraId="2FA5D5CA" w14:textId="77777777" w:rsidR="006B3B22" w:rsidRPr="000A16B8" w:rsidRDefault="006B3B22" w:rsidP="006B3B22">
            <w:pPr>
              <w:jc w:val="center"/>
              <w:rPr>
                <w:rFonts w:ascii="Arial" w:eastAsia="Times New Roman" w:hAnsi="Arial" w:cs="Arial"/>
                <w:sz w:val="20"/>
                <w:szCs w:val="20"/>
              </w:rPr>
            </w:pPr>
          </w:p>
        </w:tc>
        <w:tc>
          <w:tcPr>
            <w:tcW w:w="1533" w:type="dxa"/>
            <w:vAlign w:val="center"/>
          </w:tcPr>
          <w:p w14:paraId="08077C7B" w14:textId="77777777" w:rsidR="006B3B22" w:rsidRPr="000A16B8" w:rsidRDefault="006B3B22" w:rsidP="006B3B22">
            <w:pPr>
              <w:jc w:val="center"/>
              <w:rPr>
                <w:rFonts w:ascii="Arial" w:eastAsia="Times New Roman" w:hAnsi="Arial" w:cs="Arial"/>
                <w:sz w:val="20"/>
                <w:szCs w:val="20"/>
              </w:rPr>
            </w:pPr>
          </w:p>
        </w:tc>
      </w:tr>
      <w:tr w:rsidR="006B3B22" w:rsidRPr="000A16B8" w14:paraId="6E282354" w14:textId="77777777" w:rsidTr="00BD4DAB">
        <w:trPr>
          <w:jc w:val="center"/>
        </w:trPr>
        <w:tc>
          <w:tcPr>
            <w:tcW w:w="3397" w:type="dxa"/>
            <w:vAlign w:val="center"/>
          </w:tcPr>
          <w:p w14:paraId="6B28A018"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Stem diameter (4 WAT)</w:t>
            </w:r>
          </w:p>
        </w:tc>
        <w:tc>
          <w:tcPr>
            <w:tcW w:w="1281" w:type="dxa"/>
            <w:vAlign w:val="center"/>
          </w:tcPr>
          <w:p w14:paraId="10929A94"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0.189 ns</w:t>
            </w:r>
          </w:p>
        </w:tc>
        <w:tc>
          <w:tcPr>
            <w:tcW w:w="1112" w:type="dxa"/>
          </w:tcPr>
          <w:p w14:paraId="6340DBEE" w14:textId="4A9AF240"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10.90</w:t>
            </w:r>
          </w:p>
        </w:tc>
        <w:tc>
          <w:tcPr>
            <w:tcW w:w="1581" w:type="dxa"/>
            <w:vAlign w:val="center"/>
          </w:tcPr>
          <w:p w14:paraId="4A423431" w14:textId="77777777" w:rsidR="006B3B22" w:rsidRPr="000A16B8" w:rsidRDefault="006B3B22" w:rsidP="006B3B22">
            <w:pPr>
              <w:jc w:val="center"/>
              <w:rPr>
                <w:rFonts w:ascii="Arial" w:eastAsia="Times New Roman" w:hAnsi="Arial" w:cs="Arial"/>
                <w:sz w:val="20"/>
                <w:szCs w:val="20"/>
              </w:rPr>
            </w:pPr>
          </w:p>
        </w:tc>
        <w:tc>
          <w:tcPr>
            <w:tcW w:w="1533" w:type="dxa"/>
            <w:vAlign w:val="center"/>
          </w:tcPr>
          <w:p w14:paraId="68D929DE" w14:textId="77777777" w:rsidR="006B3B22" w:rsidRPr="000A16B8" w:rsidRDefault="006B3B22" w:rsidP="006B3B22">
            <w:pPr>
              <w:jc w:val="center"/>
              <w:rPr>
                <w:rFonts w:ascii="Arial" w:eastAsia="Times New Roman" w:hAnsi="Arial" w:cs="Arial"/>
                <w:sz w:val="20"/>
                <w:szCs w:val="20"/>
              </w:rPr>
            </w:pPr>
          </w:p>
        </w:tc>
      </w:tr>
      <w:tr w:rsidR="006B3B22" w:rsidRPr="000A16B8" w14:paraId="15257C32" w14:textId="77777777" w:rsidTr="00BD4DAB">
        <w:trPr>
          <w:jc w:val="center"/>
        </w:trPr>
        <w:tc>
          <w:tcPr>
            <w:tcW w:w="3397" w:type="dxa"/>
            <w:tcBorders>
              <w:bottom w:val="nil"/>
            </w:tcBorders>
            <w:vAlign w:val="center"/>
          </w:tcPr>
          <w:p w14:paraId="14E04D1F"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Stem diameter (6 WAT)</w:t>
            </w:r>
          </w:p>
        </w:tc>
        <w:tc>
          <w:tcPr>
            <w:tcW w:w="1281" w:type="dxa"/>
            <w:tcBorders>
              <w:bottom w:val="nil"/>
            </w:tcBorders>
            <w:vAlign w:val="center"/>
          </w:tcPr>
          <w:p w14:paraId="7BFB5E9F"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0.800 ns</w:t>
            </w:r>
          </w:p>
        </w:tc>
        <w:tc>
          <w:tcPr>
            <w:tcW w:w="1112" w:type="dxa"/>
            <w:tcBorders>
              <w:bottom w:val="nil"/>
            </w:tcBorders>
          </w:tcPr>
          <w:p w14:paraId="7569FB16" w14:textId="4FE75527"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10.15</w:t>
            </w:r>
          </w:p>
        </w:tc>
        <w:tc>
          <w:tcPr>
            <w:tcW w:w="1581" w:type="dxa"/>
            <w:tcBorders>
              <w:bottom w:val="nil"/>
            </w:tcBorders>
            <w:vAlign w:val="center"/>
          </w:tcPr>
          <w:p w14:paraId="7DD2689C" w14:textId="77777777" w:rsidR="006B3B22" w:rsidRPr="000A16B8" w:rsidRDefault="006B3B22" w:rsidP="006B3B22">
            <w:pPr>
              <w:jc w:val="center"/>
              <w:rPr>
                <w:rFonts w:ascii="Arial" w:eastAsia="Times New Roman" w:hAnsi="Arial" w:cs="Arial"/>
                <w:sz w:val="20"/>
                <w:szCs w:val="20"/>
              </w:rPr>
            </w:pPr>
          </w:p>
        </w:tc>
        <w:tc>
          <w:tcPr>
            <w:tcW w:w="1533" w:type="dxa"/>
            <w:tcBorders>
              <w:bottom w:val="nil"/>
            </w:tcBorders>
            <w:vAlign w:val="center"/>
          </w:tcPr>
          <w:p w14:paraId="0C041EFD" w14:textId="77777777" w:rsidR="006B3B22" w:rsidRPr="000A16B8" w:rsidRDefault="006B3B22" w:rsidP="006B3B22">
            <w:pPr>
              <w:jc w:val="center"/>
              <w:rPr>
                <w:rFonts w:ascii="Arial" w:eastAsia="Times New Roman" w:hAnsi="Arial" w:cs="Arial"/>
                <w:sz w:val="20"/>
                <w:szCs w:val="20"/>
              </w:rPr>
            </w:pPr>
          </w:p>
        </w:tc>
      </w:tr>
      <w:tr w:rsidR="006B3B22" w:rsidRPr="000A16B8" w14:paraId="35E43E16" w14:textId="77777777" w:rsidTr="00BD4DAB">
        <w:trPr>
          <w:jc w:val="center"/>
        </w:trPr>
        <w:tc>
          <w:tcPr>
            <w:tcW w:w="3397" w:type="dxa"/>
            <w:tcBorders>
              <w:top w:val="nil"/>
              <w:bottom w:val="single" w:sz="4" w:space="0" w:color="auto"/>
            </w:tcBorders>
            <w:vAlign w:val="center"/>
          </w:tcPr>
          <w:p w14:paraId="5A1A4B0D"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Root-to-shoot ratio</w:t>
            </w:r>
          </w:p>
        </w:tc>
        <w:tc>
          <w:tcPr>
            <w:tcW w:w="1281" w:type="dxa"/>
            <w:tcBorders>
              <w:top w:val="nil"/>
              <w:bottom w:val="single" w:sz="4" w:space="0" w:color="auto"/>
            </w:tcBorders>
            <w:vAlign w:val="center"/>
          </w:tcPr>
          <w:p w14:paraId="3DBE171A"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0.586 ns</w:t>
            </w:r>
          </w:p>
        </w:tc>
        <w:tc>
          <w:tcPr>
            <w:tcW w:w="1112" w:type="dxa"/>
            <w:tcBorders>
              <w:top w:val="nil"/>
              <w:bottom w:val="single" w:sz="4" w:space="0" w:color="auto"/>
            </w:tcBorders>
          </w:tcPr>
          <w:p w14:paraId="40891112" w14:textId="29A659E4"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10.77</w:t>
            </w:r>
          </w:p>
        </w:tc>
        <w:tc>
          <w:tcPr>
            <w:tcW w:w="1581" w:type="dxa"/>
            <w:tcBorders>
              <w:top w:val="nil"/>
              <w:bottom w:val="single" w:sz="4" w:space="0" w:color="auto"/>
            </w:tcBorders>
            <w:vAlign w:val="center"/>
          </w:tcPr>
          <w:p w14:paraId="6560A419" w14:textId="77777777" w:rsidR="006B3B22" w:rsidRPr="000A16B8" w:rsidRDefault="006B3B22" w:rsidP="006B3B22">
            <w:pPr>
              <w:jc w:val="center"/>
              <w:rPr>
                <w:rFonts w:ascii="Arial" w:eastAsia="Times New Roman" w:hAnsi="Arial" w:cs="Arial"/>
                <w:sz w:val="20"/>
                <w:szCs w:val="20"/>
              </w:rPr>
            </w:pPr>
          </w:p>
        </w:tc>
        <w:tc>
          <w:tcPr>
            <w:tcW w:w="1533" w:type="dxa"/>
            <w:tcBorders>
              <w:top w:val="nil"/>
              <w:bottom w:val="single" w:sz="4" w:space="0" w:color="auto"/>
            </w:tcBorders>
            <w:vAlign w:val="center"/>
          </w:tcPr>
          <w:p w14:paraId="478434A3" w14:textId="77777777" w:rsidR="006B3B22" w:rsidRPr="000A16B8" w:rsidRDefault="006B3B22" w:rsidP="006B3B22">
            <w:pPr>
              <w:jc w:val="center"/>
              <w:rPr>
                <w:rFonts w:ascii="Arial" w:eastAsia="Times New Roman" w:hAnsi="Arial" w:cs="Arial"/>
                <w:sz w:val="20"/>
                <w:szCs w:val="20"/>
              </w:rPr>
            </w:pPr>
          </w:p>
        </w:tc>
      </w:tr>
    </w:tbl>
    <w:p w14:paraId="102EA8EA" w14:textId="153B6462" w:rsidR="006D4F9F" w:rsidRPr="00E919DC" w:rsidRDefault="006D4F9F" w:rsidP="00B314D1">
      <w:pPr>
        <w:rPr>
          <w:rFonts w:ascii="Arial" w:eastAsia="Times New Roman" w:hAnsi="Arial" w:cs="Arial"/>
          <w:i/>
          <w:sz w:val="18"/>
          <w:szCs w:val="20"/>
        </w:rPr>
      </w:pPr>
      <w:r w:rsidRPr="00E919DC">
        <w:rPr>
          <w:rFonts w:ascii="Arial" w:eastAsia="Times New Roman" w:hAnsi="Arial" w:cs="Arial"/>
          <w:i/>
          <w:sz w:val="18"/>
          <w:szCs w:val="20"/>
        </w:rPr>
        <w:t>ns = not significant; WAT = weeks after transplanting; CV = coefficient of variation.</w:t>
      </w:r>
    </w:p>
    <w:p w14:paraId="6912C118" w14:textId="77777777" w:rsidR="000E6FB4" w:rsidRPr="000A16B8" w:rsidRDefault="00D361A9" w:rsidP="00052DCA">
      <w:pPr>
        <w:spacing w:after="0" w:line="276" w:lineRule="auto"/>
        <w:jc w:val="both"/>
        <w:rPr>
          <w:rFonts w:ascii="Arial" w:eastAsia="Times New Roman" w:hAnsi="Arial" w:cs="Arial"/>
          <w:sz w:val="20"/>
          <w:szCs w:val="20"/>
        </w:rPr>
      </w:pPr>
      <w:r w:rsidRPr="000A16B8">
        <w:rPr>
          <w:rFonts w:ascii="Arial" w:eastAsia="Times New Roman" w:hAnsi="Arial" w:cs="Arial"/>
          <w:sz w:val="20"/>
          <w:szCs w:val="20"/>
        </w:rPr>
        <w:t xml:space="preserve">The ANOVA results showed that the application of chicken manure had no statistically significant effect (p &gt; 0.05) on any of the evaluated growth or yield parameters of lettuce. </w:t>
      </w:r>
      <w:r w:rsidR="006D4F9F" w:rsidRPr="000A16B8">
        <w:rPr>
          <w:rFonts w:ascii="Arial" w:eastAsia="Times New Roman" w:hAnsi="Arial" w:cs="Arial"/>
          <w:sz w:val="20"/>
          <w:szCs w:val="20"/>
        </w:rPr>
        <w:t>Although variations were observed in plant height, leaf number, and biomass across sampling periods, these differences were within the experimental error range, as reflected by the relatively moderate coefficients of variation. This suggests that, under the given conditions, chicken manure alone may not have substantially influenced lettuce growth performance.</w:t>
      </w:r>
    </w:p>
    <w:p w14:paraId="0F869661" w14:textId="77777777" w:rsidR="002D260E" w:rsidRPr="00E919DC" w:rsidRDefault="00D361A9" w:rsidP="002D260E">
      <w:pPr>
        <w:spacing w:before="100" w:beforeAutospacing="1" w:after="100" w:afterAutospacing="1" w:line="240" w:lineRule="auto"/>
        <w:rPr>
          <w:rFonts w:ascii="Arial" w:eastAsia="Times New Roman" w:hAnsi="Arial" w:cs="Arial"/>
          <w:b/>
          <w:bCs/>
          <w:sz w:val="20"/>
          <w:szCs w:val="20"/>
        </w:rPr>
      </w:pPr>
      <w:r w:rsidRPr="00E919DC">
        <w:rPr>
          <w:rFonts w:ascii="Arial" w:eastAsia="Times New Roman" w:hAnsi="Arial" w:cs="Arial"/>
          <w:b/>
          <w:bCs/>
          <w:sz w:val="20"/>
          <w:szCs w:val="20"/>
        </w:rPr>
        <w:t>Table 2</w:t>
      </w:r>
      <w:r w:rsidR="002D260E" w:rsidRPr="00E919DC">
        <w:rPr>
          <w:rFonts w:ascii="Arial" w:eastAsia="Times New Roman" w:hAnsi="Arial" w:cs="Arial"/>
          <w:b/>
          <w:bCs/>
          <w:sz w:val="20"/>
          <w:szCs w:val="20"/>
        </w:rPr>
        <w:t xml:space="preserve">. Mean </w:t>
      </w:r>
      <w:r w:rsidR="004E2BC7" w:rsidRPr="00E919DC">
        <w:rPr>
          <w:rFonts w:ascii="Arial" w:eastAsia="Times New Roman" w:hAnsi="Arial" w:cs="Arial"/>
          <w:b/>
          <w:bCs/>
          <w:sz w:val="20"/>
          <w:szCs w:val="20"/>
        </w:rPr>
        <w:t>growth and yield of lettuce as affected by chicken manure application.</w:t>
      </w:r>
    </w:p>
    <w:tbl>
      <w:tblPr>
        <w:tblStyle w:val="TableGrid"/>
        <w:tblW w:w="0" w:type="auto"/>
        <w:jc w:val="center"/>
        <w:tblBorders>
          <w:top w:val="dashSmallGap" w:sz="4"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998"/>
        <w:gridCol w:w="992"/>
        <w:gridCol w:w="992"/>
        <w:gridCol w:w="976"/>
        <w:gridCol w:w="976"/>
        <w:gridCol w:w="976"/>
        <w:gridCol w:w="836"/>
        <w:gridCol w:w="868"/>
      </w:tblGrid>
      <w:tr w:rsidR="006B42E3" w:rsidRPr="000A16B8" w14:paraId="15673666" w14:textId="77777777" w:rsidTr="00490F75">
        <w:trPr>
          <w:jc w:val="center"/>
        </w:trPr>
        <w:tc>
          <w:tcPr>
            <w:tcW w:w="1696" w:type="dxa"/>
            <w:tcBorders>
              <w:bottom w:val="dashSmallGap" w:sz="4" w:space="0" w:color="auto"/>
            </w:tcBorders>
            <w:vAlign w:val="center"/>
          </w:tcPr>
          <w:p w14:paraId="3943C6DA" w14:textId="77777777" w:rsidR="006B42E3" w:rsidRPr="000A16B8" w:rsidRDefault="00991A9F" w:rsidP="00490F75">
            <w:pPr>
              <w:rPr>
                <w:rFonts w:ascii="Arial" w:hAnsi="Arial" w:cs="Arial"/>
                <w:sz w:val="20"/>
                <w:szCs w:val="20"/>
              </w:rPr>
            </w:pPr>
            <w:r w:rsidRPr="000A16B8">
              <w:rPr>
                <w:rFonts w:ascii="Arial" w:hAnsi="Arial" w:cs="Arial"/>
                <w:sz w:val="20"/>
                <w:szCs w:val="20"/>
              </w:rPr>
              <w:t>Chicken manure dosage (ton/ha)</w:t>
            </w:r>
          </w:p>
        </w:tc>
        <w:tc>
          <w:tcPr>
            <w:tcW w:w="998" w:type="dxa"/>
            <w:tcBorders>
              <w:bottom w:val="dashSmallGap" w:sz="4" w:space="0" w:color="auto"/>
            </w:tcBorders>
            <w:vAlign w:val="center"/>
          </w:tcPr>
          <w:p w14:paraId="78307B33" w14:textId="77777777" w:rsidR="00490F75" w:rsidRPr="000A16B8" w:rsidRDefault="006B42E3" w:rsidP="009E64DC">
            <w:pPr>
              <w:jc w:val="center"/>
              <w:rPr>
                <w:rFonts w:ascii="Arial" w:hAnsi="Arial" w:cs="Arial"/>
                <w:sz w:val="20"/>
                <w:szCs w:val="20"/>
              </w:rPr>
            </w:pPr>
            <w:r w:rsidRPr="000A16B8">
              <w:rPr>
                <w:rFonts w:ascii="Arial" w:hAnsi="Arial" w:cs="Arial"/>
                <w:sz w:val="20"/>
                <w:szCs w:val="20"/>
              </w:rPr>
              <w:t>PH</w:t>
            </w:r>
          </w:p>
          <w:p w14:paraId="76F343D8" w14:textId="77777777" w:rsidR="006B42E3" w:rsidRPr="000A16B8" w:rsidRDefault="006B42E3" w:rsidP="009E64DC">
            <w:pPr>
              <w:jc w:val="center"/>
              <w:rPr>
                <w:rFonts w:ascii="Arial" w:hAnsi="Arial" w:cs="Arial"/>
                <w:sz w:val="20"/>
                <w:szCs w:val="20"/>
              </w:rPr>
            </w:pPr>
            <w:r w:rsidRPr="000A16B8">
              <w:rPr>
                <w:rFonts w:ascii="Arial" w:hAnsi="Arial" w:cs="Arial"/>
                <w:sz w:val="20"/>
                <w:szCs w:val="20"/>
              </w:rPr>
              <w:t>2 WAT (cm)</w:t>
            </w:r>
          </w:p>
        </w:tc>
        <w:tc>
          <w:tcPr>
            <w:tcW w:w="992" w:type="dxa"/>
            <w:tcBorders>
              <w:bottom w:val="dashSmallGap" w:sz="4" w:space="0" w:color="auto"/>
            </w:tcBorders>
            <w:vAlign w:val="center"/>
          </w:tcPr>
          <w:p w14:paraId="6D7E9A18" w14:textId="77777777" w:rsidR="00490F75" w:rsidRPr="000A16B8" w:rsidRDefault="006B42E3" w:rsidP="009E64DC">
            <w:pPr>
              <w:jc w:val="center"/>
              <w:rPr>
                <w:rFonts w:ascii="Arial" w:hAnsi="Arial" w:cs="Arial"/>
                <w:sz w:val="20"/>
                <w:szCs w:val="20"/>
              </w:rPr>
            </w:pPr>
            <w:r w:rsidRPr="000A16B8">
              <w:rPr>
                <w:rFonts w:ascii="Arial" w:hAnsi="Arial" w:cs="Arial"/>
                <w:sz w:val="20"/>
                <w:szCs w:val="20"/>
              </w:rPr>
              <w:t>PH</w:t>
            </w:r>
          </w:p>
          <w:p w14:paraId="2CEA88D3" w14:textId="77777777" w:rsidR="006B42E3" w:rsidRPr="000A16B8" w:rsidRDefault="006B42E3" w:rsidP="009E64DC">
            <w:pPr>
              <w:jc w:val="center"/>
              <w:rPr>
                <w:rFonts w:ascii="Arial" w:hAnsi="Arial" w:cs="Arial"/>
                <w:sz w:val="20"/>
                <w:szCs w:val="20"/>
              </w:rPr>
            </w:pPr>
            <w:r w:rsidRPr="000A16B8">
              <w:rPr>
                <w:rFonts w:ascii="Arial" w:hAnsi="Arial" w:cs="Arial"/>
                <w:sz w:val="20"/>
                <w:szCs w:val="20"/>
              </w:rPr>
              <w:t>4 WAT (cm)</w:t>
            </w:r>
          </w:p>
        </w:tc>
        <w:tc>
          <w:tcPr>
            <w:tcW w:w="992" w:type="dxa"/>
            <w:tcBorders>
              <w:bottom w:val="dashSmallGap" w:sz="4" w:space="0" w:color="auto"/>
            </w:tcBorders>
            <w:vAlign w:val="center"/>
          </w:tcPr>
          <w:p w14:paraId="3C8FD51A" w14:textId="77777777" w:rsidR="00490F75" w:rsidRPr="000A16B8" w:rsidRDefault="006B42E3" w:rsidP="009E64DC">
            <w:pPr>
              <w:jc w:val="center"/>
              <w:rPr>
                <w:rFonts w:ascii="Arial" w:hAnsi="Arial" w:cs="Arial"/>
                <w:sz w:val="20"/>
                <w:szCs w:val="20"/>
              </w:rPr>
            </w:pPr>
            <w:r w:rsidRPr="000A16B8">
              <w:rPr>
                <w:rFonts w:ascii="Arial" w:hAnsi="Arial" w:cs="Arial"/>
                <w:sz w:val="20"/>
                <w:szCs w:val="20"/>
              </w:rPr>
              <w:t>PH</w:t>
            </w:r>
          </w:p>
          <w:p w14:paraId="74EF271A" w14:textId="77777777" w:rsidR="006B42E3" w:rsidRPr="000A16B8" w:rsidRDefault="006B42E3" w:rsidP="009E64DC">
            <w:pPr>
              <w:jc w:val="center"/>
              <w:rPr>
                <w:rFonts w:ascii="Arial" w:hAnsi="Arial" w:cs="Arial"/>
                <w:sz w:val="20"/>
                <w:szCs w:val="20"/>
              </w:rPr>
            </w:pPr>
            <w:r w:rsidRPr="000A16B8">
              <w:rPr>
                <w:rFonts w:ascii="Arial" w:hAnsi="Arial" w:cs="Arial"/>
                <w:sz w:val="20"/>
                <w:szCs w:val="20"/>
              </w:rPr>
              <w:t>6 WAT (cm)</w:t>
            </w:r>
          </w:p>
        </w:tc>
        <w:tc>
          <w:tcPr>
            <w:tcW w:w="976" w:type="dxa"/>
            <w:tcBorders>
              <w:bottom w:val="dashSmallGap" w:sz="4" w:space="0" w:color="auto"/>
            </w:tcBorders>
            <w:vAlign w:val="center"/>
          </w:tcPr>
          <w:p w14:paraId="15BBF66D" w14:textId="77777777" w:rsidR="00490F75" w:rsidRPr="000A16B8" w:rsidRDefault="006B42E3" w:rsidP="009E64DC">
            <w:pPr>
              <w:jc w:val="center"/>
              <w:rPr>
                <w:rFonts w:ascii="Arial" w:hAnsi="Arial" w:cs="Arial"/>
                <w:sz w:val="20"/>
                <w:szCs w:val="20"/>
              </w:rPr>
            </w:pPr>
            <w:r w:rsidRPr="000A16B8">
              <w:rPr>
                <w:rFonts w:ascii="Arial" w:hAnsi="Arial" w:cs="Arial"/>
                <w:sz w:val="20"/>
                <w:szCs w:val="20"/>
              </w:rPr>
              <w:t>NL</w:t>
            </w:r>
          </w:p>
          <w:p w14:paraId="66E96F50" w14:textId="77777777" w:rsidR="006B42E3" w:rsidRPr="000A16B8" w:rsidRDefault="00490F75" w:rsidP="009E64DC">
            <w:pPr>
              <w:jc w:val="center"/>
              <w:rPr>
                <w:rFonts w:ascii="Arial" w:hAnsi="Arial" w:cs="Arial"/>
                <w:sz w:val="20"/>
                <w:szCs w:val="20"/>
              </w:rPr>
            </w:pPr>
            <w:r w:rsidRPr="000A16B8">
              <w:rPr>
                <w:rFonts w:ascii="Arial" w:hAnsi="Arial" w:cs="Arial"/>
                <w:sz w:val="20"/>
                <w:szCs w:val="20"/>
              </w:rPr>
              <w:t xml:space="preserve">2 </w:t>
            </w:r>
            <w:proofErr w:type="gramStart"/>
            <w:r w:rsidRPr="000A16B8">
              <w:rPr>
                <w:rFonts w:ascii="Arial" w:hAnsi="Arial" w:cs="Arial"/>
                <w:sz w:val="20"/>
                <w:szCs w:val="20"/>
              </w:rPr>
              <w:t>WAT</w:t>
            </w:r>
            <w:proofErr w:type="gramEnd"/>
          </w:p>
        </w:tc>
        <w:tc>
          <w:tcPr>
            <w:tcW w:w="976" w:type="dxa"/>
            <w:tcBorders>
              <w:bottom w:val="dashSmallGap" w:sz="4" w:space="0" w:color="auto"/>
            </w:tcBorders>
            <w:vAlign w:val="center"/>
          </w:tcPr>
          <w:p w14:paraId="2460475A" w14:textId="77777777" w:rsidR="00490F75" w:rsidRPr="000A16B8" w:rsidRDefault="006B42E3" w:rsidP="009E64DC">
            <w:pPr>
              <w:jc w:val="center"/>
              <w:rPr>
                <w:rFonts w:ascii="Arial" w:hAnsi="Arial" w:cs="Arial"/>
                <w:sz w:val="20"/>
                <w:szCs w:val="20"/>
              </w:rPr>
            </w:pPr>
            <w:r w:rsidRPr="000A16B8">
              <w:rPr>
                <w:rFonts w:ascii="Arial" w:hAnsi="Arial" w:cs="Arial"/>
                <w:sz w:val="20"/>
                <w:szCs w:val="20"/>
              </w:rPr>
              <w:t>NL</w:t>
            </w:r>
          </w:p>
          <w:p w14:paraId="1C9E01C4" w14:textId="77777777" w:rsidR="006B42E3" w:rsidRPr="000A16B8" w:rsidRDefault="00490F75" w:rsidP="009E64DC">
            <w:pPr>
              <w:jc w:val="center"/>
              <w:rPr>
                <w:rFonts w:ascii="Arial" w:hAnsi="Arial" w:cs="Arial"/>
                <w:sz w:val="20"/>
                <w:szCs w:val="20"/>
              </w:rPr>
            </w:pPr>
            <w:r w:rsidRPr="000A16B8">
              <w:rPr>
                <w:rFonts w:ascii="Arial" w:hAnsi="Arial" w:cs="Arial"/>
                <w:sz w:val="20"/>
                <w:szCs w:val="20"/>
              </w:rPr>
              <w:t xml:space="preserve">4 </w:t>
            </w:r>
            <w:proofErr w:type="gramStart"/>
            <w:r w:rsidRPr="000A16B8">
              <w:rPr>
                <w:rFonts w:ascii="Arial" w:hAnsi="Arial" w:cs="Arial"/>
                <w:sz w:val="20"/>
                <w:szCs w:val="20"/>
              </w:rPr>
              <w:t>WAT</w:t>
            </w:r>
            <w:proofErr w:type="gramEnd"/>
          </w:p>
        </w:tc>
        <w:tc>
          <w:tcPr>
            <w:tcW w:w="976" w:type="dxa"/>
            <w:tcBorders>
              <w:bottom w:val="dashSmallGap" w:sz="4" w:space="0" w:color="auto"/>
            </w:tcBorders>
            <w:vAlign w:val="center"/>
          </w:tcPr>
          <w:p w14:paraId="74B68D46" w14:textId="77777777" w:rsidR="00490F75" w:rsidRPr="000A16B8" w:rsidRDefault="006B42E3" w:rsidP="009E64DC">
            <w:pPr>
              <w:jc w:val="center"/>
              <w:rPr>
                <w:rFonts w:ascii="Arial" w:hAnsi="Arial" w:cs="Arial"/>
                <w:sz w:val="20"/>
                <w:szCs w:val="20"/>
              </w:rPr>
            </w:pPr>
            <w:r w:rsidRPr="000A16B8">
              <w:rPr>
                <w:rFonts w:ascii="Arial" w:hAnsi="Arial" w:cs="Arial"/>
                <w:sz w:val="20"/>
                <w:szCs w:val="20"/>
              </w:rPr>
              <w:t>NL</w:t>
            </w:r>
          </w:p>
          <w:p w14:paraId="1A56A4CD" w14:textId="77777777" w:rsidR="006B42E3" w:rsidRPr="000A16B8" w:rsidRDefault="00490F75" w:rsidP="009E64DC">
            <w:pPr>
              <w:jc w:val="center"/>
              <w:rPr>
                <w:rFonts w:ascii="Arial" w:hAnsi="Arial" w:cs="Arial"/>
                <w:sz w:val="20"/>
                <w:szCs w:val="20"/>
              </w:rPr>
            </w:pPr>
            <w:r w:rsidRPr="000A16B8">
              <w:rPr>
                <w:rFonts w:ascii="Arial" w:hAnsi="Arial" w:cs="Arial"/>
                <w:sz w:val="20"/>
                <w:szCs w:val="20"/>
              </w:rPr>
              <w:t xml:space="preserve">6 </w:t>
            </w:r>
            <w:proofErr w:type="gramStart"/>
            <w:r w:rsidRPr="000A16B8">
              <w:rPr>
                <w:rFonts w:ascii="Arial" w:hAnsi="Arial" w:cs="Arial"/>
                <w:sz w:val="20"/>
                <w:szCs w:val="20"/>
              </w:rPr>
              <w:t>WAT</w:t>
            </w:r>
            <w:proofErr w:type="gramEnd"/>
          </w:p>
        </w:tc>
        <w:tc>
          <w:tcPr>
            <w:tcW w:w="836" w:type="dxa"/>
            <w:tcBorders>
              <w:bottom w:val="dashSmallGap" w:sz="4" w:space="0" w:color="auto"/>
            </w:tcBorders>
            <w:vAlign w:val="center"/>
          </w:tcPr>
          <w:p w14:paraId="08FD1562" w14:textId="77777777" w:rsidR="006B42E3" w:rsidRPr="000A16B8" w:rsidRDefault="006B42E3" w:rsidP="009E64DC">
            <w:pPr>
              <w:jc w:val="center"/>
              <w:rPr>
                <w:rFonts w:ascii="Arial" w:hAnsi="Arial" w:cs="Arial"/>
                <w:sz w:val="20"/>
                <w:szCs w:val="20"/>
              </w:rPr>
            </w:pPr>
            <w:r w:rsidRPr="000A16B8">
              <w:rPr>
                <w:rFonts w:ascii="Arial" w:hAnsi="Arial" w:cs="Arial"/>
                <w:sz w:val="20"/>
                <w:szCs w:val="20"/>
              </w:rPr>
              <w:t>SFW (g)</w:t>
            </w:r>
          </w:p>
        </w:tc>
        <w:tc>
          <w:tcPr>
            <w:tcW w:w="868" w:type="dxa"/>
            <w:tcBorders>
              <w:bottom w:val="dashSmallGap" w:sz="4" w:space="0" w:color="auto"/>
            </w:tcBorders>
            <w:vAlign w:val="center"/>
          </w:tcPr>
          <w:p w14:paraId="7029F9F6" w14:textId="77777777" w:rsidR="006B42E3" w:rsidRPr="000A16B8" w:rsidRDefault="006B42E3" w:rsidP="009E64DC">
            <w:pPr>
              <w:jc w:val="center"/>
              <w:rPr>
                <w:rFonts w:ascii="Arial" w:hAnsi="Arial" w:cs="Arial"/>
                <w:sz w:val="20"/>
                <w:szCs w:val="20"/>
              </w:rPr>
            </w:pPr>
            <w:r w:rsidRPr="000A16B8">
              <w:rPr>
                <w:rFonts w:ascii="Arial" w:hAnsi="Arial" w:cs="Arial"/>
                <w:sz w:val="20"/>
                <w:szCs w:val="20"/>
              </w:rPr>
              <w:t>RFW (g)</w:t>
            </w:r>
          </w:p>
        </w:tc>
      </w:tr>
      <w:tr w:rsidR="006B42E3" w:rsidRPr="000A16B8" w14:paraId="2164DB55" w14:textId="77777777" w:rsidTr="00490F75">
        <w:trPr>
          <w:jc w:val="center"/>
        </w:trPr>
        <w:tc>
          <w:tcPr>
            <w:tcW w:w="1696" w:type="dxa"/>
            <w:tcBorders>
              <w:top w:val="dashSmallGap" w:sz="4" w:space="0" w:color="auto"/>
              <w:bottom w:val="nil"/>
            </w:tcBorders>
          </w:tcPr>
          <w:p w14:paraId="339EAD6A" w14:textId="77777777" w:rsidR="006B42E3" w:rsidRPr="000A16B8" w:rsidRDefault="0008045D" w:rsidP="00991A9F">
            <w:pPr>
              <w:jc w:val="center"/>
              <w:rPr>
                <w:rFonts w:ascii="Arial" w:hAnsi="Arial" w:cs="Arial"/>
                <w:sz w:val="20"/>
                <w:szCs w:val="20"/>
              </w:rPr>
            </w:pPr>
            <w:r w:rsidRPr="000A16B8">
              <w:rPr>
                <w:rFonts w:ascii="Arial" w:hAnsi="Arial" w:cs="Arial"/>
                <w:sz w:val="20"/>
                <w:szCs w:val="20"/>
              </w:rPr>
              <w:t xml:space="preserve">P0: </w:t>
            </w:r>
            <w:r w:rsidR="00991A9F" w:rsidRPr="000A16B8">
              <w:rPr>
                <w:rFonts w:ascii="Arial" w:hAnsi="Arial" w:cs="Arial"/>
                <w:sz w:val="20"/>
                <w:szCs w:val="20"/>
              </w:rPr>
              <w:t>Control</w:t>
            </w:r>
          </w:p>
        </w:tc>
        <w:tc>
          <w:tcPr>
            <w:tcW w:w="998" w:type="dxa"/>
            <w:tcBorders>
              <w:top w:val="dashSmallGap" w:sz="4" w:space="0" w:color="auto"/>
              <w:bottom w:val="nil"/>
            </w:tcBorders>
          </w:tcPr>
          <w:p w14:paraId="696F847C"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1.04</w:t>
            </w:r>
          </w:p>
        </w:tc>
        <w:tc>
          <w:tcPr>
            <w:tcW w:w="992" w:type="dxa"/>
            <w:tcBorders>
              <w:top w:val="dashSmallGap" w:sz="4" w:space="0" w:color="auto"/>
              <w:bottom w:val="nil"/>
            </w:tcBorders>
          </w:tcPr>
          <w:p w14:paraId="763A8619"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1.00</w:t>
            </w:r>
          </w:p>
        </w:tc>
        <w:tc>
          <w:tcPr>
            <w:tcW w:w="992" w:type="dxa"/>
            <w:tcBorders>
              <w:top w:val="dashSmallGap" w:sz="4" w:space="0" w:color="auto"/>
              <w:bottom w:val="nil"/>
            </w:tcBorders>
          </w:tcPr>
          <w:p w14:paraId="3E37735B"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0.71</w:t>
            </w:r>
          </w:p>
        </w:tc>
        <w:tc>
          <w:tcPr>
            <w:tcW w:w="976" w:type="dxa"/>
            <w:tcBorders>
              <w:top w:val="dashSmallGap" w:sz="4" w:space="0" w:color="auto"/>
              <w:bottom w:val="nil"/>
            </w:tcBorders>
          </w:tcPr>
          <w:p w14:paraId="705130B7"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2.4</w:t>
            </w:r>
          </w:p>
        </w:tc>
        <w:tc>
          <w:tcPr>
            <w:tcW w:w="976" w:type="dxa"/>
            <w:tcBorders>
              <w:top w:val="dashSmallGap" w:sz="4" w:space="0" w:color="auto"/>
              <w:bottom w:val="nil"/>
            </w:tcBorders>
          </w:tcPr>
          <w:p w14:paraId="75C6C155"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2.4</w:t>
            </w:r>
          </w:p>
        </w:tc>
        <w:tc>
          <w:tcPr>
            <w:tcW w:w="976" w:type="dxa"/>
            <w:tcBorders>
              <w:top w:val="dashSmallGap" w:sz="4" w:space="0" w:color="auto"/>
              <w:bottom w:val="nil"/>
            </w:tcBorders>
          </w:tcPr>
          <w:p w14:paraId="64F3C699"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0.71</w:t>
            </w:r>
          </w:p>
        </w:tc>
        <w:tc>
          <w:tcPr>
            <w:tcW w:w="836" w:type="dxa"/>
            <w:tcBorders>
              <w:top w:val="dashSmallGap" w:sz="4" w:space="0" w:color="auto"/>
              <w:bottom w:val="nil"/>
            </w:tcBorders>
          </w:tcPr>
          <w:p w14:paraId="7716CAFF"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0.00</w:t>
            </w:r>
          </w:p>
        </w:tc>
        <w:tc>
          <w:tcPr>
            <w:tcW w:w="868" w:type="dxa"/>
            <w:tcBorders>
              <w:top w:val="dashSmallGap" w:sz="4" w:space="0" w:color="auto"/>
              <w:bottom w:val="nil"/>
            </w:tcBorders>
          </w:tcPr>
          <w:p w14:paraId="40769CA9"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0.00</w:t>
            </w:r>
          </w:p>
        </w:tc>
      </w:tr>
      <w:tr w:rsidR="006B42E3" w:rsidRPr="000A16B8" w14:paraId="3C9193C9" w14:textId="77777777" w:rsidTr="00490F75">
        <w:trPr>
          <w:jc w:val="center"/>
        </w:trPr>
        <w:tc>
          <w:tcPr>
            <w:tcW w:w="1696" w:type="dxa"/>
            <w:tcBorders>
              <w:top w:val="nil"/>
            </w:tcBorders>
          </w:tcPr>
          <w:p w14:paraId="353F20D9" w14:textId="77777777" w:rsidR="006B42E3" w:rsidRPr="000A16B8" w:rsidRDefault="0008045D" w:rsidP="00991A9F">
            <w:pPr>
              <w:jc w:val="center"/>
              <w:rPr>
                <w:rFonts w:ascii="Arial" w:hAnsi="Arial" w:cs="Arial"/>
                <w:sz w:val="20"/>
                <w:szCs w:val="20"/>
              </w:rPr>
            </w:pPr>
            <w:r w:rsidRPr="000A16B8">
              <w:rPr>
                <w:rFonts w:ascii="Arial" w:hAnsi="Arial" w:cs="Arial"/>
                <w:sz w:val="20"/>
                <w:szCs w:val="20"/>
              </w:rPr>
              <w:t xml:space="preserve">P1: </w:t>
            </w:r>
            <w:r w:rsidR="00991A9F" w:rsidRPr="000A16B8">
              <w:rPr>
                <w:rFonts w:ascii="Arial" w:hAnsi="Arial" w:cs="Arial"/>
                <w:sz w:val="20"/>
                <w:szCs w:val="20"/>
              </w:rPr>
              <w:t>10</w:t>
            </w:r>
          </w:p>
        </w:tc>
        <w:tc>
          <w:tcPr>
            <w:tcW w:w="998" w:type="dxa"/>
            <w:tcBorders>
              <w:top w:val="nil"/>
            </w:tcBorders>
          </w:tcPr>
          <w:p w14:paraId="51DBFDEC"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1.13</w:t>
            </w:r>
          </w:p>
        </w:tc>
        <w:tc>
          <w:tcPr>
            <w:tcW w:w="992" w:type="dxa"/>
            <w:tcBorders>
              <w:top w:val="nil"/>
            </w:tcBorders>
          </w:tcPr>
          <w:p w14:paraId="7FA91F72"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0.94</w:t>
            </w:r>
          </w:p>
        </w:tc>
        <w:tc>
          <w:tcPr>
            <w:tcW w:w="992" w:type="dxa"/>
            <w:tcBorders>
              <w:top w:val="nil"/>
            </w:tcBorders>
          </w:tcPr>
          <w:p w14:paraId="16285B04"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0.79</w:t>
            </w:r>
          </w:p>
        </w:tc>
        <w:tc>
          <w:tcPr>
            <w:tcW w:w="976" w:type="dxa"/>
            <w:tcBorders>
              <w:top w:val="nil"/>
            </w:tcBorders>
          </w:tcPr>
          <w:p w14:paraId="25387302"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3.2</w:t>
            </w:r>
          </w:p>
        </w:tc>
        <w:tc>
          <w:tcPr>
            <w:tcW w:w="976" w:type="dxa"/>
            <w:tcBorders>
              <w:top w:val="nil"/>
            </w:tcBorders>
          </w:tcPr>
          <w:p w14:paraId="01A0E34E"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2.4</w:t>
            </w:r>
          </w:p>
        </w:tc>
        <w:tc>
          <w:tcPr>
            <w:tcW w:w="976" w:type="dxa"/>
            <w:tcBorders>
              <w:top w:val="nil"/>
            </w:tcBorders>
          </w:tcPr>
          <w:p w14:paraId="143CD711"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1.05</w:t>
            </w:r>
          </w:p>
        </w:tc>
        <w:tc>
          <w:tcPr>
            <w:tcW w:w="836" w:type="dxa"/>
            <w:tcBorders>
              <w:top w:val="nil"/>
            </w:tcBorders>
          </w:tcPr>
          <w:p w14:paraId="7D1375B3"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0.34</w:t>
            </w:r>
          </w:p>
        </w:tc>
        <w:tc>
          <w:tcPr>
            <w:tcW w:w="868" w:type="dxa"/>
            <w:tcBorders>
              <w:top w:val="nil"/>
            </w:tcBorders>
          </w:tcPr>
          <w:p w14:paraId="6E974727"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0.11</w:t>
            </w:r>
          </w:p>
        </w:tc>
      </w:tr>
      <w:tr w:rsidR="006B42E3" w:rsidRPr="000A16B8" w14:paraId="25FDF500" w14:textId="77777777" w:rsidTr="00490F75">
        <w:trPr>
          <w:jc w:val="center"/>
        </w:trPr>
        <w:tc>
          <w:tcPr>
            <w:tcW w:w="1696" w:type="dxa"/>
          </w:tcPr>
          <w:p w14:paraId="37DF6029" w14:textId="77777777" w:rsidR="006B42E3" w:rsidRPr="000A16B8" w:rsidRDefault="0008045D" w:rsidP="00991A9F">
            <w:pPr>
              <w:jc w:val="center"/>
              <w:rPr>
                <w:rFonts w:ascii="Arial" w:hAnsi="Arial" w:cs="Arial"/>
                <w:sz w:val="20"/>
                <w:szCs w:val="20"/>
              </w:rPr>
            </w:pPr>
            <w:r w:rsidRPr="000A16B8">
              <w:rPr>
                <w:rFonts w:ascii="Arial" w:hAnsi="Arial" w:cs="Arial"/>
                <w:sz w:val="20"/>
                <w:szCs w:val="20"/>
              </w:rPr>
              <w:t xml:space="preserve">P2: </w:t>
            </w:r>
            <w:r w:rsidR="00991A9F" w:rsidRPr="000A16B8">
              <w:rPr>
                <w:rFonts w:ascii="Arial" w:hAnsi="Arial" w:cs="Arial"/>
                <w:sz w:val="20"/>
                <w:szCs w:val="20"/>
              </w:rPr>
              <w:t>20</w:t>
            </w:r>
          </w:p>
        </w:tc>
        <w:tc>
          <w:tcPr>
            <w:tcW w:w="998" w:type="dxa"/>
          </w:tcPr>
          <w:p w14:paraId="0F78CC14"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1.18</w:t>
            </w:r>
          </w:p>
        </w:tc>
        <w:tc>
          <w:tcPr>
            <w:tcW w:w="992" w:type="dxa"/>
          </w:tcPr>
          <w:p w14:paraId="2839E42C"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0.99</w:t>
            </w:r>
          </w:p>
        </w:tc>
        <w:tc>
          <w:tcPr>
            <w:tcW w:w="992" w:type="dxa"/>
          </w:tcPr>
          <w:p w14:paraId="4FF33BB5"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0.93</w:t>
            </w:r>
          </w:p>
        </w:tc>
        <w:tc>
          <w:tcPr>
            <w:tcW w:w="976" w:type="dxa"/>
          </w:tcPr>
          <w:p w14:paraId="414672C9"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3.0</w:t>
            </w:r>
          </w:p>
        </w:tc>
        <w:tc>
          <w:tcPr>
            <w:tcW w:w="976" w:type="dxa"/>
          </w:tcPr>
          <w:p w14:paraId="46AE4F4D"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2.8</w:t>
            </w:r>
          </w:p>
        </w:tc>
        <w:tc>
          <w:tcPr>
            <w:tcW w:w="976" w:type="dxa"/>
          </w:tcPr>
          <w:p w14:paraId="28252559"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1.40</w:t>
            </w:r>
          </w:p>
        </w:tc>
        <w:tc>
          <w:tcPr>
            <w:tcW w:w="836" w:type="dxa"/>
          </w:tcPr>
          <w:p w14:paraId="3416A225"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0.54</w:t>
            </w:r>
          </w:p>
        </w:tc>
        <w:tc>
          <w:tcPr>
            <w:tcW w:w="868" w:type="dxa"/>
          </w:tcPr>
          <w:p w14:paraId="635744F9"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0.17</w:t>
            </w:r>
          </w:p>
        </w:tc>
      </w:tr>
      <w:tr w:rsidR="006B42E3" w:rsidRPr="000A16B8" w14:paraId="1DC394E6" w14:textId="77777777" w:rsidTr="00490F75">
        <w:trPr>
          <w:jc w:val="center"/>
        </w:trPr>
        <w:tc>
          <w:tcPr>
            <w:tcW w:w="1696" w:type="dxa"/>
          </w:tcPr>
          <w:p w14:paraId="1AACD419" w14:textId="77777777" w:rsidR="006B42E3" w:rsidRPr="000A16B8" w:rsidRDefault="0008045D" w:rsidP="00991A9F">
            <w:pPr>
              <w:jc w:val="center"/>
              <w:rPr>
                <w:rFonts w:ascii="Arial" w:hAnsi="Arial" w:cs="Arial"/>
                <w:sz w:val="20"/>
                <w:szCs w:val="20"/>
              </w:rPr>
            </w:pPr>
            <w:r w:rsidRPr="000A16B8">
              <w:rPr>
                <w:rFonts w:ascii="Arial" w:hAnsi="Arial" w:cs="Arial"/>
                <w:sz w:val="20"/>
                <w:szCs w:val="20"/>
              </w:rPr>
              <w:t xml:space="preserve">P3: </w:t>
            </w:r>
            <w:r w:rsidR="00991A9F" w:rsidRPr="000A16B8">
              <w:rPr>
                <w:rFonts w:ascii="Arial" w:hAnsi="Arial" w:cs="Arial"/>
                <w:sz w:val="20"/>
                <w:szCs w:val="20"/>
              </w:rPr>
              <w:t>30</w:t>
            </w:r>
          </w:p>
        </w:tc>
        <w:tc>
          <w:tcPr>
            <w:tcW w:w="998" w:type="dxa"/>
          </w:tcPr>
          <w:p w14:paraId="7351876A"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1.19</w:t>
            </w:r>
          </w:p>
        </w:tc>
        <w:tc>
          <w:tcPr>
            <w:tcW w:w="992" w:type="dxa"/>
          </w:tcPr>
          <w:p w14:paraId="19C4E087"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1.07</w:t>
            </w:r>
          </w:p>
        </w:tc>
        <w:tc>
          <w:tcPr>
            <w:tcW w:w="992" w:type="dxa"/>
          </w:tcPr>
          <w:p w14:paraId="30E647A0"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0.96</w:t>
            </w:r>
          </w:p>
        </w:tc>
        <w:tc>
          <w:tcPr>
            <w:tcW w:w="976" w:type="dxa"/>
          </w:tcPr>
          <w:p w14:paraId="0D56A1E4"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3.0</w:t>
            </w:r>
          </w:p>
        </w:tc>
        <w:tc>
          <w:tcPr>
            <w:tcW w:w="976" w:type="dxa"/>
          </w:tcPr>
          <w:p w14:paraId="4F8D565C"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2.8</w:t>
            </w:r>
          </w:p>
        </w:tc>
        <w:tc>
          <w:tcPr>
            <w:tcW w:w="976" w:type="dxa"/>
          </w:tcPr>
          <w:p w14:paraId="7C36D98A"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1.34</w:t>
            </w:r>
          </w:p>
        </w:tc>
        <w:tc>
          <w:tcPr>
            <w:tcW w:w="836" w:type="dxa"/>
          </w:tcPr>
          <w:p w14:paraId="5F448655"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0.49</w:t>
            </w:r>
          </w:p>
        </w:tc>
        <w:tc>
          <w:tcPr>
            <w:tcW w:w="868" w:type="dxa"/>
          </w:tcPr>
          <w:p w14:paraId="62E246D0"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0.15</w:t>
            </w:r>
          </w:p>
        </w:tc>
      </w:tr>
      <w:tr w:rsidR="006B42E3" w:rsidRPr="000A16B8" w14:paraId="3B15F666" w14:textId="77777777" w:rsidTr="00490F75">
        <w:trPr>
          <w:jc w:val="center"/>
        </w:trPr>
        <w:tc>
          <w:tcPr>
            <w:tcW w:w="1696" w:type="dxa"/>
          </w:tcPr>
          <w:p w14:paraId="7333EE47" w14:textId="77777777" w:rsidR="006B42E3" w:rsidRPr="000A16B8" w:rsidRDefault="0008045D" w:rsidP="00991A9F">
            <w:pPr>
              <w:jc w:val="center"/>
              <w:rPr>
                <w:rFonts w:ascii="Arial" w:hAnsi="Arial" w:cs="Arial"/>
                <w:sz w:val="20"/>
                <w:szCs w:val="20"/>
              </w:rPr>
            </w:pPr>
            <w:r w:rsidRPr="000A16B8">
              <w:rPr>
                <w:rFonts w:ascii="Arial" w:hAnsi="Arial" w:cs="Arial"/>
                <w:sz w:val="20"/>
                <w:szCs w:val="20"/>
              </w:rPr>
              <w:t xml:space="preserve">P4: </w:t>
            </w:r>
            <w:r w:rsidR="00991A9F" w:rsidRPr="000A16B8">
              <w:rPr>
                <w:rFonts w:ascii="Arial" w:hAnsi="Arial" w:cs="Arial"/>
                <w:sz w:val="20"/>
                <w:szCs w:val="20"/>
              </w:rPr>
              <w:t>40</w:t>
            </w:r>
          </w:p>
        </w:tc>
        <w:tc>
          <w:tcPr>
            <w:tcW w:w="998" w:type="dxa"/>
          </w:tcPr>
          <w:p w14:paraId="2A4918DF"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1.56</w:t>
            </w:r>
          </w:p>
        </w:tc>
        <w:tc>
          <w:tcPr>
            <w:tcW w:w="992" w:type="dxa"/>
          </w:tcPr>
          <w:p w14:paraId="514BFF3F"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0.85</w:t>
            </w:r>
          </w:p>
        </w:tc>
        <w:tc>
          <w:tcPr>
            <w:tcW w:w="992" w:type="dxa"/>
          </w:tcPr>
          <w:p w14:paraId="6B8C04BA"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0.76</w:t>
            </w:r>
          </w:p>
        </w:tc>
        <w:tc>
          <w:tcPr>
            <w:tcW w:w="976" w:type="dxa"/>
          </w:tcPr>
          <w:p w14:paraId="759E4289"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2.6</w:t>
            </w:r>
          </w:p>
        </w:tc>
        <w:tc>
          <w:tcPr>
            <w:tcW w:w="976" w:type="dxa"/>
          </w:tcPr>
          <w:p w14:paraId="536B826C"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2.6</w:t>
            </w:r>
          </w:p>
        </w:tc>
        <w:tc>
          <w:tcPr>
            <w:tcW w:w="976" w:type="dxa"/>
          </w:tcPr>
          <w:p w14:paraId="5E773E6D"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0.88</w:t>
            </w:r>
          </w:p>
        </w:tc>
        <w:tc>
          <w:tcPr>
            <w:tcW w:w="836" w:type="dxa"/>
          </w:tcPr>
          <w:p w14:paraId="1FA2C998"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0.12</w:t>
            </w:r>
          </w:p>
        </w:tc>
        <w:tc>
          <w:tcPr>
            <w:tcW w:w="868" w:type="dxa"/>
          </w:tcPr>
          <w:p w14:paraId="431C9892" w14:textId="77777777" w:rsidR="006B42E3" w:rsidRPr="000A16B8" w:rsidRDefault="00490F75" w:rsidP="00490F75">
            <w:pPr>
              <w:jc w:val="center"/>
              <w:rPr>
                <w:rFonts w:ascii="Arial" w:hAnsi="Arial" w:cs="Arial"/>
                <w:sz w:val="20"/>
                <w:szCs w:val="20"/>
              </w:rPr>
            </w:pPr>
            <w:r w:rsidRPr="000A16B8">
              <w:rPr>
                <w:rFonts w:ascii="Arial" w:hAnsi="Arial" w:cs="Arial"/>
                <w:sz w:val="20"/>
                <w:szCs w:val="20"/>
              </w:rPr>
              <w:t>0.04</w:t>
            </w:r>
          </w:p>
        </w:tc>
      </w:tr>
      <w:tr w:rsidR="006B42E3" w:rsidRPr="000A16B8" w14:paraId="3E015939" w14:textId="77777777" w:rsidTr="00490F75">
        <w:trPr>
          <w:jc w:val="center"/>
        </w:trPr>
        <w:tc>
          <w:tcPr>
            <w:tcW w:w="1696" w:type="dxa"/>
          </w:tcPr>
          <w:p w14:paraId="549A8D55" w14:textId="77777777" w:rsidR="006B42E3" w:rsidRPr="000A16B8" w:rsidRDefault="0008045D" w:rsidP="00991A9F">
            <w:pPr>
              <w:jc w:val="center"/>
              <w:rPr>
                <w:rFonts w:ascii="Arial" w:hAnsi="Arial" w:cs="Arial"/>
                <w:sz w:val="20"/>
                <w:szCs w:val="20"/>
              </w:rPr>
            </w:pPr>
            <w:r w:rsidRPr="000A16B8">
              <w:rPr>
                <w:rFonts w:ascii="Arial" w:hAnsi="Arial" w:cs="Arial"/>
                <w:sz w:val="20"/>
                <w:szCs w:val="20"/>
              </w:rPr>
              <w:t xml:space="preserve">P5: </w:t>
            </w:r>
            <w:r w:rsidR="00991A9F" w:rsidRPr="000A16B8">
              <w:rPr>
                <w:rFonts w:ascii="Arial" w:hAnsi="Arial" w:cs="Arial"/>
                <w:sz w:val="20"/>
                <w:szCs w:val="20"/>
              </w:rPr>
              <w:t>50</w:t>
            </w:r>
          </w:p>
        </w:tc>
        <w:tc>
          <w:tcPr>
            <w:tcW w:w="998" w:type="dxa"/>
          </w:tcPr>
          <w:p w14:paraId="482CCD65"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1.13</w:t>
            </w:r>
          </w:p>
        </w:tc>
        <w:tc>
          <w:tcPr>
            <w:tcW w:w="992" w:type="dxa"/>
          </w:tcPr>
          <w:p w14:paraId="79D07B86"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0.93</w:t>
            </w:r>
          </w:p>
        </w:tc>
        <w:tc>
          <w:tcPr>
            <w:tcW w:w="992" w:type="dxa"/>
          </w:tcPr>
          <w:p w14:paraId="4E1FA9BB"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0.80</w:t>
            </w:r>
          </w:p>
        </w:tc>
        <w:tc>
          <w:tcPr>
            <w:tcW w:w="976" w:type="dxa"/>
          </w:tcPr>
          <w:p w14:paraId="2FBF540F"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2.8</w:t>
            </w:r>
          </w:p>
        </w:tc>
        <w:tc>
          <w:tcPr>
            <w:tcW w:w="976" w:type="dxa"/>
          </w:tcPr>
          <w:p w14:paraId="5A089738"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3.0</w:t>
            </w:r>
          </w:p>
        </w:tc>
        <w:tc>
          <w:tcPr>
            <w:tcW w:w="976" w:type="dxa"/>
          </w:tcPr>
          <w:p w14:paraId="169E1C08"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1.40</w:t>
            </w:r>
          </w:p>
        </w:tc>
        <w:tc>
          <w:tcPr>
            <w:tcW w:w="836" w:type="dxa"/>
          </w:tcPr>
          <w:p w14:paraId="4AA62CD5"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0.37</w:t>
            </w:r>
          </w:p>
        </w:tc>
        <w:tc>
          <w:tcPr>
            <w:tcW w:w="868" w:type="dxa"/>
          </w:tcPr>
          <w:p w14:paraId="6412BD9F" w14:textId="77777777" w:rsidR="006B42E3" w:rsidRPr="000A16B8" w:rsidRDefault="006B42E3" w:rsidP="00490F75">
            <w:pPr>
              <w:jc w:val="center"/>
              <w:rPr>
                <w:rFonts w:ascii="Arial" w:hAnsi="Arial" w:cs="Arial"/>
                <w:sz w:val="20"/>
                <w:szCs w:val="20"/>
              </w:rPr>
            </w:pPr>
            <w:r w:rsidRPr="000A16B8">
              <w:rPr>
                <w:rFonts w:ascii="Arial" w:hAnsi="Arial" w:cs="Arial"/>
                <w:sz w:val="20"/>
                <w:szCs w:val="20"/>
              </w:rPr>
              <w:t>0.12</w:t>
            </w:r>
          </w:p>
        </w:tc>
      </w:tr>
    </w:tbl>
    <w:p w14:paraId="54C8BF17" w14:textId="43A9EAA9" w:rsidR="002D260E" w:rsidRPr="00E919DC" w:rsidRDefault="002D260E" w:rsidP="00E919DC">
      <w:pPr>
        <w:spacing w:after="0" w:line="240" w:lineRule="auto"/>
        <w:jc w:val="both"/>
        <w:rPr>
          <w:rFonts w:ascii="Arial" w:eastAsia="Times New Roman" w:hAnsi="Arial" w:cs="Arial"/>
          <w:i/>
          <w:sz w:val="18"/>
          <w:szCs w:val="20"/>
        </w:rPr>
      </w:pPr>
      <w:r w:rsidRPr="00E919DC">
        <w:rPr>
          <w:rFonts w:ascii="Arial" w:eastAsia="Times New Roman" w:hAnsi="Arial" w:cs="Arial"/>
          <w:i/>
          <w:sz w:val="18"/>
          <w:szCs w:val="20"/>
        </w:rPr>
        <w:t>Means followed by the same letter within the same column are not significantly different according to the Least Significant Differe</w:t>
      </w:r>
      <w:r w:rsidR="006B42E3" w:rsidRPr="00E919DC">
        <w:rPr>
          <w:rFonts w:ascii="Arial" w:eastAsia="Times New Roman" w:hAnsi="Arial" w:cs="Arial"/>
          <w:i/>
          <w:sz w:val="18"/>
          <w:szCs w:val="20"/>
        </w:rPr>
        <w:t xml:space="preserve">nce (LSD) test at the 5% level. </w:t>
      </w:r>
      <w:r w:rsidRPr="00E919DC">
        <w:rPr>
          <w:rFonts w:ascii="Arial" w:eastAsia="Times New Roman" w:hAnsi="Arial" w:cs="Arial"/>
          <w:i/>
          <w:sz w:val="18"/>
          <w:szCs w:val="20"/>
        </w:rPr>
        <w:t>PH = Plant height; NL = Number of leaves; SFW = Shoot fresh weight; RFW = Root fresh weight; WAT = Weeks after transplanting.</w:t>
      </w:r>
    </w:p>
    <w:p w14:paraId="3457B7F6" w14:textId="780AD79E" w:rsidR="002D260E" w:rsidRPr="00E919DC" w:rsidRDefault="00D361A9" w:rsidP="00E919DC">
      <w:pPr>
        <w:spacing w:before="100" w:beforeAutospacing="1" w:after="100" w:afterAutospacing="1" w:line="240" w:lineRule="auto"/>
        <w:rPr>
          <w:rFonts w:ascii="Arial" w:eastAsia="Times New Roman" w:hAnsi="Arial" w:cs="Arial"/>
          <w:b/>
          <w:bCs/>
          <w:sz w:val="20"/>
          <w:szCs w:val="20"/>
        </w:rPr>
      </w:pPr>
      <w:r w:rsidRPr="00E919DC">
        <w:rPr>
          <w:rFonts w:ascii="Arial" w:eastAsia="Times New Roman" w:hAnsi="Arial" w:cs="Arial"/>
          <w:b/>
          <w:bCs/>
          <w:sz w:val="20"/>
          <w:szCs w:val="20"/>
        </w:rPr>
        <w:t>Table 3</w:t>
      </w:r>
      <w:r w:rsidR="002D260E" w:rsidRPr="00E919DC">
        <w:rPr>
          <w:rFonts w:ascii="Arial" w:eastAsia="Times New Roman" w:hAnsi="Arial" w:cs="Arial"/>
          <w:b/>
          <w:bCs/>
          <w:sz w:val="20"/>
          <w:szCs w:val="20"/>
        </w:rPr>
        <w:t xml:space="preserve">. Mean </w:t>
      </w:r>
      <w:r w:rsidR="004E2BC7" w:rsidRPr="00E919DC">
        <w:rPr>
          <w:rFonts w:ascii="Arial" w:eastAsia="Times New Roman" w:hAnsi="Arial" w:cs="Arial"/>
          <w:b/>
          <w:bCs/>
          <w:sz w:val="20"/>
          <w:szCs w:val="20"/>
        </w:rPr>
        <w:t>growth and yield components of lettuce as affecte</w:t>
      </w:r>
      <w:r w:rsidR="00E919DC">
        <w:rPr>
          <w:rFonts w:ascii="Arial" w:eastAsia="Times New Roman" w:hAnsi="Arial" w:cs="Arial"/>
          <w:b/>
          <w:bCs/>
          <w:sz w:val="20"/>
          <w:szCs w:val="20"/>
        </w:rPr>
        <w:t xml:space="preserve">d by chicken manure </w:t>
      </w:r>
      <w:r w:rsidR="004E2BC7" w:rsidRPr="00E919DC">
        <w:rPr>
          <w:rFonts w:ascii="Arial" w:eastAsia="Times New Roman" w:hAnsi="Arial" w:cs="Arial"/>
          <w:b/>
          <w:bCs/>
          <w:sz w:val="20"/>
          <w:szCs w:val="20"/>
        </w:rPr>
        <w:t>application.</w:t>
      </w:r>
    </w:p>
    <w:tbl>
      <w:tblPr>
        <w:tblStyle w:val="TableGrid"/>
        <w:tblW w:w="8647" w:type="dxa"/>
        <w:tblBorders>
          <w:top w:val="dashSmallGap" w:sz="4"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924"/>
        <w:gridCol w:w="850"/>
        <w:gridCol w:w="851"/>
        <w:gridCol w:w="1344"/>
        <w:gridCol w:w="1276"/>
        <w:gridCol w:w="1275"/>
        <w:gridCol w:w="709"/>
      </w:tblGrid>
      <w:tr w:rsidR="006B42E3" w:rsidRPr="000A16B8" w14:paraId="36A9A9DF" w14:textId="77777777" w:rsidTr="00490F75">
        <w:tc>
          <w:tcPr>
            <w:tcW w:w="1418" w:type="dxa"/>
            <w:vAlign w:val="center"/>
          </w:tcPr>
          <w:p w14:paraId="243933B5" w14:textId="77777777" w:rsidR="006B42E3" w:rsidRPr="000A16B8" w:rsidRDefault="00991A9F" w:rsidP="006B42E3">
            <w:pPr>
              <w:jc w:val="center"/>
              <w:rPr>
                <w:rFonts w:ascii="Arial" w:eastAsia="Times New Roman" w:hAnsi="Arial" w:cs="Arial"/>
                <w:bCs/>
                <w:sz w:val="20"/>
                <w:szCs w:val="20"/>
              </w:rPr>
            </w:pPr>
            <w:r w:rsidRPr="000A16B8">
              <w:rPr>
                <w:rFonts w:ascii="Arial" w:eastAsia="Times New Roman" w:hAnsi="Arial" w:cs="Arial"/>
                <w:bCs/>
                <w:sz w:val="20"/>
                <w:szCs w:val="20"/>
              </w:rPr>
              <w:t>Manure dosage (ton/ha)</w:t>
            </w:r>
          </w:p>
        </w:tc>
        <w:tc>
          <w:tcPr>
            <w:tcW w:w="924" w:type="dxa"/>
            <w:vAlign w:val="center"/>
          </w:tcPr>
          <w:p w14:paraId="41816A57" w14:textId="77777777" w:rsidR="00D361A9" w:rsidRPr="000A16B8" w:rsidRDefault="006B42E3" w:rsidP="006B42E3">
            <w:pPr>
              <w:jc w:val="center"/>
              <w:rPr>
                <w:rFonts w:ascii="Arial" w:eastAsia="Times New Roman" w:hAnsi="Arial" w:cs="Arial"/>
                <w:bCs/>
                <w:sz w:val="20"/>
                <w:szCs w:val="20"/>
              </w:rPr>
            </w:pPr>
            <w:r w:rsidRPr="000A16B8">
              <w:rPr>
                <w:rFonts w:ascii="Arial" w:eastAsia="Times New Roman" w:hAnsi="Arial" w:cs="Arial"/>
                <w:bCs/>
                <w:sz w:val="20"/>
                <w:szCs w:val="20"/>
              </w:rPr>
              <w:t xml:space="preserve">TFW </w:t>
            </w:r>
          </w:p>
          <w:p w14:paraId="1CD95F4E" w14:textId="77777777" w:rsidR="006B42E3" w:rsidRPr="000A16B8" w:rsidRDefault="006B42E3" w:rsidP="006B42E3">
            <w:pPr>
              <w:jc w:val="center"/>
              <w:rPr>
                <w:rFonts w:ascii="Arial" w:eastAsia="Times New Roman" w:hAnsi="Arial" w:cs="Arial"/>
                <w:bCs/>
                <w:sz w:val="20"/>
                <w:szCs w:val="20"/>
              </w:rPr>
            </w:pPr>
            <w:r w:rsidRPr="000A16B8">
              <w:rPr>
                <w:rFonts w:ascii="Arial" w:eastAsia="Times New Roman" w:hAnsi="Arial" w:cs="Arial"/>
                <w:bCs/>
                <w:sz w:val="20"/>
                <w:szCs w:val="20"/>
              </w:rPr>
              <w:t>(g)</w:t>
            </w:r>
          </w:p>
        </w:tc>
        <w:tc>
          <w:tcPr>
            <w:tcW w:w="850" w:type="dxa"/>
            <w:vAlign w:val="center"/>
          </w:tcPr>
          <w:p w14:paraId="5A29E2B0" w14:textId="77777777" w:rsidR="00D361A9" w:rsidRPr="000A16B8" w:rsidRDefault="006B42E3" w:rsidP="006B42E3">
            <w:pPr>
              <w:jc w:val="center"/>
              <w:rPr>
                <w:rFonts w:ascii="Arial" w:eastAsia="Times New Roman" w:hAnsi="Arial" w:cs="Arial"/>
                <w:bCs/>
                <w:sz w:val="20"/>
                <w:szCs w:val="20"/>
              </w:rPr>
            </w:pPr>
            <w:r w:rsidRPr="000A16B8">
              <w:rPr>
                <w:rFonts w:ascii="Arial" w:eastAsia="Times New Roman" w:hAnsi="Arial" w:cs="Arial"/>
                <w:bCs/>
                <w:sz w:val="20"/>
                <w:szCs w:val="20"/>
              </w:rPr>
              <w:t xml:space="preserve">SDW </w:t>
            </w:r>
          </w:p>
          <w:p w14:paraId="13EA725A" w14:textId="77777777" w:rsidR="006B42E3" w:rsidRPr="000A16B8" w:rsidRDefault="006B42E3" w:rsidP="006B42E3">
            <w:pPr>
              <w:jc w:val="center"/>
              <w:rPr>
                <w:rFonts w:ascii="Arial" w:eastAsia="Times New Roman" w:hAnsi="Arial" w:cs="Arial"/>
                <w:bCs/>
                <w:sz w:val="20"/>
                <w:szCs w:val="20"/>
              </w:rPr>
            </w:pPr>
            <w:r w:rsidRPr="000A16B8">
              <w:rPr>
                <w:rFonts w:ascii="Arial" w:eastAsia="Times New Roman" w:hAnsi="Arial" w:cs="Arial"/>
                <w:bCs/>
                <w:sz w:val="20"/>
                <w:szCs w:val="20"/>
              </w:rPr>
              <w:t>(g)</w:t>
            </w:r>
          </w:p>
        </w:tc>
        <w:tc>
          <w:tcPr>
            <w:tcW w:w="851" w:type="dxa"/>
            <w:vAlign w:val="center"/>
          </w:tcPr>
          <w:p w14:paraId="24319634" w14:textId="77777777" w:rsidR="00D361A9" w:rsidRPr="000A16B8" w:rsidRDefault="006B42E3" w:rsidP="006B42E3">
            <w:pPr>
              <w:jc w:val="center"/>
              <w:rPr>
                <w:rFonts w:ascii="Arial" w:eastAsia="Times New Roman" w:hAnsi="Arial" w:cs="Arial"/>
                <w:bCs/>
                <w:sz w:val="20"/>
                <w:szCs w:val="20"/>
              </w:rPr>
            </w:pPr>
            <w:r w:rsidRPr="000A16B8">
              <w:rPr>
                <w:rFonts w:ascii="Arial" w:eastAsia="Times New Roman" w:hAnsi="Arial" w:cs="Arial"/>
                <w:bCs/>
                <w:sz w:val="20"/>
                <w:szCs w:val="20"/>
              </w:rPr>
              <w:t xml:space="preserve">RDW </w:t>
            </w:r>
          </w:p>
          <w:p w14:paraId="1D5C0283" w14:textId="77777777" w:rsidR="006B42E3" w:rsidRPr="000A16B8" w:rsidRDefault="006B42E3" w:rsidP="006B42E3">
            <w:pPr>
              <w:jc w:val="center"/>
              <w:rPr>
                <w:rFonts w:ascii="Arial" w:eastAsia="Times New Roman" w:hAnsi="Arial" w:cs="Arial"/>
                <w:bCs/>
                <w:sz w:val="20"/>
                <w:szCs w:val="20"/>
              </w:rPr>
            </w:pPr>
            <w:r w:rsidRPr="000A16B8">
              <w:rPr>
                <w:rFonts w:ascii="Arial" w:eastAsia="Times New Roman" w:hAnsi="Arial" w:cs="Arial"/>
                <w:bCs/>
                <w:sz w:val="20"/>
                <w:szCs w:val="20"/>
              </w:rPr>
              <w:t>(g)</w:t>
            </w:r>
          </w:p>
        </w:tc>
        <w:tc>
          <w:tcPr>
            <w:tcW w:w="1344" w:type="dxa"/>
            <w:vAlign w:val="center"/>
          </w:tcPr>
          <w:p w14:paraId="6DD92937" w14:textId="77777777" w:rsidR="000819EE" w:rsidRPr="000A16B8" w:rsidRDefault="000819EE" w:rsidP="006B42E3">
            <w:pPr>
              <w:jc w:val="center"/>
              <w:rPr>
                <w:rFonts w:ascii="Arial" w:eastAsia="Times New Roman" w:hAnsi="Arial" w:cs="Arial"/>
                <w:bCs/>
                <w:sz w:val="20"/>
                <w:szCs w:val="20"/>
                <w:vertAlign w:val="superscript"/>
              </w:rPr>
            </w:pPr>
            <w:r w:rsidRPr="000A16B8">
              <w:rPr>
                <w:rFonts w:ascii="Arial" w:eastAsia="Times New Roman" w:hAnsi="Arial" w:cs="Arial"/>
                <w:bCs/>
                <w:sz w:val="20"/>
                <w:szCs w:val="20"/>
              </w:rPr>
              <w:t>SD</w:t>
            </w:r>
          </w:p>
          <w:p w14:paraId="3F0F03B7" w14:textId="77777777" w:rsidR="006B42E3" w:rsidRPr="000A16B8" w:rsidRDefault="006B42E3" w:rsidP="006B42E3">
            <w:pPr>
              <w:jc w:val="center"/>
              <w:rPr>
                <w:rFonts w:ascii="Arial" w:eastAsia="Times New Roman" w:hAnsi="Arial" w:cs="Arial"/>
                <w:bCs/>
                <w:sz w:val="20"/>
                <w:szCs w:val="20"/>
              </w:rPr>
            </w:pPr>
            <w:r w:rsidRPr="000A16B8">
              <w:rPr>
                <w:rFonts w:ascii="Arial" w:eastAsia="Times New Roman" w:hAnsi="Arial" w:cs="Arial"/>
                <w:bCs/>
                <w:sz w:val="20"/>
                <w:szCs w:val="20"/>
              </w:rPr>
              <w:t>2 WAT (cm)</w:t>
            </w:r>
          </w:p>
        </w:tc>
        <w:tc>
          <w:tcPr>
            <w:tcW w:w="1276" w:type="dxa"/>
            <w:vAlign w:val="center"/>
          </w:tcPr>
          <w:p w14:paraId="3E0E4A23" w14:textId="77777777" w:rsidR="000819EE" w:rsidRPr="000A16B8" w:rsidRDefault="000819EE" w:rsidP="006B42E3">
            <w:pPr>
              <w:jc w:val="center"/>
              <w:rPr>
                <w:rFonts w:ascii="Arial" w:eastAsia="Times New Roman" w:hAnsi="Arial" w:cs="Arial"/>
                <w:bCs/>
                <w:sz w:val="20"/>
                <w:szCs w:val="20"/>
                <w:vertAlign w:val="superscript"/>
              </w:rPr>
            </w:pPr>
            <w:r w:rsidRPr="000A16B8">
              <w:rPr>
                <w:rFonts w:ascii="Arial" w:eastAsia="Times New Roman" w:hAnsi="Arial" w:cs="Arial"/>
                <w:bCs/>
                <w:sz w:val="20"/>
                <w:szCs w:val="20"/>
              </w:rPr>
              <w:t>SD</w:t>
            </w:r>
          </w:p>
          <w:p w14:paraId="453F0591" w14:textId="77777777" w:rsidR="006B42E3" w:rsidRPr="000A16B8" w:rsidRDefault="006B42E3" w:rsidP="006B42E3">
            <w:pPr>
              <w:jc w:val="center"/>
              <w:rPr>
                <w:rFonts w:ascii="Arial" w:eastAsia="Times New Roman" w:hAnsi="Arial" w:cs="Arial"/>
                <w:bCs/>
                <w:sz w:val="20"/>
                <w:szCs w:val="20"/>
              </w:rPr>
            </w:pPr>
            <w:r w:rsidRPr="000A16B8">
              <w:rPr>
                <w:rFonts w:ascii="Arial" w:eastAsia="Times New Roman" w:hAnsi="Arial" w:cs="Arial"/>
                <w:bCs/>
                <w:sz w:val="20"/>
                <w:szCs w:val="20"/>
              </w:rPr>
              <w:t>4 WAT (cm)</w:t>
            </w:r>
          </w:p>
        </w:tc>
        <w:tc>
          <w:tcPr>
            <w:tcW w:w="1275" w:type="dxa"/>
            <w:vAlign w:val="center"/>
          </w:tcPr>
          <w:p w14:paraId="1DC57840" w14:textId="77777777" w:rsidR="000819EE" w:rsidRPr="000A16B8" w:rsidRDefault="006B42E3" w:rsidP="006B42E3">
            <w:pPr>
              <w:jc w:val="center"/>
              <w:rPr>
                <w:rFonts w:ascii="Arial" w:eastAsia="Times New Roman" w:hAnsi="Arial" w:cs="Arial"/>
                <w:bCs/>
                <w:sz w:val="20"/>
                <w:szCs w:val="20"/>
              </w:rPr>
            </w:pPr>
            <w:r w:rsidRPr="000A16B8">
              <w:rPr>
                <w:rFonts w:ascii="Arial" w:eastAsia="Times New Roman" w:hAnsi="Arial" w:cs="Arial"/>
                <w:bCs/>
                <w:sz w:val="20"/>
                <w:szCs w:val="20"/>
              </w:rPr>
              <w:t>SD</w:t>
            </w:r>
          </w:p>
          <w:p w14:paraId="3BA2EA4B" w14:textId="77777777" w:rsidR="006B42E3" w:rsidRPr="000A16B8" w:rsidRDefault="006B42E3" w:rsidP="006B42E3">
            <w:pPr>
              <w:jc w:val="center"/>
              <w:rPr>
                <w:rFonts w:ascii="Arial" w:eastAsia="Times New Roman" w:hAnsi="Arial" w:cs="Arial"/>
                <w:bCs/>
                <w:sz w:val="20"/>
                <w:szCs w:val="20"/>
              </w:rPr>
            </w:pPr>
            <w:r w:rsidRPr="000A16B8">
              <w:rPr>
                <w:rFonts w:ascii="Arial" w:eastAsia="Times New Roman" w:hAnsi="Arial" w:cs="Arial"/>
                <w:bCs/>
                <w:sz w:val="20"/>
                <w:szCs w:val="20"/>
              </w:rPr>
              <w:t xml:space="preserve"> 6 WAT (cm)</w:t>
            </w:r>
          </w:p>
        </w:tc>
        <w:tc>
          <w:tcPr>
            <w:tcW w:w="709" w:type="dxa"/>
            <w:vAlign w:val="center"/>
          </w:tcPr>
          <w:p w14:paraId="74031E2D" w14:textId="77777777" w:rsidR="006B42E3" w:rsidRPr="000A16B8" w:rsidRDefault="006B42E3" w:rsidP="006B42E3">
            <w:pPr>
              <w:jc w:val="center"/>
              <w:rPr>
                <w:rFonts w:ascii="Arial" w:eastAsia="Times New Roman" w:hAnsi="Arial" w:cs="Arial"/>
                <w:bCs/>
                <w:sz w:val="20"/>
                <w:szCs w:val="20"/>
              </w:rPr>
            </w:pPr>
            <w:r w:rsidRPr="000A16B8">
              <w:rPr>
                <w:rFonts w:ascii="Arial" w:eastAsia="Times New Roman" w:hAnsi="Arial" w:cs="Arial"/>
                <w:bCs/>
                <w:sz w:val="20"/>
                <w:szCs w:val="20"/>
              </w:rPr>
              <w:t>RSR</w:t>
            </w:r>
          </w:p>
        </w:tc>
      </w:tr>
      <w:tr w:rsidR="0008045D" w:rsidRPr="000A16B8" w14:paraId="1F723714" w14:textId="77777777" w:rsidTr="00490F75">
        <w:tc>
          <w:tcPr>
            <w:tcW w:w="1418" w:type="dxa"/>
          </w:tcPr>
          <w:p w14:paraId="25E69DDD" w14:textId="77777777" w:rsidR="0008045D" w:rsidRPr="000A16B8" w:rsidRDefault="0008045D" w:rsidP="0008045D">
            <w:pPr>
              <w:jc w:val="center"/>
              <w:rPr>
                <w:rFonts w:ascii="Arial" w:hAnsi="Arial" w:cs="Arial"/>
                <w:sz w:val="20"/>
                <w:szCs w:val="20"/>
              </w:rPr>
            </w:pPr>
            <w:r w:rsidRPr="000A16B8">
              <w:rPr>
                <w:rFonts w:ascii="Arial" w:hAnsi="Arial" w:cs="Arial"/>
                <w:sz w:val="20"/>
                <w:szCs w:val="20"/>
              </w:rPr>
              <w:t>P0: Control</w:t>
            </w:r>
          </w:p>
        </w:tc>
        <w:tc>
          <w:tcPr>
            <w:tcW w:w="924" w:type="dxa"/>
            <w:vAlign w:val="center"/>
          </w:tcPr>
          <w:p w14:paraId="1B42F690"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0.00</w:t>
            </w:r>
          </w:p>
        </w:tc>
        <w:tc>
          <w:tcPr>
            <w:tcW w:w="850" w:type="dxa"/>
            <w:vAlign w:val="center"/>
          </w:tcPr>
          <w:p w14:paraId="72F9AC87"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0.00</w:t>
            </w:r>
          </w:p>
        </w:tc>
        <w:tc>
          <w:tcPr>
            <w:tcW w:w="851" w:type="dxa"/>
            <w:vAlign w:val="center"/>
          </w:tcPr>
          <w:p w14:paraId="6F5CBC6A"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0.00</w:t>
            </w:r>
          </w:p>
        </w:tc>
        <w:tc>
          <w:tcPr>
            <w:tcW w:w="1344" w:type="dxa"/>
            <w:vAlign w:val="center"/>
          </w:tcPr>
          <w:p w14:paraId="53B514A2"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0.86</w:t>
            </w:r>
          </w:p>
        </w:tc>
        <w:tc>
          <w:tcPr>
            <w:tcW w:w="1276" w:type="dxa"/>
            <w:vAlign w:val="center"/>
          </w:tcPr>
          <w:p w14:paraId="64E57ADE"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0.80</w:t>
            </w:r>
          </w:p>
        </w:tc>
        <w:tc>
          <w:tcPr>
            <w:tcW w:w="1275" w:type="dxa"/>
            <w:vAlign w:val="center"/>
          </w:tcPr>
          <w:p w14:paraId="52A785B1"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0.71</w:t>
            </w:r>
          </w:p>
        </w:tc>
        <w:tc>
          <w:tcPr>
            <w:tcW w:w="709" w:type="dxa"/>
            <w:vAlign w:val="center"/>
          </w:tcPr>
          <w:p w14:paraId="7FC0B87B"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1.00</w:t>
            </w:r>
          </w:p>
        </w:tc>
      </w:tr>
      <w:tr w:rsidR="0008045D" w:rsidRPr="000A16B8" w14:paraId="0C02B184" w14:textId="77777777" w:rsidTr="00490F75">
        <w:tc>
          <w:tcPr>
            <w:tcW w:w="1418" w:type="dxa"/>
          </w:tcPr>
          <w:p w14:paraId="7BB7BF6C" w14:textId="77777777" w:rsidR="0008045D" w:rsidRPr="000A16B8" w:rsidRDefault="0008045D" w:rsidP="0008045D">
            <w:pPr>
              <w:jc w:val="center"/>
              <w:rPr>
                <w:rFonts w:ascii="Arial" w:hAnsi="Arial" w:cs="Arial"/>
                <w:sz w:val="20"/>
                <w:szCs w:val="20"/>
              </w:rPr>
            </w:pPr>
            <w:r w:rsidRPr="000A16B8">
              <w:rPr>
                <w:rFonts w:ascii="Arial" w:hAnsi="Arial" w:cs="Arial"/>
                <w:sz w:val="20"/>
                <w:szCs w:val="20"/>
              </w:rPr>
              <w:t>P1: 10</w:t>
            </w:r>
          </w:p>
        </w:tc>
        <w:tc>
          <w:tcPr>
            <w:tcW w:w="924" w:type="dxa"/>
            <w:vAlign w:val="center"/>
          </w:tcPr>
          <w:p w14:paraId="5337852C"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0.45</w:t>
            </w:r>
          </w:p>
        </w:tc>
        <w:tc>
          <w:tcPr>
            <w:tcW w:w="850" w:type="dxa"/>
            <w:vAlign w:val="center"/>
          </w:tcPr>
          <w:p w14:paraId="13FCDB67"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0.09</w:t>
            </w:r>
          </w:p>
        </w:tc>
        <w:tc>
          <w:tcPr>
            <w:tcW w:w="851" w:type="dxa"/>
            <w:vAlign w:val="center"/>
          </w:tcPr>
          <w:p w14:paraId="6679BFE7"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0.014</w:t>
            </w:r>
          </w:p>
        </w:tc>
        <w:tc>
          <w:tcPr>
            <w:tcW w:w="1344" w:type="dxa"/>
            <w:vAlign w:val="center"/>
          </w:tcPr>
          <w:p w14:paraId="67C3F7AD"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0.89</w:t>
            </w:r>
          </w:p>
        </w:tc>
        <w:tc>
          <w:tcPr>
            <w:tcW w:w="1276" w:type="dxa"/>
            <w:vAlign w:val="center"/>
          </w:tcPr>
          <w:p w14:paraId="6401A43A"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0.81</w:t>
            </w:r>
          </w:p>
        </w:tc>
        <w:tc>
          <w:tcPr>
            <w:tcW w:w="1275" w:type="dxa"/>
            <w:vAlign w:val="center"/>
          </w:tcPr>
          <w:p w14:paraId="2E0632FE"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0.78</w:t>
            </w:r>
          </w:p>
        </w:tc>
        <w:tc>
          <w:tcPr>
            <w:tcW w:w="709" w:type="dxa"/>
            <w:vAlign w:val="center"/>
          </w:tcPr>
          <w:p w14:paraId="3EDEFFA8"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1.07</w:t>
            </w:r>
          </w:p>
        </w:tc>
      </w:tr>
      <w:tr w:rsidR="0008045D" w:rsidRPr="000A16B8" w14:paraId="4B5109ED" w14:textId="77777777" w:rsidTr="00490F75">
        <w:tc>
          <w:tcPr>
            <w:tcW w:w="1418" w:type="dxa"/>
          </w:tcPr>
          <w:p w14:paraId="5E60D47E" w14:textId="77777777" w:rsidR="0008045D" w:rsidRPr="000A16B8" w:rsidRDefault="0008045D" w:rsidP="0008045D">
            <w:pPr>
              <w:jc w:val="center"/>
              <w:rPr>
                <w:rFonts w:ascii="Arial" w:hAnsi="Arial" w:cs="Arial"/>
                <w:sz w:val="20"/>
                <w:szCs w:val="20"/>
              </w:rPr>
            </w:pPr>
            <w:r w:rsidRPr="000A16B8">
              <w:rPr>
                <w:rFonts w:ascii="Arial" w:hAnsi="Arial" w:cs="Arial"/>
                <w:sz w:val="20"/>
                <w:szCs w:val="20"/>
              </w:rPr>
              <w:t>P2: 20</w:t>
            </w:r>
          </w:p>
        </w:tc>
        <w:tc>
          <w:tcPr>
            <w:tcW w:w="924" w:type="dxa"/>
            <w:vAlign w:val="center"/>
          </w:tcPr>
          <w:p w14:paraId="43C4C0D0"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0.72</w:t>
            </w:r>
          </w:p>
        </w:tc>
        <w:tc>
          <w:tcPr>
            <w:tcW w:w="850" w:type="dxa"/>
            <w:vAlign w:val="center"/>
          </w:tcPr>
          <w:p w14:paraId="6E25B9A3"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0.056</w:t>
            </w:r>
          </w:p>
        </w:tc>
        <w:tc>
          <w:tcPr>
            <w:tcW w:w="851" w:type="dxa"/>
            <w:vAlign w:val="center"/>
          </w:tcPr>
          <w:p w14:paraId="384F8665"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0.020</w:t>
            </w:r>
          </w:p>
        </w:tc>
        <w:tc>
          <w:tcPr>
            <w:tcW w:w="1344" w:type="dxa"/>
            <w:vAlign w:val="center"/>
          </w:tcPr>
          <w:p w14:paraId="5DE3A4FC"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0.93</w:t>
            </w:r>
          </w:p>
        </w:tc>
        <w:tc>
          <w:tcPr>
            <w:tcW w:w="1276" w:type="dxa"/>
            <w:vAlign w:val="center"/>
          </w:tcPr>
          <w:p w14:paraId="013D3EA7"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0.78</w:t>
            </w:r>
          </w:p>
        </w:tc>
        <w:tc>
          <w:tcPr>
            <w:tcW w:w="1275" w:type="dxa"/>
            <w:vAlign w:val="center"/>
          </w:tcPr>
          <w:p w14:paraId="25993DBF"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0.74</w:t>
            </w:r>
          </w:p>
        </w:tc>
        <w:tc>
          <w:tcPr>
            <w:tcW w:w="709" w:type="dxa"/>
            <w:vAlign w:val="center"/>
          </w:tcPr>
          <w:p w14:paraId="02E2A142"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1.03</w:t>
            </w:r>
          </w:p>
        </w:tc>
      </w:tr>
      <w:tr w:rsidR="0008045D" w:rsidRPr="000A16B8" w14:paraId="500DC19B" w14:textId="77777777" w:rsidTr="00490F75">
        <w:tc>
          <w:tcPr>
            <w:tcW w:w="1418" w:type="dxa"/>
          </w:tcPr>
          <w:p w14:paraId="7EF699FB" w14:textId="77777777" w:rsidR="0008045D" w:rsidRPr="000A16B8" w:rsidRDefault="0008045D" w:rsidP="0008045D">
            <w:pPr>
              <w:jc w:val="center"/>
              <w:rPr>
                <w:rFonts w:ascii="Arial" w:hAnsi="Arial" w:cs="Arial"/>
                <w:sz w:val="20"/>
                <w:szCs w:val="20"/>
              </w:rPr>
            </w:pPr>
            <w:r w:rsidRPr="000A16B8">
              <w:rPr>
                <w:rFonts w:ascii="Arial" w:hAnsi="Arial" w:cs="Arial"/>
                <w:sz w:val="20"/>
                <w:szCs w:val="20"/>
              </w:rPr>
              <w:t>P3: 30</w:t>
            </w:r>
          </w:p>
        </w:tc>
        <w:tc>
          <w:tcPr>
            <w:tcW w:w="924" w:type="dxa"/>
            <w:vAlign w:val="center"/>
          </w:tcPr>
          <w:p w14:paraId="557E3947"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0.64</w:t>
            </w:r>
          </w:p>
        </w:tc>
        <w:tc>
          <w:tcPr>
            <w:tcW w:w="850" w:type="dxa"/>
            <w:vAlign w:val="center"/>
          </w:tcPr>
          <w:p w14:paraId="666845D0"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0.057</w:t>
            </w:r>
          </w:p>
        </w:tc>
        <w:tc>
          <w:tcPr>
            <w:tcW w:w="851" w:type="dxa"/>
            <w:vAlign w:val="center"/>
          </w:tcPr>
          <w:p w14:paraId="494B216A"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0.020</w:t>
            </w:r>
          </w:p>
        </w:tc>
        <w:tc>
          <w:tcPr>
            <w:tcW w:w="1344" w:type="dxa"/>
            <w:vAlign w:val="center"/>
          </w:tcPr>
          <w:p w14:paraId="624DCC14"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0.89</w:t>
            </w:r>
          </w:p>
        </w:tc>
        <w:tc>
          <w:tcPr>
            <w:tcW w:w="1276" w:type="dxa"/>
            <w:vAlign w:val="center"/>
          </w:tcPr>
          <w:p w14:paraId="5D9AFCAC"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0.79</w:t>
            </w:r>
          </w:p>
        </w:tc>
        <w:tc>
          <w:tcPr>
            <w:tcW w:w="1275" w:type="dxa"/>
            <w:vAlign w:val="center"/>
          </w:tcPr>
          <w:p w14:paraId="1DDC316C"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0.78</w:t>
            </w:r>
          </w:p>
        </w:tc>
        <w:tc>
          <w:tcPr>
            <w:tcW w:w="709" w:type="dxa"/>
            <w:vAlign w:val="center"/>
          </w:tcPr>
          <w:p w14:paraId="2360B508"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1.03</w:t>
            </w:r>
          </w:p>
        </w:tc>
      </w:tr>
      <w:tr w:rsidR="0008045D" w:rsidRPr="000A16B8" w14:paraId="7362CDEB" w14:textId="77777777" w:rsidTr="00490F75">
        <w:tc>
          <w:tcPr>
            <w:tcW w:w="1418" w:type="dxa"/>
            <w:tcBorders>
              <w:bottom w:val="nil"/>
            </w:tcBorders>
          </w:tcPr>
          <w:p w14:paraId="3AC93F03" w14:textId="77777777" w:rsidR="0008045D" w:rsidRPr="000A16B8" w:rsidRDefault="0008045D" w:rsidP="0008045D">
            <w:pPr>
              <w:jc w:val="center"/>
              <w:rPr>
                <w:rFonts w:ascii="Arial" w:hAnsi="Arial" w:cs="Arial"/>
                <w:sz w:val="20"/>
                <w:szCs w:val="20"/>
              </w:rPr>
            </w:pPr>
            <w:r w:rsidRPr="000A16B8">
              <w:rPr>
                <w:rFonts w:ascii="Arial" w:hAnsi="Arial" w:cs="Arial"/>
                <w:sz w:val="20"/>
                <w:szCs w:val="20"/>
              </w:rPr>
              <w:t>P4: 40</w:t>
            </w:r>
          </w:p>
        </w:tc>
        <w:tc>
          <w:tcPr>
            <w:tcW w:w="924" w:type="dxa"/>
            <w:tcBorders>
              <w:bottom w:val="nil"/>
            </w:tcBorders>
            <w:vAlign w:val="center"/>
          </w:tcPr>
          <w:p w14:paraId="5583188D"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0.16</w:t>
            </w:r>
          </w:p>
        </w:tc>
        <w:tc>
          <w:tcPr>
            <w:tcW w:w="850" w:type="dxa"/>
            <w:tcBorders>
              <w:bottom w:val="nil"/>
            </w:tcBorders>
            <w:vAlign w:val="center"/>
          </w:tcPr>
          <w:p w14:paraId="2151B77C"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0.148</w:t>
            </w:r>
          </w:p>
        </w:tc>
        <w:tc>
          <w:tcPr>
            <w:tcW w:w="851" w:type="dxa"/>
            <w:tcBorders>
              <w:bottom w:val="nil"/>
            </w:tcBorders>
            <w:vAlign w:val="center"/>
          </w:tcPr>
          <w:p w14:paraId="56F8D6DA"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0.004</w:t>
            </w:r>
          </w:p>
        </w:tc>
        <w:tc>
          <w:tcPr>
            <w:tcW w:w="1344" w:type="dxa"/>
            <w:tcBorders>
              <w:bottom w:val="nil"/>
            </w:tcBorders>
            <w:vAlign w:val="center"/>
          </w:tcPr>
          <w:p w14:paraId="23575BFD"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0.91</w:t>
            </w:r>
          </w:p>
        </w:tc>
        <w:tc>
          <w:tcPr>
            <w:tcW w:w="1276" w:type="dxa"/>
            <w:tcBorders>
              <w:bottom w:val="nil"/>
            </w:tcBorders>
            <w:vAlign w:val="center"/>
          </w:tcPr>
          <w:p w14:paraId="6970B6E0"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0.80</w:t>
            </w:r>
          </w:p>
        </w:tc>
        <w:tc>
          <w:tcPr>
            <w:tcW w:w="1275" w:type="dxa"/>
            <w:tcBorders>
              <w:bottom w:val="nil"/>
            </w:tcBorders>
            <w:vAlign w:val="center"/>
          </w:tcPr>
          <w:p w14:paraId="24249188"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0.73</w:t>
            </w:r>
          </w:p>
        </w:tc>
        <w:tc>
          <w:tcPr>
            <w:tcW w:w="709" w:type="dxa"/>
            <w:tcBorders>
              <w:bottom w:val="nil"/>
            </w:tcBorders>
            <w:vAlign w:val="center"/>
          </w:tcPr>
          <w:p w14:paraId="29EFE64C"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1.10</w:t>
            </w:r>
          </w:p>
        </w:tc>
      </w:tr>
      <w:tr w:rsidR="0008045D" w:rsidRPr="000A16B8" w14:paraId="07C3BC2F" w14:textId="77777777" w:rsidTr="00490F75">
        <w:tc>
          <w:tcPr>
            <w:tcW w:w="1418" w:type="dxa"/>
            <w:tcBorders>
              <w:top w:val="nil"/>
              <w:bottom w:val="nil"/>
            </w:tcBorders>
          </w:tcPr>
          <w:p w14:paraId="3082A82F" w14:textId="77777777" w:rsidR="0008045D" w:rsidRPr="000A16B8" w:rsidRDefault="0008045D" w:rsidP="0008045D">
            <w:pPr>
              <w:jc w:val="center"/>
              <w:rPr>
                <w:rFonts w:ascii="Arial" w:hAnsi="Arial" w:cs="Arial"/>
                <w:sz w:val="20"/>
                <w:szCs w:val="20"/>
              </w:rPr>
            </w:pPr>
            <w:r w:rsidRPr="000A16B8">
              <w:rPr>
                <w:rFonts w:ascii="Arial" w:hAnsi="Arial" w:cs="Arial"/>
                <w:sz w:val="20"/>
                <w:szCs w:val="20"/>
              </w:rPr>
              <w:t>P5: 50</w:t>
            </w:r>
          </w:p>
        </w:tc>
        <w:tc>
          <w:tcPr>
            <w:tcW w:w="924" w:type="dxa"/>
            <w:tcBorders>
              <w:top w:val="nil"/>
              <w:bottom w:val="nil"/>
            </w:tcBorders>
            <w:vAlign w:val="center"/>
          </w:tcPr>
          <w:p w14:paraId="1F7AD7A3"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0.49</w:t>
            </w:r>
          </w:p>
        </w:tc>
        <w:tc>
          <w:tcPr>
            <w:tcW w:w="850" w:type="dxa"/>
            <w:tcBorders>
              <w:top w:val="nil"/>
              <w:bottom w:val="nil"/>
            </w:tcBorders>
            <w:vAlign w:val="center"/>
          </w:tcPr>
          <w:p w14:paraId="46AF4368"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0.044</w:t>
            </w:r>
          </w:p>
        </w:tc>
        <w:tc>
          <w:tcPr>
            <w:tcW w:w="851" w:type="dxa"/>
            <w:tcBorders>
              <w:top w:val="nil"/>
              <w:bottom w:val="nil"/>
            </w:tcBorders>
            <w:vAlign w:val="center"/>
          </w:tcPr>
          <w:p w14:paraId="4CB9D9A7"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0.016</w:t>
            </w:r>
          </w:p>
        </w:tc>
        <w:tc>
          <w:tcPr>
            <w:tcW w:w="1344" w:type="dxa"/>
            <w:tcBorders>
              <w:top w:val="nil"/>
              <w:bottom w:val="nil"/>
            </w:tcBorders>
            <w:vAlign w:val="center"/>
          </w:tcPr>
          <w:p w14:paraId="10DFB297"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0.89</w:t>
            </w:r>
          </w:p>
        </w:tc>
        <w:tc>
          <w:tcPr>
            <w:tcW w:w="1276" w:type="dxa"/>
            <w:tcBorders>
              <w:top w:val="nil"/>
              <w:bottom w:val="nil"/>
            </w:tcBorders>
            <w:vAlign w:val="center"/>
          </w:tcPr>
          <w:p w14:paraId="70D2F2F1"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0.77</w:t>
            </w:r>
          </w:p>
        </w:tc>
        <w:tc>
          <w:tcPr>
            <w:tcW w:w="1275" w:type="dxa"/>
            <w:tcBorders>
              <w:top w:val="nil"/>
              <w:bottom w:val="nil"/>
            </w:tcBorders>
            <w:vAlign w:val="center"/>
          </w:tcPr>
          <w:p w14:paraId="67BEE835"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0.77</w:t>
            </w:r>
          </w:p>
        </w:tc>
        <w:tc>
          <w:tcPr>
            <w:tcW w:w="709" w:type="dxa"/>
            <w:tcBorders>
              <w:top w:val="nil"/>
              <w:bottom w:val="nil"/>
            </w:tcBorders>
            <w:vAlign w:val="center"/>
          </w:tcPr>
          <w:p w14:paraId="21DF1F62" w14:textId="77777777" w:rsidR="0008045D" w:rsidRPr="000A16B8" w:rsidRDefault="0008045D" w:rsidP="0008045D">
            <w:pPr>
              <w:jc w:val="center"/>
              <w:rPr>
                <w:rFonts w:ascii="Arial" w:eastAsia="Times New Roman" w:hAnsi="Arial" w:cs="Arial"/>
                <w:sz w:val="20"/>
                <w:szCs w:val="20"/>
              </w:rPr>
            </w:pPr>
            <w:r w:rsidRPr="000A16B8">
              <w:rPr>
                <w:rFonts w:ascii="Arial" w:eastAsia="Times New Roman" w:hAnsi="Arial" w:cs="Arial"/>
                <w:sz w:val="20"/>
                <w:szCs w:val="20"/>
              </w:rPr>
              <w:t>1.02</w:t>
            </w:r>
          </w:p>
        </w:tc>
      </w:tr>
    </w:tbl>
    <w:p w14:paraId="7B1718C8" w14:textId="6249F738" w:rsidR="002D260E" w:rsidRPr="00E919DC" w:rsidRDefault="002D260E" w:rsidP="00E919DC">
      <w:pPr>
        <w:spacing w:after="0" w:line="240" w:lineRule="auto"/>
        <w:jc w:val="both"/>
        <w:rPr>
          <w:rFonts w:ascii="Arial" w:eastAsia="Times New Roman" w:hAnsi="Arial" w:cs="Arial"/>
          <w:i/>
          <w:sz w:val="18"/>
          <w:szCs w:val="20"/>
        </w:rPr>
      </w:pPr>
      <w:r w:rsidRPr="00E919DC">
        <w:rPr>
          <w:rFonts w:ascii="Arial" w:eastAsia="Times New Roman" w:hAnsi="Arial" w:cs="Arial"/>
          <w:i/>
          <w:sz w:val="18"/>
          <w:szCs w:val="20"/>
        </w:rPr>
        <w:t>TFW = Total fresh weight; SDW = Shoot dry weight; RDW = Root dry weight; SD = Stem diameter; RSR = Root-to-shoot ratio; WAT = Weeks after transplanting.</w:t>
      </w:r>
    </w:p>
    <w:p w14:paraId="401EBC53" w14:textId="77777777" w:rsidR="00D361A9" w:rsidRPr="000A16B8" w:rsidRDefault="00D361A9" w:rsidP="006B42E3">
      <w:pPr>
        <w:spacing w:after="0" w:line="240" w:lineRule="auto"/>
        <w:rPr>
          <w:rFonts w:ascii="Arial" w:eastAsia="Times New Roman" w:hAnsi="Arial" w:cs="Arial"/>
          <w:sz w:val="20"/>
          <w:szCs w:val="20"/>
        </w:rPr>
      </w:pPr>
    </w:p>
    <w:p w14:paraId="762B85CE" w14:textId="07F05BB9" w:rsidR="006B0367" w:rsidRDefault="006B0367" w:rsidP="00052DCA">
      <w:pPr>
        <w:spacing w:after="0" w:line="276" w:lineRule="auto"/>
        <w:jc w:val="both"/>
        <w:rPr>
          <w:rFonts w:ascii="Arial" w:eastAsia="Times New Roman" w:hAnsi="Arial" w:cs="Arial"/>
          <w:sz w:val="20"/>
          <w:szCs w:val="20"/>
        </w:rPr>
      </w:pPr>
      <w:r w:rsidRPr="000A16B8">
        <w:rPr>
          <w:rFonts w:ascii="Arial" w:eastAsia="Times New Roman" w:hAnsi="Arial" w:cs="Arial"/>
          <w:sz w:val="20"/>
          <w:szCs w:val="20"/>
        </w:rPr>
        <w:t>Application of chicken manure showed slight variations in lettuce growth and yield parame</w:t>
      </w:r>
      <w:r w:rsidR="00D361A9" w:rsidRPr="000A16B8">
        <w:rPr>
          <w:rFonts w:ascii="Arial" w:eastAsia="Times New Roman" w:hAnsi="Arial" w:cs="Arial"/>
          <w:sz w:val="20"/>
          <w:szCs w:val="20"/>
        </w:rPr>
        <w:t>ters across treatments (Tables 2 and 3</w:t>
      </w:r>
      <w:r w:rsidRPr="000A16B8">
        <w:rPr>
          <w:rFonts w:ascii="Arial" w:eastAsia="Times New Roman" w:hAnsi="Arial" w:cs="Arial"/>
          <w:sz w:val="20"/>
          <w:szCs w:val="20"/>
        </w:rPr>
        <w:t>). Although statistical analysis indicated no significant differences at the 5% level, plants receiving moderate manure doses (P2–P3) tended to exhibit higher plant height, leaf number, and biomass accumulation compared to the control (P0). These treatments also produced greater shoot and root fresh weights, suggesting improved nutrient availability and soil structure from organic amendment. However, excessive or insufficient manure application (P4 and P1) resulted in reduced growth performance, possibly due to nutrient imbalance or limited mineralization. Overall, the results indicate that moderate chicken manure application enhances vegetative growth and yield potential of lettuce under organic cultivation conditions.</w:t>
      </w:r>
    </w:p>
    <w:p w14:paraId="2AFB77CA" w14:textId="77777777" w:rsidR="000A16B8" w:rsidRPr="000A16B8" w:rsidRDefault="000A16B8" w:rsidP="00052DCA">
      <w:pPr>
        <w:spacing w:after="0" w:line="276" w:lineRule="auto"/>
        <w:jc w:val="both"/>
        <w:rPr>
          <w:rFonts w:ascii="Arial" w:eastAsia="Times New Roman" w:hAnsi="Arial" w:cs="Arial"/>
          <w:sz w:val="20"/>
          <w:szCs w:val="20"/>
        </w:rPr>
      </w:pPr>
    </w:p>
    <w:p w14:paraId="7EB91EE0" w14:textId="2F40C900" w:rsidR="00AB092F" w:rsidRDefault="00AB092F" w:rsidP="00052DCA">
      <w:pPr>
        <w:spacing w:after="0" w:line="276" w:lineRule="auto"/>
        <w:jc w:val="both"/>
        <w:rPr>
          <w:rFonts w:ascii="Arial" w:eastAsia="Times New Roman" w:hAnsi="Arial" w:cs="Arial"/>
          <w:sz w:val="20"/>
          <w:szCs w:val="20"/>
        </w:rPr>
      </w:pPr>
      <w:r w:rsidRPr="000A16B8">
        <w:rPr>
          <w:rFonts w:ascii="Arial" w:eastAsia="Times New Roman" w:hAnsi="Arial" w:cs="Arial"/>
          <w:sz w:val="20"/>
          <w:szCs w:val="20"/>
        </w:rPr>
        <w:t xml:space="preserve">The poor performance of lettuce under chicken manure treatment was attributed to the </w:t>
      </w:r>
      <w:r w:rsidRPr="000A16B8">
        <w:rPr>
          <w:rFonts w:ascii="Arial" w:eastAsia="Times New Roman" w:hAnsi="Arial" w:cs="Arial"/>
          <w:bCs/>
          <w:sz w:val="20"/>
          <w:szCs w:val="20"/>
        </w:rPr>
        <w:t>immaturity and high carbon-to-nitrogen (C/N) ratio</w:t>
      </w:r>
      <w:r w:rsidRPr="000A16B8">
        <w:rPr>
          <w:rFonts w:ascii="Arial" w:eastAsia="Times New Roman" w:hAnsi="Arial" w:cs="Arial"/>
          <w:sz w:val="20"/>
          <w:szCs w:val="20"/>
        </w:rPr>
        <w:t xml:space="preserve"> of the manure (48.08), which limited nutrient mineralization and nitrogen availability. This condition can cause nitrogen immobilization and the accumulation of phytotoxic compounds such as ammonium (NH</w:t>
      </w:r>
      <w:r w:rsidRPr="000A16B8">
        <w:rPr>
          <w:rFonts w:ascii="Cambria Math" w:eastAsia="Times New Roman" w:hAnsi="Cambria Math" w:cs="Cambria Math"/>
          <w:sz w:val="20"/>
          <w:szCs w:val="20"/>
        </w:rPr>
        <w:t>₄⁺</w:t>
      </w:r>
      <w:r w:rsidRPr="000A16B8">
        <w:rPr>
          <w:rFonts w:ascii="Arial" w:eastAsia="Times New Roman" w:hAnsi="Arial" w:cs="Arial"/>
          <w:sz w:val="20"/>
          <w:szCs w:val="20"/>
        </w:rPr>
        <w:t>) and volatile organic acids, inhibiting root elongation and overall plant growth (Lončarić et al., 2024; Pagliarini et al., 2024). These findings are consistent with previous studies reporting that immature poultry manure often delays plant development and reduces yield due to its unstable organic matter and incomplete decomposition (Dewi et al., 2023; Arifin &amp; Sari, 2020).</w:t>
      </w:r>
    </w:p>
    <w:p w14:paraId="636BCE5A" w14:textId="77777777" w:rsidR="000A16B8" w:rsidRPr="000A16B8" w:rsidRDefault="000A16B8" w:rsidP="00052DCA">
      <w:pPr>
        <w:spacing w:after="0" w:line="276" w:lineRule="auto"/>
        <w:jc w:val="both"/>
        <w:rPr>
          <w:rFonts w:ascii="Arial" w:eastAsia="Times New Roman" w:hAnsi="Arial" w:cs="Arial"/>
          <w:sz w:val="20"/>
          <w:szCs w:val="20"/>
        </w:rPr>
      </w:pPr>
    </w:p>
    <w:p w14:paraId="1EE27F13" w14:textId="77777777" w:rsidR="00132B3E" w:rsidRPr="000A16B8" w:rsidRDefault="00AB092F" w:rsidP="00052DCA">
      <w:pPr>
        <w:spacing w:after="0" w:line="276" w:lineRule="auto"/>
        <w:jc w:val="both"/>
        <w:rPr>
          <w:rFonts w:ascii="Arial" w:eastAsia="Times New Roman" w:hAnsi="Arial" w:cs="Arial"/>
          <w:sz w:val="20"/>
          <w:szCs w:val="20"/>
        </w:rPr>
      </w:pPr>
      <w:r w:rsidRPr="000A16B8">
        <w:rPr>
          <w:rFonts w:ascii="Arial" w:eastAsia="Times New Roman" w:hAnsi="Arial" w:cs="Arial"/>
          <w:sz w:val="20"/>
          <w:szCs w:val="20"/>
        </w:rPr>
        <w:t xml:space="preserve">In contrast, goat manure was found to be more stable and well-decomposed, providing a </w:t>
      </w:r>
      <w:r w:rsidRPr="000A16B8">
        <w:rPr>
          <w:rFonts w:ascii="Arial" w:eastAsia="Times New Roman" w:hAnsi="Arial" w:cs="Arial"/>
          <w:bCs/>
          <w:sz w:val="20"/>
          <w:szCs w:val="20"/>
        </w:rPr>
        <w:t>gradual release of nutrients</w:t>
      </w:r>
      <w:r w:rsidRPr="000A16B8">
        <w:rPr>
          <w:rFonts w:ascii="Arial" w:eastAsia="Times New Roman" w:hAnsi="Arial" w:cs="Arial"/>
          <w:sz w:val="20"/>
          <w:szCs w:val="20"/>
        </w:rPr>
        <w:t xml:space="preserve"> suitable for lettuce’s short growth cycle. </w:t>
      </w:r>
      <w:proofErr w:type="gramStart"/>
      <w:r w:rsidRPr="000A16B8">
        <w:rPr>
          <w:rFonts w:ascii="Arial" w:eastAsia="Times New Roman" w:hAnsi="Arial" w:cs="Arial"/>
          <w:sz w:val="20"/>
          <w:szCs w:val="20"/>
        </w:rPr>
        <w:t>It</w:t>
      </w:r>
      <w:proofErr w:type="gramEnd"/>
      <w:r w:rsidRPr="000A16B8">
        <w:rPr>
          <w:rFonts w:ascii="Arial" w:eastAsia="Times New Roman" w:hAnsi="Arial" w:cs="Arial"/>
          <w:sz w:val="20"/>
          <w:szCs w:val="20"/>
        </w:rPr>
        <w:t xml:space="preserve"> improved soil structure, enhanced aeration, and supported microbial activity, leading to better root development and nutrient uptake. Similar results have been reported by </w:t>
      </w:r>
      <w:proofErr w:type="spellStart"/>
      <w:r w:rsidRPr="000A16B8">
        <w:rPr>
          <w:rFonts w:ascii="Arial" w:eastAsia="Times New Roman" w:hAnsi="Arial" w:cs="Arial"/>
          <w:sz w:val="20"/>
          <w:szCs w:val="20"/>
        </w:rPr>
        <w:t>Mounirou</w:t>
      </w:r>
      <w:proofErr w:type="spellEnd"/>
      <w:r w:rsidRPr="000A16B8">
        <w:rPr>
          <w:rFonts w:ascii="Arial" w:eastAsia="Times New Roman" w:hAnsi="Arial" w:cs="Arial"/>
          <w:sz w:val="20"/>
          <w:szCs w:val="20"/>
        </w:rPr>
        <w:t xml:space="preserve"> et al. (2023) and Peni et al. (2023), who found that goat manure application significantly increased lettuce biomass and improved soil fertility parameters. The higher organic matter content and balanced macro- and micronutrient composition in goat manure (especially N, P, and K) contribute to enhanced photosynthetic efficiency and vegetative growth (</w:t>
      </w:r>
      <w:proofErr w:type="spellStart"/>
      <w:r w:rsidRPr="000A16B8">
        <w:rPr>
          <w:rFonts w:ascii="Arial" w:eastAsia="Times New Roman" w:hAnsi="Arial" w:cs="Arial"/>
          <w:sz w:val="20"/>
          <w:szCs w:val="20"/>
        </w:rPr>
        <w:t>Wardhana</w:t>
      </w:r>
      <w:proofErr w:type="spellEnd"/>
      <w:r w:rsidRPr="000A16B8">
        <w:rPr>
          <w:rFonts w:ascii="Arial" w:eastAsia="Times New Roman" w:hAnsi="Arial" w:cs="Arial"/>
          <w:sz w:val="20"/>
          <w:szCs w:val="20"/>
        </w:rPr>
        <w:t xml:space="preserve"> et al., 2017; Yusuf et al., 2018).</w:t>
      </w:r>
    </w:p>
    <w:p w14:paraId="7231AD94" w14:textId="77777777" w:rsidR="00B314D1" w:rsidRPr="000A16B8" w:rsidRDefault="00B314D1" w:rsidP="00052DCA">
      <w:pPr>
        <w:spacing w:after="0" w:line="276" w:lineRule="auto"/>
        <w:jc w:val="both"/>
        <w:rPr>
          <w:rFonts w:ascii="Arial" w:eastAsia="Times New Roman" w:hAnsi="Arial" w:cs="Arial"/>
          <w:sz w:val="20"/>
          <w:szCs w:val="20"/>
        </w:rPr>
      </w:pPr>
    </w:p>
    <w:p w14:paraId="76DCF103" w14:textId="356763B7" w:rsidR="00AB092F" w:rsidRPr="000A16B8" w:rsidRDefault="000A16B8" w:rsidP="00B314D1">
      <w:pPr>
        <w:spacing w:after="0" w:line="240" w:lineRule="auto"/>
        <w:jc w:val="both"/>
        <w:outlineLvl w:val="2"/>
        <w:rPr>
          <w:rFonts w:ascii="Arial" w:eastAsia="Times New Roman" w:hAnsi="Arial" w:cs="Arial"/>
          <w:b/>
          <w:bCs/>
          <w:szCs w:val="20"/>
        </w:rPr>
      </w:pPr>
      <w:r w:rsidRPr="000A16B8">
        <w:rPr>
          <w:rFonts w:ascii="Arial" w:eastAsia="Times New Roman" w:hAnsi="Arial" w:cs="Arial"/>
          <w:b/>
          <w:bCs/>
          <w:szCs w:val="20"/>
        </w:rPr>
        <w:t xml:space="preserve">3.2. </w:t>
      </w:r>
      <w:r w:rsidR="00AB092F" w:rsidRPr="000A16B8">
        <w:rPr>
          <w:rFonts w:ascii="Arial" w:eastAsia="Times New Roman" w:hAnsi="Arial" w:cs="Arial"/>
          <w:b/>
          <w:bCs/>
          <w:szCs w:val="20"/>
        </w:rPr>
        <w:t xml:space="preserve">Effect of </w:t>
      </w:r>
      <w:r w:rsidR="00132B3E" w:rsidRPr="000A16B8">
        <w:rPr>
          <w:rFonts w:ascii="Arial" w:eastAsia="Times New Roman" w:hAnsi="Arial" w:cs="Arial"/>
          <w:b/>
          <w:bCs/>
          <w:szCs w:val="20"/>
        </w:rPr>
        <w:t xml:space="preserve">Goat </w:t>
      </w:r>
      <w:r w:rsidR="00AB092F" w:rsidRPr="000A16B8">
        <w:rPr>
          <w:rFonts w:ascii="Arial" w:eastAsia="Times New Roman" w:hAnsi="Arial" w:cs="Arial"/>
          <w:b/>
          <w:bCs/>
          <w:szCs w:val="20"/>
        </w:rPr>
        <w:t>Manure Dosage on Lettuce Growth and Yield</w:t>
      </w:r>
      <w:r w:rsidRPr="000A16B8">
        <w:rPr>
          <w:rFonts w:ascii="Arial" w:eastAsia="Times New Roman" w:hAnsi="Arial" w:cs="Arial"/>
          <w:b/>
          <w:bCs/>
          <w:szCs w:val="20"/>
        </w:rPr>
        <w:t xml:space="preserve"> </w:t>
      </w:r>
    </w:p>
    <w:p w14:paraId="5A693959" w14:textId="77777777" w:rsidR="000A16B8" w:rsidRPr="000A16B8" w:rsidRDefault="000A16B8" w:rsidP="00B314D1">
      <w:pPr>
        <w:spacing w:after="0" w:line="240" w:lineRule="auto"/>
        <w:jc w:val="both"/>
        <w:outlineLvl w:val="2"/>
        <w:rPr>
          <w:rFonts w:ascii="Arial" w:eastAsia="Times New Roman" w:hAnsi="Arial" w:cs="Arial"/>
          <w:b/>
          <w:bCs/>
          <w:sz w:val="20"/>
          <w:szCs w:val="20"/>
        </w:rPr>
      </w:pPr>
    </w:p>
    <w:p w14:paraId="1516EFD0" w14:textId="77777777" w:rsidR="00132B3E" w:rsidRPr="000A16B8" w:rsidRDefault="00AB092F" w:rsidP="00B314D1">
      <w:pPr>
        <w:spacing w:after="0" w:line="240" w:lineRule="auto"/>
        <w:jc w:val="both"/>
        <w:rPr>
          <w:rFonts w:ascii="Arial" w:eastAsia="Times New Roman" w:hAnsi="Arial" w:cs="Arial"/>
          <w:sz w:val="20"/>
          <w:szCs w:val="20"/>
        </w:rPr>
      </w:pPr>
      <w:r w:rsidRPr="000A16B8">
        <w:rPr>
          <w:rFonts w:ascii="Arial" w:eastAsia="Times New Roman" w:hAnsi="Arial" w:cs="Arial"/>
          <w:sz w:val="20"/>
          <w:szCs w:val="20"/>
        </w:rPr>
        <w:t xml:space="preserve">The application dosage of goat manure significantly influenced lettuce performance, as shown in </w:t>
      </w:r>
      <w:r w:rsidR="00D361A9" w:rsidRPr="000A16B8">
        <w:rPr>
          <w:rFonts w:ascii="Arial" w:eastAsia="Times New Roman" w:hAnsi="Arial" w:cs="Arial"/>
          <w:sz w:val="20"/>
          <w:szCs w:val="20"/>
        </w:rPr>
        <w:t>Table 4</w:t>
      </w:r>
      <w:r w:rsidRPr="000A16B8">
        <w:rPr>
          <w:rFonts w:ascii="Arial" w:eastAsia="Times New Roman" w:hAnsi="Arial" w:cs="Arial"/>
          <w:sz w:val="20"/>
          <w:szCs w:val="20"/>
        </w:rPr>
        <w:t xml:space="preserve">. </w:t>
      </w:r>
    </w:p>
    <w:p w14:paraId="2BFAAB72" w14:textId="0A152348" w:rsidR="00132B3E" w:rsidRPr="000A16B8" w:rsidRDefault="00D361A9" w:rsidP="00132B3E">
      <w:pPr>
        <w:spacing w:before="100" w:beforeAutospacing="1" w:after="100" w:afterAutospacing="1" w:line="240" w:lineRule="auto"/>
        <w:rPr>
          <w:rFonts w:ascii="Arial" w:eastAsia="Times New Roman" w:hAnsi="Arial" w:cs="Arial"/>
          <w:bCs/>
          <w:sz w:val="20"/>
          <w:szCs w:val="20"/>
        </w:rPr>
      </w:pPr>
      <w:r w:rsidRPr="000A16B8">
        <w:rPr>
          <w:rFonts w:ascii="Arial" w:eastAsia="Times New Roman" w:hAnsi="Arial" w:cs="Arial"/>
          <w:b/>
          <w:bCs/>
          <w:sz w:val="20"/>
          <w:szCs w:val="20"/>
        </w:rPr>
        <w:t>Table 4</w:t>
      </w:r>
      <w:r w:rsidR="00132B3E" w:rsidRPr="000A16B8">
        <w:rPr>
          <w:rFonts w:ascii="Arial" w:eastAsia="Times New Roman" w:hAnsi="Arial" w:cs="Arial"/>
          <w:b/>
          <w:bCs/>
          <w:sz w:val="20"/>
          <w:szCs w:val="20"/>
        </w:rPr>
        <w:t xml:space="preserve">. </w:t>
      </w:r>
      <w:r w:rsidR="00132B3E" w:rsidRPr="000A16B8">
        <w:rPr>
          <w:rFonts w:ascii="Arial" w:eastAsia="Times New Roman" w:hAnsi="Arial" w:cs="Arial"/>
          <w:bCs/>
          <w:sz w:val="20"/>
          <w:szCs w:val="20"/>
        </w:rPr>
        <w:t xml:space="preserve">Summary of F-values from ANOVA at a 5% significance level for the effect of goat </w:t>
      </w:r>
      <w:r w:rsidR="00D14B44" w:rsidRPr="00D14B44">
        <w:rPr>
          <w:rFonts w:ascii="Arial" w:eastAsia="Times New Roman" w:hAnsi="Arial" w:cs="Arial"/>
          <w:bCs/>
          <w:sz w:val="20"/>
          <w:szCs w:val="20"/>
        </w:rPr>
        <w:t>manure on lettuce growth and yield</w:t>
      </w:r>
      <w:proofErr w:type="gramStart"/>
      <w:r w:rsidRPr="000A16B8">
        <w:rPr>
          <w:rFonts w:ascii="Arial" w:eastAsia="Times New Roman" w:hAnsi="Arial" w:cs="Arial"/>
          <w:bCs/>
          <w:sz w:val="20"/>
          <w:szCs w:val="20"/>
        </w:rPr>
        <w:tab/>
        <w:t xml:space="preserve">  </w:t>
      </w:r>
      <w:r w:rsidRPr="000A16B8">
        <w:rPr>
          <w:rFonts w:ascii="Arial" w:eastAsia="Times New Roman" w:hAnsi="Arial" w:cs="Arial"/>
          <w:bCs/>
          <w:sz w:val="20"/>
          <w:szCs w:val="20"/>
        </w:rPr>
        <w:tab/>
      </w:r>
      <w:proofErr w:type="gramEnd"/>
      <w:r w:rsidR="00132B3E" w:rsidRPr="000A16B8">
        <w:rPr>
          <w:rFonts w:ascii="Arial" w:eastAsia="Times New Roman" w:hAnsi="Arial" w:cs="Arial"/>
          <w:bCs/>
          <w:sz w:val="20"/>
          <w:szCs w:val="20"/>
        </w:rPr>
        <w:t>.</w:t>
      </w:r>
    </w:p>
    <w:tbl>
      <w:tblPr>
        <w:tblStyle w:val="TableGrid"/>
        <w:tblW w:w="9918" w:type="dxa"/>
        <w:tblBorders>
          <w:top w:val="dashSmallGap" w:sz="4"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70"/>
        <w:gridCol w:w="1391"/>
        <w:gridCol w:w="1701"/>
        <w:gridCol w:w="1559"/>
      </w:tblGrid>
      <w:tr w:rsidR="003C518D" w:rsidRPr="000A16B8" w14:paraId="50067DA1" w14:textId="77777777" w:rsidTr="00D361A9">
        <w:tc>
          <w:tcPr>
            <w:tcW w:w="3397" w:type="dxa"/>
            <w:tcBorders>
              <w:bottom w:val="dashSmallGap" w:sz="4" w:space="0" w:color="auto"/>
            </w:tcBorders>
            <w:vAlign w:val="center"/>
          </w:tcPr>
          <w:p w14:paraId="4A9006AF" w14:textId="77777777" w:rsidR="003C518D" w:rsidRPr="000A16B8" w:rsidRDefault="003C518D" w:rsidP="003C518D">
            <w:pPr>
              <w:jc w:val="center"/>
              <w:rPr>
                <w:rFonts w:ascii="Arial" w:eastAsia="Times New Roman" w:hAnsi="Arial" w:cs="Arial"/>
                <w:bCs/>
                <w:sz w:val="20"/>
                <w:szCs w:val="20"/>
              </w:rPr>
            </w:pPr>
            <w:r w:rsidRPr="000A16B8">
              <w:rPr>
                <w:rFonts w:ascii="Arial" w:eastAsia="Times New Roman" w:hAnsi="Arial" w:cs="Arial"/>
                <w:bCs/>
                <w:sz w:val="20"/>
                <w:szCs w:val="20"/>
              </w:rPr>
              <w:t>Variable</w:t>
            </w:r>
          </w:p>
        </w:tc>
        <w:tc>
          <w:tcPr>
            <w:tcW w:w="1870" w:type="dxa"/>
            <w:tcBorders>
              <w:bottom w:val="dashSmallGap" w:sz="4" w:space="0" w:color="auto"/>
            </w:tcBorders>
            <w:vAlign w:val="center"/>
          </w:tcPr>
          <w:p w14:paraId="125D525A" w14:textId="77777777" w:rsidR="003C518D" w:rsidRPr="000A16B8" w:rsidRDefault="003C518D" w:rsidP="003C518D">
            <w:pPr>
              <w:jc w:val="center"/>
              <w:rPr>
                <w:rFonts w:ascii="Arial" w:eastAsia="Times New Roman" w:hAnsi="Arial" w:cs="Arial"/>
                <w:bCs/>
                <w:sz w:val="20"/>
                <w:szCs w:val="20"/>
              </w:rPr>
            </w:pPr>
            <w:r w:rsidRPr="000A16B8">
              <w:rPr>
                <w:rFonts w:ascii="Arial" w:eastAsia="Times New Roman" w:hAnsi="Arial" w:cs="Arial"/>
                <w:bCs/>
                <w:sz w:val="20"/>
                <w:szCs w:val="20"/>
              </w:rPr>
              <w:t>F-value</w:t>
            </w:r>
          </w:p>
        </w:tc>
        <w:tc>
          <w:tcPr>
            <w:tcW w:w="1391" w:type="dxa"/>
            <w:tcBorders>
              <w:bottom w:val="dashSmallGap" w:sz="4" w:space="0" w:color="auto"/>
            </w:tcBorders>
            <w:vAlign w:val="center"/>
          </w:tcPr>
          <w:p w14:paraId="212CF3F4" w14:textId="77777777" w:rsidR="003C518D" w:rsidRPr="000A16B8" w:rsidRDefault="003C518D" w:rsidP="003C518D">
            <w:pPr>
              <w:jc w:val="center"/>
              <w:rPr>
                <w:rFonts w:ascii="Arial" w:eastAsia="Times New Roman" w:hAnsi="Arial" w:cs="Arial"/>
                <w:bCs/>
                <w:sz w:val="20"/>
                <w:szCs w:val="20"/>
              </w:rPr>
            </w:pPr>
            <w:r w:rsidRPr="000A16B8">
              <w:rPr>
                <w:rFonts w:ascii="Arial" w:eastAsia="Times New Roman" w:hAnsi="Arial" w:cs="Arial"/>
                <w:bCs/>
                <w:sz w:val="20"/>
                <w:szCs w:val="20"/>
              </w:rPr>
              <w:t>CV (%)</w:t>
            </w:r>
          </w:p>
        </w:tc>
        <w:tc>
          <w:tcPr>
            <w:tcW w:w="1701" w:type="dxa"/>
            <w:tcBorders>
              <w:bottom w:val="dashSmallGap" w:sz="4" w:space="0" w:color="auto"/>
            </w:tcBorders>
            <w:vAlign w:val="center"/>
          </w:tcPr>
          <w:p w14:paraId="5497A664" w14:textId="77777777" w:rsidR="003C518D" w:rsidRPr="000A16B8" w:rsidRDefault="003C518D" w:rsidP="003C518D">
            <w:pPr>
              <w:jc w:val="center"/>
              <w:rPr>
                <w:rFonts w:ascii="Arial" w:eastAsia="Times New Roman" w:hAnsi="Arial" w:cs="Arial"/>
                <w:bCs/>
                <w:sz w:val="20"/>
                <w:szCs w:val="20"/>
              </w:rPr>
            </w:pPr>
            <w:r w:rsidRPr="000A16B8">
              <w:rPr>
                <w:rFonts w:ascii="Arial" w:eastAsia="Times New Roman" w:hAnsi="Arial" w:cs="Arial"/>
                <w:bCs/>
                <w:sz w:val="20"/>
                <w:szCs w:val="20"/>
              </w:rPr>
              <w:t>F-table (5%)</w:t>
            </w:r>
          </w:p>
        </w:tc>
        <w:tc>
          <w:tcPr>
            <w:tcW w:w="1559" w:type="dxa"/>
            <w:tcBorders>
              <w:bottom w:val="dashSmallGap" w:sz="4" w:space="0" w:color="auto"/>
            </w:tcBorders>
            <w:vAlign w:val="center"/>
          </w:tcPr>
          <w:p w14:paraId="58D7207F" w14:textId="77777777" w:rsidR="003C518D" w:rsidRPr="000A16B8" w:rsidRDefault="003C518D" w:rsidP="003C518D">
            <w:pPr>
              <w:jc w:val="center"/>
              <w:rPr>
                <w:rFonts w:ascii="Arial" w:eastAsia="Times New Roman" w:hAnsi="Arial" w:cs="Arial"/>
                <w:bCs/>
                <w:sz w:val="20"/>
                <w:szCs w:val="20"/>
              </w:rPr>
            </w:pPr>
            <w:r w:rsidRPr="000A16B8">
              <w:rPr>
                <w:rFonts w:ascii="Arial" w:eastAsia="Times New Roman" w:hAnsi="Arial" w:cs="Arial"/>
                <w:bCs/>
                <w:sz w:val="20"/>
                <w:szCs w:val="20"/>
              </w:rPr>
              <w:t>F-table (1%)</w:t>
            </w:r>
          </w:p>
        </w:tc>
      </w:tr>
      <w:tr w:rsidR="006B3B22" w:rsidRPr="000A16B8" w14:paraId="223F50B4" w14:textId="77777777" w:rsidTr="00BD4DAB">
        <w:tc>
          <w:tcPr>
            <w:tcW w:w="3397" w:type="dxa"/>
            <w:tcBorders>
              <w:top w:val="dashSmallGap" w:sz="4" w:space="0" w:color="auto"/>
              <w:bottom w:val="nil"/>
            </w:tcBorders>
            <w:vAlign w:val="center"/>
          </w:tcPr>
          <w:p w14:paraId="240E6CFF"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Plant height (2 WAT)</w:t>
            </w:r>
          </w:p>
        </w:tc>
        <w:tc>
          <w:tcPr>
            <w:tcW w:w="1870" w:type="dxa"/>
            <w:tcBorders>
              <w:top w:val="dashSmallGap" w:sz="4" w:space="0" w:color="auto"/>
              <w:bottom w:val="nil"/>
            </w:tcBorders>
          </w:tcPr>
          <w:p w14:paraId="58782E81" w14:textId="3F4EF19D"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13.585**</w:t>
            </w:r>
          </w:p>
        </w:tc>
        <w:tc>
          <w:tcPr>
            <w:tcW w:w="1391" w:type="dxa"/>
            <w:tcBorders>
              <w:top w:val="dashSmallGap" w:sz="4" w:space="0" w:color="auto"/>
              <w:bottom w:val="nil"/>
            </w:tcBorders>
            <w:vAlign w:val="center"/>
          </w:tcPr>
          <w:p w14:paraId="159CE9BA"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27.63</w:t>
            </w:r>
          </w:p>
        </w:tc>
        <w:tc>
          <w:tcPr>
            <w:tcW w:w="1701" w:type="dxa"/>
            <w:tcBorders>
              <w:top w:val="dashSmallGap" w:sz="4" w:space="0" w:color="auto"/>
              <w:bottom w:val="nil"/>
            </w:tcBorders>
            <w:vAlign w:val="center"/>
          </w:tcPr>
          <w:p w14:paraId="3FBF3666" w14:textId="77777777" w:rsidR="006B3B22" w:rsidRPr="000A16B8" w:rsidRDefault="006B3B22" w:rsidP="006B3B22">
            <w:pPr>
              <w:jc w:val="center"/>
              <w:rPr>
                <w:rFonts w:ascii="Arial" w:eastAsia="Times New Roman" w:hAnsi="Arial" w:cs="Arial"/>
                <w:sz w:val="20"/>
                <w:szCs w:val="20"/>
              </w:rPr>
            </w:pPr>
          </w:p>
        </w:tc>
        <w:tc>
          <w:tcPr>
            <w:tcW w:w="1559" w:type="dxa"/>
            <w:tcBorders>
              <w:top w:val="dashSmallGap" w:sz="4" w:space="0" w:color="auto"/>
              <w:bottom w:val="nil"/>
            </w:tcBorders>
            <w:vAlign w:val="center"/>
          </w:tcPr>
          <w:p w14:paraId="2596B8E1" w14:textId="77777777" w:rsidR="006B3B22" w:rsidRPr="000A16B8" w:rsidRDefault="006B3B22" w:rsidP="006B3B22">
            <w:pPr>
              <w:jc w:val="center"/>
              <w:rPr>
                <w:rFonts w:ascii="Arial" w:eastAsia="Times New Roman" w:hAnsi="Arial" w:cs="Arial"/>
                <w:sz w:val="20"/>
                <w:szCs w:val="20"/>
              </w:rPr>
            </w:pPr>
          </w:p>
        </w:tc>
      </w:tr>
      <w:tr w:rsidR="006B3B22" w:rsidRPr="000A16B8" w14:paraId="3813B49F" w14:textId="77777777" w:rsidTr="00BD4DAB">
        <w:tc>
          <w:tcPr>
            <w:tcW w:w="3397" w:type="dxa"/>
            <w:tcBorders>
              <w:top w:val="nil"/>
            </w:tcBorders>
            <w:vAlign w:val="center"/>
          </w:tcPr>
          <w:p w14:paraId="7207CF5F"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Plant height (4 WAT)</w:t>
            </w:r>
          </w:p>
        </w:tc>
        <w:tc>
          <w:tcPr>
            <w:tcW w:w="1870" w:type="dxa"/>
            <w:tcBorders>
              <w:top w:val="nil"/>
            </w:tcBorders>
          </w:tcPr>
          <w:p w14:paraId="30AB6261" w14:textId="2AF7ABC1"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52.041**</w:t>
            </w:r>
          </w:p>
        </w:tc>
        <w:tc>
          <w:tcPr>
            <w:tcW w:w="1391" w:type="dxa"/>
            <w:tcBorders>
              <w:top w:val="nil"/>
            </w:tcBorders>
            <w:vAlign w:val="center"/>
          </w:tcPr>
          <w:p w14:paraId="39E9E83F"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14.70</w:t>
            </w:r>
          </w:p>
        </w:tc>
        <w:tc>
          <w:tcPr>
            <w:tcW w:w="1701" w:type="dxa"/>
            <w:tcBorders>
              <w:top w:val="nil"/>
            </w:tcBorders>
            <w:vAlign w:val="center"/>
          </w:tcPr>
          <w:p w14:paraId="5D7F9DE3" w14:textId="77777777" w:rsidR="006B3B22" w:rsidRPr="000A16B8" w:rsidRDefault="006B3B22" w:rsidP="006B3B22">
            <w:pPr>
              <w:jc w:val="center"/>
              <w:rPr>
                <w:rFonts w:ascii="Arial" w:eastAsia="Times New Roman" w:hAnsi="Arial" w:cs="Arial"/>
                <w:sz w:val="20"/>
                <w:szCs w:val="20"/>
              </w:rPr>
            </w:pPr>
          </w:p>
        </w:tc>
        <w:tc>
          <w:tcPr>
            <w:tcW w:w="1559" w:type="dxa"/>
            <w:tcBorders>
              <w:top w:val="nil"/>
            </w:tcBorders>
            <w:vAlign w:val="center"/>
          </w:tcPr>
          <w:p w14:paraId="03D907FA" w14:textId="77777777" w:rsidR="006B3B22" w:rsidRPr="000A16B8" w:rsidRDefault="006B3B22" w:rsidP="006B3B22">
            <w:pPr>
              <w:jc w:val="center"/>
              <w:rPr>
                <w:rFonts w:ascii="Arial" w:eastAsia="Times New Roman" w:hAnsi="Arial" w:cs="Arial"/>
                <w:sz w:val="20"/>
                <w:szCs w:val="20"/>
              </w:rPr>
            </w:pPr>
          </w:p>
        </w:tc>
      </w:tr>
      <w:tr w:rsidR="006B3B22" w:rsidRPr="000A16B8" w14:paraId="15CEBB48" w14:textId="77777777" w:rsidTr="00BD4DAB">
        <w:tc>
          <w:tcPr>
            <w:tcW w:w="3397" w:type="dxa"/>
            <w:vAlign w:val="center"/>
          </w:tcPr>
          <w:p w14:paraId="67051771"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Plant height (6 WAT)</w:t>
            </w:r>
          </w:p>
        </w:tc>
        <w:tc>
          <w:tcPr>
            <w:tcW w:w="1870" w:type="dxa"/>
          </w:tcPr>
          <w:p w14:paraId="49614888" w14:textId="542B5A86"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62.345**</w:t>
            </w:r>
          </w:p>
        </w:tc>
        <w:tc>
          <w:tcPr>
            <w:tcW w:w="1391" w:type="dxa"/>
            <w:vAlign w:val="center"/>
          </w:tcPr>
          <w:p w14:paraId="34285443"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13.91</w:t>
            </w:r>
          </w:p>
        </w:tc>
        <w:tc>
          <w:tcPr>
            <w:tcW w:w="1701" w:type="dxa"/>
            <w:vAlign w:val="center"/>
          </w:tcPr>
          <w:p w14:paraId="0A35536D" w14:textId="77777777" w:rsidR="006B3B22" w:rsidRPr="000A16B8" w:rsidRDefault="006B3B22" w:rsidP="006B3B22">
            <w:pPr>
              <w:jc w:val="center"/>
              <w:rPr>
                <w:rFonts w:ascii="Arial" w:eastAsia="Times New Roman" w:hAnsi="Arial" w:cs="Arial"/>
                <w:sz w:val="20"/>
                <w:szCs w:val="20"/>
              </w:rPr>
            </w:pPr>
          </w:p>
        </w:tc>
        <w:tc>
          <w:tcPr>
            <w:tcW w:w="1559" w:type="dxa"/>
            <w:vAlign w:val="center"/>
          </w:tcPr>
          <w:p w14:paraId="3ACE4235" w14:textId="77777777" w:rsidR="006B3B22" w:rsidRPr="000A16B8" w:rsidRDefault="006B3B22" w:rsidP="006B3B22">
            <w:pPr>
              <w:jc w:val="center"/>
              <w:rPr>
                <w:rFonts w:ascii="Arial" w:eastAsia="Times New Roman" w:hAnsi="Arial" w:cs="Arial"/>
                <w:sz w:val="20"/>
                <w:szCs w:val="20"/>
              </w:rPr>
            </w:pPr>
          </w:p>
        </w:tc>
      </w:tr>
      <w:tr w:rsidR="006B3B22" w:rsidRPr="000A16B8" w14:paraId="5701735B" w14:textId="77777777" w:rsidTr="00BD4DAB">
        <w:tc>
          <w:tcPr>
            <w:tcW w:w="3397" w:type="dxa"/>
            <w:vAlign w:val="center"/>
          </w:tcPr>
          <w:p w14:paraId="36F36C55"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Number of leaves (2 WAT)</w:t>
            </w:r>
          </w:p>
        </w:tc>
        <w:tc>
          <w:tcPr>
            <w:tcW w:w="1870" w:type="dxa"/>
          </w:tcPr>
          <w:p w14:paraId="338FD50B" w14:textId="174E5B56"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12.047**</w:t>
            </w:r>
          </w:p>
        </w:tc>
        <w:tc>
          <w:tcPr>
            <w:tcW w:w="1391" w:type="dxa"/>
            <w:vAlign w:val="center"/>
          </w:tcPr>
          <w:p w14:paraId="2FECCA82"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13.09</w:t>
            </w:r>
          </w:p>
        </w:tc>
        <w:tc>
          <w:tcPr>
            <w:tcW w:w="1701" w:type="dxa"/>
            <w:vAlign w:val="center"/>
          </w:tcPr>
          <w:p w14:paraId="2A21A9F4" w14:textId="77777777" w:rsidR="006B3B22" w:rsidRPr="000A16B8" w:rsidRDefault="006B3B22" w:rsidP="006B3B22">
            <w:pPr>
              <w:jc w:val="center"/>
              <w:rPr>
                <w:rFonts w:ascii="Arial" w:eastAsia="Times New Roman" w:hAnsi="Arial" w:cs="Arial"/>
                <w:sz w:val="20"/>
                <w:szCs w:val="20"/>
              </w:rPr>
            </w:pPr>
          </w:p>
        </w:tc>
        <w:tc>
          <w:tcPr>
            <w:tcW w:w="1559" w:type="dxa"/>
            <w:vAlign w:val="center"/>
          </w:tcPr>
          <w:p w14:paraId="6881CF7A" w14:textId="77777777" w:rsidR="006B3B22" w:rsidRPr="000A16B8" w:rsidRDefault="006B3B22" w:rsidP="006B3B22">
            <w:pPr>
              <w:jc w:val="center"/>
              <w:rPr>
                <w:rFonts w:ascii="Arial" w:eastAsia="Times New Roman" w:hAnsi="Arial" w:cs="Arial"/>
                <w:sz w:val="20"/>
                <w:szCs w:val="20"/>
              </w:rPr>
            </w:pPr>
          </w:p>
        </w:tc>
      </w:tr>
      <w:tr w:rsidR="006B3B22" w:rsidRPr="000A16B8" w14:paraId="6C1D277E" w14:textId="77777777" w:rsidTr="00BD4DAB">
        <w:tc>
          <w:tcPr>
            <w:tcW w:w="3397" w:type="dxa"/>
            <w:vAlign w:val="center"/>
          </w:tcPr>
          <w:p w14:paraId="6DB34372"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Number of leaves (4 WAT)</w:t>
            </w:r>
          </w:p>
        </w:tc>
        <w:tc>
          <w:tcPr>
            <w:tcW w:w="1870" w:type="dxa"/>
          </w:tcPr>
          <w:p w14:paraId="112F6101" w14:textId="4B1E8D7F"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41.899**</w:t>
            </w:r>
          </w:p>
        </w:tc>
        <w:tc>
          <w:tcPr>
            <w:tcW w:w="1391" w:type="dxa"/>
            <w:vAlign w:val="center"/>
          </w:tcPr>
          <w:p w14:paraId="61A92F1D"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14.09</w:t>
            </w:r>
          </w:p>
        </w:tc>
        <w:tc>
          <w:tcPr>
            <w:tcW w:w="1701" w:type="dxa"/>
            <w:vAlign w:val="center"/>
          </w:tcPr>
          <w:p w14:paraId="32815DE0" w14:textId="77777777" w:rsidR="006B3B22" w:rsidRPr="000A16B8" w:rsidRDefault="006B3B22" w:rsidP="006B3B22">
            <w:pPr>
              <w:jc w:val="center"/>
              <w:rPr>
                <w:rFonts w:ascii="Arial" w:eastAsia="Times New Roman" w:hAnsi="Arial" w:cs="Arial"/>
                <w:sz w:val="20"/>
                <w:szCs w:val="20"/>
              </w:rPr>
            </w:pPr>
          </w:p>
        </w:tc>
        <w:tc>
          <w:tcPr>
            <w:tcW w:w="1559" w:type="dxa"/>
            <w:vAlign w:val="center"/>
          </w:tcPr>
          <w:p w14:paraId="27FB3B42" w14:textId="77777777" w:rsidR="006B3B22" w:rsidRPr="000A16B8" w:rsidRDefault="006B3B22" w:rsidP="006B3B22">
            <w:pPr>
              <w:jc w:val="center"/>
              <w:rPr>
                <w:rFonts w:ascii="Arial" w:eastAsia="Times New Roman" w:hAnsi="Arial" w:cs="Arial"/>
                <w:sz w:val="20"/>
                <w:szCs w:val="20"/>
              </w:rPr>
            </w:pPr>
          </w:p>
        </w:tc>
      </w:tr>
      <w:tr w:rsidR="006B3B22" w:rsidRPr="000A16B8" w14:paraId="278AC50F" w14:textId="77777777" w:rsidTr="00BD4DAB">
        <w:tc>
          <w:tcPr>
            <w:tcW w:w="3397" w:type="dxa"/>
            <w:vAlign w:val="center"/>
          </w:tcPr>
          <w:p w14:paraId="358108C8"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Number of leaves (6 WAT)</w:t>
            </w:r>
          </w:p>
        </w:tc>
        <w:tc>
          <w:tcPr>
            <w:tcW w:w="1870" w:type="dxa"/>
          </w:tcPr>
          <w:p w14:paraId="323AABCF" w14:textId="6F25A4C3"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125.338**</w:t>
            </w:r>
          </w:p>
        </w:tc>
        <w:tc>
          <w:tcPr>
            <w:tcW w:w="1391" w:type="dxa"/>
            <w:vAlign w:val="center"/>
          </w:tcPr>
          <w:p w14:paraId="0FDE0529"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9.83</w:t>
            </w:r>
          </w:p>
        </w:tc>
        <w:tc>
          <w:tcPr>
            <w:tcW w:w="1701" w:type="dxa"/>
            <w:vAlign w:val="center"/>
          </w:tcPr>
          <w:p w14:paraId="5378AB05" w14:textId="77777777" w:rsidR="006B3B22" w:rsidRPr="000A16B8" w:rsidRDefault="006B3B22" w:rsidP="006B3B22">
            <w:pPr>
              <w:jc w:val="center"/>
              <w:rPr>
                <w:rFonts w:ascii="Arial" w:eastAsia="Times New Roman" w:hAnsi="Arial" w:cs="Arial"/>
                <w:sz w:val="20"/>
                <w:szCs w:val="20"/>
              </w:rPr>
            </w:pPr>
          </w:p>
        </w:tc>
        <w:tc>
          <w:tcPr>
            <w:tcW w:w="1559" w:type="dxa"/>
            <w:vAlign w:val="center"/>
          </w:tcPr>
          <w:p w14:paraId="5745B056" w14:textId="77777777" w:rsidR="006B3B22" w:rsidRPr="000A16B8" w:rsidRDefault="006B3B22" w:rsidP="006B3B22">
            <w:pPr>
              <w:jc w:val="center"/>
              <w:rPr>
                <w:rFonts w:ascii="Arial" w:eastAsia="Times New Roman" w:hAnsi="Arial" w:cs="Arial"/>
                <w:sz w:val="20"/>
                <w:szCs w:val="20"/>
              </w:rPr>
            </w:pPr>
          </w:p>
        </w:tc>
      </w:tr>
      <w:tr w:rsidR="006B3B22" w:rsidRPr="000A16B8" w14:paraId="36D830B9" w14:textId="77777777" w:rsidTr="00BD4DAB">
        <w:tc>
          <w:tcPr>
            <w:tcW w:w="3397" w:type="dxa"/>
            <w:vAlign w:val="center"/>
          </w:tcPr>
          <w:p w14:paraId="11B6A6EB"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Shoot fresh weight</w:t>
            </w:r>
          </w:p>
        </w:tc>
        <w:tc>
          <w:tcPr>
            <w:tcW w:w="1870" w:type="dxa"/>
          </w:tcPr>
          <w:p w14:paraId="272E5060" w14:textId="282C745E"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23.603**</w:t>
            </w:r>
          </w:p>
        </w:tc>
        <w:tc>
          <w:tcPr>
            <w:tcW w:w="1391" w:type="dxa"/>
            <w:vAlign w:val="center"/>
          </w:tcPr>
          <w:p w14:paraId="36CE45E5"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23.21</w:t>
            </w:r>
          </w:p>
        </w:tc>
        <w:tc>
          <w:tcPr>
            <w:tcW w:w="1701" w:type="dxa"/>
            <w:vAlign w:val="center"/>
          </w:tcPr>
          <w:p w14:paraId="225C45EC" w14:textId="77777777" w:rsidR="006B3B22" w:rsidRPr="000A16B8" w:rsidRDefault="006B3B22" w:rsidP="006B3B22">
            <w:pPr>
              <w:jc w:val="center"/>
              <w:rPr>
                <w:rFonts w:ascii="Arial" w:eastAsia="Times New Roman" w:hAnsi="Arial" w:cs="Arial"/>
                <w:sz w:val="20"/>
                <w:szCs w:val="20"/>
              </w:rPr>
            </w:pPr>
          </w:p>
        </w:tc>
        <w:tc>
          <w:tcPr>
            <w:tcW w:w="1559" w:type="dxa"/>
            <w:vAlign w:val="center"/>
          </w:tcPr>
          <w:p w14:paraId="48F33F82" w14:textId="77777777" w:rsidR="006B3B22" w:rsidRPr="000A16B8" w:rsidRDefault="006B3B22" w:rsidP="006B3B22">
            <w:pPr>
              <w:jc w:val="center"/>
              <w:rPr>
                <w:rFonts w:ascii="Arial" w:eastAsia="Times New Roman" w:hAnsi="Arial" w:cs="Arial"/>
                <w:sz w:val="20"/>
                <w:szCs w:val="20"/>
              </w:rPr>
            </w:pPr>
          </w:p>
        </w:tc>
      </w:tr>
      <w:tr w:rsidR="006B3B22" w:rsidRPr="000A16B8" w14:paraId="1FEE96B4" w14:textId="77777777" w:rsidTr="00BD4DAB">
        <w:tc>
          <w:tcPr>
            <w:tcW w:w="3397" w:type="dxa"/>
            <w:vAlign w:val="center"/>
          </w:tcPr>
          <w:p w14:paraId="1ED20286"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Root fresh weight</w:t>
            </w:r>
          </w:p>
        </w:tc>
        <w:tc>
          <w:tcPr>
            <w:tcW w:w="1870" w:type="dxa"/>
          </w:tcPr>
          <w:p w14:paraId="79B795EF" w14:textId="57467907"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23.881**</w:t>
            </w:r>
          </w:p>
        </w:tc>
        <w:tc>
          <w:tcPr>
            <w:tcW w:w="1391" w:type="dxa"/>
            <w:vAlign w:val="center"/>
          </w:tcPr>
          <w:p w14:paraId="12FFE810"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15.18</w:t>
            </w:r>
          </w:p>
        </w:tc>
        <w:tc>
          <w:tcPr>
            <w:tcW w:w="1701" w:type="dxa"/>
            <w:vAlign w:val="center"/>
          </w:tcPr>
          <w:p w14:paraId="7E767990"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2.621</w:t>
            </w:r>
          </w:p>
        </w:tc>
        <w:tc>
          <w:tcPr>
            <w:tcW w:w="1559" w:type="dxa"/>
            <w:vAlign w:val="center"/>
          </w:tcPr>
          <w:p w14:paraId="22227BA8"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3.895</w:t>
            </w:r>
          </w:p>
        </w:tc>
      </w:tr>
      <w:tr w:rsidR="006B3B22" w:rsidRPr="000A16B8" w14:paraId="6D0D9AA3" w14:textId="77777777" w:rsidTr="00BD4DAB">
        <w:tc>
          <w:tcPr>
            <w:tcW w:w="3397" w:type="dxa"/>
            <w:vAlign w:val="center"/>
          </w:tcPr>
          <w:p w14:paraId="1F18337C"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Total fresh weight (shoot + root)</w:t>
            </w:r>
          </w:p>
        </w:tc>
        <w:tc>
          <w:tcPr>
            <w:tcW w:w="1870" w:type="dxa"/>
          </w:tcPr>
          <w:p w14:paraId="7E7BE972" w14:textId="552F622D"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38.998**</w:t>
            </w:r>
          </w:p>
        </w:tc>
        <w:tc>
          <w:tcPr>
            <w:tcW w:w="1391" w:type="dxa"/>
            <w:vAlign w:val="center"/>
          </w:tcPr>
          <w:p w14:paraId="72B7AC9A"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17.02</w:t>
            </w:r>
          </w:p>
        </w:tc>
        <w:tc>
          <w:tcPr>
            <w:tcW w:w="1701" w:type="dxa"/>
            <w:vAlign w:val="center"/>
          </w:tcPr>
          <w:p w14:paraId="0B658942" w14:textId="77777777" w:rsidR="006B3B22" w:rsidRPr="000A16B8" w:rsidRDefault="006B3B22" w:rsidP="006B3B22">
            <w:pPr>
              <w:jc w:val="center"/>
              <w:rPr>
                <w:rFonts w:ascii="Arial" w:eastAsia="Times New Roman" w:hAnsi="Arial" w:cs="Arial"/>
                <w:sz w:val="20"/>
                <w:szCs w:val="20"/>
              </w:rPr>
            </w:pPr>
          </w:p>
        </w:tc>
        <w:tc>
          <w:tcPr>
            <w:tcW w:w="1559" w:type="dxa"/>
            <w:vAlign w:val="center"/>
          </w:tcPr>
          <w:p w14:paraId="514F5F73" w14:textId="77777777" w:rsidR="006B3B22" w:rsidRPr="000A16B8" w:rsidRDefault="006B3B22" w:rsidP="006B3B22">
            <w:pPr>
              <w:jc w:val="center"/>
              <w:rPr>
                <w:rFonts w:ascii="Arial" w:eastAsia="Times New Roman" w:hAnsi="Arial" w:cs="Arial"/>
                <w:sz w:val="20"/>
                <w:szCs w:val="20"/>
              </w:rPr>
            </w:pPr>
          </w:p>
        </w:tc>
      </w:tr>
      <w:tr w:rsidR="006B3B22" w:rsidRPr="000A16B8" w14:paraId="120E6B5E" w14:textId="77777777" w:rsidTr="00BD4DAB">
        <w:tc>
          <w:tcPr>
            <w:tcW w:w="3397" w:type="dxa"/>
            <w:vAlign w:val="center"/>
          </w:tcPr>
          <w:p w14:paraId="3DF25394"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Shoot dry weight</w:t>
            </w:r>
          </w:p>
        </w:tc>
        <w:tc>
          <w:tcPr>
            <w:tcW w:w="1870" w:type="dxa"/>
          </w:tcPr>
          <w:p w14:paraId="147D320E" w14:textId="56EB3A9D"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18.958**</w:t>
            </w:r>
          </w:p>
        </w:tc>
        <w:tc>
          <w:tcPr>
            <w:tcW w:w="1391" w:type="dxa"/>
            <w:vAlign w:val="center"/>
          </w:tcPr>
          <w:p w14:paraId="21F5FC09"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21.21</w:t>
            </w:r>
          </w:p>
        </w:tc>
        <w:tc>
          <w:tcPr>
            <w:tcW w:w="1701" w:type="dxa"/>
            <w:vAlign w:val="center"/>
          </w:tcPr>
          <w:p w14:paraId="74D29A8A" w14:textId="77777777" w:rsidR="006B3B22" w:rsidRPr="000A16B8" w:rsidRDefault="006B3B22" w:rsidP="006B3B22">
            <w:pPr>
              <w:jc w:val="center"/>
              <w:rPr>
                <w:rFonts w:ascii="Arial" w:eastAsia="Times New Roman" w:hAnsi="Arial" w:cs="Arial"/>
                <w:sz w:val="20"/>
                <w:szCs w:val="20"/>
              </w:rPr>
            </w:pPr>
          </w:p>
        </w:tc>
        <w:tc>
          <w:tcPr>
            <w:tcW w:w="1559" w:type="dxa"/>
            <w:vAlign w:val="center"/>
          </w:tcPr>
          <w:p w14:paraId="4E7FA5F4" w14:textId="77777777" w:rsidR="006B3B22" w:rsidRPr="000A16B8" w:rsidRDefault="006B3B22" w:rsidP="006B3B22">
            <w:pPr>
              <w:jc w:val="center"/>
              <w:rPr>
                <w:rFonts w:ascii="Arial" w:eastAsia="Times New Roman" w:hAnsi="Arial" w:cs="Arial"/>
                <w:sz w:val="20"/>
                <w:szCs w:val="20"/>
              </w:rPr>
            </w:pPr>
          </w:p>
        </w:tc>
      </w:tr>
      <w:tr w:rsidR="006B3B22" w:rsidRPr="000A16B8" w14:paraId="11A40801" w14:textId="77777777" w:rsidTr="00BD4DAB">
        <w:tc>
          <w:tcPr>
            <w:tcW w:w="3397" w:type="dxa"/>
            <w:vAlign w:val="center"/>
          </w:tcPr>
          <w:p w14:paraId="4E39B3F0"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Root dry weight</w:t>
            </w:r>
          </w:p>
        </w:tc>
        <w:tc>
          <w:tcPr>
            <w:tcW w:w="1870" w:type="dxa"/>
          </w:tcPr>
          <w:p w14:paraId="16B8E045" w14:textId="0FC28389"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8.131**</w:t>
            </w:r>
          </w:p>
        </w:tc>
        <w:tc>
          <w:tcPr>
            <w:tcW w:w="1391" w:type="dxa"/>
            <w:vAlign w:val="center"/>
          </w:tcPr>
          <w:p w14:paraId="4D8087FD"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11.79</w:t>
            </w:r>
          </w:p>
        </w:tc>
        <w:tc>
          <w:tcPr>
            <w:tcW w:w="1701" w:type="dxa"/>
            <w:vAlign w:val="center"/>
          </w:tcPr>
          <w:p w14:paraId="56EDD557" w14:textId="77777777" w:rsidR="006B3B22" w:rsidRPr="000A16B8" w:rsidRDefault="006B3B22" w:rsidP="006B3B22">
            <w:pPr>
              <w:jc w:val="center"/>
              <w:rPr>
                <w:rFonts w:ascii="Arial" w:eastAsia="Times New Roman" w:hAnsi="Arial" w:cs="Arial"/>
                <w:sz w:val="20"/>
                <w:szCs w:val="20"/>
              </w:rPr>
            </w:pPr>
          </w:p>
        </w:tc>
        <w:tc>
          <w:tcPr>
            <w:tcW w:w="1559" w:type="dxa"/>
            <w:vAlign w:val="center"/>
          </w:tcPr>
          <w:p w14:paraId="7D1E620A" w14:textId="77777777" w:rsidR="006B3B22" w:rsidRPr="000A16B8" w:rsidRDefault="006B3B22" w:rsidP="006B3B22">
            <w:pPr>
              <w:jc w:val="center"/>
              <w:rPr>
                <w:rFonts w:ascii="Arial" w:eastAsia="Times New Roman" w:hAnsi="Arial" w:cs="Arial"/>
                <w:sz w:val="20"/>
                <w:szCs w:val="20"/>
              </w:rPr>
            </w:pPr>
          </w:p>
        </w:tc>
      </w:tr>
      <w:tr w:rsidR="006B3B22" w:rsidRPr="000A16B8" w14:paraId="09210C4B" w14:textId="77777777" w:rsidTr="00BD4DAB">
        <w:tc>
          <w:tcPr>
            <w:tcW w:w="3397" w:type="dxa"/>
            <w:vAlign w:val="center"/>
          </w:tcPr>
          <w:p w14:paraId="5CD3D744"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Stem diameter (2 WAT)</w:t>
            </w:r>
          </w:p>
        </w:tc>
        <w:tc>
          <w:tcPr>
            <w:tcW w:w="1870" w:type="dxa"/>
          </w:tcPr>
          <w:p w14:paraId="45F641CA" w14:textId="1F430B11"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19.180**</w:t>
            </w:r>
          </w:p>
        </w:tc>
        <w:tc>
          <w:tcPr>
            <w:tcW w:w="1391" w:type="dxa"/>
            <w:vAlign w:val="center"/>
          </w:tcPr>
          <w:p w14:paraId="1346C66A"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6.10</w:t>
            </w:r>
          </w:p>
        </w:tc>
        <w:tc>
          <w:tcPr>
            <w:tcW w:w="1701" w:type="dxa"/>
            <w:vAlign w:val="center"/>
          </w:tcPr>
          <w:p w14:paraId="1D3696CB" w14:textId="77777777" w:rsidR="006B3B22" w:rsidRPr="000A16B8" w:rsidRDefault="006B3B22" w:rsidP="006B3B22">
            <w:pPr>
              <w:jc w:val="center"/>
              <w:rPr>
                <w:rFonts w:ascii="Arial" w:eastAsia="Times New Roman" w:hAnsi="Arial" w:cs="Arial"/>
                <w:sz w:val="20"/>
                <w:szCs w:val="20"/>
              </w:rPr>
            </w:pPr>
          </w:p>
        </w:tc>
        <w:tc>
          <w:tcPr>
            <w:tcW w:w="1559" w:type="dxa"/>
            <w:vAlign w:val="center"/>
          </w:tcPr>
          <w:p w14:paraId="5243ABC2" w14:textId="77777777" w:rsidR="006B3B22" w:rsidRPr="000A16B8" w:rsidRDefault="006B3B22" w:rsidP="006B3B22">
            <w:pPr>
              <w:jc w:val="center"/>
              <w:rPr>
                <w:rFonts w:ascii="Arial" w:eastAsia="Times New Roman" w:hAnsi="Arial" w:cs="Arial"/>
                <w:sz w:val="20"/>
                <w:szCs w:val="20"/>
              </w:rPr>
            </w:pPr>
          </w:p>
        </w:tc>
      </w:tr>
      <w:tr w:rsidR="006B3B22" w:rsidRPr="000A16B8" w14:paraId="1661B52B" w14:textId="77777777" w:rsidTr="00BD4DAB">
        <w:tc>
          <w:tcPr>
            <w:tcW w:w="3397" w:type="dxa"/>
            <w:vAlign w:val="center"/>
          </w:tcPr>
          <w:p w14:paraId="53E1526A"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Stem diameter (4 WAT)</w:t>
            </w:r>
          </w:p>
        </w:tc>
        <w:tc>
          <w:tcPr>
            <w:tcW w:w="1870" w:type="dxa"/>
          </w:tcPr>
          <w:p w14:paraId="06239D0E" w14:textId="73C0B358"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53.474**</w:t>
            </w:r>
          </w:p>
        </w:tc>
        <w:tc>
          <w:tcPr>
            <w:tcW w:w="1391" w:type="dxa"/>
            <w:vAlign w:val="center"/>
          </w:tcPr>
          <w:p w14:paraId="1F4CCED2"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5.44</w:t>
            </w:r>
          </w:p>
        </w:tc>
        <w:tc>
          <w:tcPr>
            <w:tcW w:w="1701" w:type="dxa"/>
            <w:vAlign w:val="center"/>
          </w:tcPr>
          <w:p w14:paraId="60A7129F" w14:textId="77777777" w:rsidR="006B3B22" w:rsidRPr="000A16B8" w:rsidRDefault="006B3B22" w:rsidP="006B3B22">
            <w:pPr>
              <w:jc w:val="center"/>
              <w:rPr>
                <w:rFonts w:ascii="Arial" w:eastAsia="Times New Roman" w:hAnsi="Arial" w:cs="Arial"/>
                <w:sz w:val="20"/>
                <w:szCs w:val="20"/>
              </w:rPr>
            </w:pPr>
          </w:p>
        </w:tc>
        <w:tc>
          <w:tcPr>
            <w:tcW w:w="1559" w:type="dxa"/>
            <w:vAlign w:val="center"/>
          </w:tcPr>
          <w:p w14:paraId="048250C8" w14:textId="77777777" w:rsidR="006B3B22" w:rsidRPr="000A16B8" w:rsidRDefault="006B3B22" w:rsidP="006B3B22">
            <w:pPr>
              <w:jc w:val="center"/>
              <w:rPr>
                <w:rFonts w:ascii="Arial" w:eastAsia="Times New Roman" w:hAnsi="Arial" w:cs="Arial"/>
                <w:sz w:val="20"/>
                <w:szCs w:val="20"/>
              </w:rPr>
            </w:pPr>
          </w:p>
        </w:tc>
      </w:tr>
      <w:tr w:rsidR="006B3B22" w:rsidRPr="000A16B8" w14:paraId="635A3933" w14:textId="77777777" w:rsidTr="00BD4DAB">
        <w:tc>
          <w:tcPr>
            <w:tcW w:w="3397" w:type="dxa"/>
            <w:vAlign w:val="center"/>
          </w:tcPr>
          <w:p w14:paraId="3D6FE20D"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Stem diameter (6 WAT)</w:t>
            </w:r>
          </w:p>
        </w:tc>
        <w:tc>
          <w:tcPr>
            <w:tcW w:w="1870" w:type="dxa"/>
          </w:tcPr>
          <w:p w14:paraId="083FE5BE" w14:textId="09588E40"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130.636**</w:t>
            </w:r>
          </w:p>
        </w:tc>
        <w:tc>
          <w:tcPr>
            <w:tcW w:w="1391" w:type="dxa"/>
            <w:vAlign w:val="center"/>
          </w:tcPr>
          <w:p w14:paraId="165D5569"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5.21</w:t>
            </w:r>
          </w:p>
        </w:tc>
        <w:tc>
          <w:tcPr>
            <w:tcW w:w="1701" w:type="dxa"/>
            <w:vAlign w:val="center"/>
          </w:tcPr>
          <w:p w14:paraId="15A25724" w14:textId="77777777" w:rsidR="006B3B22" w:rsidRPr="000A16B8" w:rsidRDefault="006B3B22" w:rsidP="006B3B22">
            <w:pPr>
              <w:jc w:val="center"/>
              <w:rPr>
                <w:rFonts w:ascii="Arial" w:eastAsia="Times New Roman" w:hAnsi="Arial" w:cs="Arial"/>
                <w:sz w:val="20"/>
                <w:szCs w:val="20"/>
              </w:rPr>
            </w:pPr>
          </w:p>
        </w:tc>
        <w:tc>
          <w:tcPr>
            <w:tcW w:w="1559" w:type="dxa"/>
            <w:vAlign w:val="center"/>
          </w:tcPr>
          <w:p w14:paraId="0FF5CA2F" w14:textId="77777777" w:rsidR="006B3B22" w:rsidRPr="000A16B8" w:rsidRDefault="006B3B22" w:rsidP="006B3B22">
            <w:pPr>
              <w:jc w:val="center"/>
              <w:rPr>
                <w:rFonts w:ascii="Arial" w:eastAsia="Times New Roman" w:hAnsi="Arial" w:cs="Arial"/>
                <w:sz w:val="20"/>
                <w:szCs w:val="20"/>
              </w:rPr>
            </w:pPr>
          </w:p>
        </w:tc>
      </w:tr>
      <w:tr w:rsidR="006B3B22" w:rsidRPr="000A16B8" w14:paraId="0CFEB8D6" w14:textId="77777777" w:rsidTr="00BD4DAB">
        <w:tc>
          <w:tcPr>
            <w:tcW w:w="3397" w:type="dxa"/>
            <w:vAlign w:val="center"/>
          </w:tcPr>
          <w:p w14:paraId="17514859"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Root-to-shoot ratio</w:t>
            </w:r>
          </w:p>
        </w:tc>
        <w:tc>
          <w:tcPr>
            <w:tcW w:w="1870" w:type="dxa"/>
          </w:tcPr>
          <w:p w14:paraId="24514A9C" w14:textId="6BB7A470" w:rsidR="006B3B22" w:rsidRPr="000A16B8" w:rsidRDefault="006B3B22" w:rsidP="006B3B22">
            <w:pPr>
              <w:jc w:val="center"/>
              <w:rPr>
                <w:rFonts w:ascii="Arial" w:eastAsia="Times New Roman" w:hAnsi="Arial" w:cs="Arial"/>
                <w:sz w:val="20"/>
                <w:szCs w:val="20"/>
              </w:rPr>
            </w:pPr>
            <w:r w:rsidRPr="000A16B8">
              <w:rPr>
                <w:rFonts w:ascii="Arial" w:hAnsi="Arial" w:cs="Arial"/>
                <w:sz w:val="20"/>
                <w:szCs w:val="20"/>
              </w:rPr>
              <w:t>10.610**</w:t>
            </w:r>
          </w:p>
        </w:tc>
        <w:tc>
          <w:tcPr>
            <w:tcW w:w="1391" w:type="dxa"/>
            <w:vAlign w:val="center"/>
          </w:tcPr>
          <w:p w14:paraId="5DA81910" w14:textId="77777777" w:rsidR="006B3B22" w:rsidRPr="000A16B8" w:rsidRDefault="006B3B22" w:rsidP="006B3B22">
            <w:pPr>
              <w:jc w:val="center"/>
              <w:rPr>
                <w:rFonts w:ascii="Arial" w:eastAsia="Times New Roman" w:hAnsi="Arial" w:cs="Arial"/>
                <w:sz w:val="20"/>
                <w:szCs w:val="20"/>
              </w:rPr>
            </w:pPr>
            <w:r w:rsidRPr="000A16B8">
              <w:rPr>
                <w:rFonts w:ascii="Arial" w:eastAsia="Times New Roman" w:hAnsi="Arial" w:cs="Arial"/>
                <w:sz w:val="20"/>
                <w:szCs w:val="20"/>
              </w:rPr>
              <w:t>23.74</w:t>
            </w:r>
          </w:p>
        </w:tc>
        <w:tc>
          <w:tcPr>
            <w:tcW w:w="1701" w:type="dxa"/>
            <w:vAlign w:val="center"/>
          </w:tcPr>
          <w:p w14:paraId="14D66537" w14:textId="77777777" w:rsidR="006B3B22" w:rsidRPr="000A16B8" w:rsidRDefault="006B3B22" w:rsidP="006B3B22">
            <w:pPr>
              <w:rPr>
                <w:rFonts w:ascii="Arial" w:eastAsia="Times New Roman" w:hAnsi="Arial" w:cs="Arial"/>
                <w:sz w:val="20"/>
                <w:szCs w:val="20"/>
              </w:rPr>
            </w:pPr>
          </w:p>
        </w:tc>
        <w:tc>
          <w:tcPr>
            <w:tcW w:w="1559" w:type="dxa"/>
            <w:vAlign w:val="center"/>
          </w:tcPr>
          <w:p w14:paraId="7FF59FC1" w14:textId="77777777" w:rsidR="006B3B22" w:rsidRPr="000A16B8" w:rsidRDefault="006B3B22" w:rsidP="006B3B22">
            <w:pPr>
              <w:rPr>
                <w:rFonts w:ascii="Arial" w:eastAsia="Times New Roman" w:hAnsi="Arial" w:cs="Arial"/>
                <w:sz w:val="20"/>
                <w:szCs w:val="20"/>
              </w:rPr>
            </w:pPr>
          </w:p>
        </w:tc>
      </w:tr>
    </w:tbl>
    <w:p w14:paraId="230597D3" w14:textId="5BD60ADD" w:rsidR="00132B3E" w:rsidRPr="00E919DC" w:rsidRDefault="00132B3E" w:rsidP="00B314D1">
      <w:pPr>
        <w:rPr>
          <w:rFonts w:ascii="Arial" w:eastAsia="Times New Roman" w:hAnsi="Arial" w:cs="Arial"/>
          <w:i/>
          <w:sz w:val="18"/>
          <w:szCs w:val="20"/>
        </w:rPr>
      </w:pPr>
      <w:r w:rsidRPr="00E919DC">
        <w:rPr>
          <w:rFonts w:ascii="Arial" w:eastAsia="Times New Roman" w:hAnsi="Arial" w:cs="Arial"/>
          <w:i/>
          <w:sz w:val="18"/>
          <w:szCs w:val="20"/>
        </w:rPr>
        <w:lastRenderedPageBreak/>
        <w:t>* = significant; ** = highly significant; WAT = weeks after transplanting;</w:t>
      </w:r>
      <w:r w:rsidR="00E919DC" w:rsidRPr="00E919DC">
        <w:rPr>
          <w:rFonts w:ascii="Arial" w:eastAsia="Times New Roman" w:hAnsi="Arial" w:cs="Arial"/>
          <w:i/>
          <w:sz w:val="18"/>
          <w:szCs w:val="20"/>
        </w:rPr>
        <w:t xml:space="preserve"> CV = coefficient of variation; </w:t>
      </w:r>
      <w:r w:rsidRPr="00E919DC">
        <w:rPr>
          <w:rFonts w:ascii="Arial" w:eastAsia="Times New Roman" w:hAnsi="Arial" w:cs="Arial"/>
          <w:i/>
          <w:sz w:val="18"/>
          <w:szCs w:val="20"/>
        </w:rPr>
        <w:t xml:space="preserve">t = data transformed using </w:t>
      </w:r>
      <w:proofErr w:type="gramStart"/>
      <w:r w:rsidRPr="00E919DC">
        <w:rPr>
          <w:rFonts w:ascii="Arial" w:eastAsia="Times New Roman" w:hAnsi="Arial" w:cs="Arial"/>
          <w:i/>
          <w:sz w:val="18"/>
          <w:szCs w:val="20"/>
        </w:rPr>
        <w:t>√(</w:t>
      </w:r>
      <w:proofErr w:type="gramEnd"/>
      <w:r w:rsidRPr="00E919DC">
        <w:rPr>
          <w:rFonts w:ascii="Arial" w:eastAsia="Times New Roman" w:hAnsi="Arial" w:cs="Arial"/>
          <w:i/>
          <w:sz w:val="18"/>
          <w:szCs w:val="20"/>
        </w:rPr>
        <w:t>x + 0.5).</w:t>
      </w:r>
    </w:p>
    <w:p w14:paraId="289E4854" w14:textId="77777777" w:rsidR="003C518D" w:rsidRPr="000A16B8" w:rsidRDefault="00F61DDE" w:rsidP="00052DCA">
      <w:pPr>
        <w:spacing w:before="100" w:beforeAutospacing="1" w:after="100" w:afterAutospacing="1" w:line="240" w:lineRule="auto"/>
        <w:jc w:val="both"/>
        <w:rPr>
          <w:rFonts w:ascii="Arial" w:eastAsia="Times New Roman" w:hAnsi="Arial" w:cs="Arial"/>
          <w:sz w:val="20"/>
          <w:szCs w:val="20"/>
        </w:rPr>
      </w:pPr>
      <w:r w:rsidRPr="000A16B8">
        <w:rPr>
          <w:rFonts w:ascii="Arial" w:eastAsia="Times New Roman" w:hAnsi="Arial" w:cs="Arial"/>
          <w:sz w:val="20"/>
          <w:szCs w:val="20"/>
        </w:rPr>
        <w:t xml:space="preserve">The ANOVA results showed that goat manure application had a highly significant effect (p &lt; 0.01) on all measured growth and yield parameters of lettuce (Table 4). </w:t>
      </w:r>
      <w:r w:rsidR="003C518D" w:rsidRPr="000A16B8">
        <w:rPr>
          <w:rFonts w:ascii="Arial" w:eastAsia="Times New Roman" w:hAnsi="Arial" w:cs="Arial"/>
          <w:sz w:val="20"/>
          <w:szCs w:val="20"/>
        </w:rPr>
        <w:t>Substantial differences were recorded in plant height, number of leaves, biomass accumulation, and stem diameter across the sampling periods. The significant F-values indicate that goat manure markedly enhanced vegetative growth and yield potential compared to the control. This improvement can be attributed to the manure’s balanced nutrient composition and gradual mineralization rate, which enhances soil structure, microbial activity, and nutrient uptake efficiency (</w:t>
      </w:r>
      <w:proofErr w:type="spellStart"/>
      <w:r w:rsidR="003C518D" w:rsidRPr="000A16B8">
        <w:rPr>
          <w:rFonts w:ascii="Arial" w:eastAsia="Times New Roman" w:hAnsi="Arial" w:cs="Arial"/>
          <w:sz w:val="20"/>
          <w:szCs w:val="20"/>
        </w:rPr>
        <w:t>Mounirou</w:t>
      </w:r>
      <w:proofErr w:type="spellEnd"/>
      <w:r w:rsidR="003C518D" w:rsidRPr="000A16B8">
        <w:rPr>
          <w:rFonts w:ascii="Arial" w:eastAsia="Times New Roman" w:hAnsi="Arial" w:cs="Arial"/>
          <w:sz w:val="20"/>
          <w:szCs w:val="20"/>
        </w:rPr>
        <w:t xml:space="preserve"> et al., 2023; Peni et al., 2023). </w:t>
      </w:r>
    </w:p>
    <w:p w14:paraId="5B498DB7" w14:textId="77777777" w:rsidR="003C518D" w:rsidRPr="000A16B8" w:rsidRDefault="003C518D" w:rsidP="003C518D">
      <w:pPr>
        <w:spacing w:before="100" w:beforeAutospacing="1" w:after="100" w:afterAutospacing="1" w:line="240" w:lineRule="auto"/>
        <w:outlineLvl w:val="2"/>
        <w:rPr>
          <w:rFonts w:ascii="Arial" w:eastAsia="Times New Roman" w:hAnsi="Arial" w:cs="Arial"/>
          <w:bCs/>
          <w:sz w:val="20"/>
          <w:szCs w:val="20"/>
        </w:rPr>
      </w:pPr>
      <w:r w:rsidRPr="000A16B8">
        <w:rPr>
          <w:rFonts w:ascii="Arial" w:eastAsia="Times New Roman" w:hAnsi="Arial" w:cs="Arial"/>
          <w:b/>
          <w:bCs/>
          <w:sz w:val="20"/>
          <w:szCs w:val="20"/>
        </w:rPr>
        <w:t>Table 5.</w:t>
      </w:r>
      <w:r w:rsidRPr="000A16B8">
        <w:rPr>
          <w:rFonts w:ascii="Arial" w:eastAsia="Times New Roman" w:hAnsi="Arial" w:cs="Arial"/>
          <w:bCs/>
          <w:sz w:val="20"/>
          <w:szCs w:val="20"/>
        </w:rPr>
        <w:t xml:space="preserve"> Mean Growth and Yield of Lettuce as Affected by Goat Manure Application</w:t>
      </w:r>
    </w:p>
    <w:tbl>
      <w:tblPr>
        <w:tblStyle w:val="TableGrid"/>
        <w:tblW w:w="9625" w:type="dxa"/>
        <w:tblLayout w:type="fixed"/>
        <w:tblLook w:val="04A0" w:firstRow="1" w:lastRow="0" w:firstColumn="1" w:lastColumn="0" w:noHBand="0" w:noVBand="1"/>
      </w:tblPr>
      <w:tblGrid>
        <w:gridCol w:w="1345"/>
        <w:gridCol w:w="900"/>
        <w:gridCol w:w="900"/>
        <w:gridCol w:w="360"/>
        <w:gridCol w:w="900"/>
        <w:gridCol w:w="900"/>
        <w:gridCol w:w="900"/>
        <w:gridCol w:w="360"/>
        <w:gridCol w:w="900"/>
        <w:gridCol w:w="900"/>
        <w:gridCol w:w="810"/>
        <w:gridCol w:w="450"/>
      </w:tblGrid>
      <w:tr w:rsidR="00A61B94" w:rsidRPr="000A16B8" w14:paraId="1FFF3F6C" w14:textId="10CAFDA2" w:rsidTr="00E853E6">
        <w:tc>
          <w:tcPr>
            <w:tcW w:w="1345" w:type="dxa"/>
            <w:tcBorders>
              <w:top w:val="single" w:sz="4" w:space="0" w:color="auto"/>
              <w:left w:val="nil"/>
              <w:bottom w:val="single" w:sz="4" w:space="0" w:color="auto"/>
              <w:right w:val="nil"/>
            </w:tcBorders>
            <w:vAlign w:val="center"/>
          </w:tcPr>
          <w:p w14:paraId="2FCE7F19" w14:textId="77777777" w:rsidR="00A61B94" w:rsidRPr="000A16B8" w:rsidRDefault="00A61B94" w:rsidP="000C4E74">
            <w:pPr>
              <w:jc w:val="center"/>
              <w:rPr>
                <w:rFonts w:ascii="Arial" w:eastAsia="Times New Roman" w:hAnsi="Arial" w:cs="Arial"/>
                <w:bCs/>
                <w:sz w:val="20"/>
                <w:szCs w:val="20"/>
              </w:rPr>
            </w:pPr>
            <w:r w:rsidRPr="000A16B8">
              <w:rPr>
                <w:rFonts w:ascii="Arial" w:eastAsia="Times New Roman" w:hAnsi="Arial" w:cs="Arial"/>
                <w:bCs/>
                <w:sz w:val="20"/>
                <w:szCs w:val="20"/>
              </w:rPr>
              <w:t>Manure dosage (ton/ha)</w:t>
            </w:r>
          </w:p>
        </w:tc>
        <w:tc>
          <w:tcPr>
            <w:tcW w:w="900" w:type="dxa"/>
            <w:tcBorders>
              <w:top w:val="single" w:sz="4" w:space="0" w:color="auto"/>
              <w:left w:val="nil"/>
              <w:bottom w:val="single" w:sz="4" w:space="0" w:color="auto"/>
              <w:right w:val="nil"/>
            </w:tcBorders>
            <w:vAlign w:val="center"/>
          </w:tcPr>
          <w:p w14:paraId="1FEE9EDA" w14:textId="77777777" w:rsidR="00A61B94" w:rsidRPr="000A16B8" w:rsidRDefault="00A61B94" w:rsidP="000C4E74">
            <w:pPr>
              <w:jc w:val="center"/>
              <w:rPr>
                <w:rFonts w:ascii="Arial" w:eastAsia="Times New Roman" w:hAnsi="Arial" w:cs="Arial"/>
                <w:bCs/>
                <w:sz w:val="20"/>
                <w:szCs w:val="20"/>
              </w:rPr>
            </w:pPr>
            <w:r w:rsidRPr="000A16B8">
              <w:rPr>
                <w:rFonts w:ascii="Arial" w:eastAsia="Times New Roman" w:hAnsi="Arial" w:cs="Arial"/>
                <w:bCs/>
                <w:sz w:val="20"/>
                <w:szCs w:val="20"/>
              </w:rPr>
              <w:t>PH 2WAT (cm)</w:t>
            </w:r>
          </w:p>
        </w:tc>
        <w:tc>
          <w:tcPr>
            <w:tcW w:w="900" w:type="dxa"/>
            <w:tcBorders>
              <w:top w:val="single" w:sz="4" w:space="0" w:color="auto"/>
              <w:left w:val="nil"/>
              <w:bottom w:val="single" w:sz="4" w:space="0" w:color="auto"/>
              <w:right w:val="nil"/>
            </w:tcBorders>
            <w:vAlign w:val="center"/>
          </w:tcPr>
          <w:p w14:paraId="2050D096" w14:textId="77777777" w:rsidR="00A61B94" w:rsidRPr="000A16B8" w:rsidRDefault="00A61B94" w:rsidP="000C4E74">
            <w:pPr>
              <w:jc w:val="center"/>
              <w:rPr>
                <w:rFonts w:ascii="Arial" w:eastAsia="Times New Roman" w:hAnsi="Arial" w:cs="Arial"/>
                <w:bCs/>
                <w:sz w:val="20"/>
                <w:szCs w:val="20"/>
              </w:rPr>
            </w:pPr>
            <w:r w:rsidRPr="000A16B8">
              <w:rPr>
                <w:rFonts w:ascii="Arial" w:eastAsia="Times New Roman" w:hAnsi="Arial" w:cs="Arial"/>
                <w:bCs/>
                <w:sz w:val="20"/>
                <w:szCs w:val="20"/>
              </w:rPr>
              <w:t xml:space="preserve">PH </w:t>
            </w:r>
          </w:p>
          <w:p w14:paraId="575ED798" w14:textId="77777777" w:rsidR="00A61B94" w:rsidRPr="000A16B8" w:rsidRDefault="00A61B94" w:rsidP="000C4E74">
            <w:pPr>
              <w:jc w:val="center"/>
              <w:rPr>
                <w:rFonts w:ascii="Arial" w:eastAsia="Times New Roman" w:hAnsi="Arial" w:cs="Arial"/>
                <w:bCs/>
                <w:sz w:val="20"/>
                <w:szCs w:val="20"/>
              </w:rPr>
            </w:pPr>
            <w:r w:rsidRPr="000A16B8">
              <w:rPr>
                <w:rFonts w:ascii="Arial" w:eastAsia="Times New Roman" w:hAnsi="Arial" w:cs="Arial"/>
                <w:bCs/>
                <w:sz w:val="20"/>
                <w:szCs w:val="20"/>
              </w:rPr>
              <w:t>4WAT (cm)</w:t>
            </w:r>
          </w:p>
        </w:tc>
        <w:tc>
          <w:tcPr>
            <w:tcW w:w="360" w:type="dxa"/>
            <w:tcBorders>
              <w:top w:val="single" w:sz="4" w:space="0" w:color="auto"/>
              <w:left w:val="nil"/>
              <w:bottom w:val="single" w:sz="4" w:space="0" w:color="auto"/>
              <w:right w:val="nil"/>
            </w:tcBorders>
          </w:tcPr>
          <w:p w14:paraId="044C3DB5" w14:textId="77777777" w:rsidR="00A61B94" w:rsidRPr="000A16B8" w:rsidRDefault="00A61B94" w:rsidP="000C4E74">
            <w:pPr>
              <w:jc w:val="center"/>
              <w:rPr>
                <w:rFonts w:ascii="Arial" w:eastAsia="Times New Roman" w:hAnsi="Arial" w:cs="Arial"/>
                <w:bCs/>
                <w:sz w:val="20"/>
                <w:szCs w:val="20"/>
              </w:rPr>
            </w:pPr>
          </w:p>
        </w:tc>
        <w:tc>
          <w:tcPr>
            <w:tcW w:w="900" w:type="dxa"/>
            <w:tcBorders>
              <w:top w:val="single" w:sz="4" w:space="0" w:color="auto"/>
              <w:left w:val="nil"/>
              <w:bottom w:val="single" w:sz="4" w:space="0" w:color="auto"/>
              <w:right w:val="nil"/>
            </w:tcBorders>
            <w:vAlign w:val="center"/>
          </w:tcPr>
          <w:p w14:paraId="6C81B889" w14:textId="5BF29508" w:rsidR="00A61B94" w:rsidRPr="000A16B8" w:rsidRDefault="00A61B94" w:rsidP="000C4E74">
            <w:pPr>
              <w:jc w:val="center"/>
              <w:rPr>
                <w:rFonts w:ascii="Arial" w:eastAsia="Times New Roman" w:hAnsi="Arial" w:cs="Arial"/>
                <w:bCs/>
                <w:sz w:val="20"/>
                <w:szCs w:val="20"/>
              </w:rPr>
            </w:pPr>
            <w:r w:rsidRPr="000A16B8">
              <w:rPr>
                <w:rFonts w:ascii="Arial" w:eastAsia="Times New Roman" w:hAnsi="Arial" w:cs="Arial"/>
                <w:bCs/>
                <w:sz w:val="20"/>
                <w:szCs w:val="20"/>
              </w:rPr>
              <w:t xml:space="preserve">PH </w:t>
            </w:r>
          </w:p>
          <w:p w14:paraId="47914333" w14:textId="77777777" w:rsidR="00A61B94" w:rsidRPr="000A16B8" w:rsidRDefault="00A61B94" w:rsidP="000C4E74">
            <w:pPr>
              <w:jc w:val="center"/>
              <w:rPr>
                <w:rFonts w:ascii="Arial" w:eastAsia="Times New Roman" w:hAnsi="Arial" w:cs="Arial"/>
                <w:bCs/>
                <w:sz w:val="20"/>
                <w:szCs w:val="20"/>
              </w:rPr>
            </w:pPr>
            <w:r w:rsidRPr="000A16B8">
              <w:rPr>
                <w:rFonts w:ascii="Arial" w:eastAsia="Times New Roman" w:hAnsi="Arial" w:cs="Arial"/>
                <w:bCs/>
                <w:sz w:val="20"/>
                <w:szCs w:val="20"/>
              </w:rPr>
              <w:t>6WAT (cm)</w:t>
            </w:r>
          </w:p>
        </w:tc>
        <w:tc>
          <w:tcPr>
            <w:tcW w:w="900" w:type="dxa"/>
            <w:tcBorders>
              <w:top w:val="single" w:sz="4" w:space="0" w:color="auto"/>
              <w:left w:val="nil"/>
              <w:bottom w:val="single" w:sz="4" w:space="0" w:color="auto"/>
              <w:right w:val="nil"/>
            </w:tcBorders>
            <w:vAlign w:val="center"/>
          </w:tcPr>
          <w:p w14:paraId="2ACBD6DE" w14:textId="77777777" w:rsidR="00A61B94" w:rsidRPr="000A16B8" w:rsidRDefault="00A61B94" w:rsidP="000C4E74">
            <w:pPr>
              <w:jc w:val="center"/>
              <w:rPr>
                <w:rFonts w:ascii="Arial" w:eastAsia="Times New Roman" w:hAnsi="Arial" w:cs="Arial"/>
                <w:bCs/>
                <w:sz w:val="20"/>
                <w:szCs w:val="20"/>
              </w:rPr>
            </w:pPr>
            <w:r w:rsidRPr="000A16B8">
              <w:rPr>
                <w:rFonts w:ascii="Arial" w:eastAsia="Times New Roman" w:hAnsi="Arial" w:cs="Arial"/>
                <w:bCs/>
                <w:sz w:val="20"/>
                <w:szCs w:val="20"/>
              </w:rPr>
              <w:t xml:space="preserve">NL </w:t>
            </w:r>
          </w:p>
          <w:p w14:paraId="68FEC63B" w14:textId="77777777" w:rsidR="00A61B94" w:rsidRPr="000A16B8" w:rsidRDefault="00A61B94" w:rsidP="000C4E74">
            <w:pPr>
              <w:jc w:val="center"/>
              <w:rPr>
                <w:rFonts w:ascii="Arial" w:eastAsia="Times New Roman" w:hAnsi="Arial" w:cs="Arial"/>
                <w:bCs/>
                <w:sz w:val="20"/>
                <w:szCs w:val="20"/>
              </w:rPr>
            </w:pPr>
            <w:r w:rsidRPr="000A16B8">
              <w:rPr>
                <w:rFonts w:ascii="Arial" w:eastAsia="Times New Roman" w:hAnsi="Arial" w:cs="Arial"/>
                <w:bCs/>
                <w:sz w:val="20"/>
                <w:szCs w:val="20"/>
              </w:rPr>
              <w:t xml:space="preserve">2 </w:t>
            </w:r>
            <w:proofErr w:type="gramStart"/>
            <w:r w:rsidRPr="000A16B8">
              <w:rPr>
                <w:rFonts w:ascii="Arial" w:eastAsia="Times New Roman" w:hAnsi="Arial" w:cs="Arial"/>
                <w:bCs/>
                <w:sz w:val="20"/>
                <w:szCs w:val="20"/>
              </w:rPr>
              <w:t>WAT</w:t>
            </w:r>
            <w:proofErr w:type="gramEnd"/>
          </w:p>
        </w:tc>
        <w:tc>
          <w:tcPr>
            <w:tcW w:w="900" w:type="dxa"/>
            <w:tcBorders>
              <w:top w:val="single" w:sz="4" w:space="0" w:color="auto"/>
              <w:left w:val="nil"/>
              <w:bottom w:val="single" w:sz="4" w:space="0" w:color="auto"/>
              <w:right w:val="nil"/>
            </w:tcBorders>
            <w:vAlign w:val="center"/>
          </w:tcPr>
          <w:p w14:paraId="1107BF7F" w14:textId="77777777" w:rsidR="00A61B94" w:rsidRPr="000A16B8" w:rsidRDefault="00A61B94" w:rsidP="000C4E74">
            <w:pPr>
              <w:jc w:val="center"/>
              <w:rPr>
                <w:rFonts w:ascii="Arial" w:eastAsia="Times New Roman" w:hAnsi="Arial" w:cs="Arial"/>
                <w:bCs/>
                <w:sz w:val="20"/>
                <w:szCs w:val="20"/>
              </w:rPr>
            </w:pPr>
            <w:r w:rsidRPr="000A16B8">
              <w:rPr>
                <w:rFonts w:ascii="Arial" w:eastAsia="Times New Roman" w:hAnsi="Arial" w:cs="Arial"/>
                <w:bCs/>
                <w:sz w:val="20"/>
                <w:szCs w:val="20"/>
              </w:rPr>
              <w:t xml:space="preserve">NL  </w:t>
            </w:r>
          </w:p>
          <w:p w14:paraId="714A1A7D" w14:textId="77777777" w:rsidR="00A61B94" w:rsidRPr="000A16B8" w:rsidRDefault="00A61B94" w:rsidP="000C4E74">
            <w:pPr>
              <w:jc w:val="center"/>
              <w:rPr>
                <w:rFonts w:ascii="Arial" w:eastAsia="Times New Roman" w:hAnsi="Arial" w:cs="Arial"/>
                <w:bCs/>
                <w:sz w:val="20"/>
                <w:szCs w:val="20"/>
              </w:rPr>
            </w:pPr>
            <w:r w:rsidRPr="000A16B8">
              <w:rPr>
                <w:rFonts w:ascii="Arial" w:eastAsia="Times New Roman" w:hAnsi="Arial" w:cs="Arial"/>
                <w:bCs/>
                <w:sz w:val="20"/>
                <w:szCs w:val="20"/>
              </w:rPr>
              <w:t xml:space="preserve">4 </w:t>
            </w:r>
            <w:proofErr w:type="gramStart"/>
            <w:r w:rsidRPr="000A16B8">
              <w:rPr>
                <w:rFonts w:ascii="Arial" w:eastAsia="Times New Roman" w:hAnsi="Arial" w:cs="Arial"/>
                <w:bCs/>
                <w:sz w:val="20"/>
                <w:szCs w:val="20"/>
              </w:rPr>
              <w:t>WAT</w:t>
            </w:r>
            <w:proofErr w:type="gramEnd"/>
          </w:p>
        </w:tc>
        <w:tc>
          <w:tcPr>
            <w:tcW w:w="360" w:type="dxa"/>
            <w:tcBorders>
              <w:top w:val="single" w:sz="4" w:space="0" w:color="auto"/>
              <w:left w:val="nil"/>
              <w:bottom w:val="single" w:sz="4" w:space="0" w:color="auto"/>
              <w:right w:val="nil"/>
            </w:tcBorders>
          </w:tcPr>
          <w:p w14:paraId="010CC69F" w14:textId="77777777" w:rsidR="00A61B94" w:rsidRPr="000A16B8" w:rsidRDefault="00A61B94" w:rsidP="000C4E74">
            <w:pPr>
              <w:jc w:val="center"/>
              <w:rPr>
                <w:rFonts w:ascii="Arial" w:eastAsia="Times New Roman" w:hAnsi="Arial" w:cs="Arial"/>
                <w:bCs/>
                <w:sz w:val="20"/>
                <w:szCs w:val="20"/>
              </w:rPr>
            </w:pPr>
          </w:p>
        </w:tc>
        <w:tc>
          <w:tcPr>
            <w:tcW w:w="900" w:type="dxa"/>
            <w:tcBorders>
              <w:top w:val="single" w:sz="4" w:space="0" w:color="auto"/>
              <w:left w:val="nil"/>
              <w:bottom w:val="single" w:sz="4" w:space="0" w:color="auto"/>
              <w:right w:val="nil"/>
            </w:tcBorders>
            <w:vAlign w:val="center"/>
          </w:tcPr>
          <w:p w14:paraId="42E725D2" w14:textId="2D53C080" w:rsidR="00A61B94" w:rsidRPr="000A16B8" w:rsidRDefault="00A61B94" w:rsidP="000C4E74">
            <w:pPr>
              <w:jc w:val="center"/>
              <w:rPr>
                <w:rFonts w:ascii="Arial" w:eastAsia="Times New Roman" w:hAnsi="Arial" w:cs="Arial"/>
                <w:bCs/>
                <w:sz w:val="20"/>
                <w:szCs w:val="20"/>
              </w:rPr>
            </w:pPr>
            <w:r w:rsidRPr="000A16B8">
              <w:rPr>
                <w:rFonts w:ascii="Arial" w:eastAsia="Times New Roman" w:hAnsi="Arial" w:cs="Arial"/>
                <w:bCs/>
                <w:sz w:val="20"/>
                <w:szCs w:val="20"/>
              </w:rPr>
              <w:t xml:space="preserve">NL </w:t>
            </w:r>
          </w:p>
          <w:p w14:paraId="38A2BF3C" w14:textId="77777777" w:rsidR="00A61B94" w:rsidRPr="000A16B8" w:rsidRDefault="00A61B94" w:rsidP="000C4E74">
            <w:pPr>
              <w:jc w:val="center"/>
              <w:rPr>
                <w:rFonts w:ascii="Arial" w:eastAsia="Times New Roman" w:hAnsi="Arial" w:cs="Arial"/>
                <w:bCs/>
                <w:sz w:val="20"/>
                <w:szCs w:val="20"/>
              </w:rPr>
            </w:pPr>
            <w:r w:rsidRPr="000A16B8">
              <w:rPr>
                <w:rFonts w:ascii="Arial" w:eastAsia="Times New Roman" w:hAnsi="Arial" w:cs="Arial"/>
                <w:bCs/>
                <w:sz w:val="20"/>
                <w:szCs w:val="20"/>
              </w:rPr>
              <w:t xml:space="preserve">6 </w:t>
            </w:r>
            <w:proofErr w:type="gramStart"/>
            <w:r w:rsidRPr="000A16B8">
              <w:rPr>
                <w:rFonts w:ascii="Arial" w:eastAsia="Times New Roman" w:hAnsi="Arial" w:cs="Arial"/>
                <w:bCs/>
                <w:sz w:val="20"/>
                <w:szCs w:val="20"/>
              </w:rPr>
              <w:t>WAT</w:t>
            </w:r>
            <w:proofErr w:type="gramEnd"/>
          </w:p>
        </w:tc>
        <w:tc>
          <w:tcPr>
            <w:tcW w:w="900" w:type="dxa"/>
            <w:tcBorders>
              <w:top w:val="single" w:sz="4" w:space="0" w:color="auto"/>
              <w:left w:val="nil"/>
              <w:bottom w:val="single" w:sz="4" w:space="0" w:color="auto"/>
              <w:right w:val="nil"/>
            </w:tcBorders>
            <w:vAlign w:val="center"/>
          </w:tcPr>
          <w:p w14:paraId="568F2162" w14:textId="77777777" w:rsidR="00A61B94" w:rsidRPr="000A16B8" w:rsidRDefault="00A61B94" w:rsidP="000C4E74">
            <w:pPr>
              <w:jc w:val="center"/>
              <w:rPr>
                <w:rFonts w:ascii="Arial" w:eastAsia="Times New Roman" w:hAnsi="Arial" w:cs="Arial"/>
                <w:bCs/>
                <w:sz w:val="20"/>
                <w:szCs w:val="20"/>
              </w:rPr>
            </w:pPr>
            <w:r w:rsidRPr="000A16B8">
              <w:rPr>
                <w:rFonts w:ascii="Arial" w:eastAsia="Times New Roman" w:hAnsi="Arial" w:cs="Arial"/>
                <w:bCs/>
                <w:sz w:val="20"/>
                <w:szCs w:val="20"/>
              </w:rPr>
              <w:t>SFW</w:t>
            </w:r>
          </w:p>
          <w:p w14:paraId="4C009C78" w14:textId="77777777" w:rsidR="00A61B94" w:rsidRPr="000A16B8" w:rsidRDefault="00A61B94" w:rsidP="000C4E74">
            <w:pPr>
              <w:jc w:val="center"/>
              <w:rPr>
                <w:rFonts w:ascii="Arial" w:eastAsia="Times New Roman" w:hAnsi="Arial" w:cs="Arial"/>
                <w:bCs/>
                <w:sz w:val="20"/>
                <w:szCs w:val="20"/>
              </w:rPr>
            </w:pPr>
            <w:r w:rsidRPr="000A16B8">
              <w:rPr>
                <w:rFonts w:ascii="Arial" w:eastAsia="Times New Roman" w:hAnsi="Arial" w:cs="Arial"/>
                <w:bCs/>
                <w:sz w:val="20"/>
                <w:szCs w:val="20"/>
              </w:rPr>
              <w:t xml:space="preserve"> (g)</w:t>
            </w:r>
          </w:p>
        </w:tc>
        <w:tc>
          <w:tcPr>
            <w:tcW w:w="810" w:type="dxa"/>
            <w:tcBorders>
              <w:top w:val="single" w:sz="4" w:space="0" w:color="auto"/>
              <w:left w:val="nil"/>
              <w:bottom w:val="single" w:sz="4" w:space="0" w:color="auto"/>
              <w:right w:val="nil"/>
            </w:tcBorders>
            <w:vAlign w:val="center"/>
          </w:tcPr>
          <w:p w14:paraId="4E7F88B3" w14:textId="77777777" w:rsidR="00A61B94" w:rsidRPr="000A16B8" w:rsidRDefault="00A61B94" w:rsidP="000C4E74">
            <w:pPr>
              <w:jc w:val="center"/>
              <w:rPr>
                <w:rFonts w:ascii="Arial" w:eastAsia="Times New Roman" w:hAnsi="Arial" w:cs="Arial"/>
                <w:bCs/>
                <w:sz w:val="20"/>
                <w:szCs w:val="20"/>
              </w:rPr>
            </w:pPr>
            <w:r w:rsidRPr="000A16B8">
              <w:rPr>
                <w:rFonts w:ascii="Arial" w:eastAsia="Times New Roman" w:hAnsi="Arial" w:cs="Arial"/>
                <w:bCs/>
                <w:sz w:val="20"/>
                <w:szCs w:val="20"/>
              </w:rPr>
              <w:t xml:space="preserve">RFW </w:t>
            </w:r>
          </w:p>
          <w:p w14:paraId="0DAC2474" w14:textId="77777777" w:rsidR="00A61B94" w:rsidRPr="000A16B8" w:rsidRDefault="00A61B94" w:rsidP="000C4E74">
            <w:pPr>
              <w:jc w:val="center"/>
              <w:rPr>
                <w:rFonts w:ascii="Arial" w:eastAsia="Times New Roman" w:hAnsi="Arial" w:cs="Arial"/>
                <w:bCs/>
                <w:sz w:val="20"/>
                <w:szCs w:val="20"/>
              </w:rPr>
            </w:pPr>
            <w:r w:rsidRPr="000A16B8">
              <w:rPr>
                <w:rFonts w:ascii="Arial" w:eastAsia="Times New Roman" w:hAnsi="Arial" w:cs="Arial"/>
                <w:bCs/>
                <w:sz w:val="20"/>
                <w:szCs w:val="20"/>
              </w:rPr>
              <w:t>(g)</w:t>
            </w:r>
          </w:p>
        </w:tc>
        <w:tc>
          <w:tcPr>
            <w:tcW w:w="450" w:type="dxa"/>
            <w:tcBorders>
              <w:top w:val="single" w:sz="4" w:space="0" w:color="auto"/>
              <w:left w:val="nil"/>
              <w:bottom w:val="single" w:sz="4" w:space="0" w:color="auto"/>
              <w:right w:val="nil"/>
            </w:tcBorders>
          </w:tcPr>
          <w:p w14:paraId="5670EA98" w14:textId="77777777" w:rsidR="00A61B94" w:rsidRPr="000A16B8" w:rsidRDefault="00A61B94" w:rsidP="00A61B94">
            <w:pPr>
              <w:rPr>
                <w:rFonts w:ascii="Arial" w:eastAsia="Times New Roman" w:hAnsi="Arial" w:cs="Arial"/>
                <w:bCs/>
                <w:sz w:val="20"/>
                <w:szCs w:val="20"/>
              </w:rPr>
            </w:pPr>
          </w:p>
        </w:tc>
      </w:tr>
      <w:tr w:rsidR="00A61B94" w:rsidRPr="000A16B8" w14:paraId="67FA836D" w14:textId="44E4B2A5" w:rsidTr="00E853E6">
        <w:tc>
          <w:tcPr>
            <w:tcW w:w="1345" w:type="dxa"/>
            <w:tcBorders>
              <w:top w:val="single" w:sz="4" w:space="0" w:color="auto"/>
              <w:left w:val="nil"/>
              <w:bottom w:val="nil"/>
              <w:right w:val="nil"/>
            </w:tcBorders>
          </w:tcPr>
          <w:p w14:paraId="1E30DE70" w14:textId="77777777" w:rsidR="00A61B94" w:rsidRPr="000A16B8" w:rsidRDefault="00A61B94" w:rsidP="0008045D">
            <w:pPr>
              <w:jc w:val="center"/>
              <w:rPr>
                <w:rFonts w:ascii="Arial" w:hAnsi="Arial" w:cs="Arial"/>
                <w:sz w:val="20"/>
                <w:szCs w:val="20"/>
              </w:rPr>
            </w:pPr>
            <w:r w:rsidRPr="000A16B8">
              <w:rPr>
                <w:rFonts w:ascii="Arial" w:hAnsi="Arial" w:cs="Arial"/>
                <w:sz w:val="20"/>
                <w:szCs w:val="20"/>
              </w:rPr>
              <w:t>P0: Control</w:t>
            </w:r>
          </w:p>
        </w:tc>
        <w:tc>
          <w:tcPr>
            <w:tcW w:w="900" w:type="dxa"/>
            <w:tcBorders>
              <w:top w:val="single" w:sz="4" w:space="0" w:color="auto"/>
              <w:left w:val="nil"/>
              <w:bottom w:val="nil"/>
              <w:right w:val="nil"/>
            </w:tcBorders>
            <w:vAlign w:val="center"/>
          </w:tcPr>
          <w:p w14:paraId="53D23E1C" w14:textId="77777777"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0.68 b</w:t>
            </w:r>
          </w:p>
        </w:tc>
        <w:tc>
          <w:tcPr>
            <w:tcW w:w="900" w:type="dxa"/>
            <w:tcBorders>
              <w:top w:val="single" w:sz="4" w:space="0" w:color="auto"/>
              <w:left w:val="nil"/>
              <w:bottom w:val="nil"/>
              <w:right w:val="nil"/>
            </w:tcBorders>
            <w:vAlign w:val="center"/>
          </w:tcPr>
          <w:p w14:paraId="43A5A6B1" w14:textId="2F3A5BBE" w:rsidR="00A61B94" w:rsidRPr="000A16B8" w:rsidRDefault="00A61B94" w:rsidP="003C65D1">
            <w:pPr>
              <w:jc w:val="right"/>
              <w:rPr>
                <w:rFonts w:ascii="Arial" w:eastAsia="Times New Roman" w:hAnsi="Arial" w:cs="Arial"/>
                <w:sz w:val="20"/>
                <w:szCs w:val="20"/>
              </w:rPr>
            </w:pPr>
            <w:r w:rsidRPr="000A16B8">
              <w:rPr>
                <w:rFonts w:ascii="Arial" w:eastAsia="Times New Roman" w:hAnsi="Arial" w:cs="Arial"/>
                <w:sz w:val="20"/>
                <w:szCs w:val="20"/>
              </w:rPr>
              <w:t>0.56</w:t>
            </w:r>
          </w:p>
        </w:tc>
        <w:tc>
          <w:tcPr>
            <w:tcW w:w="360" w:type="dxa"/>
            <w:tcBorders>
              <w:top w:val="single" w:sz="4" w:space="0" w:color="auto"/>
              <w:left w:val="nil"/>
              <w:bottom w:val="nil"/>
              <w:right w:val="nil"/>
            </w:tcBorders>
          </w:tcPr>
          <w:p w14:paraId="1081958E" w14:textId="716AF7A6" w:rsidR="00A61B94" w:rsidRPr="000A16B8" w:rsidRDefault="00A61B94" w:rsidP="003C65D1">
            <w:pPr>
              <w:ind w:right="-11" w:hanging="96"/>
              <w:rPr>
                <w:rFonts w:ascii="Arial" w:eastAsia="Times New Roman" w:hAnsi="Arial" w:cs="Arial"/>
                <w:sz w:val="20"/>
                <w:szCs w:val="20"/>
              </w:rPr>
            </w:pPr>
            <w:r w:rsidRPr="000A16B8">
              <w:rPr>
                <w:rFonts w:ascii="Arial" w:eastAsia="Times New Roman" w:hAnsi="Arial" w:cs="Arial"/>
                <w:sz w:val="20"/>
                <w:szCs w:val="20"/>
              </w:rPr>
              <w:t>d</w:t>
            </w:r>
          </w:p>
        </w:tc>
        <w:tc>
          <w:tcPr>
            <w:tcW w:w="900" w:type="dxa"/>
            <w:tcBorders>
              <w:top w:val="single" w:sz="4" w:space="0" w:color="auto"/>
              <w:left w:val="nil"/>
              <w:bottom w:val="nil"/>
              <w:right w:val="nil"/>
            </w:tcBorders>
            <w:vAlign w:val="center"/>
          </w:tcPr>
          <w:p w14:paraId="44F8AB11" w14:textId="7BE80E82"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0.00 b</w:t>
            </w:r>
          </w:p>
        </w:tc>
        <w:tc>
          <w:tcPr>
            <w:tcW w:w="900" w:type="dxa"/>
            <w:tcBorders>
              <w:top w:val="single" w:sz="4" w:space="0" w:color="auto"/>
              <w:left w:val="nil"/>
              <w:bottom w:val="nil"/>
              <w:right w:val="nil"/>
            </w:tcBorders>
            <w:vAlign w:val="center"/>
          </w:tcPr>
          <w:p w14:paraId="12C7920E" w14:textId="77777777"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2.4 b</w:t>
            </w:r>
          </w:p>
        </w:tc>
        <w:tc>
          <w:tcPr>
            <w:tcW w:w="900" w:type="dxa"/>
            <w:tcBorders>
              <w:top w:val="single" w:sz="4" w:space="0" w:color="auto"/>
              <w:left w:val="nil"/>
              <w:bottom w:val="nil"/>
              <w:right w:val="nil"/>
            </w:tcBorders>
            <w:vAlign w:val="center"/>
          </w:tcPr>
          <w:p w14:paraId="0D3AE5A0" w14:textId="735E9086"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2.4</w:t>
            </w:r>
          </w:p>
        </w:tc>
        <w:tc>
          <w:tcPr>
            <w:tcW w:w="360" w:type="dxa"/>
            <w:tcBorders>
              <w:top w:val="single" w:sz="4" w:space="0" w:color="auto"/>
              <w:left w:val="nil"/>
              <w:bottom w:val="nil"/>
              <w:right w:val="nil"/>
            </w:tcBorders>
          </w:tcPr>
          <w:p w14:paraId="5C5B90B2" w14:textId="3AF0291D" w:rsidR="00A61B94" w:rsidRPr="000A16B8" w:rsidRDefault="00A61B94" w:rsidP="0068748B">
            <w:pPr>
              <w:ind w:hanging="108"/>
              <w:rPr>
                <w:rFonts w:ascii="Arial" w:eastAsia="Times New Roman" w:hAnsi="Arial" w:cs="Arial"/>
                <w:sz w:val="20"/>
                <w:szCs w:val="20"/>
              </w:rPr>
            </w:pPr>
            <w:r w:rsidRPr="000A16B8">
              <w:rPr>
                <w:rFonts w:ascii="Arial" w:eastAsia="Times New Roman" w:hAnsi="Arial" w:cs="Arial"/>
                <w:sz w:val="20"/>
                <w:szCs w:val="20"/>
              </w:rPr>
              <w:t>d</w:t>
            </w:r>
          </w:p>
        </w:tc>
        <w:tc>
          <w:tcPr>
            <w:tcW w:w="900" w:type="dxa"/>
            <w:tcBorders>
              <w:top w:val="single" w:sz="4" w:space="0" w:color="auto"/>
              <w:left w:val="nil"/>
              <w:bottom w:val="nil"/>
              <w:right w:val="nil"/>
            </w:tcBorders>
            <w:vAlign w:val="center"/>
          </w:tcPr>
          <w:p w14:paraId="2787E9FE" w14:textId="622C6640"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0.71 b</w:t>
            </w:r>
          </w:p>
        </w:tc>
        <w:tc>
          <w:tcPr>
            <w:tcW w:w="900" w:type="dxa"/>
            <w:tcBorders>
              <w:top w:val="single" w:sz="4" w:space="0" w:color="auto"/>
              <w:left w:val="nil"/>
              <w:bottom w:val="nil"/>
              <w:right w:val="nil"/>
            </w:tcBorders>
            <w:vAlign w:val="center"/>
          </w:tcPr>
          <w:p w14:paraId="242877F6" w14:textId="77777777"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0.70 c</w:t>
            </w:r>
          </w:p>
        </w:tc>
        <w:tc>
          <w:tcPr>
            <w:tcW w:w="810" w:type="dxa"/>
            <w:tcBorders>
              <w:top w:val="single" w:sz="4" w:space="0" w:color="auto"/>
              <w:left w:val="nil"/>
              <w:bottom w:val="nil"/>
              <w:right w:val="nil"/>
            </w:tcBorders>
            <w:vAlign w:val="center"/>
          </w:tcPr>
          <w:p w14:paraId="3F8EE52B" w14:textId="29050EDB" w:rsidR="00A61B94" w:rsidRPr="000A16B8" w:rsidRDefault="00A61B94" w:rsidP="00A61B94">
            <w:pPr>
              <w:jc w:val="right"/>
              <w:rPr>
                <w:rFonts w:ascii="Arial" w:eastAsia="Times New Roman" w:hAnsi="Arial" w:cs="Arial"/>
                <w:sz w:val="20"/>
                <w:szCs w:val="20"/>
              </w:rPr>
            </w:pPr>
            <w:r w:rsidRPr="000A16B8">
              <w:rPr>
                <w:rFonts w:ascii="Arial" w:eastAsia="Times New Roman" w:hAnsi="Arial" w:cs="Arial"/>
                <w:sz w:val="20"/>
                <w:szCs w:val="20"/>
              </w:rPr>
              <w:t>0.70</w:t>
            </w:r>
          </w:p>
        </w:tc>
        <w:tc>
          <w:tcPr>
            <w:tcW w:w="450" w:type="dxa"/>
            <w:tcBorders>
              <w:top w:val="single" w:sz="4" w:space="0" w:color="auto"/>
              <w:left w:val="nil"/>
              <w:bottom w:val="nil"/>
              <w:right w:val="nil"/>
            </w:tcBorders>
          </w:tcPr>
          <w:p w14:paraId="14A62D39" w14:textId="4FC5F6B8" w:rsidR="00A61B94" w:rsidRPr="000A16B8" w:rsidRDefault="00A61B94" w:rsidP="00A61B94">
            <w:pPr>
              <w:rPr>
                <w:rFonts w:ascii="Arial" w:eastAsia="Times New Roman" w:hAnsi="Arial" w:cs="Arial"/>
                <w:sz w:val="20"/>
                <w:szCs w:val="20"/>
              </w:rPr>
            </w:pPr>
            <w:r w:rsidRPr="000A16B8">
              <w:rPr>
                <w:rFonts w:ascii="Arial" w:eastAsia="Times New Roman" w:hAnsi="Arial" w:cs="Arial"/>
                <w:sz w:val="20"/>
                <w:szCs w:val="20"/>
              </w:rPr>
              <w:t>c</w:t>
            </w:r>
          </w:p>
        </w:tc>
      </w:tr>
      <w:tr w:rsidR="00A61B94" w:rsidRPr="000A16B8" w14:paraId="4AD44F36" w14:textId="4621AFE9" w:rsidTr="00E853E6">
        <w:tc>
          <w:tcPr>
            <w:tcW w:w="1345" w:type="dxa"/>
            <w:tcBorders>
              <w:top w:val="nil"/>
              <w:left w:val="nil"/>
              <w:bottom w:val="nil"/>
              <w:right w:val="nil"/>
            </w:tcBorders>
          </w:tcPr>
          <w:p w14:paraId="1090E084" w14:textId="77777777" w:rsidR="00A61B94" w:rsidRPr="000A16B8" w:rsidRDefault="00A61B94" w:rsidP="0008045D">
            <w:pPr>
              <w:jc w:val="center"/>
              <w:rPr>
                <w:rFonts w:ascii="Arial" w:hAnsi="Arial" w:cs="Arial"/>
                <w:sz w:val="20"/>
                <w:szCs w:val="20"/>
              </w:rPr>
            </w:pPr>
            <w:r w:rsidRPr="000A16B8">
              <w:rPr>
                <w:rFonts w:ascii="Arial" w:hAnsi="Arial" w:cs="Arial"/>
                <w:sz w:val="20"/>
                <w:szCs w:val="20"/>
              </w:rPr>
              <w:t>P1: 10</w:t>
            </w:r>
          </w:p>
        </w:tc>
        <w:tc>
          <w:tcPr>
            <w:tcW w:w="900" w:type="dxa"/>
            <w:tcBorders>
              <w:top w:val="nil"/>
              <w:left w:val="nil"/>
              <w:bottom w:val="nil"/>
              <w:right w:val="nil"/>
            </w:tcBorders>
            <w:vAlign w:val="center"/>
          </w:tcPr>
          <w:p w14:paraId="2101DB5B" w14:textId="77777777"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2.20 b</w:t>
            </w:r>
          </w:p>
        </w:tc>
        <w:tc>
          <w:tcPr>
            <w:tcW w:w="900" w:type="dxa"/>
            <w:tcBorders>
              <w:top w:val="nil"/>
              <w:left w:val="nil"/>
              <w:bottom w:val="nil"/>
              <w:right w:val="nil"/>
            </w:tcBorders>
            <w:vAlign w:val="center"/>
          </w:tcPr>
          <w:p w14:paraId="5F48FCC3" w14:textId="29CD736D"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 xml:space="preserve">5.66 </w:t>
            </w:r>
          </w:p>
        </w:tc>
        <w:tc>
          <w:tcPr>
            <w:tcW w:w="360" w:type="dxa"/>
            <w:tcBorders>
              <w:top w:val="nil"/>
              <w:left w:val="nil"/>
              <w:bottom w:val="nil"/>
              <w:right w:val="nil"/>
            </w:tcBorders>
          </w:tcPr>
          <w:p w14:paraId="4C2671F8" w14:textId="62EA3975" w:rsidR="00A61B94" w:rsidRPr="000A16B8" w:rsidRDefault="00A61B94" w:rsidP="003C65D1">
            <w:pPr>
              <w:ind w:right="-11" w:hanging="96"/>
              <w:rPr>
                <w:rFonts w:ascii="Arial" w:eastAsia="Times New Roman" w:hAnsi="Arial" w:cs="Arial"/>
                <w:sz w:val="20"/>
                <w:szCs w:val="20"/>
              </w:rPr>
            </w:pPr>
            <w:r w:rsidRPr="000A16B8">
              <w:rPr>
                <w:rFonts w:ascii="Arial" w:eastAsia="Times New Roman" w:hAnsi="Arial" w:cs="Arial"/>
                <w:sz w:val="20"/>
                <w:szCs w:val="20"/>
              </w:rPr>
              <w:t>c</w:t>
            </w:r>
          </w:p>
        </w:tc>
        <w:tc>
          <w:tcPr>
            <w:tcW w:w="900" w:type="dxa"/>
            <w:tcBorders>
              <w:top w:val="nil"/>
              <w:left w:val="nil"/>
              <w:bottom w:val="nil"/>
              <w:right w:val="nil"/>
            </w:tcBorders>
            <w:vAlign w:val="center"/>
          </w:tcPr>
          <w:p w14:paraId="0E15A25B" w14:textId="565313AB"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13.08 a</w:t>
            </w:r>
          </w:p>
        </w:tc>
        <w:tc>
          <w:tcPr>
            <w:tcW w:w="900" w:type="dxa"/>
            <w:tcBorders>
              <w:top w:val="nil"/>
              <w:left w:val="nil"/>
              <w:bottom w:val="nil"/>
              <w:right w:val="nil"/>
            </w:tcBorders>
            <w:vAlign w:val="center"/>
          </w:tcPr>
          <w:p w14:paraId="6F02248B" w14:textId="77777777"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4.4 a</w:t>
            </w:r>
          </w:p>
        </w:tc>
        <w:tc>
          <w:tcPr>
            <w:tcW w:w="900" w:type="dxa"/>
            <w:tcBorders>
              <w:top w:val="nil"/>
              <w:left w:val="nil"/>
              <w:bottom w:val="nil"/>
              <w:right w:val="nil"/>
            </w:tcBorders>
            <w:vAlign w:val="center"/>
          </w:tcPr>
          <w:p w14:paraId="4040DE22" w14:textId="35C277F4"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7.8</w:t>
            </w:r>
          </w:p>
        </w:tc>
        <w:tc>
          <w:tcPr>
            <w:tcW w:w="360" w:type="dxa"/>
            <w:tcBorders>
              <w:top w:val="nil"/>
              <w:left w:val="nil"/>
              <w:bottom w:val="nil"/>
              <w:right w:val="nil"/>
            </w:tcBorders>
          </w:tcPr>
          <w:p w14:paraId="68035173" w14:textId="15B80401" w:rsidR="00A61B94" w:rsidRPr="000A16B8" w:rsidRDefault="00A61B94" w:rsidP="0068748B">
            <w:pPr>
              <w:ind w:hanging="108"/>
              <w:rPr>
                <w:rFonts w:ascii="Arial" w:eastAsia="Times New Roman" w:hAnsi="Arial" w:cs="Arial"/>
                <w:sz w:val="20"/>
                <w:szCs w:val="20"/>
              </w:rPr>
            </w:pPr>
            <w:r w:rsidRPr="000A16B8">
              <w:rPr>
                <w:rFonts w:ascii="Arial" w:eastAsia="Times New Roman" w:hAnsi="Arial" w:cs="Arial"/>
                <w:sz w:val="20"/>
                <w:szCs w:val="20"/>
              </w:rPr>
              <w:t>c</w:t>
            </w:r>
          </w:p>
        </w:tc>
        <w:tc>
          <w:tcPr>
            <w:tcW w:w="900" w:type="dxa"/>
            <w:tcBorders>
              <w:top w:val="nil"/>
              <w:left w:val="nil"/>
              <w:bottom w:val="nil"/>
              <w:right w:val="nil"/>
            </w:tcBorders>
            <w:vAlign w:val="center"/>
          </w:tcPr>
          <w:p w14:paraId="13969F16" w14:textId="3FCAF41A"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13.8 a</w:t>
            </w:r>
          </w:p>
        </w:tc>
        <w:tc>
          <w:tcPr>
            <w:tcW w:w="900" w:type="dxa"/>
            <w:tcBorders>
              <w:top w:val="nil"/>
              <w:left w:val="nil"/>
              <w:bottom w:val="nil"/>
              <w:right w:val="nil"/>
            </w:tcBorders>
            <w:vAlign w:val="center"/>
          </w:tcPr>
          <w:p w14:paraId="1461D594" w14:textId="77777777"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6.96 b</w:t>
            </w:r>
          </w:p>
        </w:tc>
        <w:tc>
          <w:tcPr>
            <w:tcW w:w="810" w:type="dxa"/>
            <w:tcBorders>
              <w:top w:val="nil"/>
              <w:left w:val="nil"/>
              <w:bottom w:val="nil"/>
              <w:right w:val="nil"/>
            </w:tcBorders>
            <w:vAlign w:val="center"/>
          </w:tcPr>
          <w:p w14:paraId="084B464B" w14:textId="22AE4B63"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2.10</w:t>
            </w:r>
          </w:p>
        </w:tc>
        <w:tc>
          <w:tcPr>
            <w:tcW w:w="450" w:type="dxa"/>
            <w:tcBorders>
              <w:top w:val="nil"/>
              <w:left w:val="nil"/>
              <w:bottom w:val="nil"/>
              <w:right w:val="nil"/>
            </w:tcBorders>
          </w:tcPr>
          <w:p w14:paraId="15664D12" w14:textId="7896C80F" w:rsidR="00A61B94" w:rsidRPr="000A16B8" w:rsidRDefault="00A61B94" w:rsidP="00A61B94">
            <w:pPr>
              <w:rPr>
                <w:rFonts w:ascii="Arial" w:eastAsia="Times New Roman" w:hAnsi="Arial" w:cs="Arial"/>
                <w:sz w:val="20"/>
                <w:szCs w:val="20"/>
              </w:rPr>
            </w:pPr>
            <w:r w:rsidRPr="000A16B8">
              <w:rPr>
                <w:rFonts w:ascii="Arial" w:eastAsia="Times New Roman" w:hAnsi="Arial" w:cs="Arial"/>
                <w:sz w:val="20"/>
                <w:szCs w:val="20"/>
              </w:rPr>
              <w:t>b</w:t>
            </w:r>
          </w:p>
        </w:tc>
      </w:tr>
      <w:tr w:rsidR="00A61B94" w:rsidRPr="000A16B8" w14:paraId="690F8799" w14:textId="10A773B3" w:rsidTr="00E853E6">
        <w:tc>
          <w:tcPr>
            <w:tcW w:w="1345" w:type="dxa"/>
            <w:tcBorders>
              <w:top w:val="nil"/>
              <w:left w:val="nil"/>
              <w:bottom w:val="nil"/>
              <w:right w:val="nil"/>
            </w:tcBorders>
          </w:tcPr>
          <w:p w14:paraId="4DEFABA6" w14:textId="77777777" w:rsidR="00A61B94" w:rsidRPr="000A16B8" w:rsidRDefault="00A61B94" w:rsidP="0008045D">
            <w:pPr>
              <w:jc w:val="center"/>
              <w:rPr>
                <w:rFonts w:ascii="Arial" w:hAnsi="Arial" w:cs="Arial"/>
                <w:sz w:val="20"/>
                <w:szCs w:val="20"/>
              </w:rPr>
            </w:pPr>
            <w:r w:rsidRPr="000A16B8">
              <w:rPr>
                <w:rFonts w:ascii="Arial" w:hAnsi="Arial" w:cs="Arial"/>
                <w:sz w:val="20"/>
                <w:szCs w:val="20"/>
              </w:rPr>
              <w:t>P2: 20</w:t>
            </w:r>
          </w:p>
        </w:tc>
        <w:tc>
          <w:tcPr>
            <w:tcW w:w="900" w:type="dxa"/>
            <w:tcBorders>
              <w:top w:val="nil"/>
              <w:left w:val="nil"/>
              <w:bottom w:val="nil"/>
              <w:right w:val="nil"/>
            </w:tcBorders>
            <w:vAlign w:val="center"/>
          </w:tcPr>
          <w:p w14:paraId="7E98E1C2" w14:textId="77777777"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3.60 a</w:t>
            </w:r>
          </w:p>
        </w:tc>
        <w:tc>
          <w:tcPr>
            <w:tcW w:w="900" w:type="dxa"/>
            <w:tcBorders>
              <w:top w:val="nil"/>
              <w:left w:val="nil"/>
              <w:bottom w:val="nil"/>
              <w:right w:val="nil"/>
            </w:tcBorders>
            <w:vAlign w:val="center"/>
          </w:tcPr>
          <w:p w14:paraId="4A19C33E" w14:textId="11F80EAD" w:rsidR="00A61B94" w:rsidRPr="000A16B8" w:rsidRDefault="00A61B94" w:rsidP="003C65D1">
            <w:pPr>
              <w:jc w:val="right"/>
              <w:rPr>
                <w:rFonts w:ascii="Arial" w:eastAsia="Times New Roman" w:hAnsi="Arial" w:cs="Arial"/>
                <w:sz w:val="20"/>
                <w:szCs w:val="20"/>
              </w:rPr>
            </w:pPr>
            <w:r w:rsidRPr="000A16B8">
              <w:rPr>
                <w:rFonts w:ascii="Arial" w:eastAsia="Times New Roman" w:hAnsi="Arial" w:cs="Arial"/>
                <w:sz w:val="20"/>
                <w:szCs w:val="20"/>
              </w:rPr>
              <w:t>6.56</w:t>
            </w:r>
          </w:p>
        </w:tc>
        <w:tc>
          <w:tcPr>
            <w:tcW w:w="360" w:type="dxa"/>
            <w:tcBorders>
              <w:top w:val="nil"/>
              <w:left w:val="nil"/>
              <w:bottom w:val="nil"/>
              <w:right w:val="nil"/>
            </w:tcBorders>
          </w:tcPr>
          <w:p w14:paraId="63863133" w14:textId="4E63F7A1" w:rsidR="00A61B94" w:rsidRPr="000A16B8" w:rsidRDefault="00A61B94" w:rsidP="003C65D1">
            <w:pPr>
              <w:ind w:right="-11" w:hanging="96"/>
              <w:rPr>
                <w:rFonts w:ascii="Arial" w:eastAsia="Times New Roman" w:hAnsi="Arial" w:cs="Arial"/>
                <w:sz w:val="20"/>
                <w:szCs w:val="20"/>
              </w:rPr>
            </w:pPr>
            <w:proofErr w:type="spellStart"/>
            <w:r w:rsidRPr="000A16B8">
              <w:rPr>
                <w:rFonts w:ascii="Arial" w:eastAsia="Times New Roman" w:hAnsi="Arial" w:cs="Arial"/>
                <w:sz w:val="20"/>
                <w:szCs w:val="20"/>
              </w:rPr>
              <w:t>bc</w:t>
            </w:r>
            <w:proofErr w:type="spellEnd"/>
          </w:p>
        </w:tc>
        <w:tc>
          <w:tcPr>
            <w:tcW w:w="900" w:type="dxa"/>
            <w:tcBorders>
              <w:top w:val="nil"/>
              <w:left w:val="nil"/>
              <w:bottom w:val="nil"/>
              <w:right w:val="nil"/>
            </w:tcBorders>
            <w:vAlign w:val="center"/>
          </w:tcPr>
          <w:p w14:paraId="5963ED6D" w14:textId="79EF11AE"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13.88 a</w:t>
            </w:r>
          </w:p>
        </w:tc>
        <w:tc>
          <w:tcPr>
            <w:tcW w:w="900" w:type="dxa"/>
            <w:tcBorders>
              <w:top w:val="nil"/>
              <w:left w:val="nil"/>
              <w:bottom w:val="nil"/>
              <w:right w:val="nil"/>
            </w:tcBorders>
            <w:vAlign w:val="center"/>
          </w:tcPr>
          <w:p w14:paraId="69984882" w14:textId="77777777"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4.2 a</w:t>
            </w:r>
          </w:p>
        </w:tc>
        <w:tc>
          <w:tcPr>
            <w:tcW w:w="900" w:type="dxa"/>
            <w:tcBorders>
              <w:top w:val="nil"/>
              <w:left w:val="nil"/>
              <w:bottom w:val="nil"/>
              <w:right w:val="nil"/>
            </w:tcBorders>
            <w:vAlign w:val="center"/>
          </w:tcPr>
          <w:p w14:paraId="1222A23C" w14:textId="3FFFF742"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 xml:space="preserve">8.8 </w:t>
            </w:r>
          </w:p>
        </w:tc>
        <w:tc>
          <w:tcPr>
            <w:tcW w:w="360" w:type="dxa"/>
            <w:tcBorders>
              <w:top w:val="nil"/>
              <w:left w:val="nil"/>
              <w:bottom w:val="nil"/>
              <w:right w:val="nil"/>
            </w:tcBorders>
          </w:tcPr>
          <w:p w14:paraId="7BCAF436" w14:textId="76CD6114" w:rsidR="00A61B94" w:rsidRPr="000A16B8" w:rsidRDefault="00A61B94" w:rsidP="0068748B">
            <w:pPr>
              <w:ind w:hanging="108"/>
              <w:rPr>
                <w:rFonts w:ascii="Arial" w:eastAsia="Times New Roman" w:hAnsi="Arial" w:cs="Arial"/>
                <w:sz w:val="20"/>
                <w:szCs w:val="20"/>
              </w:rPr>
            </w:pPr>
            <w:proofErr w:type="spellStart"/>
            <w:r w:rsidRPr="000A16B8">
              <w:rPr>
                <w:rFonts w:ascii="Arial" w:eastAsia="Times New Roman" w:hAnsi="Arial" w:cs="Arial"/>
                <w:sz w:val="20"/>
                <w:szCs w:val="20"/>
              </w:rPr>
              <w:t>bc</w:t>
            </w:r>
            <w:proofErr w:type="spellEnd"/>
          </w:p>
        </w:tc>
        <w:tc>
          <w:tcPr>
            <w:tcW w:w="900" w:type="dxa"/>
            <w:tcBorders>
              <w:top w:val="nil"/>
              <w:left w:val="nil"/>
              <w:bottom w:val="nil"/>
              <w:right w:val="nil"/>
            </w:tcBorders>
            <w:vAlign w:val="center"/>
          </w:tcPr>
          <w:p w14:paraId="55B686B3" w14:textId="625897F8"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14.4 a</w:t>
            </w:r>
          </w:p>
        </w:tc>
        <w:tc>
          <w:tcPr>
            <w:tcW w:w="900" w:type="dxa"/>
            <w:tcBorders>
              <w:top w:val="nil"/>
              <w:left w:val="nil"/>
              <w:bottom w:val="nil"/>
              <w:right w:val="nil"/>
            </w:tcBorders>
            <w:vAlign w:val="center"/>
          </w:tcPr>
          <w:p w14:paraId="565A75FD" w14:textId="77777777"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9.91 a</w:t>
            </w:r>
          </w:p>
        </w:tc>
        <w:tc>
          <w:tcPr>
            <w:tcW w:w="810" w:type="dxa"/>
            <w:tcBorders>
              <w:top w:val="nil"/>
              <w:left w:val="nil"/>
              <w:bottom w:val="nil"/>
              <w:right w:val="nil"/>
            </w:tcBorders>
            <w:vAlign w:val="center"/>
          </w:tcPr>
          <w:p w14:paraId="676D5981" w14:textId="697E13C5"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2.43</w:t>
            </w:r>
          </w:p>
        </w:tc>
        <w:tc>
          <w:tcPr>
            <w:tcW w:w="450" w:type="dxa"/>
            <w:tcBorders>
              <w:top w:val="nil"/>
              <w:left w:val="nil"/>
              <w:bottom w:val="nil"/>
              <w:right w:val="nil"/>
            </w:tcBorders>
          </w:tcPr>
          <w:p w14:paraId="030E4A6F" w14:textId="4B85D1C6" w:rsidR="00A61B94" w:rsidRPr="000A16B8" w:rsidRDefault="00A61B94" w:rsidP="00A61B94">
            <w:pPr>
              <w:rPr>
                <w:rFonts w:ascii="Arial" w:eastAsia="Times New Roman" w:hAnsi="Arial" w:cs="Arial"/>
                <w:sz w:val="20"/>
                <w:szCs w:val="20"/>
              </w:rPr>
            </w:pPr>
            <w:r w:rsidRPr="000A16B8">
              <w:rPr>
                <w:rFonts w:ascii="Arial" w:eastAsia="Times New Roman" w:hAnsi="Arial" w:cs="Arial"/>
                <w:sz w:val="20"/>
                <w:szCs w:val="20"/>
              </w:rPr>
              <w:t>ab</w:t>
            </w:r>
          </w:p>
        </w:tc>
      </w:tr>
      <w:tr w:rsidR="00A61B94" w:rsidRPr="000A16B8" w14:paraId="069E9031" w14:textId="564A44D6" w:rsidTr="00E853E6">
        <w:tc>
          <w:tcPr>
            <w:tcW w:w="1345" w:type="dxa"/>
            <w:tcBorders>
              <w:top w:val="nil"/>
              <w:left w:val="nil"/>
              <w:bottom w:val="nil"/>
              <w:right w:val="nil"/>
            </w:tcBorders>
          </w:tcPr>
          <w:p w14:paraId="13D1DB57" w14:textId="77777777" w:rsidR="00A61B94" w:rsidRPr="000A16B8" w:rsidRDefault="00A61B94" w:rsidP="0008045D">
            <w:pPr>
              <w:jc w:val="center"/>
              <w:rPr>
                <w:rFonts w:ascii="Arial" w:hAnsi="Arial" w:cs="Arial"/>
                <w:sz w:val="20"/>
                <w:szCs w:val="20"/>
              </w:rPr>
            </w:pPr>
            <w:r w:rsidRPr="000A16B8">
              <w:rPr>
                <w:rFonts w:ascii="Arial" w:hAnsi="Arial" w:cs="Arial"/>
                <w:sz w:val="20"/>
                <w:szCs w:val="20"/>
              </w:rPr>
              <w:t>P3: 30</w:t>
            </w:r>
          </w:p>
        </w:tc>
        <w:tc>
          <w:tcPr>
            <w:tcW w:w="900" w:type="dxa"/>
            <w:tcBorders>
              <w:top w:val="nil"/>
              <w:left w:val="nil"/>
              <w:bottom w:val="nil"/>
              <w:right w:val="nil"/>
            </w:tcBorders>
            <w:vAlign w:val="center"/>
          </w:tcPr>
          <w:p w14:paraId="74D85B83" w14:textId="77777777"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3.76 a</w:t>
            </w:r>
          </w:p>
        </w:tc>
        <w:tc>
          <w:tcPr>
            <w:tcW w:w="900" w:type="dxa"/>
            <w:tcBorders>
              <w:top w:val="nil"/>
              <w:left w:val="nil"/>
              <w:bottom w:val="nil"/>
              <w:right w:val="nil"/>
            </w:tcBorders>
            <w:vAlign w:val="center"/>
          </w:tcPr>
          <w:p w14:paraId="2B3BB8A9" w14:textId="12D1A175" w:rsidR="00A61B94" w:rsidRPr="000A16B8" w:rsidRDefault="00A61B94" w:rsidP="003C65D1">
            <w:pPr>
              <w:jc w:val="right"/>
              <w:rPr>
                <w:rFonts w:ascii="Arial" w:eastAsia="Times New Roman" w:hAnsi="Arial" w:cs="Arial"/>
                <w:sz w:val="20"/>
                <w:szCs w:val="20"/>
              </w:rPr>
            </w:pPr>
            <w:r w:rsidRPr="000A16B8">
              <w:rPr>
                <w:rFonts w:ascii="Arial" w:eastAsia="Times New Roman" w:hAnsi="Arial" w:cs="Arial"/>
                <w:sz w:val="20"/>
                <w:szCs w:val="20"/>
              </w:rPr>
              <w:t>7.02</w:t>
            </w:r>
          </w:p>
        </w:tc>
        <w:tc>
          <w:tcPr>
            <w:tcW w:w="360" w:type="dxa"/>
            <w:tcBorders>
              <w:top w:val="nil"/>
              <w:left w:val="nil"/>
              <w:bottom w:val="nil"/>
              <w:right w:val="nil"/>
            </w:tcBorders>
          </w:tcPr>
          <w:p w14:paraId="470B6A4C" w14:textId="2412A9A0" w:rsidR="00A61B94" w:rsidRPr="000A16B8" w:rsidRDefault="00A61B94" w:rsidP="003C65D1">
            <w:pPr>
              <w:ind w:right="-11" w:hanging="96"/>
              <w:rPr>
                <w:rFonts w:ascii="Arial" w:eastAsia="Times New Roman" w:hAnsi="Arial" w:cs="Arial"/>
                <w:sz w:val="20"/>
                <w:szCs w:val="20"/>
              </w:rPr>
            </w:pPr>
            <w:r w:rsidRPr="000A16B8">
              <w:rPr>
                <w:rFonts w:ascii="Arial" w:eastAsia="Times New Roman" w:hAnsi="Arial" w:cs="Arial"/>
                <w:sz w:val="20"/>
                <w:szCs w:val="20"/>
              </w:rPr>
              <w:t>b</w:t>
            </w:r>
          </w:p>
        </w:tc>
        <w:tc>
          <w:tcPr>
            <w:tcW w:w="900" w:type="dxa"/>
            <w:tcBorders>
              <w:top w:val="nil"/>
              <w:left w:val="nil"/>
              <w:bottom w:val="nil"/>
              <w:right w:val="nil"/>
            </w:tcBorders>
            <w:vAlign w:val="center"/>
          </w:tcPr>
          <w:p w14:paraId="2D27FFD7" w14:textId="2E1A6E6F"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13.88 a</w:t>
            </w:r>
          </w:p>
        </w:tc>
        <w:tc>
          <w:tcPr>
            <w:tcW w:w="900" w:type="dxa"/>
            <w:tcBorders>
              <w:top w:val="nil"/>
              <w:left w:val="nil"/>
              <w:bottom w:val="nil"/>
              <w:right w:val="nil"/>
            </w:tcBorders>
            <w:vAlign w:val="center"/>
          </w:tcPr>
          <w:p w14:paraId="728EA9C7" w14:textId="77777777"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4.4 a</w:t>
            </w:r>
          </w:p>
        </w:tc>
        <w:tc>
          <w:tcPr>
            <w:tcW w:w="900" w:type="dxa"/>
            <w:tcBorders>
              <w:top w:val="nil"/>
              <w:left w:val="nil"/>
              <w:bottom w:val="nil"/>
              <w:right w:val="nil"/>
            </w:tcBorders>
            <w:vAlign w:val="center"/>
          </w:tcPr>
          <w:p w14:paraId="66142CDA" w14:textId="54AE3D26"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 xml:space="preserve">9.6 </w:t>
            </w:r>
          </w:p>
        </w:tc>
        <w:tc>
          <w:tcPr>
            <w:tcW w:w="360" w:type="dxa"/>
            <w:tcBorders>
              <w:top w:val="nil"/>
              <w:left w:val="nil"/>
              <w:bottom w:val="nil"/>
              <w:right w:val="nil"/>
            </w:tcBorders>
          </w:tcPr>
          <w:p w14:paraId="242282A0" w14:textId="159EF24F" w:rsidR="00A61B94" w:rsidRPr="000A16B8" w:rsidRDefault="00A61B94" w:rsidP="0068748B">
            <w:pPr>
              <w:ind w:hanging="108"/>
              <w:rPr>
                <w:rFonts w:ascii="Arial" w:eastAsia="Times New Roman" w:hAnsi="Arial" w:cs="Arial"/>
                <w:sz w:val="20"/>
                <w:szCs w:val="20"/>
              </w:rPr>
            </w:pPr>
            <w:r w:rsidRPr="000A16B8">
              <w:rPr>
                <w:rFonts w:ascii="Arial" w:eastAsia="Times New Roman" w:hAnsi="Arial" w:cs="Arial"/>
                <w:sz w:val="20"/>
                <w:szCs w:val="20"/>
              </w:rPr>
              <w:t>ab</w:t>
            </w:r>
          </w:p>
        </w:tc>
        <w:tc>
          <w:tcPr>
            <w:tcW w:w="900" w:type="dxa"/>
            <w:tcBorders>
              <w:top w:val="nil"/>
              <w:left w:val="nil"/>
              <w:bottom w:val="nil"/>
              <w:right w:val="nil"/>
            </w:tcBorders>
            <w:vAlign w:val="center"/>
          </w:tcPr>
          <w:p w14:paraId="2F09A740" w14:textId="3407A3C5"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15.2 a</w:t>
            </w:r>
          </w:p>
        </w:tc>
        <w:tc>
          <w:tcPr>
            <w:tcW w:w="900" w:type="dxa"/>
            <w:tcBorders>
              <w:top w:val="nil"/>
              <w:left w:val="nil"/>
              <w:bottom w:val="nil"/>
              <w:right w:val="nil"/>
            </w:tcBorders>
            <w:vAlign w:val="center"/>
          </w:tcPr>
          <w:p w14:paraId="206205FD" w14:textId="77777777"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10.32 a</w:t>
            </w:r>
          </w:p>
        </w:tc>
        <w:tc>
          <w:tcPr>
            <w:tcW w:w="810" w:type="dxa"/>
            <w:tcBorders>
              <w:top w:val="nil"/>
              <w:left w:val="nil"/>
              <w:bottom w:val="nil"/>
              <w:right w:val="nil"/>
            </w:tcBorders>
            <w:vAlign w:val="center"/>
          </w:tcPr>
          <w:p w14:paraId="6B8C762D" w14:textId="5BFD2EA7"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2.65</w:t>
            </w:r>
          </w:p>
        </w:tc>
        <w:tc>
          <w:tcPr>
            <w:tcW w:w="450" w:type="dxa"/>
            <w:tcBorders>
              <w:top w:val="nil"/>
              <w:left w:val="nil"/>
              <w:bottom w:val="nil"/>
              <w:right w:val="nil"/>
            </w:tcBorders>
          </w:tcPr>
          <w:p w14:paraId="7A3FAEA4" w14:textId="67CD692D" w:rsidR="00A61B94" w:rsidRPr="000A16B8" w:rsidRDefault="00A61B94" w:rsidP="00A61B94">
            <w:pPr>
              <w:rPr>
                <w:rFonts w:ascii="Arial" w:eastAsia="Times New Roman" w:hAnsi="Arial" w:cs="Arial"/>
                <w:sz w:val="20"/>
                <w:szCs w:val="20"/>
              </w:rPr>
            </w:pPr>
            <w:r w:rsidRPr="000A16B8">
              <w:rPr>
                <w:rFonts w:ascii="Arial" w:eastAsia="Times New Roman" w:hAnsi="Arial" w:cs="Arial"/>
                <w:sz w:val="20"/>
                <w:szCs w:val="20"/>
              </w:rPr>
              <w:t>a</w:t>
            </w:r>
          </w:p>
        </w:tc>
      </w:tr>
      <w:tr w:rsidR="00A61B94" w:rsidRPr="000A16B8" w14:paraId="64A2929B" w14:textId="781BC5CE" w:rsidTr="00E853E6">
        <w:tc>
          <w:tcPr>
            <w:tcW w:w="1345" w:type="dxa"/>
            <w:tcBorders>
              <w:top w:val="nil"/>
              <w:left w:val="nil"/>
              <w:bottom w:val="nil"/>
              <w:right w:val="nil"/>
            </w:tcBorders>
          </w:tcPr>
          <w:p w14:paraId="0C0E5463" w14:textId="77777777" w:rsidR="00A61B94" w:rsidRPr="000A16B8" w:rsidRDefault="00A61B94" w:rsidP="0008045D">
            <w:pPr>
              <w:jc w:val="center"/>
              <w:rPr>
                <w:rFonts w:ascii="Arial" w:hAnsi="Arial" w:cs="Arial"/>
                <w:sz w:val="20"/>
                <w:szCs w:val="20"/>
              </w:rPr>
            </w:pPr>
            <w:r w:rsidRPr="000A16B8">
              <w:rPr>
                <w:rFonts w:ascii="Arial" w:hAnsi="Arial" w:cs="Arial"/>
                <w:sz w:val="20"/>
                <w:szCs w:val="20"/>
              </w:rPr>
              <w:t>P4: 40</w:t>
            </w:r>
          </w:p>
        </w:tc>
        <w:tc>
          <w:tcPr>
            <w:tcW w:w="900" w:type="dxa"/>
            <w:tcBorders>
              <w:top w:val="nil"/>
              <w:left w:val="nil"/>
              <w:bottom w:val="nil"/>
              <w:right w:val="nil"/>
            </w:tcBorders>
            <w:vAlign w:val="center"/>
          </w:tcPr>
          <w:p w14:paraId="1CC8105E" w14:textId="77777777"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4.30 a</w:t>
            </w:r>
          </w:p>
        </w:tc>
        <w:tc>
          <w:tcPr>
            <w:tcW w:w="900" w:type="dxa"/>
            <w:tcBorders>
              <w:top w:val="nil"/>
              <w:left w:val="nil"/>
              <w:bottom w:val="nil"/>
              <w:right w:val="nil"/>
            </w:tcBorders>
            <w:vAlign w:val="center"/>
          </w:tcPr>
          <w:p w14:paraId="422894AE" w14:textId="1D66CFB5"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8.26</w:t>
            </w:r>
          </w:p>
        </w:tc>
        <w:tc>
          <w:tcPr>
            <w:tcW w:w="360" w:type="dxa"/>
            <w:tcBorders>
              <w:top w:val="nil"/>
              <w:left w:val="nil"/>
              <w:bottom w:val="nil"/>
              <w:right w:val="nil"/>
            </w:tcBorders>
          </w:tcPr>
          <w:p w14:paraId="558EC354" w14:textId="4BF3003B" w:rsidR="00A61B94" w:rsidRPr="000A16B8" w:rsidRDefault="00A61B94" w:rsidP="003C65D1">
            <w:pPr>
              <w:ind w:right="-11" w:hanging="96"/>
              <w:rPr>
                <w:rFonts w:ascii="Arial" w:eastAsia="Times New Roman" w:hAnsi="Arial" w:cs="Arial"/>
                <w:sz w:val="20"/>
                <w:szCs w:val="20"/>
              </w:rPr>
            </w:pPr>
            <w:r w:rsidRPr="000A16B8">
              <w:rPr>
                <w:rFonts w:ascii="Arial" w:eastAsia="Times New Roman" w:hAnsi="Arial" w:cs="Arial"/>
                <w:sz w:val="20"/>
                <w:szCs w:val="20"/>
              </w:rPr>
              <w:t>a</w:t>
            </w:r>
          </w:p>
        </w:tc>
        <w:tc>
          <w:tcPr>
            <w:tcW w:w="900" w:type="dxa"/>
            <w:tcBorders>
              <w:top w:val="nil"/>
              <w:left w:val="nil"/>
              <w:bottom w:val="nil"/>
              <w:right w:val="nil"/>
            </w:tcBorders>
            <w:vAlign w:val="center"/>
          </w:tcPr>
          <w:p w14:paraId="29DCA956" w14:textId="1BF9B483"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12.82 a</w:t>
            </w:r>
          </w:p>
        </w:tc>
        <w:tc>
          <w:tcPr>
            <w:tcW w:w="900" w:type="dxa"/>
            <w:tcBorders>
              <w:top w:val="nil"/>
              <w:left w:val="nil"/>
              <w:bottom w:val="nil"/>
              <w:right w:val="nil"/>
            </w:tcBorders>
            <w:vAlign w:val="center"/>
          </w:tcPr>
          <w:p w14:paraId="1158FEB8" w14:textId="77777777"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4.6 a</w:t>
            </w:r>
          </w:p>
        </w:tc>
        <w:tc>
          <w:tcPr>
            <w:tcW w:w="900" w:type="dxa"/>
            <w:tcBorders>
              <w:top w:val="nil"/>
              <w:left w:val="nil"/>
              <w:bottom w:val="nil"/>
              <w:right w:val="nil"/>
            </w:tcBorders>
            <w:vAlign w:val="center"/>
          </w:tcPr>
          <w:p w14:paraId="1E308E58" w14:textId="27C60379" w:rsidR="00A61B94" w:rsidRPr="000A16B8" w:rsidRDefault="001A1A4F" w:rsidP="001A1A4F">
            <w:pPr>
              <w:jc w:val="right"/>
              <w:rPr>
                <w:rFonts w:ascii="Arial" w:eastAsia="Times New Roman" w:hAnsi="Arial" w:cs="Arial"/>
                <w:sz w:val="20"/>
                <w:szCs w:val="20"/>
              </w:rPr>
            </w:pPr>
            <w:r w:rsidRPr="000A16B8">
              <w:rPr>
                <w:rFonts w:ascii="Arial" w:eastAsia="Times New Roman" w:hAnsi="Arial" w:cs="Arial"/>
                <w:sz w:val="20"/>
                <w:szCs w:val="20"/>
              </w:rPr>
              <w:t>10.6</w:t>
            </w:r>
          </w:p>
        </w:tc>
        <w:tc>
          <w:tcPr>
            <w:tcW w:w="360" w:type="dxa"/>
            <w:tcBorders>
              <w:top w:val="nil"/>
              <w:left w:val="nil"/>
              <w:bottom w:val="nil"/>
              <w:right w:val="nil"/>
            </w:tcBorders>
          </w:tcPr>
          <w:p w14:paraId="45023965" w14:textId="30572FEF" w:rsidR="00A61B94" w:rsidRPr="000A16B8" w:rsidRDefault="00A61B94" w:rsidP="0068748B">
            <w:pPr>
              <w:ind w:hanging="108"/>
              <w:rPr>
                <w:rFonts w:ascii="Arial" w:eastAsia="Times New Roman" w:hAnsi="Arial" w:cs="Arial"/>
                <w:sz w:val="20"/>
                <w:szCs w:val="20"/>
              </w:rPr>
            </w:pPr>
            <w:r w:rsidRPr="000A16B8">
              <w:rPr>
                <w:rFonts w:ascii="Arial" w:eastAsia="Times New Roman" w:hAnsi="Arial" w:cs="Arial"/>
                <w:sz w:val="20"/>
                <w:szCs w:val="20"/>
              </w:rPr>
              <w:t>a</w:t>
            </w:r>
          </w:p>
        </w:tc>
        <w:tc>
          <w:tcPr>
            <w:tcW w:w="900" w:type="dxa"/>
            <w:tcBorders>
              <w:top w:val="nil"/>
              <w:left w:val="nil"/>
              <w:bottom w:val="nil"/>
              <w:right w:val="nil"/>
            </w:tcBorders>
            <w:vAlign w:val="center"/>
          </w:tcPr>
          <w:p w14:paraId="47D193F8" w14:textId="5AFA0798"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15.0 a</w:t>
            </w:r>
          </w:p>
        </w:tc>
        <w:tc>
          <w:tcPr>
            <w:tcW w:w="900" w:type="dxa"/>
            <w:tcBorders>
              <w:top w:val="nil"/>
              <w:left w:val="nil"/>
              <w:bottom w:val="nil"/>
              <w:right w:val="nil"/>
            </w:tcBorders>
            <w:vAlign w:val="center"/>
          </w:tcPr>
          <w:p w14:paraId="4E266E4E" w14:textId="77777777"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9.90 a</w:t>
            </w:r>
          </w:p>
        </w:tc>
        <w:tc>
          <w:tcPr>
            <w:tcW w:w="810" w:type="dxa"/>
            <w:tcBorders>
              <w:top w:val="nil"/>
              <w:left w:val="nil"/>
              <w:bottom w:val="nil"/>
              <w:right w:val="nil"/>
            </w:tcBorders>
            <w:vAlign w:val="center"/>
          </w:tcPr>
          <w:p w14:paraId="33627EAD" w14:textId="1242D877"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2.60</w:t>
            </w:r>
          </w:p>
        </w:tc>
        <w:tc>
          <w:tcPr>
            <w:tcW w:w="450" w:type="dxa"/>
            <w:tcBorders>
              <w:top w:val="nil"/>
              <w:left w:val="nil"/>
              <w:bottom w:val="nil"/>
              <w:right w:val="nil"/>
            </w:tcBorders>
          </w:tcPr>
          <w:p w14:paraId="5C807655" w14:textId="4E48D1CB" w:rsidR="00A61B94" w:rsidRPr="000A16B8" w:rsidRDefault="00A61B94" w:rsidP="00A61B94">
            <w:pPr>
              <w:rPr>
                <w:rFonts w:ascii="Arial" w:eastAsia="Times New Roman" w:hAnsi="Arial" w:cs="Arial"/>
                <w:sz w:val="20"/>
                <w:szCs w:val="20"/>
              </w:rPr>
            </w:pPr>
            <w:r w:rsidRPr="000A16B8">
              <w:rPr>
                <w:rFonts w:ascii="Arial" w:eastAsia="Times New Roman" w:hAnsi="Arial" w:cs="Arial"/>
                <w:sz w:val="20"/>
                <w:szCs w:val="20"/>
              </w:rPr>
              <w:t>a</w:t>
            </w:r>
          </w:p>
        </w:tc>
      </w:tr>
      <w:tr w:rsidR="00A61B94" w:rsidRPr="000A16B8" w14:paraId="60384640" w14:textId="47487684" w:rsidTr="00E853E6">
        <w:tc>
          <w:tcPr>
            <w:tcW w:w="1345" w:type="dxa"/>
            <w:tcBorders>
              <w:top w:val="nil"/>
              <w:left w:val="nil"/>
              <w:bottom w:val="single" w:sz="4" w:space="0" w:color="auto"/>
              <w:right w:val="nil"/>
            </w:tcBorders>
          </w:tcPr>
          <w:p w14:paraId="4BDF2364" w14:textId="77777777" w:rsidR="00A61B94" w:rsidRPr="000A16B8" w:rsidRDefault="00A61B94" w:rsidP="0008045D">
            <w:pPr>
              <w:jc w:val="center"/>
              <w:rPr>
                <w:rFonts w:ascii="Arial" w:hAnsi="Arial" w:cs="Arial"/>
                <w:sz w:val="20"/>
                <w:szCs w:val="20"/>
              </w:rPr>
            </w:pPr>
            <w:r w:rsidRPr="000A16B8">
              <w:rPr>
                <w:rFonts w:ascii="Arial" w:hAnsi="Arial" w:cs="Arial"/>
                <w:sz w:val="20"/>
                <w:szCs w:val="20"/>
              </w:rPr>
              <w:t>P5: 50</w:t>
            </w:r>
          </w:p>
        </w:tc>
        <w:tc>
          <w:tcPr>
            <w:tcW w:w="900" w:type="dxa"/>
            <w:tcBorders>
              <w:top w:val="nil"/>
              <w:left w:val="nil"/>
              <w:bottom w:val="single" w:sz="4" w:space="0" w:color="auto"/>
              <w:right w:val="nil"/>
            </w:tcBorders>
            <w:vAlign w:val="center"/>
          </w:tcPr>
          <w:p w14:paraId="4A5DA06C" w14:textId="77777777"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4.30 a</w:t>
            </w:r>
          </w:p>
        </w:tc>
        <w:tc>
          <w:tcPr>
            <w:tcW w:w="900" w:type="dxa"/>
            <w:tcBorders>
              <w:top w:val="nil"/>
              <w:left w:val="nil"/>
              <w:bottom w:val="single" w:sz="4" w:space="0" w:color="auto"/>
              <w:right w:val="nil"/>
            </w:tcBorders>
            <w:vAlign w:val="center"/>
          </w:tcPr>
          <w:p w14:paraId="04E03B0F" w14:textId="4311B83B" w:rsidR="00A61B94" w:rsidRPr="000A16B8" w:rsidRDefault="00A61B94" w:rsidP="003C65D1">
            <w:pPr>
              <w:jc w:val="right"/>
              <w:rPr>
                <w:rFonts w:ascii="Arial" w:eastAsia="Times New Roman" w:hAnsi="Arial" w:cs="Arial"/>
                <w:sz w:val="20"/>
                <w:szCs w:val="20"/>
              </w:rPr>
            </w:pPr>
            <w:r w:rsidRPr="000A16B8">
              <w:rPr>
                <w:rFonts w:ascii="Arial" w:eastAsia="Times New Roman" w:hAnsi="Arial" w:cs="Arial"/>
                <w:sz w:val="20"/>
                <w:szCs w:val="20"/>
              </w:rPr>
              <w:t>8.24</w:t>
            </w:r>
          </w:p>
        </w:tc>
        <w:tc>
          <w:tcPr>
            <w:tcW w:w="360" w:type="dxa"/>
            <w:tcBorders>
              <w:top w:val="nil"/>
              <w:left w:val="nil"/>
              <w:bottom w:val="single" w:sz="4" w:space="0" w:color="auto"/>
              <w:right w:val="nil"/>
            </w:tcBorders>
          </w:tcPr>
          <w:p w14:paraId="4DE3133E" w14:textId="445CBFCF" w:rsidR="00A61B94" w:rsidRPr="000A16B8" w:rsidRDefault="00A61B94" w:rsidP="003C65D1">
            <w:pPr>
              <w:ind w:right="-11" w:hanging="96"/>
              <w:rPr>
                <w:rFonts w:ascii="Arial" w:eastAsia="Times New Roman" w:hAnsi="Arial" w:cs="Arial"/>
                <w:sz w:val="20"/>
                <w:szCs w:val="20"/>
              </w:rPr>
            </w:pPr>
            <w:r w:rsidRPr="000A16B8">
              <w:rPr>
                <w:rFonts w:ascii="Arial" w:eastAsia="Times New Roman" w:hAnsi="Arial" w:cs="Arial"/>
                <w:sz w:val="20"/>
                <w:szCs w:val="20"/>
              </w:rPr>
              <w:t>a</w:t>
            </w:r>
          </w:p>
        </w:tc>
        <w:tc>
          <w:tcPr>
            <w:tcW w:w="900" w:type="dxa"/>
            <w:tcBorders>
              <w:top w:val="nil"/>
              <w:left w:val="nil"/>
              <w:bottom w:val="single" w:sz="4" w:space="0" w:color="auto"/>
              <w:right w:val="nil"/>
            </w:tcBorders>
            <w:vAlign w:val="center"/>
          </w:tcPr>
          <w:p w14:paraId="2946708A" w14:textId="60E86121"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13.06 a</w:t>
            </w:r>
          </w:p>
        </w:tc>
        <w:tc>
          <w:tcPr>
            <w:tcW w:w="900" w:type="dxa"/>
            <w:tcBorders>
              <w:top w:val="nil"/>
              <w:left w:val="nil"/>
              <w:bottom w:val="single" w:sz="4" w:space="0" w:color="auto"/>
              <w:right w:val="nil"/>
            </w:tcBorders>
            <w:vAlign w:val="center"/>
          </w:tcPr>
          <w:p w14:paraId="0E58198E" w14:textId="77777777"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4.4 a</w:t>
            </w:r>
          </w:p>
        </w:tc>
        <w:tc>
          <w:tcPr>
            <w:tcW w:w="900" w:type="dxa"/>
            <w:tcBorders>
              <w:top w:val="nil"/>
              <w:left w:val="nil"/>
              <w:bottom w:val="single" w:sz="4" w:space="0" w:color="auto"/>
              <w:right w:val="nil"/>
            </w:tcBorders>
            <w:vAlign w:val="center"/>
          </w:tcPr>
          <w:p w14:paraId="64D911A2" w14:textId="727FFF3D" w:rsidR="00A61B94" w:rsidRPr="000A16B8" w:rsidRDefault="00A61B94" w:rsidP="001A1A4F">
            <w:pPr>
              <w:jc w:val="right"/>
              <w:rPr>
                <w:rFonts w:ascii="Arial" w:eastAsia="Times New Roman" w:hAnsi="Arial" w:cs="Arial"/>
                <w:sz w:val="20"/>
                <w:szCs w:val="20"/>
              </w:rPr>
            </w:pPr>
            <w:r w:rsidRPr="000A16B8">
              <w:rPr>
                <w:rFonts w:ascii="Arial" w:eastAsia="Times New Roman" w:hAnsi="Arial" w:cs="Arial"/>
                <w:sz w:val="20"/>
                <w:szCs w:val="20"/>
              </w:rPr>
              <w:t xml:space="preserve">9.2 </w:t>
            </w:r>
          </w:p>
        </w:tc>
        <w:tc>
          <w:tcPr>
            <w:tcW w:w="360" w:type="dxa"/>
            <w:tcBorders>
              <w:top w:val="nil"/>
              <w:left w:val="nil"/>
              <w:bottom w:val="single" w:sz="4" w:space="0" w:color="auto"/>
              <w:right w:val="nil"/>
            </w:tcBorders>
          </w:tcPr>
          <w:p w14:paraId="7636D830" w14:textId="3108E6FD" w:rsidR="00A61B94" w:rsidRPr="000A16B8" w:rsidRDefault="00A61B94" w:rsidP="0068748B">
            <w:pPr>
              <w:ind w:hanging="108"/>
              <w:rPr>
                <w:rFonts w:ascii="Arial" w:eastAsia="Times New Roman" w:hAnsi="Arial" w:cs="Arial"/>
                <w:sz w:val="20"/>
                <w:szCs w:val="20"/>
              </w:rPr>
            </w:pPr>
            <w:r w:rsidRPr="000A16B8">
              <w:rPr>
                <w:rFonts w:ascii="Arial" w:eastAsia="Times New Roman" w:hAnsi="Arial" w:cs="Arial"/>
                <w:sz w:val="20"/>
                <w:szCs w:val="20"/>
              </w:rPr>
              <w:t>b</w:t>
            </w:r>
          </w:p>
        </w:tc>
        <w:tc>
          <w:tcPr>
            <w:tcW w:w="900" w:type="dxa"/>
            <w:tcBorders>
              <w:top w:val="nil"/>
              <w:left w:val="nil"/>
              <w:bottom w:val="single" w:sz="4" w:space="0" w:color="auto"/>
              <w:right w:val="nil"/>
            </w:tcBorders>
            <w:vAlign w:val="center"/>
          </w:tcPr>
          <w:p w14:paraId="768664C4" w14:textId="0160B61B" w:rsidR="00A61B94" w:rsidRPr="000A16B8" w:rsidRDefault="00A61B94" w:rsidP="0008045D">
            <w:pPr>
              <w:rPr>
                <w:rFonts w:ascii="Arial" w:eastAsia="Times New Roman" w:hAnsi="Arial" w:cs="Arial"/>
                <w:sz w:val="20"/>
                <w:szCs w:val="20"/>
              </w:rPr>
            </w:pPr>
            <w:r w:rsidRPr="000A16B8">
              <w:rPr>
                <w:rFonts w:ascii="Arial" w:eastAsia="Times New Roman" w:hAnsi="Arial" w:cs="Arial"/>
                <w:sz w:val="20"/>
                <w:szCs w:val="20"/>
              </w:rPr>
              <w:t>13.8 a</w:t>
            </w:r>
          </w:p>
        </w:tc>
        <w:tc>
          <w:tcPr>
            <w:tcW w:w="900" w:type="dxa"/>
            <w:tcBorders>
              <w:top w:val="nil"/>
              <w:left w:val="nil"/>
              <w:bottom w:val="single" w:sz="4" w:space="0" w:color="auto"/>
              <w:right w:val="nil"/>
            </w:tcBorders>
            <w:vAlign w:val="center"/>
          </w:tcPr>
          <w:p w14:paraId="1CD4A925" w14:textId="77777777" w:rsidR="00A61B94" w:rsidRPr="000A16B8" w:rsidRDefault="00A61B94" w:rsidP="0050772F">
            <w:pPr>
              <w:jc w:val="right"/>
              <w:rPr>
                <w:rFonts w:ascii="Arial" w:eastAsia="Times New Roman" w:hAnsi="Arial" w:cs="Arial"/>
                <w:sz w:val="20"/>
                <w:szCs w:val="20"/>
              </w:rPr>
            </w:pPr>
            <w:r w:rsidRPr="000A16B8">
              <w:rPr>
                <w:rFonts w:ascii="Arial" w:eastAsia="Times New Roman" w:hAnsi="Arial" w:cs="Arial"/>
                <w:sz w:val="20"/>
                <w:szCs w:val="20"/>
              </w:rPr>
              <w:t>6.61 b</w:t>
            </w:r>
          </w:p>
        </w:tc>
        <w:tc>
          <w:tcPr>
            <w:tcW w:w="810" w:type="dxa"/>
            <w:tcBorders>
              <w:top w:val="nil"/>
              <w:left w:val="nil"/>
              <w:bottom w:val="single" w:sz="4" w:space="0" w:color="auto"/>
              <w:right w:val="nil"/>
            </w:tcBorders>
            <w:vAlign w:val="center"/>
          </w:tcPr>
          <w:p w14:paraId="2569A053" w14:textId="7D0896BC" w:rsidR="00A61B94" w:rsidRPr="000A16B8" w:rsidRDefault="00A61B94" w:rsidP="00A61B94">
            <w:pPr>
              <w:jc w:val="right"/>
              <w:rPr>
                <w:rFonts w:ascii="Arial" w:eastAsia="Times New Roman" w:hAnsi="Arial" w:cs="Arial"/>
                <w:sz w:val="20"/>
                <w:szCs w:val="20"/>
              </w:rPr>
            </w:pPr>
            <w:r w:rsidRPr="000A16B8">
              <w:rPr>
                <w:rFonts w:ascii="Arial" w:eastAsia="Times New Roman" w:hAnsi="Arial" w:cs="Arial"/>
                <w:sz w:val="20"/>
                <w:szCs w:val="20"/>
              </w:rPr>
              <w:t>2.16</w:t>
            </w:r>
          </w:p>
        </w:tc>
        <w:tc>
          <w:tcPr>
            <w:tcW w:w="450" w:type="dxa"/>
            <w:tcBorders>
              <w:top w:val="nil"/>
              <w:left w:val="nil"/>
              <w:bottom w:val="single" w:sz="4" w:space="0" w:color="auto"/>
              <w:right w:val="nil"/>
            </w:tcBorders>
          </w:tcPr>
          <w:p w14:paraId="41F78569" w14:textId="5AA5288B" w:rsidR="00A61B94" w:rsidRPr="000A16B8" w:rsidRDefault="00A61B94" w:rsidP="00A61B94">
            <w:pPr>
              <w:rPr>
                <w:rFonts w:ascii="Arial" w:eastAsia="Times New Roman" w:hAnsi="Arial" w:cs="Arial"/>
                <w:sz w:val="20"/>
                <w:szCs w:val="20"/>
              </w:rPr>
            </w:pPr>
            <w:r w:rsidRPr="000A16B8">
              <w:rPr>
                <w:rFonts w:ascii="Arial" w:eastAsia="Times New Roman" w:hAnsi="Arial" w:cs="Arial"/>
                <w:sz w:val="20"/>
                <w:szCs w:val="20"/>
              </w:rPr>
              <w:t>b</w:t>
            </w:r>
          </w:p>
        </w:tc>
      </w:tr>
    </w:tbl>
    <w:p w14:paraId="69EBE4A2" w14:textId="77777777" w:rsidR="003C518D" w:rsidRPr="000A16B8" w:rsidRDefault="003C518D" w:rsidP="00F61DDE">
      <w:pPr>
        <w:spacing w:after="0" w:line="240" w:lineRule="auto"/>
        <w:rPr>
          <w:rFonts w:ascii="Arial" w:eastAsia="Times New Roman" w:hAnsi="Arial" w:cs="Arial"/>
          <w:sz w:val="20"/>
          <w:szCs w:val="20"/>
        </w:rPr>
      </w:pPr>
      <w:r w:rsidRPr="000A16B8">
        <w:rPr>
          <w:rFonts w:ascii="Arial" w:eastAsia="Times New Roman" w:hAnsi="Arial" w:cs="Arial"/>
          <w:b/>
          <w:bCs/>
          <w:sz w:val="20"/>
          <w:szCs w:val="20"/>
        </w:rPr>
        <w:t>Note:</w:t>
      </w:r>
      <w:r w:rsidRPr="000A16B8">
        <w:rPr>
          <w:rFonts w:ascii="Arial" w:eastAsia="Times New Roman" w:hAnsi="Arial" w:cs="Arial"/>
          <w:sz w:val="20"/>
          <w:szCs w:val="20"/>
        </w:rPr>
        <w:t xml:space="preserve"> Means followed by the same lowercase letter within a column are not significantly different according t</w:t>
      </w:r>
      <w:r w:rsidR="000C4E74" w:rsidRPr="000A16B8">
        <w:rPr>
          <w:rFonts w:ascii="Arial" w:eastAsia="Times New Roman" w:hAnsi="Arial" w:cs="Arial"/>
          <w:sz w:val="20"/>
          <w:szCs w:val="20"/>
        </w:rPr>
        <w:t xml:space="preserve">o the LSD test at the 5% level. </w:t>
      </w:r>
      <w:r w:rsidR="00E30547" w:rsidRPr="000A16B8">
        <w:rPr>
          <w:rFonts w:ascii="Arial" w:eastAsia="Times New Roman" w:hAnsi="Arial" w:cs="Arial"/>
          <w:sz w:val="20"/>
          <w:szCs w:val="20"/>
        </w:rPr>
        <w:t xml:space="preserve">PH = Plant Height; NL= Number of Leaves; SD = Stem Diameter; SFW = Shoot Fresh </w:t>
      </w:r>
      <w:proofErr w:type="gramStart"/>
      <w:r w:rsidR="00E30547" w:rsidRPr="000A16B8">
        <w:rPr>
          <w:rFonts w:ascii="Arial" w:eastAsia="Times New Roman" w:hAnsi="Arial" w:cs="Arial"/>
          <w:sz w:val="20"/>
          <w:szCs w:val="20"/>
        </w:rPr>
        <w:t>Weight;  RFW</w:t>
      </w:r>
      <w:proofErr w:type="gramEnd"/>
      <w:r w:rsidR="00E30547" w:rsidRPr="000A16B8">
        <w:rPr>
          <w:rFonts w:ascii="Arial" w:eastAsia="Times New Roman" w:hAnsi="Arial" w:cs="Arial"/>
          <w:sz w:val="20"/>
          <w:szCs w:val="20"/>
        </w:rPr>
        <w:t xml:space="preserve"> = Root Fresh Weight; </w:t>
      </w:r>
      <w:r w:rsidRPr="000A16B8">
        <w:rPr>
          <w:rFonts w:ascii="Arial" w:eastAsia="Times New Roman" w:hAnsi="Arial" w:cs="Arial"/>
          <w:sz w:val="20"/>
          <w:szCs w:val="20"/>
        </w:rPr>
        <w:t>WAT = weeks after transplanting.</w:t>
      </w:r>
    </w:p>
    <w:p w14:paraId="19AEFD76" w14:textId="77777777" w:rsidR="003C518D" w:rsidRPr="000A16B8" w:rsidRDefault="003C518D" w:rsidP="003C518D">
      <w:pPr>
        <w:spacing w:before="100" w:beforeAutospacing="1" w:after="100" w:afterAutospacing="1" w:line="240" w:lineRule="auto"/>
        <w:outlineLvl w:val="2"/>
        <w:rPr>
          <w:rFonts w:ascii="Arial" w:eastAsia="Times New Roman" w:hAnsi="Arial" w:cs="Arial"/>
          <w:bCs/>
          <w:sz w:val="20"/>
          <w:szCs w:val="20"/>
        </w:rPr>
      </w:pPr>
      <w:r w:rsidRPr="000A16B8">
        <w:rPr>
          <w:rFonts w:ascii="Arial" w:eastAsia="Times New Roman" w:hAnsi="Arial" w:cs="Arial"/>
          <w:b/>
          <w:bCs/>
          <w:sz w:val="20"/>
          <w:szCs w:val="20"/>
        </w:rPr>
        <w:t>Table 6.</w:t>
      </w:r>
      <w:r w:rsidRPr="000A16B8">
        <w:rPr>
          <w:rFonts w:ascii="Arial" w:eastAsia="Times New Roman" w:hAnsi="Arial" w:cs="Arial"/>
          <w:bCs/>
          <w:sz w:val="20"/>
          <w:szCs w:val="20"/>
        </w:rPr>
        <w:t xml:space="preserve"> Mean Growth and Yield Components of Lettuce under Goat Manure Treatments</w:t>
      </w:r>
    </w:p>
    <w:tbl>
      <w:tblPr>
        <w:tblStyle w:val="TableGrid"/>
        <w:tblW w:w="0" w:type="auto"/>
        <w:tblBorders>
          <w:top w:val="dashSmallGap" w:sz="4"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959"/>
        <w:gridCol w:w="1169"/>
        <w:gridCol w:w="986"/>
        <w:gridCol w:w="1247"/>
        <w:gridCol w:w="1275"/>
        <w:gridCol w:w="1276"/>
        <w:gridCol w:w="992"/>
      </w:tblGrid>
      <w:tr w:rsidR="008E3983" w:rsidRPr="000A16B8" w14:paraId="1E92C772" w14:textId="77777777" w:rsidTr="0008045D">
        <w:tc>
          <w:tcPr>
            <w:tcW w:w="1418" w:type="dxa"/>
            <w:tcBorders>
              <w:top w:val="dashSmallGap" w:sz="4" w:space="0" w:color="auto"/>
              <w:bottom w:val="dashSmallGap" w:sz="4" w:space="0" w:color="auto"/>
            </w:tcBorders>
            <w:vAlign w:val="center"/>
          </w:tcPr>
          <w:p w14:paraId="693E4CD7" w14:textId="77777777" w:rsidR="000C4E74" w:rsidRPr="000A16B8" w:rsidRDefault="00490F75" w:rsidP="000C4E74">
            <w:pPr>
              <w:jc w:val="center"/>
              <w:rPr>
                <w:rFonts w:ascii="Arial" w:eastAsia="Times New Roman" w:hAnsi="Arial" w:cs="Arial"/>
                <w:bCs/>
                <w:sz w:val="20"/>
                <w:szCs w:val="20"/>
              </w:rPr>
            </w:pPr>
            <w:r w:rsidRPr="000A16B8">
              <w:rPr>
                <w:rFonts w:ascii="Arial" w:eastAsia="Times New Roman" w:hAnsi="Arial" w:cs="Arial"/>
                <w:bCs/>
                <w:sz w:val="20"/>
                <w:szCs w:val="20"/>
              </w:rPr>
              <w:t>Manure dosage (ton/ha)</w:t>
            </w:r>
          </w:p>
        </w:tc>
        <w:tc>
          <w:tcPr>
            <w:tcW w:w="959" w:type="dxa"/>
            <w:tcBorders>
              <w:top w:val="dashSmallGap" w:sz="4" w:space="0" w:color="auto"/>
              <w:bottom w:val="dashSmallGap" w:sz="4" w:space="0" w:color="auto"/>
            </w:tcBorders>
            <w:vAlign w:val="center"/>
          </w:tcPr>
          <w:p w14:paraId="1616BE0F" w14:textId="77777777" w:rsidR="00490F75" w:rsidRPr="000A16B8" w:rsidRDefault="008E3983" w:rsidP="000C4E74">
            <w:pPr>
              <w:jc w:val="center"/>
              <w:rPr>
                <w:rFonts w:ascii="Arial" w:eastAsia="Times New Roman" w:hAnsi="Arial" w:cs="Arial"/>
                <w:bCs/>
                <w:sz w:val="20"/>
                <w:szCs w:val="20"/>
              </w:rPr>
            </w:pPr>
            <w:r w:rsidRPr="000A16B8">
              <w:rPr>
                <w:rFonts w:ascii="Arial" w:eastAsia="Times New Roman" w:hAnsi="Arial" w:cs="Arial"/>
                <w:bCs/>
                <w:sz w:val="20"/>
                <w:szCs w:val="20"/>
              </w:rPr>
              <w:t xml:space="preserve">TFB </w:t>
            </w:r>
          </w:p>
          <w:p w14:paraId="0185F2C9" w14:textId="77777777" w:rsidR="000C4E74" w:rsidRPr="000A16B8" w:rsidRDefault="000C4E74" w:rsidP="000C4E74">
            <w:pPr>
              <w:jc w:val="center"/>
              <w:rPr>
                <w:rFonts w:ascii="Arial" w:eastAsia="Times New Roman" w:hAnsi="Arial" w:cs="Arial"/>
                <w:bCs/>
                <w:sz w:val="20"/>
                <w:szCs w:val="20"/>
              </w:rPr>
            </w:pPr>
            <w:r w:rsidRPr="000A16B8">
              <w:rPr>
                <w:rFonts w:ascii="Arial" w:eastAsia="Times New Roman" w:hAnsi="Arial" w:cs="Arial"/>
                <w:bCs/>
                <w:sz w:val="20"/>
                <w:szCs w:val="20"/>
              </w:rPr>
              <w:t>(g)</w:t>
            </w:r>
          </w:p>
        </w:tc>
        <w:tc>
          <w:tcPr>
            <w:tcW w:w="1169" w:type="dxa"/>
            <w:tcBorders>
              <w:top w:val="dashSmallGap" w:sz="4" w:space="0" w:color="auto"/>
              <w:bottom w:val="dashSmallGap" w:sz="4" w:space="0" w:color="auto"/>
            </w:tcBorders>
            <w:vAlign w:val="center"/>
          </w:tcPr>
          <w:p w14:paraId="0ABFB861" w14:textId="77777777" w:rsidR="00490F75" w:rsidRPr="000A16B8" w:rsidRDefault="008E3983" w:rsidP="000C4E74">
            <w:pPr>
              <w:jc w:val="center"/>
              <w:rPr>
                <w:rFonts w:ascii="Arial" w:eastAsia="Times New Roman" w:hAnsi="Arial" w:cs="Arial"/>
                <w:bCs/>
                <w:sz w:val="20"/>
                <w:szCs w:val="20"/>
              </w:rPr>
            </w:pPr>
            <w:r w:rsidRPr="000A16B8">
              <w:rPr>
                <w:rFonts w:ascii="Arial" w:eastAsia="Times New Roman" w:hAnsi="Arial" w:cs="Arial"/>
                <w:bCs/>
                <w:sz w:val="20"/>
                <w:szCs w:val="20"/>
              </w:rPr>
              <w:t xml:space="preserve">SDW </w:t>
            </w:r>
          </w:p>
          <w:p w14:paraId="78110CEB" w14:textId="77777777" w:rsidR="000C4E74" w:rsidRPr="000A16B8" w:rsidRDefault="000C4E74" w:rsidP="000C4E74">
            <w:pPr>
              <w:jc w:val="center"/>
              <w:rPr>
                <w:rFonts w:ascii="Arial" w:eastAsia="Times New Roman" w:hAnsi="Arial" w:cs="Arial"/>
                <w:bCs/>
                <w:sz w:val="20"/>
                <w:szCs w:val="20"/>
              </w:rPr>
            </w:pPr>
            <w:r w:rsidRPr="000A16B8">
              <w:rPr>
                <w:rFonts w:ascii="Arial" w:eastAsia="Times New Roman" w:hAnsi="Arial" w:cs="Arial"/>
                <w:bCs/>
                <w:sz w:val="20"/>
                <w:szCs w:val="20"/>
              </w:rPr>
              <w:t>(g)</w:t>
            </w:r>
          </w:p>
        </w:tc>
        <w:tc>
          <w:tcPr>
            <w:tcW w:w="986" w:type="dxa"/>
            <w:tcBorders>
              <w:top w:val="dashSmallGap" w:sz="4" w:space="0" w:color="auto"/>
              <w:bottom w:val="dashSmallGap" w:sz="4" w:space="0" w:color="auto"/>
            </w:tcBorders>
            <w:vAlign w:val="center"/>
          </w:tcPr>
          <w:p w14:paraId="41299B1B" w14:textId="77777777" w:rsidR="00490F75" w:rsidRPr="000A16B8" w:rsidRDefault="008E3983" w:rsidP="000C4E74">
            <w:pPr>
              <w:jc w:val="center"/>
              <w:rPr>
                <w:rFonts w:ascii="Arial" w:eastAsia="Times New Roman" w:hAnsi="Arial" w:cs="Arial"/>
                <w:bCs/>
                <w:sz w:val="20"/>
                <w:szCs w:val="20"/>
              </w:rPr>
            </w:pPr>
            <w:r w:rsidRPr="000A16B8">
              <w:rPr>
                <w:rFonts w:ascii="Arial" w:eastAsia="Times New Roman" w:hAnsi="Arial" w:cs="Arial"/>
                <w:bCs/>
                <w:sz w:val="20"/>
                <w:szCs w:val="20"/>
              </w:rPr>
              <w:t>RDW</w:t>
            </w:r>
          </w:p>
          <w:p w14:paraId="7430231D" w14:textId="77777777" w:rsidR="000C4E74" w:rsidRPr="000A16B8" w:rsidRDefault="000C4E74" w:rsidP="000C4E74">
            <w:pPr>
              <w:jc w:val="center"/>
              <w:rPr>
                <w:rFonts w:ascii="Arial" w:eastAsia="Times New Roman" w:hAnsi="Arial" w:cs="Arial"/>
                <w:bCs/>
                <w:sz w:val="20"/>
                <w:szCs w:val="20"/>
              </w:rPr>
            </w:pPr>
            <w:r w:rsidRPr="000A16B8">
              <w:rPr>
                <w:rFonts w:ascii="Arial" w:eastAsia="Times New Roman" w:hAnsi="Arial" w:cs="Arial"/>
                <w:bCs/>
                <w:sz w:val="20"/>
                <w:szCs w:val="20"/>
              </w:rPr>
              <w:t>(g)</w:t>
            </w:r>
          </w:p>
        </w:tc>
        <w:tc>
          <w:tcPr>
            <w:tcW w:w="1247" w:type="dxa"/>
            <w:tcBorders>
              <w:top w:val="dashSmallGap" w:sz="4" w:space="0" w:color="auto"/>
              <w:bottom w:val="dashSmallGap" w:sz="4" w:space="0" w:color="auto"/>
            </w:tcBorders>
            <w:vAlign w:val="center"/>
          </w:tcPr>
          <w:p w14:paraId="75BFF43C" w14:textId="77777777" w:rsidR="00490F75" w:rsidRPr="000A16B8" w:rsidRDefault="008E3983" w:rsidP="000C4E74">
            <w:pPr>
              <w:jc w:val="center"/>
              <w:rPr>
                <w:rFonts w:ascii="Arial" w:eastAsia="Times New Roman" w:hAnsi="Arial" w:cs="Arial"/>
                <w:bCs/>
                <w:sz w:val="20"/>
                <w:szCs w:val="20"/>
              </w:rPr>
            </w:pPr>
            <w:r w:rsidRPr="000A16B8">
              <w:rPr>
                <w:rFonts w:ascii="Arial" w:eastAsia="Times New Roman" w:hAnsi="Arial" w:cs="Arial"/>
                <w:bCs/>
                <w:sz w:val="20"/>
                <w:szCs w:val="20"/>
              </w:rPr>
              <w:t xml:space="preserve">SD </w:t>
            </w:r>
          </w:p>
          <w:p w14:paraId="6009A6CB" w14:textId="77777777" w:rsidR="000C4E74" w:rsidRPr="000A16B8" w:rsidRDefault="008E3983" w:rsidP="000C4E74">
            <w:pPr>
              <w:jc w:val="center"/>
              <w:rPr>
                <w:rFonts w:ascii="Arial" w:eastAsia="Times New Roman" w:hAnsi="Arial" w:cs="Arial"/>
                <w:bCs/>
                <w:sz w:val="20"/>
                <w:szCs w:val="20"/>
              </w:rPr>
            </w:pPr>
            <w:r w:rsidRPr="000A16B8">
              <w:rPr>
                <w:rFonts w:ascii="Arial" w:eastAsia="Times New Roman" w:hAnsi="Arial" w:cs="Arial"/>
                <w:bCs/>
                <w:sz w:val="20"/>
                <w:szCs w:val="20"/>
              </w:rPr>
              <w:t xml:space="preserve">2 </w:t>
            </w:r>
            <w:r w:rsidR="000C4E74" w:rsidRPr="000A16B8">
              <w:rPr>
                <w:rFonts w:ascii="Arial" w:eastAsia="Times New Roman" w:hAnsi="Arial" w:cs="Arial"/>
                <w:bCs/>
                <w:sz w:val="20"/>
                <w:szCs w:val="20"/>
              </w:rPr>
              <w:t>WAT (cm)</w:t>
            </w:r>
          </w:p>
        </w:tc>
        <w:tc>
          <w:tcPr>
            <w:tcW w:w="1275" w:type="dxa"/>
            <w:tcBorders>
              <w:top w:val="dashSmallGap" w:sz="4" w:space="0" w:color="auto"/>
              <w:bottom w:val="dashSmallGap" w:sz="4" w:space="0" w:color="auto"/>
            </w:tcBorders>
            <w:vAlign w:val="center"/>
          </w:tcPr>
          <w:p w14:paraId="6D50A378" w14:textId="77777777" w:rsidR="00490F75" w:rsidRPr="000A16B8" w:rsidRDefault="008E3983" w:rsidP="000C4E74">
            <w:pPr>
              <w:jc w:val="center"/>
              <w:rPr>
                <w:rFonts w:ascii="Arial" w:eastAsia="Times New Roman" w:hAnsi="Arial" w:cs="Arial"/>
                <w:bCs/>
                <w:sz w:val="20"/>
                <w:szCs w:val="20"/>
              </w:rPr>
            </w:pPr>
            <w:r w:rsidRPr="000A16B8">
              <w:rPr>
                <w:rFonts w:ascii="Arial" w:eastAsia="Times New Roman" w:hAnsi="Arial" w:cs="Arial"/>
                <w:bCs/>
                <w:sz w:val="20"/>
                <w:szCs w:val="20"/>
              </w:rPr>
              <w:t>SD</w:t>
            </w:r>
            <w:r w:rsidR="000C4E74" w:rsidRPr="000A16B8">
              <w:rPr>
                <w:rFonts w:ascii="Arial" w:eastAsia="Times New Roman" w:hAnsi="Arial" w:cs="Arial"/>
                <w:bCs/>
                <w:sz w:val="20"/>
                <w:szCs w:val="20"/>
              </w:rPr>
              <w:t xml:space="preserve"> </w:t>
            </w:r>
          </w:p>
          <w:p w14:paraId="499C17BF" w14:textId="77777777" w:rsidR="000C4E74" w:rsidRPr="000A16B8" w:rsidRDefault="000C4E74" w:rsidP="000C4E74">
            <w:pPr>
              <w:jc w:val="center"/>
              <w:rPr>
                <w:rFonts w:ascii="Arial" w:eastAsia="Times New Roman" w:hAnsi="Arial" w:cs="Arial"/>
                <w:bCs/>
                <w:sz w:val="20"/>
                <w:szCs w:val="20"/>
              </w:rPr>
            </w:pPr>
            <w:r w:rsidRPr="000A16B8">
              <w:rPr>
                <w:rFonts w:ascii="Arial" w:eastAsia="Times New Roman" w:hAnsi="Arial" w:cs="Arial"/>
                <w:bCs/>
                <w:sz w:val="20"/>
                <w:szCs w:val="20"/>
              </w:rPr>
              <w:t>4 WAT (cm)</w:t>
            </w:r>
          </w:p>
        </w:tc>
        <w:tc>
          <w:tcPr>
            <w:tcW w:w="1276" w:type="dxa"/>
            <w:tcBorders>
              <w:top w:val="dashSmallGap" w:sz="4" w:space="0" w:color="auto"/>
              <w:bottom w:val="dashSmallGap" w:sz="4" w:space="0" w:color="auto"/>
            </w:tcBorders>
            <w:vAlign w:val="center"/>
          </w:tcPr>
          <w:p w14:paraId="0447DC9F" w14:textId="77777777" w:rsidR="00490F75" w:rsidRPr="000A16B8" w:rsidRDefault="008E3983" w:rsidP="000C4E74">
            <w:pPr>
              <w:jc w:val="center"/>
              <w:rPr>
                <w:rFonts w:ascii="Arial" w:eastAsia="Times New Roman" w:hAnsi="Arial" w:cs="Arial"/>
                <w:bCs/>
                <w:sz w:val="20"/>
                <w:szCs w:val="20"/>
              </w:rPr>
            </w:pPr>
            <w:r w:rsidRPr="000A16B8">
              <w:rPr>
                <w:rFonts w:ascii="Arial" w:eastAsia="Times New Roman" w:hAnsi="Arial" w:cs="Arial"/>
                <w:bCs/>
                <w:sz w:val="20"/>
                <w:szCs w:val="20"/>
              </w:rPr>
              <w:t xml:space="preserve">SD </w:t>
            </w:r>
          </w:p>
          <w:p w14:paraId="53E77842" w14:textId="77777777" w:rsidR="000C4E74" w:rsidRPr="000A16B8" w:rsidRDefault="000C4E74" w:rsidP="000C4E74">
            <w:pPr>
              <w:jc w:val="center"/>
              <w:rPr>
                <w:rFonts w:ascii="Arial" w:eastAsia="Times New Roman" w:hAnsi="Arial" w:cs="Arial"/>
                <w:bCs/>
                <w:sz w:val="20"/>
                <w:szCs w:val="20"/>
              </w:rPr>
            </w:pPr>
            <w:r w:rsidRPr="000A16B8">
              <w:rPr>
                <w:rFonts w:ascii="Arial" w:eastAsia="Times New Roman" w:hAnsi="Arial" w:cs="Arial"/>
                <w:bCs/>
                <w:sz w:val="20"/>
                <w:szCs w:val="20"/>
              </w:rPr>
              <w:t>6 WAT (cm)</w:t>
            </w:r>
          </w:p>
        </w:tc>
        <w:tc>
          <w:tcPr>
            <w:tcW w:w="992" w:type="dxa"/>
            <w:tcBorders>
              <w:top w:val="dashSmallGap" w:sz="4" w:space="0" w:color="auto"/>
              <w:bottom w:val="dashSmallGap" w:sz="4" w:space="0" w:color="auto"/>
            </w:tcBorders>
            <w:vAlign w:val="center"/>
          </w:tcPr>
          <w:p w14:paraId="71FD542A" w14:textId="77777777" w:rsidR="000C4E74" w:rsidRPr="000A16B8" w:rsidRDefault="008E3983" w:rsidP="000C4E74">
            <w:pPr>
              <w:jc w:val="center"/>
              <w:rPr>
                <w:rFonts w:ascii="Arial" w:eastAsia="Times New Roman" w:hAnsi="Arial" w:cs="Arial"/>
                <w:bCs/>
                <w:sz w:val="20"/>
                <w:szCs w:val="20"/>
              </w:rPr>
            </w:pPr>
            <w:r w:rsidRPr="000A16B8">
              <w:rPr>
                <w:rFonts w:ascii="Arial" w:eastAsia="Times New Roman" w:hAnsi="Arial" w:cs="Arial"/>
                <w:bCs/>
                <w:sz w:val="20"/>
                <w:szCs w:val="20"/>
              </w:rPr>
              <w:t>RSR</w:t>
            </w:r>
          </w:p>
        </w:tc>
      </w:tr>
      <w:tr w:rsidR="006B3B22" w:rsidRPr="000A16B8" w14:paraId="08D8BAE3" w14:textId="77777777" w:rsidTr="00BD4DAB">
        <w:tc>
          <w:tcPr>
            <w:tcW w:w="1418" w:type="dxa"/>
            <w:tcBorders>
              <w:top w:val="dashSmallGap" w:sz="4" w:space="0" w:color="auto"/>
            </w:tcBorders>
          </w:tcPr>
          <w:p w14:paraId="7FFA2160" w14:textId="77777777" w:rsidR="006B3B22" w:rsidRPr="000A16B8" w:rsidRDefault="006B3B22" w:rsidP="006B3B22">
            <w:pPr>
              <w:jc w:val="center"/>
              <w:rPr>
                <w:rFonts w:ascii="Arial" w:hAnsi="Arial" w:cs="Arial"/>
                <w:sz w:val="20"/>
                <w:szCs w:val="20"/>
              </w:rPr>
            </w:pPr>
            <w:r w:rsidRPr="000A16B8">
              <w:rPr>
                <w:rFonts w:ascii="Arial" w:hAnsi="Arial" w:cs="Arial"/>
                <w:sz w:val="20"/>
                <w:szCs w:val="20"/>
              </w:rPr>
              <w:t>P0: Control</w:t>
            </w:r>
          </w:p>
        </w:tc>
        <w:tc>
          <w:tcPr>
            <w:tcW w:w="959" w:type="dxa"/>
            <w:tcBorders>
              <w:top w:val="dashSmallGap" w:sz="4" w:space="0" w:color="auto"/>
            </w:tcBorders>
          </w:tcPr>
          <w:p w14:paraId="39DF4C39" w14:textId="2D39DF4C" w:rsidR="006B3B22" w:rsidRPr="000A16B8" w:rsidRDefault="006B3B22" w:rsidP="006B3B22">
            <w:pPr>
              <w:jc w:val="right"/>
              <w:rPr>
                <w:rFonts w:ascii="Arial" w:eastAsia="Times New Roman" w:hAnsi="Arial" w:cs="Arial"/>
                <w:sz w:val="20"/>
                <w:szCs w:val="20"/>
              </w:rPr>
            </w:pPr>
            <w:r w:rsidRPr="000A16B8">
              <w:rPr>
                <w:rFonts w:ascii="Arial" w:hAnsi="Arial" w:cs="Arial"/>
                <w:sz w:val="20"/>
                <w:szCs w:val="20"/>
              </w:rPr>
              <w:t>0.70 c</w:t>
            </w:r>
          </w:p>
        </w:tc>
        <w:tc>
          <w:tcPr>
            <w:tcW w:w="1169" w:type="dxa"/>
            <w:tcBorders>
              <w:top w:val="dashSmallGap" w:sz="4" w:space="0" w:color="auto"/>
            </w:tcBorders>
            <w:vAlign w:val="center"/>
          </w:tcPr>
          <w:p w14:paraId="467BF35C"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0.70 c</w:t>
            </w:r>
          </w:p>
        </w:tc>
        <w:tc>
          <w:tcPr>
            <w:tcW w:w="986" w:type="dxa"/>
            <w:tcBorders>
              <w:top w:val="dashSmallGap" w:sz="4" w:space="0" w:color="auto"/>
            </w:tcBorders>
            <w:vAlign w:val="center"/>
          </w:tcPr>
          <w:p w14:paraId="1C33E34C"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0.70 b</w:t>
            </w:r>
          </w:p>
        </w:tc>
        <w:tc>
          <w:tcPr>
            <w:tcW w:w="1247" w:type="dxa"/>
            <w:tcBorders>
              <w:top w:val="dashSmallGap" w:sz="4" w:space="0" w:color="auto"/>
            </w:tcBorders>
            <w:vAlign w:val="center"/>
          </w:tcPr>
          <w:p w14:paraId="0DA38A0B"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0.85 ab</w:t>
            </w:r>
          </w:p>
        </w:tc>
        <w:tc>
          <w:tcPr>
            <w:tcW w:w="1275" w:type="dxa"/>
            <w:tcBorders>
              <w:top w:val="dashSmallGap" w:sz="4" w:space="0" w:color="auto"/>
            </w:tcBorders>
            <w:vAlign w:val="center"/>
          </w:tcPr>
          <w:p w14:paraId="55F37AA6"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0.83 c</w:t>
            </w:r>
          </w:p>
        </w:tc>
        <w:tc>
          <w:tcPr>
            <w:tcW w:w="1276" w:type="dxa"/>
            <w:tcBorders>
              <w:top w:val="dashSmallGap" w:sz="4" w:space="0" w:color="auto"/>
            </w:tcBorders>
            <w:vAlign w:val="center"/>
          </w:tcPr>
          <w:p w14:paraId="78B5040C"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0.71 b</w:t>
            </w:r>
          </w:p>
        </w:tc>
        <w:tc>
          <w:tcPr>
            <w:tcW w:w="992" w:type="dxa"/>
            <w:tcBorders>
              <w:top w:val="dashSmallGap" w:sz="4" w:space="0" w:color="auto"/>
            </w:tcBorders>
            <w:vAlign w:val="center"/>
          </w:tcPr>
          <w:p w14:paraId="53694714"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1.00 d</w:t>
            </w:r>
          </w:p>
        </w:tc>
      </w:tr>
      <w:tr w:rsidR="006B3B22" w:rsidRPr="000A16B8" w14:paraId="4769D705" w14:textId="77777777" w:rsidTr="00BD4DAB">
        <w:tc>
          <w:tcPr>
            <w:tcW w:w="1418" w:type="dxa"/>
          </w:tcPr>
          <w:p w14:paraId="7D864A29" w14:textId="77777777" w:rsidR="006B3B22" w:rsidRPr="000A16B8" w:rsidRDefault="006B3B22" w:rsidP="006B3B22">
            <w:pPr>
              <w:jc w:val="center"/>
              <w:rPr>
                <w:rFonts w:ascii="Arial" w:hAnsi="Arial" w:cs="Arial"/>
                <w:sz w:val="20"/>
                <w:szCs w:val="20"/>
              </w:rPr>
            </w:pPr>
            <w:r w:rsidRPr="000A16B8">
              <w:rPr>
                <w:rFonts w:ascii="Arial" w:hAnsi="Arial" w:cs="Arial"/>
                <w:sz w:val="20"/>
                <w:szCs w:val="20"/>
              </w:rPr>
              <w:t>P1: 10</w:t>
            </w:r>
          </w:p>
        </w:tc>
        <w:tc>
          <w:tcPr>
            <w:tcW w:w="959" w:type="dxa"/>
          </w:tcPr>
          <w:p w14:paraId="23D813D6" w14:textId="288BF345" w:rsidR="006B3B22" w:rsidRPr="000A16B8" w:rsidRDefault="006B3B22" w:rsidP="006B3B22">
            <w:pPr>
              <w:jc w:val="right"/>
              <w:rPr>
                <w:rFonts w:ascii="Arial" w:eastAsia="Times New Roman" w:hAnsi="Arial" w:cs="Arial"/>
                <w:sz w:val="20"/>
                <w:szCs w:val="20"/>
              </w:rPr>
            </w:pPr>
            <w:r w:rsidRPr="000A16B8">
              <w:rPr>
                <w:rFonts w:ascii="Arial" w:hAnsi="Arial" w:cs="Arial"/>
                <w:sz w:val="20"/>
                <w:szCs w:val="20"/>
              </w:rPr>
              <w:t>7.18 b</w:t>
            </w:r>
          </w:p>
        </w:tc>
        <w:tc>
          <w:tcPr>
            <w:tcW w:w="1169" w:type="dxa"/>
            <w:vAlign w:val="center"/>
          </w:tcPr>
          <w:p w14:paraId="337DC5D8"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2.50 b</w:t>
            </w:r>
          </w:p>
        </w:tc>
        <w:tc>
          <w:tcPr>
            <w:tcW w:w="986" w:type="dxa"/>
            <w:vAlign w:val="center"/>
          </w:tcPr>
          <w:p w14:paraId="7B1BC5C8"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0.98 a</w:t>
            </w:r>
          </w:p>
        </w:tc>
        <w:tc>
          <w:tcPr>
            <w:tcW w:w="1247" w:type="dxa"/>
            <w:vAlign w:val="center"/>
          </w:tcPr>
          <w:p w14:paraId="737F9372"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 xml:space="preserve">0.83 </w:t>
            </w:r>
            <w:proofErr w:type="spellStart"/>
            <w:r w:rsidRPr="000A16B8">
              <w:rPr>
                <w:rFonts w:ascii="Arial" w:eastAsia="Times New Roman" w:hAnsi="Arial" w:cs="Arial"/>
                <w:sz w:val="20"/>
                <w:szCs w:val="20"/>
              </w:rPr>
              <w:t>bc</w:t>
            </w:r>
            <w:proofErr w:type="spellEnd"/>
          </w:p>
        </w:tc>
        <w:tc>
          <w:tcPr>
            <w:tcW w:w="1275" w:type="dxa"/>
            <w:vAlign w:val="center"/>
          </w:tcPr>
          <w:p w14:paraId="00487E1F"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1.30 b</w:t>
            </w:r>
          </w:p>
        </w:tc>
        <w:tc>
          <w:tcPr>
            <w:tcW w:w="1276" w:type="dxa"/>
            <w:vAlign w:val="center"/>
          </w:tcPr>
          <w:p w14:paraId="781B088E"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1.71 a</w:t>
            </w:r>
          </w:p>
        </w:tc>
        <w:tc>
          <w:tcPr>
            <w:tcW w:w="992" w:type="dxa"/>
            <w:vAlign w:val="center"/>
          </w:tcPr>
          <w:p w14:paraId="4024309D"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 xml:space="preserve">2.54 </w:t>
            </w:r>
            <w:proofErr w:type="spellStart"/>
            <w:r w:rsidRPr="000A16B8">
              <w:rPr>
                <w:rFonts w:ascii="Arial" w:eastAsia="Times New Roman" w:hAnsi="Arial" w:cs="Arial"/>
                <w:sz w:val="20"/>
                <w:szCs w:val="20"/>
              </w:rPr>
              <w:t>bc</w:t>
            </w:r>
            <w:proofErr w:type="spellEnd"/>
          </w:p>
        </w:tc>
      </w:tr>
      <w:tr w:rsidR="006B3B22" w:rsidRPr="000A16B8" w14:paraId="5ED5D108" w14:textId="77777777" w:rsidTr="00BD4DAB">
        <w:tc>
          <w:tcPr>
            <w:tcW w:w="1418" w:type="dxa"/>
          </w:tcPr>
          <w:p w14:paraId="426AA871" w14:textId="77777777" w:rsidR="006B3B22" w:rsidRPr="000A16B8" w:rsidRDefault="006B3B22" w:rsidP="006B3B22">
            <w:pPr>
              <w:jc w:val="center"/>
              <w:rPr>
                <w:rFonts w:ascii="Arial" w:hAnsi="Arial" w:cs="Arial"/>
                <w:sz w:val="20"/>
                <w:szCs w:val="20"/>
              </w:rPr>
            </w:pPr>
            <w:r w:rsidRPr="000A16B8">
              <w:rPr>
                <w:rFonts w:ascii="Arial" w:hAnsi="Arial" w:cs="Arial"/>
                <w:sz w:val="20"/>
                <w:szCs w:val="20"/>
              </w:rPr>
              <w:t>P2: 20</w:t>
            </w:r>
          </w:p>
        </w:tc>
        <w:tc>
          <w:tcPr>
            <w:tcW w:w="959" w:type="dxa"/>
          </w:tcPr>
          <w:p w14:paraId="10CCD7C9" w14:textId="57FF3CB8" w:rsidR="006B3B22" w:rsidRPr="000A16B8" w:rsidRDefault="006B3B22" w:rsidP="006B3B22">
            <w:pPr>
              <w:jc w:val="right"/>
              <w:rPr>
                <w:rFonts w:ascii="Arial" w:eastAsia="Times New Roman" w:hAnsi="Arial" w:cs="Arial"/>
                <w:sz w:val="20"/>
                <w:szCs w:val="20"/>
              </w:rPr>
            </w:pPr>
            <w:r w:rsidRPr="000A16B8">
              <w:rPr>
                <w:rFonts w:ascii="Arial" w:hAnsi="Arial" w:cs="Arial"/>
                <w:sz w:val="20"/>
                <w:szCs w:val="20"/>
              </w:rPr>
              <w:t>10.14 a</w:t>
            </w:r>
          </w:p>
        </w:tc>
        <w:tc>
          <w:tcPr>
            <w:tcW w:w="1169" w:type="dxa"/>
            <w:vAlign w:val="center"/>
          </w:tcPr>
          <w:p w14:paraId="1D7F009B"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3.49 a</w:t>
            </w:r>
          </w:p>
        </w:tc>
        <w:tc>
          <w:tcPr>
            <w:tcW w:w="986" w:type="dxa"/>
            <w:vAlign w:val="center"/>
          </w:tcPr>
          <w:p w14:paraId="2C46F1D5"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1.07 a</w:t>
            </w:r>
          </w:p>
        </w:tc>
        <w:tc>
          <w:tcPr>
            <w:tcW w:w="1247" w:type="dxa"/>
            <w:vAlign w:val="center"/>
          </w:tcPr>
          <w:p w14:paraId="38B842B5"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 xml:space="preserve">0.83 </w:t>
            </w:r>
            <w:proofErr w:type="spellStart"/>
            <w:r w:rsidRPr="000A16B8">
              <w:rPr>
                <w:rFonts w:ascii="Arial" w:eastAsia="Times New Roman" w:hAnsi="Arial" w:cs="Arial"/>
                <w:sz w:val="20"/>
                <w:szCs w:val="20"/>
              </w:rPr>
              <w:t>bc</w:t>
            </w:r>
            <w:proofErr w:type="spellEnd"/>
          </w:p>
        </w:tc>
        <w:tc>
          <w:tcPr>
            <w:tcW w:w="1275" w:type="dxa"/>
            <w:vAlign w:val="center"/>
          </w:tcPr>
          <w:p w14:paraId="0FE3FACA"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1.33 b</w:t>
            </w:r>
          </w:p>
        </w:tc>
        <w:tc>
          <w:tcPr>
            <w:tcW w:w="1276" w:type="dxa"/>
            <w:vAlign w:val="center"/>
          </w:tcPr>
          <w:p w14:paraId="3818D37A"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1.75 a</w:t>
            </w:r>
          </w:p>
        </w:tc>
        <w:tc>
          <w:tcPr>
            <w:tcW w:w="992" w:type="dxa"/>
            <w:vAlign w:val="center"/>
          </w:tcPr>
          <w:p w14:paraId="2B75BCB9"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3.27 ab</w:t>
            </w:r>
          </w:p>
        </w:tc>
      </w:tr>
      <w:tr w:rsidR="006B3B22" w:rsidRPr="000A16B8" w14:paraId="2E7DD46B" w14:textId="77777777" w:rsidTr="00BD4DAB">
        <w:tc>
          <w:tcPr>
            <w:tcW w:w="1418" w:type="dxa"/>
          </w:tcPr>
          <w:p w14:paraId="4BC11937" w14:textId="77777777" w:rsidR="006B3B22" w:rsidRPr="000A16B8" w:rsidRDefault="006B3B22" w:rsidP="006B3B22">
            <w:pPr>
              <w:jc w:val="center"/>
              <w:rPr>
                <w:rFonts w:ascii="Arial" w:hAnsi="Arial" w:cs="Arial"/>
                <w:sz w:val="20"/>
                <w:szCs w:val="20"/>
              </w:rPr>
            </w:pPr>
            <w:r w:rsidRPr="000A16B8">
              <w:rPr>
                <w:rFonts w:ascii="Arial" w:hAnsi="Arial" w:cs="Arial"/>
                <w:sz w:val="20"/>
                <w:szCs w:val="20"/>
              </w:rPr>
              <w:t>P3: 30</w:t>
            </w:r>
          </w:p>
        </w:tc>
        <w:tc>
          <w:tcPr>
            <w:tcW w:w="959" w:type="dxa"/>
          </w:tcPr>
          <w:p w14:paraId="49F12FBE" w14:textId="47F450AE" w:rsidR="006B3B22" w:rsidRPr="000A16B8" w:rsidRDefault="006B3B22" w:rsidP="006B3B22">
            <w:pPr>
              <w:jc w:val="right"/>
              <w:rPr>
                <w:rFonts w:ascii="Arial" w:eastAsia="Times New Roman" w:hAnsi="Arial" w:cs="Arial"/>
                <w:sz w:val="20"/>
                <w:szCs w:val="20"/>
              </w:rPr>
            </w:pPr>
            <w:r w:rsidRPr="000A16B8">
              <w:rPr>
                <w:rFonts w:ascii="Arial" w:hAnsi="Arial" w:cs="Arial"/>
                <w:sz w:val="20"/>
                <w:szCs w:val="20"/>
              </w:rPr>
              <w:t>10.78 a</w:t>
            </w:r>
          </w:p>
        </w:tc>
        <w:tc>
          <w:tcPr>
            <w:tcW w:w="1169" w:type="dxa"/>
            <w:vAlign w:val="center"/>
          </w:tcPr>
          <w:p w14:paraId="44C160EB"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3.63 a</w:t>
            </w:r>
          </w:p>
        </w:tc>
        <w:tc>
          <w:tcPr>
            <w:tcW w:w="986" w:type="dxa"/>
            <w:vAlign w:val="center"/>
          </w:tcPr>
          <w:p w14:paraId="49AFE97E"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1.13 a</w:t>
            </w:r>
          </w:p>
        </w:tc>
        <w:tc>
          <w:tcPr>
            <w:tcW w:w="1247" w:type="dxa"/>
            <w:vAlign w:val="center"/>
          </w:tcPr>
          <w:p w14:paraId="7C9D639B"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0.78 c</w:t>
            </w:r>
          </w:p>
        </w:tc>
        <w:tc>
          <w:tcPr>
            <w:tcW w:w="1275" w:type="dxa"/>
            <w:vAlign w:val="center"/>
          </w:tcPr>
          <w:p w14:paraId="3D033389"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1.36 ab</w:t>
            </w:r>
          </w:p>
        </w:tc>
        <w:tc>
          <w:tcPr>
            <w:tcW w:w="1276" w:type="dxa"/>
            <w:vAlign w:val="center"/>
          </w:tcPr>
          <w:p w14:paraId="3EDCDCEC"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1.78 a</w:t>
            </w:r>
          </w:p>
        </w:tc>
        <w:tc>
          <w:tcPr>
            <w:tcW w:w="992" w:type="dxa"/>
            <w:vAlign w:val="center"/>
          </w:tcPr>
          <w:p w14:paraId="3A140E85"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3.21 ab</w:t>
            </w:r>
          </w:p>
        </w:tc>
      </w:tr>
      <w:tr w:rsidR="006B3B22" w:rsidRPr="000A16B8" w14:paraId="7995B867" w14:textId="77777777" w:rsidTr="00BD4DAB">
        <w:tc>
          <w:tcPr>
            <w:tcW w:w="1418" w:type="dxa"/>
          </w:tcPr>
          <w:p w14:paraId="2C4AC704" w14:textId="77777777" w:rsidR="006B3B22" w:rsidRPr="000A16B8" w:rsidRDefault="006B3B22" w:rsidP="006B3B22">
            <w:pPr>
              <w:jc w:val="center"/>
              <w:rPr>
                <w:rFonts w:ascii="Arial" w:hAnsi="Arial" w:cs="Arial"/>
                <w:sz w:val="20"/>
                <w:szCs w:val="20"/>
              </w:rPr>
            </w:pPr>
            <w:r w:rsidRPr="000A16B8">
              <w:rPr>
                <w:rFonts w:ascii="Arial" w:hAnsi="Arial" w:cs="Arial"/>
                <w:sz w:val="20"/>
                <w:szCs w:val="20"/>
              </w:rPr>
              <w:t>P4: 40</w:t>
            </w:r>
          </w:p>
        </w:tc>
        <w:tc>
          <w:tcPr>
            <w:tcW w:w="959" w:type="dxa"/>
          </w:tcPr>
          <w:p w14:paraId="4BC1BC7E" w14:textId="4D326E2C" w:rsidR="006B3B22" w:rsidRPr="000A16B8" w:rsidRDefault="006B3B22" w:rsidP="006B3B22">
            <w:pPr>
              <w:jc w:val="right"/>
              <w:rPr>
                <w:rFonts w:ascii="Arial" w:eastAsia="Times New Roman" w:hAnsi="Arial" w:cs="Arial"/>
                <w:sz w:val="20"/>
                <w:szCs w:val="20"/>
              </w:rPr>
            </w:pPr>
            <w:r w:rsidRPr="000A16B8">
              <w:rPr>
                <w:rFonts w:ascii="Arial" w:hAnsi="Arial" w:cs="Arial"/>
                <w:sz w:val="20"/>
                <w:szCs w:val="20"/>
              </w:rPr>
              <w:t>10.46 a</w:t>
            </w:r>
          </w:p>
        </w:tc>
        <w:tc>
          <w:tcPr>
            <w:tcW w:w="1169" w:type="dxa"/>
            <w:vAlign w:val="center"/>
          </w:tcPr>
          <w:p w14:paraId="62691805"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3.49 a</w:t>
            </w:r>
          </w:p>
        </w:tc>
        <w:tc>
          <w:tcPr>
            <w:tcW w:w="986" w:type="dxa"/>
            <w:vAlign w:val="center"/>
          </w:tcPr>
          <w:p w14:paraId="74CB6762"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1.05 a</w:t>
            </w:r>
          </w:p>
        </w:tc>
        <w:tc>
          <w:tcPr>
            <w:tcW w:w="1247" w:type="dxa"/>
            <w:vAlign w:val="center"/>
          </w:tcPr>
          <w:p w14:paraId="3A4A0633"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0.86 ab</w:t>
            </w:r>
          </w:p>
        </w:tc>
        <w:tc>
          <w:tcPr>
            <w:tcW w:w="1275" w:type="dxa"/>
            <w:vAlign w:val="center"/>
          </w:tcPr>
          <w:p w14:paraId="44DCA613"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1.44 a</w:t>
            </w:r>
          </w:p>
        </w:tc>
        <w:tc>
          <w:tcPr>
            <w:tcW w:w="1276" w:type="dxa"/>
            <w:vAlign w:val="center"/>
          </w:tcPr>
          <w:p w14:paraId="5FDBEEAF"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1.70 a</w:t>
            </w:r>
          </w:p>
        </w:tc>
        <w:tc>
          <w:tcPr>
            <w:tcW w:w="992" w:type="dxa"/>
            <w:vAlign w:val="center"/>
          </w:tcPr>
          <w:p w14:paraId="136089DE"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3.44 a</w:t>
            </w:r>
          </w:p>
        </w:tc>
      </w:tr>
      <w:tr w:rsidR="006B3B22" w:rsidRPr="000A16B8" w14:paraId="485A0B55" w14:textId="77777777" w:rsidTr="00BD4DAB">
        <w:tc>
          <w:tcPr>
            <w:tcW w:w="1418" w:type="dxa"/>
          </w:tcPr>
          <w:p w14:paraId="7FD02E71" w14:textId="77777777" w:rsidR="006B3B22" w:rsidRPr="000A16B8" w:rsidRDefault="006B3B22" w:rsidP="006B3B22">
            <w:pPr>
              <w:jc w:val="center"/>
              <w:rPr>
                <w:rFonts w:ascii="Arial" w:hAnsi="Arial" w:cs="Arial"/>
                <w:sz w:val="20"/>
                <w:szCs w:val="20"/>
              </w:rPr>
            </w:pPr>
            <w:r w:rsidRPr="000A16B8">
              <w:rPr>
                <w:rFonts w:ascii="Arial" w:hAnsi="Arial" w:cs="Arial"/>
                <w:sz w:val="20"/>
                <w:szCs w:val="20"/>
              </w:rPr>
              <w:t>P5: 50</w:t>
            </w:r>
          </w:p>
        </w:tc>
        <w:tc>
          <w:tcPr>
            <w:tcW w:w="959" w:type="dxa"/>
          </w:tcPr>
          <w:p w14:paraId="70929BF6" w14:textId="2BEDC25F" w:rsidR="006B3B22" w:rsidRPr="000A16B8" w:rsidRDefault="006B3B22" w:rsidP="006B3B22">
            <w:pPr>
              <w:jc w:val="right"/>
              <w:rPr>
                <w:rFonts w:ascii="Arial" w:eastAsia="Times New Roman" w:hAnsi="Arial" w:cs="Arial"/>
                <w:sz w:val="20"/>
                <w:szCs w:val="20"/>
              </w:rPr>
            </w:pPr>
            <w:r w:rsidRPr="000A16B8">
              <w:rPr>
                <w:rFonts w:ascii="Arial" w:hAnsi="Arial" w:cs="Arial"/>
                <w:sz w:val="20"/>
                <w:szCs w:val="20"/>
              </w:rPr>
              <w:t>9.07 a</w:t>
            </w:r>
          </w:p>
        </w:tc>
        <w:tc>
          <w:tcPr>
            <w:tcW w:w="1169" w:type="dxa"/>
            <w:vAlign w:val="center"/>
          </w:tcPr>
          <w:p w14:paraId="43761066"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2.40 b</w:t>
            </w:r>
          </w:p>
        </w:tc>
        <w:tc>
          <w:tcPr>
            <w:tcW w:w="986" w:type="dxa"/>
            <w:vAlign w:val="center"/>
          </w:tcPr>
          <w:p w14:paraId="235FDF6A"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1.00 a</w:t>
            </w:r>
          </w:p>
        </w:tc>
        <w:tc>
          <w:tcPr>
            <w:tcW w:w="1247" w:type="dxa"/>
            <w:vAlign w:val="center"/>
          </w:tcPr>
          <w:p w14:paraId="300AAE7D"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0.89 a</w:t>
            </w:r>
          </w:p>
        </w:tc>
        <w:tc>
          <w:tcPr>
            <w:tcW w:w="1275" w:type="dxa"/>
            <w:vAlign w:val="center"/>
          </w:tcPr>
          <w:p w14:paraId="24D4C81B"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1.44 a</w:t>
            </w:r>
          </w:p>
        </w:tc>
        <w:tc>
          <w:tcPr>
            <w:tcW w:w="1276" w:type="dxa"/>
            <w:vAlign w:val="center"/>
          </w:tcPr>
          <w:p w14:paraId="120D6D5B"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1.72 a</w:t>
            </w:r>
          </w:p>
        </w:tc>
        <w:tc>
          <w:tcPr>
            <w:tcW w:w="992" w:type="dxa"/>
            <w:vAlign w:val="center"/>
          </w:tcPr>
          <w:p w14:paraId="282902B8" w14:textId="77777777" w:rsidR="006B3B22" w:rsidRPr="000A16B8" w:rsidRDefault="006B3B22" w:rsidP="006B3B22">
            <w:pPr>
              <w:rPr>
                <w:rFonts w:ascii="Arial" w:eastAsia="Times New Roman" w:hAnsi="Arial" w:cs="Arial"/>
                <w:sz w:val="20"/>
                <w:szCs w:val="20"/>
              </w:rPr>
            </w:pPr>
            <w:r w:rsidRPr="000A16B8">
              <w:rPr>
                <w:rFonts w:ascii="Arial" w:eastAsia="Times New Roman" w:hAnsi="Arial" w:cs="Arial"/>
                <w:sz w:val="20"/>
                <w:szCs w:val="20"/>
              </w:rPr>
              <w:t>2.34 c</w:t>
            </w:r>
          </w:p>
        </w:tc>
      </w:tr>
    </w:tbl>
    <w:p w14:paraId="4171A873" w14:textId="1A840FCE" w:rsidR="003C518D" w:rsidRPr="00E919DC" w:rsidRDefault="003C518D" w:rsidP="00525F1D">
      <w:pPr>
        <w:spacing w:after="0" w:line="240" w:lineRule="auto"/>
        <w:rPr>
          <w:rFonts w:ascii="Arial" w:eastAsia="Times New Roman" w:hAnsi="Arial" w:cs="Arial"/>
          <w:i/>
          <w:sz w:val="18"/>
          <w:szCs w:val="20"/>
        </w:rPr>
      </w:pPr>
      <w:r w:rsidRPr="00E919DC">
        <w:rPr>
          <w:rFonts w:ascii="Arial" w:eastAsia="Times New Roman" w:hAnsi="Arial" w:cs="Arial"/>
          <w:i/>
          <w:sz w:val="18"/>
          <w:szCs w:val="20"/>
        </w:rPr>
        <w:t>Means followed by the same lowercase letter within a column are not significantly different according to the LSD test at the 5% level.</w:t>
      </w:r>
      <w:r w:rsidR="00525F1D" w:rsidRPr="00E919DC">
        <w:rPr>
          <w:rFonts w:ascii="Arial" w:eastAsia="Times New Roman" w:hAnsi="Arial" w:cs="Arial"/>
          <w:i/>
          <w:sz w:val="18"/>
          <w:szCs w:val="20"/>
        </w:rPr>
        <w:t xml:space="preserve"> TFB = Total Fresh Biomass; SDW = Shoot Dry Weight; RDW = Root Dry Weight; SD = Stem Diameter; RSR = Root-to-Shoot Ratio</w:t>
      </w:r>
    </w:p>
    <w:p w14:paraId="4058252F" w14:textId="77777777" w:rsidR="00AB092F" w:rsidRPr="000A16B8" w:rsidRDefault="00AB092F" w:rsidP="00052DCA">
      <w:pPr>
        <w:spacing w:before="100" w:beforeAutospacing="1" w:after="100" w:afterAutospacing="1" w:line="240" w:lineRule="auto"/>
        <w:jc w:val="both"/>
        <w:rPr>
          <w:rFonts w:ascii="Arial" w:eastAsia="Times New Roman" w:hAnsi="Arial" w:cs="Arial"/>
          <w:sz w:val="20"/>
          <w:szCs w:val="20"/>
        </w:rPr>
      </w:pPr>
      <w:r w:rsidRPr="000A16B8">
        <w:rPr>
          <w:rFonts w:ascii="Arial" w:eastAsia="Times New Roman" w:hAnsi="Arial" w:cs="Arial"/>
          <w:sz w:val="20"/>
          <w:szCs w:val="20"/>
        </w:rPr>
        <w:t xml:space="preserve">The </w:t>
      </w:r>
      <w:r w:rsidRPr="000A16B8">
        <w:rPr>
          <w:rFonts w:ascii="Arial" w:eastAsia="Times New Roman" w:hAnsi="Arial" w:cs="Arial"/>
          <w:bCs/>
          <w:sz w:val="20"/>
          <w:szCs w:val="20"/>
        </w:rPr>
        <w:t>highest average values</w:t>
      </w:r>
      <w:r w:rsidRPr="000A16B8">
        <w:rPr>
          <w:rFonts w:ascii="Arial" w:eastAsia="Times New Roman" w:hAnsi="Arial" w:cs="Arial"/>
          <w:sz w:val="20"/>
          <w:szCs w:val="20"/>
        </w:rPr>
        <w:t xml:space="preserve"> for plant height, number of leaves, and fresh and dry weights were obtained at </w:t>
      </w:r>
      <w:r w:rsidRPr="000A16B8">
        <w:rPr>
          <w:rFonts w:ascii="Arial" w:eastAsia="Times New Roman" w:hAnsi="Arial" w:cs="Arial"/>
          <w:bCs/>
          <w:sz w:val="20"/>
          <w:szCs w:val="20"/>
        </w:rPr>
        <w:t>40 tons ha</w:t>
      </w:r>
      <w:r w:rsidRPr="000A16B8">
        <w:rPr>
          <w:rFonts w:ascii="Cambria Math" w:eastAsia="Times New Roman" w:hAnsi="Cambria Math" w:cs="Cambria Math"/>
          <w:bCs/>
          <w:sz w:val="20"/>
          <w:szCs w:val="20"/>
        </w:rPr>
        <w:t>⁻</w:t>
      </w:r>
      <w:r w:rsidRPr="000A16B8">
        <w:rPr>
          <w:rFonts w:ascii="Arial" w:eastAsia="Times New Roman" w:hAnsi="Arial" w:cs="Arial"/>
          <w:bCs/>
          <w:sz w:val="20"/>
          <w:szCs w:val="20"/>
        </w:rPr>
        <w:t>¹</w:t>
      </w:r>
      <w:r w:rsidRPr="000A16B8">
        <w:rPr>
          <w:rFonts w:ascii="Arial" w:eastAsia="Times New Roman" w:hAnsi="Arial" w:cs="Arial"/>
          <w:sz w:val="20"/>
          <w:szCs w:val="20"/>
        </w:rPr>
        <w:t xml:space="preserve">, followed closely by </w:t>
      </w:r>
      <w:r w:rsidRPr="000A16B8">
        <w:rPr>
          <w:rFonts w:ascii="Arial" w:eastAsia="Times New Roman" w:hAnsi="Arial" w:cs="Arial"/>
          <w:bCs/>
          <w:sz w:val="20"/>
          <w:szCs w:val="20"/>
        </w:rPr>
        <w:t>30 tons ha</w:t>
      </w:r>
      <w:r w:rsidRPr="000A16B8">
        <w:rPr>
          <w:rFonts w:ascii="Cambria Math" w:eastAsia="Times New Roman" w:hAnsi="Cambria Math" w:cs="Cambria Math"/>
          <w:bCs/>
          <w:sz w:val="20"/>
          <w:szCs w:val="20"/>
        </w:rPr>
        <w:t>⁻</w:t>
      </w:r>
      <w:r w:rsidRPr="000A16B8">
        <w:rPr>
          <w:rFonts w:ascii="Arial" w:eastAsia="Times New Roman" w:hAnsi="Arial" w:cs="Arial"/>
          <w:bCs/>
          <w:sz w:val="20"/>
          <w:szCs w:val="20"/>
        </w:rPr>
        <w:t>¹</w:t>
      </w:r>
      <w:r w:rsidRPr="000A16B8">
        <w:rPr>
          <w:rFonts w:ascii="Arial" w:eastAsia="Times New Roman" w:hAnsi="Arial" w:cs="Arial"/>
          <w:sz w:val="20"/>
          <w:szCs w:val="20"/>
        </w:rPr>
        <w:t>. Statistical testing revealed that the difference between these two dosages was not significant, suggesting that 30 tons ha</w:t>
      </w:r>
      <w:r w:rsidRPr="000A16B8">
        <w:rPr>
          <w:rFonts w:ascii="Cambria Math" w:eastAsia="Times New Roman" w:hAnsi="Cambria Math" w:cs="Cambria Math"/>
          <w:sz w:val="20"/>
          <w:szCs w:val="20"/>
        </w:rPr>
        <w:t>⁻</w:t>
      </w:r>
      <w:r w:rsidRPr="000A16B8">
        <w:rPr>
          <w:rFonts w:ascii="Arial" w:eastAsia="Times New Roman" w:hAnsi="Arial" w:cs="Arial"/>
          <w:sz w:val="20"/>
          <w:szCs w:val="20"/>
        </w:rPr>
        <w:t xml:space="preserve">¹ is the </w:t>
      </w:r>
      <w:r w:rsidRPr="000A16B8">
        <w:rPr>
          <w:rFonts w:ascii="Arial" w:eastAsia="Times New Roman" w:hAnsi="Arial" w:cs="Arial"/>
          <w:bCs/>
          <w:sz w:val="20"/>
          <w:szCs w:val="20"/>
        </w:rPr>
        <w:t>most efficient dosage</w:t>
      </w:r>
      <w:r w:rsidRPr="000A16B8">
        <w:rPr>
          <w:rFonts w:ascii="Arial" w:eastAsia="Times New Roman" w:hAnsi="Arial" w:cs="Arial"/>
          <w:sz w:val="20"/>
          <w:szCs w:val="20"/>
        </w:rPr>
        <w:t>. The yield response tended to decline at 50 tons ha</w:t>
      </w:r>
      <w:r w:rsidRPr="000A16B8">
        <w:rPr>
          <w:rFonts w:ascii="Cambria Math" w:eastAsia="Times New Roman" w:hAnsi="Cambria Math" w:cs="Cambria Math"/>
          <w:sz w:val="20"/>
          <w:szCs w:val="20"/>
        </w:rPr>
        <w:t>⁻</w:t>
      </w:r>
      <w:r w:rsidRPr="000A16B8">
        <w:rPr>
          <w:rFonts w:ascii="Arial" w:eastAsia="Times New Roman" w:hAnsi="Arial" w:cs="Arial"/>
          <w:sz w:val="20"/>
          <w:szCs w:val="20"/>
        </w:rPr>
        <w:t>¹, likely due to excess organic matter leading to lower oxygen availability in the rhizosphere or nutrient imbalances that limited further growth.</w:t>
      </w:r>
      <w:r w:rsidR="009276C4" w:rsidRPr="000A16B8">
        <w:rPr>
          <w:rFonts w:ascii="Arial" w:eastAsia="Times New Roman" w:hAnsi="Arial" w:cs="Arial"/>
          <w:sz w:val="20"/>
          <w:szCs w:val="20"/>
        </w:rPr>
        <w:t xml:space="preserve"> </w:t>
      </w:r>
      <w:r w:rsidRPr="000A16B8">
        <w:rPr>
          <w:rFonts w:ascii="Arial" w:eastAsia="Times New Roman" w:hAnsi="Arial" w:cs="Arial"/>
          <w:sz w:val="20"/>
          <w:szCs w:val="20"/>
        </w:rPr>
        <w:t>This aligns with the findings of Peni et al. (2023), who reported diminishing yield responses when manure applications exceeded optimal thresholds. Organic matter in appropriate quantities enhances soil microbial activity and nutrient cycling, but over-application can increase soil salinity and reduce water infiltration (Joeng, 2021).</w:t>
      </w:r>
    </w:p>
    <w:p w14:paraId="10975B03" w14:textId="0050798E" w:rsidR="00AB092F" w:rsidRPr="000A16B8" w:rsidRDefault="000A16B8" w:rsidP="000A16B8">
      <w:pPr>
        <w:pStyle w:val="ListParagraph"/>
        <w:numPr>
          <w:ilvl w:val="0"/>
          <w:numId w:val="7"/>
        </w:numPr>
        <w:spacing w:after="0" w:line="240" w:lineRule="auto"/>
        <w:jc w:val="both"/>
        <w:outlineLvl w:val="1"/>
        <w:rPr>
          <w:rFonts w:ascii="Arial" w:eastAsia="Times New Roman" w:hAnsi="Arial" w:cs="Arial"/>
          <w:b/>
          <w:bCs/>
          <w:szCs w:val="20"/>
        </w:rPr>
      </w:pPr>
      <w:r w:rsidRPr="000A16B8">
        <w:rPr>
          <w:rFonts w:ascii="Arial" w:eastAsia="Times New Roman" w:hAnsi="Arial" w:cs="Arial"/>
          <w:b/>
          <w:bCs/>
          <w:szCs w:val="20"/>
        </w:rPr>
        <w:t xml:space="preserve">CONCLUSION </w:t>
      </w:r>
    </w:p>
    <w:p w14:paraId="63264E66" w14:textId="77777777" w:rsidR="000A16B8" w:rsidRPr="000A16B8" w:rsidRDefault="000A16B8" w:rsidP="009276C4">
      <w:pPr>
        <w:spacing w:after="0" w:line="240" w:lineRule="auto"/>
        <w:jc w:val="both"/>
        <w:outlineLvl w:val="1"/>
        <w:rPr>
          <w:rFonts w:ascii="Arial" w:eastAsia="Times New Roman" w:hAnsi="Arial" w:cs="Arial"/>
          <w:b/>
          <w:bCs/>
          <w:sz w:val="20"/>
          <w:szCs w:val="20"/>
        </w:rPr>
      </w:pPr>
    </w:p>
    <w:p w14:paraId="198B3AE3" w14:textId="124D977C" w:rsidR="005E26C6" w:rsidRDefault="006E119F" w:rsidP="00052DCA">
      <w:pPr>
        <w:spacing w:after="0"/>
        <w:jc w:val="both"/>
        <w:rPr>
          <w:rFonts w:ascii="Arial" w:eastAsia="Times New Roman" w:hAnsi="Arial" w:cs="Arial"/>
          <w:sz w:val="20"/>
          <w:szCs w:val="20"/>
        </w:rPr>
      </w:pPr>
      <w:r w:rsidRPr="000A16B8">
        <w:rPr>
          <w:rFonts w:ascii="Arial" w:eastAsia="Times New Roman" w:hAnsi="Arial" w:cs="Arial"/>
          <w:sz w:val="20"/>
          <w:szCs w:val="20"/>
        </w:rPr>
        <w:t xml:space="preserve">Manure type and dosage </w:t>
      </w:r>
      <w:r w:rsidR="000C4E74" w:rsidRPr="000A16B8">
        <w:rPr>
          <w:rFonts w:ascii="Arial" w:eastAsia="Times New Roman" w:hAnsi="Arial" w:cs="Arial"/>
          <w:sz w:val="20"/>
          <w:szCs w:val="20"/>
        </w:rPr>
        <w:t>influenced lettuce (</w:t>
      </w:r>
      <w:r w:rsidR="000C4E74" w:rsidRPr="000A16B8">
        <w:rPr>
          <w:rFonts w:ascii="Arial" w:eastAsia="Times New Roman" w:hAnsi="Arial" w:cs="Arial"/>
          <w:i/>
          <w:sz w:val="20"/>
          <w:szCs w:val="20"/>
        </w:rPr>
        <w:t>Lactuca sativa</w:t>
      </w:r>
      <w:r w:rsidR="000C4E74" w:rsidRPr="000A16B8">
        <w:rPr>
          <w:rFonts w:ascii="Arial" w:eastAsia="Times New Roman" w:hAnsi="Arial" w:cs="Arial"/>
          <w:sz w:val="20"/>
          <w:szCs w:val="20"/>
        </w:rPr>
        <w:t xml:space="preserve"> L.) growth and yield under urban organic farming. Goat manure significantly improved plant height, leaf number, biomass, and stem diameter, while </w:t>
      </w:r>
      <w:r w:rsidR="000C4E74" w:rsidRPr="000A16B8">
        <w:rPr>
          <w:rFonts w:ascii="Arial" w:eastAsia="Times New Roman" w:hAnsi="Arial" w:cs="Arial"/>
          <w:sz w:val="20"/>
          <w:szCs w:val="20"/>
        </w:rPr>
        <w:lastRenderedPageBreak/>
        <w:t>chicken manure showed no notable effects due to its high C/N ratio. The best performance occurred at 30–40 tons ha</w:t>
      </w:r>
      <w:r w:rsidR="000C4E74" w:rsidRPr="000A16B8">
        <w:rPr>
          <w:rFonts w:ascii="Cambria Math" w:eastAsia="Times New Roman" w:hAnsi="Cambria Math" w:cs="Cambria Math"/>
          <w:sz w:val="20"/>
          <w:szCs w:val="20"/>
        </w:rPr>
        <w:t>⁻</w:t>
      </w:r>
      <w:r w:rsidR="000C4E74" w:rsidRPr="000A16B8">
        <w:rPr>
          <w:rFonts w:ascii="Arial" w:eastAsia="Times New Roman" w:hAnsi="Arial" w:cs="Arial"/>
          <w:sz w:val="20"/>
          <w:szCs w:val="20"/>
        </w:rPr>
        <w:t>¹, with 30 tons ha</w:t>
      </w:r>
      <w:r w:rsidR="000C4E74" w:rsidRPr="000A16B8">
        <w:rPr>
          <w:rFonts w:ascii="Cambria Math" w:eastAsia="Times New Roman" w:hAnsi="Cambria Math" w:cs="Cambria Math"/>
          <w:sz w:val="20"/>
          <w:szCs w:val="20"/>
        </w:rPr>
        <w:t>⁻</w:t>
      </w:r>
      <w:r w:rsidR="000C4E74" w:rsidRPr="000A16B8">
        <w:rPr>
          <w:rFonts w:ascii="Arial" w:eastAsia="Times New Roman" w:hAnsi="Arial" w:cs="Arial"/>
          <w:sz w:val="20"/>
          <w:szCs w:val="20"/>
        </w:rPr>
        <w:t xml:space="preserve">¹ being the most efficient rate. </w:t>
      </w:r>
    </w:p>
    <w:p w14:paraId="45B9350E" w14:textId="7172FB94" w:rsidR="00BD4DAB" w:rsidRDefault="00BD4DAB" w:rsidP="00052DCA">
      <w:pPr>
        <w:spacing w:after="0"/>
        <w:jc w:val="both"/>
        <w:rPr>
          <w:rFonts w:ascii="Arial" w:eastAsia="Times New Roman" w:hAnsi="Arial" w:cs="Arial"/>
          <w:sz w:val="20"/>
          <w:szCs w:val="20"/>
        </w:rPr>
      </w:pPr>
    </w:p>
    <w:p w14:paraId="0B234AF2" w14:textId="77777777" w:rsidR="001A63A7" w:rsidRPr="001A63A7" w:rsidRDefault="001A63A7" w:rsidP="001A63A7">
      <w:pPr>
        <w:spacing w:after="0" w:line="240" w:lineRule="auto"/>
        <w:jc w:val="both"/>
        <w:outlineLvl w:val="2"/>
        <w:rPr>
          <w:rFonts w:ascii="Arial" w:eastAsia="Times New Roman" w:hAnsi="Arial" w:cs="Arial"/>
          <w:b/>
          <w:szCs w:val="20"/>
        </w:rPr>
      </w:pPr>
      <w:r w:rsidRPr="001A63A7">
        <w:rPr>
          <w:rFonts w:ascii="Arial" w:eastAsia="Times New Roman" w:hAnsi="Arial" w:cs="Arial"/>
          <w:b/>
          <w:szCs w:val="20"/>
        </w:rPr>
        <w:t>DISCLAIMER (ARTIFICIAL INTELLIGENCE)</w:t>
      </w:r>
    </w:p>
    <w:p w14:paraId="64D5D016" w14:textId="77777777" w:rsidR="008F41BA" w:rsidRDefault="008F41BA" w:rsidP="008F41BA">
      <w:pPr>
        <w:spacing w:after="0" w:line="240" w:lineRule="auto"/>
        <w:jc w:val="both"/>
        <w:outlineLvl w:val="2"/>
        <w:rPr>
          <w:rFonts w:ascii="Arial" w:eastAsia="Times New Roman" w:hAnsi="Arial" w:cs="Arial"/>
          <w:sz w:val="20"/>
          <w:szCs w:val="20"/>
        </w:rPr>
      </w:pPr>
    </w:p>
    <w:p w14:paraId="1186B354" w14:textId="5CC1B9C0" w:rsidR="001A63A7" w:rsidRDefault="00951B5A" w:rsidP="008F41BA">
      <w:pPr>
        <w:spacing w:after="0" w:line="240" w:lineRule="auto"/>
        <w:jc w:val="both"/>
        <w:outlineLvl w:val="2"/>
        <w:rPr>
          <w:rFonts w:ascii="Arial" w:eastAsia="Times New Roman" w:hAnsi="Arial" w:cs="Arial"/>
          <w:sz w:val="20"/>
          <w:szCs w:val="20"/>
        </w:rPr>
      </w:pPr>
      <w:r>
        <w:rPr>
          <w:rFonts w:ascii="Arial" w:eastAsia="Times New Roman" w:hAnsi="Arial" w:cs="Arial"/>
          <w:sz w:val="20"/>
          <w:szCs w:val="20"/>
        </w:rPr>
        <w:t xml:space="preserve">Use </w:t>
      </w:r>
      <w:proofErr w:type="spellStart"/>
      <w:r>
        <w:rPr>
          <w:rFonts w:ascii="Arial" w:eastAsia="Times New Roman" w:hAnsi="Arial" w:cs="Arial"/>
          <w:sz w:val="20"/>
          <w:szCs w:val="20"/>
        </w:rPr>
        <w:t>ChatGP</w:t>
      </w:r>
      <w:proofErr w:type="spellEnd"/>
      <w:r w:rsidR="008F41BA" w:rsidRPr="008F41BA">
        <w:rPr>
          <w:rFonts w:ascii="Arial" w:eastAsia="Times New Roman" w:hAnsi="Arial" w:cs="Arial"/>
          <w:sz w:val="20"/>
          <w:szCs w:val="20"/>
        </w:rPr>
        <w:t xml:space="preserve"> to rephrase and proofread some text when necessary, then check again to ensure it still matches the original ideas.</w:t>
      </w:r>
    </w:p>
    <w:p w14:paraId="0EFFD557" w14:textId="07A8353D" w:rsidR="00B40D95" w:rsidRDefault="00B40D95" w:rsidP="008F41BA">
      <w:pPr>
        <w:spacing w:after="0" w:line="240" w:lineRule="auto"/>
        <w:jc w:val="both"/>
        <w:outlineLvl w:val="2"/>
        <w:rPr>
          <w:rFonts w:ascii="Arial" w:eastAsia="Times New Roman" w:hAnsi="Arial" w:cs="Arial"/>
          <w:sz w:val="20"/>
          <w:szCs w:val="20"/>
        </w:rPr>
      </w:pPr>
    </w:p>
    <w:p w14:paraId="0C6406F6" w14:textId="00E01064" w:rsidR="00172C58" w:rsidRPr="000A16B8" w:rsidRDefault="007F403E" w:rsidP="001A63A7">
      <w:pPr>
        <w:spacing w:after="0" w:line="240" w:lineRule="auto"/>
        <w:jc w:val="both"/>
        <w:outlineLvl w:val="2"/>
        <w:rPr>
          <w:rFonts w:ascii="Arial" w:eastAsia="Times New Roman" w:hAnsi="Arial" w:cs="Arial"/>
          <w:b/>
          <w:bCs/>
          <w:sz w:val="20"/>
          <w:szCs w:val="20"/>
        </w:rPr>
      </w:pPr>
      <w:r w:rsidRPr="000A16B8">
        <w:rPr>
          <w:rFonts w:ascii="Arial" w:eastAsia="Times New Roman" w:hAnsi="Arial" w:cs="Arial"/>
          <w:b/>
          <w:bCs/>
          <w:sz w:val="20"/>
          <w:szCs w:val="20"/>
        </w:rPr>
        <w:t xml:space="preserve">REFERENCES </w:t>
      </w:r>
    </w:p>
    <w:p w14:paraId="16AF01DC" w14:textId="4F0C9437" w:rsidR="00953D13" w:rsidRDefault="00953D13" w:rsidP="0019122E">
      <w:pPr>
        <w:spacing w:after="0" w:line="240" w:lineRule="auto"/>
        <w:ind w:left="567" w:hanging="567"/>
        <w:jc w:val="both"/>
        <w:rPr>
          <w:rFonts w:ascii="Arial" w:eastAsia="Times New Roman" w:hAnsi="Arial" w:cs="Arial"/>
          <w:sz w:val="20"/>
          <w:szCs w:val="20"/>
        </w:rPr>
      </w:pPr>
      <w:proofErr w:type="spellStart"/>
      <w:r w:rsidRPr="00953D13">
        <w:rPr>
          <w:rFonts w:ascii="Arial" w:eastAsia="Times New Roman" w:hAnsi="Arial" w:cs="Arial"/>
          <w:sz w:val="20"/>
          <w:szCs w:val="20"/>
        </w:rPr>
        <w:t>Abam</w:t>
      </w:r>
      <w:proofErr w:type="spellEnd"/>
      <w:r w:rsidRPr="00953D13">
        <w:rPr>
          <w:rFonts w:ascii="Arial" w:eastAsia="Times New Roman" w:hAnsi="Arial" w:cs="Arial"/>
          <w:sz w:val="20"/>
          <w:szCs w:val="20"/>
        </w:rPr>
        <w:t xml:space="preserve">, P. O., </w:t>
      </w:r>
      <w:proofErr w:type="spellStart"/>
      <w:r w:rsidRPr="00953D13">
        <w:rPr>
          <w:rFonts w:ascii="Arial" w:eastAsia="Times New Roman" w:hAnsi="Arial" w:cs="Arial"/>
          <w:sz w:val="20"/>
          <w:szCs w:val="20"/>
        </w:rPr>
        <w:t>Agba</w:t>
      </w:r>
      <w:proofErr w:type="spellEnd"/>
      <w:r w:rsidRPr="00953D13">
        <w:rPr>
          <w:rFonts w:ascii="Arial" w:eastAsia="Times New Roman" w:hAnsi="Arial" w:cs="Arial"/>
          <w:sz w:val="20"/>
          <w:szCs w:val="20"/>
        </w:rPr>
        <w:t xml:space="preserve">, O. A., &amp; </w:t>
      </w:r>
      <w:proofErr w:type="spellStart"/>
      <w:r w:rsidRPr="00953D13">
        <w:rPr>
          <w:rFonts w:ascii="Arial" w:eastAsia="Times New Roman" w:hAnsi="Arial" w:cs="Arial"/>
          <w:sz w:val="20"/>
          <w:szCs w:val="20"/>
        </w:rPr>
        <w:t>Adiaha</w:t>
      </w:r>
      <w:proofErr w:type="spellEnd"/>
      <w:r w:rsidRPr="00953D13">
        <w:rPr>
          <w:rFonts w:ascii="Arial" w:eastAsia="Times New Roman" w:hAnsi="Arial" w:cs="Arial"/>
          <w:sz w:val="20"/>
          <w:szCs w:val="20"/>
        </w:rPr>
        <w:t xml:space="preserve">, M. S. (2024). Influence of poultry and goat manures on some selected soil chemical properties, growth and </w:t>
      </w:r>
      <w:proofErr w:type="spellStart"/>
      <w:r w:rsidRPr="00953D13">
        <w:rPr>
          <w:rFonts w:ascii="Arial" w:eastAsia="Times New Roman" w:hAnsi="Arial" w:cs="Arial"/>
          <w:sz w:val="20"/>
          <w:szCs w:val="20"/>
        </w:rPr>
        <w:t>yeild</w:t>
      </w:r>
      <w:proofErr w:type="spellEnd"/>
      <w:r w:rsidRPr="00953D13">
        <w:rPr>
          <w:rFonts w:ascii="Arial" w:eastAsia="Times New Roman" w:hAnsi="Arial" w:cs="Arial"/>
          <w:sz w:val="20"/>
          <w:szCs w:val="20"/>
        </w:rPr>
        <w:t xml:space="preserve"> of fluted pumpkin (</w:t>
      </w:r>
      <w:proofErr w:type="spellStart"/>
      <w:r w:rsidRPr="00953D13">
        <w:rPr>
          <w:rFonts w:ascii="Arial" w:eastAsia="Times New Roman" w:hAnsi="Arial" w:cs="Arial"/>
          <w:sz w:val="20"/>
          <w:szCs w:val="20"/>
        </w:rPr>
        <w:t>Telfairia</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occidentalis</w:t>
      </w:r>
      <w:proofErr w:type="spellEnd"/>
      <w:r w:rsidRPr="00953D13">
        <w:rPr>
          <w:rFonts w:ascii="Arial" w:eastAsia="Times New Roman" w:hAnsi="Arial" w:cs="Arial"/>
          <w:sz w:val="20"/>
          <w:szCs w:val="20"/>
        </w:rPr>
        <w:t xml:space="preserve">). Asian Journal of Advances in Research, 7(1), 465–473. </w:t>
      </w:r>
      <w:hyperlink r:id="rId8" w:history="1">
        <w:r w:rsidRPr="00C30A3C">
          <w:rPr>
            <w:rStyle w:val="Hyperlink"/>
            <w:rFonts w:ascii="Arial" w:eastAsia="Times New Roman" w:hAnsi="Arial" w:cs="Arial"/>
            <w:sz w:val="20"/>
            <w:szCs w:val="20"/>
          </w:rPr>
          <w:t>https://jasianresearch.com/index.php/AJOAIR/article/view/475</w:t>
        </w:r>
      </w:hyperlink>
    </w:p>
    <w:p w14:paraId="39C4B90C" w14:textId="753ED2BB" w:rsidR="00953D13" w:rsidRDefault="00953D13" w:rsidP="0019122E">
      <w:pPr>
        <w:spacing w:after="0" w:line="240" w:lineRule="auto"/>
        <w:ind w:left="567" w:hanging="567"/>
        <w:jc w:val="both"/>
        <w:rPr>
          <w:rFonts w:ascii="Arial" w:eastAsia="Times New Roman" w:hAnsi="Arial" w:cs="Arial"/>
          <w:sz w:val="20"/>
          <w:szCs w:val="20"/>
        </w:rPr>
      </w:pPr>
      <w:proofErr w:type="spellStart"/>
      <w:r w:rsidRPr="00953D13">
        <w:rPr>
          <w:rFonts w:ascii="Arial" w:eastAsia="Times New Roman" w:hAnsi="Arial" w:cs="Arial"/>
          <w:sz w:val="20"/>
          <w:szCs w:val="20"/>
        </w:rPr>
        <w:t>Adekiya</w:t>
      </w:r>
      <w:proofErr w:type="spellEnd"/>
      <w:r w:rsidRPr="00953D13">
        <w:rPr>
          <w:rFonts w:ascii="Arial" w:eastAsia="Times New Roman" w:hAnsi="Arial" w:cs="Arial"/>
          <w:sz w:val="20"/>
          <w:szCs w:val="20"/>
        </w:rPr>
        <w:t xml:space="preserve">, A. O., </w:t>
      </w:r>
      <w:proofErr w:type="spellStart"/>
      <w:r w:rsidRPr="00953D13">
        <w:rPr>
          <w:rFonts w:ascii="Arial" w:eastAsia="Times New Roman" w:hAnsi="Arial" w:cs="Arial"/>
          <w:sz w:val="20"/>
          <w:szCs w:val="20"/>
        </w:rPr>
        <w:t>Agbede</w:t>
      </w:r>
      <w:proofErr w:type="spellEnd"/>
      <w:r w:rsidRPr="00953D13">
        <w:rPr>
          <w:rFonts w:ascii="Arial" w:eastAsia="Times New Roman" w:hAnsi="Arial" w:cs="Arial"/>
          <w:sz w:val="20"/>
          <w:szCs w:val="20"/>
        </w:rPr>
        <w:t xml:space="preserve">, T. M., </w:t>
      </w:r>
      <w:proofErr w:type="spellStart"/>
      <w:r w:rsidRPr="00953D13">
        <w:rPr>
          <w:rFonts w:ascii="Arial" w:eastAsia="Times New Roman" w:hAnsi="Arial" w:cs="Arial"/>
          <w:sz w:val="20"/>
          <w:szCs w:val="20"/>
        </w:rPr>
        <w:t>Aboyeji</w:t>
      </w:r>
      <w:proofErr w:type="spellEnd"/>
      <w:r w:rsidRPr="00953D13">
        <w:rPr>
          <w:rFonts w:ascii="Arial" w:eastAsia="Times New Roman" w:hAnsi="Arial" w:cs="Arial"/>
          <w:sz w:val="20"/>
          <w:szCs w:val="20"/>
        </w:rPr>
        <w:t xml:space="preserve">, C. M., </w:t>
      </w:r>
      <w:proofErr w:type="spellStart"/>
      <w:r w:rsidRPr="00953D13">
        <w:rPr>
          <w:rFonts w:ascii="Arial" w:eastAsia="Times New Roman" w:hAnsi="Arial" w:cs="Arial"/>
          <w:sz w:val="20"/>
          <w:szCs w:val="20"/>
        </w:rPr>
        <w:t>Dunsin</w:t>
      </w:r>
      <w:proofErr w:type="spellEnd"/>
      <w:r w:rsidRPr="00953D13">
        <w:rPr>
          <w:rFonts w:ascii="Arial" w:eastAsia="Times New Roman" w:hAnsi="Arial" w:cs="Arial"/>
          <w:sz w:val="20"/>
          <w:szCs w:val="20"/>
        </w:rPr>
        <w:t xml:space="preserve">, O., &amp; Simeon, V. T. (2019). Effects of biochar and poultry manure on soil characteristics and the yield of radish. Scientia </w:t>
      </w:r>
      <w:proofErr w:type="spellStart"/>
      <w:r w:rsidRPr="00953D13">
        <w:rPr>
          <w:rFonts w:ascii="Arial" w:eastAsia="Times New Roman" w:hAnsi="Arial" w:cs="Arial"/>
          <w:sz w:val="20"/>
          <w:szCs w:val="20"/>
        </w:rPr>
        <w:t>Horticulturae</w:t>
      </w:r>
      <w:proofErr w:type="spellEnd"/>
      <w:r w:rsidRPr="00953D13">
        <w:rPr>
          <w:rFonts w:ascii="Arial" w:eastAsia="Times New Roman" w:hAnsi="Arial" w:cs="Arial"/>
          <w:sz w:val="20"/>
          <w:szCs w:val="20"/>
        </w:rPr>
        <w:t xml:space="preserve">, 243, 457–463. </w:t>
      </w:r>
      <w:hyperlink r:id="rId9" w:history="1">
        <w:r w:rsidRPr="00C30A3C">
          <w:rPr>
            <w:rStyle w:val="Hyperlink"/>
            <w:rFonts w:ascii="Arial" w:eastAsia="Times New Roman" w:hAnsi="Arial" w:cs="Arial"/>
            <w:sz w:val="20"/>
            <w:szCs w:val="20"/>
          </w:rPr>
          <w:t>https://doi.org/10.1016/j.scienta.2018.08.048</w:t>
        </w:r>
      </w:hyperlink>
    </w:p>
    <w:p w14:paraId="00986529" w14:textId="77777777" w:rsidR="00953D13" w:rsidRDefault="00953D13" w:rsidP="0019122E">
      <w:pPr>
        <w:spacing w:after="0" w:line="240" w:lineRule="auto"/>
        <w:ind w:left="567" w:hanging="567"/>
        <w:jc w:val="both"/>
        <w:rPr>
          <w:rFonts w:ascii="Arial" w:eastAsia="Times New Roman" w:hAnsi="Arial" w:cs="Arial"/>
          <w:sz w:val="20"/>
          <w:szCs w:val="20"/>
        </w:rPr>
      </w:pPr>
      <w:proofErr w:type="spellStart"/>
      <w:r w:rsidRPr="00953D13">
        <w:rPr>
          <w:rFonts w:ascii="Arial" w:eastAsia="Times New Roman" w:hAnsi="Arial" w:cs="Arial"/>
          <w:sz w:val="20"/>
          <w:szCs w:val="20"/>
        </w:rPr>
        <w:t>Agegnehu</w:t>
      </w:r>
      <w:proofErr w:type="spellEnd"/>
      <w:r w:rsidRPr="00953D13">
        <w:rPr>
          <w:rFonts w:ascii="Arial" w:eastAsia="Times New Roman" w:hAnsi="Arial" w:cs="Arial"/>
          <w:sz w:val="20"/>
          <w:szCs w:val="20"/>
        </w:rPr>
        <w:t>, G., Nelson, P. N., &amp; Bird, M. I. (2016). Crop yield, plant nutrient uptake and soil physicochemical properties under organic soil amendments and nitrogen fertilization on Nitisols. Soil and Tillage Research, 160, 1–13.</w:t>
      </w:r>
    </w:p>
    <w:p w14:paraId="490D1E1D" w14:textId="4C3F03F1" w:rsidR="00923752" w:rsidRDefault="00953D13" w:rsidP="0019122E">
      <w:pPr>
        <w:spacing w:after="0" w:line="240" w:lineRule="auto"/>
        <w:ind w:left="567" w:hanging="567"/>
        <w:jc w:val="both"/>
        <w:rPr>
          <w:rFonts w:ascii="Arial" w:eastAsia="Times New Roman" w:hAnsi="Arial" w:cs="Arial"/>
          <w:sz w:val="20"/>
          <w:szCs w:val="20"/>
        </w:rPr>
      </w:pPr>
      <w:proofErr w:type="spellStart"/>
      <w:r w:rsidRPr="00953D13">
        <w:rPr>
          <w:rFonts w:ascii="Arial" w:eastAsia="Times New Roman" w:hAnsi="Arial" w:cs="Arial"/>
          <w:sz w:val="20"/>
          <w:szCs w:val="20"/>
        </w:rPr>
        <w:t>Anandyawati</w:t>
      </w:r>
      <w:proofErr w:type="spellEnd"/>
      <w:r w:rsidRPr="00953D13">
        <w:rPr>
          <w:rFonts w:ascii="Arial" w:eastAsia="Times New Roman" w:hAnsi="Arial" w:cs="Arial"/>
          <w:sz w:val="20"/>
          <w:szCs w:val="20"/>
        </w:rPr>
        <w:t xml:space="preserve">, A., </w:t>
      </w:r>
      <w:proofErr w:type="spellStart"/>
      <w:r w:rsidRPr="00953D13">
        <w:rPr>
          <w:rFonts w:ascii="Arial" w:eastAsia="Times New Roman" w:hAnsi="Arial" w:cs="Arial"/>
          <w:sz w:val="20"/>
          <w:szCs w:val="20"/>
        </w:rPr>
        <w:t>Murcitro</w:t>
      </w:r>
      <w:proofErr w:type="spellEnd"/>
      <w:r w:rsidRPr="00953D13">
        <w:rPr>
          <w:rFonts w:ascii="Arial" w:eastAsia="Times New Roman" w:hAnsi="Arial" w:cs="Arial"/>
          <w:sz w:val="20"/>
          <w:szCs w:val="20"/>
        </w:rPr>
        <w:t xml:space="preserve">, B. G., Herman, W., &amp; Prameswari, W. (2023). Effect of vermicompost chicken, goat and cow manure on growth response and yield of Brassica juncea L. on </w:t>
      </w:r>
      <w:proofErr w:type="spellStart"/>
      <w:r w:rsidRPr="00953D13">
        <w:rPr>
          <w:rFonts w:ascii="Arial" w:eastAsia="Times New Roman" w:hAnsi="Arial" w:cs="Arial"/>
          <w:sz w:val="20"/>
          <w:szCs w:val="20"/>
        </w:rPr>
        <w:t>Ultisols</w:t>
      </w:r>
      <w:proofErr w:type="spellEnd"/>
      <w:r w:rsidRPr="00953D13">
        <w:rPr>
          <w:rFonts w:ascii="Arial" w:eastAsia="Times New Roman" w:hAnsi="Arial" w:cs="Arial"/>
          <w:sz w:val="20"/>
          <w:szCs w:val="20"/>
        </w:rPr>
        <w:t>. TERRA: Journal of Land Restoration, 6(1), 46–50. https://doi.org/10.31186/terra.6.1.46-50</w:t>
      </w:r>
    </w:p>
    <w:p w14:paraId="2124F4EB" w14:textId="349AA788" w:rsidR="00953D13" w:rsidRDefault="00953D13" w:rsidP="0019122E">
      <w:pPr>
        <w:spacing w:after="0" w:line="240" w:lineRule="auto"/>
        <w:ind w:left="567" w:hanging="567"/>
        <w:jc w:val="both"/>
        <w:rPr>
          <w:rFonts w:ascii="Arial" w:eastAsia="Times New Roman" w:hAnsi="Arial" w:cs="Arial"/>
          <w:sz w:val="20"/>
          <w:szCs w:val="20"/>
        </w:rPr>
      </w:pPr>
      <w:proofErr w:type="spellStart"/>
      <w:r w:rsidRPr="00953D13">
        <w:rPr>
          <w:rFonts w:ascii="Arial" w:eastAsia="Times New Roman" w:hAnsi="Arial" w:cs="Arial"/>
          <w:sz w:val="20"/>
          <w:szCs w:val="20"/>
        </w:rPr>
        <w:t>Ardian</w:t>
      </w:r>
      <w:proofErr w:type="spellEnd"/>
      <w:r w:rsidRPr="00953D13">
        <w:rPr>
          <w:rFonts w:ascii="Arial" w:eastAsia="Times New Roman" w:hAnsi="Arial" w:cs="Arial"/>
          <w:sz w:val="20"/>
          <w:szCs w:val="20"/>
        </w:rPr>
        <w:t xml:space="preserve">, C., </w:t>
      </w:r>
      <w:proofErr w:type="spellStart"/>
      <w:r w:rsidRPr="00953D13">
        <w:rPr>
          <w:rFonts w:ascii="Arial" w:eastAsia="Times New Roman" w:hAnsi="Arial" w:cs="Arial"/>
          <w:sz w:val="20"/>
          <w:szCs w:val="20"/>
        </w:rPr>
        <w:t>Murcitro</w:t>
      </w:r>
      <w:proofErr w:type="spellEnd"/>
      <w:r w:rsidRPr="00953D13">
        <w:rPr>
          <w:rFonts w:ascii="Arial" w:eastAsia="Times New Roman" w:hAnsi="Arial" w:cs="Arial"/>
          <w:sz w:val="20"/>
          <w:szCs w:val="20"/>
        </w:rPr>
        <w:t xml:space="preserve">, B. G., </w:t>
      </w:r>
      <w:proofErr w:type="spellStart"/>
      <w:r w:rsidRPr="00953D13">
        <w:rPr>
          <w:rFonts w:ascii="Arial" w:eastAsia="Times New Roman" w:hAnsi="Arial" w:cs="Arial"/>
          <w:sz w:val="20"/>
          <w:szCs w:val="20"/>
        </w:rPr>
        <w:t>Marwanto</w:t>
      </w:r>
      <w:proofErr w:type="spellEnd"/>
      <w:r w:rsidRPr="00953D13">
        <w:rPr>
          <w:rFonts w:ascii="Arial" w:eastAsia="Times New Roman" w:hAnsi="Arial" w:cs="Arial"/>
          <w:sz w:val="20"/>
          <w:szCs w:val="20"/>
        </w:rPr>
        <w:t xml:space="preserve">, M., </w:t>
      </w:r>
      <w:proofErr w:type="spellStart"/>
      <w:r w:rsidRPr="00953D13">
        <w:rPr>
          <w:rFonts w:ascii="Arial" w:eastAsia="Times New Roman" w:hAnsi="Arial" w:cs="Arial"/>
          <w:sz w:val="20"/>
          <w:szCs w:val="20"/>
        </w:rPr>
        <w:t>Pujiwati</w:t>
      </w:r>
      <w:proofErr w:type="spellEnd"/>
      <w:r w:rsidRPr="00953D13">
        <w:rPr>
          <w:rFonts w:ascii="Arial" w:eastAsia="Times New Roman" w:hAnsi="Arial" w:cs="Arial"/>
          <w:sz w:val="20"/>
          <w:szCs w:val="20"/>
        </w:rPr>
        <w:t xml:space="preserve">, H., &amp; Prasetyo, P. (2022). Aggregate stability and soil moisture improvements influenced by chicken manure applied on </w:t>
      </w:r>
      <w:proofErr w:type="spellStart"/>
      <w:r w:rsidRPr="00953D13">
        <w:rPr>
          <w:rFonts w:ascii="Arial" w:eastAsia="Times New Roman" w:hAnsi="Arial" w:cs="Arial"/>
          <w:sz w:val="20"/>
          <w:szCs w:val="20"/>
        </w:rPr>
        <w:t>Ultisol</w:t>
      </w:r>
      <w:proofErr w:type="spellEnd"/>
      <w:r w:rsidRPr="00953D13">
        <w:rPr>
          <w:rFonts w:ascii="Arial" w:eastAsia="Times New Roman" w:hAnsi="Arial" w:cs="Arial"/>
          <w:sz w:val="20"/>
          <w:szCs w:val="20"/>
        </w:rPr>
        <w:t xml:space="preserve"> and cabbage (Brassica </w:t>
      </w:r>
      <w:proofErr w:type="spellStart"/>
      <w:r w:rsidRPr="00953D13">
        <w:rPr>
          <w:rFonts w:ascii="Arial" w:eastAsia="Times New Roman" w:hAnsi="Arial" w:cs="Arial"/>
          <w:sz w:val="20"/>
          <w:szCs w:val="20"/>
        </w:rPr>
        <w:t>oleraceae</w:t>
      </w:r>
      <w:proofErr w:type="spellEnd"/>
      <w:r w:rsidRPr="00953D13">
        <w:rPr>
          <w:rFonts w:ascii="Arial" w:eastAsia="Times New Roman" w:hAnsi="Arial" w:cs="Arial"/>
          <w:sz w:val="20"/>
          <w:szCs w:val="20"/>
        </w:rPr>
        <w:t xml:space="preserve"> L.) growth. TERRA: Journal of Land Restoration, 5(2), 45–51. </w:t>
      </w:r>
      <w:hyperlink r:id="rId10" w:history="1">
        <w:r w:rsidRPr="00C30A3C">
          <w:rPr>
            <w:rStyle w:val="Hyperlink"/>
            <w:rFonts w:ascii="Arial" w:eastAsia="Times New Roman" w:hAnsi="Arial" w:cs="Arial"/>
            <w:sz w:val="20"/>
            <w:szCs w:val="20"/>
          </w:rPr>
          <w:t>https://doi.org/10.31186/terra.5.2.45-51</w:t>
        </w:r>
      </w:hyperlink>
    </w:p>
    <w:p w14:paraId="60B3E486" w14:textId="4A857A85" w:rsidR="00953D13" w:rsidRDefault="00953D13" w:rsidP="0019122E">
      <w:pPr>
        <w:spacing w:after="0" w:line="240" w:lineRule="auto"/>
        <w:ind w:left="567" w:hanging="567"/>
        <w:jc w:val="both"/>
        <w:rPr>
          <w:rFonts w:ascii="Arial" w:eastAsia="Times New Roman" w:hAnsi="Arial" w:cs="Arial"/>
          <w:sz w:val="20"/>
          <w:szCs w:val="20"/>
        </w:rPr>
      </w:pPr>
      <w:r w:rsidRPr="00953D13">
        <w:rPr>
          <w:rFonts w:ascii="Arial" w:eastAsia="Times New Roman" w:hAnsi="Arial" w:cs="Arial"/>
          <w:sz w:val="20"/>
          <w:szCs w:val="20"/>
        </w:rPr>
        <w:t xml:space="preserve">Cardarelli, M., El </w:t>
      </w:r>
      <w:proofErr w:type="spellStart"/>
      <w:r w:rsidRPr="00953D13">
        <w:rPr>
          <w:rFonts w:ascii="Arial" w:eastAsia="Times New Roman" w:hAnsi="Arial" w:cs="Arial"/>
          <w:sz w:val="20"/>
          <w:szCs w:val="20"/>
        </w:rPr>
        <w:t>Chami</w:t>
      </w:r>
      <w:proofErr w:type="spellEnd"/>
      <w:r w:rsidRPr="00953D13">
        <w:rPr>
          <w:rFonts w:ascii="Arial" w:eastAsia="Times New Roman" w:hAnsi="Arial" w:cs="Arial"/>
          <w:sz w:val="20"/>
          <w:szCs w:val="20"/>
        </w:rPr>
        <w:t xml:space="preserve">, A., </w:t>
      </w:r>
      <w:proofErr w:type="spellStart"/>
      <w:r w:rsidRPr="00953D13">
        <w:rPr>
          <w:rFonts w:ascii="Arial" w:eastAsia="Times New Roman" w:hAnsi="Arial" w:cs="Arial"/>
          <w:sz w:val="20"/>
          <w:szCs w:val="20"/>
        </w:rPr>
        <w:t>Iovieno</w:t>
      </w:r>
      <w:proofErr w:type="spellEnd"/>
      <w:r w:rsidRPr="00953D13">
        <w:rPr>
          <w:rFonts w:ascii="Arial" w:eastAsia="Times New Roman" w:hAnsi="Arial" w:cs="Arial"/>
          <w:sz w:val="20"/>
          <w:szCs w:val="20"/>
        </w:rPr>
        <w:t xml:space="preserve">, P., </w:t>
      </w:r>
      <w:proofErr w:type="spellStart"/>
      <w:r w:rsidRPr="00953D13">
        <w:rPr>
          <w:rFonts w:ascii="Arial" w:eastAsia="Times New Roman" w:hAnsi="Arial" w:cs="Arial"/>
          <w:sz w:val="20"/>
          <w:szCs w:val="20"/>
        </w:rPr>
        <w:t>Rouphael</w:t>
      </w:r>
      <w:proofErr w:type="spellEnd"/>
      <w:r w:rsidRPr="00953D13">
        <w:rPr>
          <w:rFonts w:ascii="Arial" w:eastAsia="Times New Roman" w:hAnsi="Arial" w:cs="Arial"/>
          <w:sz w:val="20"/>
          <w:szCs w:val="20"/>
        </w:rPr>
        <w:t xml:space="preserve">, Y., </w:t>
      </w:r>
      <w:proofErr w:type="spellStart"/>
      <w:r w:rsidRPr="00953D13">
        <w:rPr>
          <w:rFonts w:ascii="Arial" w:eastAsia="Times New Roman" w:hAnsi="Arial" w:cs="Arial"/>
          <w:sz w:val="20"/>
          <w:szCs w:val="20"/>
        </w:rPr>
        <w:t>Bonini</w:t>
      </w:r>
      <w:proofErr w:type="spellEnd"/>
      <w:r w:rsidRPr="00953D13">
        <w:rPr>
          <w:rFonts w:ascii="Arial" w:eastAsia="Times New Roman" w:hAnsi="Arial" w:cs="Arial"/>
          <w:sz w:val="20"/>
          <w:szCs w:val="20"/>
        </w:rPr>
        <w:t xml:space="preserve">, P., &amp; </w:t>
      </w:r>
      <w:proofErr w:type="spellStart"/>
      <w:r w:rsidRPr="00953D13">
        <w:rPr>
          <w:rFonts w:ascii="Arial" w:eastAsia="Times New Roman" w:hAnsi="Arial" w:cs="Arial"/>
          <w:sz w:val="20"/>
          <w:szCs w:val="20"/>
        </w:rPr>
        <w:t>Colla</w:t>
      </w:r>
      <w:proofErr w:type="spellEnd"/>
      <w:r w:rsidRPr="00953D13">
        <w:rPr>
          <w:rFonts w:ascii="Arial" w:eastAsia="Times New Roman" w:hAnsi="Arial" w:cs="Arial"/>
          <w:sz w:val="20"/>
          <w:szCs w:val="20"/>
        </w:rPr>
        <w:t xml:space="preserve">, G. (2023). Organic fertilizer sources distinctively modulate productivity, quality, mineral composition, and soil enzyme activity of greenhouse lettuce grown in degraded soil. Agronomy, 13(1), 194. </w:t>
      </w:r>
      <w:hyperlink r:id="rId11" w:history="1">
        <w:r w:rsidRPr="00C30A3C">
          <w:rPr>
            <w:rStyle w:val="Hyperlink"/>
            <w:rFonts w:ascii="Arial" w:eastAsia="Times New Roman" w:hAnsi="Arial" w:cs="Arial"/>
            <w:sz w:val="20"/>
            <w:szCs w:val="20"/>
          </w:rPr>
          <w:t>https://doi.org/10.3390/agronomy13010194</w:t>
        </w:r>
      </w:hyperlink>
    </w:p>
    <w:p w14:paraId="28023C90" w14:textId="2432F484" w:rsidR="00953D13" w:rsidRDefault="00953D13" w:rsidP="0019122E">
      <w:pPr>
        <w:spacing w:after="0" w:line="240" w:lineRule="auto"/>
        <w:ind w:left="567" w:hanging="567"/>
        <w:jc w:val="both"/>
        <w:rPr>
          <w:rFonts w:ascii="Arial" w:eastAsia="Times New Roman" w:hAnsi="Arial" w:cs="Arial"/>
          <w:sz w:val="20"/>
          <w:szCs w:val="20"/>
        </w:rPr>
      </w:pPr>
      <w:r w:rsidRPr="00953D13">
        <w:rPr>
          <w:rFonts w:ascii="Arial" w:eastAsia="Times New Roman" w:hAnsi="Arial" w:cs="Arial"/>
          <w:sz w:val="20"/>
          <w:szCs w:val="20"/>
        </w:rPr>
        <w:t xml:space="preserve">Chang, R., Li, Y., Chen, Q., Gong, X., &amp; Qi, Z. (2020). Effects of carbon-based additives and ventilation rate on nitrogen loss and microbial community during chicken manure composting. PLOS ONE, 15(9), e0229880. </w:t>
      </w:r>
      <w:hyperlink r:id="rId12" w:history="1">
        <w:r w:rsidRPr="00C30A3C">
          <w:rPr>
            <w:rStyle w:val="Hyperlink"/>
            <w:rFonts w:ascii="Arial" w:eastAsia="Times New Roman" w:hAnsi="Arial" w:cs="Arial"/>
            <w:sz w:val="20"/>
            <w:szCs w:val="20"/>
          </w:rPr>
          <w:t>https://doi.org/10.1371/journal.pone.0229880</w:t>
        </w:r>
      </w:hyperlink>
    </w:p>
    <w:p w14:paraId="719DF9AD" w14:textId="298FFC2B" w:rsidR="00953D13" w:rsidRDefault="00953D13" w:rsidP="0019122E">
      <w:pPr>
        <w:spacing w:after="0" w:line="240" w:lineRule="auto"/>
        <w:ind w:left="567" w:hanging="567"/>
        <w:jc w:val="both"/>
        <w:rPr>
          <w:rFonts w:ascii="Arial" w:eastAsia="Times New Roman" w:hAnsi="Arial" w:cs="Arial"/>
          <w:sz w:val="20"/>
          <w:szCs w:val="20"/>
        </w:rPr>
      </w:pPr>
      <w:r w:rsidRPr="00953D13">
        <w:rPr>
          <w:rFonts w:ascii="Arial" w:eastAsia="Times New Roman" w:hAnsi="Arial" w:cs="Arial"/>
          <w:sz w:val="20"/>
          <w:szCs w:val="20"/>
        </w:rPr>
        <w:t xml:space="preserve">Colson-Fearon, B., &amp; </w:t>
      </w:r>
      <w:proofErr w:type="spellStart"/>
      <w:r w:rsidRPr="00953D13">
        <w:rPr>
          <w:rFonts w:ascii="Arial" w:eastAsia="Times New Roman" w:hAnsi="Arial" w:cs="Arial"/>
          <w:sz w:val="20"/>
          <w:szCs w:val="20"/>
        </w:rPr>
        <w:t>Versey</w:t>
      </w:r>
      <w:proofErr w:type="spellEnd"/>
      <w:r w:rsidRPr="00953D13">
        <w:rPr>
          <w:rFonts w:ascii="Arial" w:eastAsia="Times New Roman" w:hAnsi="Arial" w:cs="Arial"/>
          <w:sz w:val="20"/>
          <w:szCs w:val="20"/>
        </w:rPr>
        <w:t xml:space="preserve">, H. S. (2022). Urban agriculture as a means to food sovereignty? A case study of Baltimore City residents. International Journal of Environmental Research and Public Health. </w:t>
      </w:r>
      <w:hyperlink r:id="rId13" w:history="1">
        <w:r w:rsidRPr="00C30A3C">
          <w:rPr>
            <w:rStyle w:val="Hyperlink"/>
            <w:rFonts w:ascii="Arial" w:eastAsia="Times New Roman" w:hAnsi="Arial" w:cs="Arial"/>
            <w:sz w:val="20"/>
            <w:szCs w:val="20"/>
          </w:rPr>
          <w:t>https://doi.org/10.3390/ijerph191912752</w:t>
        </w:r>
      </w:hyperlink>
    </w:p>
    <w:p w14:paraId="662B00F6" w14:textId="77777777" w:rsidR="00953D13" w:rsidRDefault="00953D13" w:rsidP="0019122E">
      <w:pPr>
        <w:spacing w:after="0" w:line="240" w:lineRule="auto"/>
        <w:ind w:left="567" w:hanging="567"/>
        <w:jc w:val="both"/>
        <w:rPr>
          <w:rFonts w:ascii="Arial" w:eastAsia="Times New Roman" w:hAnsi="Arial" w:cs="Arial"/>
          <w:sz w:val="20"/>
          <w:szCs w:val="20"/>
        </w:rPr>
      </w:pPr>
      <w:r w:rsidRPr="00953D13">
        <w:rPr>
          <w:rFonts w:ascii="Arial" w:eastAsia="Times New Roman" w:hAnsi="Arial" w:cs="Arial"/>
          <w:sz w:val="20"/>
          <w:szCs w:val="20"/>
        </w:rPr>
        <w:t xml:space="preserve">Contreras-Cisneros, R. M., Robles-Martínez, F., Franco-Hernández, M. O., &amp; Piña-Guzmán, A. B. (2025). Use of </w:t>
      </w:r>
      <w:proofErr w:type="spellStart"/>
      <w:r w:rsidRPr="00953D13">
        <w:rPr>
          <w:rFonts w:ascii="Arial" w:eastAsia="Times New Roman" w:hAnsi="Arial" w:cs="Arial"/>
          <w:sz w:val="20"/>
          <w:szCs w:val="20"/>
        </w:rPr>
        <w:t>biodried</w:t>
      </w:r>
      <w:proofErr w:type="spellEnd"/>
      <w:r w:rsidRPr="00953D13">
        <w:rPr>
          <w:rFonts w:ascii="Arial" w:eastAsia="Times New Roman" w:hAnsi="Arial" w:cs="Arial"/>
          <w:sz w:val="20"/>
          <w:szCs w:val="20"/>
        </w:rPr>
        <w:t xml:space="preserve"> organic waste as a soil amendment: Positive effects on germination and growth of lettuce (Lactuca sativa L., var. Buttercrunch) as a model crop. Processes, 13(7), 2285. </w:t>
      </w:r>
      <w:hyperlink r:id="rId14" w:history="1">
        <w:r w:rsidRPr="00C30A3C">
          <w:rPr>
            <w:rStyle w:val="Hyperlink"/>
            <w:rFonts w:ascii="Arial" w:eastAsia="Times New Roman" w:hAnsi="Arial" w:cs="Arial"/>
            <w:sz w:val="20"/>
            <w:szCs w:val="20"/>
          </w:rPr>
          <w:t>https://doi.org/10.3390/pr13072285</w:t>
        </w:r>
      </w:hyperlink>
    </w:p>
    <w:p w14:paraId="10F427F1" w14:textId="1F359893" w:rsidR="00953D13" w:rsidRPr="00953D13" w:rsidRDefault="00953D13" w:rsidP="0019122E">
      <w:pPr>
        <w:spacing w:after="0" w:line="240" w:lineRule="auto"/>
        <w:ind w:left="567" w:hanging="567"/>
        <w:jc w:val="both"/>
        <w:rPr>
          <w:rFonts w:ascii="Arial" w:eastAsia="Times New Roman" w:hAnsi="Arial" w:cs="Arial"/>
          <w:sz w:val="20"/>
          <w:szCs w:val="20"/>
        </w:rPr>
      </w:pPr>
      <w:r w:rsidRPr="00953D13">
        <w:rPr>
          <w:rFonts w:ascii="Arial" w:eastAsia="Times New Roman" w:hAnsi="Arial" w:cs="Arial"/>
          <w:sz w:val="20"/>
          <w:szCs w:val="20"/>
        </w:rPr>
        <w:t xml:space="preserve">De </w:t>
      </w:r>
      <w:proofErr w:type="spellStart"/>
      <w:r w:rsidRPr="00953D13">
        <w:rPr>
          <w:rFonts w:ascii="Arial" w:eastAsia="Times New Roman" w:hAnsi="Arial" w:cs="Arial"/>
          <w:sz w:val="20"/>
          <w:szCs w:val="20"/>
        </w:rPr>
        <w:t>Carolis</w:t>
      </w:r>
      <w:proofErr w:type="spellEnd"/>
      <w:r w:rsidRPr="00953D13">
        <w:rPr>
          <w:rFonts w:ascii="Arial" w:eastAsia="Times New Roman" w:hAnsi="Arial" w:cs="Arial"/>
          <w:sz w:val="20"/>
          <w:szCs w:val="20"/>
        </w:rPr>
        <w:t xml:space="preserve">, C., </w:t>
      </w:r>
      <w:proofErr w:type="spellStart"/>
      <w:r w:rsidRPr="00953D13">
        <w:rPr>
          <w:rFonts w:ascii="Arial" w:eastAsia="Times New Roman" w:hAnsi="Arial" w:cs="Arial"/>
          <w:sz w:val="20"/>
          <w:szCs w:val="20"/>
        </w:rPr>
        <w:t>Iori</w:t>
      </w:r>
      <w:proofErr w:type="spellEnd"/>
      <w:r w:rsidRPr="00953D13">
        <w:rPr>
          <w:rFonts w:ascii="Arial" w:eastAsia="Times New Roman" w:hAnsi="Arial" w:cs="Arial"/>
          <w:sz w:val="20"/>
          <w:szCs w:val="20"/>
        </w:rPr>
        <w:t xml:space="preserve">, V., Narciso, A., Gentile, D., </w:t>
      </w:r>
      <w:proofErr w:type="spellStart"/>
      <w:r w:rsidRPr="00953D13">
        <w:rPr>
          <w:rFonts w:ascii="Arial" w:eastAsia="Times New Roman" w:hAnsi="Arial" w:cs="Arial"/>
          <w:sz w:val="20"/>
          <w:szCs w:val="20"/>
        </w:rPr>
        <w:t>Casentini</w:t>
      </w:r>
      <w:proofErr w:type="spellEnd"/>
      <w:r w:rsidRPr="00953D13">
        <w:rPr>
          <w:rFonts w:ascii="Arial" w:eastAsia="Times New Roman" w:hAnsi="Arial" w:cs="Arial"/>
          <w:sz w:val="20"/>
          <w:szCs w:val="20"/>
        </w:rPr>
        <w:t xml:space="preserve">, B., </w:t>
      </w:r>
      <w:proofErr w:type="spellStart"/>
      <w:r w:rsidRPr="00953D13">
        <w:rPr>
          <w:rFonts w:ascii="Arial" w:eastAsia="Times New Roman" w:hAnsi="Arial" w:cs="Arial"/>
          <w:sz w:val="20"/>
          <w:szCs w:val="20"/>
        </w:rPr>
        <w:t>Pietrini</w:t>
      </w:r>
      <w:proofErr w:type="spellEnd"/>
      <w:r w:rsidRPr="00953D13">
        <w:rPr>
          <w:rFonts w:ascii="Arial" w:eastAsia="Times New Roman" w:hAnsi="Arial" w:cs="Arial"/>
          <w:sz w:val="20"/>
          <w:szCs w:val="20"/>
        </w:rPr>
        <w:t xml:space="preserve">, F., </w:t>
      </w:r>
      <w:proofErr w:type="spellStart"/>
      <w:r w:rsidRPr="00953D13">
        <w:rPr>
          <w:rFonts w:ascii="Arial" w:eastAsia="Times New Roman" w:hAnsi="Arial" w:cs="Arial"/>
          <w:sz w:val="20"/>
          <w:szCs w:val="20"/>
        </w:rPr>
        <w:t>Grenni</w:t>
      </w:r>
      <w:proofErr w:type="spellEnd"/>
      <w:r w:rsidRPr="00953D13">
        <w:rPr>
          <w:rFonts w:ascii="Arial" w:eastAsia="Times New Roman" w:hAnsi="Arial" w:cs="Arial"/>
          <w:sz w:val="20"/>
          <w:szCs w:val="20"/>
        </w:rPr>
        <w:t xml:space="preserve">, P., Barra </w:t>
      </w:r>
      <w:proofErr w:type="spellStart"/>
      <w:r w:rsidRPr="00953D13">
        <w:rPr>
          <w:rFonts w:ascii="Arial" w:eastAsia="Times New Roman" w:hAnsi="Arial" w:cs="Arial"/>
          <w:sz w:val="20"/>
          <w:szCs w:val="20"/>
        </w:rPr>
        <w:t>Caracciolo</w:t>
      </w:r>
      <w:proofErr w:type="spellEnd"/>
      <w:r w:rsidRPr="00953D13">
        <w:rPr>
          <w:rFonts w:ascii="Arial" w:eastAsia="Times New Roman" w:hAnsi="Arial" w:cs="Arial"/>
          <w:sz w:val="20"/>
          <w:szCs w:val="20"/>
        </w:rPr>
        <w:t xml:space="preserve">, A., &amp; </w:t>
      </w:r>
      <w:proofErr w:type="spellStart"/>
      <w:r w:rsidRPr="00953D13">
        <w:rPr>
          <w:rFonts w:ascii="Arial" w:eastAsia="Times New Roman" w:hAnsi="Arial" w:cs="Arial"/>
          <w:sz w:val="20"/>
          <w:szCs w:val="20"/>
        </w:rPr>
        <w:t>Iannelli</w:t>
      </w:r>
      <w:proofErr w:type="spellEnd"/>
      <w:r w:rsidRPr="00953D13">
        <w:rPr>
          <w:rFonts w:ascii="Arial" w:eastAsia="Times New Roman" w:hAnsi="Arial" w:cs="Arial"/>
          <w:sz w:val="20"/>
          <w:szCs w:val="20"/>
        </w:rPr>
        <w:t xml:space="preserve">, M. A. (2024). The effects of different combinations of cattle organic soil amendments and copper on lettuce (cv. Rufus) plant growth. Environments, 11(7), 134. </w:t>
      </w:r>
      <w:hyperlink r:id="rId15" w:history="1">
        <w:r w:rsidRPr="00953D13">
          <w:rPr>
            <w:rStyle w:val="Hyperlink"/>
            <w:rFonts w:ascii="Arial" w:eastAsia="Times New Roman" w:hAnsi="Arial" w:cs="Arial"/>
            <w:sz w:val="20"/>
            <w:szCs w:val="20"/>
          </w:rPr>
          <w:t>https://doi.org/10.3390/environments11070134</w:t>
        </w:r>
      </w:hyperlink>
    </w:p>
    <w:p w14:paraId="0BB082B0" w14:textId="30BF1752" w:rsidR="00953D13" w:rsidRDefault="00953D13" w:rsidP="0019122E">
      <w:pPr>
        <w:spacing w:after="0" w:line="240" w:lineRule="auto"/>
        <w:ind w:left="567" w:hanging="567"/>
        <w:jc w:val="both"/>
        <w:rPr>
          <w:rFonts w:ascii="Arial" w:eastAsia="Times New Roman" w:hAnsi="Arial" w:cs="Arial"/>
          <w:sz w:val="20"/>
          <w:szCs w:val="20"/>
        </w:rPr>
      </w:pPr>
      <w:r w:rsidRPr="00953D13">
        <w:rPr>
          <w:rFonts w:ascii="Arial" w:eastAsia="Times New Roman" w:hAnsi="Arial" w:cs="Arial"/>
          <w:sz w:val="20"/>
          <w:szCs w:val="20"/>
        </w:rPr>
        <w:t xml:space="preserve">Ferreira, P. A. A., Coronas, M. V., </w:t>
      </w:r>
      <w:proofErr w:type="spellStart"/>
      <w:r w:rsidRPr="00953D13">
        <w:rPr>
          <w:rFonts w:ascii="Arial" w:eastAsia="Times New Roman" w:hAnsi="Arial" w:cs="Arial"/>
          <w:sz w:val="20"/>
          <w:szCs w:val="20"/>
        </w:rPr>
        <w:t>Dantas</w:t>
      </w:r>
      <w:proofErr w:type="spellEnd"/>
      <w:r w:rsidRPr="00953D13">
        <w:rPr>
          <w:rFonts w:ascii="Arial" w:eastAsia="Times New Roman" w:hAnsi="Arial" w:cs="Arial"/>
          <w:sz w:val="20"/>
          <w:szCs w:val="20"/>
        </w:rPr>
        <w:t xml:space="preserve">, M. K. L., </w:t>
      </w:r>
      <w:proofErr w:type="spellStart"/>
      <w:r w:rsidRPr="00953D13">
        <w:rPr>
          <w:rFonts w:ascii="Arial" w:eastAsia="Times New Roman" w:hAnsi="Arial" w:cs="Arial"/>
          <w:sz w:val="20"/>
          <w:szCs w:val="20"/>
        </w:rPr>
        <w:t>Somavilla</w:t>
      </w:r>
      <w:proofErr w:type="spellEnd"/>
      <w:r w:rsidRPr="00953D13">
        <w:rPr>
          <w:rFonts w:ascii="Arial" w:eastAsia="Times New Roman" w:hAnsi="Arial" w:cs="Arial"/>
          <w:sz w:val="20"/>
          <w:szCs w:val="20"/>
        </w:rPr>
        <w:t xml:space="preserve">, A., </w:t>
      </w:r>
      <w:proofErr w:type="spellStart"/>
      <w:r w:rsidRPr="00953D13">
        <w:rPr>
          <w:rFonts w:ascii="Arial" w:eastAsia="Times New Roman" w:hAnsi="Arial" w:cs="Arial"/>
          <w:sz w:val="20"/>
          <w:szCs w:val="20"/>
        </w:rPr>
        <w:t>Brunetto</w:t>
      </w:r>
      <w:proofErr w:type="spellEnd"/>
      <w:r w:rsidRPr="00953D13">
        <w:rPr>
          <w:rFonts w:ascii="Arial" w:eastAsia="Times New Roman" w:hAnsi="Arial" w:cs="Arial"/>
          <w:sz w:val="20"/>
          <w:szCs w:val="20"/>
        </w:rPr>
        <w:t xml:space="preserve">, G., </w:t>
      </w:r>
      <w:proofErr w:type="spellStart"/>
      <w:r w:rsidRPr="00953D13">
        <w:rPr>
          <w:rFonts w:ascii="Arial" w:eastAsia="Times New Roman" w:hAnsi="Arial" w:cs="Arial"/>
          <w:sz w:val="20"/>
          <w:szCs w:val="20"/>
        </w:rPr>
        <w:t>Ceretta</w:t>
      </w:r>
      <w:proofErr w:type="spellEnd"/>
      <w:r w:rsidRPr="00953D13">
        <w:rPr>
          <w:rFonts w:ascii="Arial" w:eastAsia="Times New Roman" w:hAnsi="Arial" w:cs="Arial"/>
          <w:sz w:val="20"/>
          <w:szCs w:val="20"/>
        </w:rPr>
        <w:t xml:space="preserve">, C. A., Giacomini, S. J., </w:t>
      </w:r>
      <w:proofErr w:type="spellStart"/>
      <w:r w:rsidRPr="00953D13">
        <w:rPr>
          <w:rFonts w:ascii="Arial" w:eastAsia="Times New Roman" w:hAnsi="Arial" w:cs="Arial"/>
          <w:sz w:val="20"/>
          <w:szCs w:val="20"/>
        </w:rPr>
        <w:t>Gubiani</w:t>
      </w:r>
      <w:proofErr w:type="spellEnd"/>
      <w:r w:rsidRPr="00953D13">
        <w:rPr>
          <w:rFonts w:ascii="Arial" w:eastAsia="Times New Roman" w:hAnsi="Arial" w:cs="Arial"/>
          <w:sz w:val="20"/>
          <w:szCs w:val="20"/>
        </w:rPr>
        <w:t xml:space="preserve">, P. I., </w:t>
      </w:r>
      <w:proofErr w:type="spellStart"/>
      <w:r w:rsidRPr="00953D13">
        <w:rPr>
          <w:rFonts w:ascii="Arial" w:eastAsia="Times New Roman" w:hAnsi="Arial" w:cs="Arial"/>
          <w:sz w:val="20"/>
          <w:szCs w:val="20"/>
        </w:rPr>
        <w:t>Boitt</w:t>
      </w:r>
      <w:proofErr w:type="spellEnd"/>
      <w:r w:rsidRPr="00953D13">
        <w:rPr>
          <w:rFonts w:ascii="Arial" w:eastAsia="Times New Roman" w:hAnsi="Arial" w:cs="Arial"/>
          <w:sz w:val="20"/>
          <w:szCs w:val="20"/>
        </w:rPr>
        <w:t xml:space="preserve">, G., Soares, C. R. F. S., </w:t>
      </w:r>
      <w:proofErr w:type="spellStart"/>
      <w:r w:rsidRPr="00953D13">
        <w:rPr>
          <w:rFonts w:ascii="Arial" w:eastAsia="Times New Roman" w:hAnsi="Arial" w:cs="Arial"/>
          <w:sz w:val="20"/>
          <w:szCs w:val="20"/>
        </w:rPr>
        <w:t>Kaschuk</w:t>
      </w:r>
      <w:proofErr w:type="spellEnd"/>
      <w:r w:rsidRPr="00953D13">
        <w:rPr>
          <w:rFonts w:ascii="Arial" w:eastAsia="Times New Roman" w:hAnsi="Arial" w:cs="Arial"/>
          <w:sz w:val="20"/>
          <w:szCs w:val="20"/>
        </w:rPr>
        <w:t xml:space="preserve">, G., </w:t>
      </w:r>
      <w:proofErr w:type="spellStart"/>
      <w:r w:rsidRPr="00953D13">
        <w:rPr>
          <w:rFonts w:ascii="Arial" w:eastAsia="Times New Roman" w:hAnsi="Arial" w:cs="Arial"/>
          <w:sz w:val="20"/>
          <w:szCs w:val="20"/>
        </w:rPr>
        <w:t>Bordallo</w:t>
      </w:r>
      <w:proofErr w:type="spellEnd"/>
      <w:r w:rsidRPr="00953D13">
        <w:rPr>
          <w:rFonts w:ascii="Arial" w:eastAsia="Times New Roman" w:hAnsi="Arial" w:cs="Arial"/>
          <w:sz w:val="20"/>
          <w:szCs w:val="20"/>
        </w:rPr>
        <w:t xml:space="preserve">, S. U., &amp; </w:t>
      </w:r>
      <w:proofErr w:type="spellStart"/>
      <w:r w:rsidRPr="00953D13">
        <w:rPr>
          <w:rFonts w:ascii="Arial" w:eastAsia="Times New Roman" w:hAnsi="Arial" w:cs="Arial"/>
          <w:sz w:val="20"/>
          <w:szCs w:val="20"/>
        </w:rPr>
        <w:t>Lourenzi</w:t>
      </w:r>
      <w:proofErr w:type="spellEnd"/>
      <w:r w:rsidRPr="00953D13">
        <w:rPr>
          <w:rFonts w:ascii="Arial" w:eastAsia="Times New Roman" w:hAnsi="Arial" w:cs="Arial"/>
          <w:sz w:val="20"/>
          <w:szCs w:val="20"/>
        </w:rPr>
        <w:t xml:space="preserve">, C. R. (2021). Repeated manure application for eleven years stimulates enzymatic activities and improves soil attributes in a Typic </w:t>
      </w:r>
      <w:proofErr w:type="spellStart"/>
      <w:r w:rsidRPr="00953D13">
        <w:rPr>
          <w:rFonts w:ascii="Arial" w:eastAsia="Times New Roman" w:hAnsi="Arial" w:cs="Arial"/>
          <w:sz w:val="20"/>
          <w:szCs w:val="20"/>
        </w:rPr>
        <w:t>Hapludalf</w:t>
      </w:r>
      <w:proofErr w:type="spellEnd"/>
      <w:r w:rsidRPr="00953D13">
        <w:rPr>
          <w:rFonts w:ascii="Arial" w:eastAsia="Times New Roman" w:hAnsi="Arial" w:cs="Arial"/>
          <w:sz w:val="20"/>
          <w:szCs w:val="20"/>
        </w:rPr>
        <w:t xml:space="preserve">. Agronomy, 11(12), 2467. </w:t>
      </w:r>
      <w:hyperlink r:id="rId16" w:history="1">
        <w:r w:rsidRPr="00C30A3C">
          <w:rPr>
            <w:rStyle w:val="Hyperlink"/>
            <w:rFonts w:ascii="Arial" w:eastAsia="Times New Roman" w:hAnsi="Arial" w:cs="Arial"/>
            <w:sz w:val="20"/>
            <w:szCs w:val="20"/>
          </w:rPr>
          <w:t>https://doi.org/10.3390/agronomy11122467</w:t>
        </w:r>
      </w:hyperlink>
    </w:p>
    <w:p w14:paraId="5DBA7752" w14:textId="1935EC80" w:rsidR="00953D13" w:rsidRDefault="00953D13" w:rsidP="0019122E">
      <w:pPr>
        <w:spacing w:after="0" w:line="240" w:lineRule="auto"/>
        <w:ind w:left="567" w:hanging="567"/>
        <w:jc w:val="both"/>
        <w:rPr>
          <w:rFonts w:ascii="Arial" w:eastAsia="Times New Roman" w:hAnsi="Arial" w:cs="Arial"/>
          <w:sz w:val="20"/>
          <w:szCs w:val="20"/>
        </w:rPr>
      </w:pPr>
      <w:proofErr w:type="spellStart"/>
      <w:r w:rsidRPr="00953D13">
        <w:rPr>
          <w:rFonts w:ascii="Arial" w:eastAsia="Times New Roman" w:hAnsi="Arial" w:cs="Arial"/>
          <w:sz w:val="20"/>
          <w:szCs w:val="20"/>
        </w:rPr>
        <w:t>Gichaba</w:t>
      </w:r>
      <w:proofErr w:type="spellEnd"/>
      <w:r w:rsidRPr="00953D13">
        <w:rPr>
          <w:rFonts w:ascii="Arial" w:eastAsia="Times New Roman" w:hAnsi="Arial" w:cs="Arial"/>
          <w:sz w:val="20"/>
          <w:szCs w:val="20"/>
        </w:rPr>
        <w:t xml:space="preserve">, V. M., </w:t>
      </w:r>
      <w:proofErr w:type="spellStart"/>
      <w:r w:rsidRPr="00953D13">
        <w:rPr>
          <w:rFonts w:ascii="Arial" w:eastAsia="Times New Roman" w:hAnsi="Arial" w:cs="Arial"/>
          <w:sz w:val="20"/>
          <w:szCs w:val="20"/>
        </w:rPr>
        <w:t>Muraya</w:t>
      </w:r>
      <w:proofErr w:type="spellEnd"/>
      <w:r w:rsidRPr="00953D13">
        <w:rPr>
          <w:rFonts w:ascii="Arial" w:eastAsia="Times New Roman" w:hAnsi="Arial" w:cs="Arial"/>
          <w:sz w:val="20"/>
          <w:szCs w:val="20"/>
        </w:rPr>
        <w:t xml:space="preserve">, M., &amp; </w:t>
      </w:r>
      <w:proofErr w:type="spellStart"/>
      <w:r w:rsidRPr="00953D13">
        <w:rPr>
          <w:rFonts w:ascii="Arial" w:eastAsia="Times New Roman" w:hAnsi="Arial" w:cs="Arial"/>
          <w:sz w:val="20"/>
          <w:szCs w:val="20"/>
        </w:rPr>
        <w:t>Ndukhu</w:t>
      </w:r>
      <w:proofErr w:type="spellEnd"/>
      <w:r w:rsidRPr="00953D13">
        <w:rPr>
          <w:rFonts w:ascii="Arial" w:eastAsia="Times New Roman" w:hAnsi="Arial" w:cs="Arial"/>
          <w:sz w:val="20"/>
          <w:szCs w:val="20"/>
        </w:rPr>
        <w:t xml:space="preserve">, H. O. (2020). Effects of Goat Manure-Based Vermicompost on Growth and Yield of Garlic (Allium sativum L.). International Journal of Horticulture, Agriculture and Food science, 4(3), 62–72. </w:t>
      </w:r>
      <w:hyperlink r:id="rId17" w:history="1">
        <w:r w:rsidRPr="00C30A3C">
          <w:rPr>
            <w:rStyle w:val="Hyperlink"/>
            <w:rFonts w:ascii="Arial" w:eastAsia="Times New Roman" w:hAnsi="Arial" w:cs="Arial"/>
            <w:sz w:val="20"/>
            <w:szCs w:val="20"/>
          </w:rPr>
          <w:t>https://doi.org/10.22161/ijhaf.4.3.1</w:t>
        </w:r>
      </w:hyperlink>
    </w:p>
    <w:p w14:paraId="5B7A7442" w14:textId="1F5B0D8E" w:rsidR="00953D13" w:rsidRDefault="00953D13" w:rsidP="0019122E">
      <w:pPr>
        <w:spacing w:after="0" w:line="240" w:lineRule="auto"/>
        <w:ind w:left="567" w:hanging="567"/>
        <w:jc w:val="both"/>
        <w:rPr>
          <w:rFonts w:ascii="Arial" w:eastAsia="Times New Roman" w:hAnsi="Arial" w:cs="Arial"/>
          <w:sz w:val="20"/>
          <w:szCs w:val="20"/>
        </w:rPr>
      </w:pPr>
      <w:proofErr w:type="spellStart"/>
      <w:r w:rsidRPr="00953D13">
        <w:rPr>
          <w:rFonts w:ascii="Arial" w:eastAsia="Times New Roman" w:hAnsi="Arial" w:cs="Arial"/>
          <w:sz w:val="20"/>
          <w:szCs w:val="20"/>
        </w:rPr>
        <w:t>Haryanta</w:t>
      </w:r>
      <w:proofErr w:type="spellEnd"/>
      <w:r w:rsidRPr="00953D13">
        <w:rPr>
          <w:rFonts w:ascii="Arial" w:eastAsia="Times New Roman" w:hAnsi="Arial" w:cs="Arial"/>
          <w:sz w:val="20"/>
          <w:szCs w:val="20"/>
        </w:rPr>
        <w:t xml:space="preserve">, D., </w:t>
      </w:r>
      <w:proofErr w:type="spellStart"/>
      <w:r w:rsidRPr="00953D13">
        <w:rPr>
          <w:rFonts w:ascii="Arial" w:eastAsia="Times New Roman" w:hAnsi="Arial" w:cs="Arial"/>
          <w:sz w:val="20"/>
          <w:szCs w:val="20"/>
        </w:rPr>
        <w:t>Sa’adah</w:t>
      </w:r>
      <w:proofErr w:type="spellEnd"/>
      <w:r w:rsidRPr="00953D13">
        <w:rPr>
          <w:rFonts w:ascii="Arial" w:eastAsia="Times New Roman" w:hAnsi="Arial" w:cs="Arial"/>
          <w:sz w:val="20"/>
          <w:szCs w:val="20"/>
        </w:rPr>
        <w:t xml:space="preserve">, T. T., </w:t>
      </w:r>
      <w:proofErr w:type="spellStart"/>
      <w:r w:rsidRPr="00953D13">
        <w:rPr>
          <w:rFonts w:ascii="Arial" w:eastAsia="Times New Roman" w:hAnsi="Arial" w:cs="Arial"/>
          <w:sz w:val="20"/>
          <w:szCs w:val="20"/>
        </w:rPr>
        <w:t>Thohiron</w:t>
      </w:r>
      <w:proofErr w:type="spellEnd"/>
      <w:r w:rsidRPr="00953D13">
        <w:rPr>
          <w:rFonts w:ascii="Arial" w:eastAsia="Times New Roman" w:hAnsi="Arial" w:cs="Arial"/>
          <w:sz w:val="20"/>
          <w:szCs w:val="20"/>
        </w:rPr>
        <w:t xml:space="preserve">, M., &amp; Rejeki, F. S. (2023). Utilization of urban waste as liquid organic fertilizer for vegetable crops in urban farming system. Plant Science Today, 10(2), 120–128. </w:t>
      </w:r>
      <w:hyperlink r:id="rId18" w:history="1">
        <w:r w:rsidRPr="00C30A3C">
          <w:rPr>
            <w:rStyle w:val="Hyperlink"/>
            <w:rFonts w:ascii="Arial" w:eastAsia="Times New Roman" w:hAnsi="Arial" w:cs="Arial"/>
            <w:sz w:val="20"/>
            <w:szCs w:val="20"/>
          </w:rPr>
          <w:t>https://doi.org/10.14719/pst.2028</w:t>
        </w:r>
      </w:hyperlink>
    </w:p>
    <w:p w14:paraId="5D875F82" w14:textId="18C175CA" w:rsidR="00953D13" w:rsidRDefault="00953D13" w:rsidP="0019122E">
      <w:pPr>
        <w:spacing w:after="0" w:line="240" w:lineRule="auto"/>
        <w:ind w:left="567" w:hanging="567"/>
        <w:jc w:val="both"/>
        <w:rPr>
          <w:rFonts w:ascii="Arial" w:eastAsia="Times New Roman" w:hAnsi="Arial" w:cs="Arial"/>
          <w:sz w:val="20"/>
          <w:szCs w:val="20"/>
        </w:rPr>
      </w:pPr>
      <w:r w:rsidRPr="00953D13">
        <w:rPr>
          <w:rFonts w:ascii="Arial" w:eastAsia="Times New Roman" w:hAnsi="Arial" w:cs="Arial"/>
          <w:sz w:val="20"/>
          <w:szCs w:val="20"/>
        </w:rPr>
        <w:lastRenderedPageBreak/>
        <w:t xml:space="preserve">Imani, F., </w:t>
      </w:r>
      <w:proofErr w:type="spellStart"/>
      <w:r w:rsidRPr="00953D13">
        <w:rPr>
          <w:rFonts w:ascii="Arial" w:eastAsia="Times New Roman" w:hAnsi="Arial" w:cs="Arial"/>
          <w:sz w:val="20"/>
          <w:szCs w:val="20"/>
        </w:rPr>
        <w:t>Charina</w:t>
      </w:r>
      <w:proofErr w:type="spellEnd"/>
      <w:r w:rsidRPr="00953D13">
        <w:rPr>
          <w:rFonts w:ascii="Arial" w:eastAsia="Times New Roman" w:hAnsi="Arial" w:cs="Arial"/>
          <w:sz w:val="20"/>
          <w:szCs w:val="20"/>
        </w:rPr>
        <w:t xml:space="preserve">, A., </w:t>
      </w:r>
      <w:proofErr w:type="spellStart"/>
      <w:r w:rsidRPr="00953D13">
        <w:rPr>
          <w:rFonts w:ascii="Arial" w:eastAsia="Times New Roman" w:hAnsi="Arial" w:cs="Arial"/>
          <w:sz w:val="20"/>
          <w:szCs w:val="20"/>
        </w:rPr>
        <w:t>Karyani</w:t>
      </w:r>
      <w:proofErr w:type="spellEnd"/>
      <w:r w:rsidRPr="00953D13">
        <w:rPr>
          <w:rFonts w:ascii="Arial" w:eastAsia="Times New Roman" w:hAnsi="Arial" w:cs="Arial"/>
          <w:sz w:val="20"/>
          <w:szCs w:val="20"/>
        </w:rPr>
        <w:t xml:space="preserve">, T., &amp; Mukti, G. W. (2018). Penerapan Sistem Pertanian Organik di Kelompok Tani Mekar </w:t>
      </w:r>
      <w:proofErr w:type="spellStart"/>
      <w:r w:rsidRPr="00953D13">
        <w:rPr>
          <w:rFonts w:ascii="Arial" w:eastAsia="Times New Roman" w:hAnsi="Arial" w:cs="Arial"/>
          <w:sz w:val="20"/>
          <w:szCs w:val="20"/>
        </w:rPr>
        <w:t>Tani</w:t>
      </w:r>
      <w:proofErr w:type="spellEnd"/>
      <w:r w:rsidRPr="00953D13">
        <w:rPr>
          <w:rFonts w:ascii="Arial" w:eastAsia="Times New Roman" w:hAnsi="Arial" w:cs="Arial"/>
          <w:sz w:val="20"/>
          <w:szCs w:val="20"/>
        </w:rPr>
        <w:t xml:space="preserve"> Jaya </w:t>
      </w:r>
      <w:proofErr w:type="spellStart"/>
      <w:r w:rsidRPr="00953D13">
        <w:rPr>
          <w:rFonts w:ascii="Arial" w:eastAsia="Times New Roman" w:hAnsi="Arial" w:cs="Arial"/>
          <w:sz w:val="20"/>
          <w:szCs w:val="20"/>
        </w:rPr>
        <w:t>Desa</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Cibodas</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Kabupaten</w:t>
      </w:r>
      <w:proofErr w:type="spellEnd"/>
      <w:r w:rsidRPr="00953D13">
        <w:rPr>
          <w:rFonts w:ascii="Arial" w:eastAsia="Times New Roman" w:hAnsi="Arial" w:cs="Arial"/>
          <w:sz w:val="20"/>
          <w:szCs w:val="20"/>
        </w:rPr>
        <w:t xml:space="preserve"> Bandung Barat. Jurnal Pemikiran Masyarakat Ilmiah Berwawasan Agribisnis, 4(2), 139–152. </w:t>
      </w:r>
      <w:hyperlink r:id="rId19" w:history="1">
        <w:r w:rsidRPr="00C30A3C">
          <w:rPr>
            <w:rStyle w:val="Hyperlink"/>
            <w:rFonts w:ascii="Arial" w:eastAsia="Times New Roman" w:hAnsi="Arial" w:cs="Arial"/>
            <w:sz w:val="20"/>
            <w:szCs w:val="20"/>
          </w:rPr>
          <w:t>https://doi.org/10.25157/ma.v4i2.1173</w:t>
        </w:r>
      </w:hyperlink>
    </w:p>
    <w:p w14:paraId="5952AC2D" w14:textId="768B6AA6" w:rsidR="00923752" w:rsidRPr="00953D13" w:rsidRDefault="00923752" w:rsidP="0019122E">
      <w:pPr>
        <w:spacing w:after="0" w:line="240" w:lineRule="auto"/>
        <w:ind w:left="567" w:hanging="567"/>
        <w:jc w:val="both"/>
        <w:rPr>
          <w:rFonts w:ascii="Arial" w:eastAsia="Times New Roman" w:hAnsi="Arial" w:cs="Arial"/>
          <w:sz w:val="20"/>
          <w:szCs w:val="20"/>
        </w:rPr>
      </w:pPr>
      <w:proofErr w:type="spellStart"/>
      <w:r w:rsidRPr="00953D13">
        <w:rPr>
          <w:rFonts w:ascii="Arial" w:eastAsia="Times New Roman" w:hAnsi="Arial" w:cs="Arial"/>
          <w:sz w:val="20"/>
          <w:szCs w:val="20"/>
        </w:rPr>
        <w:t>Joeng</w:t>
      </w:r>
      <w:proofErr w:type="spellEnd"/>
      <w:r w:rsidRPr="00953D13">
        <w:rPr>
          <w:rFonts w:ascii="Arial" w:eastAsia="Times New Roman" w:hAnsi="Arial" w:cs="Arial"/>
          <w:sz w:val="20"/>
          <w:szCs w:val="20"/>
        </w:rPr>
        <w:t>, L. (2021). Effect of different types of animal manure on growth and yield of lettuce (</w:t>
      </w:r>
      <w:r w:rsidRPr="00953D13">
        <w:rPr>
          <w:rFonts w:ascii="Arial" w:eastAsia="Times New Roman" w:hAnsi="Arial" w:cs="Arial"/>
          <w:i/>
          <w:iCs/>
          <w:sz w:val="20"/>
          <w:szCs w:val="20"/>
        </w:rPr>
        <w:t>Lactuca sativa</w:t>
      </w:r>
      <w:r w:rsidRPr="00953D13">
        <w:rPr>
          <w:rFonts w:ascii="Arial" w:eastAsia="Times New Roman" w:hAnsi="Arial" w:cs="Arial"/>
          <w:sz w:val="20"/>
          <w:szCs w:val="20"/>
        </w:rPr>
        <w:t xml:space="preserve"> L.). </w:t>
      </w:r>
      <w:r w:rsidRPr="00953D13">
        <w:rPr>
          <w:rFonts w:ascii="Arial" w:eastAsia="Times New Roman" w:hAnsi="Arial" w:cs="Arial"/>
          <w:iCs/>
          <w:sz w:val="20"/>
          <w:szCs w:val="20"/>
        </w:rPr>
        <w:t>Jurnal Ilmu Pertanian Tropika</w:t>
      </w:r>
      <w:r w:rsidRPr="00953D13">
        <w:rPr>
          <w:rFonts w:ascii="Arial" w:eastAsia="Times New Roman" w:hAnsi="Arial" w:cs="Arial"/>
          <w:i/>
          <w:iCs/>
          <w:sz w:val="20"/>
          <w:szCs w:val="20"/>
        </w:rPr>
        <w:t>, 3</w:t>
      </w:r>
      <w:r w:rsidRPr="00953D13">
        <w:rPr>
          <w:rFonts w:ascii="Arial" w:eastAsia="Times New Roman" w:hAnsi="Arial" w:cs="Arial"/>
          <w:sz w:val="20"/>
          <w:szCs w:val="20"/>
        </w:rPr>
        <w:t>(2), 37–44.</w:t>
      </w:r>
    </w:p>
    <w:p w14:paraId="1D8A3EFD" w14:textId="0540B0FD" w:rsidR="00953D13" w:rsidRDefault="00953D13" w:rsidP="0019122E">
      <w:pPr>
        <w:spacing w:after="0" w:line="240" w:lineRule="auto"/>
        <w:ind w:left="567" w:hanging="567"/>
        <w:jc w:val="both"/>
        <w:rPr>
          <w:rFonts w:ascii="Arial" w:eastAsia="Times New Roman" w:hAnsi="Arial" w:cs="Arial"/>
          <w:sz w:val="20"/>
          <w:szCs w:val="20"/>
        </w:rPr>
      </w:pPr>
      <w:proofErr w:type="spellStart"/>
      <w:r w:rsidRPr="00953D13">
        <w:rPr>
          <w:rFonts w:ascii="Arial" w:eastAsia="Times New Roman" w:hAnsi="Arial" w:cs="Arial"/>
          <w:sz w:val="20"/>
          <w:szCs w:val="20"/>
        </w:rPr>
        <w:t>Katakula</w:t>
      </w:r>
      <w:proofErr w:type="spellEnd"/>
      <w:r w:rsidRPr="00953D13">
        <w:rPr>
          <w:rFonts w:ascii="Arial" w:eastAsia="Times New Roman" w:hAnsi="Arial" w:cs="Arial"/>
          <w:sz w:val="20"/>
          <w:szCs w:val="20"/>
        </w:rPr>
        <w:t xml:space="preserve">, A. A. N., </w:t>
      </w:r>
      <w:proofErr w:type="spellStart"/>
      <w:r w:rsidRPr="00953D13">
        <w:rPr>
          <w:rFonts w:ascii="Arial" w:eastAsia="Times New Roman" w:hAnsi="Arial" w:cs="Arial"/>
          <w:sz w:val="20"/>
          <w:szCs w:val="20"/>
        </w:rPr>
        <w:t>Handura</w:t>
      </w:r>
      <w:proofErr w:type="spellEnd"/>
      <w:r w:rsidRPr="00953D13">
        <w:rPr>
          <w:rFonts w:ascii="Arial" w:eastAsia="Times New Roman" w:hAnsi="Arial" w:cs="Arial"/>
          <w:sz w:val="20"/>
          <w:szCs w:val="20"/>
        </w:rPr>
        <w:t xml:space="preserve">, B., </w:t>
      </w:r>
      <w:proofErr w:type="spellStart"/>
      <w:r w:rsidRPr="00953D13">
        <w:rPr>
          <w:rFonts w:ascii="Arial" w:eastAsia="Times New Roman" w:hAnsi="Arial" w:cs="Arial"/>
          <w:sz w:val="20"/>
          <w:szCs w:val="20"/>
        </w:rPr>
        <w:t>Gawanab</w:t>
      </w:r>
      <w:proofErr w:type="spellEnd"/>
      <w:r w:rsidRPr="00953D13">
        <w:rPr>
          <w:rFonts w:ascii="Arial" w:eastAsia="Times New Roman" w:hAnsi="Arial" w:cs="Arial"/>
          <w:sz w:val="20"/>
          <w:szCs w:val="20"/>
        </w:rPr>
        <w:t xml:space="preserve">, W., </w:t>
      </w:r>
      <w:proofErr w:type="spellStart"/>
      <w:r w:rsidRPr="00953D13">
        <w:rPr>
          <w:rFonts w:ascii="Arial" w:eastAsia="Times New Roman" w:hAnsi="Arial" w:cs="Arial"/>
          <w:sz w:val="20"/>
          <w:szCs w:val="20"/>
        </w:rPr>
        <w:t>Itanna</w:t>
      </w:r>
      <w:proofErr w:type="spellEnd"/>
      <w:r w:rsidRPr="00953D13">
        <w:rPr>
          <w:rFonts w:ascii="Arial" w:eastAsia="Times New Roman" w:hAnsi="Arial" w:cs="Arial"/>
          <w:sz w:val="20"/>
          <w:szCs w:val="20"/>
        </w:rPr>
        <w:t xml:space="preserve">, F., &amp; </w:t>
      </w:r>
      <w:proofErr w:type="spellStart"/>
      <w:r w:rsidRPr="00953D13">
        <w:rPr>
          <w:rFonts w:ascii="Arial" w:eastAsia="Times New Roman" w:hAnsi="Arial" w:cs="Arial"/>
          <w:sz w:val="20"/>
          <w:szCs w:val="20"/>
        </w:rPr>
        <w:t>Mupambwa</w:t>
      </w:r>
      <w:proofErr w:type="spellEnd"/>
      <w:r w:rsidRPr="00953D13">
        <w:rPr>
          <w:rFonts w:ascii="Arial" w:eastAsia="Times New Roman" w:hAnsi="Arial" w:cs="Arial"/>
          <w:sz w:val="20"/>
          <w:szCs w:val="20"/>
        </w:rPr>
        <w:t xml:space="preserve">, H. A. (2021). Optimized vermicomposting of a goat manure–vegetable food waste mixture for enhanced nutrient release. Scientific African, 12, e00727. </w:t>
      </w:r>
      <w:hyperlink r:id="rId20" w:history="1">
        <w:r w:rsidRPr="00C30A3C">
          <w:rPr>
            <w:rStyle w:val="Hyperlink"/>
            <w:rFonts w:ascii="Arial" w:eastAsia="Times New Roman" w:hAnsi="Arial" w:cs="Arial"/>
            <w:sz w:val="20"/>
            <w:szCs w:val="20"/>
          </w:rPr>
          <w:t>https://doi.org/10.1016/j.sciaf.2021.e00727</w:t>
        </w:r>
      </w:hyperlink>
    </w:p>
    <w:p w14:paraId="5A9890BC" w14:textId="24285561" w:rsidR="00923752" w:rsidRPr="00953D13" w:rsidRDefault="00953D13" w:rsidP="0019122E">
      <w:pPr>
        <w:spacing w:after="0" w:line="240" w:lineRule="auto"/>
        <w:ind w:left="567" w:hanging="567"/>
        <w:jc w:val="both"/>
        <w:rPr>
          <w:rFonts w:ascii="Arial" w:eastAsia="Times New Roman" w:hAnsi="Arial" w:cs="Arial"/>
          <w:sz w:val="20"/>
          <w:szCs w:val="20"/>
        </w:rPr>
      </w:pPr>
      <w:proofErr w:type="spellStart"/>
      <w:r w:rsidRPr="00953D13">
        <w:rPr>
          <w:rFonts w:ascii="Arial" w:eastAsia="Times New Roman" w:hAnsi="Arial" w:cs="Arial"/>
          <w:sz w:val="20"/>
          <w:szCs w:val="20"/>
        </w:rPr>
        <w:t>Kozai</w:t>
      </w:r>
      <w:proofErr w:type="spellEnd"/>
      <w:r w:rsidRPr="00953D13">
        <w:rPr>
          <w:rFonts w:ascii="Arial" w:eastAsia="Times New Roman" w:hAnsi="Arial" w:cs="Arial"/>
          <w:sz w:val="20"/>
          <w:szCs w:val="20"/>
        </w:rPr>
        <w:t xml:space="preserve">, T., </w:t>
      </w:r>
      <w:proofErr w:type="spellStart"/>
      <w:r w:rsidRPr="00953D13">
        <w:rPr>
          <w:rFonts w:ascii="Arial" w:eastAsia="Times New Roman" w:hAnsi="Arial" w:cs="Arial"/>
          <w:sz w:val="20"/>
          <w:szCs w:val="20"/>
        </w:rPr>
        <w:t>Niu</w:t>
      </w:r>
      <w:proofErr w:type="spellEnd"/>
      <w:r w:rsidRPr="00953D13">
        <w:rPr>
          <w:rFonts w:ascii="Arial" w:eastAsia="Times New Roman" w:hAnsi="Arial" w:cs="Arial"/>
          <w:sz w:val="20"/>
          <w:szCs w:val="20"/>
        </w:rPr>
        <w:t xml:space="preserve">, G., &amp; </w:t>
      </w:r>
      <w:proofErr w:type="spellStart"/>
      <w:r w:rsidRPr="00953D13">
        <w:rPr>
          <w:rFonts w:ascii="Arial" w:eastAsia="Times New Roman" w:hAnsi="Arial" w:cs="Arial"/>
          <w:sz w:val="20"/>
          <w:szCs w:val="20"/>
        </w:rPr>
        <w:t>Takagaki</w:t>
      </w:r>
      <w:proofErr w:type="spellEnd"/>
      <w:r w:rsidRPr="00953D13">
        <w:rPr>
          <w:rFonts w:ascii="Arial" w:eastAsia="Times New Roman" w:hAnsi="Arial" w:cs="Arial"/>
          <w:sz w:val="20"/>
          <w:szCs w:val="20"/>
        </w:rPr>
        <w:t xml:space="preserve">, M. (2019). Plant factory: An indoor vertical farming system for efficient quality food production. Academic Press. </w:t>
      </w:r>
      <w:hyperlink r:id="rId21" w:history="1">
        <w:r w:rsidRPr="00C30A3C">
          <w:rPr>
            <w:rStyle w:val="Hyperlink"/>
            <w:rFonts w:ascii="Arial" w:eastAsia="Times New Roman" w:hAnsi="Arial" w:cs="Arial"/>
            <w:sz w:val="20"/>
            <w:szCs w:val="20"/>
          </w:rPr>
          <w:t>https://www.elsevier.com/books/plant-factory/kozai/978-0-12-816691-8</w:t>
        </w:r>
      </w:hyperlink>
    </w:p>
    <w:p w14:paraId="5BB0F45B" w14:textId="7A705745" w:rsidR="00953D13" w:rsidRDefault="00953D13" w:rsidP="0019122E">
      <w:pPr>
        <w:spacing w:after="0" w:line="240" w:lineRule="auto"/>
        <w:ind w:left="567" w:hanging="567"/>
        <w:jc w:val="both"/>
        <w:rPr>
          <w:rFonts w:ascii="Arial" w:eastAsia="Times New Roman" w:hAnsi="Arial" w:cs="Arial"/>
          <w:sz w:val="20"/>
          <w:szCs w:val="20"/>
        </w:rPr>
      </w:pPr>
      <w:proofErr w:type="spellStart"/>
      <w:r w:rsidRPr="00953D13">
        <w:rPr>
          <w:rFonts w:ascii="Arial" w:eastAsia="Times New Roman" w:hAnsi="Arial" w:cs="Arial"/>
          <w:sz w:val="20"/>
          <w:szCs w:val="20"/>
        </w:rPr>
        <w:t>Lončarić</w:t>
      </w:r>
      <w:proofErr w:type="spellEnd"/>
      <w:r w:rsidRPr="00953D13">
        <w:rPr>
          <w:rFonts w:ascii="Arial" w:eastAsia="Times New Roman" w:hAnsi="Arial" w:cs="Arial"/>
          <w:sz w:val="20"/>
          <w:szCs w:val="20"/>
        </w:rPr>
        <w:t xml:space="preserve">, Z., </w:t>
      </w:r>
      <w:proofErr w:type="spellStart"/>
      <w:r w:rsidRPr="00953D13">
        <w:rPr>
          <w:rFonts w:ascii="Arial" w:eastAsia="Times New Roman" w:hAnsi="Arial" w:cs="Arial"/>
          <w:sz w:val="20"/>
          <w:szCs w:val="20"/>
        </w:rPr>
        <w:t>Galić</w:t>
      </w:r>
      <w:proofErr w:type="spellEnd"/>
      <w:r w:rsidRPr="00953D13">
        <w:rPr>
          <w:rFonts w:ascii="Arial" w:eastAsia="Times New Roman" w:hAnsi="Arial" w:cs="Arial"/>
          <w:sz w:val="20"/>
          <w:szCs w:val="20"/>
        </w:rPr>
        <w:t xml:space="preserve">, V., </w:t>
      </w:r>
      <w:proofErr w:type="spellStart"/>
      <w:r w:rsidRPr="00953D13">
        <w:rPr>
          <w:rFonts w:ascii="Arial" w:eastAsia="Times New Roman" w:hAnsi="Arial" w:cs="Arial"/>
          <w:sz w:val="20"/>
          <w:szCs w:val="20"/>
        </w:rPr>
        <w:t>Nemet</w:t>
      </w:r>
      <w:proofErr w:type="spellEnd"/>
      <w:r w:rsidRPr="00953D13">
        <w:rPr>
          <w:rFonts w:ascii="Arial" w:eastAsia="Times New Roman" w:hAnsi="Arial" w:cs="Arial"/>
          <w:sz w:val="20"/>
          <w:szCs w:val="20"/>
        </w:rPr>
        <w:t xml:space="preserve">, F., </w:t>
      </w:r>
      <w:proofErr w:type="spellStart"/>
      <w:r w:rsidRPr="00953D13">
        <w:rPr>
          <w:rFonts w:ascii="Arial" w:eastAsia="Times New Roman" w:hAnsi="Arial" w:cs="Arial"/>
          <w:sz w:val="20"/>
          <w:szCs w:val="20"/>
        </w:rPr>
        <w:t>Perić</w:t>
      </w:r>
      <w:proofErr w:type="spellEnd"/>
      <w:r w:rsidRPr="00953D13">
        <w:rPr>
          <w:rFonts w:ascii="Arial" w:eastAsia="Times New Roman" w:hAnsi="Arial" w:cs="Arial"/>
          <w:sz w:val="20"/>
          <w:szCs w:val="20"/>
        </w:rPr>
        <w:t xml:space="preserve">, K., </w:t>
      </w:r>
      <w:proofErr w:type="spellStart"/>
      <w:r w:rsidRPr="00953D13">
        <w:rPr>
          <w:rFonts w:ascii="Arial" w:eastAsia="Times New Roman" w:hAnsi="Arial" w:cs="Arial"/>
          <w:sz w:val="20"/>
          <w:szCs w:val="20"/>
        </w:rPr>
        <w:t>Galić</w:t>
      </w:r>
      <w:proofErr w:type="spellEnd"/>
      <w:r w:rsidRPr="00953D13">
        <w:rPr>
          <w:rFonts w:ascii="Arial" w:eastAsia="Times New Roman" w:hAnsi="Arial" w:cs="Arial"/>
          <w:sz w:val="20"/>
          <w:szCs w:val="20"/>
        </w:rPr>
        <w:t xml:space="preserve">, L., </w:t>
      </w:r>
      <w:proofErr w:type="spellStart"/>
      <w:r w:rsidRPr="00953D13">
        <w:rPr>
          <w:rFonts w:ascii="Arial" w:eastAsia="Times New Roman" w:hAnsi="Arial" w:cs="Arial"/>
          <w:sz w:val="20"/>
          <w:szCs w:val="20"/>
        </w:rPr>
        <w:t>Ragályi</w:t>
      </w:r>
      <w:proofErr w:type="spellEnd"/>
      <w:r w:rsidRPr="00953D13">
        <w:rPr>
          <w:rFonts w:ascii="Arial" w:eastAsia="Times New Roman" w:hAnsi="Arial" w:cs="Arial"/>
          <w:sz w:val="20"/>
          <w:szCs w:val="20"/>
        </w:rPr>
        <w:t xml:space="preserve">, P., </w:t>
      </w:r>
      <w:proofErr w:type="spellStart"/>
      <w:r w:rsidRPr="00953D13">
        <w:rPr>
          <w:rFonts w:ascii="Arial" w:eastAsia="Times New Roman" w:hAnsi="Arial" w:cs="Arial"/>
          <w:sz w:val="20"/>
          <w:szCs w:val="20"/>
        </w:rPr>
        <w:t>Uzinger</w:t>
      </w:r>
      <w:proofErr w:type="spellEnd"/>
      <w:r w:rsidRPr="00953D13">
        <w:rPr>
          <w:rFonts w:ascii="Arial" w:eastAsia="Times New Roman" w:hAnsi="Arial" w:cs="Arial"/>
          <w:sz w:val="20"/>
          <w:szCs w:val="20"/>
        </w:rPr>
        <w:t xml:space="preserve">, N., &amp; </w:t>
      </w:r>
      <w:proofErr w:type="spellStart"/>
      <w:r w:rsidRPr="00953D13">
        <w:rPr>
          <w:rFonts w:ascii="Arial" w:eastAsia="Times New Roman" w:hAnsi="Arial" w:cs="Arial"/>
          <w:sz w:val="20"/>
          <w:szCs w:val="20"/>
        </w:rPr>
        <w:t>Rékási</w:t>
      </w:r>
      <w:proofErr w:type="spellEnd"/>
      <w:r w:rsidRPr="00953D13">
        <w:rPr>
          <w:rFonts w:ascii="Arial" w:eastAsia="Times New Roman" w:hAnsi="Arial" w:cs="Arial"/>
          <w:sz w:val="20"/>
          <w:szCs w:val="20"/>
        </w:rPr>
        <w:t xml:space="preserve">, M. (2024). The evaluation of compost maturity and ammonium toxicity using different plant species in a germination test. Agronomy, 14(11), 2636. </w:t>
      </w:r>
      <w:hyperlink r:id="rId22" w:history="1">
        <w:r w:rsidRPr="00C30A3C">
          <w:rPr>
            <w:rStyle w:val="Hyperlink"/>
            <w:rFonts w:ascii="Arial" w:eastAsia="Times New Roman" w:hAnsi="Arial" w:cs="Arial"/>
            <w:sz w:val="20"/>
            <w:szCs w:val="20"/>
          </w:rPr>
          <w:t>https://doi.org/10.3390/agronomy14112636</w:t>
        </w:r>
      </w:hyperlink>
    </w:p>
    <w:p w14:paraId="689B5637" w14:textId="77777777" w:rsidR="00953D13" w:rsidRDefault="00923752" w:rsidP="0019122E">
      <w:pPr>
        <w:spacing w:after="0" w:line="240" w:lineRule="auto"/>
        <w:ind w:left="567" w:hanging="567"/>
        <w:jc w:val="both"/>
        <w:rPr>
          <w:rFonts w:ascii="Arial" w:eastAsia="Times New Roman" w:hAnsi="Arial" w:cs="Arial"/>
          <w:sz w:val="20"/>
          <w:szCs w:val="20"/>
        </w:rPr>
      </w:pPr>
      <w:r w:rsidRPr="00953D13">
        <w:rPr>
          <w:rFonts w:ascii="Arial" w:eastAsia="Times New Roman" w:hAnsi="Arial" w:cs="Arial"/>
          <w:sz w:val="20"/>
          <w:szCs w:val="20"/>
        </w:rPr>
        <w:t xml:space="preserve">Mahmud, K., Panday, D., Nyborg, M., &amp; Flaten, D. (2021). Soil health and sustainability: A review of manure management practices and their impact on soil properties. </w:t>
      </w:r>
      <w:r w:rsidRPr="00953D13">
        <w:rPr>
          <w:rFonts w:ascii="Arial" w:eastAsia="Times New Roman" w:hAnsi="Arial" w:cs="Arial"/>
          <w:iCs/>
          <w:sz w:val="20"/>
          <w:szCs w:val="20"/>
        </w:rPr>
        <w:t>Sustainability</w:t>
      </w:r>
      <w:r w:rsidRPr="00953D13">
        <w:rPr>
          <w:rFonts w:ascii="Arial" w:eastAsia="Times New Roman" w:hAnsi="Arial" w:cs="Arial"/>
          <w:i/>
          <w:iCs/>
          <w:sz w:val="20"/>
          <w:szCs w:val="20"/>
        </w:rPr>
        <w:t>, 13</w:t>
      </w:r>
      <w:r w:rsidRPr="00953D13">
        <w:rPr>
          <w:rFonts w:ascii="Arial" w:eastAsia="Times New Roman" w:hAnsi="Arial" w:cs="Arial"/>
          <w:sz w:val="20"/>
          <w:szCs w:val="20"/>
        </w:rPr>
        <w:t>(6), 3295.</w:t>
      </w:r>
    </w:p>
    <w:p w14:paraId="42B58574" w14:textId="49A8B7AD" w:rsidR="00953D13" w:rsidRPr="00953D13" w:rsidRDefault="00953D13" w:rsidP="0019122E">
      <w:pPr>
        <w:spacing w:after="0" w:line="240" w:lineRule="auto"/>
        <w:ind w:left="567" w:hanging="567"/>
        <w:jc w:val="both"/>
        <w:rPr>
          <w:rFonts w:ascii="Arial" w:eastAsia="Times New Roman" w:hAnsi="Arial" w:cs="Arial"/>
          <w:sz w:val="20"/>
          <w:szCs w:val="20"/>
        </w:rPr>
      </w:pPr>
      <w:proofErr w:type="spellStart"/>
      <w:r w:rsidRPr="00953D13">
        <w:rPr>
          <w:rFonts w:ascii="Arial" w:eastAsia="Times New Roman" w:hAnsi="Arial" w:cs="Arial"/>
          <w:sz w:val="20"/>
          <w:szCs w:val="20"/>
        </w:rPr>
        <w:t>Mok</w:t>
      </w:r>
      <w:proofErr w:type="spellEnd"/>
      <w:r w:rsidRPr="00953D13">
        <w:rPr>
          <w:rFonts w:ascii="Arial" w:eastAsia="Times New Roman" w:hAnsi="Arial" w:cs="Arial"/>
          <w:sz w:val="20"/>
          <w:szCs w:val="20"/>
        </w:rPr>
        <w:t xml:space="preserve">, H.-F., Williamson, V. G., Grove, J. R., Burry, K., Barker, S. F., &amp; Hamilton, A. J. (2014). Strawberry fields forever? Urban agriculture in developed countries: A review. Agronomy for Sustainable Development, 34(1), 21–43. </w:t>
      </w:r>
      <w:hyperlink r:id="rId23" w:history="1">
        <w:r w:rsidRPr="00953D13">
          <w:rPr>
            <w:rStyle w:val="Hyperlink"/>
            <w:rFonts w:ascii="Arial" w:eastAsia="Times New Roman" w:hAnsi="Arial" w:cs="Arial"/>
            <w:sz w:val="20"/>
            <w:szCs w:val="20"/>
          </w:rPr>
          <w:t>https://doi.org/10.1007/s13593-013-0156-7</w:t>
        </w:r>
      </w:hyperlink>
    </w:p>
    <w:p w14:paraId="3E6427C7" w14:textId="50484B14" w:rsidR="00953D13" w:rsidRDefault="00953D13" w:rsidP="0019122E">
      <w:pPr>
        <w:spacing w:after="0" w:line="240" w:lineRule="auto"/>
        <w:ind w:left="567" w:hanging="567"/>
        <w:jc w:val="both"/>
        <w:rPr>
          <w:rFonts w:ascii="Arial" w:eastAsia="Times New Roman" w:hAnsi="Arial" w:cs="Arial"/>
          <w:sz w:val="20"/>
          <w:szCs w:val="20"/>
        </w:rPr>
      </w:pPr>
      <w:proofErr w:type="spellStart"/>
      <w:r w:rsidRPr="00953D13">
        <w:rPr>
          <w:rFonts w:ascii="Arial" w:eastAsia="Times New Roman" w:hAnsi="Arial" w:cs="Arial"/>
          <w:sz w:val="20"/>
          <w:szCs w:val="20"/>
        </w:rPr>
        <w:t>Mounirou</w:t>
      </w:r>
      <w:proofErr w:type="spellEnd"/>
      <w:r w:rsidRPr="00953D13">
        <w:rPr>
          <w:rFonts w:ascii="Arial" w:eastAsia="Times New Roman" w:hAnsi="Arial" w:cs="Arial"/>
          <w:sz w:val="20"/>
          <w:szCs w:val="20"/>
        </w:rPr>
        <w:t xml:space="preserve">, M. M., Kaya, E. C., </w:t>
      </w:r>
      <w:proofErr w:type="spellStart"/>
      <w:r w:rsidRPr="00953D13">
        <w:rPr>
          <w:rFonts w:ascii="Arial" w:eastAsia="Times New Roman" w:hAnsi="Arial" w:cs="Arial"/>
          <w:sz w:val="20"/>
          <w:szCs w:val="20"/>
        </w:rPr>
        <w:t>Taşkın</w:t>
      </w:r>
      <w:proofErr w:type="spellEnd"/>
      <w:r w:rsidRPr="00953D13">
        <w:rPr>
          <w:rFonts w:ascii="Arial" w:eastAsia="Times New Roman" w:hAnsi="Arial" w:cs="Arial"/>
          <w:sz w:val="20"/>
          <w:szCs w:val="20"/>
        </w:rPr>
        <w:t xml:space="preserve">, M. B., </w:t>
      </w:r>
      <w:proofErr w:type="spellStart"/>
      <w:r w:rsidRPr="00953D13">
        <w:rPr>
          <w:rFonts w:ascii="Arial" w:eastAsia="Times New Roman" w:hAnsi="Arial" w:cs="Arial"/>
          <w:sz w:val="20"/>
          <w:szCs w:val="20"/>
        </w:rPr>
        <w:t>İnal</w:t>
      </w:r>
      <w:proofErr w:type="spellEnd"/>
      <w:r w:rsidRPr="00953D13">
        <w:rPr>
          <w:rFonts w:ascii="Arial" w:eastAsia="Times New Roman" w:hAnsi="Arial" w:cs="Arial"/>
          <w:sz w:val="20"/>
          <w:szCs w:val="20"/>
        </w:rPr>
        <w:t xml:space="preserve">, A., &amp; </w:t>
      </w:r>
      <w:proofErr w:type="spellStart"/>
      <w:r w:rsidRPr="00953D13">
        <w:rPr>
          <w:rFonts w:ascii="Arial" w:eastAsia="Times New Roman" w:hAnsi="Arial" w:cs="Arial"/>
          <w:sz w:val="20"/>
          <w:szCs w:val="20"/>
        </w:rPr>
        <w:t>Abdoul-Azize</w:t>
      </w:r>
      <w:proofErr w:type="spellEnd"/>
      <w:r w:rsidRPr="00953D13">
        <w:rPr>
          <w:rFonts w:ascii="Arial" w:eastAsia="Times New Roman" w:hAnsi="Arial" w:cs="Arial"/>
          <w:sz w:val="20"/>
          <w:szCs w:val="20"/>
        </w:rPr>
        <w:t>, H. T. (2023). Effects of goat manure, biochar, and NPK applications on growth and nutrient concentrations of lettuce. Journal of Agricultural Sciences (</w:t>
      </w:r>
      <w:proofErr w:type="spellStart"/>
      <w:r w:rsidRPr="00953D13">
        <w:rPr>
          <w:rFonts w:ascii="Arial" w:eastAsia="Times New Roman" w:hAnsi="Arial" w:cs="Arial"/>
          <w:sz w:val="20"/>
          <w:szCs w:val="20"/>
        </w:rPr>
        <w:t>Tarim</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Bilimleri</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Dergisi</w:t>
      </w:r>
      <w:proofErr w:type="spellEnd"/>
      <w:r w:rsidRPr="00953D13">
        <w:rPr>
          <w:rFonts w:ascii="Arial" w:eastAsia="Times New Roman" w:hAnsi="Arial" w:cs="Arial"/>
          <w:sz w:val="20"/>
          <w:szCs w:val="20"/>
        </w:rPr>
        <w:t xml:space="preserve">), 29(1), 149–160. </w:t>
      </w:r>
      <w:hyperlink r:id="rId24" w:history="1">
        <w:r w:rsidRPr="00C30A3C">
          <w:rPr>
            <w:rStyle w:val="Hyperlink"/>
            <w:rFonts w:ascii="Arial" w:eastAsia="Times New Roman" w:hAnsi="Arial" w:cs="Arial"/>
            <w:sz w:val="20"/>
            <w:szCs w:val="20"/>
          </w:rPr>
          <w:t>https://doi.org/10.15832/ankutbd.1018535</w:t>
        </w:r>
      </w:hyperlink>
    </w:p>
    <w:p w14:paraId="2EF905E6" w14:textId="270FA55B" w:rsidR="00953D13" w:rsidRDefault="00953D13" w:rsidP="0019122E">
      <w:pPr>
        <w:spacing w:after="0" w:line="240" w:lineRule="auto"/>
        <w:ind w:left="567" w:hanging="567"/>
        <w:jc w:val="both"/>
        <w:rPr>
          <w:rFonts w:ascii="Arial" w:eastAsia="Times New Roman" w:hAnsi="Arial" w:cs="Arial"/>
          <w:sz w:val="20"/>
          <w:szCs w:val="20"/>
        </w:rPr>
      </w:pPr>
      <w:proofErr w:type="spellStart"/>
      <w:r w:rsidRPr="00953D13">
        <w:rPr>
          <w:rFonts w:ascii="Arial" w:eastAsia="Times New Roman" w:hAnsi="Arial" w:cs="Arial"/>
          <w:sz w:val="20"/>
          <w:szCs w:val="20"/>
        </w:rPr>
        <w:t>Murwani</w:t>
      </w:r>
      <w:proofErr w:type="spellEnd"/>
      <w:r w:rsidRPr="00953D13">
        <w:rPr>
          <w:rFonts w:ascii="Arial" w:eastAsia="Times New Roman" w:hAnsi="Arial" w:cs="Arial"/>
          <w:sz w:val="20"/>
          <w:szCs w:val="20"/>
        </w:rPr>
        <w:t xml:space="preserve">, I., </w:t>
      </w:r>
      <w:proofErr w:type="spellStart"/>
      <w:r w:rsidRPr="00953D13">
        <w:rPr>
          <w:rFonts w:ascii="Arial" w:eastAsia="Times New Roman" w:hAnsi="Arial" w:cs="Arial"/>
          <w:sz w:val="20"/>
          <w:szCs w:val="20"/>
        </w:rPr>
        <w:t>Muslikah</w:t>
      </w:r>
      <w:proofErr w:type="spellEnd"/>
      <w:r w:rsidRPr="00953D13">
        <w:rPr>
          <w:rFonts w:ascii="Arial" w:eastAsia="Times New Roman" w:hAnsi="Arial" w:cs="Arial"/>
          <w:sz w:val="20"/>
          <w:szCs w:val="20"/>
        </w:rPr>
        <w:t xml:space="preserve">, S., &amp; </w:t>
      </w:r>
      <w:proofErr w:type="spellStart"/>
      <w:r w:rsidRPr="00953D13">
        <w:rPr>
          <w:rFonts w:ascii="Arial" w:eastAsia="Times New Roman" w:hAnsi="Arial" w:cs="Arial"/>
          <w:sz w:val="20"/>
          <w:szCs w:val="20"/>
        </w:rPr>
        <w:t>Mardiyani</w:t>
      </w:r>
      <w:proofErr w:type="spellEnd"/>
      <w:r w:rsidRPr="00953D13">
        <w:rPr>
          <w:rFonts w:ascii="Arial" w:eastAsia="Times New Roman" w:hAnsi="Arial" w:cs="Arial"/>
          <w:sz w:val="20"/>
          <w:szCs w:val="20"/>
        </w:rPr>
        <w:t xml:space="preserve">, S. A. (2022). Pengembangan Urban Farming untuk Ketahanan Pangan di Wilayah RW VI </w:t>
      </w:r>
      <w:proofErr w:type="spellStart"/>
      <w:r w:rsidRPr="00953D13">
        <w:rPr>
          <w:rFonts w:ascii="Arial" w:eastAsia="Times New Roman" w:hAnsi="Arial" w:cs="Arial"/>
          <w:sz w:val="20"/>
          <w:szCs w:val="20"/>
        </w:rPr>
        <w:t>Kelurahan</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Jatimulyo</w:t>
      </w:r>
      <w:proofErr w:type="spellEnd"/>
      <w:r w:rsidRPr="00953D13">
        <w:rPr>
          <w:rFonts w:ascii="Arial" w:eastAsia="Times New Roman" w:hAnsi="Arial" w:cs="Arial"/>
          <w:sz w:val="20"/>
          <w:szCs w:val="20"/>
        </w:rPr>
        <w:t xml:space="preserve"> Malang. Cendekia: Jurnal Pengabdian Masyarakat, 4(1), 38–45. </w:t>
      </w:r>
      <w:hyperlink r:id="rId25" w:history="1">
        <w:r w:rsidRPr="00C30A3C">
          <w:rPr>
            <w:rStyle w:val="Hyperlink"/>
            <w:rFonts w:ascii="Arial" w:eastAsia="Times New Roman" w:hAnsi="Arial" w:cs="Arial"/>
            <w:sz w:val="20"/>
            <w:szCs w:val="20"/>
          </w:rPr>
          <w:t>https://doi.org/10.32503/cendekia.v4i1.2332</w:t>
        </w:r>
      </w:hyperlink>
    </w:p>
    <w:p w14:paraId="6ECD8CBD" w14:textId="22D75E73" w:rsidR="00953D13" w:rsidRDefault="00953D13" w:rsidP="0019122E">
      <w:pPr>
        <w:spacing w:after="0" w:line="240" w:lineRule="auto"/>
        <w:ind w:left="567" w:hanging="567"/>
        <w:jc w:val="both"/>
        <w:rPr>
          <w:rFonts w:ascii="Arial" w:eastAsia="Times New Roman" w:hAnsi="Arial" w:cs="Arial"/>
          <w:sz w:val="20"/>
          <w:szCs w:val="20"/>
        </w:rPr>
      </w:pPr>
      <w:proofErr w:type="spellStart"/>
      <w:r w:rsidRPr="00953D13">
        <w:rPr>
          <w:rFonts w:ascii="Arial" w:eastAsia="Times New Roman" w:hAnsi="Arial" w:cs="Arial"/>
          <w:sz w:val="20"/>
          <w:szCs w:val="20"/>
        </w:rPr>
        <w:t>Nahm</w:t>
      </w:r>
      <w:proofErr w:type="spellEnd"/>
      <w:r w:rsidRPr="00953D13">
        <w:rPr>
          <w:rFonts w:ascii="Arial" w:eastAsia="Times New Roman" w:hAnsi="Arial" w:cs="Arial"/>
          <w:sz w:val="20"/>
          <w:szCs w:val="20"/>
        </w:rPr>
        <w:t xml:space="preserve">, K. H. (2005). Factors influencing nitrogen mineralization during poultry litter composting and calculations for available nitrogen. World’s Poultry Science Journal, 61(2), 238–255. </w:t>
      </w:r>
      <w:hyperlink r:id="rId26" w:history="1">
        <w:r w:rsidRPr="00C30A3C">
          <w:rPr>
            <w:rStyle w:val="Hyperlink"/>
            <w:rFonts w:ascii="Arial" w:eastAsia="Times New Roman" w:hAnsi="Arial" w:cs="Arial"/>
            <w:sz w:val="20"/>
            <w:szCs w:val="20"/>
          </w:rPr>
          <w:t>https://doi.org/10.1079/WPS200455</w:t>
        </w:r>
      </w:hyperlink>
    </w:p>
    <w:p w14:paraId="432409B8" w14:textId="32192192" w:rsidR="00953D13" w:rsidRDefault="00953D13" w:rsidP="0019122E">
      <w:pPr>
        <w:spacing w:after="0" w:line="240" w:lineRule="auto"/>
        <w:ind w:left="567" w:hanging="567"/>
        <w:jc w:val="both"/>
        <w:rPr>
          <w:rFonts w:ascii="Arial" w:eastAsia="Times New Roman" w:hAnsi="Arial" w:cs="Arial"/>
          <w:sz w:val="20"/>
          <w:szCs w:val="20"/>
        </w:rPr>
      </w:pPr>
      <w:proofErr w:type="spellStart"/>
      <w:r w:rsidRPr="00953D13">
        <w:rPr>
          <w:rFonts w:ascii="Arial" w:eastAsia="Times New Roman" w:hAnsi="Arial" w:cs="Arial"/>
          <w:sz w:val="20"/>
          <w:szCs w:val="20"/>
        </w:rPr>
        <w:t>Nurhidayati</w:t>
      </w:r>
      <w:proofErr w:type="spellEnd"/>
      <w:r w:rsidRPr="00953D13">
        <w:rPr>
          <w:rFonts w:ascii="Arial" w:eastAsia="Times New Roman" w:hAnsi="Arial" w:cs="Arial"/>
          <w:sz w:val="20"/>
          <w:szCs w:val="20"/>
        </w:rPr>
        <w:t xml:space="preserve">, N., </w:t>
      </w:r>
      <w:proofErr w:type="spellStart"/>
      <w:r w:rsidRPr="00953D13">
        <w:rPr>
          <w:rFonts w:ascii="Arial" w:eastAsia="Times New Roman" w:hAnsi="Arial" w:cs="Arial"/>
          <w:sz w:val="20"/>
          <w:szCs w:val="20"/>
        </w:rPr>
        <w:t>Machfudz</w:t>
      </w:r>
      <w:proofErr w:type="spellEnd"/>
      <w:r w:rsidRPr="00953D13">
        <w:rPr>
          <w:rFonts w:ascii="Arial" w:eastAsia="Times New Roman" w:hAnsi="Arial" w:cs="Arial"/>
          <w:sz w:val="20"/>
          <w:szCs w:val="20"/>
        </w:rPr>
        <w:t xml:space="preserve">, M., &amp; Basit, A. (2021). Yield and Nutritional Quality of Green Leafy Lettuce (Lactuca sativa L.) under Soilless Culture System Using Various Composition of Growing Media and Vermicompost Rates. Caraka Tani: Journal of Sustainable Agriculture, 36(2), 201–212. </w:t>
      </w:r>
      <w:hyperlink r:id="rId27" w:history="1">
        <w:r w:rsidRPr="00C30A3C">
          <w:rPr>
            <w:rStyle w:val="Hyperlink"/>
            <w:rFonts w:ascii="Arial" w:eastAsia="Times New Roman" w:hAnsi="Arial" w:cs="Arial"/>
            <w:sz w:val="20"/>
            <w:szCs w:val="20"/>
          </w:rPr>
          <w:t>https://doi.org/10.20961/carakatani.v36i2.46131</w:t>
        </w:r>
      </w:hyperlink>
    </w:p>
    <w:p w14:paraId="5ED1DE5C" w14:textId="3350F06B" w:rsidR="00923752" w:rsidRPr="00953D13" w:rsidRDefault="00923752" w:rsidP="0019122E">
      <w:pPr>
        <w:spacing w:after="0" w:line="240" w:lineRule="auto"/>
        <w:ind w:left="567" w:hanging="567"/>
        <w:jc w:val="both"/>
        <w:rPr>
          <w:rFonts w:ascii="Arial" w:eastAsia="Times New Roman" w:hAnsi="Arial" w:cs="Arial"/>
          <w:sz w:val="20"/>
          <w:szCs w:val="20"/>
        </w:rPr>
      </w:pPr>
      <w:r w:rsidRPr="00953D13">
        <w:rPr>
          <w:rFonts w:ascii="Arial" w:eastAsia="Times New Roman" w:hAnsi="Arial" w:cs="Arial"/>
          <w:sz w:val="20"/>
          <w:szCs w:val="20"/>
        </w:rPr>
        <w:t xml:space="preserve">Orsini, F., </w:t>
      </w:r>
      <w:proofErr w:type="spellStart"/>
      <w:r w:rsidRPr="00953D13">
        <w:rPr>
          <w:rFonts w:ascii="Arial" w:eastAsia="Times New Roman" w:hAnsi="Arial" w:cs="Arial"/>
          <w:sz w:val="20"/>
          <w:szCs w:val="20"/>
        </w:rPr>
        <w:t>Dubbeling</w:t>
      </w:r>
      <w:proofErr w:type="spellEnd"/>
      <w:r w:rsidRPr="00953D13">
        <w:rPr>
          <w:rFonts w:ascii="Arial" w:eastAsia="Times New Roman" w:hAnsi="Arial" w:cs="Arial"/>
          <w:sz w:val="20"/>
          <w:szCs w:val="20"/>
        </w:rPr>
        <w:t xml:space="preserve">, M., de Zeeuw, H., &amp; Gianquinto, G. (2013). </w:t>
      </w:r>
      <w:r w:rsidRPr="00953D13">
        <w:rPr>
          <w:rFonts w:ascii="Arial" w:eastAsia="Times New Roman" w:hAnsi="Arial" w:cs="Arial"/>
          <w:iCs/>
          <w:sz w:val="20"/>
          <w:szCs w:val="20"/>
        </w:rPr>
        <w:t>Urban agriculture: Between space and social opportunities</w:t>
      </w:r>
      <w:r w:rsidRPr="00953D13">
        <w:rPr>
          <w:rFonts w:ascii="Arial" w:eastAsia="Times New Roman" w:hAnsi="Arial" w:cs="Arial"/>
          <w:i/>
          <w:iCs/>
          <w:sz w:val="20"/>
          <w:szCs w:val="20"/>
        </w:rPr>
        <w:t>.</w:t>
      </w:r>
      <w:r w:rsidRPr="00953D13">
        <w:rPr>
          <w:rFonts w:ascii="Arial" w:eastAsia="Times New Roman" w:hAnsi="Arial" w:cs="Arial"/>
          <w:sz w:val="20"/>
          <w:szCs w:val="20"/>
        </w:rPr>
        <w:t xml:space="preserve"> Springer.</w:t>
      </w:r>
    </w:p>
    <w:p w14:paraId="62BBD46D" w14:textId="0824D7C6" w:rsidR="00953D13" w:rsidRDefault="00953D13" w:rsidP="0019122E">
      <w:pPr>
        <w:spacing w:after="0" w:line="240" w:lineRule="auto"/>
        <w:ind w:left="567" w:hanging="567"/>
        <w:jc w:val="both"/>
        <w:rPr>
          <w:rFonts w:ascii="Arial" w:eastAsia="Times New Roman" w:hAnsi="Arial" w:cs="Arial"/>
          <w:sz w:val="20"/>
          <w:szCs w:val="20"/>
        </w:rPr>
      </w:pPr>
      <w:proofErr w:type="spellStart"/>
      <w:r w:rsidRPr="00953D13">
        <w:rPr>
          <w:rFonts w:ascii="Arial" w:eastAsia="Times New Roman" w:hAnsi="Arial" w:cs="Arial"/>
          <w:sz w:val="20"/>
          <w:szCs w:val="20"/>
        </w:rPr>
        <w:t>Pagliarini</w:t>
      </w:r>
      <w:proofErr w:type="spellEnd"/>
      <w:r w:rsidRPr="00953D13">
        <w:rPr>
          <w:rFonts w:ascii="Arial" w:eastAsia="Times New Roman" w:hAnsi="Arial" w:cs="Arial"/>
          <w:sz w:val="20"/>
          <w:szCs w:val="20"/>
        </w:rPr>
        <w:t xml:space="preserve">, E., </w:t>
      </w:r>
      <w:proofErr w:type="spellStart"/>
      <w:r w:rsidRPr="00953D13">
        <w:rPr>
          <w:rFonts w:ascii="Arial" w:eastAsia="Times New Roman" w:hAnsi="Arial" w:cs="Arial"/>
          <w:sz w:val="20"/>
          <w:szCs w:val="20"/>
        </w:rPr>
        <w:t>Gaggìa</w:t>
      </w:r>
      <w:proofErr w:type="spellEnd"/>
      <w:r w:rsidRPr="00953D13">
        <w:rPr>
          <w:rFonts w:ascii="Arial" w:eastAsia="Times New Roman" w:hAnsi="Arial" w:cs="Arial"/>
          <w:sz w:val="20"/>
          <w:szCs w:val="20"/>
        </w:rPr>
        <w:t xml:space="preserve">, F., </w:t>
      </w:r>
      <w:proofErr w:type="spellStart"/>
      <w:r w:rsidRPr="00953D13">
        <w:rPr>
          <w:rFonts w:ascii="Arial" w:eastAsia="Times New Roman" w:hAnsi="Arial" w:cs="Arial"/>
          <w:sz w:val="20"/>
          <w:szCs w:val="20"/>
        </w:rPr>
        <w:t>Rossin</w:t>
      </w:r>
      <w:proofErr w:type="spellEnd"/>
      <w:r w:rsidRPr="00953D13">
        <w:rPr>
          <w:rFonts w:ascii="Arial" w:eastAsia="Times New Roman" w:hAnsi="Arial" w:cs="Arial"/>
          <w:sz w:val="20"/>
          <w:szCs w:val="20"/>
        </w:rPr>
        <w:t xml:space="preserve">, M., </w:t>
      </w:r>
      <w:proofErr w:type="spellStart"/>
      <w:r w:rsidRPr="00953D13">
        <w:rPr>
          <w:rFonts w:ascii="Arial" w:eastAsia="Times New Roman" w:hAnsi="Arial" w:cs="Arial"/>
          <w:sz w:val="20"/>
          <w:szCs w:val="20"/>
        </w:rPr>
        <w:t>Franceschi</w:t>
      </w:r>
      <w:proofErr w:type="spellEnd"/>
      <w:r w:rsidRPr="00953D13">
        <w:rPr>
          <w:rFonts w:ascii="Arial" w:eastAsia="Times New Roman" w:hAnsi="Arial" w:cs="Arial"/>
          <w:sz w:val="20"/>
          <w:szCs w:val="20"/>
        </w:rPr>
        <w:t xml:space="preserve">, C., &amp; Di Gioia, D. (2024). High-agronomic value of selected poultry manure valorized through aerobic fermentation: The AFRODITE® process. Journal of Environmental Management. </w:t>
      </w:r>
      <w:hyperlink r:id="rId28" w:history="1">
        <w:r w:rsidRPr="00C30A3C">
          <w:rPr>
            <w:rStyle w:val="Hyperlink"/>
            <w:rFonts w:ascii="Arial" w:eastAsia="Times New Roman" w:hAnsi="Arial" w:cs="Arial"/>
            <w:sz w:val="20"/>
            <w:szCs w:val="20"/>
          </w:rPr>
          <w:t>https://doi.org/10.1016/j.jenvman.2024.123184</w:t>
        </w:r>
      </w:hyperlink>
    </w:p>
    <w:p w14:paraId="62CC32DE" w14:textId="1EEB002B" w:rsidR="00953D13" w:rsidRDefault="00953D13" w:rsidP="0019122E">
      <w:pPr>
        <w:spacing w:after="0" w:line="240" w:lineRule="auto"/>
        <w:ind w:left="567" w:hanging="567"/>
        <w:jc w:val="both"/>
        <w:rPr>
          <w:rFonts w:ascii="Arial" w:eastAsia="Times New Roman" w:hAnsi="Arial" w:cs="Arial"/>
          <w:sz w:val="20"/>
          <w:szCs w:val="20"/>
        </w:rPr>
      </w:pPr>
      <w:proofErr w:type="spellStart"/>
      <w:r w:rsidRPr="00953D13">
        <w:rPr>
          <w:rFonts w:ascii="Arial" w:eastAsia="Times New Roman" w:hAnsi="Arial" w:cs="Arial"/>
          <w:sz w:val="20"/>
          <w:szCs w:val="20"/>
        </w:rPr>
        <w:t>Pujiwati</w:t>
      </w:r>
      <w:proofErr w:type="spellEnd"/>
      <w:r w:rsidRPr="00953D13">
        <w:rPr>
          <w:rFonts w:ascii="Arial" w:eastAsia="Times New Roman" w:hAnsi="Arial" w:cs="Arial"/>
          <w:sz w:val="20"/>
          <w:szCs w:val="20"/>
        </w:rPr>
        <w:t xml:space="preserve">, H., </w:t>
      </w:r>
      <w:proofErr w:type="spellStart"/>
      <w:r w:rsidRPr="00953D13">
        <w:rPr>
          <w:rFonts w:ascii="Arial" w:eastAsia="Times New Roman" w:hAnsi="Arial" w:cs="Arial"/>
          <w:sz w:val="20"/>
          <w:szCs w:val="20"/>
        </w:rPr>
        <w:t>Romeida</w:t>
      </w:r>
      <w:proofErr w:type="spellEnd"/>
      <w:r w:rsidRPr="00953D13">
        <w:rPr>
          <w:rFonts w:ascii="Arial" w:eastAsia="Times New Roman" w:hAnsi="Arial" w:cs="Arial"/>
          <w:sz w:val="20"/>
          <w:szCs w:val="20"/>
        </w:rPr>
        <w:t xml:space="preserve">, A., Widodo, W., </w:t>
      </w:r>
      <w:proofErr w:type="spellStart"/>
      <w:r w:rsidRPr="00953D13">
        <w:rPr>
          <w:rFonts w:ascii="Arial" w:eastAsia="Times New Roman" w:hAnsi="Arial" w:cs="Arial"/>
          <w:sz w:val="20"/>
          <w:szCs w:val="20"/>
        </w:rPr>
        <w:t>Suryati</w:t>
      </w:r>
      <w:proofErr w:type="spellEnd"/>
      <w:r w:rsidRPr="00953D13">
        <w:rPr>
          <w:rFonts w:ascii="Arial" w:eastAsia="Times New Roman" w:hAnsi="Arial" w:cs="Arial"/>
          <w:sz w:val="20"/>
          <w:szCs w:val="20"/>
        </w:rPr>
        <w:t xml:space="preserve">, D., Prasetyo, P., Prameswari, W., Hidayat, W., &amp; Susilo, E. (2023). Aplikasi jenis kompos dan dosis pupuk NPK terhadap pertumbuhan dan </w:t>
      </w:r>
      <w:proofErr w:type="spellStart"/>
      <w:r w:rsidRPr="00953D13">
        <w:rPr>
          <w:rFonts w:ascii="Arial" w:eastAsia="Times New Roman" w:hAnsi="Arial" w:cs="Arial"/>
          <w:sz w:val="20"/>
          <w:szCs w:val="20"/>
        </w:rPr>
        <w:t>hasil</w:t>
      </w:r>
      <w:proofErr w:type="spellEnd"/>
      <w:r w:rsidRPr="00953D13">
        <w:rPr>
          <w:rFonts w:ascii="Arial" w:eastAsia="Times New Roman" w:hAnsi="Arial" w:cs="Arial"/>
          <w:sz w:val="20"/>
          <w:szCs w:val="20"/>
        </w:rPr>
        <w:t xml:space="preserve"> </w:t>
      </w:r>
      <w:proofErr w:type="spellStart"/>
      <w:r w:rsidRPr="00953D13">
        <w:rPr>
          <w:rFonts w:ascii="Arial" w:eastAsia="Times New Roman" w:hAnsi="Arial" w:cs="Arial"/>
          <w:sz w:val="20"/>
          <w:szCs w:val="20"/>
        </w:rPr>
        <w:t>kedelai</w:t>
      </w:r>
      <w:proofErr w:type="spellEnd"/>
      <w:r w:rsidRPr="00953D13">
        <w:rPr>
          <w:rFonts w:ascii="Arial" w:eastAsia="Times New Roman" w:hAnsi="Arial" w:cs="Arial"/>
          <w:sz w:val="20"/>
          <w:szCs w:val="20"/>
        </w:rPr>
        <w:t xml:space="preserve"> di </w:t>
      </w:r>
      <w:proofErr w:type="spellStart"/>
      <w:r w:rsidRPr="00953D13">
        <w:rPr>
          <w:rFonts w:ascii="Arial" w:eastAsia="Times New Roman" w:hAnsi="Arial" w:cs="Arial"/>
          <w:sz w:val="20"/>
          <w:szCs w:val="20"/>
        </w:rPr>
        <w:t>Entisol</w:t>
      </w:r>
      <w:proofErr w:type="spellEnd"/>
      <w:r w:rsidRPr="00953D13">
        <w:rPr>
          <w:rFonts w:ascii="Arial" w:eastAsia="Times New Roman" w:hAnsi="Arial" w:cs="Arial"/>
          <w:sz w:val="20"/>
          <w:szCs w:val="20"/>
        </w:rPr>
        <w:t xml:space="preserve"> Bengkulu. AGROSAINSTEK: Jurnal Ilmu dan Teknologi Pertanian, 7(1), 1–7. </w:t>
      </w:r>
      <w:hyperlink r:id="rId29" w:history="1">
        <w:r w:rsidRPr="00C30A3C">
          <w:rPr>
            <w:rStyle w:val="Hyperlink"/>
            <w:rFonts w:ascii="Arial" w:eastAsia="Times New Roman" w:hAnsi="Arial" w:cs="Arial"/>
            <w:sz w:val="20"/>
            <w:szCs w:val="20"/>
          </w:rPr>
          <w:t>https://doi.org/10.33019/agrosainstek.v7i1.251</w:t>
        </w:r>
      </w:hyperlink>
    </w:p>
    <w:p w14:paraId="4E0E96A9" w14:textId="3E584A30" w:rsidR="00953D13" w:rsidRDefault="00953D13" w:rsidP="0019122E">
      <w:pPr>
        <w:spacing w:after="0" w:line="240" w:lineRule="auto"/>
        <w:ind w:left="567" w:hanging="567"/>
        <w:jc w:val="both"/>
        <w:rPr>
          <w:rFonts w:ascii="Arial" w:eastAsia="Times New Roman" w:hAnsi="Arial" w:cs="Arial"/>
          <w:sz w:val="20"/>
          <w:szCs w:val="20"/>
        </w:rPr>
      </w:pPr>
      <w:r w:rsidRPr="00953D13">
        <w:rPr>
          <w:rFonts w:ascii="Arial" w:eastAsia="Times New Roman" w:hAnsi="Arial" w:cs="Arial"/>
          <w:sz w:val="20"/>
          <w:szCs w:val="20"/>
        </w:rPr>
        <w:t xml:space="preserve">Purba, T. R. R., Prasetyo, R. T. A., </w:t>
      </w:r>
      <w:proofErr w:type="spellStart"/>
      <w:r w:rsidRPr="00953D13">
        <w:rPr>
          <w:rFonts w:ascii="Arial" w:eastAsia="Times New Roman" w:hAnsi="Arial" w:cs="Arial"/>
          <w:sz w:val="20"/>
          <w:szCs w:val="20"/>
        </w:rPr>
        <w:t>Murcitro</w:t>
      </w:r>
      <w:proofErr w:type="spellEnd"/>
      <w:r w:rsidRPr="00953D13">
        <w:rPr>
          <w:rFonts w:ascii="Arial" w:eastAsia="Times New Roman" w:hAnsi="Arial" w:cs="Arial"/>
          <w:sz w:val="20"/>
          <w:szCs w:val="20"/>
        </w:rPr>
        <w:t xml:space="preserve">, B. G., Nusantara, A. D., &amp; </w:t>
      </w:r>
      <w:proofErr w:type="spellStart"/>
      <w:r w:rsidRPr="00953D13">
        <w:rPr>
          <w:rFonts w:ascii="Arial" w:eastAsia="Times New Roman" w:hAnsi="Arial" w:cs="Arial"/>
          <w:sz w:val="20"/>
          <w:szCs w:val="20"/>
        </w:rPr>
        <w:t>Suprijono</w:t>
      </w:r>
      <w:proofErr w:type="spellEnd"/>
      <w:r w:rsidRPr="00953D13">
        <w:rPr>
          <w:rFonts w:ascii="Arial" w:eastAsia="Times New Roman" w:hAnsi="Arial" w:cs="Arial"/>
          <w:sz w:val="20"/>
          <w:szCs w:val="20"/>
        </w:rPr>
        <w:t xml:space="preserve">, E. (2021). Vermicompost of cow dung and goat manure to increase N absorption, mustard (Brassica </w:t>
      </w:r>
      <w:proofErr w:type="spellStart"/>
      <w:r w:rsidRPr="00953D13">
        <w:rPr>
          <w:rFonts w:ascii="Arial" w:eastAsia="Times New Roman" w:hAnsi="Arial" w:cs="Arial"/>
          <w:sz w:val="20"/>
          <w:szCs w:val="20"/>
        </w:rPr>
        <w:t>rapa</w:t>
      </w:r>
      <w:proofErr w:type="spellEnd"/>
      <w:r w:rsidRPr="00953D13">
        <w:rPr>
          <w:rFonts w:ascii="Arial" w:eastAsia="Times New Roman" w:hAnsi="Arial" w:cs="Arial"/>
          <w:sz w:val="20"/>
          <w:szCs w:val="20"/>
        </w:rPr>
        <w:t xml:space="preserve"> L.) growth and yield in </w:t>
      </w:r>
      <w:proofErr w:type="spellStart"/>
      <w:r w:rsidRPr="00953D13">
        <w:rPr>
          <w:rFonts w:ascii="Arial" w:eastAsia="Times New Roman" w:hAnsi="Arial" w:cs="Arial"/>
          <w:sz w:val="20"/>
          <w:szCs w:val="20"/>
        </w:rPr>
        <w:t>Ultisols</w:t>
      </w:r>
      <w:proofErr w:type="spellEnd"/>
      <w:r w:rsidRPr="00953D13">
        <w:rPr>
          <w:rFonts w:ascii="Arial" w:eastAsia="Times New Roman" w:hAnsi="Arial" w:cs="Arial"/>
          <w:sz w:val="20"/>
          <w:szCs w:val="20"/>
        </w:rPr>
        <w:t xml:space="preserve">. TERRA: Journal of Land Restoration, 4(1), 23–28. </w:t>
      </w:r>
      <w:hyperlink r:id="rId30" w:history="1">
        <w:r w:rsidRPr="00C30A3C">
          <w:rPr>
            <w:rStyle w:val="Hyperlink"/>
            <w:rFonts w:ascii="Arial" w:eastAsia="Times New Roman" w:hAnsi="Arial" w:cs="Arial"/>
            <w:sz w:val="20"/>
            <w:szCs w:val="20"/>
          </w:rPr>
          <w:t>https://doi.org/10.31186/terra.4.1.23-28</w:t>
        </w:r>
      </w:hyperlink>
    </w:p>
    <w:p w14:paraId="07A5BC52" w14:textId="77777777" w:rsidR="00953D13" w:rsidRDefault="00923752" w:rsidP="0019122E">
      <w:pPr>
        <w:spacing w:after="0" w:line="240" w:lineRule="auto"/>
        <w:ind w:left="567" w:hanging="567"/>
        <w:jc w:val="both"/>
        <w:rPr>
          <w:rFonts w:ascii="Arial" w:eastAsia="Times New Roman" w:hAnsi="Arial" w:cs="Arial"/>
          <w:sz w:val="20"/>
          <w:szCs w:val="20"/>
        </w:rPr>
      </w:pPr>
      <w:r w:rsidRPr="00953D13">
        <w:rPr>
          <w:rFonts w:ascii="Arial" w:eastAsia="Times New Roman" w:hAnsi="Arial" w:cs="Arial"/>
          <w:sz w:val="20"/>
          <w:szCs w:val="20"/>
        </w:rPr>
        <w:t xml:space="preserve">Rachman, A., </w:t>
      </w:r>
      <w:proofErr w:type="spellStart"/>
      <w:r w:rsidRPr="00953D13">
        <w:rPr>
          <w:rFonts w:ascii="Arial" w:eastAsia="Times New Roman" w:hAnsi="Arial" w:cs="Arial"/>
          <w:sz w:val="20"/>
          <w:szCs w:val="20"/>
        </w:rPr>
        <w:t>Sondari</w:t>
      </w:r>
      <w:proofErr w:type="spellEnd"/>
      <w:r w:rsidRPr="00953D13">
        <w:rPr>
          <w:rFonts w:ascii="Arial" w:eastAsia="Times New Roman" w:hAnsi="Arial" w:cs="Arial"/>
          <w:sz w:val="20"/>
          <w:szCs w:val="20"/>
        </w:rPr>
        <w:t>, N., &amp; Ria, E. R. (2021). Effect of organic fertilizer type and nitrogen fertilizer dosage on growth and yield of lettuce (</w:t>
      </w:r>
      <w:r w:rsidRPr="00953D13">
        <w:rPr>
          <w:rFonts w:ascii="Arial" w:eastAsia="Times New Roman" w:hAnsi="Arial" w:cs="Arial"/>
          <w:i/>
          <w:iCs/>
          <w:sz w:val="20"/>
          <w:szCs w:val="20"/>
        </w:rPr>
        <w:t>Lactuca sativa</w:t>
      </w:r>
      <w:r w:rsidRPr="00953D13">
        <w:rPr>
          <w:rFonts w:ascii="Arial" w:eastAsia="Times New Roman" w:hAnsi="Arial" w:cs="Arial"/>
          <w:sz w:val="20"/>
          <w:szCs w:val="20"/>
        </w:rPr>
        <w:t xml:space="preserve"> L.). </w:t>
      </w:r>
      <w:proofErr w:type="spellStart"/>
      <w:r w:rsidRPr="00953D13">
        <w:rPr>
          <w:rFonts w:ascii="Arial" w:eastAsia="Times New Roman" w:hAnsi="Arial" w:cs="Arial"/>
          <w:iCs/>
          <w:sz w:val="20"/>
          <w:szCs w:val="20"/>
        </w:rPr>
        <w:t>Fruitset</w:t>
      </w:r>
      <w:proofErr w:type="spellEnd"/>
      <w:r w:rsidRPr="00953D13">
        <w:rPr>
          <w:rFonts w:ascii="Arial" w:eastAsia="Times New Roman" w:hAnsi="Arial" w:cs="Arial"/>
          <w:iCs/>
          <w:sz w:val="20"/>
          <w:szCs w:val="20"/>
        </w:rPr>
        <w:t xml:space="preserve"> </w:t>
      </w:r>
      <w:proofErr w:type="spellStart"/>
      <w:r w:rsidRPr="00953D13">
        <w:rPr>
          <w:rFonts w:ascii="Arial" w:eastAsia="Times New Roman" w:hAnsi="Arial" w:cs="Arial"/>
          <w:iCs/>
          <w:sz w:val="20"/>
          <w:szCs w:val="20"/>
        </w:rPr>
        <w:t>Sains</w:t>
      </w:r>
      <w:proofErr w:type="spellEnd"/>
      <w:r w:rsidRPr="00953D13">
        <w:rPr>
          <w:rFonts w:ascii="Arial" w:eastAsia="Times New Roman" w:hAnsi="Arial" w:cs="Arial"/>
          <w:iCs/>
          <w:sz w:val="20"/>
          <w:szCs w:val="20"/>
        </w:rPr>
        <w:t xml:space="preserve">: </w:t>
      </w:r>
      <w:proofErr w:type="spellStart"/>
      <w:r w:rsidRPr="00953D13">
        <w:rPr>
          <w:rFonts w:ascii="Arial" w:eastAsia="Times New Roman" w:hAnsi="Arial" w:cs="Arial"/>
          <w:iCs/>
          <w:sz w:val="20"/>
          <w:szCs w:val="20"/>
        </w:rPr>
        <w:t>Jurnal</w:t>
      </w:r>
      <w:proofErr w:type="spellEnd"/>
      <w:r w:rsidRPr="00953D13">
        <w:rPr>
          <w:rFonts w:ascii="Arial" w:eastAsia="Times New Roman" w:hAnsi="Arial" w:cs="Arial"/>
          <w:iCs/>
          <w:sz w:val="20"/>
          <w:szCs w:val="20"/>
        </w:rPr>
        <w:t xml:space="preserve"> </w:t>
      </w:r>
      <w:proofErr w:type="spellStart"/>
      <w:r w:rsidRPr="00953D13">
        <w:rPr>
          <w:rFonts w:ascii="Arial" w:eastAsia="Times New Roman" w:hAnsi="Arial" w:cs="Arial"/>
          <w:iCs/>
          <w:sz w:val="20"/>
          <w:szCs w:val="20"/>
        </w:rPr>
        <w:t>Pertanian</w:t>
      </w:r>
      <w:proofErr w:type="spellEnd"/>
      <w:r w:rsidRPr="00953D13">
        <w:rPr>
          <w:rFonts w:ascii="Arial" w:eastAsia="Times New Roman" w:hAnsi="Arial" w:cs="Arial"/>
          <w:iCs/>
          <w:sz w:val="20"/>
          <w:szCs w:val="20"/>
        </w:rPr>
        <w:t xml:space="preserve"> </w:t>
      </w:r>
      <w:proofErr w:type="spellStart"/>
      <w:r w:rsidRPr="00953D13">
        <w:rPr>
          <w:rFonts w:ascii="Arial" w:eastAsia="Times New Roman" w:hAnsi="Arial" w:cs="Arial"/>
          <w:iCs/>
          <w:sz w:val="20"/>
          <w:szCs w:val="20"/>
        </w:rPr>
        <w:t>Agroteknologi</w:t>
      </w:r>
      <w:proofErr w:type="spellEnd"/>
      <w:r w:rsidRPr="00953D13">
        <w:rPr>
          <w:rFonts w:ascii="Arial" w:eastAsia="Times New Roman" w:hAnsi="Arial" w:cs="Arial"/>
          <w:i/>
          <w:iCs/>
          <w:sz w:val="20"/>
          <w:szCs w:val="20"/>
        </w:rPr>
        <w:t>, 10</w:t>
      </w:r>
      <w:r w:rsidRPr="00953D13">
        <w:rPr>
          <w:rFonts w:ascii="Arial" w:eastAsia="Times New Roman" w:hAnsi="Arial" w:cs="Arial"/>
          <w:sz w:val="20"/>
          <w:szCs w:val="20"/>
        </w:rPr>
        <w:t xml:space="preserve">(1), 55–61. </w:t>
      </w:r>
      <w:hyperlink r:id="rId31" w:tgtFrame="_new" w:history="1">
        <w:r w:rsidRPr="00953D13">
          <w:rPr>
            <w:rFonts w:ascii="Arial" w:eastAsia="Times New Roman" w:hAnsi="Arial" w:cs="Arial"/>
            <w:color w:val="0000FF"/>
            <w:sz w:val="20"/>
            <w:szCs w:val="20"/>
            <w:u w:val="single"/>
          </w:rPr>
          <w:t>https://doi.org/10.35335/fruitset.v10i1.5549</w:t>
        </w:r>
      </w:hyperlink>
    </w:p>
    <w:p w14:paraId="7D0238B1" w14:textId="14665FC8" w:rsidR="00953D13" w:rsidRDefault="00953D13" w:rsidP="0019122E">
      <w:pPr>
        <w:spacing w:after="0" w:line="240" w:lineRule="auto"/>
        <w:ind w:left="567" w:hanging="567"/>
        <w:jc w:val="both"/>
        <w:rPr>
          <w:rStyle w:val="Hyperlink"/>
          <w:rFonts w:ascii="Arial" w:eastAsia="Times New Roman" w:hAnsi="Arial" w:cs="Arial"/>
          <w:sz w:val="20"/>
          <w:szCs w:val="20"/>
        </w:rPr>
      </w:pPr>
      <w:r w:rsidRPr="00953D13">
        <w:rPr>
          <w:rFonts w:ascii="Arial" w:eastAsia="Times New Roman" w:hAnsi="Arial" w:cs="Arial"/>
          <w:sz w:val="20"/>
          <w:szCs w:val="20"/>
        </w:rPr>
        <w:t xml:space="preserve">Rahman, S. M. E., Mele, M. A., Lee, Y.-T., &amp; Islam, M. Z. (2021). Consumer preference, quality, and safety of organic and conventional fresh fruits, vegetables, and cereals. Foods, 10(1), 105. </w:t>
      </w:r>
      <w:hyperlink r:id="rId32" w:history="1">
        <w:r w:rsidRPr="00953D13">
          <w:rPr>
            <w:rStyle w:val="Hyperlink"/>
            <w:rFonts w:ascii="Arial" w:eastAsia="Times New Roman" w:hAnsi="Arial" w:cs="Arial"/>
            <w:sz w:val="20"/>
            <w:szCs w:val="20"/>
          </w:rPr>
          <w:t>https://doi.org/10.3390/foods10010105</w:t>
        </w:r>
      </w:hyperlink>
    </w:p>
    <w:p w14:paraId="3E7D3EA9" w14:textId="7853C3EE" w:rsidR="0019122E" w:rsidRDefault="0019122E" w:rsidP="0019122E">
      <w:pPr>
        <w:spacing w:after="0" w:line="240" w:lineRule="auto"/>
        <w:ind w:left="567" w:hanging="567"/>
        <w:jc w:val="both"/>
        <w:rPr>
          <w:rFonts w:ascii="Arial" w:eastAsia="Times New Roman" w:hAnsi="Arial" w:cs="Arial"/>
          <w:sz w:val="20"/>
          <w:szCs w:val="20"/>
        </w:rPr>
      </w:pPr>
      <w:proofErr w:type="spellStart"/>
      <w:r w:rsidRPr="0019122E">
        <w:rPr>
          <w:rFonts w:ascii="Arial" w:eastAsia="Times New Roman" w:hAnsi="Arial" w:cs="Arial"/>
          <w:sz w:val="20"/>
          <w:szCs w:val="20"/>
        </w:rPr>
        <w:t>Riaño</w:t>
      </w:r>
      <w:proofErr w:type="spellEnd"/>
      <w:r w:rsidRPr="0019122E">
        <w:rPr>
          <w:rFonts w:ascii="Arial" w:eastAsia="Times New Roman" w:hAnsi="Arial" w:cs="Arial"/>
          <w:sz w:val="20"/>
          <w:szCs w:val="20"/>
        </w:rPr>
        <w:t xml:space="preserve">-Herrera, D. A., Varela-Martínez, D. A., </w:t>
      </w:r>
      <w:proofErr w:type="spellStart"/>
      <w:r w:rsidRPr="0019122E">
        <w:rPr>
          <w:rFonts w:ascii="Arial" w:eastAsia="Times New Roman" w:hAnsi="Arial" w:cs="Arial"/>
          <w:sz w:val="20"/>
          <w:szCs w:val="20"/>
        </w:rPr>
        <w:t>Chenet</w:t>
      </w:r>
      <w:proofErr w:type="spellEnd"/>
      <w:r w:rsidRPr="0019122E">
        <w:rPr>
          <w:rFonts w:ascii="Arial" w:eastAsia="Times New Roman" w:hAnsi="Arial" w:cs="Arial"/>
          <w:sz w:val="20"/>
          <w:szCs w:val="20"/>
        </w:rPr>
        <w:t>, J. G., García-García, D. A., Díaz-</w:t>
      </w:r>
      <w:proofErr w:type="spellStart"/>
      <w:r w:rsidRPr="0019122E">
        <w:rPr>
          <w:rFonts w:ascii="Arial" w:eastAsia="Times New Roman" w:hAnsi="Arial" w:cs="Arial"/>
          <w:sz w:val="20"/>
          <w:szCs w:val="20"/>
        </w:rPr>
        <w:t>Verus</w:t>
      </w:r>
      <w:proofErr w:type="spellEnd"/>
      <w:r w:rsidRPr="0019122E">
        <w:rPr>
          <w:rFonts w:ascii="Arial" w:eastAsia="Times New Roman" w:hAnsi="Arial" w:cs="Arial"/>
          <w:sz w:val="20"/>
          <w:szCs w:val="20"/>
        </w:rPr>
        <w:t>, S. D., &amp; Rodríguez-</w:t>
      </w:r>
      <w:proofErr w:type="spellStart"/>
      <w:r w:rsidRPr="0019122E">
        <w:rPr>
          <w:rFonts w:ascii="Arial" w:eastAsia="Times New Roman" w:hAnsi="Arial" w:cs="Arial"/>
          <w:sz w:val="20"/>
          <w:szCs w:val="20"/>
        </w:rPr>
        <w:t>Urrego</w:t>
      </w:r>
      <w:proofErr w:type="spellEnd"/>
      <w:r w:rsidRPr="0019122E">
        <w:rPr>
          <w:rFonts w:ascii="Arial" w:eastAsia="Times New Roman" w:hAnsi="Arial" w:cs="Arial"/>
          <w:sz w:val="20"/>
          <w:szCs w:val="20"/>
        </w:rPr>
        <w:t xml:space="preserve">, L. (2023). Driving sustainable urban development: Exploring the role of small-scale organic urban agriculture in Bogotá, Colombia: A case study. Sustainable Cities and Society, 99, 104919. </w:t>
      </w:r>
      <w:hyperlink r:id="rId33" w:history="1">
        <w:r w:rsidRPr="00013582">
          <w:rPr>
            <w:rStyle w:val="Hyperlink"/>
            <w:rFonts w:ascii="Arial" w:eastAsia="Times New Roman" w:hAnsi="Arial" w:cs="Arial"/>
            <w:sz w:val="20"/>
            <w:szCs w:val="20"/>
          </w:rPr>
          <w:t>https://www.sciencedirect.com/science/article/pii/S2210670723005309</w:t>
        </w:r>
      </w:hyperlink>
    </w:p>
    <w:p w14:paraId="33C0476A" w14:textId="25249F71" w:rsidR="00815798" w:rsidRDefault="00815798" w:rsidP="0019122E">
      <w:pPr>
        <w:spacing w:after="0" w:line="240" w:lineRule="auto"/>
        <w:ind w:left="567" w:hanging="567"/>
        <w:jc w:val="both"/>
        <w:rPr>
          <w:rFonts w:ascii="Arial" w:eastAsia="Times New Roman" w:hAnsi="Arial" w:cs="Arial"/>
          <w:sz w:val="20"/>
          <w:szCs w:val="20"/>
        </w:rPr>
      </w:pPr>
      <w:proofErr w:type="spellStart"/>
      <w:r w:rsidRPr="00815798">
        <w:rPr>
          <w:rFonts w:ascii="Arial" w:eastAsia="Times New Roman" w:hAnsi="Arial" w:cs="Arial"/>
          <w:sz w:val="20"/>
          <w:szCs w:val="20"/>
        </w:rPr>
        <w:lastRenderedPageBreak/>
        <w:t>Septya</w:t>
      </w:r>
      <w:proofErr w:type="spellEnd"/>
      <w:r w:rsidRPr="00815798">
        <w:rPr>
          <w:rFonts w:ascii="Arial" w:eastAsia="Times New Roman" w:hAnsi="Arial" w:cs="Arial"/>
          <w:sz w:val="20"/>
          <w:szCs w:val="20"/>
        </w:rPr>
        <w:t xml:space="preserve">, F., </w:t>
      </w:r>
      <w:proofErr w:type="spellStart"/>
      <w:r w:rsidRPr="00815798">
        <w:rPr>
          <w:rFonts w:ascii="Arial" w:eastAsia="Times New Roman" w:hAnsi="Arial" w:cs="Arial"/>
          <w:sz w:val="20"/>
          <w:szCs w:val="20"/>
        </w:rPr>
        <w:t>Rosnita</w:t>
      </w:r>
      <w:proofErr w:type="spellEnd"/>
      <w:r w:rsidRPr="00815798">
        <w:rPr>
          <w:rFonts w:ascii="Arial" w:eastAsia="Times New Roman" w:hAnsi="Arial" w:cs="Arial"/>
          <w:sz w:val="20"/>
          <w:szCs w:val="20"/>
        </w:rPr>
        <w:t xml:space="preserve">, R., </w:t>
      </w:r>
      <w:proofErr w:type="spellStart"/>
      <w:r w:rsidRPr="00815798">
        <w:rPr>
          <w:rFonts w:ascii="Arial" w:eastAsia="Times New Roman" w:hAnsi="Arial" w:cs="Arial"/>
          <w:sz w:val="20"/>
          <w:szCs w:val="20"/>
        </w:rPr>
        <w:t>Yulida</w:t>
      </w:r>
      <w:proofErr w:type="spellEnd"/>
      <w:r w:rsidRPr="00815798">
        <w:rPr>
          <w:rFonts w:ascii="Arial" w:eastAsia="Times New Roman" w:hAnsi="Arial" w:cs="Arial"/>
          <w:sz w:val="20"/>
          <w:szCs w:val="20"/>
        </w:rPr>
        <w:t xml:space="preserve">, R., &amp; </w:t>
      </w:r>
      <w:proofErr w:type="spellStart"/>
      <w:r w:rsidRPr="00815798">
        <w:rPr>
          <w:rFonts w:ascii="Arial" w:eastAsia="Times New Roman" w:hAnsi="Arial" w:cs="Arial"/>
          <w:sz w:val="20"/>
          <w:szCs w:val="20"/>
        </w:rPr>
        <w:t>Andriani</w:t>
      </w:r>
      <w:proofErr w:type="spellEnd"/>
      <w:r w:rsidRPr="00815798">
        <w:rPr>
          <w:rFonts w:ascii="Arial" w:eastAsia="Times New Roman" w:hAnsi="Arial" w:cs="Arial"/>
          <w:sz w:val="20"/>
          <w:szCs w:val="20"/>
        </w:rPr>
        <w:t xml:space="preserve">, Y. (2022). Urban Farming sebagai Upaya Ketahanan Pangan Keluarga Di Kelurahan Labuh </w:t>
      </w:r>
      <w:proofErr w:type="spellStart"/>
      <w:r w:rsidRPr="00815798">
        <w:rPr>
          <w:rFonts w:ascii="Arial" w:eastAsia="Times New Roman" w:hAnsi="Arial" w:cs="Arial"/>
          <w:sz w:val="20"/>
          <w:szCs w:val="20"/>
        </w:rPr>
        <w:t>Baru</w:t>
      </w:r>
      <w:proofErr w:type="spellEnd"/>
      <w:r w:rsidRPr="00815798">
        <w:rPr>
          <w:rFonts w:ascii="Arial" w:eastAsia="Times New Roman" w:hAnsi="Arial" w:cs="Arial"/>
          <w:sz w:val="20"/>
          <w:szCs w:val="20"/>
        </w:rPr>
        <w:t xml:space="preserve"> Timur Kota </w:t>
      </w:r>
      <w:proofErr w:type="spellStart"/>
      <w:r w:rsidRPr="00815798">
        <w:rPr>
          <w:rFonts w:ascii="Arial" w:eastAsia="Times New Roman" w:hAnsi="Arial" w:cs="Arial"/>
          <w:sz w:val="20"/>
          <w:szCs w:val="20"/>
        </w:rPr>
        <w:t>Pekanbaru</w:t>
      </w:r>
      <w:proofErr w:type="spellEnd"/>
      <w:r w:rsidRPr="00815798">
        <w:rPr>
          <w:rFonts w:ascii="Arial" w:eastAsia="Times New Roman" w:hAnsi="Arial" w:cs="Arial"/>
          <w:sz w:val="20"/>
          <w:szCs w:val="20"/>
        </w:rPr>
        <w:t xml:space="preserve">. RESWARA: Jurnal Pengabdian Kepada Masyarakat, 3(1), 105–114. </w:t>
      </w:r>
      <w:hyperlink r:id="rId34" w:history="1">
        <w:r w:rsidRPr="00C30A3C">
          <w:rPr>
            <w:rStyle w:val="Hyperlink"/>
            <w:rFonts w:ascii="Arial" w:eastAsia="Times New Roman" w:hAnsi="Arial" w:cs="Arial"/>
            <w:sz w:val="20"/>
            <w:szCs w:val="20"/>
          </w:rPr>
          <w:t>https://doi.org/10.46576/rjpkm.v3i1.1552</w:t>
        </w:r>
      </w:hyperlink>
    </w:p>
    <w:p w14:paraId="00877677" w14:textId="600FDC88" w:rsidR="00815798" w:rsidRDefault="00815798" w:rsidP="0019122E">
      <w:pPr>
        <w:spacing w:after="0" w:line="240" w:lineRule="auto"/>
        <w:ind w:left="567" w:hanging="567"/>
        <w:jc w:val="both"/>
        <w:rPr>
          <w:rFonts w:ascii="Arial" w:eastAsia="Times New Roman" w:hAnsi="Arial" w:cs="Arial"/>
          <w:sz w:val="20"/>
          <w:szCs w:val="20"/>
        </w:rPr>
      </w:pPr>
      <w:r w:rsidRPr="00815798">
        <w:rPr>
          <w:rFonts w:ascii="Arial" w:eastAsia="Times New Roman" w:hAnsi="Arial" w:cs="Arial"/>
          <w:sz w:val="20"/>
          <w:szCs w:val="20"/>
        </w:rPr>
        <w:t xml:space="preserve">Shaik, A., Singh, H., Singh, S., Montague, T., &amp; Sanchez, J. (2022). Liquid organic fertilizer effects on growth and biomass of lettuce grown in a soilless production system. </w:t>
      </w:r>
      <w:proofErr w:type="spellStart"/>
      <w:r w:rsidRPr="00815798">
        <w:rPr>
          <w:rFonts w:ascii="Arial" w:eastAsia="Times New Roman" w:hAnsi="Arial" w:cs="Arial"/>
          <w:sz w:val="20"/>
          <w:szCs w:val="20"/>
        </w:rPr>
        <w:t>HortScience</w:t>
      </w:r>
      <w:proofErr w:type="spellEnd"/>
      <w:r w:rsidRPr="00815798">
        <w:rPr>
          <w:rFonts w:ascii="Arial" w:eastAsia="Times New Roman" w:hAnsi="Arial" w:cs="Arial"/>
          <w:sz w:val="20"/>
          <w:szCs w:val="20"/>
        </w:rPr>
        <w:t xml:space="preserve">, 57(3), 447–452. </w:t>
      </w:r>
      <w:hyperlink r:id="rId35" w:history="1">
        <w:r w:rsidRPr="00C30A3C">
          <w:rPr>
            <w:rStyle w:val="Hyperlink"/>
            <w:rFonts w:ascii="Arial" w:eastAsia="Times New Roman" w:hAnsi="Arial" w:cs="Arial"/>
            <w:sz w:val="20"/>
            <w:szCs w:val="20"/>
          </w:rPr>
          <w:t>https://doi.org/10.21273/HORTSCI16334-21</w:t>
        </w:r>
      </w:hyperlink>
    </w:p>
    <w:p w14:paraId="7B22A86D" w14:textId="54F58926" w:rsidR="00815798" w:rsidRDefault="00815798" w:rsidP="0019122E">
      <w:pPr>
        <w:spacing w:after="0" w:line="240" w:lineRule="auto"/>
        <w:ind w:left="567" w:hanging="567"/>
        <w:jc w:val="both"/>
        <w:rPr>
          <w:rFonts w:ascii="Arial" w:eastAsia="Times New Roman" w:hAnsi="Arial" w:cs="Arial"/>
          <w:sz w:val="20"/>
          <w:szCs w:val="20"/>
        </w:rPr>
      </w:pPr>
      <w:r w:rsidRPr="00815798">
        <w:rPr>
          <w:rFonts w:ascii="Arial" w:eastAsia="Times New Roman" w:hAnsi="Arial" w:cs="Arial"/>
          <w:sz w:val="20"/>
          <w:szCs w:val="20"/>
        </w:rPr>
        <w:t xml:space="preserve">Specht, K., Siebert, R., Hartmann, I., </w:t>
      </w:r>
      <w:proofErr w:type="spellStart"/>
      <w:r w:rsidRPr="00815798">
        <w:rPr>
          <w:rFonts w:ascii="Arial" w:eastAsia="Times New Roman" w:hAnsi="Arial" w:cs="Arial"/>
          <w:sz w:val="20"/>
          <w:szCs w:val="20"/>
        </w:rPr>
        <w:t>Freisinger</w:t>
      </w:r>
      <w:proofErr w:type="spellEnd"/>
      <w:r w:rsidRPr="00815798">
        <w:rPr>
          <w:rFonts w:ascii="Arial" w:eastAsia="Times New Roman" w:hAnsi="Arial" w:cs="Arial"/>
          <w:sz w:val="20"/>
          <w:szCs w:val="20"/>
        </w:rPr>
        <w:t xml:space="preserve">, U. B., </w:t>
      </w:r>
      <w:proofErr w:type="spellStart"/>
      <w:r w:rsidRPr="00815798">
        <w:rPr>
          <w:rFonts w:ascii="Arial" w:eastAsia="Times New Roman" w:hAnsi="Arial" w:cs="Arial"/>
          <w:sz w:val="20"/>
          <w:szCs w:val="20"/>
        </w:rPr>
        <w:t>Sawicka</w:t>
      </w:r>
      <w:proofErr w:type="spellEnd"/>
      <w:r w:rsidRPr="00815798">
        <w:rPr>
          <w:rFonts w:ascii="Arial" w:eastAsia="Times New Roman" w:hAnsi="Arial" w:cs="Arial"/>
          <w:sz w:val="20"/>
          <w:szCs w:val="20"/>
        </w:rPr>
        <w:t xml:space="preserve">, M., Werner, A., </w:t>
      </w:r>
      <w:proofErr w:type="spellStart"/>
      <w:r w:rsidRPr="00815798">
        <w:rPr>
          <w:rFonts w:ascii="Arial" w:eastAsia="Times New Roman" w:hAnsi="Arial" w:cs="Arial"/>
          <w:sz w:val="20"/>
          <w:szCs w:val="20"/>
        </w:rPr>
        <w:t>Thomaier</w:t>
      </w:r>
      <w:proofErr w:type="spellEnd"/>
      <w:r w:rsidRPr="00815798">
        <w:rPr>
          <w:rFonts w:ascii="Arial" w:eastAsia="Times New Roman" w:hAnsi="Arial" w:cs="Arial"/>
          <w:sz w:val="20"/>
          <w:szCs w:val="20"/>
        </w:rPr>
        <w:t xml:space="preserve">, S., </w:t>
      </w:r>
      <w:proofErr w:type="spellStart"/>
      <w:r w:rsidRPr="00815798">
        <w:rPr>
          <w:rFonts w:ascii="Arial" w:eastAsia="Times New Roman" w:hAnsi="Arial" w:cs="Arial"/>
          <w:sz w:val="20"/>
          <w:szCs w:val="20"/>
        </w:rPr>
        <w:t>Henckel</w:t>
      </w:r>
      <w:proofErr w:type="spellEnd"/>
      <w:r w:rsidRPr="00815798">
        <w:rPr>
          <w:rFonts w:ascii="Arial" w:eastAsia="Times New Roman" w:hAnsi="Arial" w:cs="Arial"/>
          <w:sz w:val="20"/>
          <w:szCs w:val="20"/>
        </w:rPr>
        <w:t xml:space="preserve">, D., Walk, H., &amp; </w:t>
      </w:r>
      <w:proofErr w:type="spellStart"/>
      <w:r w:rsidRPr="00815798">
        <w:rPr>
          <w:rFonts w:ascii="Arial" w:eastAsia="Times New Roman" w:hAnsi="Arial" w:cs="Arial"/>
          <w:sz w:val="20"/>
          <w:szCs w:val="20"/>
        </w:rPr>
        <w:t>Dierich</w:t>
      </w:r>
      <w:proofErr w:type="spellEnd"/>
      <w:r w:rsidRPr="00815798">
        <w:rPr>
          <w:rFonts w:ascii="Arial" w:eastAsia="Times New Roman" w:hAnsi="Arial" w:cs="Arial"/>
          <w:sz w:val="20"/>
          <w:szCs w:val="20"/>
        </w:rPr>
        <w:t xml:space="preserve">, A. (2014). Urban agriculture of the future: An overview of sustainability aspects of food production in and on buildings. Agriculture and Human Values, 31, 33–51. </w:t>
      </w:r>
      <w:hyperlink r:id="rId36" w:history="1">
        <w:r w:rsidRPr="00C30A3C">
          <w:rPr>
            <w:rStyle w:val="Hyperlink"/>
            <w:rFonts w:ascii="Arial" w:eastAsia="Times New Roman" w:hAnsi="Arial" w:cs="Arial"/>
            <w:sz w:val="20"/>
            <w:szCs w:val="20"/>
          </w:rPr>
          <w:t>https://doi.org/10.1007/s10460-013-9448-4</w:t>
        </w:r>
      </w:hyperlink>
    </w:p>
    <w:p w14:paraId="42AD7D02" w14:textId="2EF87982" w:rsidR="00815798" w:rsidRDefault="00815798" w:rsidP="0019122E">
      <w:pPr>
        <w:spacing w:after="0" w:line="240" w:lineRule="auto"/>
        <w:ind w:left="567" w:hanging="567"/>
        <w:jc w:val="both"/>
        <w:rPr>
          <w:rFonts w:ascii="Arial" w:eastAsia="Times New Roman" w:hAnsi="Arial" w:cs="Arial"/>
          <w:sz w:val="20"/>
          <w:szCs w:val="20"/>
        </w:rPr>
      </w:pPr>
      <w:proofErr w:type="spellStart"/>
      <w:r w:rsidRPr="00815798">
        <w:rPr>
          <w:rFonts w:ascii="Arial" w:eastAsia="Times New Roman" w:hAnsi="Arial" w:cs="Arial"/>
          <w:sz w:val="20"/>
          <w:szCs w:val="20"/>
        </w:rPr>
        <w:t>Srinieng</w:t>
      </w:r>
      <w:proofErr w:type="spellEnd"/>
      <w:r w:rsidRPr="00815798">
        <w:rPr>
          <w:rFonts w:ascii="Arial" w:eastAsia="Times New Roman" w:hAnsi="Arial" w:cs="Arial"/>
          <w:sz w:val="20"/>
          <w:szCs w:val="20"/>
        </w:rPr>
        <w:t xml:space="preserve">, S., &amp; Thapa, G. B. (2018). Consumers’ perception of environmental and health benefits, and consumption of organic vegetables in Bangkok. Agricultural and Food Economics, 6(5). </w:t>
      </w:r>
      <w:hyperlink r:id="rId37" w:history="1">
        <w:r w:rsidRPr="00C30A3C">
          <w:rPr>
            <w:rStyle w:val="Hyperlink"/>
            <w:rFonts w:ascii="Arial" w:eastAsia="Times New Roman" w:hAnsi="Arial" w:cs="Arial"/>
            <w:sz w:val="20"/>
            <w:szCs w:val="20"/>
          </w:rPr>
          <w:t>https://doi.org/10.1186/s40100-018-0100-x</w:t>
        </w:r>
      </w:hyperlink>
    </w:p>
    <w:p w14:paraId="1751C9F4" w14:textId="53A3E78A" w:rsidR="00815798" w:rsidRDefault="00815798" w:rsidP="0019122E">
      <w:pPr>
        <w:spacing w:after="0" w:line="240" w:lineRule="auto"/>
        <w:ind w:left="567" w:hanging="567"/>
        <w:jc w:val="both"/>
        <w:rPr>
          <w:rFonts w:ascii="Arial" w:eastAsia="Times New Roman" w:hAnsi="Arial" w:cs="Arial"/>
          <w:sz w:val="20"/>
          <w:szCs w:val="20"/>
        </w:rPr>
      </w:pPr>
      <w:proofErr w:type="spellStart"/>
      <w:r w:rsidRPr="00815798">
        <w:rPr>
          <w:rFonts w:ascii="Arial" w:eastAsia="Times New Roman" w:hAnsi="Arial" w:cs="Arial"/>
          <w:sz w:val="20"/>
          <w:szCs w:val="20"/>
        </w:rPr>
        <w:t>Sukmawati</w:t>
      </w:r>
      <w:proofErr w:type="spellEnd"/>
      <w:r w:rsidRPr="00815798">
        <w:rPr>
          <w:rFonts w:ascii="Arial" w:eastAsia="Times New Roman" w:hAnsi="Arial" w:cs="Arial"/>
          <w:sz w:val="20"/>
          <w:szCs w:val="20"/>
        </w:rPr>
        <w:t xml:space="preserve">, S., </w:t>
      </w:r>
      <w:proofErr w:type="spellStart"/>
      <w:r w:rsidRPr="00815798">
        <w:rPr>
          <w:rFonts w:ascii="Arial" w:eastAsia="Times New Roman" w:hAnsi="Arial" w:cs="Arial"/>
          <w:sz w:val="20"/>
          <w:szCs w:val="20"/>
        </w:rPr>
        <w:t>Razie</w:t>
      </w:r>
      <w:proofErr w:type="spellEnd"/>
      <w:r w:rsidRPr="00815798">
        <w:rPr>
          <w:rFonts w:ascii="Arial" w:eastAsia="Times New Roman" w:hAnsi="Arial" w:cs="Arial"/>
          <w:sz w:val="20"/>
          <w:szCs w:val="20"/>
        </w:rPr>
        <w:t xml:space="preserve">, F., &amp; Haris, A. (2022). Mineralisasi Nitrogen pada Komposisi Bahan Gambut dan Kotoran Ayam. Acta </w:t>
      </w:r>
      <w:proofErr w:type="spellStart"/>
      <w:r w:rsidRPr="00815798">
        <w:rPr>
          <w:rFonts w:ascii="Arial" w:eastAsia="Times New Roman" w:hAnsi="Arial" w:cs="Arial"/>
          <w:sz w:val="20"/>
          <w:szCs w:val="20"/>
        </w:rPr>
        <w:t>Solum</w:t>
      </w:r>
      <w:proofErr w:type="spellEnd"/>
      <w:r w:rsidRPr="00815798">
        <w:rPr>
          <w:rFonts w:ascii="Arial" w:eastAsia="Times New Roman" w:hAnsi="Arial" w:cs="Arial"/>
          <w:sz w:val="20"/>
          <w:szCs w:val="20"/>
        </w:rPr>
        <w:t xml:space="preserve">, 1(1), 16–20. </w:t>
      </w:r>
      <w:hyperlink r:id="rId38" w:history="1">
        <w:r w:rsidRPr="00C30A3C">
          <w:rPr>
            <w:rStyle w:val="Hyperlink"/>
            <w:rFonts w:ascii="Arial" w:eastAsia="Times New Roman" w:hAnsi="Arial" w:cs="Arial"/>
            <w:sz w:val="20"/>
            <w:szCs w:val="20"/>
          </w:rPr>
          <w:t>https://doi.org/10.20527/actasolum.v1i1.1387</w:t>
        </w:r>
      </w:hyperlink>
    </w:p>
    <w:p w14:paraId="7DCB36B0" w14:textId="63A0AA12" w:rsidR="00815798" w:rsidRDefault="00815798" w:rsidP="0019122E">
      <w:pPr>
        <w:spacing w:after="0" w:line="240" w:lineRule="auto"/>
        <w:ind w:left="567" w:hanging="567"/>
        <w:jc w:val="both"/>
        <w:rPr>
          <w:rFonts w:ascii="Arial" w:eastAsia="Times New Roman" w:hAnsi="Arial" w:cs="Arial"/>
          <w:sz w:val="20"/>
          <w:szCs w:val="20"/>
        </w:rPr>
      </w:pPr>
      <w:r w:rsidRPr="00815798">
        <w:rPr>
          <w:rFonts w:ascii="Arial" w:eastAsia="Times New Roman" w:hAnsi="Arial" w:cs="Arial"/>
          <w:sz w:val="20"/>
          <w:szCs w:val="20"/>
        </w:rPr>
        <w:t xml:space="preserve">Usman, A. I. A. H., </w:t>
      </w:r>
      <w:proofErr w:type="spellStart"/>
      <w:r w:rsidRPr="00815798">
        <w:rPr>
          <w:rFonts w:ascii="Arial" w:eastAsia="Times New Roman" w:hAnsi="Arial" w:cs="Arial"/>
          <w:sz w:val="20"/>
          <w:szCs w:val="20"/>
        </w:rPr>
        <w:t>Ustiatik</w:t>
      </w:r>
      <w:proofErr w:type="spellEnd"/>
      <w:r w:rsidRPr="00815798">
        <w:rPr>
          <w:rFonts w:ascii="Arial" w:eastAsia="Times New Roman" w:hAnsi="Arial" w:cs="Arial"/>
          <w:sz w:val="20"/>
          <w:szCs w:val="20"/>
        </w:rPr>
        <w:t xml:space="preserve">, R., Utami, S. R., &amp; Nuraini, Y. (2024). Effectiveness of various types of manure and inorganic fertilizers on populations of N-fixing and P-solubilizing bacteria and nutrient uptake of maize in </w:t>
      </w:r>
      <w:proofErr w:type="spellStart"/>
      <w:r w:rsidRPr="00815798">
        <w:rPr>
          <w:rFonts w:ascii="Arial" w:eastAsia="Times New Roman" w:hAnsi="Arial" w:cs="Arial"/>
          <w:sz w:val="20"/>
          <w:szCs w:val="20"/>
        </w:rPr>
        <w:t>Inceptisol</w:t>
      </w:r>
      <w:proofErr w:type="spellEnd"/>
      <w:r w:rsidRPr="00815798">
        <w:rPr>
          <w:rFonts w:ascii="Arial" w:eastAsia="Times New Roman" w:hAnsi="Arial" w:cs="Arial"/>
          <w:sz w:val="20"/>
          <w:szCs w:val="20"/>
        </w:rPr>
        <w:t xml:space="preserve">. Jurnal Teknik Pertanian Lampung (Journal of Agricultural Engineering), 13(3), 880–889 </w:t>
      </w:r>
      <w:hyperlink r:id="rId39" w:history="1">
        <w:r w:rsidRPr="00C30A3C">
          <w:rPr>
            <w:rStyle w:val="Hyperlink"/>
            <w:rFonts w:ascii="Arial" w:eastAsia="Times New Roman" w:hAnsi="Arial" w:cs="Arial"/>
            <w:sz w:val="20"/>
            <w:szCs w:val="20"/>
          </w:rPr>
          <w:t>https://doi.org/10.23960/jtep-l.v13i3.880-889</w:t>
        </w:r>
      </w:hyperlink>
    </w:p>
    <w:p w14:paraId="5229172E" w14:textId="6BDFA509" w:rsidR="00923752" w:rsidRPr="00953D13" w:rsidRDefault="00923752" w:rsidP="0019122E">
      <w:pPr>
        <w:spacing w:after="0" w:line="240" w:lineRule="auto"/>
        <w:ind w:left="567" w:hanging="567"/>
        <w:jc w:val="both"/>
        <w:rPr>
          <w:rFonts w:ascii="Arial" w:eastAsia="Times New Roman" w:hAnsi="Arial" w:cs="Arial"/>
          <w:sz w:val="20"/>
          <w:szCs w:val="20"/>
        </w:rPr>
      </w:pPr>
      <w:proofErr w:type="spellStart"/>
      <w:r w:rsidRPr="00953D13">
        <w:rPr>
          <w:rFonts w:ascii="Arial" w:eastAsia="Times New Roman" w:hAnsi="Arial" w:cs="Arial"/>
          <w:sz w:val="20"/>
          <w:szCs w:val="20"/>
        </w:rPr>
        <w:t>Wardhana</w:t>
      </w:r>
      <w:proofErr w:type="spellEnd"/>
      <w:r w:rsidRPr="00953D13">
        <w:rPr>
          <w:rFonts w:ascii="Arial" w:eastAsia="Times New Roman" w:hAnsi="Arial" w:cs="Arial"/>
          <w:sz w:val="20"/>
          <w:szCs w:val="20"/>
        </w:rPr>
        <w:t xml:space="preserve">, D., Rahayu, I., &amp; Maulana, A. (2017). The effect of goat manure on growth and yield of leafy vegetables in organic systems. </w:t>
      </w:r>
      <w:r w:rsidRPr="00953D13">
        <w:rPr>
          <w:rFonts w:ascii="Arial" w:eastAsia="Times New Roman" w:hAnsi="Arial" w:cs="Arial"/>
          <w:iCs/>
          <w:sz w:val="20"/>
          <w:szCs w:val="20"/>
        </w:rPr>
        <w:t>Jurnal Agronomi Indonesia</w:t>
      </w:r>
      <w:r w:rsidRPr="00953D13">
        <w:rPr>
          <w:rFonts w:ascii="Arial" w:eastAsia="Times New Roman" w:hAnsi="Arial" w:cs="Arial"/>
          <w:i/>
          <w:iCs/>
          <w:sz w:val="20"/>
          <w:szCs w:val="20"/>
        </w:rPr>
        <w:t>, 45</w:t>
      </w:r>
      <w:r w:rsidRPr="00953D13">
        <w:rPr>
          <w:rFonts w:ascii="Arial" w:eastAsia="Times New Roman" w:hAnsi="Arial" w:cs="Arial"/>
          <w:sz w:val="20"/>
          <w:szCs w:val="20"/>
        </w:rPr>
        <w:t>(1), 12–19.</w:t>
      </w:r>
    </w:p>
    <w:p w14:paraId="0D6B1163" w14:textId="77777777" w:rsidR="00172C58" w:rsidRPr="000A16B8" w:rsidRDefault="00172C58" w:rsidP="00953D13">
      <w:pPr>
        <w:rPr>
          <w:rFonts w:ascii="Arial" w:hAnsi="Arial" w:cs="Arial"/>
          <w:sz w:val="20"/>
          <w:szCs w:val="20"/>
        </w:rPr>
      </w:pPr>
    </w:p>
    <w:p w14:paraId="5F86B5FD" w14:textId="77777777" w:rsidR="00172C58" w:rsidRPr="000A16B8" w:rsidRDefault="00172C58" w:rsidP="005E26C6">
      <w:pPr>
        <w:spacing w:after="0"/>
        <w:ind w:firstLine="567"/>
        <w:rPr>
          <w:rFonts w:ascii="Arial" w:eastAsia="Times New Roman" w:hAnsi="Arial" w:cs="Arial"/>
          <w:sz w:val="20"/>
          <w:szCs w:val="20"/>
        </w:rPr>
      </w:pPr>
    </w:p>
    <w:sectPr w:rsidR="00172C58" w:rsidRPr="000A16B8">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1F873" w14:textId="77777777" w:rsidR="008E5E13" w:rsidRDefault="008E5E13" w:rsidP="000819EE">
      <w:pPr>
        <w:spacing w:after="0" w:line="240" w:lineRule="auto"/>
      </w:pPr>
      <w:r>
        <w:separator/>
      </w:r>
    </w:p>
  </w:endnote>
  <w:endnote w:type="continuationSeparator" w:id="0">
    <w:p w14:paraId="1E1D5BA3" w14:textId="77777777" w:rsidR="008E5E13" w:rsidRDefault="008E5E13" w:rsidP="00081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6BF5D" w14:textId="77777777" w:rsidR="00A90201" w:rsidRDefault="00A90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09E4C" w14:textId="77777777" w:rsidR="00A90201" w:rsidRDefault="00A90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7B574" w14:textId="77777777" w:rsidR="00A90201" w:rsidRDefault="00A90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5A87A" w14:textId="77777777" w:rsidR="008E5E13" w:rsidRDefault="008E5E13" w:rsidP="000819EE">
      <w:pPr>
        <w:spacing w:after="0" w:line="240" w:lineRule="auto"/>
      </w:pPr>
      <w:r>
        <w:separator/>
      </w:r>
    </w:p>
  </w:footnote>
  <w:footnote w:type="continuationSeparator" w:id="0">
    <w:p w14:paraId="0B470D0F" w14:textId="77777777" w:rsidR="008E5E13" w:rsidRDefault="008E5E13" w:rsidP="00081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00BD8" w14:textId="11DE5BD0" w:rsidR="00A90201" w:rsidRDefault="008E5E13">
    <w:pPr>
      <w:pStyle w:val="Header"/>
    </w:pPr>
    <w:r>
      <w:rPr>
        <w:noProof/>
      </w:rPr>
      <w:pict w14:anchorId="3C2FD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0795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7E95E" w14:textId="1AAFF1E5" w:rsidR="00953D13" w:rsidRDefault="008E5E13">
    <w:pPr>
      <w:pStyle w:val="Header"/>
      <w:jc w:val="right"/>
    </w:pPr>
    <w:r>
      <w:rPr>
        <w:noProof/>
      </w:rPr>
      <w:pict w14:anchorId="522E47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079580"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663957601"/>
        <w:docPartObj>
          <w:docPartGallery w:val="Page Numbers (Top of Page)"/>
          <w:docPartUnique/>
        </w:docPartObj>
      </w:sdtPr>
      <w:sdtEndPr>
        <w:rPr>
          <w:noProof/>
        </w:rPr>
      </w:sdtEndPr>
      <w:sdtContent>
        <w:r w:rsidR="00953D13">
          <w:fldChar w:fldCharType="begin"/>
        </w:r>
        <w:r w:rsidR="00953D13">
          <w:instrText xml:space="preserve"> PAGE   \* MERGEFORMAT </w:instrText>
        </w:r>
        <w:r w:rsidR="00953D13">
          <w:fldChar w:fldCharType="separate"/>
        </w:r>
        <w:r w:rsidR="005B4C11">
          <w:rPr>
            <w:noProof/>
          </w:rPr>
          <w:t>9</w:t>
        </w:r>
        <w:r w:rsidR="00953D13">
          <w:rPr>
            <w:noProof/>
          </w:rPr>
          <w:fldChar w:fldCharType="end"/>
        </w:r>
      </w:sdtContent>
    </w:sdt>
  </w:p>
  <w:p w14:paraId="7FE08446" w14:textId="77777777" w:rsidR="00953D13" w:rsidRDefault="00953D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49784" w14:textId="7EBA7AFB" w:rsidR="00A90201" w:rsidRDefault="008E5E13">
    <w:pPr>
      <w:pStyle w:val="Header"/>
    </w:pPr>
    <w:r>
      <w:rPr>
        <w:noProof/>
      </w:rPr>
      <w:pict w14:anchorId="7959A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0795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4EE6"/>
    <w:multiLevelType w:val="multilevel"/>
    <w:tmpl w:val="2328F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F61FEF"/>
    <w:multiLevelType w:val="hybridMultilevel"/>
    <w:tmpl w:val="63E847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485558"/>
    <w:multiLevelType w:val="hybridMultilevel"/>
    <w:tmpl w:val="3E4AEFF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3B1B2E"/>
    <w:multiLevelType w:val="hybridMultilevel"/>
    <w:tmpl w:val="F3D4B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3E03A1E"/>
    <w:multiLevelType w:val="hybridMultilevel"/>
    <w:tmpl w:val="39DE75F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D6F59"/>
    <w:multiLevelType w:val="hybridMultilevel"/>
    <w:tmpl w:val="DE40C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12070E"/>
    <w:multiLevelType w:val="hybridMultilevel"/>
    <w:tmpl w:val="AC000C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FC64944"/>
    <w:multiLevelType w:val="hybridMultilevel"/>
    <w:tmpl w:val="FA240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4"/>
  </w:num>
  <w:num w:numId="5">
    <w:abstractNumId w:val="3"/>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92F"/>
    <w:rsid w:val="00052DCA"/>
    <w:rsid w:val="00067CE9"/>
    <w:rsid w:val="00067F28"/>
    <w:rsid w:val="0008045D"/>
    <w:rsid w:val="000819EE"/>
    <w:rsid w:val="000A16B8"/>
    <w:rsid w:val="000B6DF6"/>
    <w:rsid w:val="000C4E74"/>
    <w:rsid w:val="000C5213"/>
    <w:rsid w:val="000E6FB4"/>
    <w:rsid w:val="001043A6"/>
    <w:rsid w:val="0011561E"/>
    <w:rsid w:val="00132B3E"/>
    <w:rsid w:val="00172C58"/>
    <w:rsid w:val="001840E1"/>
    <w:rsid w:val="0019122E"/>
    <w:rsid w:val="001A1520"/>
    <w:rsid w:val="001A1A4F"/>
    <w:rsid w:val="001A1EFD"/>
    <w:rsid w:val="001A63A7"/>
    <w:rsid w:val="00226BCD"/>
    <w:rsid w:val="002304CE"/>
    <w:rsid w:val="00277F55"/>
    <w:rsid w:val="002D260E"/>
    <w:rsid w:val="002F3E6A"/>
    <w:rsid w:val="00314C2B"/>
    <w:rsid w:val="00341FB3"/>
    <w:rsid w:val="00345BD5"/>
    <w:rsid w:val="0037235D"/>
    <w:rsid w:val="003A45EE"/>
    <w:rsid w:val="003B6D05"/>
    <w:rsid w:val="003B7FBA"/>
    <w:rsid w:val="003C518D"/>
    <w:rsid w:val="003C65D1"/>
    <w:rsid w:val="003F13E1"/>
    <w:rsid w:val="00416BFF"/>
    <w:rsid w:val="00420E29"/>
    <w:rsid w:val="004277F3"/>
    <w:rsid w:val="00437CF3"/>
    <w:rsid w:val="004438BF"/>
    <w:rsid w:val="00446880"/>
    <w:rsid w:val="00454288"/>
    <w:rsid w:val="00490F75"/>
    <w:rsid w:val="0049424A"/>
    <w:rsid w:val="004D2BEB"/>
    <w:rsid w:val="004D748B"/>
    <w:rsid w:val="004E2BC7"/>
    <w:rsid w:val="004F148A"/>
    <w:rsid w:val="0050772F"/>
    <w:rsid w:val="0051353A"/>
    <w:rsid w:val="00525F1D"/>
    <w:rsid w:val="0054353B"/>
    <w:rsid w:val="005A7854"/>
    <w:rsid w:val="005B0B47"/>
    <w:rsid w:val="005B1B9A"/>
    <w:rsid w:val="005B4C11"/>
    <w:rsid w:val="005E26C6"/>
    <w:rsid w:val="006161C4"/>
    <w:rsid w:val="00622703"/>
    <w:rsid w:val="00633139"/>
    <w:rsid w:val="0064023C"/>
    <w:rsid w:val="00656A6E"/>
    <w:rsid w:val="0068748B"/>
    <w:rsid w:val="006B0367"/>
    <w:rsid w:val="006B3B22"/>
    <w:rsid w:val="006B42E3"/>
    <w:rsid w:val="006D4F9F"/>
    <w:rsid w:val="006E119F"/>
    <w:rsid w:val="006E5E88"/>
    <w:rsid w:val="00730614"/>
    <w:rsid w:val="007A6766"/>
    <w:rsid w:val="007C3FA4"/>
    <w:rsid w:val="007E53E1"/>
    <w:rsid w:val="007F403E"/>
    <w:rsid w:val="00815798"/>
    <w:rsid w:val="008527F1"/>
    <w:rsid w:val="008708A3"/>
    <w:rsid w:val="008B5249"/>
    <w:rsid w:val="008D421C"/>
    <w:rsid w:val="008E3983"/>
    <w:rsid w:val="008E5E13"/>
    <w:rsid w:val="008F41BA"/>
    <w:rsid w:val="00902101"/>
    <w:rsid w:val="00912ADE"/>
    <w:rsid w:val="00923752"/>
    <w:rsid w:val="009276C4"/>
    <w:rsid w:val="00951B5A"/>
    <w:rsid w:val="00953D13"/>
    <w:rsid w:val="00991A9F"/>
    <w:rsid w:val="00992E12"/>
    <w:rsid w:val="00993E4B"/>
    <w:rsid w:val="0099576C"/>
    <w:rsid w:val="00997494"/>
    <w:rsid w:val="009B38A9"/>
    <w:rsid w:val="009E64DC"/>
    <w:rsid w:val="00A3540C"/>
    <w:rsid w:val="00A355D2"/>
    <w:rsid w:val="00A35D89"/>
    <w:rsid w:val="00A442BA"/>
    <w:rsid w:val="00A507D4"/>
    <w:rsid w:val="00A52295"/>
    <w:rsid w:val="00A61B94"/>
    <w:rsid w:val="00A86B19"/>
    <w:rsid w:val="00A90201"/>
    <w:rsid w:val="00AB092F"/>
    <w:rsid w:val="00AB0D15"/>
    <w:rsid w:val="00B10775"/>
    <w:rsid w:val="00B2078C"/>
    <w:rsid w:val="00B314D1"/>
    <w:rsid w:val="00B40D95"/>
    <w:rsid w:val="00B41862"/>
    <w:rsid w:val="00B553CE"/>
    <w:rsid w:val="00B66E4B"/>
    <w:rsid w:val="00B84C36"/>
    <w:rsid w:val="00BD1995"/>
    <w:rsid w:val="00BD4DAB"/>
    <w:rsid w:val="00C30AC5"/>
    <w:rsid w:val="00C41745"/>
    <w:rsid w:val="00C54D1C"/>
    <w:rsid w:val="00C60274"/>
    <w:rsid w:val="00C61A55"/>
    <w:rsid w:val="00CE36A4"/>
    <w:rsid w:val="00CE7739"/>
    <w:rsid w:val="00CF5B20"/>
    <w:rsid w:val="00D014EC"/>
    <w:rsid w:val="00D14B44"/>
    <w:rsid w:val="00D14E9D"/>
    <w:rsid w:val="00D361A9"/>
    <w:rsid w:val="00D51B1E"/>
    <w:rsid w:val="00D51D78"/>
    <w:rsid w:val="00D7022F"/>
    <w:rsid w:val="00E30547"/>
    <w:rsid w:val="00E40B63"/>
    <w:rsid w:val="00E41B4E"/>
    <w:rsid w:val="00E853E6"/>
    <w:rsid w:val="00E919DC"/>
    <w:rsid w:val="00ED174B"/>
    <w:rsid w:val="00ED3246"/>
    <w:rsid w:val="00EF0C30"/>
    <w:rsid w:val="00F61DDE"/>
    <w:rsid w:val="00F873B4"/>
    <w:rsid w:val="00F876C3"/>
    <w:rsid w:val="00FA2C3A"/>
    <w:rsid w:val="00FE2E9C"/>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DDB74C"/>
  <w15:chartTrackingRefBased/>
  <w15:docId w15:val="{53BDBC76-F82F-4B44-91B2-ACB081D9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4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E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E74"/>
    <w:rPr>
      <w:rFonts w:ascii="Segoe UI" w:hAnsi="Segoe UI" w:cs="Segoe UI"/>
      <w:sz w:val="18"/>
      <w:szCs w:val="18"/>
    </w:rPr>
  </w:style>
  <w:style w:type="paragraph" w:styleId="NormalWeb">
    <w:name w:val="Normal (Web)"/>
    <w:basedOn w:val="Normal"/>
    <w:uiPriority w:val="99"/>
    <w:semiHidden/>
    <w:unhideWhenUsed/>
    <w:rsid w:val="000C4E7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4E74"/>
    <w:rPr>
      <w:i/>
      <w:iCs/>
    </w:rPr>
  </w:style>
  <w:style w:type="paragraph" w:styleId="Header">
    <w:name w:val="header"/>
    <w:basedOn w:val="Normal"/>
    <w:link w:val="HeaderChar"/>
    <w:uiPriority w:val="99"/>
    <w:unhideWhenUsed/>
    <w:rsid w:val="00081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9EE"/>
  </w:style>
  <w:style w:type="paragraph" w:styleId="Footer">
    <w:name w:val="footer"/>
    <w:basedOn w:val="Normal"/>
    <w:link w:val="FooterChar"/>
    <w:uiPriority w:val="99"/>
    <w:unhideWhenUsed/>
    <w:rsid w:val="00081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9EE"/>
  </w:style>
  <w:style w:type="paragraph" w:styleId="ListParagraph">
    <w:name w:val="List Paragraph"/>
    <w:basedOn w:val="Normal"/>
    <w:uiPriority w:val="34"/>
    <w:qFormat/>
    <w:rsid w:val="0037235D"/>
    <w:pPr>
      <w:ind w:left="720"/>
      <w:contextualSpacing/>
    </w:pPr>
  </w:style>
  <w:style w:type="character" w:styleId="Hyperlink">
    <w:name w:val="Hyperlink"/>
    <w:basedOn w:val="DefaultParagraphFont"/>
    <w:uiPriority w:val="99"/>
    <w:unhideWhenUsed/>
    <w:rsid w:val="007C3FA4"/>
    <w:rPr>
      <w:color w:val="0563C1" w:themeColor="hyperlink"/>
      <w:u w:val="single"/>
    </w:rPr>
  </w:style>
  <w:style w:type="character" w:styleId="CommentReference">
    <w:name w:val="annotation reference"/>
    <w:basedOn w:val="DefaultParagraphFont"/>
    <w:uiPriority w:val="99"/>
    <w:semiHidden/>
    <w:unhideWhenUsed/>
    <w:rsid w:val="007A6766"/>
    <w:rPr>
      <w:sz w:val="16"/>
      <w:szCs w:val="16"/>
    </w:rPr>
  </w:style>
  <w:style w:type="paragraph" w:styleId="CommentText">
    <w:name w:val="annotation text"/>
    <w:basedOn w:val="Normal"/>
    <w:link w:val="CommentTextChar"/>
    <w:uiPriority w:val="99"/>
    <w:semiHidden/>
    <w:unhideWhenUsed/>
    <w:rsid w:val="007A6766"/>
    <w:pPr>
      <w:spacing w:line="240" w:lineRule="auto"/>
    </w:pPr>
    <w:rPr>
      <w:sz w:val="20"/>
      <w:szCs w:val="20"/>
    </w:rPr>
  </w:style>
  <w:style w:type="character" w:customStyle="1" w:styleId="CommentTextChar">
    <w:name w:val="Comment Text Char"/>
    <w:basedOn w:val="DefaultParagraphFont"/>
    <w:link w:val="CommentText"/>
    <w:uiPriority w:val="99"/>
    <w:semiHidden/>
    <w:rsid w:val="007A6766"/>
    <w:rPr>
      <w:sz w:val="20"/>
      <w:szCs w:val="20"/>
    </w:rPr>
  </w:style>
  <w:style w:type="paragraph" w:styleId="CommentSubject">
    <w:name w:val="annotation subject"/>
    <w:basedOn w:val="CommentText"/>
    <w:next w:val="CommentText"/>
    <w:link w:val="CommentSubjectChar"/>
    <w:uiPriority w:val="99"/>
    <w:semiHidden/>
    <w:unhideWhenUsed/>
    <w:rsid w:val="007A6766"/>
    <w:rPr>
      <w:b/>
      <w:bCs/>
    </w:rPr>
  </w:style>
  <w:style w:type="character" w:customStyle="1" w:styleId="CommentSubjectChar">
    <w:name w:val="Comment Subject Char"/>
    <w:basedOn w:val="CommentTextChar"/>
    <w:link w:val="CommentSubject"/>
    <w:uiPriority w:val="99"/>
    <w:semiHidden/>
    <w:rsid w:val="007A6766"/>
    <w:rPr>
      <w:b/>
      <w:bCs/>
      <w:sz w:val="20"/>
      <w:szCs w:val="20"/>
    </w:rPr>
  </w:style>
  <w:style w:type="character" w:customStyle="1" w:styleId="UnresolvedMention1">
    <w:name w:val="Unresolved Mention1"/>
    <w:basedOn w:val="DefaultParagraphFont"/>
    <w:uiPriority w:val="99"/>
    <w:semiHidden/>
    <w:unhideWhenUsed/>
    <w:rsid w:val="00345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829959">
      <w:bodyDiv w:val="1"/>
      <w:marLeft w:val="0"/>
      <w:marRight w:val="0"/>
      <w:marTop w:val="0"/>
      <w:marBottom w:val="0"/>
      <w:divBdr>
        <w:top w:val="none" w:sz="0" w:space="0" w:color="auto"/>
        <w:left w:val="none" w:sz="0" w:space="0" w:color="auto"/>
        <w:bottom w:val="none" w:sz="0" w:space="0" w:color="auto"/>
        <w:right w:val="none" w:sz="0" w:space="0" w:color="auto"/>
      </w:divBdr>
    </w:div>
    <w:div w:id="504977420">
      <w:bodyDiv w:val="1"/>
      <w:marLeft w:val="0"/>
      <w:marRight w:val="0"/>
      <w:marTop w:val="0"/>
      <w:marBottom w:val="0"/>
      <w:divBdr>
        <w:top w:val="none" w:sz="0" w:space="0" w:color="auto"/>
        <w:left w:val="none" w:sz="0" w:space="0" w:color="auto"/>
        <w:bottom w:val="none" w:sz="0" w:space="0" w:color="auto"/>
        <w:right w:val="none" w:sz="0" w:space="0" w:color="auto"/>
      </w:divBdr>
    </w:div>
    <w:div w:id="1016229306">
      <w:bodyDiv w:val="1"/>
      <w:marLeft w:val="0"/>
      <w:marRight w:val="0"/>
      <w:marTop w:val="0"/>
      <w:marBottom w:val="0"/>
      <w:divBdr>
        <w:top w:val="none" w:sz="0" w:space="0" w:color="auto"/>
        <w:left w:val="none" w:sz="0" w:space="0" w:color="auto"/>
        <w:bottom w:val="none" w:sz="0" w:space="0" w:color="auto"/>
        <w:right w:val="none" w:sz="0" w:space="0" w:color="auto"/>
      </w:divBdr>
    </w:div>
    <w:div w:id="1399398602">
      <w:bodyDiv w:val="1"/>
      <w:marLeft w:val="0"/>
      <w:marRight w:val="0"/>
      <w:marTop w:val="0"/>
      <w:marBottom w:val="0"/>
      <w:divBdr>
        <w:top w:val="none" w:sz="0" w:space="0" w:color="auto"/>
        <w:left w:val="none" w:sz="0" w:space="0" w:color="auto"/>
        <w:bottom w:val="none" w:sz="0" w:space="0" w:color="auto"/>
        <w:right w:val="none" w:sz="0" w:space="0" w:color="auto"/>
      </w:divBdr>
    </w:div>
    <w:div w:id="1591281450">
      <w:bodyDiv w:val="1"/>
      <w:marLeft w:val="0"/>
      <w:marRight w:val="0"/>
      <w:marTop w:val="0"/>
      <w:marBottom w:val="0"/>
      <w:divBdr>
        <w:top w:val="none" w:sz="0" w:space="0" w:color="auto"/>
        <w:left w:val="none" w:sz="0" w:space="0" w:color="auto"/>
        <w:bottom w:val="none" w:sz="0" w:space="0" w:color="auto"/>
        <w:right w:val="none" w:sz="0" w:space="0" w:color="auto"/>
      </w:divBdr>
      <w:divsChild>
        <w:div w:id="1080757729">
          <w:marLeft w:val="0"/>
          <w:marRight w:val="0"/>
          <w:marTop w:val="0"/>
          <w:marBottom w:val="0"/>
          <w:divBdr>
            <w:top w:val="none" w:sz="0" w:space="0" w:color="auto"/>
            <w:left w:val="none" w:sz="0" w:space="0" w:color="auto"/>
            <w:bottom w:val="none" w:sz="0" w:space="0" w:color="auto"/>
            <w:right w:val="none" w:sz="0" w:space="0" w:color="auto"/>
          </w:divBdr>
          <w:divsChild>
            <w:div w:id="1951622072">
              <w:marLeft w:val="0"/>
              <w:marRight w:val="0"/>
              <w:marTop w:val="0"/>
              <w:marBottom w:val="0"/>
              <w:divBdr>
                <w:top w:val="none" w:sz="0" w:space="0" w:color="auto"/>
                <w:left w:val="none" w:sz="0" w:space="0" w:color="auto"/>
                <w:bottom w:val="none" w:sz="0" w:space="0" w:color="auto"/>
                <w:right w:val="none" w:sz="0" w:space="0" w:color="auto"/>
              </w:divBdr>
              <w:divsChild>
                <w:div w:id="1439449139">
                  <w:marLeft w:val="0"/>
                  <w:marRight w:val="0"/>
                  <w:marTop w:val="0"/>
                  <w:marBottom w:val="0"/>
                  <w:divBdr>
                    <w:top w:val="none" w:sz="0" w:space="0" w:color="auto"/>
                    <w:left w:val="none" w:sz="0" w:space="0" w:color="auto"/>
                    <w:bottom w:val="none" w:sz="0" w:space="0" w:color="auto"/>
                    <w:right w:val="none" w:sz="0" w:space="0" w:color="auto"/>
                  </w:divBdr>
                  <w:divsChild>
                    <w:div w:id="1348601955">
                      <w:marLeft w:val="0"/>
                      <w:marRight w:val="0"/>
                      <w:marTop w:val="0"/>
                      <w:marBottom w:val="0"/>
                      <w:divBdr>
                        <w:top w:val="none" w:sz="0" w:space="0" w:color="auto"/>
                        <w:left w:val="none" w:sz="0" w:space="0" w:color="auto"/>
                        <w:bottom w:val="none" w:sz="0" w:space="0" w:color="auto"/>
                        <w:right w:val="none" w:sz="0" w:space="0" w:color="auto"/>
                      </w:divBdr>
                      <w:divsChild>
                        <w:div w:id="526871491">
                          <w:marLeft w:val="0"/>
                          <w:marRight w:val="0"/>
                          <w:marTop w:val="0"/>
                          <w:marBottom w:val="0"/>
                          <w:divBdr>
                            <w:top w:val="none" w:sz="0" w:space="0" w:color="auto"/>
                            <w:left w:val="none" w:sz="0" w:space="0" w:color="auto"/>
                            <w:bottom w:val="none" w:sz="0" w:space="0" w:color="auto"/>
                            <w:right w:val="none" w:sz="0" w:space="0" w:color="auto"/>
                          </w:divBdr>
                          <w:divsChild>
                            <w:div w:id="122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621990">
          <w:marLeft w:val="0"/>
          <w:marRight w:val="0"/>
          <w:marTop w:val="0"/>
          <w:marBottom w:val="0"/>
          <w:divBdr>
            <w:top w:val="none" w:sz="0" w:space="0" w:color="auto"/>
            <w:left w:val="none" w:sz="0" w:space="0" w:color="auto"/>
            <w:bottom w:val="none" w:sz="0" w:space="0" w:color="auto"/>
            <w:right w:val="none" w:sz="0" w:space="0" w:color="auto"/>
          </w:divBdr>
          <w:divsChild>
            <w:div w:id="770591754">
              <w:marLeft w:val="0"/>
              <w:marRight w:val="0"/>
              <w:marTop w:val="0"/>
              <w:marBottom w:val="0"/>
              <w:divBdr>
                <w:top w:val="none" w:sz="0" w:space="0" w:color="auto"/>
                <w:left w:val="none" w:sz="0" w:space="0" w:color="auto"/>
                <w:bottom w:val="none" w:sz="0" w:space="0" w:color="auto"/>
                <w:right w:val="none" w:sz="0" w:space="0" w:color="auto"/>
              </w:divBdr>
              <w:divsChild>
                <w:div w:id="1789816801">
                  <w:marLeft w:val="0"/>
                  <w:marRight w:val="0"/>
                  <w:marTop w:val="0"/>
                  <w:marBottom w:val="0"/>
                  <w:divBdr>
                    <w:top w:val="none" w:sz="0" w:space="0" w:color="auto"/>
                    <w:left w:val="none" w:sz="0" w:space="0" w:color="auto"/>
                    <w:bottom w:val="none" w:sz="0" w:space="0" w:color="auto"/>
                    <w:right w:val="none" w:sz="0" w:space="0" w:color="auto"/>
                  </w:divBdr>
                  <w:divsChild>
                    <w:div w:id="562178174">
                      <w:marLeft w:val="0"/>
                      <w:marRight w:val="0"/>
                      <w:marTop w:val="0"/>
                      <w:marBottom w:val="0"/>
                      <w:divBdr>
                        <w:top w:val="none" w:sz="0" w:space="0" w:color="auto"/>
                        <w:left w:val="none" w:sz="0" w:space="0" w:color="auto"/>
                        <w:bottom w:val="none" w:sz="0" w:space="0" w:color="auto"/>
                        <w:right w:val="none" w:sz="0" w:space="0" w:color="auto"/>
                      </w:divBdr>
                      <w:divsChild>
                        <w:div w:id="133060391">
                          <w:marLeft w:val="0"/>
                          <w:marRight w:val="0"/>
                          <w:marTop w:val="0"/>
                          <w:marBottom w:val="0"/>
                          <w:divBdr>
                            <w:top w:val="none" w:sz="0" w:space="0" w:color="auto"/>
                            <w:left w:val="none" w:sz="0" w:space="0" w:color="auto"/>
                            <w:bottom w:val="none" w:sz="0" w:space="0" w:color="auto"/>
                            <w:right w:val="none" w:sz="0" w:space="0" w:color="auto"/>
                          </w:divBdr>
                          <w:divsChild>
                            <w:div w:id="2050453752">
                              <w:marLeft w:val="0"/>
                              <w:marRight w:val="0"/>
                              <w:marTop w:val="0"/>
                              <w:marBottom w:val="0"/>
                              <w:divBdr>
                                <w:top w:val="none" w:sz="0" w:space="0" w:color="auto"/>
                                <w:left w:val="none" w:sz="0" w:space="0" w:color="auto"/>
                                <w:bottom w:val="none" w:sz="0" w:space="0" w:color="auto"/>
                                <w:right w:val="none" w:sz="0" w:space="0" w:color="auto"/>
                              </w:divBdr>
                              <w:divsChild>
                                <w:div w:id="1091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247437">
          <w:marLeft w:val="0"/>
          <w:marRight w:val="0"/>
          <w:marTop w:val="0"/>
          <w:marBottom w:val="0"/>
          <w:divBdr>
            <w:top w:val="none" w:sz="0" w:space="0" w:color="auto"/>
            <w:left w:val="none" w:sz="0" w:space="0" w:color="auto"/>
            <w:bottom w:val="none" w:sz="0" w:space="0" w:color="auto"/>
            <w:right w:val="none" w:sz="0" w:space="0" w:color="auto"/>
          </w:divBdr>
          <w:divsChild>
            <w:div w:id="2038961686">
              <w:marLeft w:val="0"/>
              <w:marRight w:val="0"/>
              <w:marTop w:val="0"/>
              <w:marBottom w:val="0"/>
              <w:divBdr>
                <w:top w:val="none" w:sz="0" w:space="0" w:color="auto"/>
                <w:left w:val="none" w:sz="0" w:space="0" w:color="auto"/>
                <w:bottom w:val="none" w:sz="0" w:space="0" w:color="auto"/>
                <w:right w:val="none" w:sz="0" w:space="0" w:color="auto"/>
              </w:divBdr>
              <w:divsChild>
                <w:div w:id="337511124">
                  <w:marLeft w:val="0"/>
                  <w:marRight w:val="0"/>
                  <w:marTop w:val="0"/>
                  <w:marBottom w:val="0"/>
                  <w:divBdr>
                    <w:top w:val="none" w:sz="0" w:space="0" w:color="auto"/>
                    <w:left w:val="none" w:sz="0" w:space="0" w:color="auto"/>
                    <w:bottom w:val="none" w:sz="0" w:space="0" w:color="auto"/>
                    <w:right w:val="none" w:sz="0" w:space="0" w:color="auto"/>
                  </w:divBdr>
                  <w:divsChild>
                    <w:div w:id="1438017227">
                      <w:marLeft w:val="0"/>
                      <w:marRight w:val="0"/>
                      <w:marTop w:val="0"/>
                      <w:marBottom w:val="0"/>
                      <w:divBdr>
                        <w:top w:val="none" w:sz="0" w:space="0" w:color="auto"/>
                        <w:left w:val="none" w:sz="0" w:space="0" w:color="auto"/>
                        <w:bottom w:val="none" w:sz="0" w:space="0" w:color="auto"/>
                        <w:right w:val="none" w:sz="0" w:space="0" w:color="auto"/>
                      </w:divBdr>
                      <w:divsChild>
                        <w:div w:id="1676571932">
                          <w:marLeft w:val="0"/>
                          <w:marRight w:val="0"/>
                          <w:marTop w:val="0"/>
                          <w:marBottom w:val="0"/>
                          <w:divBdr>
                            <w:top w:val="none" w:sz="0" w:space="0" w:color="auto"/>
                            <w:left w:val="none" w:sz="0" w:space="0" w:color="auto"/>
                            <w:bottom w:val="none" w:sz="0" w:space="0" w:color="auto"/>
                            <w:right w:val="none" w:sz="0" w:space="0" w:color="auto"/>
                          </w:divBdr>
                          <w:divsChild>
                            <w:div w:id="194603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366500">
          <w:marLeft w:val="0"/>
          <w:marRight w:val="0"/>
          <w:marTop w:val="0"/>
          <w:marBottom w:val="0"/>
          <w:divBdr>
            <w:top w:val="none" w:sz="0" w:space="0" w:color="auto"/>
            <w:left w:val="none" w:sz="0" w:space="0" w:color="auto"/>
            <w:bottom w:val="none" w:sz="0" w:space="0" w:color="auto"/>
            <w:right w:val="none" w:sz="0" w:space="0" w:color="auto"/>
          </w:divBdr>
          <w:divsChild>
            <w:div w:id="1262298785">
              <w:marLeft w:val="0"/>
              <w:marRight w:val="0"/>
              <w:marTop w:val="0"/>
              <w:marBottom w:val="0"/>
              <w:divBdr>
                <w:top w:val="none" w:sz="0" w:space="0" w:color="auto"/>
                <w:left w:val="none" w:sz="0" w:space="0" w:color="auto"/>
                <w:bottom w:val="none" w:sz="0" w:space="0" w:color="auto"/>
                <w:right w:val="none" w:sz="0" w:space="0" w:color="auto"/>
              </w:divBdr>
              <w:divsChild>
                <w:div w:id="1945914705">
                  <w:marLeft w:val="0"/>
                  <w:marRight w:val="0"/>
                  <w:marTop w:val="0"/>
                  <w:marBottom w:val="0"/>
                  <w:divBdr>
                    <w:top w:val="none" w:sz="0" w:space="0" w:color="auto"/>
                    <w:left w:val="none" w:sz="0" w:space="0" w:color="auto"/>
                    <w:bottom w:val="none" w:sz="0" w:space="0" w:color="auto"/>
                    <w:right w:val="none" w:sz="0" w:space="0" w:color="auto"/>
                  </w:divBdr>
                  <w:divsChild>
                    <w:div w:id="1356925939">
                      <w:marLeft w:val="0"/>
                      <w:marRight w:val="0"/>
                      <w:marTop w:val="0"/>
                      <w:marBottom w:val="0"/>
                      <w:divBdr>
                        <w:top w:val="none" w:sz="0" w:space="0" w:color="auto"/>
                        <w:left w:val="none" w:sz="0" w:space="0" w:color="auto"/>
                        <w:bottom w:val="none" w:sz="0" w:space="0" w:color="auto"/>
                        <w:right w:val="none" w:sz="0" w:space="0" w:color="auto"/>
                      </w:divBdr>
                      <w:divsChild>
                        <w:div w:id="97482772">
                          <w:marLeft w:val="0"/>
                          <w:marRight w:val="0"/>
                          <w:marTop w:val="0"/>
                          <w:marBottom w:val="0"/>
                          <w:divBdr>
                            <w:top w:val="none" w:sz="0" w:space="0" w:color="auto"/>
                            <w:left w:val="none" w:sz="0" w:space="0" w:color="auto"/>
                            <w:bottom w:val="none" w:sz="0" w:space="0" w:color="auto"/>
                            <w:right w:val="none" w:sz="0" w:space="0" w:color="auto"/>
                          </w:divBdr>
                          <w:divsChild>
                            <w:div w:id="1097604355">
                              <w:marLeft w:val="0"/>
                              <w:marRight w:val="0"/>
                              <w:marTop w:val="0"/>
                              <w:marBottom w:val="0"/>
                              <w:divBdr>
                                <w:top w:val="none" w:sz="0" w:space="0" w:color="auto"/>
                                <w:left w:val="none" w:sz="0" w:space="0" w:color="auto"/>
                                <w:bottom w:val="none" w:sz="0" w:space="0" w:color="auto"/>
                                <w:right w:val="none" w:sz="0" w:space="0" w:color="auto"/>
                              </w:divBdr>
                              <w:divsChild>
                                <w:div w:id="24958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265208">
          <w:marLeft w:val="0"/>
          <w:marRight w:val="0"/>
          <w:marTop w:val="0"/>
          <w:marBottom w:val="0"/>
          <w:divBdr>
            <w:top w:val="none" w:sz="0" w:space="0" w:color="auto"/>
            <w:left w:val="none" w:sz="0" w:space="0" w:color="auto"/>
            <w:bottom w:val="none" w:sz="0" w:space="0" w:color="auto"/>
            <w:right w:val="none" w:sz="0" w:space="0" w:color="auto"/>
          </w:divBdr>
          <w:divsChild>
            <w:div w:id="1576358696">
              <w:marLeft w:val="0"/>
              <w:marRight w:val="0"/>
              <w:marTop w:val="0"/>
              <w:marBottom w:val="0"/>
              <w:divBdr>
                <w:top w:val="none" w:sz="0" w:space="0" w:color="auto"/>
                <w:left w:val="none" w:sz="0" w:space="0" w:color="auto"/>
                <w:bottom w:val="none" w:sz="0" w:space="0" w:color="auto"/>
                <w:right w:val="none" w:sz="0" w:space="0" w:color="auto"/>
              </w:divBdr>
              <w:divsChild>
                <w:div w:id="1011489513">
                  <w:marLeft w:val="0"/>
                  <w:marRight w:val="0"/>
                  <w:marTop w:val="0"/>
                  <w:marBottom w:val="0"/>
                  <w:divBdr>
                    <w:top w:val="none" w:sz="0" w:space="0" w:color="auto"/>
                    <w:left w:val="none" w:sz="0" w:space="0" w:color="auto"/>
                    <w:bottom w:val="none" w:sz="0" w:space="0" w:color="auto"/>
                    <w:right w:val="none" w:sz="0" w:space="0" w:color="auto"/>
                  </w:divBdr>
                  <w:divsChild>
                    <w:div w:id="2006279623">
                      <w:marLeft w:val="0"/>
                      <w:marRight w:val="0"/>
                      <w:marTop w:val="0"/>
                      <w:marBottom w:val="0"/>
                      <w:divBdr>
                        <w:top w:val="none" w:sz="0" w:space="0" w:color="auto"/>
                        <w:left w:val="none" w:sz="0" w:space="0" w:color="auto"/>
                        <w:bottom w:val="none" w:sz="0" w:space="0" w:color="auto"/>
                        <w:right w:val="none" w:sz="0" w:space="0" w:color="auto"/>
                      </w:divBdr>
                      <w:divsChild>
                        <w:div w:id="1755280442">
                          <w:marLeft w:val="0"/>
                          <w:marRight w:val="0"/>
                          <w:marTop w:val="0"/>
                          <w:marBottom w:val="0"/>
                          <w:divBdr>
                            <w:top w:val="none" w:sz="0" w:space="0" w:color="auto"/>
                            <w:left w:val="none" w:sz="0" w:space="0" w:color="auto"/>
                            <w:bottom w:val="none" w:sz="0" w:space="0" w:color="auto"/>
                            <w:right w:val="none" w:sz="0" w:space="0" w:color="auto"/>
                          </w:divBdr>
                          <w:divsChild>
                            <w:div w:id="754012912">
                              <w:marLeft w:val="0"/>
                              <w:marRight w:val="0"/>
                              <w:marTop w:val="0"/>
                              <w:marBottom w:val="0"/>
                              <w:divBdr>
                                <w:top w:val="none" w:sz="0" w:space="0" w:color="auto"/>
                                <w:left w:val="none" w:sz="0" w:space="0" w:color="auto"/>
                                <w:bottom w:val="none" w:sz="0" w:space="0" w:color="auto"/>
                                <w:right w:val="none" w:sz="0" w:space="0" w:color="auto"/>
                              </w:divBdr>
                              <w:divsChild>
                                <w:div w:id="1947275780">
                                  <w:marLeft w:val="0"/>
                                  <w:marRight w:val="0"/>
                                  <w:marTop w:val="0"/>
                                  <w:marBottom w:val="0"/>
                                  <w:divBdr>
                                    <w:top w:val="none" w:sz="0" w:space="0" w:color="auto"/>
                                    <w:left w:val="none" w:sz="0" w:space="0" w:color="auto"/>
                                    <w:bottom w:val="none" w:sz="0" w:space="0" w:color="auto"/>
                                    <w:right w:val="none" w:sz="0" w:space="0" w:color="auto"/>
                                  </w:divBdr>
                                  <w:divsChild>
                                    <w:div w:id="17269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374356">
          <w:marLeft w:val="0"/>
          <w:marRight w:val="0"/>
          <w:marTop w:val="0"/>
          <w:marBottom w:val="0"/>
          <w:divBdr>
            <w:top w:val="none" w:sz="0" w:space="0" w:color="auto"/>
            <w:left w:val="none" w:sz="0" w:space="0" w:color="auto"/>
            <w:bottom w:val="none" w:sz="0" w:space="0" w:color="auto"/>
            <w:right w:val="none" w:sz="0" w:space="0" w:color="auto"/>
          </w:divBdr>
          <w:divsChild>
            <w:div w:id="47148889">
              <w:marLeft w:val="0"/>
              <w:marRight w:val="0"/>
              <w:marTop w:val="0"/>
              <w:marBottom w:val="0"/>
              <w:divBdr>
                <w:top w:val="none" w:sz="0" w:space="0" w:color="auto"/>
                <w:left w:val="none" w:sz="0" w:space="0" w:color="auto"/>
                <w:bottom w:val="none" w:sz="0" w:space="0" w:color="auto"/>
                <w:right w:val="none" w:sz="0" w:space="0" w:color="auto"/>
              </w:divBdr>
              <w:divsChild>
                <w:div w:id="2057268835">
                  <w:marLeft w:val="0"/>
                  <w:marRight w:val="0"/>
                  <w:marTop w:val="0"/>
                  <w:marBottom w:val="0"/>
                  <w:divBdr>
                    <w:top w:val="none" w:sz="0" w:space="0" w:color="auto"/>
                    <w:left w:val="none" w:sz="0" w:space="0" w:color="auto"/>
                    <w:bottom w:val="none" w:sz="0" w:space="0" w:color="auto"/>
                    <w:right w:val="none" w:sz="0" w:space="0" w:color="auto"/>
                  </w:divBdr>
                  <w:divsChild>
                    <w:div w:id="1120227620">
                      <w:marLeft w:val="0"/>
                      <w:marRight w:val="0"/>
                      <w:marTop w:val="0"/>
                      <w:marBottom w:val="0"/>
                      <w:divBdr>
                        <w:top w:val="none" w:sz="0" w:space="0" w:color="auto"/>
                        <w:left w:val="none" w:sz="0" w:space="0" w:color="auto"/>
                        <w:bottom w:val="none" w:sz="0" w:space="0" w:color="auto"/>
                        <w:right w:val="none" w:sz="0" w:space="0" w:color="auto"/>
                      </w:divBdr>
                      <w:divsChild>
                        <w:div w:id="198326618">
                          <w:marLeft w:val="0"/>
                          <w:marRight w:val="0"/>
                          <w:marTop w:val="0"/>
                          <w:marBottom w:val="0"/>
                          <w:divBdr>
                            <w:top w:val="none" w:sz="0" w:space="0" w:color="auto"/>
                            <w:left w:val="none" w:sz="0" w:space="0" w:color="auto"/>
                            <w:bottom w:val="none" w:sz="0" w:space="0" w:color="auto"/>
                            <w:right w:val="none" w:sz="0" w:space="0" w:color="auto"/>
                          </w:divBdr>
                          <w:divsChild>
                            <w:div w:id="1000279558">
                              <w:marLeft w:val="0"/>
                              <w:marRight w:val="0"/>
                              <w:marTop w:val="0"/>
                              <w:marBottom w:val="0"/>
                              <w:divBdr>
                                <w:top w:val="none" w:sz="0" w:space="0" w:color="auto"/>
                                <w:left w:val="none" w:sz="0" w:space="0" w:color="auto"/>
                                <w:bottom w:val="none" w:sz="0" w:space="0" w:color="auto"/>
                                <w:right w:val="none" w:sz="0" w:space="0" w:color="auto"/>
                              </w:divBdr>
                              <w:divsChild>
                                <w:div w:id="15593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744437">
          <w:marLeft w:val="0"/>
          <w:marRight w:val="0"/>
          <w:marTop w:val="0"/>
          <w:marBottom w:val="0"/>
          <w:divBdr>
            <w:top w:val="none" w:sz="0" w:space="0" w:color="auto"/>
            <w:left w:val="none" w:sz="0" w:space="0" w:color="auto"/>
            <w:bottom w:val="none" w:sz="0" w:space="0" w:color="auto"/>
            <w:right w:val="none" w:sz="0" w:space="0" w:color="auto"/>
          </w:divBdr>
          <w:divsChild>
            <w:div w:id="991060604">
              <w:marLeft w:val="0"/>
              <w:marRight w:val="0"/>
              <w:marTop w:val="0"/>
              <w:marBottom w:val="0"/>
              <w:divBdr>
                <w:top w:val="none" w:sz="0" w:space="0" w:color="auto"/>
                <w:left w:val="none" w:sz="0" w:space="0" w:color="auto"/>
                <w:bottom w:val="none" w:sz="0" w:space="0" w:color="auto"/>
                <w:right w:val="none" w:sz="0" w:space="0" w:color="auto"/>
              </w:divBdr>
              <w:divsChild>
                <w:div w:id="2031450279">
                  <w:marLeft w:val="0"/>
                  <w:marRight w:val="0"/>
                  <w:marTop w:val="0"/>
                  <w:marBottom w:val="0"/>
                  <w:divBdr>
                    <w:top w:val="none" w:sz="0" w:space="0" w:color="auto"/>
                    <w:left w:val="none" w:sz="0" w:space="0" w:color="auto"/>
                    <w:bottom w:val="none" w:sz="0" w:space="0" w:color="auto"/>
                    <w:right w:val="none" w:sz="0" w:space="0" w:color="auto"/>
                  </w:divBdr>
                  <w:divsChild>
                    <w:div w:id="1915117491">
                      <w:marLeft w:val="0"/>
                      <w:marRight w:val="0"/>
                      <w:marTop w:val="0"/>
                      <w:marBottom w:val="0"/>
                      <w:divBdr>
                        <w:top w:val="none" w:sz="0" w:space="0" w:color="auto"/>
                        <w:left w:val="none" w:sz="0" w:space="0" w:color="auto"/>
                        <w:bottom w:val="none" w:sz="0" w:space="0" w:color="auto"/>
                        <w:right w:val="none" w:sz="0" w:space="0" w:color="auto"/>
                      </w:divBdr>
                      <w:divsChild>
                        <w:div w:id="1534073544">
                          <w:marLeft w:val="0"/>
                          <w:marRight w:val="0"/>
                          <w:marTop w:val="0"/>
                          <w:marBottom w:val="0"/>
                          <w:divBdr>
                            <w:top w:val="none" w:sz="0" w:space="0" w:color="auto"/>
                            <w:left w:val="none" w:sz="0" w:space="0" w:color="auto"/>
                            <w:bottom w:val="none" w:sz="0" w:space="0" w:color="auto"/>
                            <w:right w:val="none" w:sz="0" w:space="0" w:color="auto"/>
                          </w:divBdr>
                          <w:divsChild>
                            <w:div w:id="97144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94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ijerph191912752" TargetMode="External"/><Relationship Id="rId18" Type="http://schemas.openxmlformats.org/officeDocument/2006/relationships/hyperlink" Target="https://doi.org/10.14719/pst.2028" TargetMode="External"/><Relationship Id="rId26" Type="http://schemas.openxmlformats.org/officeDocument/2006/relationships/hyperlink" Target="https://doi.org/10.1079/WPS200455" TargetMode="External"/><Relationship Id="rId39" Type="http://schemas.openxmlformats.org/officeDocument/2006/relationships/hyperlink" Target="https://doi.org/10.23960/jtep-l.v13i3.880-889" TargetMode="External"/><Relationship Id="rId21" Type="http://schemas.openxmlformats.org/officeDocument/2006/relationships/hyperlink" Target="https://www.elsevier.com/books/plant-factory/kozai/978-0-12-816691-8" TargetMode="External"/><Relationship Id="rId34" Type="http://schemas.openxmlformats.org/officeDocument/2006/relationships/hyperlink" Target="https://doi.org/10.46576/rjpkm.v3i1.1552"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agronomy11122467" TargetMode="External"/><Relationship Id="rId29" Type="http://schemas.openxmlformats.org/officeDocument/2006/relationships/hyperlink" Target="https://doi.org/10.33019/agrosainstek.v7i1.2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agronomy13010194" TargetMode="External"/><Relationship Id="rId24" Type="http://schemas.openxmlformats.org/officeDocument/2006/relationships/hyperlink" Target="https://doi.org/10.15832/ankutbd.1018535" TargetMode="External"/><Relationship Id="rId32" Type="http://schemas.openxmlformats.org/officeDocument/2006/relationships/hyperlink" Target="https://doi.org/10.3390/foods10010105" TargetMode="External"/><Relationship Id="rId37" Type="http://schemas.openxmlformats.org/officeDocument/2006/relationships/hyperlink" Target="https://doi.org/10.1186/s40100-018-0100-x"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3390/environments11070134" TargetMode="External"/><Relationship Id="rId23" Type="http://schemas.openxmlformats.org/officeDocument/2006/relationships/hyperlink" Target="https://doi.org/10.1007/s13593-013-0156-7" TargetMode="External"/><Relationship Id="rId28" Type="http://schemas.openxmlformats.org/officeDocument/2006/relationships/hyperlink" Target="https://doi.org/10.1016/j.jenvman.2024.123184" TargetMode="External"/><Relationship Id="rId36" Type="http://schemas.openxmlformats.org/officeDocument/2006/relationships/hyperlink" Target="https://doi.org/10.1007/s10460-013-9448-4" TargetMode="External"/><Relationship Id="rId10" Type="http://schemas.openxmlformats.org/officeDocument/2006/relationships/hyperlink" Target="https://doi.org/10.31186/terra.5.2.45-51" TargetMode="External"/><Relationship Id="rId19" Type="http://schemas.openxmlformats.org/officeDocument/2006/relationships/hyperlink" Target="https://doi.org/10.25157/ma.v4i2.1173" TargetMode="External"/><Relationship Id="rId31" Type="http://schemas.openxmlformats.org/officeDocument/2006/relationships/hyperlink" Target="https://doi.org/10.35335/fruitset.v10i1.5549"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16/j.scienta.2018.08.048" TargetMode="External"/><Relationship Id="rId14" Type="http://schemas.openxmlformats.org/officeDocument/2006/relationships/hyperlink" Target="https://doi.org/10.3390/pr13072285" TargetMode="External"/><Relationship Id="rId22" Type="http://schemas.openxmlformats.org/officeDocument/2006/relationships/hyperlink" Target="https://doi.org/10.3390/agronomy14112636" TargetMode="External"/><Relationship Id="rId27" Type="http://schemas.openxmlformats.org/officeDocument/2006/relationships/hyperlink" Target="https://doi.org/10.20961/carakatani.v36i2.46131" TargetMode="External"/><Relationship Id="rId30" Type="http://schemas.openxmlformats.org/officeDocument/2006/relationships/hyperlink" Target="https://doi.org/10.31186/terra.4.1.23-28" TargetMode="External"/><Relationship Id="rId35" Type="http://schemas.openxmlformats.org/officeDocument/2006/relationships/hyperlink" Target="https://doi.org/10.21273/HORTSCI16334-21" TargetMode="External"/><Relationship Id="rId43" Type="http://schemas.openxmlformats.org/officeDocument/2006/relationships/footer" Target="footer2.xml"/><Relationship Id="rId8" Type="http://schemas.openxmlformats.org/officeDocument/2006/relationships/hyperlink" Target="https://jasianresearch.com/index.php/AJOAIR/article/view/475" TargetMode="External"/><Relationship Id="rId3" Type="http://schemas.openxmlformats.org/officeDocument/2006/relationships/styles" Target="styles.xml"/><Relationship Id="rId12" Type="http://schemas.openxmlformats.org/officeDocument/2006/relationships/hyperlink" Target="https://doi.org/10.1371/journal.pone.0229880" TargetMode="External"/><Relationship Id="rId17" Type="http://schemas.openxmlformats.org/officeDocument/2006/relationships/hyperlink" Target="https://doi.org/10.22161/ijhaf.4.3.1" TargetMode="External"/><Relationship Id="rId25" Type="http://schemas.openxmlformats.org/officeDocument/2006/relationships/hyperlink" Target="https://doi.org/10.32503/cendekia.v4i1.2332" TargetMode="External"/><Relationship Id="rId33" Type="http://schemas.openxmlformats.org/officeDocument/2006/relationships/hyperlink" Target="https://www.sciencedirect.com/science/article/pii/S2210670723005309" TargetMode="External"/><Relationship Id="rId38" Type="http://schemas.openxmlformats.org/officeDocument/2006/relationships/hyperlink" Target="https://doi.org/10.20527/actasolum.v1i1.1387" TargetMode="External"/><Relationship Id="rId46" Type="http://schemas.openxmlformats.org/officeDocument/2006/relationships/fontTable" Target="fontTable.xml"/><Relationship Id="rId20" Type="http://schemas.openxmlformats.org/officeDocument/2006/relationships/hyperlink" Target="https://doi.org/10.1016/j.sciaf.2021.e00727"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175EE-4F9A-44A8-B465-85566A4A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5021</Words>
  <Characters>28623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Editor-1183</cp:lastModifiedBy>
  <cp:revision>7</cp:revision>
  <dcterms:created xsi:type="dcterms:W3CDTF">2025-12-04T06:58:00Z</dcterms:created>
  <dcterms:modified xsi:type="dcterms:W3CDTF">2025-12-11T11:13:00Z</dcterms:modified>
</cp:coreProperties>
</file>