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56E" w:rsidRDefault="0052456E" w:rsidP="0052456E">
      <w:pPr>
        <w:spacing w:before="60" w:after="60" w:line="276" w:lineRule="auto"/>
        <w:jc w:val="center"/>
        <w:rPr>
          <w:rFonts w:ascii="Times New Roman" w:eastAsia="Calibri" w:hAnsi="Times New Roman" w:cs="Times New Roman"/>
          <w:b/>
          <w:bCs/>
          <w:color w:val="000000"/>
          <w:sz w:val="24"/>
          <w:szCs w:val="24"/>
        </w:rPr>
      </w:pPr>
      <w:r w:rsidRPr="00CD1CB9">
        <w:rPr>
          <w:rFonts w:ascii="Times New Roman" w:eastAsia="Calibri" w:hAnsi="Times New Roman" w:cs="Times New Roman"/>
          <w:b/>
          <w:bCs/>
          <w:color w:val="000000"/>
          <w:sz w:val="24"/>
          <w:szCs w:val="24"/>
        </w:rPr>
        <w:t>Documentation and Empirical Assessment of Indigenous Technical Knowledge (ITK) for Pulse Storage in Tamil Nadu</w:t>
      </w:r>
    </w:p>
    <w:p w:rsidR="003E65B8" w:rsidRDefault="003E65B8" w:rsidP="0052456E">
      <w:pPr>
        <w:spacing w:before="60" w:after="60" w:line="276" w:lineRule="auto"/>
        <w:jc w:val="center"/>
        <w:rPr>
          <w:rFonts w:ascii="Times New Roman" w:eastAsia="Calibri" w:hAnsi="Times New Roman" w:cs="Times New Roman"/>
          <w:b/>
          <w:bCs/>
          <w:color w:val="000000"/>
          <w:sz w:val="24"/>
          <w:szCs w:val="24"/>
        </w:rPr>
      </w:pPr>
      <w:proofErr w:type="spellStart"/>
      <w:r>
        <w:rPr>
          <w:rFonts w:ascii="Times New Roman" w:eastAsia="Calibri" w:hAnsi="Times New Roman" w:cs="Times New Roman"/>
          <w:b/>
          <w:bCs/>
          <w:color w:val="000000"/>
          <w:sz w:val="24"/>
          <w:szCs w:val="24"/>
        </w:rPr>
        <w:t>Anitta</w:t>
      </w:r>
      <w:proofErr w:type="spellEnd"/>
      <w:r>
        <w:rPr>
          <w:rFonts w:ascii="Times New Roman" w:eastAsia="Calibri" w:hAnsi="Times New Roman" w:cs="Times New Roman"/>
          <w:b/>
          <w:bCs/>
          <w:color w:val="000000"/>
          <w:sz w:val="24"/>
          <w:szCs w:val="24"/>
        </w:rPr>
        <w:t xml:space="preserve"> </w:t>
      </w:r>
      <w:proofErr w:type="spellStart"/>
      <w:r>
        <w:rPr>
          <w:rFonts w:ascii="Times New Roman" w:eastAsia="Calibri" w:hAnsi="Times New Roman" w:cs="Times New Roman"/>
          <w:b/>
          <w:bCs/>
          <w:color w:val="000000"/>
          <w:sz w:val="24"/>
          <w:szCs w:val="24"/>
        </w:rPr>
        <w:t>Fanish</w:t>
      </w:r>
      <w:proofErr w:type="spellEnd"/>
      <w:r>
        <w:rPr>
          <w:rFonts w:ascii="Times New Roman" w:eastAsia="Calibri" w:hAnsi="Times New Roman" w:cs="Times New Roman"/>
          <w:b/>
          <w:bCs/>
          <w:color w:val="000000"/>
          <w:sz w:val="24"/>
          <w:szCs w:val="24"/>
        </w:rPr>
        <w:t xml:space="preserve"> S</w:t>
      </w:r>
      <w:r w:rsidRPr="003E65B8">
        <w:rPr>
          <w:rFonts w:ascii="Times New Roman" w:eastAsia="Calibri" w:hAnsi="Times New Roman" w:cs="Times New Roman"/>
          <w:b/>
          <w:bCs/>
          <w:color w:val="000000"/>
          <w:sz w:val="24"/>
          <w:szCs w:val="24"/>
          <w:vertAlign w:val="superscript"/>
        </w:rPr>
        <w:t>1</w:t>
      </w:r>
      <w:r>
        <w:rPr>
          <w:rFonts w:ascii="Times New Roman" w:eastAsia="Calibri" w:hAnsi="Times New Roman" w:cs="Times New Roman"/>
          <w:b/>
          <w:bCs/>
          <w:color w:val="000000"/>
          <w:sz w:val="24"/>
          <w:szCs w:val="24"/>
        </w:rPr>
        <w:t>, J Bhuvaneswari</w:t>
      </w:r>
      <w:r w:rsidRPr="003E65B8">
        <w:rPr>
          <w:rFonts w:ascii="Times New Roman" w:eastAsia="Calibri" w:hAnsi="Times New Roman" w:cs="Times New Roman"/>
          <w:b/>
          <w:bCs/>
          <w:color w:val="000000"/>
          <w:sz w:val="24"/>
          <w:szCs w:val="24"/>
          <w:vertAlign w:val="superscript"/>
        </w:rPr>
        <w:t>2</w:t>
      </w:r>
      <w:r w:rsidR="00A0268D">
        <w:rPr>
          <w:rFonts w:ascii="Times New Roman" w:eastAsia="Calibri" w:hAnsi="Times New Roman" w:cs="Times New Roman"/>
          <w:b/>
          <w:bCs/>
          <w:color w:val="000000"/>
          <w:sz w:val="24"/>
          <w:szCs w:val="24"/>
        </w:rPr>
        <w:t xml:space="preserve"> and K. Jothilakshmi</w:t>
      </w:r>
      <w:r w:rsidR="00A0268D" w:rsidRPr="00A0268D">
        <w:rPr>
          <w:rFonts w:ascii="Times New Roman" w:eastAsia="Calibri" w:hAnsi="Times New Roman" w:cs="Times New Roman"/>
          <w:b/>
          <w:bCs/>
          <w:color w:val="000000"/>
          <w:sz w:val="24"/>
          <w:szCs w:val="24"/>
          <w:vertAlign w:val="superscript"/>
        </w:rPr>
        <w:t>3</w:t>
      </w:r>
      <w:r w:rsidR="00A0268D">
        <w:rPr>
          <w:rFonts w:ascii="Times New Roman" w:eastAsia="Calibri" w:hAnsi="Times New Roman" w:cs="Times New Roman"/>
          <w:b/>
          <w:bCs/>
          <w:color w:val="000000"/>
          <w:sz w:val="24"/>
          <w:szCs w:val="24"/>
        </w:rPr>
        <w:t xml:space="preserve"> </w:t>
      </w:r>
    </w:p>
    <w:p w:rsidR="003E65B8" w:rsidRDefault="00A0268D" w:rsidP="003E65B8">
      <w:pPr>
        <w:spacing w:before="60" w:after="60" w:line="240" w:lineRule="auto"/>
        <w:jc w:val="center"/>
        <w:rPr>
          <w:rFonts w:ascii="Times New Roman" w:eastAsia="Calibri" w:hAnsi="Times New Roman" w:cs="Times New Roman"/>
          <w:b/>
          <w:bCs/>
          <w:color w:val="000000"/>
          <w:sz w:val="24"/>
          <w:szCs w:val="24"/>
        </w:rPr>
      </w:pPr>
      <w:r w:rsidRPr="00A0268D">
        <w:rPr>
          <w:rFonts w:ascii="Times New Roman" w:eastAsia="Calibri" w:hAnsi="Times New Roman" w:cs="Times New Roman"/>
          <w:b/>
          <w:bCs/>
          <w:color w:val="000000"/>
          <w:sz w:val="24"/>
          <w:szCs w:val="24"/>
          <w:vertAlign w:val="superscript"/>
        </w:rPr>
        <w:t>1</w:t>
      </w:r>
      <w:r w:rsidR="003E65B8">
        <w:rPr>
          <w:rFonts w:ascii="Times New Roman" w:eastAsia="Calibri" w:hAnsi="Times New Roman" w:cs="Times New Roman"/>
          <w:b/>
          <w:bCs/>
          <w:color w:val="000000"/>
          <w:sz w:val="24"/>
          <w:szCs w:val="24"/>
        </w:rPr>
        <w:t>Assistant Professor</w:t>
      </w:r>
      <w:r>
        <w:rPr>
          <w:rFonts w:ascii="Times New Roman" w:eastAsia="Calibri" w:hAnsi="Times New Roman" w:cs="Times New Roman"/>
          <w:b/>
          <w:bCs/>
          <w:color w:val="000000"/>
          <w:sz w:val="24"/>
          <w:szCs w:val="24"/>
        </w:rPr>
        <w:t xml:space="preserve"> (Agronomy),</w:t>
      </w:r>
      <w:r w:rsidR="003E65B8">
        <w:rPr>
          <w:rFonts w:ascii="Times New Roman" w:eastAsia="Calibri" w:hAnsi="Times New Roman" w:cs="Times New Roman"/>
          <w:b/>
          <w:bCs/>
          <w:color w:val="000000"/>
          <w:sz w:val="24"/>
          <w:szCs w:val="24"/>
        </w:rPr>
        <w:t xml:space="preserve"> Department of Pulses, TNAU, Coimbatore</w:t>
      </w:r>
    </w:p>
    <w:p w:rsidR="003E65B8" w:rsidRDefault="003E65B8" w:rsidP="003E65B8">
      <w:pPr>
        <w:spacing w:before="60" w:after="6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Assistant Professor</w:t>
      </w:r>
      <w:r w:rsidR="00A0268D">
        <w:rPr>
          <w:rFonts w:ascii="Times New Roman" w:eastAsia="Calibri" w:hAnsi="Times New Roman" w:cs="Times New Roman"/>
          <w:b/>
          <w:bCs/>
          <w:color w:val="000000"/>
          <w:sz w:val="24"/>
          <w:szCs w:val="24"/>
        </w:rPr>
        <w:t>(Agronomy)</w:t>
      </w:r>
      <w:r>
        <w:rPr>
          <w:rFonts w:ascii="Times New Roman" w:eastAsia="Calibri" w:hAnsi="Times New Roman" w:cs="Times New Roman"/>
          <w:b/>
          <w:bCs/>
          <w:color w:val="000000"/>
          <w:sz w:val="24"/>
          <w:szCs w:val="24"/>
        </w:rPr>
        <w:t xml:space="preserve">, Department of Agronomy, VOCAC &amp; RI, </w:t>
      </w:r>
      <w:proofErr w:type="spellStart"/>
      <w:r>
        <w:rPr>
          <w:rFonts w:ascii="Times New Roman" w:eastAsia="Calibri" w:hAnsi="Times New Roman" w:cs="Times New Roman"/>
          <w:b/>
          <w:bCs/>
          <w:color w:val="000000"/>
          <w:sz w:val="24"/>
          <w:szCs w:val="24"/>
        </w:rPr>
        <w:t>Killikulam</w:t>
      </w:r>
      <w:proofErr w:type="spellEnd"/>
    </w:p>
    <w:p w:rsidR="00A0268D" w:rsidRPr="003E65B8" w:rsidRDefault="00A0268D" w:rsidP="003E65B8">
      <w:pPr>
        <w:spacing w:before="60" w:after="60" w:line="240" w:lineRule="auto"/>
        <w:jc w:val="center"/>
        <w:rPr>
          <w:rFonts w:ascii="Times New Roman" w:hAnsi="Times New Roman" w:cs="Times New Roman"/>
          <w:b/>
          <w:sz w:val="24"/>
          <w:szCs w:val="24"/>
        </w:rPr>
      </w:pPr>
      <w:r w:rsidRPr="00A0268D">
        <w:rPr>
          <w:rFonts w:ascii="Times New Roman" w:eastAsia="Calibri" w:hAnsi="Times New Roman" w:cs="Times New Roman"/>
          <w:b/>
          <w:bCs/>
          <w:color w:val="000000"/>
          <w:sz w:val="24"/>
          <w:szCs w:val="24"/>
          <w:vertAlign w:val="superscript"/>
        </w:rPr>
        <w:t>3</w:t>
      </w:r>
      <w:r>
        <w:rPr>
          <w:rFonts w:ascii="Times New Roman" w:eastAsia="Calibri" w:hAnsi="Times New Roman" w:cs="Times New Roman"/>
          <w:b/>
          <w:bCs/>
          <w:color w:val="000000"/>
          <w:sz w:val="24"/>
          <w:szCs w:val="24"/>
        </w:rPr>
        <w:t>Assistant Professor (FSN), ICAR -KVK, AC &amp;RI, Madurai, Tamil Nadu</w:t>
      </w:r>
    </w:p>
    <w:p w:rsidR="003E65B8" w:rsidRDefault="003E65B8" w:rsidP="00676EFA">
      <w:pPr>
        <w:spacing w:before="60" w:after="60" w:line="276" w:lineRule="auto"/>
        <w:jc w:val="both"/>
        <w:rPr>
          <w:rFonts w:ascii="Times New Roman" w:hAnsi="Times New Roman" w:cs="Times New Roman"/>
          <w:b/>
          <w:sz w:val="24"/>
          <w:szCs w:val="24"/>
        </w:rPr>
      </w:pPr>
    </w:p>
    <w:p w:rsidR="00DC4AE6" w:rsidRPr="00676EFA" w:rsidRDefault="00DC4AE6"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 xml:space="preserve">ABSTRACT </w:t>
      </w:r>
    </w:p>
    <w:p w:rsidR="00EE3C7C" w:rsidRPr="00EE3C7C" w:rsidRDefault="00E87486" w:rsidP="003E65B8">
      <w:pPr>
        <w:spacing w:before="60" w:after="60" w:line="276" w:lineRule="auto"/>
        <w:ind w:firstLine="720"/>
        <w:jc w:val="both"/>
        <w:rPr>
          <w:rFonts w:ascii="Times New Roman" w:eastAsia="Times New Roman" w:hAnsi="Times New Roman" w:cs="Times New Roman"/>
          <w:sz w:val="24"/>
          <w:szCs w:val="24"/>
          <w:lang w:val="en-US"/>
        </w:rPr>
      </w:pPr>
      <w:r w:rsidRPr="00E87486">
        <w:rPr>
          <w:rFonts w:ascii="Times New Roman" w:eastAsia="Times New Roman" w:hAnsi="Times New Roman" w:cs="Times New Roman"/>
          <w:sz w:val="24"/>
          <w:szCs w:val="24"/>
          <w:lang w:val="en-US"/>
        </w:rPr>
        <w:t xml:space="preserve">The </w:t>
      </w:r>
      <w:r w:rsidRPr="00676EFA">
        <w:rPr>
          <w:rFonts w:ascii="Times New Roman" w:eastAsia="Times New Roman" w:hAnsi="Times New Roman" w:cs="Times New Roman"/>
          <w:sz w:val="24"/>
          <w:szCs w:val="24"/>
          <w:lang w:val="en-US"/>
        </w:rPr>
        <w:t>significance of pulses in nutritional security, crop diversity,</w:t>
      </w:r>
      <w:r w:rsidRPr="00E87486">
        <w:rPr>
          <w:rFonts w:ascii="Times New Roman" w:eastAsia="Times New Roman" w:hAnsi="Times New Roman" w:cs="Times New Roman"/>
          <w:sz w:val="24"/>
          <w:szCs w:val="24"/>
          <w:lang w:val="en-US"/>
        </w:rPr>
        <w:t xml:space="preserve"> and sustainability </w:t>
      </w:r>
      <w:r w:rsidRPr="00676EFA">
        <w:rPr>
          <w:rFonts w:ascii="Times New Roman" w:eastAsia="Times New Roman" w:hAnsi="Times New Roman" w:cs="Times New Roman"/>
          <w:sz w:val="24"/>
          <w:szCs w:val="24"/>
          <w:lang w:val="en-US"/>
        </w:rPr>
        <w:t>within</w:t>
      </w:r>
      <w:r w:rsidRPr="00E87486">
        <w:rPr>
          <w:rFonts w:ascii="Times New Roman" w:eastAsia="Times New Roman" w:hAnsi="Times New Roman" w:cs="Times New Roman"/>
          <w:sz w:val="24"/>
          <w:szCs w:val="24"/>
          <w:lang w:val="en-US"/>
        </w:rPr>
        <w:t xml:space="preserve"> crop production </w:t>
      </w:r>
      <w:r w:rsidRPr="00676EFA">
        <w:rPr>
          <w:rFonts w:ascii="Times New Roman" w:eastAsia="Times New Roman" w:hAnsi="Times New Roman" w:cs="Times New Roman"/>
          <w:sz w:val="24"/>
          <w:szCs w:val="24"/>
          <w:lang w:val="en-US"/>
        </w:rPr>
        <w:t>systems</w:t>
      </w:r>
      <w:r w:rsidRPr="00E87486">
        <w:rPr>
          <w:rFonts w:ascii="Times New Roman" w:eastAsia="Times New Roman" w:hAnsi="Times New Roman" w:cs="Times New Roman"/>
          <w:sz w:val="24"/>
          <w:szCs w:val="24"/>
          <w:lang w:val="en-US"/>
        </w:rPr>
        <w:t xml:space="preserve"> is </w:t>
      </w:r>
      <w:r w:rsidRPr="00676EFA">
        <w:rPr>
          <w:rFonts w:ascii="Times New Roman" w:eastAsia="Times New Roman" w:hAnsi="Times New Roman" w:cs="Times New Roman"/>
          <w:sz w:val="24"/>
          <w:szCs w:val="24"/>
          <w:lang w:val="en-US"/>
        </w:rPr>
        <w:t>widely</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acknowledged</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Estimates</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suggest</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that</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post-harvest losses in pulses range</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between</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25%</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and</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30%</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 xml:space="preserve">Proper </w:t>
      </w:r>
      <w:r w:rsidRPr="00E87486">
        <w:rPr>
          <w:rFonts w:ascii="Times New Roman" w:eastAsia="Times New Roman" w:hAnsi="Times New Roman" w:cs="Times New Roman"/>
          <w:sz w:val="24"/>
          <w:szCs w:val="24"/>
          <w:lang w:val="en-US"/>
        </w:rPr>
        <w:t xml:space="preserve">storage </w:t>
      </w:r>
      <w:r w:rsidRPr="00676EFA">
        <w:rPr>
          <w:rFonts w:ascii="Times New Roman" w:eastAsia="Times New Roman" w:hAnsi="Times New Roman" w:cs="Times New Roman"/>
          <w:sz w:val="24"/>
          <w:szCs w:val="24"/>
          <w:lang w:val="en-US"/>
        </w:rPr>
        <w:t>techniques</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can</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aid</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in</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preventing</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these</w:t>
      </w:r>
      <w:r w:rsidRPr="00E87486">
        <w:rPr>
          <w:rFonts w:ascii="Times New Roman" w:eastAsia="Times New Roman" w:hAnsi="Times New Roman" w:cs="Times New Roman"/>
          <w:sz w:val="24"/>
          <w:szCs w:val="24"/>
          <w:lang w:val="en-US"/>
        </w:rPr>
        <w:t xml:space="preserve"> losses and </w:t>
      </w:r>
      <w:r w:rsidRPr="00676EFA">
        <w:rPr>
          <w:rFonts w:ascii="Times New Roman" w:eastAsia="Times New Roman" w:hAnsi="Times New Roman" w:cs="Times New Roman"/>
          <w:sz w:val="24"/>
          <w:szCs w:val="24"/>
          <w:lang w:val="en-US"/>
        </w:rPr>
        <w:t>increase the</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availability</w:t>
      </w:r>
      <w:r w:rsidRPr="00E87486">
        <w:rPr>
          <w:rFonts w:ascii="Times New Roman" w:eastAsia="Times New Roman" w:hAnsi="Times New Roman" w:cs="Times New Roman"/>
          <w:sz w:val="24"/>
          <w:szCs w:val="24"/>
          <w:lang w:val="en-US"/>
        </w:rPr>
        <w:t xml:space="preserve">. </w:t>
      </w:r>
      <w:r w:rsidR="003E65B8" w:rsidRPr="003E65B8">
        <w:rPr>
          <w:rFonts w:ascii="Times New Roman" w:eastAsia="Times New Roman" w:hAnsi="Times New Roman" w:cs="Times New Roman"/>
          <w:sz w:val="24"/>
          <w:szCs w:val="24"/>
          <w:lang w:val="en-US"/>
        </w:rPr>
        <w:t>Being rich source of</w:t>
      </w:r>
      <w:r w:rsidR="003E65B8">
        <w:rPr>
          <w:rFonts w:ascii="Times New Roman" w:eastAsia="Times New Roman" w:hAnsi="Times New Roman" w:cs="Times New Roman"/>
          <w:sz w:val="24"/>
          <w:szCs w:val="24"/>
          <w:lang w:val="en-US"/>
        </w:rPr>
        <w:t xml:space="preserve"> </w:t>
      </w:r>
      <w:r w:rsidR="003E65B8" w:rsidRPr="003E65B8">
        <w:rPr>
          <w:rFonts w:ascii="Times New Roman" w:eastAsia="Times New Roman" w:hAnsi="Times New Roman" w:cs="Times New Roman"/>
          <w:sz w:val="24"/>
          <w:szCs w:val="24"/>
          <w:lang w:val="en-US"/>
        </w:rPr>
        <w:t>protein, pulses are easily attracted by storage insects.</w:t>
      </w:r>
      <w:r w:rsidR="003E65B8">
        <w:rPr>
          <w:rFonts w:ascii="Times New Roman" w:eastAsia="Times New Roman" w:hAnsi="Times New Roman" w:cs="Times New Roman"/>
          <w:sz w:val="24"/>
          <w:szCs w:val="24"/>
          <w:lang w:val="en-US"/>
        </w:rPr>
        <w:t xml:space="preserve"> </w:t>
      </w:r>
      <w:r w:rsidR="003E65B8" w:rsidRPr="003E65B8">
        <w:rPr>
          <w:rFonts w:ascii="Times New Roman" w:eastAsia="Times New Roman" w:hAnsi="Times New Roman" w:cs="Times New Roman"/>
          <w:sz w:val="24"/>
          <w:szCs w:val="24"/>
          <w:lang w:val="en-US"/>
        </w:rPr>
        <w:t xml:space="preserve">Damage ranging from 30–70% of the grain has been reported in various publications. </w:t>
      </w:r>
      <w:r w:rsidRPr="00E87486">
        <w:rPr>
          <w:rFonts w:ascii="Times New Roman" w:eastAsia="Times New Roman" w:hAnsi="Times New Roman" w:cs="Times New Roman"/>
          <w:sz w:val="24"/>
          <w:szCs w:val="24"/>
          <w:lang w:val="en-US"/>
        </w:rPr>
        <w:t xml:space="preserve">The </w:t>
      </w:r>
      <w:r w:rsidRPr="00676EFA">
        <w:rPr>
          <w:rFonts w:ascii="Times New Roman" w:eastAsia="Times New Roman" w:hAnsi="Times New Roman" w:cs="Times New Roman"/>
          <w:sz w:val="24"/>
          <w:szCs w:val="24"/>
          <w:lang w:val="en-US"/>
        </w:rPr>
        <w:t>current</w:t>
      </w:r>
      <w:r w:rsidRPr="00E87486">
        <w:rPr>
          <w:rFonts w:ascii="Times New Roman" w:eastAsia="Times New Roman" w:hAnsi="Times New Roman" w:cs="Times New Roman"/>
          <w:sz w:val="24"/>
          <w:szCs w:val="24"/>
          <w:lang w:val="en-US"/>
        </w:rPr>
        <w:t xml:space="preserve"> study </w:t>
      </w:r>
      <w:r w:rsidRPr="00676EFA">
        <w:rPr>
          <w:rFonts w:ascii="Times New Roman" w:eastAsia="Times New Roman" w:hAnsi="Times New Roman" w:cs="Times New Roman"/>
          <w:sz w:val="24"/>
          <w:szCs w:val="24"/>
          <w:lang w:val="en-US"/>
        </w:rPr>
        <w:t>aims</w:t>
      </w:r>
      <w:r w:rsidRPr="00E87486">
        <w:rPr>
          <w:rFonts w:ascii="Times New Roman" w:eastAsia="Times New Roman" w:hAnsi="Times New Roman" w:cs="Times New Roman"/>
          <w:sz w:val="24"/>
          <w:szCs w:val="24"/>
          <w:lang w:val="en-US"/>
        </w:rPr>
        <w:t xml:space="preserve"> to </w:t>
      </w:r>
      <w:r w:rsidRPr="00676EFA">
        <w:rPr>
          <w:rFonts w:ascii="Times New Roman" w:eastAsia="Times New Roman" w:hAnsi="Times New Roman" w:cs="Times New Roman"/>
          <w:sz w:val="24"/>
          <w:szCs w:val="24"/>
          <w:lang w:val="en-US"/>
        </w:rPr>
        <w:t>record Indigenous Technical Knowledge</w:t>
      </w:r>
      <w:r w:rsidR="00446C10" w:rsidRPr="00676EFA">
        <w:rPr>
          <w:rFonts w:ascii="Times New Roman" w:eastAsia="Times New Roman" w:hAnsi="Times New Roman" w:cs="Times New Roman"/>
          <w:sz w:val="24"/>
          <w:szCs w:val="24"/>
          <w:lang w:val="en-US"/>
        </w:rPr>
        <w:t xml:space="preserve"> (ITK)</w:t>
      </w:r>
      <w:r w:rsidRPr="00676EFA">
        <w:rPr>
          <w:rFonts w:ascii="Times New Roman" w:eastAsia="Times New Roman" w:hAnsi="Times New Roman" w:cs="Times New Roman"/>
          <w:sz w:val="24"/>
          <w:szCs w:val="24"/>
          <w:lang w:val="en-US"/>
        </w:rPr>
        <w:t xml:space="preserve"> concerning</w:t>
      </w:r>
      <w:r w:rsidRPr="00E87486">
        <w:rPr>
          <w:rFonts w:ascii="Times New Roman" w:eastAsia="Times New Roman" w:hAnsi="Times New Roman" w:cs="Times New Roman"/>
          <w:sz w:val="24"/>
          <w:szCs w:val="24"/>
          <w:lang w:val="en-US"/>
        </w:rPr>
        <w:t xml:space="preserve"> the </w:t>
      </w:r>
      <w:r w:rsidRPr="00676EFA">
        <w:rPr>
          <w:rFonts w:ascii="Times New Roman" w:eastAsia="Times New Roman" w:hAnsi="Times New Roman" w:cs="Times New Roman"/>
          <w:sz w:val="24"/>
          <w:szCs w:val="24"/>
          <w:lang w:val="en-US"/>
        </w:rPr>
        <w:t>methods used</w:t>
      </w:r>
      <w:r w:rsidRPr="00E87486">
        <w:rPr>
          <w:rFonts w:ascii="Times New Roman" w:eastAsia="Times New Roman" w:hAnsi="Times New Roman" w:cs="Times New Roman"/>
          <w:sz w:val="24"/>
          <w:szCs w:val="24"/>
          <w:lang w:val="en-US"/>
        </w:rPr>
        <w:t xml:space="preserve"> in </w:t>
      </w:r>
      <w:r w:rsidRPr="00676EFA">
        <w:rPr>
          <w:rFonts w:ascii="Times New Roman" w:eastAsia="Times New Roman" w:hAnsi="Times New Roman" w:cs="Times New Roman"/>
          <w:sz w:val="24"/>
          <w:szCs w:val="24"/>
          <w:lang w:val="en-US"/>
        </w:rPr>
        <w:t>pulse</w:t>
      </w:r>
      <w:r w:rsidRPr="00E87486">
        <w:rPr>
          <w:rFonts w:ascii="Times New Roman" w:eastAsia="Times New Roman" w:hAnsi="Times New Roman" w:cs="Times New Roman"/>
          <w:sz w:val="24"/>
          <w:szCs w:val="24"/>
          <w:lang w:val="en-US"/>
        </w:rPr>
        <w:t xml:space="preserve"> storage </w:t>
      </w:r>
      <w:r w:rsidRPr="00676EFA">
        <w:rPr>
          <w:rFonts w:ascii="Times New Roman" w:eastAsia="Times New Roman" w:hAnsi="Times New Roman" w:cs="Times New Roman"/>
          <w:sz w:val="24"/>
          <w:szCs w:val="24"/>
          <w:lang w:val="en-US"/>
        </w:rPr>
        <w:t>within</w:t>
      </w:r>
      <w:r w:rsidRPr="00E87486">
        <w:rPr>
          <w:rFonts w:ascii="Times New Roman" w:eastAsia="Times New Roman" w:hAnsi="Times New Roman" w:cs="Times New Roman"/>
          <w:sz w:val="24"/>
          <w:szCs w:val="24"/>
          <w:lang w:val="en-US"/>
        </w:rPr>
        <w:t xml:space="preserve"> rural </w:t>
      </w:r>
      <w:r w:rsidRPr="00CD1CB9">
        <w:rPr>
          <w:rFonts w:ascii="Times New Roman" w:eastAsia="Times New Roman" w:hAnsi="Times New Roman" w:cs="Times New Roman"/>
          <w:sz w:val="24"/>
          <w:szCs w:val="24"/>
          <w:lang w:val="en-US"/>
        </w:rPr>
        <w:t>regions of</w:t>
      </w:r>
      <w:r w:rsidR="00CD1CB9" w:rsidRPr="00CD1CB9">
        <w:rPr>
          <w:rFonts w:ascii="Times New Roman" w:eastAsia="Times New Roman" w:hAnsi="Times New Roman" w:cs="Times New Roman"/>
          <w:sz w:val="24"/>
          <w:szCs w:val="24"/>
          <w:lang w:val="en-US"/>
        </w:rPr>
        <w:t xml:space="preserve"> </w:t>
      </w:r>
      <w:r w:rsidR="00CD1CB9" w:rsidRPr="00CD1CB9">
        <w:rPr>
          <w:rFonts w:ascii="Times New Roman" w:hAnsi="Times New Roman" w:cs="Times New Roman"/>
          <w:sz w:val="24"/>
          <w:szCs w:val="24"/>
        </w:rPr>
        <w:t xml:space="preserve">Karur, Dharmapuri, </w:t>
      </w:r>
      <w:proofErr w:type="spellStart"/>
      <w:r w:rsidR="00CD1CB9" w:rsidRPr="00CD1CB9">
        <w:rPr>
          <w:rFonts w:ascii="Times New Roman" w:hAnsi="Times New Roman" w:cs="Times New Roman"/>
          <w:sz w:val="24"/>
          <w:szCs w:val="24"/>
        </w:rPr>
        <w:t>Krishnagiri</w:t>
      </w:r>
      <w:proofErr w:type="spellEnd"/>
      <w:r w:rsidR="00CD1CB9" w:rsidRPr="00CD1CB9">
        <w:rPr>
          <w:rFonts w:ascii="Times New Roman" w:hAnsi="Times New Roman" w:cs="Times New Roman"/>
          <w:sz w:val="24"/>
          <w:szCs w:val="24"/>
        </w:rPr>
        <w:t>, and Salem Districts in Tamil Nadu</w:t>
      </w:r>
      <w:r w:rsidR="00EE3C7C" w:rsidRPr="00676EFA">
        <w:rPr>
          <w:rFonts w:ascii="Times New Roman" w:eastAsia="Times New Roman" w:hAnsi="Times New Roman" w:cs="Times New Roman"/>
          <w:sz w:val="24"/>
          <w:szCs w:val="24"/>
          <w:lang w:val="en-US"/>
        </w:rPr>
        <w:t>. Data</w:t>
      </w:r>
      <w:r w:rsidRPr="00E87486">
        <w:rPr>
          <w:rFonts w:ascii="Times New Roman" w:eastAsia="Times New Roman" w:hAnsi="Times New Roman" w:cs="Times New Roman"/>
          <w:sz w:val="24"/>
          <w:szCs w:val="24"/>
          <w:lang w:val="en-US"/>
        </w:rPr>
        <w:t xml:space="preserve"> was </w:t>
      </w:r>
      <w:r w:rsidRPr="00676EFA">
        <w:rPr>
          <w:rFonts w:ascii="Times New Roman" w:eastAsia="Times New Roman" w:hAnsi="Times New Roman" w:cs="Times New Roman"/>
          <w:sz w:val="24"/>
          <w:szCs w:val="24"/>
          <w:lang w:val="en-US"/>
        </w:rPr>
        <w:t>gathered from 120 farmers using a structured questionnaire</w:t>
      </w:r>
      <w:r w:rsidRPr="00E87486">
        <w:rPr>
          <w:rFonts w:ascii="Times New Roman" w:eastAsia="Times New Roman" w:hAnsi="Times New Roman" w:cs="Times New Roman"/>
          <w:sz w:val="24"/>
          <w:szCs w:val="24"/>
          <w:lang w:val="en-US"/>
        </w:rPr>
        <w:t xml:space="preserve">. Among the </w:t>
      </w:r>
      <w:r w:rsidRPr="00676EFA">
        <w:rPr>
          <w:rFonts w:ascii="Times New Roman" w:eastAsia="Times New Roman" w:hAnsi="Times New Roman" w:cs="Times New Roman"/>
          <w:sz w:val="24"/>
          <w:szCs w:val="24"/>
          <w:lang w:val="en-US"/>
        </w:rPr>
        <w:t>various</w:t>
      </w:r>
      <w:r w:rsidRPr="00E87486">
        <w:rPr>
          <w:rFonts w:ascii="Times New Roman" w:eastAsia="Times New Roman" w:hAnsi="Times New Roman" w:cs="Times New Roman"/>
          <w:sz w:val="24"/>
          <w:szCs w:val="24"/>
          <w:lang w:val="en-US"/>
        </w:rPr>
        <w:t xml:space="preserve"> ITK </w:t>
      </w:r>
      <w:r w:rsidRPr="00676EFA">
        <w:rPr>
          <w:rFonts w:ascii="Times New Roman" w:eastAsia="Times New Roman" w:hAnsi="Times New Roman" w:cs="Times New Roman"/>
          <w:sz w:val="24"/>
          <w:szCs w:val="24"/>
          <w:lang w:val="en-US"/>
        </w:rPr>
        <w:t>methods implemented</w:t>
      </w:r>
      <w:r w:rsidRPr="00E87486">
        <w:rPr>
          <w:rFonts w:ascii="Times New Roman" w:eastAsia="Times New Roman" w:hAnsi="Times New Roman" w:cs="Times New Roman"/>
          <w:sz w:val="24"/>
          <w:szCs w:val="24"/>
          <w:lang w:val="en-US"/>
        </w:rPr>
        <w:t xml:space="preserve"> in the study area, a </w:t>
      </w:r>
      <w:r w:rsidRPr="00676EFA">
        <w:rPr>
          <w:rFonts w:ascii="Times New Roman" w:eastAsia="Times New Roman" w:hAnsi="Times New Roman" w:cs="Times New Roman"/>
          <w:sz w:val="24"/>
          <w:szCs w:val="24"/>
          <w:lang w:val="en-US"/>
        </w:rPr>
        <w:t>significant number</w:t>
      </w:r>
      <w:r w:rsidRPr="00E87486">
        <w:rPr>
          <w:rFonts w:ascii="Times New Roman" w:eastAsia="Times New Roman" w:hAnsi="Times New Roman" w:cs="Times New Roman"/>
          <w:sz w:val="24"/>
          <w:szCs w:val="24"/>
          <w:lang w:val="en-US"/>
        </w:rPr>
        <w:t xml:space="preserve"> of </w:t>
      </w:r>
      <w:r w:rsidRPr="00676EFA">
        <w:rPr>
          <w:rFonts w:ascii="Times New Roman" w:eastAsia="Times New Roman" w:hAnsi="Times New Roman" w:cs="Times New Roman"/>
          <w:sz w:val="24"/>
          <w:szCs w:val="24"/>
          <w:lang w:val="en-US"/>
        </w:rPr>
        <w:t>farmers</w:t>
      </w:r>
      <w:r w:rsidR="00EE3C7C" w:rsidRPr="00676EFA">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96</w:t>
      </w:r>
      <w:r w:rsidR="00EE3C7C" w:rsidRPr="00676EFA">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percent</w:t>
      </w:r>
      <w:r w:rsidR="00EE3C7C" w:rsidRPr="00676EFA">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widely</w:t>
      </w:r>
      <w:r w:rsidRPr="00E87486">
        <w:rPr>
          <w:rFonts w:ascii="Times New Roman" w:eastAsia="Times New Roman" w:hAnsi="Times New Roman" w:cs="Times New Roman"/>
          <w:sz w:val="24"/>
          <w:szCs w:val="24"/>
          <w:lang w:val="en-US"/>
        </w:rPr>
        <w:t xml:space="preserve"> adopted the </w:t>
      </w:r>
      <w:r w:rsidRPr="00676EFA">
        <w:rPr>
          <w:rFonts w:ascii="Times New Roman" w:eastAsia="Times New Roman" w:hAnsi="Times New Roman" w:cs="Times New Roman"/>
          <w:sz w:val="24"/>
          <w:szCs w:val="24"/>
          <w:lang w:val="en-US"/>
        </w:rPr>
        <w:t>practice</w:t>
      </w:r>
      <w:r w:rsidRPr="00E87486">
        <w:rPr>
          <w:rFonts w:ascii="Times New Roman" w:eastAsia="Times New Roman" w:hAnsi="Times New Roman" w:cs="Times New Roman"/>
          <w:sz w:val="24"/>
          <w:szCs w:val="24"/>
          <w:lang w:val="en-US"/>
        </w:rPr>
        <w:t xml:space="preserve"> of </w:t>
      </w:r>
      <w:r w:rsidRPr="00676EFA">
        <w:rPr>
          <w:rFonts w:ascii="Times New Roman" w:eastAsia="Times New Roman" w:hAnsi="Times New Roman" w:cs="Times New Roman"/>
          <w:sz w:val="24"/>
          <w:szCs w:val="24"/>
          <w:lang w:val="en-US"/>
        </w:rPr>
        <w:t>mixing red gram seeds with red earth slurry, drying them,</w:t>
      </w:r>
      <w:r w:rsidRPr="00E87486">
        <w:rPr>
          <w:rFonts w:ascii="Times New Roman" w:eastAsia="Times New Roman" w:hAnsi="Times New Roman" w:cs="Times New Roman"/>
          <w:sz w:val="24"/>
          <w:szCs w:val="24"/>
          <w:lang w:val="en-US"/>
        </w:rPr>
        <w:t xml:space="preserve"> and </w:t>
      </w:r>
      <w:r w:rsidRPr="00676EFA">
        <w:rPr>
          <w:rFonts w:ascii="Times New Roman" w:eastAsia="Times New Roman" w:hAnsi="Times New Roman" w:cs="Times New Roman"/>
          <w:sz w:val="24"/>
          <w:szCs w:val="24"/>
          <w:lang w:val="en-US"/>
        </w:rPr>
        <w:t>storing</w:t>
      </w:r>
      <w:r w:rsidRPr="00E87486">
        <w:rPr>
          <w:rFonts w:ascii="Times New Roman" w:eastAsia="Times New Roman" w:hAnsi="Times New Roman" w:cs="Times New Roman"/>
          <w:sz w:val="24"/>
          <w:szCs w:val="24"/>
          <w:lang w:val="en-US"/>
        </w:rPr>
        <w:t xml:space="preserve"> to </w:t>
      </w:r>
      <w:r w:rsidRPr="00676EFA">
        <w:rPr>
          <w:rFonts w:ascii="Times New Roman" w:eastAsia="Times New Roman" w:hAnsi="Times New Roman" w:cs="Times New Roman"/>
          <w:sz w:val="24"/>
          <w:szCs w:val="24"/>
          <w:lang w:val="en-US"/>
        </w:rPr>
        <w:t>prevent</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storage pests</w:t>
      </w:r>
      <w:r w:rsidR="003E65B8">
        <w:rPr>
          <w:rFonts w:ascii="Times New Roman" w:eastAsia="Times New Roman" w:hAnsi="Times New Roman" w:cs="Times New Roman"/>
          <w:sz w:val="24"/>
          <w:szCs w:val="24"/>
          <w:lang w:val="en-US"/>
        </w:rPr>
        <w:t xml:space="preserve"> </w:t>
      </w:r>
      <w:proofErr w:type="spellStart"/>
      <w:r w:rsidR="003E65B8">
        <w:rPr>
          <w:rFonts w:ascii="Times New Roman" w:eastAsia="Times New Roman" w:hAnsi="Times New Roman" w:cs="Times New Roman"/>
          <w:sz w:val="24"/>
          <w:szCs w:val="24"/>
          <w:lang w:val="en-US"/>
        </w:rPr>
        <w:t>upto</w:t>
      </w:r>
      <w:proofErr w:type="spellEnd"/>
      <w:r w:rsidR="003E65B8">
        <w:rPr>
          <w:rFonts w:ascii="Times New Roman" w:eastAsia="Times New Roman" w:hAnsi="Times New Roman" w:cs="Times New Roman"/>
          <w:sz w:val="24"/>
          <w:szCs w:val="24"/>
          <w:lang w:val="en-US"/>
        </w:rPr>
        <w:t xml:space="preserve"> one year</w:t>
      </w:r>
      <w:r w:rsidRPr="00E87486">
        <w:rPr>
          <w:rFonts w:ascii="Times New Roman" w:eastAsia="Times New Roman" w:hAnsi="Times New Roman" w:cs="Times New Roman"/>
          <w:sz w:val="24"/>
          <w:szCs w:val="24"/>
          <w:lang w:val="en-US"/>
        </w:rPr>
        <w:t xml:space="preserve">. </w:t>
      </w:r>
      <w:r w:rsidRPr="00676EFA">
        <w:rPr>
          <w:rFonts w:ascii="Times New Roman" w:eastAsia="Times New Roman" w:hAnsi="Times New Roman" w:cs="Times New Roman"/>
          <w:sz w:val="24"/>
          <w:szCs w:val="24"/>
          <w:lang w:val="en-US"/>
        </w:rPr>
        <w:t>This was followed by the practice of dusting ash</w:t>
      </w:r>
      <w:r w:rsidRPr="00E87486">
        <w:rPr>
          <w:rFonts w:ascii="Times New Roman" w:eastAsia="Times New Roman" w:hAnsi="Times New Roman" w:cs="Times New Roman"/>
          <w:sz w:val="24"/>
          <w:szCs w:val="24"/>
          <w:lang w:val="en-US"/>
        </w:rPr>
        <w:t xml:space="preserve"> with </w:t>
      </w:r>
      <w:r w:rsidRPr="00676EFA">
        <w:rPr>
          <w:rFonts w:ascii="Times New Roman" w:eastAsia="Times New Roman" w:hAnsi="Times New Roman" w:cs="Times New Roman"/>
          <w:sz w:val="24"/>
          <w:szCs w:val="24"/>
          <w:lang w:val="en-US"/>
        </w:rPr>
        <w:t>pulse seeds</w:t>
      </w:r>
      <w:r w:rsidRPr="00E87486">
        <w:rPr>
          <w:rFonts w:ascii="Times New Roman" w:eastAsia="Times New Roman" w:hAnsi="Times New Roman" w:cs="Times New Roman"/>
          <w:sz w:val="24"/>
          <w:szCs w:val="24"/>
          <w:lang w:val="en-US"/>
        </w:rPr>
        <w:t xml:space="preserve"> to </w:t>
      </w:r>
      <w:r w:rsidRPr="00676EFA">
        <w:rPr>
          <w:rFonts w:ascii="Times New Roman" w:eastAsia="Times New Roman" w:hAnsi="Times New Roman" w:cs="Times New Roman"/>
          <w:sz w:val="24"/>
          <w:szCs w:val="24"/>
          <w:lang w:val="en-US"/>
        </w:rPr>
        <w:t>manage storage pests at 93.00 percent</w:t>
      </w:r>
      <w:r w:rsidR="00EE3C7C" w:rsidRPr="00676EFA">
        <w:rPr>
          <w:rFonts w:ascii="Times New Roman" w:eastAsia="Times New Roman" w:hAnsi="Times New Roman" w:cs="Times New Roman"/>
          <w:sz w:val="24"/>
          <w:szCs w:val="24"/>
          <w:lang w:val="en-US"/>
        </w:rPr>
        <w:t xml:space="preserve">. </w:t>
      </w:r>
      <w:r w:rsidR="00EE3C7C" w:rsidRPr="00EE3C7C">
        <w:rPr>
          <w:rFonts w:ascii="Times New Roman" w:eastAsia="Times New Roman" w:hAnsi="Times New Roman" w:cs="Times New Roman"/>
          <w:sz w:val="24"/>
          <w:szCs w:val="24"/>
          <w:lang w:val="en-US"/>
        </w:rPr>
        <w:t xml:space="preserve">The </w:t>
      </w:r>
      <w:r w:rsidR="00EE3C7C" w:rsidRPr="00676EFA">
        <w:rPr>
          <w:rFonts w:ascii="Times New Roman" w:eastAsia="Times New Roman" w:hAnsi="Times New Roman" w:cs="Times New Roman"/>
          <w:sz w:val="24"/>
          <w:szCs w:val="24"/>
          <w:lang w:val="en-US"/>
        </w:rPr>
        <w:t>study</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finds</w:t>
      </w:r>
      <w:r w:rsidR="00EE3C7C" w:rsidRPr="00EE3C7C">
        <w:rPr>
          <w:rFonts w:ascii="Times New Roman" w:eastAsia="Times New Roman" w:hAnsi="Times New Roman" w:cs="Times New Roman"/>
          <w:sz w:val="24"/>
          <w:szCs w:val="24"/>
          <w:lang w:val="en-US"/>
        </w:rPr>
        <w:t xml:space="preserve"> that traditional indigenous</w:t>
      </w:r>
      <w:r w:rsidR="00EE3C7C" w:rsidRPr="00676EFA">
        <w:rPr>
          <w:rFonts w:ascii="Times New Roman" w:eastAsia="Times New Roman" w:hAnsi="Times New Roman" w:cs="Times New Roman"/>
          <w:sz w:val="24"/>
          <w:szCs w:val="24"/>
          <w:lang w:val="en-US"/>
        </w:rPr>
        <w:t xml:space="preserve"> knowledge and practices are beneficial</w:t>
      </w:r>
      <w:r w:rsidR="00EE3C7C" w:rsidRPr="00EE3C7C">
        <w:rPr>
          <w:rFonts w:ascii="Times New Roman" w:eastAsia="Times New Roman" w:hAnsi="Times New Roman" w:cs="Times New Roman"/>
          <w:sz w:val="24"/>
          <w:szCs w:val="24"/>
          <w:lang w:val="en-US"/>
        </w:rPr>
        <w:t xml:space="preserve"> for sustenance, and these </w:t>
      </w:r>
      <w:r w:rsidR="00EE3C7C" w:rsidRPr="00676EFA">
        <w:rPr>
          <w:rFonts w:ascii="Times New Roman" w:eastAsia="Times New Roman" w:hAnsi="Times New Roman" w:cs="Times New Roman"/>
          <w:sz w:val="24"/>
          <w:szCs w:val="24"/>
          <w:lang w:val="en-US"/>
        </w:rPr>
        <w:t>custodians</w:t>
      </w:r>
      <w:r w:rsidR="00EE3C7C" w:rsidRPr="00EE3C7C">
        <w:rPr>
          <w:rFonts w:ascii="Times New Roman" w:eastAsia="Times New Roman" w:hAnsi="Times New Roman" w:cs="Times New Roman"/>
          <w:sz w:val="24"/>
          <w:szCs w:val="24"/>
          <w:lang w:val="en-US"/>
        </w:rPr>
        <w:t xml:space="preserve"> of </w:t>
      </w:r>
      <w:r w:rsidR="00EE3C7C" w:rsidRPr="00676EFA">
        <w:rPr>
          <w:rFonts w:ascii="Times New Roman" w:eastAsia="Times New Roman" w:hAnsi="Times New Roman" w:cs="Times New Roman"/>
          <w:sz w:val="24"/>
          <w:szCs w:val="24"/>
          <w:lang w:val="en-US"/>
        </w:rPr>
        <w:t>such</w:t>
      </w:r>
      <w:r w:rsidR="00EE3C7C" w:rsidRPr="00EE3C7C">
        <w:rPr>
          <w:rFonts w:ascii="Times New Roman" w:eastAsia="Times New Roman" w:hAnsi="Times New Roman" w:cs="Times New Roman"/>
          <w:sz w:val="24"/>
          <w:szCs w:val="24"/>
          <w:lang w:val="en-US"/>
        </w:rPr>
        <w:t xml:space="preserve"> knowledge </w:t>
      </w:r>
      <w:r w:rsidR="00EE3C7C" w:rsidRPr="00676EFA">
        <w:rPr>
          <w:rFonts w:ascii="Times New Roman" w:eastAsia="Times New Roman" w:hAnsi="Times New Roman" w:cs="Times New Roman"/>
          <w:sz w:val="24"/>
          <w:szCs w:val="24"/>
          <w:lang w:val="en-US"/>
        </w:rPr>
        <w:t>play</w:t>
      </w:r>
      <w:r w:rsidR="00EE3C7C" w:rsidRPr="00EE3C7C">
        <w:rPr>
          <w:rFonts w:ascii="Times New Roman" w:eastAsia="Times New Roman" w:hAnsi="Times New Roman" w:cs="Times New Roman"/>
          <w:sz w:val="24"/>
          <w:szCs w:val="24"/>
          <w:lang w:val="en-US"/>
        </w:rPr>
        <w:t xml:space="preserve"> a </w:t>
      </w:r>
      <w:r w:rsidR="00EE3C7C" w:rsidRPr="00676EFA">
        <w:rPr>
          <w:rFonts w:ascii="Times New Roman" w:eastAsia="Times New Roman" w:hAnsi="Times New Roman" w:cs="Times New Roman"/>
          <w:sz w:val="24"/>
          <w:szCs w:val="24"/>
          <w:lang w:val="en-US"/>
        </w:rPr>
        <w:t>vital role in agricultural advancement</w:t>
      </w:r>
      <w:r w:rsidR="00EE3C7C" w:rsidRPr="00EE3C7C">
        <w:rPr>
          <w:rFonts w:ascii="Times New Roman" w:eastAsia="Times New Roman" w:hAnsi="Times New Roman" w:cs="Times New Roman"/>
          <w:sz w:val="24"/>
          <w:szCs w:val="24"/>
          <w:lang w:val="en-US"/>
        </w:rPr>
        <w:t xml:space="preserve">. To </w:t>
      </w:r>
      <w:r w:rsidR="00EE3C7C" w:rsidRPr="00676EFA">
        <w:rPr>
          <w:rFonts w:ascii="Times New Roman" w:eastAsia="Times New Roman" w:hAnsi="Times New Roman" w:cs="Times New Roman"/>
          <w:sz w:val="24"/>
          <w:szCs w:val="24"/>
          <w:lang w:val="en-US"/>
        </w:rPr>
        <w:t>prevent</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the</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loss</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of</w:t>
      </w:r>
      <w:r w:rsidR="00EE3C7C" w:rsidRPr="00EE3C7C">
        <w:rPr>
          <w:rFonts w:ascii="Times New Roman" w:eastAsia="Times New Roman" w:hAnsi="Times New Roman" w:cs="Times New Roman"/>
          <w:sz w:val="24"/>
          <w:szCs w:val="24"/>
          <w:lang w:val="en-US"/>
        </w:rPr>
        <w:t xml:space="preserve"> such valuable knowledge, it </w:t>
      </w:r>
      <w:r w:rsidR="00EE3C7C" w:rsidRPr="00676EFA">
        <w:rPr>
          <w:rFonts w:ascii="Times New Roman" w:eastAsia="Times New Roman" w:hAnsi="Times New Roman" w:cs="Times New Roman"/>
          <w:sz w:val="24"/>
          <w:szCs w:val="24"/>
          <w:lang w:val="en-US"/>
        </w:rPr>
        <w:t>is</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wise</w:t>
      </w:r>
      <w:r w:rsidR="00EE3C7C" w:rsidRPr="00EE3C7C">
        <w:rPr>
          <w:rFonts w:ascii="Times New Roman" w:eastAsia="Times New Roman" w:hAnsi="Times New Roman" w:cs="Times New Roman"/>
          <w:sz w:val="24"/>
          <w:szCs w:val="24"/>
          <w:lang w:val="en-US"/>
        </w:rPr>
        <w:t xml:space="preserve"> to </w:t>
      </w:r>
      <w:r w:rsidR="00EE3C7C" w:rsidRPr="00676EFA">
        <w:rPr>
          <w:rFonts w:ascii="Times New Roman" w:eastAsia="Times New Roman" w:hAnsi="Times New Roman" w:cs="Times New Roman"/>
          <w:sz w:val="24"/>
          <w:szCs w:val="24"/>
          <w:lang w:val="en-US"/>
        </w:rPr>
        <w:t>protect</w:t>
      </w:r>
      <w:r w:rsidR="00EE3C7C" w:rsidRPr="00EE3C7C">
        <w:rPr>
          <w:rFonts w:ascii="Times New Roman" w:eastAsia="Times New Roman" w:hAnsi="Times New Roman" w:cs="Times New Roman"/>
          <w:sz w:val="24"/>
          <w:szCs w:val="24"/>
          <w:lang w:val="en-US"/>
        </w:rPr>
        <w:t xml:space="preserve"> and </w:t>
      </w:r>
      <w:r w:rsidR="00EE3C7C" w:rsidRPr="00676EFA">
        <w:rPr>
          <w:rFonts w:ascii="Times New Roman" w:eastAsia="Times New Roman" w:hAnsi="Times New Roman" w:cs="Times New Roman"/>
          <w:sz w:val="24"/>
          <w:szCs w:val="24"/>
          <w:lang w:val="en-US"/>
        </w:rPr>
        <w:t>promote</w:t>
      </w:r>
      <w:r w:rsidR="00EE3C7C" w:rsidRPr="00EE3C7C">
        <w:rPr>
          <w:rFonts w:ascii="Times New Roman" w:eastAsia="Times New Roman" w:hAnsi="Times New Roman" w:cs="Times New Roman"/>
          <w:sz w:val="24"/>
          <w:szCs w:val="24"/>
          <w:lang w:val="en-US"/>
        </w:rPr>
        <w:t xml:space="preserve"> indigenous wisdom and </w:t>
      </w:r>
      <w:r w:rsidR="00EE3C7C" w:rsidRPr="00676EFA">
        <w:rPr>
          <w:rFonts w:ascii="Times New Roman" w:eastAsia="Times New Roman" w:hAnsi="Times New Roman" w:cs="Times New Roman"/>
          <w:sz w:val="24"/>
          <w:szCs w:val="24"/>
          <w:lang w:val="en-US"/>
        </w:rPr>
        <w:t>understanding</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broadly</w:t>
      </w:r>
      <w:r w:rsidR="00EE3C7C" w:rsidRPr="00EE3C7C">
        <w:rPr>
          <w:rFonts w:ascii="Times New Roman" w:eastAsia="Times New Roman" w:hAnsi="Times New Roman" w:cs="Times New Roman"/>
          <w:sz w:val="24"/>
          <w:szCs w:val="24"/>
          <w:lang w:val="en-US"/>
        </w:rPr>
        <w:t xml:space="preserve"> for </w:t>
      </w:r>
      <w:r w:rsidR="00EE3C7C" w:rsidRPr="00676EFA">
        <w:rPr>
          <w:rFonts w:ascii="Times New Roman" w:eastAsia="Times New Roman" w:hAnsi="Times New Roman" w:cs="Times New Roman"/>
          <w:sz w:val="24"/>
          <w:szCs w:val="24"/>
          <w:lang w:val="en-US"/>
        </w:rPr>
        <w:t>self-sufficiency</w:t>
      </w:r>
      <w:r w:rsidR="00EE3C7C" w:rsidRPr="00EE3C7C">
        <w:rPr>
          <w:rFonts w:ascii="Times New Roman" w:eastAsia="Times New Roman" w:hAnsi="Times New Roman" w:cs="Times New Roman"/>
          <w:sz w:val="24"/>
          <w:szCs w:val="24"/>
          <w:lang w:val="en-US"/>
        </w:rPr>
        <w:t xml:space="preserve"> with a </w:t>
      </w:r>
      <w:r w:rsidR="00EE3C7C" w:rsidRPr="00676EFA">
        <w:rPr>
          <w:rFonts w:ascii="Times New Roman" w:eastAsia="Times New Roman" w:hAnsi="Times New Roman" w:cs="Times New Roman"/>
          <w:sz w:val="24"/>
          <w:szCs w:val="24"/>
          <w:lang w:val="en-US"/>
        </w:rPr>
        <w:t>principle</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aimed</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at</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reducing</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scarcity</w:t>
      </w:r>
      <w:r w:rsidR="00EE3C7C" w:rsidRPr="00EE3C7C">
        <w:rPr>
          <w:rFonts w:ascii="Times New Roman" w:eastAsia="Times New Roman" w:hAnsi="Times New Roman" w:cs="Times New Roman"/>
          <w:sz w:val="24"/>
          <w:szCs w:val="24"/>
          <w:lang w:val="en-US"/>
        </w:rPr>
        <w:t xml:space="preserve"> and </w:t>
      </w:r>
      <w:r w:rsidR="00EE3C7C" w:rsidRPr="00676EFA">
        <w:rPr>
          <w:rFonts w:ascii="Times New Roman" w:eastAsia="Times New Roman" w:hAnsi="Times New Roman" w:cs="Times New Roman"/>
          <w:sz w:val="24"/>
          <w:szCs w:val="24"/>
          <w:lang w:val="en-US"/>
        </w:rPr>
        <w:t>hunger</w:t>
      </w:r>
      <w:r w:rsidR="00EE3C7C" w:rsidRPr="00EE3C7C">
        <w:rPr>
          <w:rFonts w:ascii="Times New Roman" w:eastAsia="Times New Roman" w:hAnsi="Times New Roman" w:cs="Times New Roman"/>
          <w:sz w:val="24"/>
          <w:szCs w:val="24"/>
          <w:lang w:val="en-US"/>
        </w:rPr>
        <w:t xml:space="preserve"> among </w:t>
      </w:r>
      <w:r w:rsidR="00EE3C7C" w:rsidRPr="00676EFA">
        <w:rPr>
          <w:rFonts w:ascii="Times New Roman" w:eastAsia="Times New Roman" w:hAnsi="Times New Roman" w:cs="Times New Roman"/>
          <w:sz w:val="24"/>
          <w:szCs w:val="24"/>
          <w:lang w:val="en-US"/>
        </w:rPr>
        <w:t>local</w:t>
      </w:r>
      <w:r w:rsidR="00EE3C7C" w:rsidRPr="00EE3C7C">
        <w:rPr>
          <w:rFonts w:ascii="Times New Roman" w:eastAsia="Times New Roman" w:hAnsi="Times New Roman" w:cs="Times New Roman"/>
          <w:sz w:val="24"/>
          <w:szCs w:val="24"/>
          <w:lang w:val="en-US"/>
        </w:rPr>
        <w:t xml:space="preserve"> </w:t>
      </w:r>
      <w:r w:rsidR="00EE3C7C" w:rsidRPr="00676EFA">
        <w:rPr>
          <w:rFonts w:ascii="Times New Roman" w:eastAsia="Times New Roman" w:hAnsi="Times New Roman" w:cs="Times New Roman"/>
          <w:sz w:val="24"/>
          <w:szCs w:val="24"/>
          <w:lang w:val="en-US"/>
        </w:rPr>
        <w:t>communities</w:t>
      </w:r>
      <w:r w:rsidR="00E3343E" w:rsidRPr="00676EFA">
        <w:rPr>
          <w:rFonts w:ascii="Times New Roman" w:eastAsia="Times New Roman" w:hAnsi="Times New Roman" w:cs="Times New Roman"/>
          <w:sz w:val="24"/>
          <w:szCs w:val="24"/>
          <w:lang w:val="en-US"/>
        </w:rPr>
        <w:t>.</w:t>
      </w:r>
    </w:p>
    <w:p w:rsidR="00E31EAA" w:rsidRPr="00676EFA" w:rsidRDefault="00E31EAA"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 xml:space="preserve">Key words: </w:t>
      </w:r>
      <w:r w:rsidRPr="00676EFA">
        <w:rPr>
          <w:rFonts w:ascii="Times New Roman" w:hAnsi="Times New Roman" w:cs="Times New Roman"/>
          <w:sz w:val="24"/>
          <w:szCs w:val="24"/>
        </w:rPr>
        <w:t>ITK, Pulses, storage, scientific rationale</w:t>
      </w:r>
    </w:p>
    <w:p w:rsidR="00400603" w:rsidRPr="00676EFA" w:rsidRDefault="00E31EAA"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Introduction</w:t>
      </w:r>
    </w:p>
    <w:p w:rsidR="00E3343E" w:rsidRPr="009942DC" w:rsidRDefault="00E3343E" w:rsidP="003E65B8">
      <w:pPr>
        <w:autoSpaceDE w:val="0"/>
        <w:autoSpaceDN w:val="0"/>
        <w:adjustRightInd w:val="0"/>
        <w:spacing w:after="0" w:line="276" w:lineRule="auto"/>
        <w:ind w:firstLine="720"/>
        <w:jc w:val="both"/>
        <w:rPr>
          <w:rFonts w:ascii="Times New Roman" w:hAnsi="Times New Roman" w:cs="Times New Roman"/>
          <w:sz w:val="24"/>
          <w:szCs w:val="24"/>
        </w:rPr>
      </w:pPr>
      <w:r w:rsidRPr="009942DC">
        <w:rPr>
          <w:rFonts w:ascii="Times New Roman" w:hAnsi="Times New Roman" w:cs="Times New Roman"/>
          <w:sz w:val="24"/>
          <w:szCs w:val="24"/>
        </w:rPr>
        <w:t xml:space="preserve">Pulses are a major source of protein and form an essential part of people’s diets and cropping systems across the world. India is the largest producer and consumer of pulses globally, yet it still relies on imports to meet domestic demand. In Tamil culture, pulses are among the oldest cultivated crops. Farmers growing pulses have long used their own local knowledge and traditional techniques for seed germination, plant nutrition, plant protection, storage, and value addition. </w:t>
      </w:r>
      <w:r w:rsidR="009942DC" w:rsidRPr="009942DC">
        <w:rPr>
          <w:rFonts w:ascii="Times New Roman" w:eastAsia="SourceSansPro-Regular" w:hAnsi="Times New Roman" w:cs="Times New Roman"/>
          <w:sz w:val="24"/>
          <w:szCs w:val="24"/>
          <w:lang w:val="en-US"/>
        </w:rPr>
        <w:t>Indigenous Technical Knowledge (ITK) is the common traditional practice and the specific knowledge of</w:t>
      </w:r>
      <w:r w:rsidR="009942DC">
        <w:rPr>
          <w:rFonts w:ascii="Times New Roman" w:eastAsia="SourceSansPro-Regular" w:hAnsi="Times New Roman" w:cs="Times New Roman"/>
          <w:sz w:val="24"/>
          <w:szCs w:val="24"/>
          <w:lang w:val="en-US"/>
        </w:rPr>
        <w:t xml:space="preserve"> </w:t>
      </w:r>
      <w:r w:rsidR="009942DC" w:rsidRPr="009942DC">
        <w:rPr>
          <w:rFonts w:ascii="Times New Roman" w:eastAsia="SourceSansPro-Regular" w:hAnsi="Times New Roman" w:cs="Times New Roman"/>
          <w:sz w:val="24"/>
          <w:szCs w:val="24"/>
          <w:lang w:val="en-US"/>
        </w:rPr>
        <w:t>the native farmers of different regions worldwide who have their own customs, beliefs and traditions. This knowledge has been carried over generation after generation without being documented scientifically as it is dynamic and constantly shaped by interactions with external systems as well as internal innovation and experimentation (</w:t>
      </w:r>
      <w:proofErr w:type="spellStart"/>
      <w:r w:rsidR="009942DC" w:rsidRPr="009942DC">
        <w:rPr>
          <w:rFonts w:ascii="Times New Roman" w:eastAsia="SourceSansPro-Regular" w:hAnsi="Times New Roman" w:cs="Times New Roman"/>
          <w:sz w:val="24"/>
          <w:szCs w:val="24"/>
          <w:lang w:val="en-US"/>
        </w:rPr>
        <w:t>Prinila</w:t>
      </w:r>
      <w:proofErr w:type="spellEnd"/>
      <w:r w:rsidR="009942DC" w:rsidRPr="009942DC">
        <w:rPr>
          <w:rFonts w:ascii="Times New Roman" w:eastAsia="SourceSansPro-Regular" w:hAnsi="Times New Roman" w:cs="Times New Roman"/>
          <w:sz w:val="24"/>
          <w:szCs w:val="24"/>
          <w:lang w:val="en-US"/>
        </w:rPr>
        <w:t xml:space="preserve"> et al., 2025).</w:t>
      </w:r>
      <w:r w:rsidR="009942DC" w:rsidRPr="009942DC">
        <w:rPr>
          <w:rFonts w:ascii="Times New Roman" w:hAnsi="Times New Roman" w:cs="Times New Roman"/>
          <w:sz w:val="24"/>
          <w:szCs w:val="24"/>
        </w:rPr>
        <w:t xml:space="preserve"> </w:t>
      </w:r>
      <w:r w:rsidRPr="009942DC">
        <w:rPr>
          <w:rFonts w:ascii="Times New Roman" w:hAnsi="Times New Roman" w:cs="Times New Roman"/>
          <w:sz w:val="24"/>
          <w:szCs w:val="24"/>
        </w:rPr>
        <w:t>A vast repository of Indigenous Technical Knowledge (ITK) exists among these farmers. Documenting, validating, and promoting these practices is crucial to ensuring that farming communities derive maximum benefit.</w:t>
      </w:r>
    </w:p>
    <w:p w:rsidR="00E3343E" w:rsidRPr="00676EFA" w:rsidRDefault="00E3343E" w:rsidP="00807B64">
      <w:pPr>
        <w:pStyle w:val="NormalWeb"/>
        <w:spacing w:before="0" w:beforeAutospacing="0" w:after="0" w:afterAutospacing="0" w:line="276" w:lineRule="auto"/>
        <w:ind w:firstLine="720"/>
        <w:jc w:val="both"/>
      </w:pPr>
      <w:r w:rsidRPr="00676EFA">
        <w:lastRenderedPageBreak/>
        <w:t xml:space="preserve">Seed production and storage play a vital role in achieving food security by ensuring that quality seeds are available at the right time. Effective storage practices help maintain seed </w:t>
      </w:r>
      <w:proofErr w:type="spellStart"/>
      <w:r w:rsidRPr="00676EFA">
        <w:t>vigour</w:t>
      </w:r>
      <w:proofErr w:type="spellEnd"/>
      <w:r w:rsidRPr="00676EFA">
        <w:t xml:space="preserve">, improve germination rates, and support healthy crop establishment. In agricultural systems, seeds harvested in one season must often be stored for months or even years, depending on the crop. </w:t>
      </w:r>
      <w:r w:rsidR="000F1074" w:rsidRPr="003E65B8">
        <w:t>At 30</w:t>
      </w:r>
      <w:r w:rsidR="000F1074" w:rsidRPr="003E65B8">
        <w:rPr>
          <w:vertAlign w:val="superscript"/>
        </w:rPr>
        <w:t>o</w:t>
      </w:r>
      <w:r w:rsidR="000F1074" w:rsidRPr="003E65B8">
        <w:t>C</w:t>
      </w:r>
      <w:r w:rsidR="000F1074">
        <w:t xml:space="preserve"> </w:t>
      </w:r>
      <w:r w:rsidR="000F1074" w:rsidRPr="003E65B8">
        <w:t>and 70% relative humidity (RH), some species of bruchids take only a few weeks to develop from</w:t>
      </w:r>
      <w:r w:rsidR="000F1074">
        <w:t xml:space="preserve"> </w:t>
      </w:r>
      <w:r w:rsidR="000F1074" w:rsidRPr="003E65B8">
        <w:t>egg to pupa. Higher humidity is conducive to more rapid proliferation of all species</w:t>
      </w:r>
      <w:r w:rsidR="000F1074">
        <w:t xml:space="preserve">. </w:t>
      </w:r>
      <w:r w:rsidRPr="00676EFA">
        <w:t>Proper storage methods enhance seed longevity, ensuring they remain viable for the next planting season. Post-harvest losses in pulses are estimated at 25–30%, significantly reducing availability. Minimizing these losses can help improve nutritional security.</w:t>
      </w:r>
      <w:r w:rsidR="00A915FC" w:rsidRPr="00A915FC">
        <w:t xml:space="preserve"> </w:t>
      </w:r>
      <w:r w:rsidR="00A915FC">
        <w:t>Pulses can remain in edible condition for several years, if properly stored. However, pulses are more difficult to store than cereals and suffer much greater damage from insects and microorganisms</w:t>
      </w:r>
      <w:r w:rsidR="000F1074">
        <w:t xml:space="preserve"> (</w:t>
      </w:r>
      <w:proofErr w:type="spellStart"/>
      <w:r w:rsidR="000F1074">
        <w:t>Borkakati</w:t>
      </w:r>
      <w:proofErr w:type="spellEnd"/>
      <w:r w:rsidR="000F1074">
        <w:t xml:space="preserve"> et al., 2023)</w:t>
      </w:r>
      <w:r w:rsidR="00A915FC">
        <w:t>. This not only results in quantitative losses, but also in qualitative reduction of the nutritive value because of vitamin loss and deterioration of protein quality</w:t>
      </w:r>
    </w:p>
    <w:p w:rsidR="00E3343E" w:rsidRPr="00676EFA" w:rsidRDefault="00E3343E" w:rsidP="00A915FC">
      <w:pPr>
        <w:pStyle w:val="NormalWeb"/>
        <w:spacing w:before="60" w:beforeAutospacing="0" w:after="60" w:afterAutospacing="0" w:line="276" w:lineRule="auto"/>
        <w:ind w:firstLine="720"/>
        <w:jc w:val="both"/>
      </w:pPr>
      <w:r w:rsidRPr="00676EFA">
        <w:t xml:space="preserve">Over generations, farmers have developed numerous traditional methods—often through trial and error—to reduce losses caused by insect and pest infestation in stored pulse seeds. The use of Indigenous Technical Knowledge in agriculture has been a continuous practice for centuries. Although modern scientific advancements and synthetic </w:t>
      </w:r>
      <w:proofErr w:type="spellStart"/>
      <w:r w:rsidRPr="00676EFA">
        <w:t>agro</w:t>
      </w:r>
      <w:proofErr w:type="spellEnd"/>
      <w:r w:rsidRPr="00676EFA">
        <w:t>-chemicals have become popular, particularly in well-resourced farming systems, ITKs continue to remain relevant and widely used by many farmers in the country.</w:t>
      </w:r>
      <w:r w:rsidR="00A915FC">
        <w:t xml:space="preserve"> </w:t>
      </w:r>
      <w:r w:rsidRPr="00676EFA">
        <w:t>Indigenous Technical Knowledge represents the cumulative wisdom developed by farmers to address various challenges in agricultural production</w:t>
      </w:r>
      <w:r w:rsidR="00807B64">
        <w:t xml:space="preserve"> (Kumar et al. 2021)</w:t>
      </w:r>
      <w:r w:rsidRPr="00676EFA">
        <w:t>. It evolves naturally within local environments through experimentation, observation, and inter-community interactions. Compared to modern technologies, ITKs are often more cost-effective, easily accessible, and adapted to local conditions. These practices make use of locally available materials and are results of informal, experience-based research. They promote resource conservation, eco-friendly farming, low-cost production, and efficient recycling of by-products and wastes.</w:t>
      </w:r>
      <w:r w:rsidR="00676EFA">
        <w:t xml:space="preserve"> </w:t>
      </w:r>
      <w:r w:rsidRPr="00676EFA">
        <w:t>ITKs are generally sustainable, socially acceptable, economically viable, and involve minimal risk for farmers. They are traditionally shared orally, through demonstrations, and via cultural practices. An African proverb states, “When an old knowledgeable person dies, a whole library dies,” emphasizing the value of indigenous knowledge. Therefore, the present study aims to document the traditional storage practices for pulses used by farmers in Tamil Nadu.</w:t>
      </w:r>
    </w:p>
    <w:p w:rsidR="00E3343E" w:rsidRPr="00676EFA" w:rsidRDefault="00E3343E" w:rsidP="00676EFA">
      <w:pPr>
        <w:spacing w:before="60" w:after="60" w:line="276" w:lineRule="auto"/>
        <w:jc w:val="both"/>
        <w:rPr>
          <w:rFonts w:ascii="Times New Roman" w:hAnsi="Times New Roman" w:cs="Times New Roman"/>
          <w:b/>
          <w:sz w:val="10"/>
          <w:szCs w:val="24"/>
        </w:rPr>
      </w:pPr>
    </w:p>
    <w:p w:rsidR="00200938" w:rsidRPr="00676EFA" w:rsidRDefault="00200938"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 xml:space="preserve">Materials and Methods </w:t>
      </w:r>
    </w:p>
    <w:p w:rsidR="00A915FC" w:rsidRDefault="00E3343E" w:rsidP="00034BB7">
      <w:pPr>
        <w:pStyle w:val="NormalWeb"/>
        <w:spacing w:before="60" w:beforeAutospacing="0" w:after="60" w:afterAutospacing="0" w:line="276" w:lineRule="auto"/>
        <w:ind w:firstLine="720"/>
        <w:jc w:val="both"/>
      </w:pPr>
      <w:r w:rsidRPr="00676EFA">
        <w:t xml:space="preserve">The present study was carried out in the districts of Karur, Dharmapuri, </w:t>
      </w:r>
      <w:proofErr w:type="spellStart"/>
      <w:r w:rsidRPr="00676EFA">
        <w:t>Krishnagiri</w:t>
      </w:r>
      <w:proofErr w:type="spellEnd"/>
      <w:r w:rsidRPr="00676EFA">
        <w:t xml:space="preserve">, and Salem in Tamil Nadu, India. Its primary objective was to document Indigenous Traditional Knowledge (ITK) related to the storage of pulse grains and to assess the extent to which farmers in these regions </w:t>
      </w:r>
      <w:r w:rsidRPr="00676EFA">
        <w:rPr>
          <w:rStyle w:val="Strong"/>
          <w:b w:val="0"/>
        </w:rPr>
        <w:t>adopt</w:t>
      </w:r>
      <w:r w:rsidRPr="00676EFA">
        <w:t xml:space="preserve"> such practices. </w:t>
      </w:r>
      <w:r w:rsidR="00A915FC">
        <w:t xml:space="preserve"> The villages that are chosen have more pulse cultivating farmers in that District. </w:t>
      </w:r>
      <w:r w:rsidR="006D7FBF">
        <w:t xml:space="preserve">Sampling technique used in this study was mainly based on random selection. </w:t>
      </w:r>
      <w:r w:rsidRPr="00676EFA">
        <w:t xml:space="preserve">Data were collected through personal interactions with farmers using a structured questionnaire. </w:t>
      </w:r>
      <w:r w:rsidR="006D7FBF">
        <w:t xml:space="preserve">Discussions were instigated with the farmers regarding aboriginal practices specific to </w:t>
      </w:r>
      <w:r w:rsidR="00034BB7">
        <w:t xml:space="preserve">pulses </w:t>
      </w:r>
      <w:r w:rsidR="006D7FBF">
        <w:t>seed</w:t>
      </w:r>
      <w:r w:rsidR="00034BB7">
        <w:t xml:space="preserve"> </w:t>
      </w:r>
      <w:proofErr w:type="spellStart"/>
      <w:r w:rsidR="006D7FBF">
        <w:t>s</w:t>
      </w:r>
      <w:r w:rsidR="00034BB7">
        <w:t>torgae</w:t>
      </w:r>
      <w:proofErr w:type="spellEnd"/>
      <w:r w:rsidR="006D7FBF">
        <w:t xml:space="preserve">. Altogether, </w:t>
      </w:r>
      <w:r w:rsidR="00034BB7">
        <w:t>120</w:t>
      </w:r>
      <w:r w:rsidR="006D7FBF">
        <w:t xml:space="preserve"> farmers were surveyed in </w:t>
      </w:r>
      <w:r w:rsidR="006D7FBF">
        <w:lastRenderedPageBreak/>
        <w:t>this study. The sampling technique of the farmers chosen to contribute in this study was primarily centered on random selection. Through this technique, every participant of the study was picked arbitrarily and the choice was based exclusively on fortuitous. All the information that was collected from the farmers during the course of discussion was noted down immediately</w:t>
      </w:r>
      <w:r w:rsidR="00034BB7">
        <w:t xml:space="preserve"> </w:t>
      </w:r>
      <w:r w:rsidRPr="00676EFA">
        <w:t>later grouped and analyzed. Additionally, the scientific basis of the major ITK practices followed by farmers was evaluated through a review of relevant literature.</w:t>
      </w:r>
      <w:r w:rsidR="00A915FC">
        <w:t xml:space="preserve">  </w:t>
      </w:r>
    </w:p>
    <w:p w:rsidR="003E65B8" w:rsidRDefault="003E65B8" w:rsidP="00676EFA">
      <w:pPr>
        <w:spacing w:before="60" w:after="60" w:line="276" w:lineRule="auto"/>
        <w:jc w:val="both"/>
        <w:rPr>
          <w:rFonts w:ascii="Times New Roman" w:hAnsi="Times New Roman" w:cs="Times New Roman"/>
          <w:b/>
          <w:sz w:val="24"/>
          <w:szCs w:val="24"/>
        </w:rPr>
      </w:pPr>
    </w:p>
    <w:p w:rsidR="00200938" w:rsidRPr="00676EFA" w:rsidRDefault="00200938"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 xml:space="preserve">Results and Discussion </w:t>
      </w:r>
    </w:p>
    <w:p w:rsidR="00034BB7" w:rsidRDefault="00034BB7" w:rsidP="00676EFA">
      <w:pPr>
        <w:pStyle w:val="NormalWeb"/>
        <w:spacing w:before="60" w:beforeAutospacing="0" w:after="60" w:afterAutospacing="0" w:line="276" w:lineRule="auto"/>
        <w:ind w:firstLine="720"/>
        <w:jc w:val="both"/>
      </w:pPr>
      <w:r>
        <w:t xml:space="preserve">India has traversed from deficient to self-sufficient in food grains production due to green revolution, but a post-harvest loss is the major concern. Biotic factors such as storage pests causes great losses to stored seeds. Even though chemical methods of management of storage pests are highly successful, still farmers are using traditional methods of storage. The easily available and </w:t>
      </w:r>
      <w:proofErr w:type="gramStart"/>
      <w:r>
        <w:t>low cost</w:t>
      </w:r>
      <w:proofErr w:type="gramEnd"/>
      <w:r>
        <w:t xml:space="preserve"> inputs like red earth ash, sand, salt, camphor and plants etc. are being used by the farmers for effective seeds storage because such practices are not only user-friendly but also increases the </w:t>
      </w:r>
      <w:proofErr w:type="spellStart"/>
      <w:r>
        <w:t>vigour</w:t>
      </w:r>
      <w:proofErr w:type="spellEnd"/>
      <w:r>
        <w:t xml:space="preserve"> and viability of seeds. The details of the indigenous technologies being followed by farmers in study region of Tamil Nadu pertaining to pulses seed storage were collected during the study period.</w:t>
      </w:r>
    </w:p>
    <w:p w:rsidR="00034BB7" w:rsidRDefault="00E3343E" w:rsidP="00676EFA">
      <w:pPr>
        <w:pStyle w:val="NormalWeb"/>
        <w:spacing w:before="60" w:beforeAutospacing="0" w:after="60" w:afterAutospacing="0" w:line="276" w:lineRule="auto"/>
        <w:ind w:firstLine="720"/>
        <w:jc w:val="both"/>
      </w:pPr>
      <w:r w:rsidRPr="00676EFA">
        <w:t xml:space="preserve">For thousands of years, farmers have relied on indigenous knowledge to enhance agricultural productivity and safeguard natural resources. </w:t>
      </w:r>
      <w:r w:rsidR="00034BB7">
        <w:t>Recently, awareness of indigenous/local knowledge has been steadily gaining ground in the academic world, both within the social as well as in the natural sciences. A growing number of scientists and policy makers are aware of the contribution indigenous knowledge (IK) can make to a more sustainable development. These documented methods have scientific bases and also are cited in the ancient Indian texts.</w:t>
      </w:r>
    </w:p>
    <w:p w:rsidR="00E3343E" w:rsidRPr="00676EFA" w:rsidRDefault="00E3343E" w:rsidP="00676EFA">
      <w:pPr>
        <w:pStyle w:val="NormalWeb"/>
        <w:spacing w:before="60" w:beforeAutospacing="0" w:after="60" w:afterAutospacing="0" w:line="276" w:lineRule="auto"/>
        <w:ind w:firstLine="720"/>
        <w:jc w:val="both"/>
      </w:pPr>
      <w:r w:rsidRPr="00676EFA">
        <w:t>In this context, the present study seeks to evaluate the importance of farmers’ indigenous knowledge and its contribution to sustainable agriculture in Tamil Nadu.</w:t>
      </w:r>
      <w:r w:rsidR="00676EFA">
        <w:t xml:space="preserve"> </w:t>
      </w:r>
      <w:r w:rsidRPr="00676EFA">
        <w:t xml:space="preserve">While the adoption of Green Revolution technologies has helped achieve greater food and </w:t>
      </w:r>
      <w:proofErr w:type="spellStart"/>
      <w:r w:rsidRPr="00676EFA">
        <w:t>fibre</w:t>
      </w:r>
      <w:proofErr w:type="spellEnd"/>
      <w:r w:rsidRPr="00676EFA">
        <w:t xml:space="preserve"> production, these technologies have also proven costly due to the expenses of technology transfer, soil degradation, and the loss of pest- and disease-resistant plant genetic resources. Traditional agricultural practices alone are neither fully sustainable nor sufficient to meet the food demands of a rapidly growing global population. Nevertheless, the wealth of local knowledge—representing generations of accumulated skills and environmental understanding—needs to be conserved and effectively utilized (Anil Kumar, 2010). The indigenous seed-related technologies currently followed by farmers in Tamil Nadu were documented, and the scientific rationale behind these traditional practices is outlined below.</w:t>
      </w:r>
    </w:p>
    <w:p w:rsidR="001A5176" w:rsidRPr="00676EFA" w:rsidRDefault="00846B35"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1. Sun</w:t>
      </w:r>
      <w:r w:rsidR="001A5176" w:rsidRPr="00676EFA">
        <w:rPr>
          <w:rFonts w:ascii="Times New Roman" w:hAnsi="Times New Roman" w:cs="Times New Roman"/>
          <w:b/>
          <w:sz w:val="24"/>
          <w:szCs w:val="24"/>
        </w:rPr>
        <w:t xml:space="preserve"> drying of seeds </w:t>
      </w:r>
    </w:p>
    <w:p w:rsidR="00E3343E" w:rsidRPr="00676EFA" w:rsidRDefault="00E3343E" w:rsidP="00676EFA">
      <w:pPr>
        <w:pStyle w:val="NormalWeb"/>
        <w:spacing w:before="60" w:beforeAutospacing="0" w:after="60" w:afterAutospacing="0" w:line="276" w:lineRule="auto"/>
        <w:ind w:firstLine="720"/>
        <w:jc w:val="both"/>
      </w:pPr>
      <w:r w:rsidRPr="00676EFA">
        <w:t xml:space="preserve">Sun drying is one of the most common traditional practices followed by farmers for storing pulses. The harvested pulse seeds are spread out under the sun, dried thoroughly, and then packed in gunny bags. This procedure is repeated several times during the storage period. Farmers often prefer to carry out drying on full moon days, as it is traditionally believed to help reduce the incidence of pests and diseases. Sun drying effectively eliminates existing insect pests and their various developmental stages (Kumar and Singh, 2013). The </w:t>
      </w:r>
      <w:r w:rsidRPr="00676EFA">
        <w:lastRenderedPageBreak/>
        <w:t>seeds are dried to a moisture content of about 10–12%, which is suitable for long-term storage. Through repeated drying, this method helps inhibit the development of internal insects and reduces infestation. However, it does not provide complete protection against external pest attacks during storage.</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2. Use of Common Salt for Seed Storage</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 xml:space="preserve">Farmers commonly use salt as a traditional method for storing red gram (Cajanus </w:t>
      </w:r>
      <w:proofErr w:type="spellStart"/>
      <w:r w:rsidRPr="00E3343E">
        <w:rPr>
          <w:rFonts w:ascii="Times New Roman" w:eastAsia="Times New Roman" w:hAnsi="Times New Roman" w:cs="Times New Roman"/>
          <w:sz w:val="24"/>
          <w:szCs w:val="24"/>
          <w:lang w:val="en-US"/>
        </w:rPr>
        <w:t>cajan</w:t>
      </w:r>
      <w:proofErr w:type="spellEnd"/>
      <w:r w:rsidRPr="00E3343E">
        <w:rPr>
          <w:rFonts w:ascii="Times New Roman" w:eastAsia="Times New Roman" w:hAnsi="Times New Roman" w:cs="Times New Roman"/>
          <w:sz w:val="24"/>
          <w:szCs w:val="24"/>
          <w:lang w:val="en-US"/>
        </w:rPr>
        <w:t>). In this practice, about 200 g of common salt is manually mixed with 1 kg of red gram seeds, which are then stored in stitched jute gunny bags. Salt helps deter insect pests due to its abrasive action on their bodies, restricting their movement within the storage containers. Farmers consider this method moderately effective and economically feasible (Karthikeyan et al., 2009).</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3. Storage of Seeds Using Camphor</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 xml:space="preserve">Pulse seeds are often attacked by various storage pests. To address this issue, farmers have traditionally adopted the use of camphor in seed and grain storage. A piece of camphor weighing about 1 g is placed per 5 kg of seeds inside gunny bags. Fresh camphor is replaced after sun-drying the seeds every 3–4 months. The strong </w:t>
      </w:r>
      <w:proofErr w:type="spellStart"/>
      <w:r w:rsidRPr="00E3343E">
        <w:rPr>
          <w:rFonts w:ascii="Times New Roman" w:eastAsia="Times New Roman" w:hAnsi="Times New Roman" w:cs="Times New Roman"/>
          <w:sz w:val="24"/>
          <w:szCs w:val="24"/>
          <w:lang w:val="en-US"/>
        </w:rPr>
        <w:t>odour</w:t>
      </w:r>
      <w:proofErr w:type="spellEnd"/>
      <w:r w:rsidRPr="00E3343E">
        <w:rPr>
          <w:rFonts w:ascii="Times New Roman" w:eastAsia="Times New Roman" w:hAnsi="Times New Roman" w:cs="Times New Roman"/>
          <w:sz w:val="24"/>
          <w:szCs w:val="24"/>
          <w:lang w:val="en-US"/>
        </w:rPr>
        <w:t xml:space="preserve"> released by camphor acts as a repellent, effectively keeping storage pests away.</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4. Use of Neem Leaves in Seed Storage</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 xml:space="preserve">Dried neem leaves are mixed with pulse seeds and stored in gunny bags or storage bins. Neem leaves contain bitter compounds known as </w:t>
      </w:r>
      <w:proofErr w:type="spellStart"/>
      <w:r w:rsidRPr="00E3343E">
        <w:rPr>
          <w:rFonts w:ascii="Times New Roman" w:eastAsia="Times New Roman" w:hAnsi="Times New Roman" w:cs="Times New Roman"/>
          <w:sz w:val="24"/>
          <w:szCs w:val="24"/>
          <w:lang w:val="en-US"/>
        </w:rPr>
        <w:t>meliacins</w:t>
      </w:r>
      <w:proofErr w:type="spellEnd"/>
      <w:r w:rsidRPr="00E3343E">
        <w:rPr>
          <w:rFonts w:ascii="Times New Roman" w:eastAsia="Times New Roman" w:hAnsi="Times New Roman" w:cs="Times New Roman"/>
          <w:sz w:val="24"/>
          <w:szCs w:val="24"/>
          <w:lang w:val="en-US"/>
        </w:rPr>
        <w:t xml:space="preserve">—such as </w:t>
      </w:r>
      <w:proofErr w:type="spellStart"/>
      <w:r w:rsidRPr="00E3343E">
        <w:rPr>
          <w:rFonts w:ascii="Times New Roman" w:eastAsia="Times New Roman" w:hAnsi="Times New Roman" w:cs="Times New Roman"/>
          <w:sz w:val="24"/>
          <w:szCs w:val="24"/>
          <w:lang w:val="en-US"/>
        </w:rPr>
        <w:t>nimbin</w:t>
      </w:r>
      <w:proofErr w:type="spellEnd"/>
      <w:r w:rsidRPr="00E3343E">
        <w:rPr>
          <w:rFonts w:ascii="Times New Roman" w:eastAsia="Times New Roman" w:hAnsi="Times New Roman" w:cs="Times New Roman"/>
          <w:sz w:val="24"/>
          <w:szCs w:val="24"/>
          <w:lang w:val="en-US"/>
        </w:rPr>
        <w:t xml:space="preserve">, </w:t>
      </w:r>
      <w:proofErr w:type="spellStart"/>
      <w:r w:rsidRPr="00E3343E">
        <w:rPr>
          <w:rFonts w:ascii="Times New Roman" w:eastAsia="Times New Roman" w:hAnsi="Times New Roman" w:cs="Times New Roman"/>
          <w:sz w:val="24"/>
          <w:szCs w:val="24"/>
          <w:lang w:val="en-US"/>
        </w:rPr>
        <w:t>salannin</w:t>
      </w:r>
      <w:proofErr w:type="spellEnd"/>
      <w:r w:rsidRPr="00E3343E">
        <w:rPr>
          <w:rFonts w:ascii="Times New Roman" w:eastAsia="Times New Roman" w:hAnsi="Times New Roman" w:cs="Times New Roman"/>
          <w:sz w:val="24"/>
          <w:szCs w:val="24"/>
          <w:lang w:val="en-US"/>
        </w:rPr>
        <w:t xml:space="preserve">, and </w:t>
      </w:r>
      <w:proofErr w:type="spellStart"/>
      <w:r w:rsidRPr="00E3343E">
        <w:rPr>
          <w:rFonts w:ascii="Times New Roman" w:eastAsia="Times New Roman" w:hAnsi="Times New Roman" w:cs="Times New Roman"/>
          <w:sz w:val="24"/>
          <w:szCs w:val="24"/>
          <w:lang w:val="en-US"/>
        </w:rPr>
        <w:t>meliantriol</w:t>
      </w:r>
      <w:proofErr w:type="spellEnd"/>
      <w:r w:rsidR="00676EFA">
        <w:rPr>
          <w:rFonts w:ascii="Times New Roman" w:eastAsia="Times New Roman" w:hAnsi="Times New Roman" w:cs="Times New Roman"/>
          <w:sz w:val="24"/>
          <w:szCs w:val="24"/>
          <w:lang w:val="en-US"/>
        </w:rPr>
        <w:t xml:space="preserve">, </w:t>
      </w:r>
      <w:r w:rsidRPr="00E3343E">
        <w:rPr>
          <w:rFonts w:ascii="Times New Roman" w:eastAsia="Times New Roman" w:hAnsi="Times New Roman" w:cs="Times New Roman"/>
          <w:sz w:val="24"/>
          <w:szCs w:val="24"/>
          <w:lang w:val="en-US"/>
        </w:rPr>
        <w:t>that act as anti-</w:t>
      </w:r>
      <w:proofErr w:type="spellStart"/>
      <w:r w:rsidRPr="00E3343E">
        <w:rPr>
          <w:rFonts w:ascii="Times New Roman" w:eastAsia="Times New Roman" w:hAnsi="Times New Roman" w:cs="Times New Roman"/>
          <w:sz w:val="24"/>
          <w:szCs w:val="24"/>
          <w:lang w:val="en-US"/>
        </w:rPr>
        <w:t>feedants</w:t>
      </w:r>
      <w:proofErr w:type="spellEnd"/>
      <w:r w:rsidRPr="00E3343E">
        <w:rPr>
          <w:rFonts w:ascii="Times New Roman" w:eastAsia="Times New Roman" w:hAnsi="Times New Roman" w:cs="Times New Roman"/>
          <w:sz w:val="24"/>
          <w:szCs w:val="24"/>
          <w:lang w:val="en-US"/>
        </w:rPr>
        <w:t xml:space="preserve"> against storage pests. They also contain azadirachtin, a well-known insect repellent and feeding inhibitor that possesses sterilant, antifungal, and non-toxic properties (</w:t>
      </w:r>
      <w:proofErr w:type="spellStart"/>
      <w:r w:rsidRPr="00E3343E">
        <w:rPr>
          <w:rFonts w:ascii="Times New Roman" w:eastAsia="Times New Roman" w:hAnsi="Times New Roman" w:cs="Times New Roman"/>
          <w:sz w:val="24"/>
          <w:szCs w:val="24"/>
          <w:lang w:val="en-US"/>
        </w:rPr>
        <w:t>Misra</w:t>
      </w:r>
      <w:proofErr w:type="spellEnd"/>
      <w:r w:rsidRPr="00E3343E">
        <w:rPr>
          <w:rFonts w:ascii="Times New Roman" w:eastAsia="Times New Roman" w:hAnsi="Times New Roman" w:cs="Times New Roman"/>
          <w:sz w:val="24"/>
          <w:szCs w:val="24"/>
          <w:lang w:val="en-US"/>
        </w:rPr>
        <w:t>, 2014). The strong smell of neem leaves helps repel pests such as the lesser grain borer (</w:t>
      </w:r>
      <w:proofErr w:type="spellStart"/>
      <w:r w:rsidRPr="00E3343E">
        <w:rPr>
          <w:rFonts w:ascii="Times New Roman" w:eastAsia="Times New Roman" w:hAnsi="Times New Roman" w:cs="Times New Roman"/>
          <w:sz w:val="24"/>
          <w:szCs w:val="24"/>
          <w:lang w:val="en-US"/>
        </w:rPr>
        <w:t>Rhyzopertha</w:t>
      </w:r>
      <w:proofErr w:type="spellEnd"/>
      <w:r w:rsidRPr="00E3343E">
        <w:rPr>
          <w:rFonts w:ascii="Times New Roman" w:eastAsia="Times New Roman" w:hAnsi="Times New Roman" w:cs="Times New Roman"/>
          <w:sz w:val="24"/>
          <w:szCs w:val="24"/>
          <w:lang w:val="en-US"/>
        </w:rPr>
        <w:t xml:space="preserve"> </w:t>
      </w:r>
      <w:proofErr w:type="spellStart"/>
      <w:r w:rsidRPr="00E3343E">
        <w:rPr>
          <w:rFonts w:ascii="Times New Roman" w:eastAsia="Times New Roman" w:hAnsi="Times New Roman" w:cs="Times New Roman"/>
          <w:sz w:val="24"/>
          <w:szCs w:val="24"/>
          <w:lang w:val="en-US"/>
        </w:rPr>
        <w:t>dominica</w:t>
      </w:r>
      <w:proofErr w:type="spellEnd"/>
      <w:r w:rsidRPr="00E3343E">
        <w:rPr>
          <w:rFonts w:ascii="Times New Roman" w:eastAsia="Times New Roman" w:hAnsi="Times New Roman" w:cs="Times New Roman"/>
          <w:sz w:val="24"/>
          <w:szCs w:val="24"/>
          <w:lang w:val="en-US"/>
        </w:rPr>
        <w:t>), saw-toothed beetle (</w:t>
      </w:r>
      <w:proofErr w:type="spellStart"/>
      <w:r w:rsidRPr="00E3343E">
        <w:rPr>
          <w:rFonts w:ascii="Times New Roman" w:eastAsia="Times New Roman" w:hAnsi="Times New Roman" w:cs="Times New Roman"/>
          <w:sz w:val="24"/>
          <w:szCs w:val="24"/>
          <w:lang w:val="en-US"/>
        </w:rPr>
        <w:t>Oryzaephilus</w:t>
      </w:r>
      <w:proofErr w:type="spellEnd"/>
      <w:r w:rsidRPr="00E3343E">
        <w:rPr>
          <w:rFonts w:ascii="Times New Roman" w:eastAsia="Times New Roman" w:hAnsi="Times New Roman" w:cs="Times New Roman"/>
          <w:sz w:val="24"/>
          <w:szCs w:val="24"/>
          <w:lang w:val="en-US"/>
        </w:rPr>
        <w:t xml:space="preserve"> </w:t>
      </w:r>
      <w:proofErr w:type="spellStart"/>
      <w:r w:rsidRPr="00E3343E">
        <w:rPr>
          <w:rFonts w:ascii="Times New Roman" w:eastAsia="Times New Roman" w:hAnsi="Times New Roman" w:cs="Times New Roman"/>
          <w:sz w:val="24"/>
          <w:szCs w:val="24"/>
          <w:lang w:val="en-US"/>
        </w:rPr>
        <w:t>surinamensis</w:t>
      </w:r>
      <w:proofErr w:type="spellEnd"/>
      <w:r w:rsidRPr="00E3343E">
        <w:rPr>
          <w:rFonts w:ascii="Times New Roman" w:eastAsia="Times New Roman" w:hAnsi="Times New Roman" w:cs="Times New Roman"/>
          <w:sz w:val="24"/>
          <w:szCs w:val="24"/>
          <w:lang w:val="en-US"/>
        </w:rPr>
        <w:t>), and flat grain beetle (</w:t>
      </w:r>
      <w:proofErr w:type="spellStart"/>
      <w:r w:rsidRPr="00E3343E">
        <w:rPr>
          <w:rFonts w:ascii="Times New Roman" w:eastAsia="Times New Roman" w:hAnsi="Times New Roman" w:cs="Times New Roman"/>
          <w:sz w:val="24"/>
          <w:szCs w:val="24"/>
          <w:lang w:val="en-US"/>
        </w:rPr>
        <w:t>Cryptolestes</w:t>
      </w:r>
      <w:proofErr w:type="spellEnd"/>
      <w:r w:rsidRPr="00E3343E">
        <w:rPr>
          <w:rFonts w:ascii="Times New Roman" w:eastAsia="Times New Roman" w:hAnsi="Times New Roman" w:cs="Times New Roman"/>
          <w:sz w:val="24"/>
          <w:szCs w:val="24"/>
          <w:lang w:val="en-US"/>
        </w:rPr>
        <w:t xml:space="preserve"> </w:t>
      </w:r>
      <w:proofErr w:type="spellStart"/>
      <w:r w:rsidRPr="00E3343E">
        <w:rPr>
          <w:rFonts w:ascii="Times New Roman" w:eastAsia="Times New Roman" w:hAnsi="Times New Roman" w:cs="Times New Roman"/>
          <w:sz w:val="24"/>
          <w:szCs w:val="24"/>
          <w:lang w:val="en-US"/>
        </w:rPr>
        <w:t>minutus</w:t>
      </w:r>
      <w:proofErr w:type="spellEnd"/>
      <w:r w:rsidRPr="00E3343E">
        <w:rPr>
          <w:rFonts w:ascii="Times New Roman" w:eastAsia="Times New Roman" w:hAnsi="Times New Roman" w:cs="Times New Roman"/>
          <w:sz w:val="24"/>
          <w:szCs w:val="24"/>
          <w:lang w:val="en-US"/>
        </w:rPr>
        <w:t>).</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5. Use of Garlic Cloves</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 xml:space="preserve">In this indigenous method, pulse seeds or grains are stored in bins with layers of garlic cloves placed between them. Garlic acts as a natural repellent against several storage pests. Compounds such as diallyl </w:t>
      </w:r>
      <w:proofErr w:type="spellStart"/>
      <w:r w:rsidRPr="00E3343E">
        <w:rPr>
          <w:rFonts w:ascii="Times New Roman" w:eastAsia="Times New Roman" w:hAnsi="Times New Roman" w:cs="Times New Roman"/>
          <w:sz w:val="24"/>
          <w:szCs w:val="24"/>
          <w:lang w:val="en-US"/>
        </w:rPr>
        <w:t>disulphide</w:t>
      </w:r>
      <w:proofErr w:type="spellEnd"/>
      <w:r w:rsidRPr="00E3343E">
        <w:rPr>
          <w:rFonts w:ascii="Times New Roman" w:eastAsia="Times New Roman" w:hAnsi="Times New Roman" w:cs="Times New Roman"/>
          <w:sz w:val="24"/>
          <w:szCs w:val="24"/>
          <w:lang w:val="en-US"/>
        </w:rPr>
        <w:t xml:space="preserve">, diallyl </w:t>
      </w:r>
      <w:proofErr w:type="spellStart"/>
      <w:r w:rsidRPr="00E3343E">
        <w:rPr>
          <w:rFonts w:ascii="Times New Roman" w:eastAsia="Times New Roman" w:hAnsi="Times New Roman" w:cs="Times New Roman"/>
          <w:sz w:val="24"/>
          <w:szCs w:val="24"/>
          <w:lang w:val="en-US"/>
        </w:rPr>
        <w:t>trisulphide</w:t>
      </w:r>
      <w:proofErr w:type="spellEnd"/>
      <w:r w:rsidRPr="00E3343E">
        <w:rPr>
          <w:rFonts w:ascii="Times New Roman" w:eastAsia="Times New Roman" w:hAnsi="Times New Roman" w:cs="Times New Roman"/>
          <w:sz w:val="24"/>
          <w:szCs w:val="24"/>
          <w:lang w:val="en-US"/>
        </w:rPr>
        <w:t xml:space="preserve">, and diallyl </w:t>
      </w:r>
      <w:proofErr w:type="spellStart"/>
      <w:r w:rsidRPr="00E3343E">
        <w:rPr>
          <w:rFonts w:ascii="Times New Roman" w:eastAsia="Times New Roman" w:hAnsi="Times New Roman" w:cs="Times New Roman"/>
          <w:sz w:val="24"/>
          <w:szCs w:val="24"/>
          <w:lang w:val="en-US"/>
        </w:rPr>
        <w:t>sulphide</w:t>
      </w:r>
      <w:proofErr w:type="spellEnd"/>
      <w:r w:rsidRPr="00E3343E">
        <w:rPr>
          <w:rFonts w:ascii="Times New Roman" w:eastAsia="Times New Roman" w:hAnsi="Times New Roman" w:cs="Times New Roman"/>
          <w:sz w:val="24"/>
          <w:szCs w:val="24"/>
          <w:lang w:val="en-US"/>
        </w:rPr>
        <w:t xml:space="preserve"> possess anti-</w:t>
      </w:r>
      <w:proofErr w:type="spellStart"/>
      <w:r w:rsidRPr="00E3343E">
        <w:rPr>
          <w:rFonts w:ascii="Times New Roman" w:eastAsia="Times New Roman" w:hAnsi="Times New Roman" w:cs="Times New Roman"/>
          <w:sz w:val="24"/>
          <w:szCs w:val="24"/>
          <w:lang w:val="en-US"/>
        </w:rPr>
        <w:t>feedant</w:t>
      </w:r>
      <w:proofErr w:type="spellEnd"/>
      <w:r w:rsidRPr="00E3343E">
        <w:rPr>
          <w:rFonts w:ascii="Times New Roman" w:eastAsia="Times New Roman" w:hAnsi="Times New Roman" w:cs="Times New Roman"/>
          <w:sz w:val="24"/>
          <w:szCs w:val="24"/>
          <w:lang w:val="en-US"/>
        </w:rPr>
        <w:t xml:space="preserve">, bactericidal, fungicidal, insecticidal, </w:t>
      </w:r>
      <w:proofErr w:type="spellStart"/>
      <w:r w:rsidRPr="00E3343E">
        <w:rPr>
          <w:rFonts w:ascii="Times New Roman" w:eastAsia="Times New Roman" w:hAnsi="Times New Roman" w:cs="Times New Roman"/>
          <w:sz w:val="24"/>
          <w:szCs w:val="24"/>
          <w:lang w:val="en-US"/>
        </w:rPr>
        <w:t>nematicidal</w:t>
      </w:r>
      <w:proofErr w:type="spellEnd"/>
      <w:r w:rsidRPr="00E3343E">
        <w:rPr>
          <w:rFonts w:ascii="Times New Roman" w:eastAsia="Times New Roman" w:hAnsi="Times New Roman" w:cs="Times New Roman"/>
          <w:sz w:val="24"/>
          <w:szCs w:val="24"/>
          <w:lang w:val="en-US"/>
        </w:rPr>
        <w:t>, and repellent properties (Prowse et al., 2006), offering protection to stored seeds.</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6. Seed Treatment with Ash</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 xml:space="preserve">In this practice, pulse seeds are mixed with ash in a 4:1 ratio and then tied tightly in jute gunny bags for storage. The silica present in ash interferes with insect feeding and suppresses the multiplication of fungal pathogens, thus protecting the seeds from pest attacks. Ash dust also lowers the relative humidity inside the storage environment and helps dry the seed surface. By coating the seeds, ash prevents egg-laying and larval development of storage pests. It also disrupts insect movement by masking chemical cues used for locating mates, while the abrasive effect of ash particles damages the insect cuticle, causing desiccation and hindering pest development (Rekha and </w:t>
      </w:r>
      <w:proofErr w:type="spellStart"/>
      <w:r w:rsidRPr="00E3343E">
        <w:rPr>
          <w:rFonts w:ascii="Times New Roman" w:eastAsia="Times New Roman" w:hAnsi="Times New Roman" w:cs="Times New Roman"/>
          <w:sz w:val="24"/>
          <w:szCs w:val="24"/>
          <w:lang w:val="en-US"/>
        </w:rPr>
        <w:t>Padmakar</w:t>
      </w:r>
      <w:proofErr w:type="spellEnd"/>
      <w:r w:rsidRPr="00E3343E">
        <w:rPr>
          <w:rFonts w:ascii="Times New Roman" w:eastAsia="Times New Roman" w:hAnsi="Times New Roman" w:cs="Times New Roman"/>
          <w:sz w:val="24"/>
          <w:szCs w:val="24"/>
          <w:lang w:val="en-US"/>
        </w:rPr>
        <w:t>, 2014).</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7. Storage Bins Smeared with Cow Dung</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lastRenderedPageBreak/>
        <w:t xml:space="preserve">Before storing pulse seeds in bamboo bins, farmers traditionally smear the inner surfaces with a mixture of clay and cow dung. This coating prevents insect entry from outside. Clay absorbs excess moisture from the seeds, reducing spoilage, while the clay–cow dung </w:t>
      </w:r>
      <w:proofErr w:type="gramStart"/>
      <w:r w:rsidRPr="00E3343E">
        <w:rPr>
          <w:rFonts w:ascii="Times New Roman" w:eastAsia="Times New Roman" w:hAnsi="Times New Roman" w:cs="Times New Roman"/>
          <w:sz w:val="24"/>
          <w:szCs w:val="24"/>
          <w:lang w:val="en-US"/>
        </w:rPr>
        <w:t>paste</w:t>
      </w:r>
      <w:proofErr w:type="gramEnd"/>
      <w:r w:rsidRPr="00E3343E">
        <w:rPr>
          <w:rFonts w:ascii="Times New Roman" w:eastAsia="Times New Roman" w:hAnsi="Times New Roman" w:cs="Times New Roman"/>
          <w:sz w:val="24"/>
          <w:szCs w:val="24"/>
          <w:lang w:val="en-US"/>
        </w:rPr>
        <w:t xml:space="preserve"> acts as a physical barrier and repellent against storage pests (Prakash et al., 2016).</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8. Storage in Earthen Pots</w:t>
      </w:r>
    </w:p>
    <w:p w:rsid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In this method, dried pulse grains are filled into earthen pots, and the top is sealed with a 20 cm layer of dry sand or a mixture of cow dung and clay. It is essential that the seeds be properly dried to a safe moisture level prior to storage; even slight excess moisture can lead to spoilage. The enclosed nature of the earthen pot provides strong protection against external pest and insect infestation.</w:t>
      </w:r>
    </w:p>
    <w:p w:rsidR="00E3343E" w:rsidRPr="00E3343E" w:rsidRDefault="00E3343E"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9. Mixing Plant Materials with Pulse Grains</w:t>
      </w:r>
    </w:p>
    <w:p w:rsidR="00E3343E" w:rsidRPr="00E3343E" w:rsidRDefault="00E3343E" w:rsidP="00676EFA">
      <w:pPr>
        <w:spacing w:before="60" w:after="60" w:line="276" w:lineRule="auto"/>
        <w:ind w:firstLine="720"/>
        <w:jc w:val="both"/>
        <w:rPr>
          <w:rFonts w:ascii="Times New Roman" w:eastAsia="Times New Roman" w:hAnsi="Times New Roman" w:cs="Times New Roman"/>
          <w:sz w:val="24"/>
          <w:szCs w:val="24"/>
          <w:lang w:val="en-US"/>
        </w:rPr>
      </w:pPr>
      <w:r w:rsidRPr="00E3343E">
        <w:rPr>
          <w:rFonts w:ascii="Times New Roman" w:eastAsia="Times New Roman" w:hAnsi="Times New Roman" w:cs="Times New Roman"/>
          <w:sz w:val="24"/>
          <w:szCs w:val="24"/>
          <w:lang w:val="en-US"/>
        </w:rPr>
        <w:t>Farmers also mix plant-based materials such as wood ash, cow dung ash, soap</w:t>
      </w:r>
      <w:r w:rsidR="00A0268D">
        <w:rPr>
          <w:rFonts w:ascii="Times New Roman" w:eastAsia="Times New Roman" w:hAnsi="Times New Roman" w:cs="Times New Roman"/>
          <w:sz w:val="24"/>
          <w:szCs w:val="24"/>
          <w:lang w:val="en-US"/>
        </w:rPr>
        <w:t xml:space="preserve"> </w:t>
      </w:r>
      <w:r w:rsidRPr="00E3343E">
        <w:rPr>
          <w:rFonts w:ascii="Times New Roman" w:eastAsia="Times New Roman" w:hAnsi="Times New Roman" w:cs="Times New Roman"/>
          <w:sz w:val="24"/>
          <w:szCs w:val="24"/>
          <w:lang w:val="en-US"/>
        </w:rPr>
        <w:t xml:space="preserve">nut leaves, or </w:t>
      </w:r>
      <w:proofErr w:type="spellStart"/>
      <w:r w:rsidRPr="00E3343E">
        <w:rPr>
          <w:rFonts w:ascii="Times New Roman" w:eastAsia="Times New Roman" w:hAnsi="Times New Roman" w:cs="Times New Roman"/>
          <w:sz w:val="24"/>
          <w:szCs w:val="24"/>
          <w:lang w:val="en-US"/>
        </w:rPr>
        <w:t>pungam</w:t>
      </w:r>
      <w:proofErr w:type="spellEnd"/>
      <w:r w:rsidRPr="00E3343E">
        <w:rPr>
          <w:rFonts w:ascii="Times New Roman" w:eastAsia="Times New Roman" w:hAnsi="Times New Roman" w:cs="Times New Roman"/>
          <w:sz w:val="24"/>
          <w:szCs w:val="24"/>
          <w:lang w:val="en-US"/>
        </w:rPr>
        <w:t xml:space="preserve"> leaves with pulse grains before storing them in bins or bags. These materials are believed to act as insect repellents, anti-</w:t>
      </w:r>
      <w:proofErr w:type="spellStart"/>
      <w:r w:rsidRPr="00E3343E">
        <w:rPr>
          <w:rFonts w:ascii="Times New Roman" w:eastAsia="Times New Roman" w:hAnsi="Times New Roman" w:cs="Times New Roman"/>
          <w:sz w:val="24"/>
          <w:szCs w:val="24"/>
          <w:lang w:val="en-US"/>
        </w:rPr>
        <w:t>feedants</w:t>
      </w:r>
      <w:proofErr w:type="spellEnd"/>
      <w:r w:rsidRPr="00E3343E">
        <w:rPr>
          <w:rFonts w:ascii="Times New Roman" w:eastAsia="Times New Roman" w:hAnsi="Times New Roman" w:cs="Times New Roman"/>
          <w:sz w:val="24"/>
          <w:szCs w:val="24"/>
          <w:lang w:val="en-US"/>
        </w:rPr>
        <w:t>, and oviposition deterrents. This traditional method protects the stored grains from pests and insects for several months.</w:t>
      </w:r>
    </w:p>
    <w:p w:rsidR="00676EFA" w:rsidRPr="00676EFA" w:rsidRDefault="00676EFA"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10. Coating with Oils</w:t>
      </w:r>
    </w:p>
    <w:p w:rsidR="00676EFA" w:rsidRPr="00807B64" w:rsidRDefault="00676EFA" w:rsidP="00807B64">
      <w:pPr>
        <w:pStyle w:val="Default"/>
        <w:spacing w:line="276" w:lineRule="auto"/>
        <w:ind w:firstLine="720"/>
        <w:jc w:val="both"/>
        <w:rPr>
          <w:rFonts w:ascii="Times New Roman" w:eastAsia="Times New Roman" w:hAnsi="Times New Roman" w:cs="Times New Roman"/>
        </w:rPr>
      </w:pPr>
      <w:r w:rsidRPr="00676EFA">
        <w:rPr>
          <w:rFonts w:ascii="Times New Roman" w:eastAsia="Times New Roman" w:hAnsi="Times New Roman" w:cs="Times New Roman"/>
        </w:rPr>
        <w:t>In this traditional storage method, pulse seeds are coated with a thin layer of edible oils or non-edible oils such as neem (</w:t>
      </w:r>
      <w:proofErr w:type="spellStart"/>
      <w:r w:rsidRPr="00632DF5">
        <w:rPr>
          <w:rFonts w:ascii="Times New Roman" w:eastAsia="Times New Roman" w:hAnsi="Times New Roman" w:cs="Times New Roman"/>
          <w:i/>
        </w:rPr>
        <w:t>Azadirachta</w:t>
      </w:r>
      <w:proofErr w:type="spellEnd"/>
      <w:r w:rsidRPr="00632DF5">
        <w:rPr>
          <w:rFonts w:ascii="Times New Roman" w:eastAsia="Times New Roman" w:hAnsi="Times New Roman" w:cs="Times New Roman"/>
          <w:i/>
        </w:rPr>
        <w:t xml:space="preserve"> indica</w:t>
      </w:r>
      <w:r w:rsidRPr="00676EFA">
        <w:rPr>
          <w:rFonts w:ascii="Times New Roman" w:eastAsia="Times New Roman" w:hAnsi="Times New Roman" w:cs="Times New Roman"/>
        </w:rPr>
        <w:t xml:space="preserve">) or </w:t>
      </w:r>
      <w:proofErr w:type="spellStart"/>
      <w:r w:rsidRPr="00676EFA">
        <w:rPr>
          <w:rFonts w:ascii="Times New Roman" w:eastAsia="Times New Roman" w:hAnsi="Times New Roman" w:cs="Times New Roman"/>
        </w:rPr>
        <w:t>karanja</w:t>
      </w:r>
      <w:proofErr w:type="spellEnd"/>
      <w:r w:rsidRPr="00676EFA">
        <w:rPr>
          <w:rFonts w:ascii="Times New Roman" w:eastAsia="Times New Roman" w:hAnsi="Times New Roman" w:cs="Times New Roman"/>
        </w:rPr>
        <w:t xml:space="preserve"> (</w:t>
      </w:r>
      <w:proofErr w:type="spellStart"/>
      <w:r w:rsidRPr="00632DF5">
        <w:rPr>
          <w:rFonts w:ascii="Times New Roman" w:eastAsia="Times New Roman" w:hAnsi="Times New Roman" w:cs="Times New Roman"/>
          <w:i/>
        </w:rPr>
        <w:t>Pongamia</w:t>
      </w:r>
      <w:proofErr w:type="spellEnd"/>
      <w:r w:rsidRPr="00632DF5">
        <w:rPr>
          <w:rFonts w:ascii="Times New Roman" w:eastAsia="Times New Roman" w:hAnsi="Times New Roman" w:cs="Times New Roman"/>
          <w:i/>
        </w:rPr>
        <w:t xml:space="preserve"> pinnata</w:t>
      </w:r>
      <w:r w:rsidRPr="00676EFA">
        <w:rPr>
          <w:rFonts w:ascii="Times New Roman" w:eastAsia="Times New Roman" w:hAnsi="Times New Roman" w:cs="Times New Roman"/>
        </w:rPr>
        <w:t>) oil. This coating provides long-term protection against insect infestation. Oil application significantly reduces adult insect emergence, thereby minimizing storage losses and extending the shelf life of stored pulses.</w:t>
      </w:r>
      <w:r w:rsidR="00FB5786">
        <w:rPr>
          <w:rFonts w:ascii="Times New Roman" w:eastAsia="Times New Roman" w:hAnsi="Times New Roman" w:cs="Times New Roman"/>
        </w:rPr>
        <w:t xml:space="preserve">  </w:t>
      </w:r>
      <w:r w:rsidR="00FB5786" w:rsidRPr="00FB5786">
        <w:rPr>
          <w:rFonts w:ascii="Times New Roman" w:hAnsi="Times New Roman" w:cs="Times New Roman"/>
        </w:rPr>
        <w:t>Mustard oil has been used for storing of pulses as it has allyl isothiocyanate and antimicrobial properties. Ash mixed with food grains in 1:1 ratio can cause insect damage,</w:t>
      </w:r>
      <w:r w:rsidR="00FB5786">
        <w:rPr>
          <w:sz w:val="20"/>
          <w:szCs w:val="20"/>
        </w:rPr>
        <w:t xml:space="preserve"> </w:t>
      </w:r>
      <w:r w:rsidR="00FB5786" w:rsidRPr="00FB5786">
        <w:rPr>
          <w:rFonts w:ascii="Times New Roman" w:hAnsi="Times New Roman" w:cs="Times New Roman"/>
        </w:rPr>
        <w:t xml:space="preserve">leading to </w:t>
      </w:r>
      <w:r w:rsidR="00FB5786" w:rsidRPr="00FB5786">
        <w:rPr>
          <w:rFonts w:ascii="Times New Roman" w:eastAsia="SourceSansPro-Regular" w:hAnsi="Times New Roman" w:cs="Times New Roman"/>
        </w:rPr>
        <w:t>desiccation and death</w:t>
      </w:r>
      <w:r w:rsidR="00FB5786">
        <w:rPr>
          <w:rFonts w:ascii="Times New Roman" w:eastAsia="SourceSansPro-Regular" w:hAnsi="Times New Roman" w:cs="Times New Roman"/>
        </w:rPr>
        <w:t xml:space="preserve"> (Arora et al., 2017)</w:t>
      </w:r>
      <w:r w:rsidR="00807B64">
        <w:rPr>
          <w:rFonts w:ascii="Times New Roman" w:eastAsia="SourceSansPro-Regular" w:hAnsi="Times New Roman" w:cs="Times New Roman"/>
        </w:rPr>
        <w:t xml:space="preserve">. </w:t>
      </w:r>
      <w:r w:rsidR="00807B64" w:rsidRPr="00807B64">
        <w:rPr>
          <w:rFonts w:ascii="Times New Roman" w:hAnsi="Times New Roman" w:cs="Times New Roman"/>
          <w:shd w:val="clear" w:color="auto" w:fill="FFFFFF"/>
        </w:rPr>
        <w:t xml:space="preserve">Various plant oils that were tried by </w:t>
      </w:r>
      <w:r w:rsidR="00807B64">
        <w:rPr>
          <w:rFonts w:ascii="Times New Roman" w:hAnsi="Times New Roman" w:cs="Times New Roman"/>
          <w:shd w:val="clear" w:color="auto" w:fill="FFFFFF"/>
        </w:rPr>
        <w:t xml:space="preserve">researchers </w:t>
      </w:r>
      <w:r w:rsidR="00807B64" w:rsidRPr="00807B64">
        <w:rPr>
          <w:rFonts w:ascii="Times New Roman" w:hAnsi="Times New Roman" w:cs="Times New Roman"/>
          <w:shd w:val="clear" w:color="auto" w:fill="FFFFFF"/>
        </w:rPr>
        <w:t>showed</w:t>
      </w:r>
      <w:r w:rsidR="00807B64">
        <w:rPr>
          <w:rFonts w:ascii="Times New Roman" w:hAnsi="Times New Roman" w:cs="Times New Roman"/>
          <w:shd w:val="clear" w:color="auto" w:fill="FFFFFF"/>
        </w:rPr>
        <w:t xml:space="preserve"> </w:t>
      </w:r>
      <w:r w:rsidR="00807B64" w:rsidRPr="00807B64">
        <w:rPr>
          <w:rFonts w:ascii="Times New Roman" w:hAnsi="Times New Roman" w:cs="Times New Roman"/>
          <w:shd w:val="clear" w:color="auto" w:fill="FFFFFF"/>
        </w:rPr>
        <w:t xml:space="preserve">satisfactory degree of success </w:t>
      </w:r>
      <w:r w:rsidR="00807B64">
        <w:rPr>
          <w:rFonts w:ascii="Times New Roman" w:hAnsi="Times New Roman" w:cs="Times New Roman"/>
          <w:shd w:val="clear" w:color="auto" w:fill="FFFFFF"/>
        </w:rPr>
        <w:t xml:space="preserve">against </w:t>
      </w:r>
      <w:r w:rsidR="00807B64" w:rsidRPr="00807B64">
        <w:rPr>
          <w:rFonts w:ascii="Times New Roman" w:hAnsi="Times New Roman" w:cs="Times New Roman"/>
          <w:shd w:val="clear" w:color="auto" w:fill="FFFFFF"/>
        </w:rPr>
        <w:t>p</w:t>
      </w:r>
      <w:r w:rsidR="00807B64">
        <w:rPr>
          <w:rFonts w:ascii="Times New Roman" w:hAnsi="Times New Roman" w:cs="Times New Roman"/>
          <w:shd w:val="clear" w:color="auto" w:fill="FFFFFF"/>
        </w:rPr>
        <w:t xml:space="preserve">ulse </w:t>
      </w:r>
      <w:r w:rsidR="00807B64" w:rsidRPr="00807B64">
        <w:rPr>
          <w:rFonts w:ascii="Times New Roman" w:hAnsi="Times New Roman" w:cs="Times New Roman"/>
          <w:shd w:val="clear" w:color="auto" w:fill="FFFFFF"/>
        </w:rPr>
        <w:t>beetle in</w:t>
      </w:r>
      <w:r w:rsidR="00807B64">
        <w:rPr>
          <w:rFonts w:ascii="Times New Roman" w:hAnsi="Times New Roman" w:cs="Times New Roman"/>
          <w:shd w:val="clear" w:color="auto" w:fill="FFFFFF"/>
        </w:rPr>
        <w:t xml:space="preserve"> </w:t>
      </w:r>
      <w:r w:rsidR="00807B64" w:rsidRPr="00807B64">
        <w:rPr>
          <w:rFonts w:ascii="Times New Roman" w:hAnsi="Times New Roman" w:cs="Times New Roman"/>
          <w:shd w:val="clear" w:color="auto" w:fill="FFFFFF"/>
        </w:rPr>
        <w:t>storage (Liu et al. 2024)</w:t>
      </w:r>
    </w:p>
    <w:p w:rsidR="00676EFA" w:rsidRPr="00676EFA" w:rsidRDefault="00676EFA"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 xml:space="preserve">11. Use of Salt and </w:t>
      </w:r>
      <w:proofErr w:type="spellStart"/>
      <w:r w:rsidRPr="00676EFA">
        <w:rPr>
          <w:rFonts w:ascii="Times New Roman" w:eastAsia="Times New Roman" w:hAnsi="Times New Roman" w:cs="Times New Roman"/>
          <w:b/>
          <w:bCs/>
          <w:sz w:val="24"/>
          <w:szCs w:val="24"/>
          <w:lang w:val="en-US"/>
        </w:rPr>
        <w:t>Chilli</w:t>
      </w:r>
      <w:proofErr w:type="spellEnd"/>
      <w:r w:rsidRPr="00676EFA">
        <w:rPr>
          <w:rFonts w:ascii="Times New Roman" w:eastAsia="Times New Roman" w:hAnsi="Times New Roman" w:cs="Times New Roman"/>
          <w:b/>
          <w:bCs/>
          <w:sz w:val="24"/>
          <w:szCs w:val="24"/>
          <w:lang w:val="en-US"/>
        </w:rPr>
        <w:t xml:space="preserve"> Powder</w:t>
      </w:r>
    </w:p>
    <w:p w:rsidR="00676EFA" w:rsidRPr="00676EFA" w:rsidRDefault="00676EFA" w:rsidP="00676EFA">
      <w:pPr>
        <w:spacing w:before="60" w:after="60" w:line="276" w:lineRule="auto"/>
        <w:ind w:firstLine="720"/>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sz w:val="24"/>
          <w:szCs w:val="24"/>
          <w:lang w:val="en-US"/>
        </w:rPr>
        <w:t xml:space="preserve">For this practice, farmers store pulse seeds with a mixture of 100 g of salt and 100 g of dry </w:t>
      </w:r>
      <w:proofErr w:type="spellStart"/>
      <w:r w:rsidRPr="00676EFA">
        <w:rPr>
          <w:rFonts w:ascii="Times New Roman" w:eastAsia="Times New Roman" w:hAnsi="Times New Roman" w:cs="Times New Roman"/>
          <w:sz w:val="24"/>
          <w:szCs w:val="24"/>
          <w:lang w:val="en-US"/>
        </w:rPr>
        <w:t>chilli</w:t>
      </w:r>
      <w:proofErr w:type="spellEnd"/>
      <w:r w:rsidRPr="00676EFA">
        <w:rPr>
          <w:rFonts w:ascii="Times New Roman" w:eastAsia="Times New Roman" w:hAnsi="Times New Roman" w:cs="Times New Roman"/>
          <w:sz w:val="24"/>
          <w:szCs w:val="24"/>
          <w:lang w:val="en-US"/>
        </w:rPr>
        <w:t xml:space="preserve"> powder for every 8 kg of seeds in a storage bin. The pungent compounds in </w:t>
      </w:r>
      <w:proofErr w:type="spellStart"/>
      <w:r w:rsidRPr="00676EFA">
        <w:rPr>
          <w:rFonts w:ascii="Times New Roman" w:eastAsia="Times New Roman" w:hAnsi="Times New Roman" w:cs="Times New Roman"/>
          <w:sz w:val="24"/>
          <w:szCs w:val="24"/>
          <w:lang w:val="en-US"/>
        </w:rPr>
        <w:t>chilli</w:t>
      </w:r>
      <w:proofErr w:type="spellEnd"/>
      <w:r w:rsidRPr="00676EFA">
        <w:rPr>
          <w:rFonts w:ascii="Times New Roman" w:eastAsia="Times New Roman" w:hAnsi="Times New Roman" w:cs="Times New Roman"/>
          <w:sz w:val="24"/>
          <w:szCs w:val="24"/>
          <w:lang w:val="en-US"/>
        </w:rPr>
        <w:t xml:space="preserve"> act as strong insect repellents, while salt, being hygroscopic and insecticidal, enhances protection against storage pests (</w:t>
      </w:r>
      <w:proofErr w:type="spellStart"/>
      <w:r w:rsidRPr="00676EFA">
        <w:rPr>
          <w:rFonts w:ascii="Times New Roman" w:eastAsia="Times New Roman" w:hAnsi="Times New Roman" w:cs="Times New Roman"/>
          <w:sz w:val="24"/>
          <w:szCs w:val="24"/>
          <w:lang w:val="en-US"/>
        </w:rPr>
        <w:t>Madhumathy</w:t>
      </w:r>
      <w:proofErr w:type="spellEnd"/>
      <w:r w:rsidRPr="00676EFA">
        <w:rPr>
          <w:rFonts w:ascii="Times New Roman" w:eastAsia="Times New Roman" w:hAnsi="Times New Roman" w:cs="Times New Roman"/>
          <w:sz w:val="24"/>
          <w:szCs w:val="24"/>
          <w:lang w:val="en-US"/>
        </w:rPr>
        <w:t xml:space="preserve"> et al., 2007).</w:t>
      </w:r>
    </w:p>
    <w:p w:rsidR="00676EFA" w:rsidRPr="00676EFA" w:rsidRDefault="00676EFA"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12. Sand–Seed Layer Method of Storage</w:t>
      </w:r>
    </w:p>
    <w:p w:rsidR="00676EFA" w:rsidRPr="00676EFA" w:rsidRDefault="00676EFA" w:rsidP="00676EFA">
      <w:pPr>
        <w:spacing w:before="60" w:after="60" w:line="276" w:lineRule="auto"/>
        <w:ind w:firstLine="720"/>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sz w:val="24"/>
          <w:szCs w:val="24"/>
          <w:lang w:val="en-US"/>
        </w:rPr>
        <w:t>In this method, a thick layer of sand is first placed at the base of a mud pot, followed by a layer of well sun-dried pulse seeds. Alternate layers of sand and seeds are added until the pot is full. The pot is then covered with a lid and sealed airtight using cow dung paste. Sand acts as an abrasive material that damages insect cuticles, leading to their death, and also serves as a barrier between seeds and pests. The cow dung paste applied at the top acts as an additional repellent, offering enhanced protection (Prakash et al., 2016).</w:t>
      </w:r>
    </w:p>
    <w:p w:rsidR="00676EFA" w:rsidRPr="00676EFA" w:rsidRDefault="00676EFA"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13. Red Earth Treatment in Pulses</w:t>
      </w:r>
    </w:p>
    <w:p w:rsidR="00676EFA" w:rsidRPr="00676EFA" w:rsidRDefault="00676EFA" w:rsidP="00632DF5">
      <w:pPr>
        <w:spacing w:before="60" w:after="60" w:line="276" w:lineRule="auto"/>
        <w:ind w:firstLine="720"/>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sz w:val="24"/>
          <w:szCs w:val="24"/>
          <w:lang w:val="en-US"/>
        </w:rPr>
        <w:t xml:space="preserve">In this indigenous technique, pulse seeds are coated with red earth before storage. Typically, 1 kg of red gram seeds is mixed with 1 kg of red earth (1:1 ratio) and then sun-dried for one or two days. The fine gravel particles in red earth scratch the bodies of storage </w:t>
      </w:r>
      <w:r w:rsidRPr="00676EFA">
        <w:rPr>
          <w:rFonts w:ascii="Times New Roman" w:eastAsia="Times New Roman" w:hAnsi="Times New Roman" w:cs="Times New Roman"/>
          <w:sz w:val="24"/>
          <w:szCs w:val="24"/>
          <w:lang w:val="en-US"/>
        </w:rPr>
        <w:lastRenderedPageBreak/>
        <w:t xml:space="preserve">pests, causing their death. This method is widely adopted—nearly 90% of farmers in Salem and </w:t>
      </w:r>
      <w:proofErr w:type="spellStart"/>
      <w:r w:rsidRPr="00676EFA">
        <w:rPr>
          <w:rFonts w:ascii="Times New Roman" w:eastAsia="Times New Roman" w:hAnsi="Times New Roman" w:cs="Times New Roman"/>
          <w:sz w:val="24"/>
          <w:szCs w:val="24"/>
          <w:lang w:val="en-US"/>
        </w:rPr>
        <w:t>Krishnagiri</w:t>
      </w:r>
      <w:proofErr w:type="spellEnd"/>
      <w:r w:rsidRPr="00676EFA">
        <w:rPr>
          <w:rFonts w:ascii="Times New Roman" w:eastAsia="Times New Roman" w:hAnsi="Times New Roman" w:cs="Times New Roman"/>
          <w:sz w:val="24"/>
          <w:szCs w:val="24"/>
          <w:lang w:val="en-US"/>
        </w:rPr>
        <w:t xml:space="preserve"> districts practice it. Red earth treatment is inexpensive and highly effective, providing up to 80% protection against storage pests. It also imparts a desirable yellowish </w:t>
      </w:r>
      <w:proofErr w:type="spellStart"/>
      <w:r w:rsidRPr="00676EFA">
        <w:rPr>
          <w:rFonts w:ascii="Times New Roman" w:eastAsia="Times New Roman" w:hAnsi="Times New Roman" w:cs="Times New Roman"/>
          <w:sz w:val="24"/>
          <w:szCs w:val="24"/>
          <w:lang w:val="en-US"/>
        </w:rPr>
        <w:t>colour</w:t>
      </w:r>
      <w:proofErr w:type="spellEnd"/>
      <w:r w:rsidRPr="00676EFA">
        <w:rPr>
          <w:rFonts w:ascii="Times New Roman" w:eastAsia="Times New Roman" w:hAnsi="Times New Roman" w:cs="Times New Roman"/>
          <w:sz w:val="24"/>
          <w:szCs w:val="24"/>
          <w:lang w:val="en-US"/>
        </w:rPr>
        <w:t xml:space="preserve"> to the stored product and helps remove small fragments of adhering husk due to its mild abrasive nature.</w:t>
      </w:r>
    </w:p>
    <w:p w:rsidR="00676EFA" w:rsidRPr="00676EFA" w:rsidRDefault="00676EFA" w:rsidP="00676EFA">
      <w:pPr>
        <w:spacing w:before="60" w:after="60" w:line="276" w:lineRule="auto"/>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b/>
          <w:bCs/>
          <w:sz w:val="24"/>
          <w:szCs w:val="24"/>
          <w:lang w:val="en-US"/>
        </w:rPr>
        <w:t>14. Storage of Seeds with Sweet Flag</w:t>
      </w:r>
    </w:p>
    <w:p w:rsidR="00632DF5" w:rsidRPr="00632DF5" w:rsidRDefault="00632DF5" w:rsidP="00676EFA">
      <w:pPr>
        <w:spacing w:before="60" w:after="60" w:line="276" w:lineRule="auto"/>
        <w:ind w:firstLine="720"/>
        <w:jc w:val="both"/>
        <w:rPr>
          <w:rFonts w:ascii="Times New Roman" w:eastAsia="Times New Roman" w:hAnsi="Times New Roman" w:cs="Times New Roman"/>
          <w:sz w:val="24"/>
          <w:szCs w:val="24"/>
          <w:lang w:val="en-US"/>
        </w:rPr>
      </w:pPr>
      <w:r w:rsidRPr="00632DF5">
        <w:rPr>
          <w:rFonts w:ascii="Times New Roman" w:hAnsi="Times New Roman" w:cs="Times New Roman"/>
        </w:rPr>
        <w:t xml:space="preserve">Storage of seeds with </w:t>
      </w:r>
      <w:r w:rsidRPr="00632DF5">
        <w:rPr>
          <w:rFonts w:ascii="Times New Roman" w:hAnsi="Times New Roman" w:cs="Times New Roman"/>
          <w:i/>
        </w:rPr>
        <w:t>Acorus calamus</w:t>
      </w:r>
      <w:r w:rsidRPr="00632DF5">
        <w:rPr>
          <w:rFonts w:ascii="Times New Roman" w:hAnsi="Times New Roman" w:cs="Times New Roman"/>
        </w:rPr>
        <w:t xml:space="preserve"> This is an indigenous way of storing seeds wherein seeds are mixed with </w:t>
      </w:r>
      <w:r w:rsidRPr="00632DF5">
        <w:rPr>
          <w:rFonts w:ascii="Times New Roman" w:hAnsi="Times New Roman" w:cs="Times New Roman"/>
          <w:i/>
        </w:rPr>
        <w:t>Acorus calamus</w:t>
      </w:r>
      <w:r w:rsidRPr="00632DF5">
        <w:rPr>
          <w:rFonts w:ascii="Times New Roman" w:hAnsi="Times New Roman" w:cs="Times New Roman"/>
        </w:rPr>
        <w:t xml:space="preserve"> (sweet flag) powder (10 g per one kg of seeds) for protection of seeds from insects attack in pulses, cereals and oil seeds storage. The strong odour emanated from </w:t>
      </w:r>
      <w:r w:rsidRPr="00632DF5">
        <w:rPr>
          <w:rFonts w:ascii="Times New Roman" w:hAnsi="Times New Roman" w:cs="Times New Roman"/>
          <w:i/>
        </w:rPr>
        <w:t>Acorus calamus</w:t>
      </w:r>
      <w:r w:rsidRPr="00632DF5">
        <w:rPr>
          <w:rFonts w:ascii="Times New Roman" w:hAnsi="Times New Roman" w:cs="Times New Roman"/>
        </w:rPr>
        <w:t xml:space="preserve"> acts as a </w:t>
      </w:r>
      <w:proofErr w:type="spellStart"/>
      <w:r w:rsidRPr="00632DF5">
        <w:rPr>
          <w:rFonts w:ascii="Times New Roman" w:hAnsi="Times New Roman" w:cs="Times New Roman"/>
        </w:rPr>
        <w:t>repellant</w:t>
      </w:r>
      <w:proofErr w:type="spellEnd"/>
      <w:r w:rsidRPr="00632DF5">
        <w:rPr>
          <w:rFonts w:ascii="Times New Roman" w:hAnsi="Times New Roman" w:cs="Times New Roman"/>
        </w:rPr>
        <w:t xml:space="preserve"> against all the storage pests</w:t>
      </w:r>
    </w:p>
    <w:p w:rsidR="004F4FA0" w:rsidRPr="00676EFA" w:rsidRDefault="004F4FA0"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 xml:space="preserve">Adoption level of indigenous technologies </w:t>
      </w:r>
    </w:p>
    <w:p w:rsidR="00676EFA" w:rsidRPr="00676EFA" w:rsidRDefault="00676EFA" w:rsidP="00676EFA">
      <w:pPr>
        <w:spacing w:before="60" w:after="60" w:line="276" w:lineRule="auto"/>
        <w:ind w:firstLine="450"/>
        <w:jc w:val="both"/>
        <w:rPr>
          <w:rFonts w:ascii="Times New Roman" w:hAnsi="Times New Roman" w:cs="Times New Roman"/>
          <w:sz w:val="24"/>
          <w:szCs w:val="24"/>
        </w:rPr>
      </w:pPr>
      <w:r w:rsidRPr="00676EFA">
        <w:rPr>
          <w:rFonts w:ascii="Times New Roman" w:hAnsi="Times New Roman" w:cs="Times New Roman"/>
          <w:sz w:val="24"/>
          <w:szCs w:val="24"/>
        </w:rPr>
        <w:t xml:space="preserve">The adoption levels of indigenous seed storage and post-harvest technologies practiced by farmers in the Dharmapuri, </w:t>
      </w:r>
      <w:proofErr w:type="spellStart"/>
      <w:r w:rsidRPr="00676EFA">
        <w:rPr>
          <w:rFonts w:ascii="Times New Roman" w:hAnsi="Times New Roman" w:cs="Times New Roman"/>
          <w:sz w:val="24"/>
          <w:szCs w:val="24"/>
        </w:rPr>
        <w:t>Krishnagiri</w:t>
      </w:r>
      <w:proofErr w:type="spellEnd"/>
      <w:r w:rsidRPr="00676EFA">
        <w:rPr>
          <w:rFonts w:ascii="Times New Roman" w:hAnsi="Times New Roman" w:cs="Times New Roman"/>
          <w:sz w:val="24"/>
          <w:szCs w:val="24"/>
        </w:rPr>
        <w:t>, and Salem regions of Tamil Nadu were recorded from pulse-growing farmers. The results are summarized in Table 1.</w:t>
      </w:r>
    </w:p>
    <w:p w:rsidR="003021D4" w:rsidRPr="00676EFA" w:rsidRDefault="003021D4" w:rsidP="00676EFA">
      <w:pPr>
        <w:spacing w:before="60" w:after="60" w:line="276" w:lineRule="auto"/>
        <w:ind w:firstLine="450"/>
        <w:jc w:val="both"/>
        <w:rPr>
          <w:rFonts w:ascii="Times New Roman" w:hAnsi="Times New Roman" w:cs="Times New Roman"/>
          <w:b/>
          <w:sz w:val="24"/>
          <w:szCs w:val="24"/>
        </w:rPr>
      </w:pPr>
      <w:r w:rsidRPr="00676EFA">
        <w:rPr>
          <w:rFonts w:ascii="Times New Roman" w:hAnsi="Times New Roman" w:cs="Times New Roman"/>
          <w:b/>
          <w:sz w:val="24"/>
          <w:szCs w:val="24"/>
        </w:rPr>
        <w:t>Table 1. Adoption of indigenous technology in pulse seed storage and post</w:t>
      </w:r>
      <w:r w:rsidR="00A0268D">
        <w:rPr>
          <w:rFonts w:ascii="Times New Roman" w:hAnsi="Times New Roman" w:cs="Times New Roman"/>
          <w:b/>
          <w:sz w:val="24"/>
          <w:szCs w:val="24"/>
        </w:rPr>
        <w:t>-</w:t>
      </w:r>
      <w:r w:rsidRPr="00676EFA">
        <w:rPr>
          <w:rFonts w:ascii="Times New Roman" w:hAnsi="Times New Roman" w:cs="Times New Roman"/>
          <w:b/>
          <w:sz w:val="24"/>
          <w:szCs w:val="24"/>
        </w:rPr>
        <w:t>harvest process</w:t>
      </w:r>
    </w:p>
    <w:tbl>
      <w:tblPr>
        <w:tblStyle w:val="TableGrid"/>
        <w:tblW w:w="0" w:type="auto"/>
        <w:tblInd w:w="288" w:type="dxa"/>
        <w:tblLook w:val="04A0" w:firstRow="1" w:lastRow="0" w:firstColumn="1" w:lastColumn="0" w:noHBand="0" w:noVBand="1"/>
      </w:tblPr>
      <w:tblGrid>
        <w:gridCol w:w="770"/>
        <w:gridCol w:w="5837"/>
        <w:gridCol w:w="1100"/>
        <w:gridCol w:w="1247"/>
      </w:tblGrid>
      <w:tr w:rsidR="006C0B54" w:rsidRPr="00676EFA" w:rsidTr="003021D4">
        <w:tc>
          <w:tcPr>
            <w:tcW w:w="482" w:type="dxa"/>
          </w:tcPr>
          <w:p w:rsidR="006C0B54" w:rsidRPr="00676EFA" w:rsidRDefault="006C0B54" w:rsidP="00676EFA">
            <w:pPr>
              <w:spacing w:before="60" w:after="60" w:line="276" w:lineRule="auto"/>
              <w:jc w:val="center"/>
              <w:rPr>
                <w:rFonts w:ascii="Times New Roman" w:hAnsi="Times New Roman" w:cs="Times New Roman"/>
                <w:b/>
                <w:sz w:val="24"/>
                <w:szCs w:val="24"/>
              </w:rPr>
            </w:pPr>
            <w:proofErr w:type="spellStart"/>
            <w:r w:rsidRPr="00676EFA">
              <w:rPr>
                <w:rFonts w:ascii="Times New Roman" w:hAnsi="Times New Roman" w:cs="Times New Roman"/>
                <w:b/>
                <w:sz w:val="24"/>
                <w:szCs w:val="24"/>
              </w:rPr>
              <w:t>Sl.No</w:t>
            </w:r>
            <w:proofErr w:type="spellEnd"/>
          </w:p>
        </w:tc>
        <w:tc>
          <w:tcPr>
            <w:tcW w:w="6088" w:type="dxa"/>
          </w:tcPr>
          <w:p w:rsidR="006C0B54" w:rsidRPr="00676EFA" w:rsidRDefault="006C0B54" w:rsidP="00676EFA">
            <w:pPr>
              <w:spacing w:before="60" w:after="60" w:line="276" w:lineRule="auto"/>
              <w:jc w:val="center"/>
              <w:rPr>
                <w:rFonts w:ascii="Times New Roman" w:hAnsi="Times New Roman" w:cs="Times New Roman"/>
                <w:b/>
                <w:sz w:val="24"/>
                <w:szCs w:val="24"/>
              </w:rPr>
            </w:pPr>
            <w:r w:rsidRPr="00676EFA">
              <w:rPr>
                <w:rFonts w:ascii="Times New Roman" w:hAnsi="Times New Roman" w:cs="Times New Roman"/>
                <w:b/>
                <w:sz w:val="24"/>
                <w:szCs w:val="24"/>
              </w:rPr>
              <w:t>Seed storage and pos</w:t>
            </w:r>
            <w:r w:rsidR="00A84F5B">
              <w:rPr>
                <w:rFonts w:ascii="Times New Roman" w:hAnsi="Times New Roman" w:cs="Times New Roman"/>
                <w:b/>
                <w:sz w:val="24"/>
                <w:szCs w:val="24"/>
              </w:rPr>
              <w:t>t</w:t>
            </w:r>
            <w:r w:rsidR="00A0268D">
              <w:rPr>
                <w:rFonts w:ascii="Times New Roman" w:hAnsi="Times New Roman" w:cs="Times New Roman"/>
                <w:b/>
                <w:sz w:val="24"/>
                <w:szCs w:val="24"/>
              </w:rPr>
              <w:t>-</w:t>
            </w:r>
            <w:r w:rsidRPr="00676EFA">
              <w:rPr>
                <w:rFonts w:ascii="Times New Roman" w:hAnsi="Times New Roman" w:cs="Times New Roman"/>
                <w:b/>
                <w:sz w:val="24"/>
                <w:szCs w:val="24"/>
              </w:rPr>
              <w:t>harvest technologies</w:t>
            </w:r>
          </w:p>
        </w:tc>
        <w:tc>
          <w:tcPr>
            <w:tcW w:w="1102" w:type="dxa"/>
          </w:tcPr>
          <w:p w:rsidR="006C0B54" w:rsidRPr="00676EFA" w:rsidRDefault="006C0B54" w:rsidP="00676EFA">
            <w:pPr>
              <w:spacing w:before="60" w:after="60" w:line="276" w:lineRule="auto"/>
              <w:jc w:val="center"/>
              <w:rPr>
                <w:rFonts w:ascii="Times New Roman" w:hAnsi="Times New Roman" w:cs="Times New Roman"/>
                <w:b/>
                <w:sz w:val="24"/>
                <w:szCs w:val="24"/>
              </w:rPr>
            </w:pPr>
            <w:r w:rsidRPr="00676EFA">
              <w:rPr>
                <w:rFonts w:ascii="Times New Roman" w:hAnsi="Times New Roman" w:cs="Times New Roman"/>
                <w:b/>
                <w:sz w:val="24"/>
                <w:szCs w:val="24"/>
              </w:rPr>
              <w:t>Number</w:t>
            </w:r>
          </w:p>
        </w:tc>
        <w:tc>
          <w:tcPr>
            <w:tcW w:w="1282" w:type="dxa"/>
          </w:tcPr>
          <w:p w:rsidR="006C0B54" w:rsidRPr="00676EFA" w:rsidRDefault="006C0B54" w:rsidP="00676EFA">
            <w:pPr>
              <w:spacing w:before="60" w:after="60" w:line="276" w:lineRule="auto"/>
              <w:jc w:val="center"/>
              <w:rPr>
                <w:rFonts w:ascii="Times New Roman" w:hAnsi="Times New Roman" w:cs="Times New Roman"/>
                <w:b/>
                <w:sz w:val="24"/>
                <w:szCs w:val="24"/>
              </w:rPr>
            </w:pPr>
            <w:r w:rsidRPr="00676EFA">
              <w:rPr>
                <w:rFonts w:ascii="Times New Roman" w:hAnsi="Times New Roman" w:cs="Times New Roman"/>
                <w:b/>
                <w:sz w:val="24"/>
                <w:szCs w:val="24"/>
              </w:rPr>
              <w:t>Per cent</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w:t>
            </w:r>
          </w:p>
        </w:tc>
        <w:tc>
          <w:tcPr>
            <w:tcW w:w="6088" w:type="dxa"/>
          </w:tcPr>
          <w:p w:rsidR="00910B3D" w:rsidRPr="00676EFA" w:rsidRDefault="00910B3D"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sz w:val="24"/>
                <w:szCs w:val="24"/>
              </w:rPr>
              <w:t>Black gram grains broken into halves will escape from weevil attack during storage</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64</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53</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2</w:t>
            </w:r>
          </w:p>
        </w:tc>
        <w:tc>
          <w:tcPr>
            <w:tcW w:w="6088" w:type="dxa"/>
          </w:tcPr>
          <w:p w:rsidR="00910B3D" w:rsidRPr="00676EFA" w:rsidRDefault="00910B3D"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sz w:val="24"/>
                <w:szCs w:val="24"/>
              </w:rPr>
              <w:t>Castor seeds are fried, powdered and mixed with red gram seeds to reduce pest attack during storage</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104</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87</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3</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Pulse seeds in earthen pots mixed with wood ash to keep away from storage pests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110</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92</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4</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Red gram seeds are mixed with red earth slurry, dried and stored to avoid storage pests.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115</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96</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5</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Dry the red gram seeds well and store them in gunny bags after placing dried leaves of “</w:t>
            </w:r>
            <w:proofErr w:type="spellStart"/>
            <w:r w:rsidRPr="00676EFA">
              <w:rPr>
                <w:rFonts w:ascii="Times New Roman" w:hAnsi="Times New Roman" w:cs="Times New Roman"/>
                <w:sz w:val="24"/>
                <w:szCs w:val="24"/>
              </w:rPr>
              <w:t>Naithulasi</w:t>
            </w:r>
            <w:proofErr w:type="spellEnd"/>
            <w:r w:rsidRPr="00676EFA">
              <w:rPr>
                <w:rFonts w:ascii="Times New Roman" w:hAnsi="Times New Roman" w:cs="Times New Roman"/>
                <w:sz w:val="24"/>
                <w:szCs w:val="24"/>
              </w:rPr>
              <w:t>” (</w:t>
            </w:r>
            <w:proofErr w:type="spellStart"/>
            <w:r w:rsidRPr="00676EFA">
              <w:rPr>
                <w:rFonts w:ascii="Times New Roman" w:hAnsi="Times New Roman" w:cs="Times New Roman"/>
                <w:i/>
                <w:sz w:val="24"/>
                <w:szCs w:val="24"/>
              </w:rPr>
              <w:t>Ocimum</w:t>
            </w:r>
            <w:proofErr w:type="spellEnd"/>
            <w:r w:rsidR="00A0268D">
              <w:rPr>
                <w:rFonts w:ascii="Times New Roman" w:hAnsi="Times New Roman" w:cs="Times New Roman"/>
                <w:i/>
                <w:sz w:val="24"/>
                <w:szCs w:val="24"/>
              </w:rPr>
              <w:t xml:space="preserve"> </w:t>
            </w:r>
            <w:proofErr w:type="spellStart"/>
            <w:r w:rsidRPr="00676EFA">
              <w:rPr>
                <w:rFonts w:ascii="Times New Roman" w:hAnsi="Times New Roman" w:cs="Times New Roman"/>
                <w:i/>
                <w:sz w:val="24"/>
                <w:szCs w:val="24"/>
              </w:rPr>
              <w:t>canum</w:t>
            </w:r>
            <w:proofErr w:type="spellEnd"/>
            <w:r w:rsidRPr="00676EFA">
              <w:rPr>
                <w:rFonts w:ascii="Times New Roman" w:hAnsi="Times New Roman" w:cs="Times New Roman"/>
                <w:sz w:val="24"/>
                <w:szCs w:val="24"/>
              </w:rPr>
              <w:t>) inside them to prevent pod borer</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97</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81</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6</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Vegetable oil and castor oil are mixed with pulses before storage</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38</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32</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7</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Mixing pulse grams with dried chillies to increase the keeping quality and avoid from storage pests like “bruchids”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107</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89</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8</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Dusting ash along with pulse seeds to control storage pests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112</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93</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9</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Neem seed kernel extract is the general organic pesticide used to control many pests in pulses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76</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63</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10</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 xml:space="preserve">Neem seed cake mixed with seed pulses to preserve in </w:t>
            </w:r>
            <w:r w:rsidRPr="00676EFA">
              <w:rPr>
                <w:rFonts w:ascii="Times New Roman" w:hAnsi="Times New Roman" w:cs="Times New Roman"/>
                <w:sz w:val="24"/>
                <w:szCs w:val="24"/>
              </w:rPr>
              <w:lastRenderedPageBreak/>
              <w:t>container to avoid storage pests</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lastRenderedPageBreak/>
              <w:t>73</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61</w:t>
            </w:r>
          </w:p>
        </w:tc>
      </w:tr>
      <w:tr w:rsidR="00910B3D" w:rsidRPr="00676EFA" w:rsidTr="003021D4">
        <w:tc>
          <w:tcPr>
            <w:tcW w:w="482" w:type="dxa"/>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11</w:t>
            </w:r>
          </w:p>
        </w:tc>
        <w:tc>
          <w:tcPr>
            <w:tcW w:w="6088" w:type="dxa"/>
          </w:tcPr>
          <w:p w:rsidR="00910B3D" w:rsidRPr="00676EFA" w:rsidRDefault="00910B3D"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10 kg pulse seeds mixed with 500 gm of turmeric power, 500 mL groundnut oil for storage even for one year</w:t>
            </w:r>
          </w:p>
        </w:tc>
        <w:tc>
          <w:tcPr>
            <w:tcW w:w="110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67</w:t>
            </w:r>
          </w:p>
        </w:tc>
        <w:tc>
          <w:tcPr>
            <w:tcW w:w="1282" w:type="dxa"/>
            <w:vAlign w:val="center"/>
          </w:tcPr>
          <w:p w:rsidR="00910B3D" w:rsidRPr="00676EFA" w:rsidRDefault="00910B3D"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56</w:t>
            </w:r>
          </w:p>
        </w:tc>
      </w:tr>
    </w:tbl>
    <w:p w:rsidR="00676EFA" w:rsidRPr="00632DF5" w:rsidRDefault="00676EFA" w:rsidP="00632DF5">
      <w:pPr>
        <w:pStyle w:val="NormalWeb"/>
        <w:spacing w:before="60" w:beforeAutospacing="0" w:after="60" w:afterAutospacing="0" w:line="276" w:lineRule="auto"/>
        <w:ind w:firstLine="720"/>
        <w:jc w:val="both"/>
      </w:pPr>
      <w:r w:rsidRPr="00632DF5">
        <w:t xml:space="preserve">In the storage of pulse grains and post-harvest handling, farmers adopted eleven different indigenous technologies. Among these, the practice of </w:t>
      </w:r>
      <w:r w:rsidRPr="00632DF5">
        <w:rPr>
          <w:rStyle w:val="Emphasis"/>
          <w:i w:val="0"/>
        </w:rPr>
        <w:t>mixing red gram seeds with red earth slurry, drying them, and storing them to prevent pest infestation</w:t>
      </w:r>
      <w:r w:rsidRPr="00632DF5">
        <w:t xml:space="preserve"> was adopted by the highest proportion of farmers (96.00%). This was followed by </w:t>
      </w:r>
      <w:r w:rsidRPr="00632DF5">
        <w:rPr>
          <w:rStyle w:val="Emphasis"/>
          <w:i w:val="0"/>
        </w:rPr>
        <w:t>dusting ash along with pulse seeds to control storage pests</w:t>
      </w:r>
      <w:r w:rsidRPr="00632DF5">
        <w:rPr>
          <w:i/>
        </w:rPr>
        <w:t xml:space="preserve"> </w:t>
      </w:r>
      <w:r w:rsidRPr="00632DF5">
        <w:t xml:space="preserve">(93.00%) and </w:t>
      </w:r>
      <w:r w:rsidRPr="00632DF5">
        <w:rPr>
          <w:rStyle w:val="Emphasis"/>
          <w:i w:val="0"/>
        </w:rPr>
        <w:t>storing pulse seeds in earthen pots mixed with wood ash to keep pests away</w:t>
      </w:r>
      <w:r w:rsidRPr="00632DF5">
        <w:rPr>
          <w:i/>
        </w:rPr>
        <w:t xml:space="preserve"> </w:t>
      </w:r>
      <w:r w:rsidRPr="00632DF5">
        <w:t xml:space="preserve">(92.00%). In contrast, the practice of </w:t>
      </w:r>
      <w:r w:rsidRPr="00632DF5">
        <w:rPr>
          <w:rStyle w:val="Emphasis"/>
          <w:i w:val="0"/>
        </w:rPr>
        <w:t>mixing vegetable oil or castor oil with pulses before storage</w:t>
      </w:r>
      <w:r w:rsidRPr="00632DF5">
        <w:t xml:space="preserve"> was adopted by only 56.00% of the farmers.</w:t>
      </w:r>
    </w:p>
    <w:p w:rsidR="00676EFA" w:rsidRPr="00676EFA" w:rsidRDefault="00676EFA" w:rsidP="00632DF5">
      <w:pPr>
        <w:pStyle w:val="NormalWeb"/>
        <w:spacing w:before="60" w:beforeAutospacing="0" w:after="60" w:afterAutospacing="0" w:line="276" w:lineRule="auto"/>
        <w:ind w:firstLine="720"/>
        <w:jc w:val="both"/>
      </w:pPr>
      <w:r w:rsidRPr="00632DF5">
        <w:t>Vegetable oils, particularly mustard oil, are traditionally used for pulse storage due to the presence of allyl isothiocyanate and their antimicrobial properties. Similarly, mixing ash with grains in a 1:1 ratio can reduce insect damage by causing desiccation and death in pests</w:t>
      </w:r>
      <w:r w:rsidRPr="00676EFA">
        <w:t xml:space="preserve"> (</w:t>
      </w:r>
      <w:proofErr w:type="spellStart"/>
      <w:r w:rsidRPr="00676EFA">
        <w:t>Naharki</w:t>
      </w:r>
      <w:proofErr w:type="spellEnd"/>
      <w:r w:rsidRPr="00676EFA">
        <w:t xml:space="preserve"> and </w:t>
      </w:r>
      <w:proofErr w:type="spellStart"/>
      <w:r w:rsidRPr="00676EFA">
        <w:t>Jaishi</w:t>
      </w:r>
      <w:proofErr w:type="spellEnd"/>
      <w:r w:rsidRPr="00676EFA">
        <w:t>, 2020</w:t>
      </w:r>
      <w:proofErr w:type="gramStart"/>
      <w:r w:rsidRPr="00676EFA">
        <w:t>).The</w:t>
      </w:r>
      <w:proofErr w:type="gramEnd"/>
      <w:r w:rsidRPr="00676EFA">
        <w:t xml:space="preserve"> overall adoption levels of Indigenous Technologies were computed and categorized using the mean and standard deviation. The results are provided in Table 2</w:t>
      </w:r>
      <w:r w:rsidR="003E65B8">
        <w:t xml:space="preserve"> and Fig.1</w:t>
      </w:r>
      <w:r w:rsidRPr="00676EFA">
        <w:t>.</w:t>
      </w:r>
    </w:p>
    <w:p w:rsidR="003021D4" w:rsidRPr="00676EFA" w:rsidRDefault="003021D4" w:rsidP="00676EFA">
      <w:pPr>
        <w:spacing w:before="60" w:after="60" w:line="276" w:lineRule="auto"/>
        <w:ind w:firstLine="720"/>
        <w:jc w:val="both"/>
        <w:rPr>
          <w:rFonts w:ascii="Times New Roman" w:hAnsi="Times New Roman" w:cs="Times New Roman"/>
          <w:sz w:val="24"/>
          <w:szCs w:val="24"/>
        </w:rPr>
      </w:pPr>
      <w:r w:rsidRPr="00676EFA">
        <w:rPr>
          <w:rFonts w:ascii="Times New Roman" w:hAnsi="Times New Roman" w:cs="Times New Roman"/>
          <w:sz w:val="24"/>
          <w:szCs w:val="24"/>
        </w:rPr>
        <w:t xml:space="preserve">Table 2: Overall adoption level of ITKs in Pulse seed storage and </w:t>
      </w:r>
      <w:proofErr w:type="spellStart"/>
      <w:r w:rsidRPr="00676EFA">
        <w:rPr>
          <w:rFonts w:ascii="Times New Roman" w:hAnsi="Times New Roman" w:cs="Times New Roman"/>
          <w:sz w:val="24"/>
          <w:szCs w:val="24"/>
        </w:rPr>
        <w:t>post harvest</w:t>
      </w:r>
      <w:proofErr w:type="spellEnd"/>
      <w:r w:rsidRPr="00676EFA">
        <w:rPr>
          <w:rFonts w:ascii="Times New Roman" w:hAnsi="Times New Roman" w:cs="Times New Roman"/>
          <w:sz w:val="24"/>
          <w:szCs w:val="24"/>
        </w:rPr>
        <w:t xml:space="preserve"> process </w:t>
      </w:r>
    </w:p>
    <w:tbl>
      <w:tblPr>
        <w:tblStyle w:val="TableGrid"/>
        <w:tblW w:w="0" w:type="auto"/>
        <w:jc w:val="center"/>
        <w:tblLook w:val="04A0" w:firstRow="1" w:lastRow="0" w:firstColumn="1" w:lastColumn="0" w:noHBand="0" w:noVBand="1"/>
      </w:tblPr>
      <w:tblGrid>
        <w:gridCol w:w="926"/>
        <w:gridCol w:w="1929"/>
        <w:gridCol w:w="1003"/>
      </w:tblGrid>
      <w:tr w:rsidR="007F7482" w:rsidRPr="00676EFA" w:rsidTr="00636770">
        <w:trPr>
          <w:jc w:val="center"/>
        </w:trPr>
        <w:tc>
          <w:tcPr>
            <w:tcW w:w="926" w:type="dxa"/>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Sl. No</w:t>
            </w:r>
          </w:p>
        </w:tc>
        <w:tc>
          <w:tcPr>
            <w:tcW w:w="1929" w:type="dxa"/>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Adoption level</w:t>
            </w:r>
          </w:p>
        </w:tc>
        <w:tc>
          <w:tcPr>
            <w:tcW w:w="0" w:type="auto"/>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Number</w:t>
            </w:r>
          </w:p>
        </w:tc>
      </w:tr>
      <w:tr w:rsidR="007F7482" w:rsidRPr="00676EFA" w:rsidTr="00636770">
        <w:trPr>
          <w:jc w:val="center"/>
        </w:trPr>
        <w:tc>
          <w:tcPr>
            <w:tcW w:w="926"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1.</w:t>
            </w:r>
          </w:p>
        </w:tc>
        <w:tc>
          <w:tcPr>
            <w:tcW w:w="1929"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Low</w:t>
            </w:r>
          </w:p>
        </w:tc>
        <w:tc>
          <w:tcPr>
            <w:tcW w:w="0" w:type="auto"/>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45</w:t>
            </w:r>
          </w:p>
        </w:tc>
      </w:tr>
      <w:tr w:rsidR="007F7482" w:rsidRPr="00676EFA" w:rsidTr="00636770">
        <w:trPr>
          <w:jc w:val="center"/>
        </w:trPr>
        <w:tc>
          <w:tcPr>
            <w:tcW w:w="926"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2.</w:t>
            </w:r>
          </w:p>
        </w:tc>
        <w:tc>
          <w:tcPr>
            <w:tcW w:w="1929"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Medium</w:t>
            </w:r>
          </w:p>
        </w:tc>
        <w:tc>
          <w:tcPr>
            <w:tcW w:w="0" w:type="auto"/>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54</w:t>
            </w:r>
          </w:p>
        </w:tc>
      </w:tr>
      <w:tr w:rsidR="007F7482" w:rsidRPr="00676EFA" w:rsidTr="00636770">
        <w:trPr>
          <w:jc w:val="center"/>
        </w:trPr>
        <w:tc>
          <w:tcPr>
            <w:tcW w:w="926"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3.</w:t>
            </w:r>
          </w:p>
        </w:tc>
        <w:tc>
          <w:tcPr>
            <w:tcW w:w="1929" w:type="dxa"/>
          </w:tcPr>
          <w:p w:rsidR="007F7482" w:rsidRPr="00676EFA" w:rsidRDefault="007F7482" w:rsidP="00676EFA">
            <w:pPr>
              <w:spacing w:before="60" w:after="60" w:line="276" w:lineRule="auto"/>
              <w:jc w:val="both"/>
              <w:rPr>
                <w:rFonts w:ascii="Times New Roman" w:hAnsi="Times New Roman" w:cs="Times New Roman"/>
                <w:sz w:val="24"/>
                <w:szCs w:val="24"/>
              </w:rPr>
            </w:pPr>
            <w:r w:rsidRPr="00676EFA">
              <w:rPr>
                <w:rFonts w:ascii="Times New Roman" w:hAnsi="Times New Roman" w:cs="Times New Roman"/>
                <w:sz w:val="24"/>
                <w:szCs w:val="24"/>
              </w:rPr>
              <w:t>High</w:t>
            </w:r>
          </w:p>
        </w:tc>
        <w:tc>
          <w:tcPr>
            <w:tcW w:w="0" w:type="auto"/>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21</w:t>
            </w:r>
          </w:p>
        </w:tc>
      </w:tr>
      <w:tr w:rsidR="007F7482" w:rsidRPr="00676EFA" w:rsidTr="00636770">
        <w:trPr>
          <w:jc w:val="center"/>
        </w:trPr>
        <w:tc>
          <w:tcPr>
            <w:tcW w:w="2855" w:type="dxa"/>
            <w:gridSpan w:val="2"/>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Total</w:t>
            </w:r>
          </w:p>
        </w:tc>
        <w:tc>
          <w:tcPr>
            <w:tcW w:w="0" w:type="auto"/>
          </w:tcPr>
          <w:p w:rsidR="007F7482" w:rsidRPr="00676EFA" w:rsidRDefault="007F7482" w:rsidP="00676EFA">
            <w:pPr>
              <w:spacing w:before="60" w:after="60" w:line="276" w:lineRule="auto"/>
              <w:jc w:val="center"/>
              <w:rPr>
                <w:rFonts w:ascii="Times New Roman" w:hAnsi="Times New Roman" w:cs="Times New Roman"/>
                <w:sz w:val="24"/>
                <w:szCs w:val="24"/>
              </w:rPr>
            </w:pPr>
            <w:r w:rsidRPr="00676EFA">
              <w:rPr>
                <w:rFonts w:ascii="Times New Roman" w:hAnsi="Times New Roman" w:cs="Times New Roman"/>
                <w:sz w:val="24"/>
                <w:szCs w:val="24"/>
              </w:rPr>
              <w:t>120</w:t>
            </w:r>
          </w:p>
        </w:tc>
      </w:tr>
    </w:tbl>
    <w:p w:rsidR="007F7482" w:rsidRDefault="007F7482" w:rsidP="007F7482">
      <w:pPr>
        <w:spacing w:before="60" w:after="60" w:line="276" w:lineRule="auto"/>
        <w:ind w:firstLine="720"/>
        <w:jc w:val="center"/>
        <w:rPr>
          <w:rFonts w:ascii="Times New Roman" w:hAnsi="Times New Roman" w:cs="Times New Roman"/>
          <w:sz w:val="24"/>
          <w:szCs w:val="24"/>
        </w:rPr>
      </w:pPr>
      <w:r w:rsidRPr="007F7482">
        <w:rPr>
          <w:rFonts w:ascii="Times New Roman" w:hAnsi="Times New Roman" w:cs="Times New Roman"/>
          <w:noProof/>
          <w:sz w:val="24"/>
          <w:szCs w:val="24"/>
        </w:rPr>
        <w:drawing>
          <wp:inline distT="0" distB="0" distL="0" distR="0">
            <wp:extent cx="2632240" cy="1620161"/>
            <wp:effectExtent l="19050" t="0" r="1571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F7482" w:rsidRPr="007F7482" w:rsidRDefault="007F7482" w:rsidP="007F7482">
      <w:pPr>
        <w:spacing w:before="60" w:after="60" w:line="276" w:lineRule="auto"/>
        <w:ind w:firstLine="720"/>
        <w:jc w:val="center"/>
        <w:rPr>
          <w:lang w:val="en-US"/>
        </w:rPr>
      </w:pPr>
      <w:r w:rsidRPr="007F7482">
        <w:rPr>
          <w:rFonts w:ascii="Times New Roman" w:hAnsi="Times New Roman" w:cs="Times New Roman"/>
          <w:sz w:val="24"/>
          <w:szCs w:val="24"/>
        </w:rPr>
        <w:t>Fig. 1</w:t>
      </w:r>
      <w:r w:rsidRPr="007F7482">
        <w:rPr>
          <w:rFonts w:ascii="Times New Roman" w:hAnsi="Times New Roman" w:cs="Times New Roman"/>
          <w:bCs/>
          <w:sz w:val="24"/>
          <w:szCs w:val="24"/>
          <w:lang w:val="en-US"/>
        </w:rPr>
        <w:t>Adoption level of ITK practices</w:t>
      </w:r>
    </w:p>
    <w:p w:rsidR="00676EFA" w:rsidRPr="00676EFA" w:rsidRDefault="00676EFA" w:rsidP="00632DF5">
      <w:pPr>
        <w:spacing w:before="60" w:after="60" w:line="276" w:lineRule="auto"/>
        <w:ind w:firstLine="720"/>
        <w:jc w:val="both"/>
        <w:rPr>
          <w:rFonts w:ascii="Times New Roman" w:hAnsi="Times New Roman" w:cs="Times New Roman"/>
          <w:sz w:val="24"/>
          <w:szCs w:val="24"/>
        </w:rPr>
      </w:pPr>
      <w:r w:rsidRPr="00676EFA">
        <w:rPr>
          <w:rFonts w:ascii="Times New Roman" w:hAnsi="Times New Roman" w:cs="Times New Roman"/>
          <w:sz w:val="24"/>
          <w:szCs w:val="24"/>
        </w:rPr>
        <w:t>Based on Table 2</w:t>
      </w:r>
      <w:r w:rsidR="007F7482">
        <w:rPr>
          <w:rFonts w:ascii="Times New Roman" w:hAnsi="Times New Roman" w:cs="Times New Roman"/>
          <w:sz w:val="24"/>
          <w:szCs w:val="24"/>
        </w:rPr>
        <w:t xml:space="preserve"> and Fig1</w:t>
      </w:r>
      <w:r w:rsidRPr="00676EFA">
        <w:rPr>
          <w:rFonts w:ascii="Times New Roman" w:hAnsi="Times New Roman" w:cs="Times New Roman"/>
          <w:sz w:val="24"/>
          <w:szCs w:val="24"/>
        </w:rPr>
        <w:t>, it can be concluded that nearly half (45%) of the pulse farmers fall under the medium adopter category of Indigenous Technical Knowledge (ITK) practices related to storage and post-harvest processing. This is followed by 37% of farmers who are low adopters, while only 21% are categorized as high adopters. The relatively lower adoption levels may be attributed to factors such as the unavailability of organic materials, inadequate knowledge among farmers regarding indigenous technologies, lack of reference sources for clarification, and insufficient documentation of these practices (</w:t>
      </w:r>
      <w:proofErr w:type="spellStart"/>
      <w:r w:rsidRPr="00676EFA">
        <w:rPr>
          <w:rFonts w:ascii="Times New Roman" w:hAnsi="Times New Roman" w:cs="Times New Roman"/>
          <w:sz w:val="24"/>
          <w:szCs w:val="24"/>
        </w:rPr>
        <w:t>Poonguzali</w:t>
      </w:r>
      <w:proofErr w:type="spellEnd"/>
      <w:r w:rsidRPr="00676EFA">
        <w:rPr>
          <w:rFonts w:ascii="Times New Roman" w:hAnsi="Times New Roman" w:cs="Times New Roman"/>
          <w:sz w:val="24"/>
          <w:szCs w:val="24"/>
        </w:rPr>
        <w:t xml:space="preserve"> </w:t>
      </w:r>
      <w:r w:rsidRPr="000D43AB">
        <w:rPr>
          <w:rFonts w:ascii="Times New Roman" w:hAnsi="Times New Roman" w:cs="Times New Roman"/>
          <w:i/>
          <w:sz w:val="24"/>
          <w:szCs w:val="24"/>
        </w:rPr>
        <w:t>et al</w:t>
      </w:r>
      <w:r w:rsidRPr="00676EFA">
        <w:rPr>
          <w:rFonts w:ascii="Times New Roman" w:hAnsi="Times New Roman" w:cs="Times New Roman"/>
          <w:sz w:val="24"/>
          <w:szCs w:val="24"/>
        </w:rPr>
        <w:t>., 2019).</w:t>
      </w:r>
    </w:p>
    <w:p w:rsidR="00211225" w:rsidRDefault="00211225">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8671F5" w:rsidRPr="00676EFA" w:rsidRDefault="008671F5"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lastRenderedPageBreak/>
        <w:t>Conclusion</w:t>
      </w:r>
    </w:p>
    <w:p w:rsidR="00632DF5" w:rsidRPr="00632DF5" w:rsidRDefault="00632DF5" w:rsidP="00676EFA">
      <w:pPr>
        <w:spacing w:before="60" w:after="60" w:line="276" w:lineRule="auto"/>
        <w:ind w:firstLine="720"/>
        <w:jc w:val="both"/>
        <w:rPr>
          <w:rFonts w:ascii="Times New Roman" w:hAnsi="Times New Roman" w:cs="Times New Roman"/>
          <w:sz w:val="24"/>
          <w:szCs w:val="24"/>
        </w:rPr>
      </w:pPr>
      <w:r w:rsidRPr="00632DF5">
        <w:rPr>
          <w:rFonts w:ascii="Times New Roman" w:hAnsi="Times New Roman" w:cs="Times New Roman"/>
          <w:sz w:val="24"/>
          <w:szCs w:val="24"/>
        </w:rPr>
        <w:t xml:space="preserve">Farmers in the Dharmapuri, </w:t>
      </w:r>
      <w:proofErr w:type="spellStart"/>
      <w:r w:rsidRPr="00632DF5">
        <w:rPr>
          <w:rFonts w:ascii="Times New Roman" w:hAnsi="Times New Roman" w:cs="Times New Roman"/>
          <w:sz w:val="24"/>
          <w:szCs w:val="24"/>
        </w:rPr>
        <w:t>Krishnagiri</w:t>
      </w:r>
      <w:proofErr w:type="spellEnd"/>
      <w:r w:rsidRPr="00632DF5">
        <w:rPr>
          <w:rFonts w:ascii="Times New Roman" w:hAnsi="Times New Roman" w:cs="Times New Roman"/>
          <w:sz w:val="24"/>
          <w:szCs w:val="24"/>
        </w:rPr>
        <w:t>, Karur and Salem districts of Tamil Nadu are relying on agriculture for their livelihood security. Farming is not just an enterprise for livelihood but a socio-economic and cultural activity. Seed is a biological entity and deterioration is unavoidable beyond physiological maturity, which is influenced by many biotic and abiotic factors. Seed storage pests significantly reduce seed vigour and viability resulting in loss of seed quality. By employing synthetic pesticides, the seed quality can be maintained during storage but they have exhibited deleterious effects on environment and persist for longer period in form of residues. Before evolution of synthetic pesticides, farmers were practicing eco-friendly indigenous traditional methods for seed treatment and storage. These aboriginal methods protect the seeds, do not possess health hazards as observed in synthetic chemicals apart from being eco-friendly, cheaper and practiced with locally available materials.</w:t>
      </w:r>
    </w:p>
    <w:p w:rsidR="00CD620B" w:rsidRPr="00676EFA" w:rsidRDefault="008671F5" w:rsidP="00676EFA">
      <w:pPr>
        <w:spacing w:before="60" w:after="60" w:line="276" w:lineRule="auto"/>
        <w:ind w:firstLine="720"/>
        <w:jc w:val="both"/>
        <w:rPr>
          <w:rFonts w:ascii="Times New Roman" w:hAnsi="Times New Roman" w:cs="Times New Roman"/>
          <w:sz w:val="24"/>
          <w:szCs w:val="24"/>
        </w:rPr>
      </w:pPr>
      <w:r w:rsidRPr="00676EFA">
        <w:rPr>
          <w:rFonts w:ascii="Times New Roman" w:hAnsi="Times New Roman" w:cs="Times New Roman"/>
          <w:sz w:val="24"/>
          <w:szCs w:val="24"/>
        </w:rPr>
        <w:t xml:space="preserve">A good number of indigenous pulses storage was found to exist in major pulses growing regions in Tamil Nadu. </w:t>
      </w:r>
      <w:r w:rsidR="0036082F" w:rsidRPr="00676EFA">
        <w:rPr>
          <w:rFonts w:ascii="Times New Roman" w:hAnsi="Times New Roman" w:cs="Times New Roman"/>
          <w:sz w:val="24"/>
          <w:szCs w:val="24"/>
        </w:rPr>
        <w:t>Using these techniques, some farmers could be stored the pulses grain up to 6 months to one year without any deterioration.</w:t>
      </w:r>
      <w:r w:rsidR="009D320C">
        <w:rPr>
          <w:rFonts w:ascii="Times New Roman" w:hAnsi="Times New Roman" w:cs="Times New Roman"/>
          <w:sz w:val="24"/>
          <w:szCs w:val="24"/>
        </w:rPr>
        <w:t xml:space="preserve"> </w:t>
      </w:r>
      <w:r w:rsidR="005A2242" w:rsidRPr="00676EFA">
        <w:rPr>
          <w:rFonts w:ascii="Times New Roman" w:hAnsi="Times New Roman" w:cs="Times New Roman"/>
          <w:sz w:val="24"/>
          <w:szCs w:val="24"/>
        </w:rPr>
        <w:t xml:space="preserve">Cost effective technology to be developed by </w:t>
      </w:r>
      <w:r w:rsidR="002602A9" w:rsidRPr="00676EFA">
        <w:rPr>
          <w:rFonts w:ascii="Times New Roman" w:hAnsi="Times New Roman" w:cs="Times New Roman"/>
          <w:sz w:val="24"/>
          <w:szCs w:val="24"/>
        </w:rPr>
        <w:t>proper and optimal blend</w:t>
      </w:r>
      <w:r w:rsidR="005A2242" w:rsidRPr="00676EFA">
        <w:rPr>
          <w:rFonts w:ascii="Times New Roman" w:hAnsi="Times New Roman" w:cs="Times New Roman"/>
          <w:sz w:val="24"/>
          <w:szCs w:val="24"/>
        </w:rPr>
        <w:t xml:space="preserve"> of traditional methods and scientific knowledge for best agricultural management practices</w:t>
      </w:r>
      <w:r w:rsidR="00807B64">
        <w:rPr>
          <w:rFonts w:ascii="Times New Roman" w:hAnsi="Times New Roman" w:cs="Times New Roman"/>
          <w:sz w:val="24"/>
          <w:szCs w:val="24"/>
        </w:rPr>
        <w:t xml:space="preserve"> (</w:t>
      </w:r>
      <w:r w:rsidR="00807B64" w:rsidRPr="007F7482">
        <w:rPr>
          <w:rFonts w:ascii="Times New Roman" w:hAnsi="Times New Roman" w:cs="Times New Roman"/>
          <w:sz w:val="24"/>
          <w:szCs w:val="24"/>
        </w:rPr>
        <w:t xml:space="preserve">Sathe </w:t>
      </w:r>
      <w:r w:rsidR="00807B64">
        <w:rPr>
          <w:rFonts w:ascii="Times New Roman" w:hAnsi="Times New Roman" w:cs="Times New Roman"/>
          <w:sz w:val="24"/>
          <w:szCs w:val="24"/>
        </w:rPr>
        <w:t>and</w:t>
      </w:r>
      <w:r w:rsidR="00807B64" w:rsidRPr="007F7482">
        <w:rPr>
          <w:rFonts w:ascii="Times New Roman" w:hAnsi="Times New Roman" w:cs="Times New Roman"/>
          <w:sz w:val="24"/>
          <w:szCs w:val="24"/>
        </w:rPr>
        <w:t xml:space="preserve"> </w:t>
      </w:r>
      <w:proofErr w:type="spellStart"/>
      <w:r w:rsidR="00807B64" w:rsidRPr="007F7482">
        <w:rPr>
          <w:rFonts w:ascii="Times New Roman" w:hAnsi="Times New Roman" w:cs="Times New Roman"/>
          <w:sz w:val="24"/>
          <w:szCs w:val="24"/>
        </w:rPr>
        <w:t>Nigade</w:t>
      </w:r>
      <w:proofErr w:type="spellEnd"/>
      <w:r w:rsidR="00807B64" w:rsidRPr="007F7482">
        <w:rPr>
          <w:rFonts w:ascii="Times New Roman" w:hAnsi="Times New Roman" w:cs="Times New Roman"/>
          <w:sz w:val="24"/>
          <w:szCs w:val="24"/>
        </w:rPr>
        <w:t xml:space="preserve"> </w:t>
      </w:r>
      <w:r w:rsidR="00807B64">
        <w:rPr>
          <w:rFonts w:ascii="Times New Roman" w:hAnsi="Times New Roman" w:cs="Times New Roman"/>
          <w:sz w:val="24"/>
          <w:szCs w:val="24"/>
        </w:rPr>
        <w:t xml:space="preserve">, </w:t>
      </w:r>
      <w:r w:rsidR="00807B64" w:rsidRPr="007F7482">
        <w:rPr>
          <w:rFonts w:ascii="Times New Roman" w:hAnsi="Times New Roman" w:cs="Times New Roman"/>
          <w:sz w:val="24"/>
          <w:szCs w:val="24"/>
        </w:rPr>
        <w:t>2025)</w:t>
      </w:r>
      <w:r w:rsidR="005A2242" w:rsidRPr="00676EFA">
        <w:rPr>
          <w:rFonts w:ascii="Times New Roman" w:hAnsi="Times New Roman" w:cs="Times New Roman"/>
          <w:sz w:val="24"/>
          <w:szCs w:val="24"/>
        </w:rPr>
        <w:t>.</w:t>
      </w:r>
      <w:r w:rsidR="00200938" w:rsidRPr="00676EFA">
        <w:rPr>
          <w:rFonts w:ascii="Times New Roman" w:hAnsi="Times New Roman" w:cs="Times New Roman"/>
          <w:sz w:val="24"/>
          <w:szCs w:val="24"/>
        </w:rPr>
        <w:t xml:space="preserve"> Indigenous practices emanate from the cultural contact of the people concerned and evolve in close contact with specific environmental conditions and are based on traditional </w:t>
      </w:r>
      <w:r w:rsidR="00CD620B" w:rsidRPr="00676EFA">
        <w:rPr>
          <w:rFonts w:ascii="Times New Roman" w:hAnsi="Times New Roman" w:cs="Times New Roman"/>
          <w:sz w:val="24"/>
          <w:szCs w:val="24"/>
        </w:rPr>
        <w:t>society’s</w:t>
      </w:r>
      <w:r w:rsidR="00200938" w:rsidRPr="00676EFA">
        <w:rPr>
          <w:rFonts w:ascii="Times New Roman" w:hAnsi="Times New Roman" w:cs="Times New Roman"/>
          <w:sz w:val="24"/>
          <w:szCs w:val="24"/>
        </w:rPr>
        <w:t xml:space="preserve"> intimate knowledge of their environment. These factors imply that indigenous </w:t>
      </w:r>
      <w:r w:rsidR="00632DF5">
        <w:rPr>
          <w:rFonts w:ascii="Times New Roman" w:hAnsi="Times New Roman" w:cs="Times New Roman"/>
          <w:sz w:val="24"/>
          <w:szCs w:val="24"/>
        </w:rPr>
        <w:t>knowledge are</w:t>
      </w:r>
      <w:r w:rsidR="00200938" w:rsidRPr="00676EFA">
        <w:rPr>
          <w:rFonts w:ascii="Times New Roman" w:hAnsi="Times New Roman" w:cs="Times New Roman"/>
          <w:sz w:val="24"/>
          <w:szCs w:val="24"/>
        </w:rPr>
        <w:t xml:space="preserve"> eco</w:t>
      </w:r>
      <w:r w:rsidR="00CD620B" w:rsidRPr="00676EFA">
        <w:rPr>
          <w:rFonts w:ascii="Times New Roman" w:hAnsi="Times New Roman" w:cs="Times New Roman"/>
          <w:sz w:val="24"/>
          <w:szCs w:val="24"/>
        </w:rPr>
        <w:t>-</w:t>
      </w:r>
      <w:r w:rsidR="00200938" w:rsidRPr="00676EFA">
        <w:rPr>
          <w:rFonts w:ascii="Times New Roman" w:hAnsi="Times New Roman" w:cs="Times New Roman"/>
          <w:sz w:val="24"/>
          <w:szCs w:val="24"/>
        </w:rPr>
        <w:t xml:space="preserve">friendly and safe to both man and his </w:t>
      </w:r>
      <w:r w:rsidR="00DC4AE6" w:rsidRPr="00676EFA">
        <w:rPr>
          <w:rFonts w:ascii="Times New Roman" w:hAnsi="Times New Roman" w:cs="Times New Roman"/>
          <w:sz w:val="24"/>
          <w:szCs w:val="24"/>
        </w:rPr>
        <w:t>environment.</w:t>
      </w:r>
    </w:p>
    <w:p w:rsidR="00DC4AE6" w:rsidRPr="00676EFA" w:rsidRDefault="00895CFF" w:rsidP="00676EFA">
      <w:pPr>
        <w:spacing w:before="60" w:after="60" w:line="276" w:lineRule="auto"/>
        <w:ind w:firstLine="720"/>
        <w:jc w:val="both"/>
        <w:rPr>
          <w:rFonts w:ascii="Times New Roman" w:hAnsi="Times New Roman" w:cs="Times New Roman"/>
          <w:sz w:val="24"/>
          <w:szCs w:val="24"/>
        </w:rPr>
      </w:pPr>
      <w:r w:rsidRPr="00676EFA">
        <w:rPr>
          <w:rFonts w:ascii="Times New Roman" w:hAnsi="Times New Roman" w:cs="Times New Roman"/>
          <w:sz w:val="24"/>
          <w:szCs w:val="24"/>
        </w:rPr>
        <w:t xml:space="preserve">From the present investigation it is concluded that majority of the pulse growers adopted the indigenous practices like </w:t>
      </w:r>
      <w:proofErr w:type="spellStart"/>
      <w:r w:rsidRPr="00676EFA">
        <w:rPr>
          <w:rFonts w:ascii="Times New Roman" w:hAnsi="Times New Roman" w:cs="Times New Roman"/>
          <w:sz w:val="24"/>
          <w:szCs w:val="24"/>
        </w:rPr>
        <w:t>redgram</w:t>
      </w:r>
      <w:proofErr w:type="spellEnd"/>
      <w:r w:rsidRPr="00676EFA">
        <w:rPr>
          <w:rFonts w:ascii="Times New Roman" w:hAnsi="Times New Roman" w:cs="Times New Roman"/>
          <w:sz w:val="24"/>
          <w:szCs w:val="24"/>
        </w:rPr>
        <w:t xml:space="preserve"> seeds are mixed with red earth slurry, dried and stored, dusting ash along with pulse seeds, pulse seeds in earthen pots mixed with wood ash to keep away from storage pests. Majority of the respondents had medium level of adoption on indigenous technical practices. Since knowledge is the pre- requisite for adoption, it is essential to enhance the knowledge level of pulse growers through proper trainings and demonstrations.</w:t>
      </w:r>
    </w:p>
    <w:p w:rsidR="00070984" w:rsidRPr="00676EFA" w:rsidRDefault="00070984" w:rsidP="00676EFA">
      <w:pPr>
        <w:spacing w:before="60" w:after="60" w:line="276" w:lineRule="auto"/>
        <w:ind w:firstLine="720"/>
        <w:jc w:val="both"/>
        <w:rPr>
          <w:rFonts w:ascii="Times New Roman" w:hAnsi="Times New Roman" w:cs="Times New Roman"/>
          <w:sz w:val="24"/>
          <w:szCs w:val="24"/>
        </w:rPr>
      </w:pPr>
    </w:p>
    <w:p w:rsidR="00070984" w:rsidRPr="00676EFA" w:rsidRDefault="00070984" w:rsidP="00676EFA">
      <w:pPr>
        <w:spacing w:before="60" w:after="60" w:line="276" w:lineRule="auto"/>
        <w:rPr>
          <w:rFonts w:ascii="Times New Roman" w:eastAsia="Calibri" w:hAnsi="Times New Roman" w:cs="Times New Roman"/>
          <w:kern w:val="2"/>
          <w:sz w:val="24"/>
          <w:szCs w:val="24"/>
          <w:highlight w:val="yellow"/>
          <w:lang w:val="en-US"/>
        </w:rPr>
      </w:pPr>
      <w:bookmarkStart w:id="0" w:name="_Hlk197682619"/>
      <w:bookmarkStart w:id="1" w:name="_Hlk180402183"/>
      <w:bookmarkStart w:id="2" w:name="_Hlk183680988"/>
      <w:bookmarkStart w:id="3" w:name="_Hlk197351200"/>
      <w:r w:rsidRPr="00676EFA">
        <w:rPr>
          <w:rFonts w:ascii="Times New Roman" w:eastAsia="Calibri" w:hAnsi="Times New Roman" w:cs="Times New Roman"/>
          <w:kern w:val="2"/>
          <w:sz w:val="24"/>
          <w:szCs w:val="24"/>
          <w:highlight w:val="yellow"/>
          <w:lang w:val="en-US"/>
        </w:rPr>
        <w:t>Disclaimer (Artificial intelligence)</w:t>
      </w:r>
    </w:p>
    <w:p w:rsidR="00070984" w:rsidRPr="00676EFA" w:rsidRDefault="00070984" w:rsidP="00676EFA">
      <w:pPr>
        <w:spacing w:before="60" w:after="60" w:line="276" w:lineRule="auto"/>
        <w:rPr>
          <w:rFonts w:ascii="Times New Roman" w:eastAsia="Calibri" w:hAnsi="Times New Roman" w:cs="Times New Roman"/>
          <w:kern w:val="2"/>
          <w:sz w:val="24"/>
          <w:szCs w:val="24"/>
          <w:highlight w:val="yellow"/>
          <w:lang w:val="en-US"/>
        </w:rPr>
      </w:pPr>
      <w:r w:rsidRPr="00676EFA">
        <w:rPr>
          <w:rFonts w:ascii="Times New Roman" w:eastAsia="Calibri" w:hAnsi="Times New Roman" w:cs="Times New Roman"/>
          <w:kern w:val="2"/>
          <w:sz w:val="24"/>
          <w:szCs w:val="24"/>
          <w:highlight w:val="yellow"/>
          <w:lang w:val="en-US"/>
        </w:rPr>
        <w:t xml:space="preserve">Option 1: </w:t>
      </w:r>
    </w:p>
    <w:p w:rsidR="00070984" w:rsidRPr="00676EFA" w:rsidRDefault="00070984" w:rsidP="00676EFA">
      <w:pPr>
        <w:spacing w:before="60" w:after="60" w:line="276" w:lineRule="auto"/>
        <w:rPr>
          <w:rFonts w:ascii="Times New Roman" w:eastAsia="Calibri" w:hAnsi="Times New Roman" w:cs="Times New Roman"/>
          <w:kern w:val="2"/>
          <w:sz w:val="24"/>
          <w:szCs w:val="24"/>
          <w:highlight w:val="yellow"/>
          <w:lang w:val="en-US"/>
        </w:rPr>
      </w:pPr>
      <w:r w:rsidRPr="00676EFA">
        <w:rPr>
          <w:rFonts w:ascii="Times New Roman" w:eastAsia="Calibri" w:hAnsi="Times New Roman" w:cs="Times New Roman"/>
          <w:kern w:val="2"/>
          <w:sz w:val="24"/>
          <w:szCs w:val="24"/>
          <w:highlight w:val="yellow"/>
          <w:lang w:val="en-US"/>
        </w:rPr>
        <w:t xml:space="preserve">Author(s) hereby </w:t>
      </w:r>
      <w:proofErr w:type="gramStart"/>
      <w:r w:rsidRPr="00676EFA">
        <w:rPr>
          <w:rFonts w:ascii="Times New Roman" w:eastAsia="Calibri" w:hAnsi="Times New Roman" w:cs="Times New Roman"/>
          <w:kern w:val="2"/>
          <w:sz w:val="24"/>
          <w:szCs w:val="24"/>
          <w:highlight w:val="yellow"/>
          <w:lang w:val="en-US"/>
        </w:rPr>
        <w:t>declare</w:t>
      </w:r>
      <w:proofErr w:type="gramEnd"/>
      <w:r w:rsidRPr="00676EFA">
        <w:rPr>
          <w:rFonts w:ascii="Times New Roman" w:eastAsia="Calibri" w:hAnsi="Times New Roman" w:cs="Times New Roman"/>
          <w:kern w:val="2"/>
          <w:sz w:val="24"/>
          <w:szCs w:val="24"/>
          <w:highlight w:val="yellow"/>
          <w:lang w:val="en-US"/>
        </w:rPr>
        <w:t xml:space="preserve"> that NO generative AI technologies such as Large Language Models (</w:t>
      </w:r>
      <w:proofErr w:type="spellStart"/>
      <w:r w:rsidRPr="00676EFA">
        <w:rPr>
          <w:rFonts w:ascii="Times New Roman" w:eastAsia="Calibri" w:hAnsi="Times New Roman" w:cs="Times New Roman"/>
          <w:kern w:val="2"/>
          <w:sz w:val="24"/>
          <w:szCs w:val="24"/>
          <w:highlight w:val="yellow"/>
          <w:lang w:val="en-US"/>
        </w:rPr>
        <w:t>ChatGPT</w:t>
      </w:r>
      <w:proofErr w:type="spellEnd"/>
      <w:r w:rsidRPr="00676EFA">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0"/>
    <w:bookmarkEnd w:id="1"/>
    <w:bookmarkEnd w:id="2"/>
    <w:bookmarkEnd w:id="3"/>
    <w:p w:rsidR="00070984" w:rsidRPr="00676EFA" w:rsidRDefault="00070984" w:rsidP="00676EFA">
      <w:pPr>
        <w:spacing w:before="60" w:after="60" w:line="276" w:lineRule="auto"/>
        <w:ind w:firstLine="720"/>
        <w:jc w:val="both"/>
        <w:rPr>
          <w:rFonts w:ascii="Times New Roman" w:hAnsi="Times New Roman" w:cs="Times New Roman"/>
          <w:sz w:val="24"/>
          <w:szCs w:val="24"/>
        </w:rPr>
      </w:pPr>
    </w:p>
    <w:p w:rsidR="00DC4AE6" w:rsidRPr="00676EFA" w:rsidRDefault="00E620DB" w:rsidP="00676EFA">
      <w:pPr>
        <w:spacing w:before="60" w:after="60" w:line="276" w:lineRule="auto"/>
        <w:jc w:val="both"/>
        <w:rPr>
          <w:rFonts w:ascii="Times New Roman" w:hAnsi="Times New Roman" w:cs="Times New Roman"/>
          <w:b/>
          <w:sz w:val="24"/>
          <w:szCs w:val="24"/>
        </w:rPr>
      </w:pPr>
      <w:r w:rsidRPr="00676EFA">
        <w:rPr>
          <w:rFonts w:ascii="Times New Roman" w:hAnsi="Times New Roman" w:cs="Times New Roman"/>
          <w:b/>
          <w:sz w:val="24"/>
          <w:szCs w:val="24"/>
        </w:rPr>
        <w:t>Reference</w:t>
      </w:r>
    </w:p>
    <w:p w:rsidR="007B4298" w:rsidRPr="007F7482" w:rsidRDefault="007B4298" w:rsidP="00FB5786">
      <w:pPr>
        <w:spacing w:before="60" w:after="60" w:line="276" w:lineRule="auto"/>
        <w:ind w:left="720" w:hanging="720"/>
        <w:jc w:val="both"/>
        <w:rPr>
          <w:rFonts w:ascii="Times New Roman" w:hAnsi="Times New Roman" w:cs="Times New Roman"/>
          <w:sz w:val="24"/>
          <w:szCs w:val="24"/>
        </w:rPr>
      </w:pPr>
      <w:r w:rsidRPr="007F7482">
        <w:rPr>
          <w:rFonts w:ascii="Times New Roman" w:hAnsi="Times New Roman" w:cs="Times New Roman"/>
          <w:sz w:val="24"/>
          <w:szCs w:val="24"/>
        </w:rPr>
        <w:t xml:space="preserve">Arora, S, </w:t>
      </w:r>
      <w:proofErr w:type="spellStart"/>
      <w:r w:rsidRPr="007F7482">
        <w:rPr>
          <w:rFonts w:ascii="Times New Roman" w:hAnsi="Times New Roman" w:cs="Times New Roman"/>
          <w:sz w:val="24"/>
          <w:szCs w:val="24"/>
        </w:rPr>
        <w:t>Mogha</w:t>
      </w:r>
      <w:proofErr w:type="spellEnd"/>
      <w:r w:rsidRPr="007F7482">
        <w:rPr>
          <w:rFonts w:ascii="Times New Roman" w:hAnsi="Times New Roman" w:cs="Times New Roman"/>
          <w:sz w:val="24"/>
          <w:szCs w:val="24"/>
        </w:rPr>
        <w:t xml:space="preserve">, N, Bhardwaj, T &amp;Srivastava C (2017). Antifeedant and insecticidal activity of plant extracts against Spodoptera </w:t>
      </w:r>
      <w:proofErr w:type="spellStart"/>
      <w:r w:rsidRPr="007F7482">
        <w:rPr>
          <w:rFonts w:ascii="Times New Roman" w:hAnsi="Times New Roman" w:cs="Times New Roman"/>
          <w:sz w:val="24"/>
          <w:szCs w:val="24"/>
        </w:rPr>
        <w:t>litura</w:t>
      </w:r>
      <w:proofErr w:type="spellEnd"/>
      <w:r w:rsidRPr="007F7482">
        <w:rPr>
          <w:rFonts w:ascii="Times New Roman" w:hAnsi="Times New Roman" w:cs="Times New Roman"/>
          <w:sz w:val="24"/>
          <w:szCs w:val="24"/>
        </w:rPr>
        <w:t xml:space="preserve"> (Fab.) and </w:t>
      </w:r>
      <w:proofErr w:type="spellStart"/>
      <w:r w:rsidRPr="007F7482">
        <w:rPr>
          <w:rFonts w:ascii="Times New Roman" w:hAnsi="Times New Roman" w:cs="Times New Roman"/>
          <w:sz w:val="24"/>
          <w:szCs w:val="24"/>
        </w:rPr>
        <w:t>Lipaphis</w:t>
      </w:r>
      <w:proofErr w:type="spellEnd"/>
      <w:r w:rsidRPr="007F7482">
        <w:rPr>
          <w:rFonts w:ascii="Times New Roman" w:hAnsi="Times New Roman" w:cs="Times New Roman"/>
          <w:sz w:val="24"/>
          <w:szCs w:val="24"/>
        </w:rPr>
        <w:t xml:space="preserve"> </w:t>
      </w:r>
      <w:proofErr w:type="spellStart"/>
      <w:r w:rsidRPr="007F7482">
        <w:rPr>
          <w:rFonts w:ascii="Times New Roman" w:hAnsi="Times New Roman" w:cs="Times New Roman"/>
          <w:sz w:val="24"/>
          <w:szCs w:val="24"/>
        </w:rPr>
        <w:t>erysimi</w:t>
      </w:r>
      <w:proofErr w:type="spellEnd"/>
      <w:r w:rsidRPr="007F7482">
        <w:rPr>
          <w:rFonts w:ascii="Times New Roman" w:hAnsi="Times New Roman" w:cs="Times New Roman"/>
          <w:sz w:val="24"/>
          <w:szCs w:val="24"/>
        </w:rPr>
        <w:t xml:space="preserve">. </w:t>
      </w:r>
      <w:r w:rsidRPr="007F7482">
        <w:rPr>
          <w:rFonts w:ascii="Times New Roman" w:hAnsi="Times New Roman" w:cs="Times New Roman"/>
          <w:i/>
          <w:sz w:val="24"/>
          <w:szCs w:val="24"/>
        </w:rPr>
        <w:t>Proceedings of the National Academy of Sciences, India Section B: Biological Sciences</w:t>
      </w:r>
      <w:r w:rsidRPr="007F7482">
        <w:rPr>
          <w:rFonts w:ascii="Times New Roman" w:hAnsi="Times New Roman" w:cs="Times New Roman"/>
          <w:sz w:val="24"/>
          <w:szCs w:val="24"/>
        </w:rPr>
        <w:t xml:space="preserve">. 87:1229-236. </w:t>
      </w:r>
      <w:r>
        <w:fldChar w:fldCharType="begin"/>
      </w:r>
      <w:r>
        <w:instrText>HYPERLINK "https://doi.org/10.1007/s40011-015-0697-4"</w:instrText>
      </w:r>
      <w:r>
        <w:fldChar w:fldCharType="separate"/>
      </w:r>
      <w:r w:rsidRPr="007F7482">
        <w:rPr>
          <w:rStyle w:val="Hyperlink"/>
          <w:rFonts w:ascii="Times New Roman" w:hAnsi="Times New Roman" w:cs="Times New Roman"/>
          <w:sz w:val="24"/>
          <w:szCs w:val="24"/>
        </w:rPr>
        <w:t>https://doi.org/10.1007/s40011-015-0697-4</w:t>
      </w:r>
      <w:r>
        <w:rPr>
          <w:rStyle w:val="Hyperlink"/>
          <w:rFonts w:ascii="Times New Roman" w:hAnsi="Times New Roman" w:cs="Times New Roman"/>
          <w:sz w:val="24"/>
          <w:szCs w:val="24"/>
        </w:rPr>
        <w:fldChar w:fldCharType="end"/>
      </w:r>
    </w:p>
    <w:p w:rsidR="007B4298" w:rsidRDefault="007B4298" w:rsidP="007B4298">
      <w:pPr>
        <w:spacing w:before="60" w:after="60" w:line="276" w:lineRule="auto"/>
        <w:ind w:left="720" w:hanging="720"/>
        <w:jc w:val="both"/>
      </w:pPr>
      <w:proofErr w:type="spellStart"/>
      <w:r w:rsidRPr="000F1074">
        <w:rPr>
          <w:rFonts w:ascii="Times New Roman" w:hAnsi="Times New Roman" w:cs="Times New Roman"/>
          <w:color w:val="000000"/>
          <w:sz w:val="24"/>
          <w:szCs w:val="24"/>
        </w:rPr>
        <w:lastRenderedPageBreak/>
        <w:t>Borkakati</w:t>
      </w:r>
      <w:proofErr w:type="spellEnd"/>
      <w:r w:rsidRPr="000F1074">
        <w:rPr>
          <w:rFonts w:ascii="Times New Roman" w:hAnsi="Times New Roman" w:cs="Times New Roman"/>
          <w:color w:val="000000"/>
          <w:sz w:val="24"/>
          <w:szCs w:val="24"/>
        </w:rPr>
        <w:t xml:space="preserve">, R. N., Barman, S., </w:t>
      </w:r>
      <w:proofErr w:type="spellStart"/>
      <w:r w:rsidRPr="000F1074">
        <w:rPr>
          <w:rFonts w:ascii="Times New Roman" w:hAnsi="Times New Roman" w:cs="Times New Roman"/>
          <w:color w:val="000000"/>
          <w:sz w:val="24"/>
          <w:szCs w:val="24"/>
        </w:rPr>
        <w:t>Saikia</w:t>
      </w:r>
      <w:proofErr w:type="spellEnd"/>
      <w:r w:rsidRPr="000F1074">
        <w:rPr>
          <w:rFonts w:ascii="Times New Roman" w:hAnsi="Times New Roman" w:cs="Times New Roman"/>
          <w:color w:val="000000"/>
          <w:sz w:val="24"/>
          <w:szCs w:val="24"/>
        </w:rPr>
        <w:t xml:space="preserve">, D. K., &amp; </w:t>
      </w:r>
      <w:proofErr w:type="spellStart"/>
      <w:r w:rsidRPr="000F1074">
        <w:rPr>
          <w:rFonts w:ascii="Times New Roman" w:hAnsi="Times New Roman" w:cs="Times New Roman"/>
          <w:color w:val="000000"/>
          <w:sz w:val="24"/>
          <w:szCs w:val="24"/>
        </w:rPr>
        <w:t>Gogoi</w:t>
      </w:r>
      <w:proofErr w:type="spellEnd"/>
      <w:r w:rsidRPr="000F1074">
        <w:rPr>
          <w:rFonts w:ascii="Times New Roman" w:hAnsi="Times New Roman" w:cs="Times New Roman"/>
          <w:color w:val="000000"/>
          <w:sz w:val="24"/>
          <w:szCs w:val="24"/>
        </w:rPr>
        <w:t>, R.</w:t>
      </w:r>
      <w:r>
        <w:rPr>
          <w:rStyle w:val="apple-converted-space"/>
          <w:color w:val="000000"/>
        </w:rPr>
        <w:t> </w:t>
      </w:r>
      <w:r>
        <w:rPr>
          <w:color w:val="000000"/>
        </w:rPr>
        <w:t>(</w:t>
      </w:r>
      <w:r w:rsidRPr="000F1074">
        <w:rPr>
          <w:rFonts w:ascii="Times New Roman" w:hAnsi="Times New Roman" w:cs="Times New Roman"/>
          <w:color w:val="000000"/>
          <w:sz w:val="24"/>
          <w:szCs w:val="24"/>
        </w:rPr>
        <w:t>2023). Indigenous technical knowledge of Assam for pests management – Exploit potential in organic agriculture.</w:t>
      </w:r>
      <w:r w:rsidRPr="000F1074">
        <w:rPr>
          <w:rStyle w:val="apple-converted-space"/>
          <w:rFonts w:ascii="Times New Roman" w:hAnsi="Times New Roman" w:cs="Times New Roman"/>
          <w:color w:val="000000"/>
          <w:sz w:val="24"/>
          <w:szCs w:val="24"/>
        </w:rPr>
        <w:t> </w:t>
      </w:r>
      <w:r w:rsidRPr="000F1074">
        <w:rPr>
          <w:rFonts w:ascii="Times New Roman" w:hAnsi="Times New Roman" w:cs="Times New Roman"/>
          <w:i/>
          <w:iCs/>
          <w:color w:val="000000"/>
          <w:sz w:val="24"/>
          <w:szCs w:val="24"/>
        </w:rPr>
        <w:t>Indian Journal of Traditional Knowledge, 22</w:t>
      </w:r>
      <w:r w:rsidRPr="000F1074">
        <w:rPr>
          <w:rFonts w:ascii="Times New Roman" w:hAnsi="Times New Roman" w:cs="Times New Roman"/>
          <w:color w:val="000000"/>
          <w:sz w:val="24"/>
          <w:szCs w:val="24"/>
        </w:rPr>
        <w:t>(1), 40–49</w:t>
      </w:r>
      <w:r>
        <w:rPr>
          <w:rFonts w:ascii="Times New Roman" w:hAnsi="Times New Roman" w:cs="Times New Roman"/>
          <w:color w:val="000000"/>
          <w:sz w:val="24"/>
          <w:szCs w:val="24"/>
        </w:rPr>
        <w:t xml:space="preserve">. </w:t>
      </w:r>
      <w:r>
        <w:fldChar w:fldCharType="begin"/>
      </w:r>
      <w:r>
        <w:instrText>HYPERLINK "https://doi.org/10.56042/ijtk.v22i1.36752"</w:instrText>
      </w:r>
      <w:r>
        <w:fldChar w:fldCharType="separate"/>
      </w:r>
      <w:r>
        <w:rPr>
          <w:rStyle w:val="Hyperlink"/>
          <w:rFonts w:ascii="Lora" w:hAnsi="Lora"/>
          <w:color w:val="006798"/>
          <w:sz w:val="21"/>
          <w:szCs w:val="21"/>
        </w:rPr>
        <w:t>https://doi.org/10.56042/ijtk.v22i1.36752</w:t>
      </w:r>
      <w:r>
        <w:fldChar w:fldCharType="end"/>
      </w:r>
    </w:p>
    <w:p w:rsidR="007B4298" w:rsidRDefault="007B4298" w:rsidP="00676EFA">
      <w:pPr>
        <w:spacing w:before="60" w:after="60" w:line="276" w:lineRule="auto"/>
        <w:ind w:left="720" w:hanging="720"/>
        <w:jc w:val="both"/>
        <w:rPr>
          <w:rFonts w:ascii="Times New Roman" w:eastAsia="Times New Roman" w:hAnsi="Times New Roman" w:cs="Times New Roman"/>
          <w:sz w:val="24"/>
          <w:szCs w:val="24"/>
          <w:lang w:val="en-US"/>
        </w:rPr>
      </w:pPr>
      <w:r w:rsidRPr="00676EFA">
        <w:rPr>
          <w:rFonts w:ascii="Times New Roman" w:eastAsia="Times New Roman" w:hAnsi="Times New Roman" w:cs="Times New Roman"/>
          <w:sz w:val="24"/>
          <w:szCs w:val="24"/>
          <w:lang w:val="en-US"/>
        </w:rPr>
        <w:t xml:space="preserve">Gamage, A., </w:t>
      </w:r>
      <w:proofErr w:type="spellStart"/>
      <w:r w:rsidRPr="00676EFA">
        <w:rPr>
          <w:rFonts w:ascii="Times New Roman" w:eastAsia="Times New Roman" w:hAnsi="Times New Roman" w:cs="Times New Roman"/>
          <w:sz w:val="24"/>
          <w:szCs w:val="24"/>
          <w:lang w:val="en-US"/>
        </w:rPr>
        <w:t>Gangahagedara</w:t>
      </w:r>
      <w:proofErr w:type="spellEnd"/>
      <w:r w:rsidRPr="00676EFA">
        <w:rPr>
          <w:rFonts w:ascii="Times New Roman" w:eastAsia="Times New Roman" w:hAnsi="Times New Roman" w:cs="Times New Roman"/>
          <w:sz w:val="24"/>
          <w:szCs w:val="24"/>
          <w:lang w:val="en-US"/>
        </w:rPr>
        <w:t xml:space="preserve">, R., Gamage, J., Jayasinghe, N., </w:t>
      </w:r>
      <w:proofErr w:type="spellStart"/>
      <w:r w:rsidRPr="00676EFA">
        <w:rPr>
          <w:rFonts w:ascii="Times New Roman" w:eastAsia="Times New Roman" w:hAnsi="Times New Roman" w:cs="Times New Roman"/>
          <w:sz w:val="24"/>
          <w:szCs w:val="24"/>
          <w:lang w:val="en-US"/>
        </w:rPr>
        <w:t>Kodikara</w:t>
      </w:r>
      <w:proofErr w:type="spellEnd"/>
      <w:r w:rsidRPr="00676EFA">
        <w:rPr>
          <w:rFonts w:ascii="Times New Roman" w:eastAsia="Times New Roman" w:hAnsi="Times New Roman" w:cs="Times New Roman"/>
          <w:sz w:val="24"/>
          <w:szCs w:val="24"/>
          <w:lang w:val="en-US"/>
        </w:rPr>
        <w:t xml:space="preserve">, N., </w:t>
      </w:r>
      <w:proofErr w:type="spellStart"/>
      <w:r w:rsidRPr="00676EFA">
        <w:rPr>
          <w:rFonts w:ascii="Times New Roman" w:eastAsia="Times New Roman" w:hAnsi="Times New Roman" w:cs="Times New Roman"/>
          <w:sz w:val="24"/>
          <w:szCs w:val="24"/>
          <w:lang w:val="en-US"/>
        </w:rPr>
        <w:t>Suraweera</w:t>
      </w:r>
      <w:proofErr w:type="spellEnd"/>
      <w:r w:rsidRPr="00676EFA">
        <w:rPr>
          <w:rFonts w:ascii="Times New Roman" w:eastAsia="Times New Roman" w:hAnsi="Times New Roman" w:cs="Times New Roman"/>
          <w:sz w:val="24"/>
          <w:szCs w:val="24"/>
          <w:lang w:val="en-US"/>
        </w:rPr>
        <w:t xml:space="preserve">, P., &amp; Merah, O. (2023). Role of organic farming for achieving sustainability in agriculture. </w:t>
      </w:r>
      <w:r w:rsidRPr="009D320C">
        <w:rPr>
          <w:rFonts w:ascii="Times New Roman" w:eastAsia="Times New Roman" w:hAnsi="Times New Roman" w:cs="Times New Roman"/>
          <w:i/>
          <w:sz w:val="24"/>
          <w:szCs w:val="24"/>
          <w:lang w:val="en-US"/>
        </w:rPr>
        <w:t>Farming System</w:t>
      </w:r>
      <w:r w:rsidRPr="00676EFA">
        <w:rPr>
          <w:rFonts w:ascii="Times New Roman" w:eastAsia="Times New Roman" w:hAnsi="Times New Roman" w:cs="Times New Roman"/>
          <w:sz w:val="24"/>
          <w:szCs w:val="24"/>
          <w:lang w:val="en-US"/>
        </w:rPr>
        <w:t xml:space="preserve">, 1(1), 100005. </w:t>
      </w:r>
      <w:hyperlink r:id="rId8" w:history="1">
        <w:r w:rsidRPr="00773960">
          <w:rPr>
            <w:rStyle w:val="Hyperlink"/>
            <w:rFonts w:ascii="Times New Roman" w:eastAsia="Times New Roman" w:hAnsi="Times New Roman" w:cs="Times New Roman"/>
            <w:sz w:val="24"/>
            <w:szCs w:val="24"/>
            <w:lang w:val="en-US"/>
          </w:rPr>
          <w:t>https://doi.org/10.1016/j.farsys.2023.100005</w:t>
        </w:r>
      </w:hyperlink>
    </w:p>
    <w:p w:rsidR="007B4298" w:rsidRDefault="007B4298" w:rsidP="008F367A">
      <w:pPr>
        <w:spacing w:before="60" w:after="60" w:line="276" w:lineRule="auto"/>
        <w:ind w:left="720" w:firstLine="90"/>
        <w:jc w:val="both"/>
        <w:rPr>
          <w:rFonts w:ascii="Times New Roman" w:hAnsi="Times New Roman" w:cs="Times New Roman"/>
          <w:sz w:val="24"/>
          <w:szCs w:val="24"/>
          <w:u w:val="single"/>
        </w:rPr>
      </w:pPr>
      <w:r w:rsidRPr="00676EFA">
        <w:rPr>
          <w:rFonts w:ascii="Times New Roman" w:hAnsi="Times New Roman" w:cs="Times New Roman"/>
          <w:sz w:val="24"/>
          <w:szCs w:val="24"/>
        </w:rPr>
        <w:t xml:space="preserve"> </w:t>
      </w:r>
      <w:hyperlink r:id="rId9" w:history="1">
        <w:r w:rsidRPr="00773960">
          <w:rPr>
            <w:rStyle w:val="Hyperlink"/>
            <w:rFonts w:ascii="Times New Roman" w:hAnsi="Times New Roman" w:cs="Times New Roman"/>
            <w:sz w:val="24"/>
            <w:szCs w:val="24"/>
          </w:rPr>
          <w:t>https://www.chemijournal.com/archives/2019/vol7issue6/PartR/7-6-30-837.pdf</w:t>
        </w:r>
      </w:hyperlink>
    </w:p>
    <w:p w:rsidR="007B4298" w:rsidRDefault="007B4298" w:rsidP="008F367A">
      <w:pPr>
        <w:spacing w:before="60" w:after="60" w:line="276" w:lineRule="auto"/>
        <w:ind w:left="720" w:hanging="720"/>
        <w:jc w:val="both"/>
        <w:rPr>
          <w:rFonts w:ascii="Times New Roman" w:hAnsi="Times New Roman" w:cs="Times New Roman"/>
          <w:sz w:val="24"/>
          <w:szCs w:val="24"/>
        </w:rPr>
      </w:pPr>
      <w:proofErr w:type="spellStart"/>
      <w:r w:rsidRPr="000F1074">
        <w:rPr>
          <w:rFonts w:ascii="Times New Roman" w:hAnsi="Times New Roman" w:cs="Times New Roman"/>
          <w:sz w:val="24"/>
          <w:szCs w:val="24"/>
          <w:lang w:val="de-DE"/>
        </w:rPr>
        <w:t>Karabhari</w:t>
      </w:r>
      <w:proofErr w:type="spellEnd"/>
      <w:r w:rsidRPr="000F1074">
        <w:rPr>
          <w:rFonts w:ascii="Times New Roman" w:hAnsi="Times New Roman" w:cs="Times New Roman"/>
          <w:sz w:val="24"/>
          <w:szCs w:val="24"/>
          <w:lang w:val="de-DE"/>
        </w:rPr>
        <w:t xml:space="preserve">, R. B &amp; Kunde, P. C. (2014). </w:t>
      </w:r>
      <w:r w:rsidRPr="00676EFA">
        <w:rPr>
          <w:rFonts w:ascii="Times New Roman" w:hAnsi="Times New Roman" w:cs="Times New Roman"/>
          <w:sz w:val="24"/>
          <w:szCs w:val="24"/>
        </w:rPr>
        <w:t xml:space="preserve">Indigenous food grain storage practices followed by tribal farmers of </w:t>
      </w:r>
      <w:proofErr w:type="spellStart"/>
      <w:r w:rsidRPr="00676EFA">
        <w:rPr>
          <w:rFonts w:ascii="Times New Roman" w:hAnsi="Times New Roman" w:cs="Times New Roman"/>
          <w:sz w:val="24"/>
          <w:szCs w:val="24"/>
        </w:rPr>
        <w:t>nandurbar</w:t>
      </w:r>
      <w:proofErr w:type="spellEnd"/>
      <w:r w:rsidRPr="00676EFA">
        <w:rPr>
          <w:rFonts w:ascii="Times New Roman" w:hAnsi="Times New Roman" w:cs="Times New Roman"/>
          <w:sz w:val="24"/>
          <w:szCs w:val="24"/>
        </w:rPr>
        <w:t xml:space="preserve"> district. </w:t>
      </w:r>
      <w:r w:rsidRPr="009D320C">
        <w:rPr>
          <w:rFonts w:ascii="Times New Roman" w:hAnsi="Times New Roman" w:cs="Times New Roman"/>
          <w:i/>
          <w:sz w:val="24"/>
          <w:szCs w:val="24"/>
        </w:rPr>
        <w:t>Golden Research Thoughts</w:t>
      </w:r>
      <w:r w:rsidRPr="00676EFA">
        <w:rPr>
          <w:rFonts w:ascii="Times New Roman" w:hAnsi="Times New Roman" w:cs="Times New Roman"/>
          <w:sz w:val="24"/>
          <w:szCs w:val="24"/>
        </w:rPr>
        <w:t xml:space="preserve">, 4(4): 2-4. </w:t>
      </w:r>
      <w:r>
        <w:fldChar w:fldCharType="begin"/>
      </w:r>
      <w:r>
        <w:instrText>HYPERLINK "https://www.aygrt.isrj.org/"</w:instrText>
      </w:r>
      <w:r>
        <w:fldChar w:fldCharType="separate"/>
      </w:r>
      <w:r w:rsidRPr="00773960">
        <w:rPr>
          <w:rStyle w:val="Hyperlink"/>
          <w:rFonts w:ascii="Times New Roman" w:hAnsi="Times New Roman" w:cs="Times New Roman"/>
          <w:sz w:val="24"/>
          <w:szCs w:val="24"/>
        </w:rPr>
        <w:t>https://www.aygrt.isrj.org/</w:t>
      </w:r>
      <w:r>
        <w:rPr>
          <w:rStyle w:val="Hyperlink"/>
          <w:rFonts w:ascii="Times New Roman" w:hAnsi="Times New Roman" w:cs="Times New Roman"/>
          <w:sz w:val="24"/>
          <w:szCs w:val="24"/>
        </w:rPr>
        <w:fldChar w:fldCharType="end"/>
      </w:r>
    </w:p>
    <w:p w:rsidR="007B4298" w:rsidRDefault="007B4298" w:rsidP="00676EFA">
      <w:pPr>
        <w:spacing w:before="60" w:after="60" w:line="276" w:lineRule="auto"/>
        <w:ind w:left="720" w:hanging="720"/>
        <w:jc w:val="both"/>
        <w:rPr>
          <w:rFonts w:ascii="Times New Roman" w:hAnsi="Times New Roman" w:cs="Times New Roman"/>
          <w:sz w:val="24"/>
          <w:szCs w:val="24"/>
        </w:rPr>
      </w:pPr>
      <w:r w:rsidRPr="00676EFA">
        <w:rPr>
          <w:rFonts w:ascii="Times New Roman" w:hAnsi="Times New Roman" w:cs="Times New Roman"/>
          <w:sz w:val="24"/>
          <w:szCs w:val="24"/>
        </w:rPr>
        <w:t xml:space="preserve">Karthikeyan, C., </w:t>
      </w:r>
      <w:proofErr w:type="spellStart"/>
      <w:r w:rsidRPr="00676EFA">
        <w:rPr>
          <w:rFonts w:ascii="Times New Roman" w:hAnsi="Times New Roman" w:cs="Times New Roman"/>
          <w:sz w:val="24"/>
          <w:szCs w:val="24"/>
        </w:rPr>
        <w:t>Veeraragavathatham</w:t>
      </w:r>
      <w:proofErr w:type="spellEnd"/>
      <w:r w:rsidRPr="00676EFA">
        <w:rPr>
          <w:rFonts w:ascii="Times New Roman" w:hAnsi="Times New Roman" w:cs="Times New Roman"/>
          <w:sz w:val="24"/>
          <w:szCs w:val="24"/>
        </w:rPr>
        <w:t xml:space="preserve">, D., </w:t>
      </w:r>
      <w:proofErr w:type="spellStart"/>
      <w:r w:rsidRPr="00676EFA">
        <w:rPr>
          <w:rFonts w:ascii="Times New Roman" w:hAnsi="Times New Roman" w:cs="Times New Roman"/>
          <w:sz w:val="24"/>
          <w:szCs w:val="24"/>
        </w:rPr>
        <w:t>Karpagam</w:t>
      </w:r>
      <w:proofErr w:type="spellEnd"/>
      <w:r w:rsidRPr="00676EFA">
        <w:rPr>
          <w:rFonts w:ascii="Times New Roman" w:hAnsi="Times New Roman" w:cs="Times New Roman"/>
          <w:sz w:val="24"/>
          <w:szCs w:val="24"/>
        </w:rPr>
        <w:t xml:space="preserve">, D, </w:t>
      </w:r>
      <w:r>
        <w:rPr>
          <w:rFonts w:ascii="Times New Roman" w:hAnsi="Times New Roman" w:cs="Times New Roman"/>
          <w:sz w:val="24"/>
          <w:szCs w:val="24"/>
        </w:rPr>
        <w:t>&amp;</w:t>
      </w:r>
      <w:r w:rsidRPr="00676EFA">
        <w:rPr>
          <w:rFonts w:ascii="Times New Roman" w:hAnsi="Times New Roman" w:cs="Times New Roman"/>
          <w:sz w:val="24"/>
          <w:szCs w:val="24"/>
        </w:rPr>
        <w:t xml:space="preserve"> </w:t>
      </w:r>
      <w:proofErr w:type="spellStart"/>
      <w:r w:rsidRPr="00676EFA">
        <w:rPr>
          <w:rFonts w:ascii="Times New Roman" w:hAnsi="Times New Roman" w:cs="Times New Roman"/>
          <w:sz w:val="24"/>
          <w:szCs w:val="24"/>
        </w:rPr>
        <w:t>Firdouse</w:t>
      </w:r>
      <w:proofErr w:type="spellEnd"/>
      <w:r w:rsidRPr="00676EFA">
        <w:rPr>
          <w:rFonts w:ascii="Times New Roman" w:hAnsi="Times New Roman" w:cs="Times New Roman"/>
          <w:sz w:val="24"/>
          <w:szCs w:val="24"/>
        </w:rPr>
        <w:t xml:space="preserve">, S. A. (2009). Traditional storage practices. </w:t>
      </w:r>
      <w:r w:rsidRPr="009D320C">
        <w:rPr>
          <w:rFonts w:ascii="Times New Roman" w:hAnsi="Times New Roman" w:cs="Times New Roman"/>
          <w:i/>
          <w:sz w:val="24"/>
          <w:szCs w:val="24"/>
        </w:rPr>
        <w:t>Indian Journal of Traditional Knowledge</w:t>
      </w:r>
      <w:r w:rsidRPr="00676EFA">
        <w:rPr>
          <w:rFonts w:ascii="Times New Roman" w:hAnsi="Times New Roman" w:cs="Times New Roman"/>
          <w:sz w:val="24"/>
          <w:szCs w:val="24"/>
        </w:rPr>
        <w:t xml:space="preserve">, 8(4), 564-568. </w:t>
      </w:r>
      <w:r>
        <w:fldChar w:fldCharType="begin"/>
      </w:r>
      <w:r>
        <w:instrText>HYPERLINK "http://nopr.niscair.res.in/bitstream/123456789/6259/1/IJTK%208(4)%20564-568.pdf"</w:instrText>
      </w:r>
      <w:r>
        <w:fldChar w:fldCharType="separate"/>
      </w:r>
      <w:r w:rsidRPr="00773960">
        <w:rPr>
          <w:rStyle w:val="Hyperlink"/>
          <w:rFonts w:ascii="Times New Roman" w:hAnsi="Times New Roman" w:cs="Times New Roman"/>
          <w:sz w:val="24"/>
          <w:szCs w:val="24"/>
        </w:rPr>
        <w:t>http://nopr.niscair.res.in/bitstream/123456789/6259/1/IJTK%208(4)%20564-568.pdf</w:t>
      </w:r>
      <w:r>
        <w:rPr>
          <w:rStyle w:val="Hyperlink"/>
          <w:rFonts w:ascii="Times New Roman" w:hAnsi="Times New Roman" w:cs="Times New Roman"/>
          <w:sz w:val="24"/>
          <w:szCs w:val="24"/>
        </w:rPr>
        <w:fldChar w:fldCharType="end"/>
      </w:r>
    </w:p>
    <w:p w:rsidR="007B4298" w:rsidRDefault="007B4298" w:rsidP="00676EFA">
      <w:pPr>
        <w:spacing w:before="60" w:after="60" w:line="276" w:lineRule="auto"/>
        <w:ind w:left="720" w:hanging="720"/>
        <w:jc w:val="both"/>
        <w:rPr>
          <w:rFonts w:ascii="Times New Roman" w:hAnsi="Times New Roman" w:cs="Times New Roman"/>
          <w:sz w:val="24"/>
          <w:szCs w:val="24"/>
        </w:rPr>
      </w:pPr>
      <w:r w:rsidRPr="00676EFA">
        <w:rPr>
          <w:rFonts w:ascii="Times New Roman" w:hAnsi="Times New Roman" w:cs="Times New Roman"/>
          <w:sz w:val="24"/>
          <w:szCs w:val="24"/>
        </w:rPr>
        <w:t xml:space="preserve">Kumar, K. A. (2010). Local knowledge and agricultural sustainability: A Case Study of Pradhan Tribe in Adilabad District. Centre for Economic and Social Studies, Begumpet, Hyderabad, Working Paper No. 81. </w:t>
      </w:r>
      <w:r>
        <w:fldChar w:fldCharType="begin"/>
      </w:r>
      <w:r>
        <w:instrText>HYPERLINK "https://cess.ac.in/working-papers"</w:instrText>
      </w:r>
      <w:r>
        <w:fldChar w:fldCharType="separate"/>
      </w:r>
      <w:r w:rsidRPr="00773960">
        <w:rPr>
          <w:rStyle w:val="Hyperlink"/>
          <w:rFonts w:ascii="Times New Roman" w:hAnsi="Times New Roman" w:cs="Times New Roman"/>
          <w:sz w:val="24"/>
          <w:szCs w:val="24"/>
        </w:rPr>
        <w:t>https://cess.ac.in/working-papers</w:t>
      </w:r>
      <w:r>
        <w:rPr>
          <w:rStyle w:val="Hyperlink"/>
          <w:rFonts w:ascii="Times New Roman" w:hAnsi="Times New Roman" w:cs="Times New Roman"/>
          <w:sz w:val="24"/>
          <w:szCs w:val="24"/>
        </w:rPr>
        <w:fldChar w:fldCharType="end"/>
      </w:r>
    </w:p>
    <w:p w:rsidR="007B4298" w:rsidRPr="00636770" w:rsidRDefault="007B4298" w:rsidP="00807B64">
      <w:pPr>
        <w:spacing w:before="60" w:after="60" w:line="276" w:lineRule="auto"/>
        <w:ind w:left="720" w:hanging="720"/>
        <w:jc w:val="both"/>
        <w:rPr>
          <w:rFonts w:ascii="Times New Roman" w:hAnsi="Times New Roman" w:cs="Times New Roman"/>
          <w:sz w:val="24"/>
          <w:szCs w:val="24"/>
        </w:rPr>
      </w:pPr>
      <w:r w:rsidRPr="00636770">
        <w:rPr>
          <w:rFonts w:ascii="Times New Roman" w:hAnsi="Times New Roman" w:cs="Times New Roman"/>
          <w:sz w:val="24"/>
          <w:szCs w:val="24"/>
        </w:rPr>
        <w:t xml:space="preserve">Kumar. N, Gupta. S &amp; Anjali C (2021) Plant production through indigenous traditional knowledge. </w:t>
      </w:r>
      <w:r w:rsidRPr="00636770">
        <w:rPr>
          <w:rFonts w:ascii="Times New Roman" w:hAnsi="Times New Roman" w:cs="Times New Roman"/>
          <w:i/>
          <w:sz w:val="24"/>
          <w:szCs w:val="24"/>
        </w:rPr>
        <w:t>Just Agriculture</w:t>
      </w:r>
      <w:r w:rsidRPr="00636770">
        <w:rPr>
          <w:rFonts w:ascii="Times New Roman" w:hAnsi="Times New Roman" w:cs="Times New Roman"/>
          <w:sz w:val="24"/>
          <w:szCs w:val="24"/>
        </w:rPr>
        <w:t>. 1 (6): 1-5.</w:t>
      </w:r>
    </w:p>
    <w:p w:rsidR="007B4298" w:rsidRPr="00636770" w:rsidRDefault="007B4298" w:rsidP="007F7482">
      <w:pPr>
        <w:spacing w:before="60" w:after="60" w:line="276" w:lineRule="auto"/>
        <w:ind w:left="720" w:hanging="720"/>
        <w:jc w:val="both"/>
        <w:rPr>
          <w:rFonts w:ascii="Times New Roman" w:hAnsi="Times New Roman" w:cs="Times New Roman"/>
          <w:sz w:val="24"/>
          <w:szCs w:val="24"/>
        </w:rPr>
      </w:pPr>
      <w:proofErr w:type="gramStart"/>
      <w:r w:rsidRPr="007B4298">
        <w:rPr>
          <w:rFonts w:ascii="Times New Roman" w:hAnsi="Times New Roman" w:cs="Times New Roman"/>
          <w:sz w:val="24"/>
          <w:szCs w:val="24"/>
          <w:shd w:val="clear" w:color="auto" w:fill="FFFFFF"/>
          <w:lang w:val="de-DE"/>
        </w:rPr>
        <w:t>Liu,  J.</w:t>
      </w:r>
      <w:proofErr w:type="gramEnd"/>
      <w:r w:rsidRPr="007B4298">
        <w:rPr>
          <w:rFonts w:ascii="Times New Roman" w:hAnsi="Times New Roman" w:cs="Times New Roman"/>
          <w:sz w:val="24"/>
          <w:szCs w:val="24"/>
          <w:shd w:val="clear" w:color="auto" w:fill="FFFFFF"/>
          <w:lang w:val="de-DE"/>
        </w:rPr>
        <w:t xml:space="preserve">,  Deng,  Y.,  Zhao,  Z.,  Zhang,  J.,  Hua,  J.,  &amp; Luo,  S.  </w:t>
      </w:r>
      <w:r w:rsidRPr="00636770">
        <w:rPr>
          <w:rFonts w:ascii="Times New Roman" w:hAnsi="Times New Roman" w:cs="Times New Roman"/>
          <w:sz w:val="24"/>
          <w:szCs w:val="24"/>
          <w:shd w:val="clear" w:color="auto" w:fill="FFFFFF"/>
        </w:rPr>
        <w:t xml:space="preserve">(2024). The  chemical  diversity  of essential  oils  from  galls  of  two  Artemisia spp.,  and  their  insecticidal  activity  against the storage pest </w:t>
      </w:r>
      <w:proofErr w:type="spellStart"/>
      <w:r w:rsidRPr="00636770">
        <w:rPr>
          <w:rFonts w:ascii="Times New Roman" w:hAnsi="Times New Roman" w:cs="Times New Roman"/>
          <w:sz w:val="24"/>
          <w:szCs w:val="24"/>
          <w:shd w:val="clear" w:color="auto" w:fill="FFFFFF"/>
        </w:rPr>
        <w:t>Callosobruchus</w:t>
      </w:r>
      <w:proofErr w:type="spellEnd"/>
      <w:r w:rsidRPr="00636770">
        <w:rPr>
          <w:rFonts w:ascii="Times New Roman" w:hAnsi="Times New Roman" w:cs="Times New Roman"/>
          <w:sz w:val="24"/>
          <w:szCs w:val="24"/>
          <w:shd w:val="clear" w:color="auto" w:fill="FFFFFF"/>
        </w:rPr>
        <w:t xml:space="preserve"> chinensis</w:t>
      </w:r>
      <w:r>
        <w:rPr>
          <w:rFonts w:ascii="Times New Roman" w:hAnsi="Times New Roman" w:cs="Times New Roman"/>
          <w:sz w:val="24"/>
          <w:szCs w:val="24"/>
          <w:shd w:val="clear" w:color="auto" w:fill="FFFFFF"/>
        </w:rPr>
        <w:t>.</w:t>
      </w:r>
      <w:r w:rsidRPr="00636770">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 xml:space="preserve">Industrial </w:t>
      </w:r>
      <w:r w:rsidRPr="00636770">
        <w:rPr>
          <w:rFonts w:ascii="Times New Roman" w:hAnsi="Times New Roman" w:cs="Times New Roman"/>
          <w:i/>
          <w:sz w:val="24"/>
          <w:szCs w:val="24"/>
          <w:shd w:val="clear" w:color="auto" w:fill="FFFFFF"/>
        </w:rPr>
        <w:t>Crops and    Products</w:t>
      </w:r>
      <w:r w:rsidRPr="00636770">
        <w:rPr>
          <w:rFonts w:ascii="Times New Roman" w:hAnsi="Times New Roman" w:cs="Times New Roman"/>
          <w:sz w:val="24"/>
          <w:szCs w:val="24"/>
          <w:shd w:val="clear" w:color="auto" w:fill="FFFFFF"/>
        </w:rPr>
        <w:t>,  214, 118505.</w:t>
      </w:r>
    </w:p>
    <w:p w:rsidR="007B4298" w:rsidRDefault="007B4298" w:rsidP="00676EFA">
      <w:pPr>
        <w:spacing w:before="60" w:after="60" w:line="276" w:lineRule="auto"/>
        <w:ind w:left="720" w:hanging="720"/>
        <w:jc w:val="both"/>
        <w:rPr>
          <w:rFonts w:ascii="Times New Roman" w:hAnsi="Times New Roman" w:cs="Times New Roman"/>
          <w:sz w:val="24"/>
          <w:szCs w:val="24"/>
        </w:rPr>
      </w:pPr>
      <w:proofErr w:type="spellStart"/>
      <w:r w:rsidRPr="00676EFA">
        <w:rPr>
          <w:rFonts w:ascii="Times New Roman" w:hAnsi="Times New Roman" w:cs="Times New Roman"/>
          <w:sz w:val="24"/>
          <w:szCs w:val="24"/>
        </w:rPr>
        <w:t>Madhumathy</w:t>
      </w:r>
      <w:proofErr w:type="spellEnd"/>
      <w:r w:rsidRPr="00676EFA">
        <w:rPr>
          <w:rFonts w:ascii="Times New Roman" w:hAnsi="Times New Roman" w:cs="Times New Roman"/>
          <w:sz w:val="24"/>
          <w:szCs w:val="24"/>
        </w:rPr>
        <w:t xml:space="preserve">, A. P., </w:t>
      </w:r>
      <w:proofErr w:type="spellStart"/>
      <w:r w:rsidRPr="00676EFA">
        <w:rPr>
          <w:rFonts w:ascii="Times New Roman" w:hAnsi="Times New Roman" w:cs="Times New Roman"/>
          <w:sz w:val="24"/>
          <w:szCs w:val="24"/>
        </w:rPr>
        <w:t>Aivazi</w:t>
      </w:r>
      <w:proofErr w:type="spellEnd"/>
      <w:r w:rsidRPr="00676EFA">
        <w:rPr>
          <w:rFonts w:ascii="Times New Roman" w:hAnsi="Times New Roman" w:cs="Times New Roman"/>
          <w:sz w:val="24"/>
          <w:szCs w:val="24"/>
        </w:rPr>
        <w:t xml:space="preserve">, A. A., &amp; Vijayan, V. A. (2007). Larvicidal efficacy of Capsicum annum against Anopheles </w:t>
      </w:r>
      <w:proofErr w:type="spellStart"/>
      <w:r w:rsidRPr="00676EFA">
        <w:rPr>
          <w:rFonts w:ascii="Times New Roman" w:hAnsi="Times New Roman" w:cs="Times New Roman"/>
          <w:sz w:val="24"/>
          <w:szCs w:val="24"/>
        </w:rPr>
        <w:t>stephensi</w:t>
      </w:r>
      <w:proofErr w:type="spellEnd"/>
      <w:r w:rsidRPr="00676EFA">
        <w:rPr>
          <w:rFonts w:ascii="Times New Roman" w:hAnsi="Times New Roman" w:cs="Times New Roman"/>
          <w:sz w:val="24"/>
          <w:szCs w:val="24"/>
        </w:rPr>
        <w:t xml:space="preserve"> and Culex </w:t>
      </w:r>
      <w:proofErr w:type="spellStart"/>
      <w:r w:rsidRPr="00676EFA">
        <w:rPr>
          <w:rFonts w:ascii="Times New Roman" w:hAnsi="Times New Roman" w:cs="Times New Roman"/>
          <w:sz w:val="24"/>
          <w:szCs w:val="24"/>
        </w:rPr>
        <w:t>quinquefasciatus</w:t>
      </w:r>
      <w:proofErr w:type="spellEnd"/>
      <w:r w:rsidRPr="00676EFA">
        <w:rPr>
          <w:rFonts w:ascii="Times New Roman" w:hAnsi="Times New Roman" w:cs="Times New Roman"/>
          <w:sz w:val="24"/>
          <w:szCs w:val="24"/>
        </w:rPr>
        <w:t xml:space="preserve">. </w:t>
      </w:r>
      <w:r w:rsidRPr="009D320C">
        <w:rPr>
          <w:rFonts w:ascii="Times New Roman" w:hAnsi="Times New Roman" w:cs="Times New Roman"/>
          <w:i/>
          <w:sz w:val="24"/>
          <w:szCs w:val="24"/>
        </w:rPr>
        <w:t>J Vector Borne Dis,</w:t>
      </w:r>
      <w:r w:rsidRPr="00676EFA">
        <w:rPr>
          <w:rFonts w:ascii="Times New Roman" w:hAnsi="Times New Roman" w:cs="Times New Roman"/>
          <w:sz w:val="24"/>
          <w:szCs w:val="24"/>
        </w:rPr>
        <w:t xml:space="preserve"> 44(3), 223–226. </w:t>
      </w:r>
      <w:hyperlink r:id="rId10" w:history="1">
        <w:r w:rsidRPr="00773960">
          <w:rPr>
            <w:rStyle w:val="Hyperlink"/>
            <w:rFonts w:ascii="Times New Roman" w:hAnsi="Times New Roman" w:cs="Times New Roman"/>
            <w:sz w:val="24"/>
            <w:szCs w:val="24"/>
          </w:rPr>
          <w:t>https://pubmed.ncbi.nlm.nih.gov/17896626/</w:t>
        </w:r>
      </w:hyperlink>
    </w:p>
    <w:p w:rsidR="007B4298" w:rsidRDefault="007B4298" w:rsidP="00676EFA">
      <w:pPr>
        <w:spacing w:before="60" w:after="60" w:line="276" w:lineRule="auto"/>
        <w:ind w:left="720" w:hanging="720"/>
        <w:jc w:val="both"/>
        <w:rPr>
          <w:rFonts w:ascii="Times New Roman" w:hAnsi="Times New Roman" w:cs="Times New Roman"/>
          <w:sz w:val="24"/>
          <w:szCs w:val="24"/>
        </w:rPr>
      </w:pPr>
      <w:proofErr w:type="spellStart"/>
      <w:r w:rsidRPr="00676EFA">
        <w:rPr>
          <w:rFonts w:ascii="Times New Roman" w:hAnsi="Times New Roman" w:cs="Times New Roman"/>
          <w:sz w:val="24"/>
          <w:szCs w:val="24"/>
        </w:rPr>
        <w:t>Misra</w:t>
      </w:r>
      <w:proofErr w:type="spellEnd"/>
      <w:r w:rsidRPr="00676EFA">
        <w:rPr>
          <w:rFonts w:ascii="Times New Roman" w:hAnsi="Times New Roman" w:cs="Times New Roman"/>
          <w:sz w:val="24"/>
          <w:szCs w:val="24"/>
        </w:rPr>
        <w:t xml:space="preserve">, H.P. (2014). Role of botanicals, biopesticides and bioagents in integrated pest management. </w:t>
      </w:r>
      <w:r w:rsidRPr="009D320C">
        <w:rPr>
          <w:rFonts w:ascii="Times New Roman" w:hAnsi="Times New Roman" w:cs="Times New Roman"/>
          <w:i/>
          <w:sz w:val="24"/>
          <w:szCs w:val="24"/>
        </w:rPr>
        <w:t>Odisha Review</w:t>
      </w:r>
      <w:r w:rsidRPr="00676EFA">
        <w:rPr>
          <w:rFonts w:ascii="Times New Roman" w:hAnsi="Times New Roman" w:cs="Times New Roman"/>
          <w:sz w:val="24"/>
          <w:szCs w:val="24"/>
        </w:rPr>
        <w:t xml:space="preserve">, 2: 62–67. </w:t>
      </w:r>
      <w:hyperlink r:id="rId11" w:history="1">
        <w:r w:rsidRPr="00773960">
          <w:rPr>
            <w:rStyle w:val="Hyperlink"/>
            <w:rFonts w:ascii="Times New Roman" w:hAnsi="Times New Roman" w:cs="Times New Roman"/>
            <w:sz w:val="24"/>
            <w:szCs w:val="24"/>
          </w:rPr>
          <w:t>https://www.odishareview.com/</w:t>
        </w:r>
      </w:hyperlink>
    </w:p>
    <w:p w:rsidR="007B4298" w:rsidRPr="008F367A" w:rsidRDefault="007B4298" w:rsidP="008F367A">
      <w:pPr>
        <w:spacing w:before="60" w:after="60" w:line="276" w:lineRule="auto"/>
        <w:ind w:left="720" w:hanging="720"/>
        <w:jc w:val="both"/>
        <w:rPr>
          <w:rFonts w:ascii="Times New Roman" w:hAnsi="Times New Roman" w:cs="Times New Roman"/>
          <w:sz w:val="24"/>
          <w:szCs w:val="24"/>
          <w:shd w:val="clear" w:color="auto" w:fill="FFFFFF"/>
        </w:rPr>
      </w:pPr>
      <w:proofErr w:type="spellStart"/>
      <w:r w:rsidRPr="00676EFA">
        <w:rPr>
          <w:rFonts w:ascii="Times New Roman" w:hAnsi="Times New Roman" w:cs="Times New Roman"/>
          <w:sz w:val="24"/>
          <w:szCs w:val="24"/>
          <w:shd w:val="clear" w:color="auto" w:fill="FFFFFF"/>
        </w:rPr>
        <w:t>Naharki</w:t>
      </w:r>
      <w:proofErr w:type="spellEnd"/>
      <w:r w:rsidRPr="00676EFA">
        <w:rPr>
          <w:rFonts w:ascii="Times New Roman" w:hAnsi="Times New Roman" w:cs="Times New Roman"/>
          <w:sz w:val="24"/>
          <w:szCs w:val="24"/>
          <w:shd w:val="clear" w:color="auto" w:fill="FFFFFF"/>
        </w:rPr>
        <w:t>, K., &amp;</w:t>
      </w:r>
      <w:proofErr w:type="spellStart"/>
      <w:r w:rsidRPr="00676EFA">
        <w:rPr>
          <w:rFonts w:ascii="Times New Roman" w:hAnsi="Times New Roman" w:cs="Times New Roman"/>
          <w:sz w:val="24"/>
          <w:szCs w:val="24"/>
          <w:shd w:val="clear" w:color="auto" w:fill="FFFFFF"/>
        </w:rPr>
        <w:t>Jaishi</w:t>
      </w:r>
      <w:proofErr w:type="spellEnd"/>
      <w:r w:rsidRPr="00676EFA">
        <w:rPr>
          <w:rFonts w:ascii="Times New Roman" w:hAnsi="Times New Roman" w:cs="Times New Roman"/>
          <w:sz w:val="24"/>
          <w:szCs w:val="24"/>
          <w:shd w:val="clear" w:color="auto" w:fill="FFFFFF"/>
        </w:rPr>
        <w:t xml:space="preserve">, M. (2020). Documentation of Indigenous Technical Knowledge and Their Application in Pest Management in Western Mid Hill of Nepal. SAARC </w:t>
      </w:r>
      <w:r w:rsidRPr="009D320C">
        <w:rPr>
          <w:rFonts w:ascii="Times New Roman" w:hAnsi="Times New Roman" w:cs="Times New Roman"/>
          <w:i/>
          <w:sz w:val="24"/>
          <w:szCs w:val="24"/>
          <w:shd w:val="clear" w:color="auto" w:fill="FFFFFF"/>
        </w:rPr>
        <w:t>Journal of Agriculture</w:t>
      </w:r>
      <w:r w:rsidRPr="00676EFA">
        <w:rPr>
          <w:rFonts w:ascii="Times New Roman" w:hAnsi="Times New Roman" w:cs="Times New Roman"/>
          <w:sz w:val="24"/>
          <w:szCs w:val="24"/>
          <w:shd w:val="clear" w:color="auto" w:fill="FFFFFF"/>
        </w:rPr>
        <w:t xml:space="preserve">, 18(1), 251–261. </w:t>
      </w:r>
      <w:hyperlink r:id="rId12" w:history="1">
        <w:r w:rsidRPr="00773960">
          <w:rPr>
            <w:rStyle w:val="Hyperlink"/>
            <w:rFonts w:ascii="Times New Roman" w:hAnsi="Times New Roman" w:cs="Times New Roman"/>
            <w:sz w:val="24"/>
            <w:szCs w:val="24"/>
            <w:shd w:val="clear" w:color="auto" w:fill="FFFFFF"/>
          </w:rPr>
          <w:t>https://doi.org/10.3329/sja.v18i1.48397</w:t>
        </w:r>
      </w:hyperlink>
    </w:p>
    <w:p w:rsidR="007B4298" w:rsidRPr="00676EFA" w:rsidRDefault="007B4298" w:rsidP="00676EFA">
      <w:pPr>
        <w:spacing w:before="60" w:after="60" w:line="276" w:lineRule="auto"/>
        <w:ind w:left="720" w:hanging="720"/>
        <w:jc w:val="both"/>
        <w:rPr>
          <w:rFonts w:ascii="Times New Roman" w:hAnsi="Times New Roman" w:cs="Times New Roman"/>
          <w:sz w:val="24"/>
          <w:szCs w:val="24"/>
        </w:rPr>
      </w:pPr>
      <w:proofErr w:type="spellStart"/>
      <w:r w:rsidRPr="00676EFA">
        <w:rPr>
          <w:rFonts w:ascii="Times New Roman" w:hAnsi="Times New Roman" w:cs="Times New Roman"/>
          <w:sz w:val="24"/>
          <w:szCs w:val="24"/>
        </w:rPr>
        <w:t>Poonguzali</w:t>
      </w:r>
      <w:proofErr w:type="spellEnd"/>
      <w:r w:rsidRPr="00676EFA">
        <w:rPr>
          <w:rFonts w:ascii="Times New Roman" w:hAnsi="Times New Roman" w:cs="Times New Roman"/>
          <w:sz w:val="24"/>
          <w:szCs w:val="24"/>
        </w:rPr>
        <w:t xml:space="preserve">, B., </w:t>
      </w:r>
      <w:proofErr w:type="spellStart"/>
      <w:r w:rsidRPr="00676EFA">
        <w:rPr>
          <w:rFonts w:ascii="Times New Roman" w:hAnsi="Times New Roman" w:cs="Times New Roman"/>
          <w:sz w:val="24"/>
          <w:szCs w:val="24"/>
        </w:rPr>
        <w:t>Velusamy</w:t>
      </w:r>
      <w:proofErr w:type="spellEnd"/>
      <w:r w:rsidRPr="00676EFA">
        <w:rPr>
          <w:rFonts w:ascii="Times New Roman" w:hAnsi="Times New Roman" w:cs="Times New Roman"/>
          <w:sz w:val="24"/>
          <w:szCs w:val="24"/>
        </w:rPr>
        <w:t xml:space="preserve">, R., Pushpa, J., Sujatha, K., &amp; Prabhakaran, K. (2019). Adoption of indigenous technologies in pulse cultivation. </w:t>
      </w:r>
      <w:r w:rsidRPr="009D320C">
        <w:rPr>
          <w:rFonts w:ascii="Times New Roman" w:hAnsi="Times New Roman" w:cs="Times New Roman"/>
          <w:i/>
          <w:sz w:val="24"/>
          <w:szCs w:val="24"/>
        </w:rPr>
        <w:t>International Journal of Chemical Studies</w:t>
      </w:r>
      <w:r w:rsidRPr="00676EFA">
        <w:rPr>
          <w:rFonts w:ascii="Times New Roman" w:hAnsi="Times New Roman" w:cs="Times New Roman"/>
          <w:sz w:val="24"/>
          <w:szCs w:val="24"/>
        </w:rPr>
        <w:t>, 7(6), 1249-1252.</w:t>
      </w:r>
    </w:p>
    <w:p w:rsidR="007B4298" w:rsidRDefault="007B4298" w:rsidP="00676EFA">
      <w:pPr>
        <w:spacing w:before="60" w:after="60" w:line="276" w:lineRule="auto"/>
        <w:ind w:left="720" w:hanging="720"/>
        <w:jc w:val="both"/>
        <w:rPr>
          <w:rFonts w:ascii="Times New Roman" w:hAnsi="Times New Roman" w:cs="Times New Roman"/>
          <w:sz w:val="24"/>
          <w:szCs w:val="24"/>
        </w:rPr>
      </w:pPr>
      <w:r w:rsidRPr="00676EFA">
        <w:rPr>
          <w:rFonts w:ascii="Times New Roman" w:hAnsi="Times New Roman" w:cs="Times New Roman"/>
          <w:sz w:val="24"/>
          <w:szCs w:val="24"/>
        </w:rPr>
        <w:t xml:space="preserve">Prakash, B. G., Raghavendra, K. V., </w:t>
      </w:r>
      <w:proofErr w:type="spellStart"/>
      <w:r w:rsidRPr="00676EFA">
        <w:rPr>
          <w:rFonts w:ascii="Times New Roman" w:hAnsi="Times New Roman" w:cs="Times New Roman"/>
          <w:sz w:val="24"/>
          <w:szCs w:val="24"/>
        </w:rPr>
        <w:t>Gowthami</w:t>
      </w:r>
      <w:proofErr w:type="spellEnd"/>
      <w:r w:rsidRPr="00676EFA">
        <w:rPr>
          <w:rFonts w:ascii="Times New Roman" w:hAnsi="Times New Roman" w:cs="Times New Roman"/>
          <w:sz w:val="24"/>
          <w:szCs w:val="24"/>
        </w:rPr>
        <w:t xml:space="preserve">, R., &amp; Shashank, R. (2016). Indigenous practices for eco-friendly storage of food grains and seeds. </w:t>
      </w:r>
      <w:r w:rsidRPr="009D320C">
        <w:rPr>
          <w:rFonts w:ascii="Times New Roman" w:hAnsi="Times New Roman" w:cs="Times New Roman"/>
          <w:i/>
          <w:sz w:val="24"/>
          <w:szCs w:val="24"/>
        </w:rPr>
        <w:t>Advances in Plants &amp; Agriculture Research</w:t>
      </w:r>
      <w:r w:rsidRPr="00676EFA">
        <w:rPr>
          <w:rFonts w:ascii="Times New Roman" w:hAnsi="Times New Roman" w:cs="Times New Roman"/>
          <w:sz w:val="24"/>
          <w:szCs w:val="24"/>
        </w:rPr>
        <w:t xml:space="preserve">, 3(4), 101-107. </w:t>
      </w:r>
      <w:hyperlink r:id="rId13" w:history="1">
        <w:r w:rsidRPr="00773960">
          <w:rPr>
            <w:rStyle w:val="Hyperlink"/>
            <w:rFonts w:ascii="Times New Roman" w:hAnsi="Times New Roman" w:cs="Times New Roman"/>
            <w:sz w:val="24"/>
            <w:szCs w:val="24"/>
          </w:rPr>
          <w:t>https://doi.org/10.15406/apar.2016.03.00101</w:t>
        </w:r>
      </w:hyperlink>
      <w:r>
        <w:rPr>
          <w:rFonts w:ascii="Times New Roman" w:hAnsi="Times New Roman" w:cs="Times New Roman"/>
          <w:sz w:val="24"/>
          <w:szCs w:val="24"/>
        </w:rPr>
        <w:t>.</w:t>
      </w:r>
    </w:p>
    <w:p w:rsidR="007B4298" w:rsidRDefault="007B4298" w:rsidP="00FB5786">
      <w:pPr>
        <w:spacing w:before="60" w:after="60" w:line="276" w:lineRule="auto"/>
        <w:ind w:left="720" w:hanging="720"/>
        <w:jc w:val="both"/>
        <w:rPr>
          <w:rFonts w:ascii="Times New Roman" w:hAnsi="Times New Roman" w:cs="Times New Roman"/>
          <w:sz w:val="24"/>
          <w:szCs w:val="24"/>
        </w:rPr>
      </w:pPr>
      <w:proofErr w:type="spellStart"/>
      <w:r w:rsidRPr="008F367A">
        <w:rPr>
          <w:rFonts w:ascii="Times New Roman" w:hAnsi="Times New Roman" w:cs="Times New Roman"/>
          <w:sz w:val="24"/>
          <w:szCs w:val="24"/>
        </w:rPr>
        <w:t>Prinila</w:t>
      </w:r>
      <w:proofErr w:type="spellEnd"/>
      <w:r w:rsidRPr="008F367A">
        <w:rPr>
          <w:rFonts w:ascii="Times New Roman" w:hAnsi="Times New Roman" w:cs="Times New Roman"/>
          <w:sz w:val="24"/>
          <w:szCs w:val="24"/>
        </w:rPr>
        <w:t xml:space="preserve">, A.S, Ravi. G, </w:t>
      </w:r>
      <w:proofErr w:type="spellStart"/>
      <w:r w:rsidRPr="008F367A">
        <w:rPr>
          <w:rFonts w:ascii="Times New Roman" w:hAnsi="Times New Roman" w:cs="Times New Roman"/>
          <w:sz w:val="24"/>
          <w:szCs w:val="24"/>
        </w:rPr>
        <w:t>Preetha</w:t>
      </w:r>
      <w:proofErr w:type="spellEnd"/>
      <w:r w:rsidRPr="008F367A">
        <w:rPr>
          <w:rFonts w:ascii="Times New Roman" w:hAnsi="Times New Roman" w:cs="Times New Roman"/>
          <w:sz w:val="24"/>
          <w:szCs w:val="24"/>
        </w:rPr>
        <w:t xml:space="preserve">. G, </w:t>
      </w:r>
      <w:proofErr w:type="spellStart"/>
      <w:r w:rsidRPr="008F367A">
        <w:rPr>
          <w:rFonts w:ascii="Times New Roman" w:hAnsi="Times New Roman" w:cs="Times New Roman"/>
          <w:sz w:val="24"/>
          <w:szCs w:val="24"/>
        </w:rPr>
        <w:t>Anandham</w:t>
      </w:r>
      <w:proofErr w:type="spellEnd"/>
      <w:r w:rsidRPr="008F367A">
        <w:rPr>
          <w:rFonts w:ascii="Times New Roman" w:hAnsi="Times New Roman" w:cs="Times New Roman"/>
          <w:sz w:val="24"/>
          <w:szCs w:val="24"/>
        </w:rPr>
        <w:t xml:space="preserve">. R &amp; </w:t>
      </w:r>
      <w:proofErr w:type="spellStart"/>
      <w:r w:rsidRPr="008F367A">
        <w:rPr>
          <w:rFonts w:ascii="Times New Roman" w:hAnsi="Times New Roman" w:cs="Times New Roman"/>
          <w:sz w:val="24"/>
          <w:szCs w:val="24"/>
        </w:rPr>
        <w:t>Manjunatha</w:t>
      </w:r>
      <w:proofErr w:type="spellEnd"/>
      <w:r w:rsidRPr="008F367A">
        <w:rPr>
          <w:rFonts w:ascii="Times New Roman" w:hAnsi="Times New Roman" w:cs="Times New Roman"/>
          <w:sz w:val="24"/>
          <w:szCs w:val="24"/>
        </w:rPr>
        <w:t xml:space="preserve"> C. (2025). Traditional insights into ITK and its delineation for sustainable crop protection. </w:t>
      </w:r>
      <w:r w:rsidRPr="008F367A">
        <w:rPr>
          <w:rFonts w:ascii="Times New Roman" w:hAnsi="Times New Roman" w:cs="Times New Roman"/>
          <w:i/>
          <w:sz w:val="24"/>
          <w:szCs w:val="24"/>
        </w:rPr>
        <w:t>Plant Science Today</w:t>
      </w:r>
      <w:r w:rsidRPr="008F367A">
        <w:rPr>
          <w:rFonts w:ascii="Times New Roman" w:hAnsi="Times New Roman" w:cs="Times New Roman"/>
          <w:sz w:val="24"/>
          <w:szCs w:val="24"/>
        </w:rPr>
        <w:t xml:space="preserve">. 12(1): 1-7. </w:t>
      </w:r>
      <w:hyperlink r:id="rId14" w:history="1">
        <w:r w:rsidRPr="008F367A">
          <w:rPr>
            <w:rStyle w:val="Hyperlink"/>
            <w:rFonts w:ascii="Times New Roman" w:hAnsi="Times New Roman" w:cs="Times New Roman"/>
            <w:sz w:val="24"/>
            <w:szCs w:val="24"/>
          </w:rPr>
          <w:t>https://doi.org/10.14719/pst.6110</w:t>
        </w:r>
      </w:hyperlink>
      <w:r w:rsidRPr="008F367A">
        <w:rPr>
          <w:rFonts w:ascii="Times New Roman" w:hAnsi="Times New Roman" w:cs="Times New Roman"/>
          <w:sz w:val="24"/>
          <w:szCs w:val="24"/>
        </w:rPr>
        <w:t>.</w:t>
      </w:r>
    </w:p>
    <w:p w:rsidR="007B4298" w:rsidRDefault="007B4298" w:rsidP="008F367A">
      <w:pPr>
        <w:spacing w:before="60" w:after="60" w:line="276" w:lineRule="auto"/>
        <w:ind w:left="720" w:hanging="720"/>
        <w:jc w:val="both"/>
        <w:rPr>
          <w:rFonts w:ascii="Times New Roman" w:hAnsi="Times New Roman" w:cs="Times New Roman"/>
          <w:sz w:val="24"/>
          <w:szCs w:val="24"/>
        </w:rPr>
      </w:pPr>
      <w:r w:rsidRPr="00676EFA">
        <w:rPr>
          <w:rFonts w:ascii="Times New Roman" w:hAnsi="Times New Roman" w:cs="Times New Roman"/>
          <w:sz w:val="24"/>
          <w:szCs w:val="24"/>
        </w:rPr>
        <w:lastRenderedPageBreak/>
        <w:t xml:space="preserve">Prowse, G. M., Galloway, T. S., </w:t>
      </w:r>
      <w:r>
        <w:rPr>
          <w:rFonts w:ascii="Times New Roman" w:hAnsi="Times New Roman" w:cs="Times New Roman"/>
          <w:sz w:val="24"/>
          <w:szCs w:val="24"/>
        </w:rPr>
        <w:t>&amp;</w:t>
      </w:r>
      <w:r w:rsidRPr="00676EFA">
        <w:rPr>
          <w:rFonts w:ascii="Times New Roman" w:hAnsi="Times New Roman" w:cs="Times New Roman"/>
          <w:sz w:val="24"/>
          <w:szCs w:val="24"/>
        </w:rPr>
        <w:t xml:space="preserve"> </w:t>
      </w:r>
      <w:proofErr w:type="spellStart"/>
      <w:r w:rsidRPr="00676EFA">
        <w:rPr>
          <w:rFonts w:ascii="Times New Roman" w:hAnsi="Times New Roman" w:cs="Times New Roman"/>
          <w:sz w:val="24"/>
          <w:szCs w:val="24"/>
        </w:rPr>
        <w:t>Foggo</w:t>
      </w:r>
      <w:proofErr w:type="spellEnd"/>
      <w:r w:rsidRPr="00676EFA">
        <w:rPr>
          <w:rFonts w:ascii="Times New Roman" w:hAnsi="Times New Roman" w:cs="Times New Roman"/>
          <w:sz w:val="24"/>
          <w:szCs w:val="24"/>
        </w:rPr>
        <w:t xml:space="preserve">, A. (2006). Insecticidal activity of garlic juice in two dipteran pests. </w:t>
      </w:r>
      <w:r w:rsidRPr="009D320C">
        <w:rPr>
          <w:rFonts w:ascii="Times New Roman" w:hAnsi="Times New Roman" w:cs="Times New Roman"/>
          <w:i/>
          <w:sz w:val="24"/>
          <w:szCs w:val="24"/>
        </w:rPr>
        <w:t>Agricultural and Forest Entomology</w:t>
      </w:r>
      <w:r w:rsidRPr="00676EFA">
        <w:rPr>
          <w:rFonts w:ascii="Times New Roman" w:hAnsi="Times New Roman" w:cs="Times New Roman"/>
          <w:sz w:val="24"/>
          <w:szCs w:val="24"/>
        </w:rPr>
        <w:t xml:space="preserve">, 8(1), 1-6. </w:t>
      </w:r>
      <w:hyperlink r:id="rId15" w:history="1">
        <w:r w:rsidRPr="00773960">
          <w:rPr>
            <w:rStyle w:val="Hyperlink"/>
            <w:rFonts w:ascii="Times New Roman" w:hAnsi="Times New Roman" w:cs="Times New Roman"/>
            <w:sz w:val="24"/>
            <w:szCs w:val="24"/>
          </w:rPr>
          <w:t>https://doi.org/10.1111/j.1461-9555.2006.00273</w:t>
        </w:r>
      </w:hyperlink>
      <w:r w:rsidRPr="00676EFA">
        <w:rPr>
          <w:rFonts w:ascii="Times New Roman" w:hAnsi="Times New Roman" w:cs="Times New Roman"/>
          <w:sz w:val="24"/>
          <w:szCs w:val="24"/>
        </w:rPr>
        <w:t>.</w:t>
      </w:r>
    </w:p>
    <w:p w:rsidR="007B4298" w:rsidRDefault="007B4298" w:rsidP="00807B64">
      <w:pPr>
        <w:spacing w:before="60" w:after="60" w:line="276" w:lineRule="auto"/>
        <w:ind w:left="720" w:hanging="720"/>
        <w:jc w:val="both"/>
        <w:rPr>
          <w:rFonts w:ascii="Times New Roman" w:hAnsi="Times New Roman" w:cs="Times New Roman"/>
          <w:sz w:val="24"/>
          <w:szCs w:val="24"/>
          <w:u w:val="single"/>
        </w:rPr>
      </w:pPr>
      <w:r w:rsidRPr="007F7482">
        <w:rPr>
          <w:rFonts w:ascii="Times New Roman" w:hAnsi="Times New Roman" w:cs="Times New Roman"/>
          <w:sz w:val="24"/>
          <w:szCs w:val="24"/>
        </w:rPr>
        <w:t xml:space="preserve">Sathe R. K. &amp; </w:t>
      </w:r>
      <w:proofErr w:type="spellStart"/>
      <w:r w:rsidRPr="007F7482">
        <w:rPr>
          <w:rFonts w:ascii="Times New Roman" w:hAnsi="Times New Roman" w:cs="Times New Roman"/>
          <w:sz w:val="24"/>
          <w:szCs w:val="24"/>
        </w:rPr>
        <w:t>Nigade</w:t>
      </w:r>
      <w:proofErr w:type="spellEnd"/>
      <w:r w:rsidRPr="007F7482">
        <w:rPr>
          <w:rFonts w:ascii="Times New Roman" w:hAnsi="Times New Roman" w:cs="Times New Roman"/>
          <w:sz w:val="24"/>
          <w:szCs w:val="24"/>
        </w:rPr>
        <w:t xml:space="preserve"> D. D. (2025). Crop Production and Protection Applying ITK-Based Organic Formulations for a Sustainable Agriculture. </w:t>
      </w:r>
      <w:r w:rsidRPr="007F7482">
        <w:rPr>
          <w:rFonts w:ascii="Times New Roman" w:hAnsi="Times New Roman" w:cs="Times New Roman"/>
          <w:i/>
          <w:sz w:val="24"/>
          <w:szCs w:val="24"/>
        </w:rPr>
        <w:t>J. Agric. Res. Technol</w:t>
      </w:r>
      <w:r w:rsidRPr="007F7482">
        <w:rPr>
          <w:rFonts w:ascii="Times New Roman" w:hAnsi="Times New Roman" w:cs="Times New Roman"/>
          <w:sz w:val="24"/>
          <w:szCs w:val="24"/>
        </w:rPr>
        <w:t xml:space="preserve">., 50 (3) : 299-304. </w:t>
      </w:r>
      <w:r w:rsidRPr="007F7482">
        <w:rPr>
          <w:rFonts w:ascii="Times New Roman" w:hAnsi="Times New Roman" w:cs="Times New Roman"/>
          <w:sz w:val="24"/>
          <w:szCs w:val="24"/>
          <w:u w:val="single"/>
        </w:rPr>
        <w:t>https://doi.org/10.56228/ JART.2025.50308</w:t>
      </w:r>
      <w:r>
        <w:rPr>
          <w:rFonts w:ascii="Times New Roman" w:hAnsi="Times New Roman" w:cs="Times New Roman"/>
          <w:sz w:val="24"/>
          <w:szCs w:val="24"/>
          <w:u w:val="single"/>
        </w:rPr>
        <w:t>.</w:t>
      </w:r>
    </w:p>
    <w:p w:rsidR="007B4298" w:rsidRDefault="007B4298" w:rsidP="007B4298">
      <w:pPr>
        <w:spacing w:before="60" w:after="60" w:line="276" w:lineRule="auto"/>
        <w:ind w:left="720" w:hanging="720"/>
        <w:jc w:val="both"/>
        <w:rPr>
          <w:rStyle w:val="vkekvd"/>
          <w:rFonts w:ascii="Roboto" w:hAnsi="Roboto"/>
          <w:color w:val="0A0A0A"/>
        </w:rPr>
      </w:pPr>
      <w:proofErr w:type="spellStart"/>
      <w:r w:rsidRPr="007B4298">
        <w:rPr>
          <w:rFonts w:ascii="Times New Roman" w:hAnsi="Times New Roman" w:cs="Times New Roman"/>
          <w:color w:val="000000"/>
          <w:sz w:val="24"/>
          <w:szCs w:val="24"/>
        </w:rPr>
        <w:t>Shareya</w:t>
      </w:r>
      <w:proofErr w:type="spellEnd"/>
      <w:r w:rsidRPr="007B4298">
        <w:rPr>
          <w:rFonts w:ascii="Times New Roman" w:hAnsi="Times New Roman" w:cs="Times New Roman"/>
          <w:color w:val="000000"/>
          <w:sz w:val="24"/>
          <w:szCs w:val="24"/>
        </w:rPr>
        <w:t xml:space="preserve">, D., Sharma, D. D., &amp; </w:t>
      </w:r>
      <w:proofErr w:type="spellStart"/>
      <w:r w:rsidRPr="007B4298">
        <w:rPr>
          <w:rFonts w:ascii="Times New Roman" w:hAnsi="Times New Roman" w:cs="Times New Roman"/>
          <w:color w:val="000000"/>
          <w:sz w:val="24"/>
          <w:szCs w:val="24"/>
        </w:rPr>
        <w:t>Samridhi</w:t>
      </w:r>
      <w:proofErr w:type="spellEnd"/>
      <w:r w:rsidRPr="007B4298">
        <w:rPr>
          <w:rFonts w:ascii="Times New Roman" w:hAnsi="Times New Roman" w:cs="Times New Roman"/>
          <w:color w:val="000000"/>
          <w:sz w:val="24"/>
          <w:szCs w:val="24"/>
        </w:rPr>
        <w:t>.</w:t>
      </w:r>
      <w:r w:rsidRPr="007B4298">
        <w:rPr>
          <w:rStyle w:val="apple-converted-space"/>
          <w:rFonts w:ascii="Times New Roman" w:hAnsi="Times New Roman" w:cs="Times New Roman"/>
          <w:color w:val="000000"/>
          <w:sz w:val="24"/>
          <w:szCs w:val="24"/>
        </w:rPr>
        <w:t> </w:t>
      </w:r>
      <w:r w:rsidRPr="007B4298">
        <w:rPr>
          <w:rFonts w:ascii="Times New Roman" w:hAnsi="Times New Roman" w:cs="Times New Roman"/>
          <w:color w:val="000000"/>
          <w:sz w:val="24"/>
          <w:szCs w:val="24"/>
        </w:rPr>
        <w:t>(2024). Relevance of Indigenous Technical Knowledge in Agriculture: Challenges and Opportunities.</w:t>
      </w:r>
      <w:r w:rsidRPr="007B4298">
        <w:rPr>
          <w:rStyle w:val="apple-converted-space"/>
          <w:rFonts w:ascii="Times New Roman" w:hAnsi="Times New Roman" w:cs="Times New Roman"/>
          <w:color w:val="000000"/>
          <w:sz w:val="24"/>
          <w:szCs w:val="24"/>
        </w:rPr>
        <w:t> </w:t>
      </w:r>
      <w:r w:rsidRPr="007B4298">
        <w:rPr>
          <w:rFonts w:ascii="Times New Roman" w:hAnsi="Times New Roman" w:cs="Times New Roman"/>
          <w:i/>
          <w:iCs/>
          <w:color w:val="000000"/>
          <w:sz w:val="24"/>
          <w:szCs w:val="24"/>
        </w:rPr>
        <w:t>International Journal of Research Publication and Reviews, 5</w:t>
      </w:r>
      <w:r w:rsidRPr="007B4298">
        <w:rPr>
          <w:rFonts w:ascii="Times New Roman" w:hAnsi="Times New Roman" w:cs="Times New Roman"/>
          <w:color w:val="000000"/>
          <w:sz w:val="24"/>
          <w:szCs w:val="24"/>
        </w:rPr>
        <w:t>(3), 6434–6437</w:t>
      </w:r>
      <w:r>
        <w:rPr>
          <w:rFonts w:ascii="Times New Roman" w:hAnsi="Times New Roman" w:cs="Times New Roman"/>
          <w:color w:val="000000"/>
          <w:sz w:val="24"/>
          <w:szCs w:val="24"/>
        </w:rPr>
        <w:t>.</w:t>
      </w:r>
      <w:r>
        <w:rPr>
          <w:rStyle w:val="TableGrid"/>
          <w:rFonts w:ascii="Roboto" w:hAnsi="Roboto"/>
          <w:b/>
          <w:bCs/>
          <w:color w:val="0A0A0A"/>
        </w:rPr>
        <w:t xml:space="preserve"> </w:t>
      </w:r>
      <w:hyperlink r:id="rId16" w:history="1">
        <w:r w:rsidRPr="004E093C">
          <w:rPr>
            <w:rStyle w:val="Hyperlink"/>
            <w:rFonts w:ascii="Roboto" w:hAnsi="Roboto"/>
            <w:b/>
            <w:bCs/>
          </w:rPr>
          <w:t>https://doi.org/10.55248/gengpi</w:t>
        </w:r>
      </w:hyperlink>
      <w:r>
        <w:rPr>
          <w:rStyle w:val="n9q8lc"/>
          <w:rFonts w:ascii="Roboto" w:hAnsi="Roboto"/>
          <w:color w:val="0A0A0A"/>
        </w:rPr>
        <w:t>.</w:t>
      </w:r>
      <w:r>
        <w:rPr>
          <w:rStyle w:val="vkekvd"/>
          <w:rFonts w:ascii="Roboto" w:hAnsi="Roboto"/>
          <w:color w:val="0A0A0A"/>
        </w:rPr>
        <w:t> </w:t>
      </w:r>
    </w:p>
    <w:p w:rsidR="007B4298" w:rsidRPr="007B4298" w:rsidRDefault="007B4298" w:rsidP="007B4298">
      <w:pPr>
        <w:spacing w:before="60" w:after="60" w:line="276" w:lineRule="auto"/>
        <w:ind w:left="720" w:hanging="720"/>
        <w:jc w:val="both"/>
        <w:rPr>
          <w:rFonts w:ascii="Times New Roman" w:hAnsi="Times New Roman" w:cs="Times New Roman"/>
          <w:color w:val="000000"/>
          <w:sz w:val="24"/>
          <w:szCs w:val="24"/>
        </w:rPr>
      </w:pPr>
    </w:p>
    <w:p w:rsidR="00FB5786" w:rsidRPr="008F367A" w:rsidRDefault="00FB5786" w:rsidP="008F367A">
      <w:pPr>
        <w:spacing w:before="60" w:after="60" w:line="276" w:lineRule="auto"/>
        <w:ind w:left="720" w:hanging="720"/>
        <w:jc w:val="both"/>
        <w:rPr>
          <w:rFonts w:ascii="Times New Roman" w:hAnsi="Times New Roman" w:cs="Times New Roman"/>
          <w:sz w:val="24"/>
          <w:szCs w:val="24"/>
        </w:rPr>
      </w:pPr>
    </w:p>
    <w:p w:rsidR="008F367A" w:rsidRPr="00676EFA" w:rsidRDefault="008F367A" w:rsidP="008F367A">
      <w:pPr>
        <w:spacing w:before="60" w:after="60" w:line="276" w:lineRule="auto"/>
        <w:ind w:left="720" w:hanging="720"/>
        <w:jc w:val="both"/>
        <w:rPr>
          <w:rFonts w:ascii="Times New Roman" w:hAnsi="Times New Roman" w:cs="Times New Roman"/>
          <w:sz w:val="24"/>
          <w:szCs w:val="24"/>
          <w:highlight w:val="yellow"/>
        </w:rPr>
      </w:pPr>
    </w:p>
    <w:p w:rsidR="00A42FC6" w:rsidRPr="00676EFA" w:rsidRDefault="00A42FC6" w:rsidP="00676EFA">
      <w:pPr>
        <w:spacing w:before="60" w:after="60" w:line="276" w:lineRule="auto"/>
        <w:ind w:left="720" w:hanging="720"/>
        <w:jc w:val="both"/>
        <w:rPr>
          <w:rFonts w:ascii="Times New Roman" w:hAnsi="Times New Roman" w:cs="Times New Roman"/>
          <w:sz w:val="24"/>
          <w:szCs w:val="24"/>
        </w:rPr>
      </w:pPr>
    </w:p>
    <w:sectPr w:rsidR="00A42FC6" w:rsidRPr="00676EFA" w:rsidSect="002B64A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291A" w:rsidRDefault="0017291A" w:rsidP="00255CCA">
      <w:pPr>
        <w:spacing w:after="0" w:line="240" w:lineRule="auto"/>
      </w:pPr>
      <w:r>
        <w:separator/>
      </w:r>
    </w:p>
  </w:endnote>
  <w:endnote w:type="continuationSeparator" w:id="0">
    <w:p w:rsidR="0017291A" w:rsidRDefault="0017291A" w:rsidP="0025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Regular">
    <w:altName w:val="MS Mincho"/>
    <w:panose1 w:val="020B0604020202020204"/>
    <w:charset w:val="80"/>
    <w:family w:val="auto"/>
    <w:notTrueType/>
    <w:pitch w:val="default"/>
    <w:sig w:usb0="00000001" w:usb1="08070000" w:usb2="00000010" w:usb3="00000000" w:csb0="00020000" w:csb1="00000000"/>
  </w:font>
  <w:font w:name="Lora">
    <w:panose1 w:val="00000000000000000000"/>
    <w:charset w:val="4D"/>
    <w:family w:val="auto"/>
    <w:pitch w:val="variable"/>
    <w:sig w:usb0="A00002FF" w:usb1="5000204B" w:usb2="00000000" w:usb3="00000000" w:csb0="000000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255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255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25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291A" w:rsidRDefault="0017291A" w:rsidP="00255CCA">
      <w:pPr>
        <w:spacing w:after="0" w:line="240" w:lineRule="auto"/>
      </w:pPr>
      <w:r>
        <w:separator/>
      </w:r>
    </w:p>
  </w:footnote>
  <w:footnote w:type="continuationSeparator" w:id="0">
    <w:p w:rsidR="0017291A" w:rsidRDefault="0017291A" w:rsidP="0025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172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69"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172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70"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CCA" w:rsidRDefault="00172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68"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C4C63"/>
    <w:multiLevelType w:val="hybridMultilevel"/>
    <w:tmpl w:val="4FFA8B78"/>
    <w:lvl w:ilvl="0" w:tplc="7AC44026">
      <w:start w:val="1"/>
      <w:numFmt w:val="upp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42A90E97"/>
    <w:multiLevelType w:val="multilevel"/>
    <w:tmpl w:val="3EEA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2E1D75"/>
    <w:multiLevelType w:val="hybridMultilevel"/>
    <w:tmpl w:val="7F26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570132">
    <w:abstractNumId w:val="1"/>
  </w:num>
  <w:num w:numId="2" w16cid:durableId="54090525">
    <w:abstractNumId w:val="2"/>
  </w:num>
  <w:num w:numId="3" w16cid:durableId="154305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DFA"/>
    <w:rsid w:val="00007537"/>
    <w:rsid w:val="000221DB"/>
    <w:rsid w:val="00022C92"/>
    <w:rsid w:val="00034BB7"/>
    <w:rsid w:val="00070984"/>
    <w:rsid w:val="000729C3"/>
    <w:rsid w:val="0007647A"/>
    <w:rsid w:val="000968DA"/>
    <w:rsid w:val="00097B9A"/>
    <w:rsid w:val="000D43AB"/>
    <w:rsid w:val="000F1074"/>
    <w:rsid w:val="001060A4"/>
    <w:rsid w:val="00107ED7"/>
    <w:rsid w:val="001226B1"/>
    <w:rsid w:val="001644EB"/>
    <w:rsid w:val="0017291A"/>
    <w:rsid w:val="001A31C0"/>
    <w:rsid w:val="001A5176"/>
    <w:rsid w:val="001F2771"/>
    <w:rsid w:val="00200938"/>
    <w:rsid w:val="00211225"/>
    <w:rsid w:val="002523C3"/>
    <w:rsid w:val="00255CCA"/>
    <w:rsid w:val="002602A9"/>
    <w:rsid w:val="00276E7E"/>
    <w:rsid w:val="002A7115"/>
    <w:rsid w:val="002B4B13"/>
    <w:rsid w:val="002B64A0"/>
    <w:rsid w:val="002E0779"/>
    <w:rsid w:val="002E4897"/>
    <w:rsid w:val="003021D4"/>
    <w:rsid w:val="00302ECC"/>
    <w:rsid w:val="0032306C"/>
    <w:rsid w:val="00356F34"/>
    <w:rsid w:val="0036082F"/>
    <w:rsid w:val="003766FB"/>
    <w:rsid w:val="003E65B8"/>
    <w:rsid w:val="00400603"/>
    <w:rsid w:val="00446C10"/>
    <w:rsid w:val="00470AEB"/>
    <w:rsid w:val="004D2519"/>
    <w:rsid w:val="004F4FA0"/>
    <w:rsid w:val="00512D87"/>
    <w:rsid w:val="0052456E"/>
    <w:rsid w:val="005504F8"/>
    <w:rsid w:val="0055266A"/>
    <w:rsid w:val="005647B8"/>
    <w:rsid w:val="005A1804"/>
    <w:rsid w:val="005A2242"/>
    <w:rsid w:val="005E105F"/>
    <w:rsid w:val="00632DF5"/>
    <w:rsid w:val="00634B4F"/>
    <w:rsid w:val="00636770"/>
    <w:rsid w:val="006377D0"/>
    <w:rsid w:val="00676EFA"/>
    <w:rsid w:val="006C0B54"/>
    <w:rsid w:val="006D7FBF"/>
    <w:rsid w:val="006F54F5"/>
    <w:rsid w:val="00751DFA"/>
    <w:rsid w:val="00756368"/>
    <w:rsid w:val="00757EF4"/>
    <w:rsid w:val="00770FB7"/>
    <w:rsid w:val="00774441"/>
    <w:rsid w:val="00796C50"/>
    <w:rsid w:val="007B4298"/>
    <w:rsid w:val="007E08DC"/>
    <w:rsid w:val="007E5A49"/>
    <w:rsid w:val="007F7482"/>
    <w:rsid w:val="00807B64"/>
    <w:rsid w:val="00824C0A"/>
    <w:rsid w:val="00833E5B"/>
    <w:rsid w:val="00846B35"/>
    <w:rsid w:val="0085577D"/>
    <w:rsid w:val="00862484"/>
    <w:rsid w:val="008671F5"/>
    <w:rsid w:val="008672AF"/>
    <w:rsid w:val="008720A4"/>
    <w:rsid w:val="00895CFF"/>
    <w:rsid w:val="008A7ED1"/>
    <w:rsid w:val="008F367A"/>
    <w:rsid w:val="00910B3D"/>
    <w:rsid w:val="00932563"/>
    <w:rsid w:val="00940D6A"/>
    <w:rsid w:val="009478A3"/>
    <w:rsid w:val="009942DC"/>
    <w:rsid w:val="009C0CDE"/>
    <w:rsid w:val="009C35F6"/>
    <w:rsid w:val="009D320C"/>
    <w:rsid w:val="009E5752"/>
    <w:rsid w:val="00A0268D"/>
    <w:rsid w:val="00A17FA8"/>
    <w:rsid w:val="00A26C18"/>
    <w:rsid w:val="00A33410"/>
    <w:rsid w:val="00A42FC6"/>
    <w:rsid w:val="00A84F5B"/>
    <w:rsid w:val="00A915FC"/>
    <w:rsid w:val="00AD5B1E"/>
    <w:rsid w:val="00AE0701"/>
    <w:rsid w:val="00B347EE"/>
    <w:rsid w:val="00B45DC8"/>
    <w:rsid w:val="00B50CE6"/>
    <w:rsid w:val="00B75826"/>
    <w:rsid w:val="00BF198B"/>
    <w:rsid w:val="00CD1CB9"/>
    <w:rsid w:val="00CD620B"/>
    <w:rsid w:val="00CD77A4"/>
    <w:rsid w:val="00CE53C3"/>
    <w:rsid w:val="00D1461F"/>
    <w:rsid w:val="00D150E0"/>
    <w:rsid w:val="00D478E4"/>
    <w:rsid w:val="00D55331"/>
    <w:rsid w:val="00D67A1B"/>
    <w:rsid w:val="00D866B8"/>
    <w:rsid w:val="00DB0546"/>
    <w:rsid w:val="00DC4AE6"/>
    <w:rsid w:val="00DE304C"/>
    <w:rsid w:val="00E0033A"/>
    <w:rsid w:val="00E31EAA"/>
    <w:rsid w:val="00E3343E"/>
    <w:rsid w:val="00E371B9"/>
    <w:rsid w:val="00E50593"/>
    <w:rsid w:val="00E620DB"/>
    <w:rsid w:val="00E87486"/>
    <w:rsid w:val="00EE3C7C"/>
    <w:rsid w:val="00F65DD2"/>
    <w:rsid w:val="00F82656"/>
    <w:rsid w:val="00FB49A9"/>
    <w:rsid w:val="00FB5786"/>
    <w:rsid w:val="00FF5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3E903"/>
  <w15:docId w15:val="{DFB1C02D-4EC7-4144-B39B-16C10D4B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F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2FC6"/>
    <w:rPr>
      <w:color w:val="0000FF"/>
      <w:u w:val="single"/>
    </w:rPr>
  </w:style>
  <w:style w:type="character" w:customStyle="1" w:styleId="UnresolvedMention1">
    <w:name w:val="Unresolved Mention1"/>
    <w:basedOn w:val="DefaultParagraphFont"/>
    <w:uiPriority w:val="99"/>
    <w:semiHidden/>
    <w:unhideWhenUsed/>
    <w:rsid w:val="00F82656"/>
    <w:rPr>
      <w:color w:val="605E5C"/>
      <w:shd w:val="clear" w:color="auto" w:fill="E1DFDD"/>
    </w:rPr>
  </w:style>
  <w:style w:type="paragraph" w:styleId="ListParagraph">
    <w:name w:val="List Paragraph"/>
    <w:basedOn w:val="Normal"/>
    <w:uiPriority w:val="34"/>
    <w:qFormat/>
    <w:rsid w:val="00D478E4"/>
    <w:pPr>
      <w:ind w:left="720"/>
      <w:contextualSpacing/>
    </w:pPr>
  </w:style>
  <w:style w:type="paragraph" w:styleId="Header">
    <w:name w:val="header"/>
    <w:basedOn w:val="Normal"/>
    <w:link w:val="HeaderChar"/>
    <w:uiPriority w:val="99"/>
    <w:unhideWhenUsed/>
    <w:rsid w:val="0025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CA"/>
  </w:style>
  <w:style w:type="paragraph" w:styleId="Footer">
    <w:name w:val="footer"/>
    <w:basedOn w:val="Normal"/>
    <w:link w:val="FooterChar"/>
    <w:uiPriority w:val="99"/>
    <w:unhideWhenUsed/>
    <w:rsid w:val="0025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CA"/>
  </w:style>
  <w:style w:type="character" w:customStyle="1" w:styleId="red">
    <w:name w:val="red"/>
    <w:basedOn w:val="DefaultParagraphFont"/>
    <w:rsid w:val="00E87486"/>
  </w:style>
  <w:style w:type="character" w:customStyle="1" w:styleId="blue">
    <w:name w:val="blue"/>
    <w:basedOn w:val="DefaultParagraphFont"/>
    <w:rsid w:val="00E87486"/>
  </w:style>
  <w:style w:type="character" w:customStyle="1" w:styleId="underline">
    <w:name w:val="underline"/>
    <w:basedOn w:val="DefaultParagraphFont"/>
    <w:rsid w:val="00E87486"/>
  </w:style>
  <w:style w:type="paragraph" w:styleId="NormalWeb">
    <w:name w:val="Normal (Web)"/>
    <w:basedOn w:val="Normal"/>
    <w:uiPriority w:val="99"/>
    <w:semiHidden/>
    <w:unhideWhenUsed/>
    <w:rsid w:val="00E334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3343E"/>
    <w:rPr>
      <w:b/>
      <w:bCs/>
    </w:rPr>
  </w:style>
  <w:style w:type="character" w:styleId="Emphasis">
    <w:name w:val="Emphasis"/>
    <w:basedOn w:val="DefaultParagraphFont"/>
    <w:uiPriority w:val="20"/>
    <w:qFormat/>
    <w:rsid w:val="00676EFA"/>
    <w:rPr>
      <w:i/>
      <w:iCs/>
    </w:rPr>
  </w:style>
  <w:style w:type="paragraph" w:customStyle="1" w:styleId="Default">
    <w:name w:val="Default"/>
    <w:rsid w:val="008F367A"/>
    <w:pPr>
      <w:autoSpaceDE w:val="0"/>
      <w:autoSpaceDN w:val="0"/>
      <w:adjustRightInd w:val="0"/>
      <w:spacing w:after="0" w:line="240" w:lineRule="auto"/>
    </w:pPr>
    <w:rPr>
      <w:rFonts w:ascii="Source Sans Pro" w:hAnsi="Source Sans Pro" w:cs="Source Sans Pro"/>
      <w:color w:val="000000"/>
      <w:sz w:val="24"/>
      <w:szCs w:val="24"/>
      <w:lang w:val="en-US"/>
    </w:rPr>
  </w:style>
  <w:style w:type="paragraph" w:styleId="BalloonText">
    <w:name w:val="Balloon Text"/>
    <w:basedOn w:val="Normal"/>
    <w:link w:val="BalloonTextChar"/>
    <w:uiPriority w:val="99"/>
    <w:semiHidden/>
    <w:unhideWhenUsed/>
    <w:rsid w:val="007F7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82"/>
    <w:rPr>
      <w:rFonts w:ascii="Tahoma" w:hAnsi="Tahoma" w:cs="Tahoma"/>
      <w:sz w:val="16"/>
      <w:szCs w:val="16"/>
    </w:rPr>
  </w:style>
  <w:style w:type="character" w:customStyle="1" w:styleId="apple-converted-space">
    <w:name w:val="apple-converted-space"/>
    <w:basedOn w:val="DefaultParagraphFont"/>
    <w:rsid w:val="000F1074"/>
  </w:style>
  <w:style w:type="character" w:customStyle="1" w:styleId="n9q8lc">
    <w:name w:val="n9q8lc"/>
    <w:basedOn w:val="DefaultParagraphFont"/>
    <w:rsid w:val="007B4298"/>
  </w:style>
  <w:style w:type="character" w:customStyle="1" w:styleId="vkekvd">
    <w:name w:val="vkekvd"/>
    <w:basedOn w:val="DefaultParagraphFont"/>
    <w:rsid w:val="007B4298"/>
  </w:style>
  <w:style w:type="character" w:styleId="UnresolvedMention">
    <w:name w:val="Unresolved Mention"/>
    <w:basedOn w:val="DefaultParagraphFont"/>
    <w:uiPriority w:val="99"/>
    <w:semiHidden/>
    <w:unhideWhenUsed/>
    <w:rsid w:val="007B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959">
      <w:bodyDiv w:val="1"/>
      <w:marLeft w:val="0"/>
      <w:marRight w:val="0"/>
      <w:marTop w:val="0"/>
      <w:marBottom w:val="0"/>
      <w:divBdr>
        <w:top w:val="none" w:sz="0" w:space="0" w:color="auto"/>
        <w:left w:val="none" w:sz="0" w:space="0" w:color="auto"/>
        <w:bottom w:val="none" w:sz="0" w:space="0" w:color="auto"/>
        <w:right w:val="none" w:sz="0" w:space="0" w:color="auto"/>
      </w:divBdr>
    </w:div>
    <w:div w:id="128592584">
      <w:bodyDiv w:val="1"/>
      <w:marLeft w:val="0"/>
      <w:marRight w:val="0"/>
      <w:marTop w:val="0"/>
      <w:marBottom w:val="0"/>
      <w:divBdr>
        <w:top w:val="none" w:sz="0" w:space="0" w:color="auto"/>
        <w:left w:val="none" w:sz="0" w:space="0" w:color="auto"/>
        <w:bottom w:val="none" w:sz="0" w:space="0" w:color="auto"/>
        <w:right w:val="none" w:sz="0" w:space="0" w:color="auto"/>
      </w:divBdr>
      <w:divsChild>
        <w:div w:id="1247378134">
          <w:marLeft w:val="0"/>
          <w:marRight w:val="0"/>
          <w:marTop w:val="0"/>
          <w:marBottom w:val="0"/>
          <w:divBdr>
            <w:top w:val="none" w:sz="0" w:space="0" w:color="auto"/>
            <w:left w:val="none" w:sz="0" w:space="0" w:color="auto"/>
            <w:bottom w:val="none" w:sz="0" w:space="0" w:color="auto"/>
            <w:right w:val="none" w:sz="0" w:space="0" w:color="auto"/>
          </w:divBdr>
        </w:div>
      </w:divsChild>
    </w:div>
    <w:div w:id="598681081">
      <w:bodyDiv w:val="1"/>
      <w:marLeft w:val="0"/>
      <w:marRight w:val="0"/>
      <w:marTop w:val="0"/>
      <w:marBottom w:val="0"/>
      <w:divBdr>
        <w:top w:val="none" w:sz="0" w:space="0" w:color="auto"/>
        <w:left w:val="none" w:sz="0" w:space="0" w:color="auto"/>
        <w:bottom w:val="none" w:sz="0" w:space="0" w:color="auto"/>
        <w:right w:val="none" w:sz="0" w:space="0" w:color="auto"/>
      </w:divBdr>
    </w:div>
    <w:div w:id="636882338">
      <w:bodyDiv w:val="1"/>
      <w:marLeft w:val="0"/>
      <w:marRight w:val="0"/>
      <w:marTop w:val="0"/>
      <w:marBottom w:val="0"/>
      <w:divBdr>
        <w:top w:val="none" w:sz="0" w:space="0" w:color="auto"/>
        <w:left w:val="none" w:sz="0" w:space="0" w:color="auto"/>
        <w:bottom w:val="none" w:sz="0" w:space="0" w:color="auto"/>
        <w:right w:val="none" w:sz="0" w:space="0" w:color="auto"/>
      </w:divBdr>
    </w:div>
    <w:div w:id="952246040">
      <w:bodyDiv w:val="1"/>
      <w:marLeft w:val="0"/>
      <w:marRight w:val="0"/>
      <w:marTop w:val="0"/>
      <w:marBottom w:val="0"/>
      <w:divBdr>
        <w:top w:val="none" w:sz="0" w:space="0" w:color="auto"/>
        <w:left w:val="none" w:sz="0" w:space="0" w:color="auto"/>
        <w:bottom w:val="none" w:sz="0" w:space="0" w:color="auto"/>
        <w:right w:val="none" w:sz="0" w:space="0" w:color="auto"/>
      </w:divBdr>
    </w:div>
    <w:div w:id="995769590">
      <w:bodyDiv w:val="1"/>
      <w:marLeft w:val="0"/>
      <w:marRight w:val="0"/>
      <w:marTop w:val="0"/>
      <w:marBottom w:val="0"/>
      <w:divBdr>
        <w:top w:val="none" w:sz="0" w:space="0" w:color="auto"/>
        <w:left w:val="none" w:sz="0" w:space="0" w:color="auto"/>
        <w:bottom w:val="none" w:sz="0" w:space="0" w:color="auto"/>
        <w:right w:val="none" w:sz="0" w:space="0" w:color="auto"/>
      </w:divBdr>
    </w:div>
    <w:div w:id="1026516791">
      <w:bodyDiv w:val="1"/>
      <w:marLeft w:val="0"/>
      <w:marRight w:val="0"/>
      <w:marTop w:val="0"/>
      <w:marBottom w:val="0"/>
      <w:divBdr>
        <w:top w:val="none" w:sz="0" w:space="0" w:color="auto"/>
        <w:left w:val="none" w:sz="0" w:space="0" w:color="auto"/>
        <w:bottom w:val="none" w:sz="0" w:space="0" w:color="auto"/>
        <w:right w:val="none" w:sz="0" w:space="0" w:color="auto"/>
      </w:divBdr>
    </w:div>
    <w:div w:id="1040322676">
      <w:bodyDiv w:val="1"/>
      <w:marLeft w:val="0"/>
      <w:marRight w:val="0"/>
      <w:marTop w:val="0"/>
      <w:marBottom w:val="0"/>
      <w:divBdr>
        <w:top w:val="none" w:sz="0" w:space="0" w:color="auto"/>
        <w:left w:val="none" w:sz="0" w:space="0" w:color="auto"/>
        <w:bottom w:val="none" w:sz="0" w:space="0" w:color="auto"/>
        <w:right w:val="none" w:sz="0" w:space="0" w:color="auto"/>
      </w:divBdr>
    </w:div>
    <w:div w:id="1255550930">
      <w:bodyDiv w:val="1"/>
      <w:marLeft w:val="0"/>
      <w:marRight w:val="0"/>
      <w:marTop w:val="0"/>
      <w:marBottom w:val="0"/>
      <w:divBdr>
        <w:top w:val="none" w:sz="0" w:space="0" w:color="auto"/>
        <w:left w:val="none" w:sz="0" w:space="0" w:color="auto"/>
        <w:bottom w:val="none" w:sz="0" w:space="0" w:color="auto"/>
        <w:right w:val="none" w:sz="0" w:space="0" w:color="auto"/>
      </w:divBdr>
      <w:divsChild>
        <w:div w:id="80296486">
          <w:marLeft w:val="0"/>
          <w:marRight w:val="0"/>
          <w:marTop w:val="0"/>
          <w:marBottom w:val="0"/>
          <w:divBdr>
            <w:top w:val="none" w:sz="0" w:space="0" w:color="auto"/>
            <w:left w:val="none" w:sz="0" w:space="0" w:color="auto"/>
            <w:bottom w:val="none" w:sz="0" w:space="0" w:color="auto"/>
            <w:right w:val="none" w:sz="0" w:space="0" w:color="auto"/>
          </w:divBdr>
        </w:div>
      </w:divsChild>
    </w:div>
    <w:div w:id="1267695104">
      <w:bodyDiv w:val="1"/>
      <w:marLeft w:val="0"/>
      <w:marRight w:val="0"/>
      <w:marTop w:val="0"/>
      <w:marBottom w:val="0"/>
      <w:divBdr>
        <w:top w:val="none" w:sz="0" w:space="0" w:color="auto"/>
        <w:left w:val="none" w:sz="0" w:space="0" w:color="auto"/>
        <w:bottom w:val="none" w:sz="0" w:space="0" w:color="auto"/>
        <w:right w:val="none" w:sz="0" w:space="0" w:color="auto"/>
      </w:divBdr>
    </w:div>
    <w:div w:id="1372807665">
      <w:bodyDiv w:val="1"/>
      <w:marLeft w:val="0"/>
      <w:marRight w:val="0"/>
      <w:marTop w:val="0"/>
      <w:marBottom w:val="0"/>
      <w:divBdr>
        <w:top w:val="none" w:sz="0" w:space="0" w:color="auto"/>
        <w:left w:val="none" w:sz="0" w:space="0" w:color="auto"/>
        <w:bottom w:val="none" w:sz="0" w:space="0" w:color="auto"/>
        <w:right w:val="none" w:sz="0" w:space="0" w:color="auto"/>
      </w:divBdr>
    </w:div>
    <w:div w:id="16968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arsys.2023.100005" TargetMode="External"/><Relationship Id="rId13" Type="http://schemas.openxmlformats.org/officeDocument/2006/relationships/hyperlink" Target="https://doi.org/10.15406/apar.2016.03.001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3329/sja.v18i1.4839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5248/gengp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ishareview.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461-9555.2006.00273" TargetMode="External"/><Relationship Id="rId23" Type="http://schemas.openxmlformats.org/officeDocument/2006/relationships/fontTable" Target="fontTable.xml"/><Relationship Id="rId10" Type="http://schemas.openxmlformats.org/officeDocument/2006/relationships/hyperlink" Target="https://pubmed.ncbi.nlm.nih.gov/178966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emijournal.com/archives/2019/vol7issue6/PartR/7-6-30-837.pdf" TargetMode="External"/><Relationship Id="rId14" Type="http://schemas.openxmlformats.org/officeDocument/2006/relationships/hyperlink" Target="https://doi.org/10.14719/pst.6110"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ANITHA\Desktop\AGR%20304%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Times New Roman" pitchFamily="18" charset="0"/>
                <a:cs typeface="Times New Roman" pitchFamily="18" charset="0"/>
              </a:defRPr>
            </a:pPr>
            <a:r>
              <a:rPr lang="en-US" sz="1100">
                <a:latin typeface="Times New Roman" pitchFamily="18" charset="0"/>
                <a:cs typeface="Times New Roman" pitchFamily="18" charset="0"/>
              </a:rPr>
              <a:t>Adoption level of ITK practices</a:t>
            </a:r>
          </a:p>
        </c:rich>
      </c:tx>
      <c:layout>
        <c:manualLayout>
          <c:xMode val="edge"/>
          <c:yMode val="edge"/>
          <c:x val="0.15193146421675524"/>
          <c:y val="7.5231481481481483E-2"/>
        </c:manualLayout>
      </c:layout>
      <c:overlay val="0"/>
    </c:title>
    <c:autoTitleDeleted val="0"/>
    <c:plotArea>
      <c:layout/>
      <c:pieChart>
        <c:varyColors val="1"/>
        <c:ser>
          <c:idx val="0"/>
          <c:order val="0"/>
          <c:tx>
            <c:strRef>
              <c:f>Sheet2!$F$7</c:f>
              <c:strCache>
                <c:ptCount val="1"/>
                <c:pt idx="0">
                  <c:v>Number</c:v>
                </c:pt>
              </c:strCache>
            </c:strRef>
          </c:tx>
          <c:dLbls>
            <c:spPr>
              <a:noFill/>
              <a:ln>
                <a:noFill/>
              </a:ln>
              <a:effectLst/>
            </c:spPr>
            <c:txPr>
              <a:bodyPr/>
              <a:lstStyle/>
              <a:p>
                <a:pPr>
                  <a:defRPr>
                    <a:latin typeface="Times New Roman" pitchFamily="18" charset="0"/>
                    <a:cs typeface="Times New Roman"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Sheet2!$E$8:$E$10</c:f>
              <c:strCache>
                <c:ptCount val="3"/>
                <c:pt idx="0">
                  <c:v>Low</c:v>
                </c:pt>
                <c:pt idx="1">
                  <c:v>Medium</c:v>
                </c:pt>
                <c:pt idx="2">
                  <c:v>High</c:v>
                </c:pt>
              </c:strCache>
            </c:strRef>
          </c:cat>
          <c:val>
            <c:numRef>
              <c:f>Sheet2!$F$8:$F$10</c:f>
              <c:numCache>
                <c:formatCode>General</c:formatCode>
                <c:ptCount val="3"/>
                <c:pt idx="0">
                  <c:v>45</c:v>
                </c:pt>
                <c:pt idx="1">
                  <c:v>54</c:v>
                </c:pt>
                <c:pt idx="2">
                  <c:v>21</c:v>
                </c:pt>
              </c:numCache>
            </c:numRef>
          </c:val>
          <c:extLst>
            <c:ext xmlns:c16="http://schemas.microsoft.com/office/drawing/2014/chart" uri="{C3380CC4-5D6E-409C-BE32-E72D297353CC}">
              <c16:uniqueId val="{00000000-F1E9-A048-B9CC-ACEB76907918}"/>
            </c:ext>
          </c:extLst>
        </c:ser>
        <c:dLbls>
          <c:showLegendKey val="0"/>
          <c:showVal val="0"/>
          <c:showCatName val="0"/>
          <c:showSerName val="0"/>
          <c:showPercent val="1"/>
          <c:showBubbleSize val="0"/>
          <c:showLeaderLines val="0"/>
        </c:dLbls>
        <c:firstSliceAng val="0"/>
      </c:pieChart>
    </c:plotArea>
    <c:legend>
      <c:legendPos val="b"/>
      <c:layout>
        <c:manualLayout>
          <c:xMode val="edge"/>
          <c:yMode val="edge"/>
          <c:x val="0.1919667952996896"/>
          <c:y val="0.77632782881306539"/>
          <c:w val="0.5082872571836704"/>
          <c:h val="7.8996427529892208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ANITTA</dc:creator>
  <cp:lastModifiedBy>Microsoft Office User</cp:lastModifiedBy>
  <cp:revision>8</cp:revision>
  <dcterms:created xsi:type="dcterms:W3CDTF">2025-12-12T04:36:00Z</dcterms:created>
  <dcterms:modified xsi:type="dcterms:W3CDTF">2025-12-12T09:25:00Z</dcterms:modified>
</cp:coreProperties>
</file>