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A3B9" w14:textId="4F57BF42" w:rsidR="004A65BC" w:rsidRDefault="00750DB2" w:rsidP="00EB68A6">
      <w:pPr>
        <w:pStyle w:val="Heading2"/>
        <w:tabs>
          <w:tab w:val="left" w:pos="142"/>
          <w:tab w:val="left" w:pos="2127"/>
        </w:tabs>
        <w:ind w:right="3"/>
        <w:jc w:val="center"/>
        <w:rPr>
          <w:color w:val="000000" w:themeColor="text1"/>
          <w:sz w:val="20"/>
          <w:szCs w:val="20"/>
        </w:rPr>
      </w:pPr>
      <w:r w:rsidRPr="00750DB2">
        <w:rPr>
          <w:color w:val="000000" w:themeColor="text1"/>
          <w:sz w:val="20"/>
          <w:szCs w:val="20"/>
          <w:highlight w:val="yellow"/>
        </w:rPr>
        <w:t>UNDERSTANDİNG COOPERATİVE MEMBERS PERCEPTİONS İN THE DOKAP REGİON</w:t>
      </w:r>
    </w:p>
    <w:p w14:paraId="295C5524" w14:textId="77245AA8" w:rsidR="00960B8E" w:rsidRDefault="00960B8E" w:rsidP="00A121F4">
      <w:pPr>
        <w:pStyle w:val="Heading2"/>
        <w:tabs>
          <w:tab w:val="left" w:pos="142"/>
          <w:tab w:val="left" w:pos="2127"/>
        </w:tabs>
        <w:ind w:left="0" w:right="6"/>
        <w:rPr>
          <w:color w:val="000000" w:themeColor="text1"/>
          <w:sz w:val="20"/>
          <w:szCs w:val="20"/>
        </w:rPr>
      </w:pPr>
    </w:p>
    <w:p w14:paraId="48B6C888" w14:textId="77777777" w:rsidR="00414E80" w:rsidRPr="00B753E2" w:rsidRDefault="00414E80" w:rsidP="00A121F4">
      <w:pPr>
        <w:pStyle w:val="Heading2"/>
        <w:tabs>
          <w:tab w:val="left" w:pos="142"/>
          <w:tab w:val="left" w:pos="2127"/>
        </w:tabs>
        <w:ind w:left="0" w:right="6"/>
        <w:rPr>
          <w:color w:val="000000" w:themeColor="text1"/>
          <w:sz w:val="20"/>
          <w:szCs w:val="20"/>
        </w:rPr>
      </w:pPr>
    </w:p>
    <w:p w14:paraId="32EB8713" w14:textId="77777777" w:rsidR="00D0103E" w:rsidRPr="00B753E2" w:rsidRDefault="00D0103E" w:rsidP="006870E9">
      <w:pPr>
        <w:pStyle w:val="Heading2"/>
        <w:tabs>
          <w:tab w:val="left" w:pos="142"/>
          <w:tab w:val="left" w:pos="2127"/>
        </w:tabs>
        <w:ind w:right="6"/>
        <w:jc w:val="both"/>
        <w:rPr>
          <w:b w:val="0"/>
          <w:color w:val="000000" w:themeColor="text1"/>
          <w:sz w:val="20"/>
          <w:szCs w:val="20"/>
        </w:rPr>
      </w:pPr>
    </w:p>
    <w:p w14:paraId="57A7F8D0" w14:textId="2E459C7A" w:rsidR="00D0103E" w:rsidRPr="00B753E2" w:rsidRDefault="00D0103E" w:rsidP="00A121F4">
      <w:pPr>
        <w:pStyle w:val="Heading2"/>
        <w:tabs>
          <w:tab w:val="left" w:pos="142"/>
          <w:tab w:val="left" w:pos="2127"/>
        </w:tabs>
        <w:ind w:left="0" w:right="6"/>
        <w:jc w:val="both"/>
        <w:rPr>
          <w:color w:val="000000" w:themeColor="text1"/>
          <w:sz w:val="20"/>
          <w:szCs w:val="20"/>
        </w:rPr>
      </w:pPr>
      <w:r w:rsidRPr="00B753E2">
        <w:rPr>
          <w:color w:val="000000" w:themeColor="text1"/>
          <w:sz w:val="20"/>
          <w:szCs w:val="20"/>
        </w:rPr>
        <w:t>Abstract</w:t>
      </w:r>
    </w:p>
    <w:p w14:paraId="7BBDD41F" w14:textId="12A17124" w:rsidR="00A121F4" w:rsidRPr="00EB6544" w:rsidRDefault="00EB6544" w:rsidP="00A121F4">
      <w:pPr>
        <w:spacing w:after="0" w:line="240" w:lineRule="auto"/>
        <w:jc w:val="both"/>
        <w:rPr>
          <w:rFonts w:cs="Times New Roman"/>
          <w:sz w:val="20"/>
          <w:szCs w:val="20"/>
        </w:rPr>
      </w:pPr>
      <w:r w:rsidRPr="00EB6544">
        <w:rPr>
          <w:rFonts w:cs="Times New Roman"/>
          <w:sz w:val="20"/>
          <w:szCs w:val="20"/>
          <w:highlight w:val="yellow"/>
        </w:rPr>
        <w:t>This study was conducted to determine the perceptions of cooperative members in the Eastern Black Sea Project Region (DOKAP) regarding their cooperatives and to analyze the underlying factor structure of these perceptions. The primary data were obtained through a survey administered to 368 cooperative members in the region. To analyze members' opinions, 52 variables measured on a 5-point Likert scale were subjected to factor analysis to reduce dimensionality and identify latent constructs. The analysis revealed that members' perceptions are grouped into six key dimensions: organizational structure, managerial structure, operational structure, financial structure, administrative structure, and social structure. Furthermore, the study demonstrates that perception levels differ significantly based on socio-economic characteristics such as gender, age, education level, and agricultural experience. Notably, the profile of female members, who are often younger and have less agricultural experience, underscores the need for tailored training and support programs to enhance their engagement. This research is significant as it provides empirical evidence that can inform policymakers, cooperative leaders, and development agencies in designing targeted strategies, improving governance practices, and fostering greater member participation. The findings ultimately contribute to strengthening the effectiveness and sustainability of agricultural cooperatives, which are vital for rural development and social cohesion in the region.</w:t>
      </w:r>
    </w:p>
    <w:p w14:paraId="567E29E6" w14:textId="77777777" w:rsidR="00EB6544" w:rsidRDefault="00EB6544" w:rsidP="00A121F4">
      <w:pPr>
        <w:spacing w:after="0" w:line="240" w:lineRule="auto"/>
        <w:jc w:val="both"/>
        <w:rPr>
          <w:rFonts w:cs="Times New Roman"/>
          <w:sz w:val="20"/>
          <w:szCs w:val="20"/>
        </w:rPr>
      </w:pPr>
    </w:p>
    <w:p w14:paraId="5EC6761E" w14:textId="4AC17BF9" w:rsidR="00D0103E" w:rsidRPr="00B753E2" w:rsidRDefault="00D0103E" w:rsidP="00A121F4">
      <w:pPr>
        <w:spacing w:after="0" w:line="240" w:lineRule="auto"/>
        <w:jc w:val="both"/>
        <w:rPr>
          <w:rFonts w:eastAsia="Times New Roman" w:cs="Times New Roman"/>
          <w:bCs/>
          <w:iCs/>
          <w:color w:val="000000" w:themeColor="text1"/>
          <w:sz w:val="20"/>
          <w:szCs w:val="20"/>
        </w:rPr>
      </w:pPr>
      <w:r w:rsidRPr="00B753E2">
        <w:rPr>
          <w:rFonts w:eastAsia="Times New Roman" w:cs="Times New Roman"/>
          <w:b/>
          <w:iCs/>
          <w:color w:val="000000" w:themeColor="text1"/>
          <w:sz w:val="20"/>
          <w:szCs w:val="20"/>
        </w:rPr>
        <w:t>Key words:</w:t>
      </w:r>
      <w:r w:rsidRPr="00B753E2">
        <w:rPr>
          <w:rFonts w:eastAsia="Times New Roman" w:cs="Times New Roman"/>
          <w:bCs/>
          <w:iCs/>
          <w:color w:val="000000" w:themeColor="text1"/>
          <w:sz w:val="20"/>
          <w:szCs w:val="20"/>
        </w:rPr>
        <w:t xml:space="preserve"> DOKAP</w:t>
      </w:r>
      <w:r w:rsidR="00B513CC" w:rsidRPr="00B753E2">
        <w:rPr>
          <w:rFonts w:eastAsia="Times New Roman" w:cs="Times New Roman"/>
          <w:bCs/>
          <w:iCs/>
          <w:color w:val="000000" w:themeColor="text1"/>
          <w:sz w:val="20"/>
          <w:szCs w:val="20"/>
        </w:rPr>
        <w:t xml:space="preserve"> region</w:t>
      </w:r>
      <w:r w:rsidRPr="00B753E2">
        <w:rPr>
          <w:rFonts w:eastAsia="Times New Roman" w:cs="Times New Roman"/>
          <w:bCs/>
          <w:iCs/>
          <w:color w:val="000000" w:themeColor="text1"/>
          <w:sz w:val="20"/>
          <w:szCs w:val="20"/>
        </w:rPr>
        <w:t>, cooperative, perception, factor analysis.</w:t>
      </w:r>
    </w:p>
    <w:p w14:paraId="1B7B481A" w14:textId="77777777" w:rsidR="00D0103E" w:rsidRPr="00426373" w:rsidRDefault="00D0103E" w:rsidP="006870E9">
      <w:pPr>
        <w:pStyle w:val="Heading2"/>
        <w:tabs>
          <w:tab w:val="left" w:pos="142"/>
          <w:tab w:val="left" w:pos="2127"/>
        </w:tabs>
        <w:ind w:left="0" w:right="6"/>
        <w:jc w:val="both"/>
        <w:rPr>
          <w:b w:val="0"/>
          <w:color w:val="000000" w:themeColor="text1"/>
        </w:rPr>
      </w:pPr>
    </w:p>
    <w:p w14:paraId="6389D693" w14:textId="09A5025D" w:rsidR="007F65B8" w:rsidRPr="00060E66" w:rsidRDefault="004914E3" w:rsidP="006870E9">
      <w:pPr>
        <w:pStyle w:val="Heading2"/>
        <w:numPr>
          <w:ilvl w:val="0"/>
          <w:numId w:val="2"/>
        </w:numPr>
        <w:tabs>
          <w:tab w:val="left" w:pos="142"/>
          <w:tab w:val="left" w:pos="2127"/>
        </w:tabs>
        <w:ind w:right="3"/>
        <w:jc w:val="both"/>
        <w:rPr>
          <w:color w:val="000000" w:themeColor="text1"/>
          <w:sz w:val="20"/>
          <w:szCs w:val="20"/>
        </w:rPr>
      </w:pPr>
      <w:r w:rsidRPr="004914E3">
        <w:rPr>
          <w:color w:val="000000" w:themeColor="text1"/>
          <w:sz w:val="20"/>
          <w:szCs w:val="20"/>
        </w:rPr>
        <w:t>Introduction</w:t>
      </w:r>
    </w:p>
    <w:p w14:paraId="5B8DCD7B" w14:textId="77777777" w:rsidR="004914E3" w:rsidRPr="004914E3" w:rsidRDefault="004914E3" w:rsidP="004914E3">
      <w:pPr>
        <w:spacing w:after="0" w:line="240" w:lineRule="auto"/>
        <w:jc w:val="both"/>
        <w:rPr>
          <w:rFonts w:eastAsia="Times New Roman" w:cs="Times New Roman"/>
          <w:sz w:val="20"/>
          <w:szCs w:val="20"/>
          <w:lang w:eastAsia="tr-TR"/>
        </w:rPr>
      </w:pPr>
      <w:bookmarkStart w:id="0" w:name="introduction"/>
      <w:r w:rsidRPr="004914E3">
        <w:rPr>
          <w:rFonts w:eastAsia="Times New Roman" w:cs="Times New Roman"/>
          <w:sz w:val="20"/>
          <w:szCs w:val="20"/>
          <w:lang w:eastAsia="tr-TR"/>
        </w:rPr>
        <w:t>Cooperatives play a significant role in rural development, agricultural production, and social solidarity in Turkey. They are regarded not only as economic enterprises but also as instruments of social inclusion, equitable income distribution, and democratic governance (ICA, 1995; ILO, 2015). However, the success of cooperatives is directly tied to their members' perceptions, expectations, and level of engagement. These perceptions vary according to members' demographic characteristics, such as gender, age, and education level. Research has shown that cooperative members' perceptions are grouped under different factors and demonstrate significant variations based on variables such as gender, age, education level, and agricultural experience. The factors and findings from relevant studies are summarized in Table 1.</w:t>
      </w:r>
    </w:p>
    <w:p w14:paraId="6A10DA9F" w14:textId="77777777" w:rsidR="004914E3" w:rsidRPr="004914E3" w:rsidRDefault="004914E3" w:rsidP="004914E3">
      <w:pPr>
        <w:spacing w:after="0" w:line="240" w:lineRule="auto"/>
        <w:jc w:val="both"/>
        <w:rPr>
          <w:rFonts w:eastAsia="Times New Roman" w:cs="Times New Roman"/>
          <w:sz w:val="20"/>
          <w:szCs w:val="20"/>
          <w:lang w:eastAsia="tr-TR"/>
        </w:rPr>
      </w:pPr>
    </w:p>
    <w:p w14:paraId="239FF808"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A comparative analysis of national and international studies on cooperatives reveals that the factors shaping members' perceptions are largely similar. In particular, organizational structure, management structure, operational mode, financial structure, and social structure consistently emerge as key recurring dimensions. This indicates that cooperatives should be evaluated not only as economic actors but also in terms of institutional capacity, governance quality, and social solidarity mechanisms.</w:t>
      </w:r>
    </w:p>
    <w:p w14:paraId="4AFAFE75" w14:textId="77777777" w:rsidR="004914E3" w:rsidRPr="004914E3" w:rsidRDefault="004914E3" w:rsidP="004914E3">
      <w:pPr>
        <w:spacing w:after="0" w:line="240" w:lineRule="auto"/>
        <w:jc w:val="both"/>
        <w:rPr>
          <w:rFonts w:eastAsia="Times New Roman" w:cs="Times New Roman"/>
          <w:sz w:val="20"/>
          <w:szCs w:val="20"/>
          <w:lang w:eastAsia="tr-TR"/>
        </w:rPr>
      </w:pPr>
    </w:p>
    <w:p w14:paraId="1A00A726"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Research conducted in Turkey shows that cooperative members perceive the most issues related to management and financial structure (Daşdemir &amp; Karcı, 2021; Haseki et al., 2020; Yılmaz, 2010). Failure to meet expectations regarding transparency, democratic participation, and professionalism in management processes negatively affects members' trust. Similarly, inadequate financial resources, limited capital accumulation, and a lack of sustainable financing models weaken perceptions of cooperative performance. On the other hand, the social structure dimension stands out as one of the strongest aspects of cooperatives, both in Turkey and in international literature (Birchall, 2005; Spear, 2004). Members often evaluate cooperatives not only in terms of economic benefits but also based on solidarity, trust, and a sense of belonging. This makes the capacity of cooperatives to generate social capital critical. International literature (Birchall &amp; Ketilson, 2009; Cornforth, 2004; Spear, 2000, 2004) also emphasizes that organizational and social capital factors enhance the resilience of cooperatives, particularly during crises. This finding aligns with field studies in Turkey, as members continue their affiliation and participation in cooperative activities even when economic and managerial challenges arise, provided that social bonds remain strong.</w:t>
      </w:r>
    </w:p>
    <w:p w14:paraId="26190BB6" w14:textId="77777777" w:rsidR="004914E3" w:rsidRPr="004914E3" w:rsidRDefault="004914E3" w:rsidP="004914E3">
      <w:pPr>
        <w:spacing w:after="0" w:line="240" w:lineRule="auto"/>
        <w:jc w:val="both"/>
        <w:rPr>
          <w:rFonts w:eastAsia="Times New Roman" w:cs="Times New Roman"/>
          <w:sz w:val="20"/>
          <w:szCs w:val="20"/>
          <w:lang w:eastAsia="tr-TR"/>
        </w:rPr>
      </w:pPr>
    </w:p>
    <w:p w14:paraId="29E313B8" w14:textId="77777777" w:rsidR="004914E3" w:rsidRPr="004914E3" w:rsidRDefault="004914E3" w:rsidP="004914E3">
      <w:pPr>
        <w:spacing w:after="0" w:line="240" w:lineRule="auto"/>
        <w:jc w:val="both"/>
        <w:rPr>
          <w:rFonts w:eastAsia="Times New Roman" w:cs="Times New Roman"/>
          <w:sz w:val="20"/>
          <w:szCs w:val="20"/>
          <w:lang w:eastAsia="tr-TR"/>
        </w:rPr>
      </w:pPr>
      <w:r w:rsidRPr="004914E3">
        <w:rPr>
          <w:rFonts w:eastAsia="Times New Roman" w:cs="Times New Roman"/>
          <w:sz w:val="20"/>
          <w:szCs w:val="20"/>
          <w:lang w:eastAsia="tr-TR"/>
        </w:rPr>
        <w:t>In conclusion, a review of the literature indicates that the most decisive factors influencing cooperative members' perceptions are management structure, financial structure, and social structure. While management and financial issues often lead to negative perceptions, social structure and solidarity represent the strongest aspect of cooperatives in the eyes of their members. Therefore, to enhance the sustainability of cooperatives, it can be argued that priority should be given to improving transparency in governance, strengthening financial structures, and preserving social ties.</w:t>
      </w:r>
    </w:p>
    <w:p w14:paraId="07784214" w14:textId="77777777" w:rsidR="004914E3" w:rsidRPr="004914E3" w:rsidRDefault="004914E3" w:rsidP="004914E3">
      <w:pPr>
        <w:spacing w:after="0" w:line="240" w:lineRule="auto"/>
        <w:rPr>
          <w:rFonts w:eastAsia="Times New Roman" w:cs="Times New Roman"/>
          <w:sz w:val="20"/>
          <w:szCs w:val="20"/>
          <w:lang w:eastAsia="tr-TR"/>
        </w:rPr>
      </w:pPr>
    </w:p>
    <w:p w14:paraId="57A8EE2E" w14:textId="79278F9F" w:rsidR="002E4107" w:rsidRDefault="004914E3" w:rsidP="004914E3">
      <w:pPr>
        <w:spacing w:after="0" w:line="240" w:lineRule="auto"/>
        <w:rPr>
          <w:rFonts w:eastAsia="Times New Roman" w:cs="Times New Roman"/>
          <w:sz w:val="20"/>
          <w:szCs w:val="20"/>
          <w:lang w:eastAsia="tr-TR"/>
        </w:rPr>
      </w:pPr>
      <w:r w:rsidRPr="004914E3">
        <w:rPr>
          <w:rFonts w:eastAsia="Times New Roman" w:cs="Times New Roman"/>
          <w:b/>
          <w:bCs/>
          <w:sz w:val="20"/>
          <w:szCs w:val="20"/>
          <w:lang w:eastAsia="tr-TR"/>
        </w:rPr>
        <w:t>Table 1.</w:t>
      </w:r>
      <w:r w:rsidRPr="004914E3">
        <w:rPr>
          <w:rFonts w:eastAsia="Times New Roman" w:cs="Times New Roman"/>
          <w:sz w:val="20"/>
          <w:szCs w:val="20"/>
          <w:lang w:eastAsia="tr-TR"/>
        </w:rPr>
        <w:t xml:space="preserve"> Selected Studies on Measuring Cooperative Members' Perceptions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29"/>
        <w:gridCol w:w="2183"/>
        <w:gridCol w:w="2934"/>
        <w:gridCol w:w="1516"/>
      </w:tblGrid>
      <w:tr w:rsidR="004914E3" w:rsidRPr="004914E3" w14:paraId="54B466CD" w14:textId="77777777" w:rsidTr="004914E3">
        <w:trPr>
          <w:tblHeader/>
        </w:trPr>
        <w:tc>
          <w:tcPr>
            <w:tcW w:w="0" w:type="auto"/>
            <w:shd w:val="clear" w:color="auto" w:fill="FFFFFF"/>
            <w:tcMar>
              <w:top w:w="150" w:type="dxa"/>
              <w:left w:w="0" w:type="dxa"/>
              <w:bottom w:w="150" w:type="dxa"/>
              <w:right w:w="240" w:type="dxa"/>
            </w:tcMar>
            <w:vAlign w:val="center"/>
            <w:hideMark/>
          </w:tcPr>
          <w:p w14:paraId="41ED75E8"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lastRenderedPageBreak/>
              <w:t>Study / Article Title</w:t>
            </w:r>
          </w:p>
        </w:tc>
        <w:tc>
          <w:tcPr>
            <w:tcW w:w="0" w:type="auto"/>
            <w:shd w:val="clear" w:color="auto" w:fill="FFFFFF"/>
            <w:tcMar>
              <w:top w:w="150" w:type="dxa"/>
              <w:left w:w="240" w:type="dxa"/>
              <w:bottom w:w="150" w:type="dxa"/>
              <w:right w:w="240" w:type="dxa"/>
            </w:tcMar>
            <w:vAlign w:val="center"/>
            <w:hideMark/>
          </w:tcPr>
          <w:p w14:paraId="4DD127D0"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Factors Used</w:t>
            </w:r>
          </w:p>
        </w:tc>
        <w:tc>
          <w:tcPr>
            <w:tcW w:w="0" w:type="auto"/>
            <w:shd w:val="clear" w:color="auto" w:fill="FFFFFF"/>
            <w:tcMar>
              <w:top w:w="150" w:type="dxa"/>
              <w:left w:w="240" w:type="dxa"/>
              <w:bottom w:w="150" w:type="dxa"/>
              <w:right w:w="240" w:type="dxa"/>
            </w:tcMar>
            <w:vAlign w:val="center"/>
            <w:hideMark/>
          </w:tcPr>
          <w:p w14:paraId="6BF12AEE"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Key Findings</w:t>
            </w:r>
          </w:p>
        </w:tc>
        <w:tc>
          <w:tcPr>
            <w:tcW w:w="0" w:type="auto"/>
            <w:shd w:val="clear" w:color="auto" w:fill="FFFFFF"/>
            <w:tcMar>
              <w:top w:w="150" w:type="dxa"/>
              <w:left w:w="240" w:type="dxa"/>
              <w:bottom w:w="150" w:type="dxa"/>
              <w:right w:w="240" w:type="dxa"/>
            </w:tcMar>
            <w:vAlign w:val="center"/>
            <w:hideMark/>
          </w:tcPr>
          <w:p w14:paraId="1E08DA88" w14:textId="77777777" w:rsidR="004914E3" w:rsidRPr="00A121F4" w:rsidRDefault="004914E3" w:rsidP="004914E3">
            <w:pPr>
              <w:spacing w:after="0" w:line="240" w:lineRule="auto"/>
              <w:rPr>
                <w:rFonts w:eastAsia="Times New Roman" w:cs="Times New Roman"/>
                <w:b/>
                <w:bCs/>
                <w:sz w:val="20"/>
                <w:szCs w:val="20"/>
                <w:lang w:eastAsia="tr-TR"/>
              </w:rPr>
            </w:pPr>
            <w:r w:rsidRPr="00A121F4">
              <w:rPr>
                <w:rFonts w:eastAsia="Times New Roman" w:cs="Times New Roman"/>
                <w:b/>
                <w:bCs/>
                <w:sz w:val="20"/>
                <w:szCs w:val="20"/>
                <w:lang w:eastAsia="tr-TR"/>
              </w:rPr>
              <w:t>References</w:t>
            </w:r>
          </w:p>
        </w:tc>
      </w:tr>
      <w:tr w:rsidR="004914E3" w:rsidRPr="004914E3" w14:paraId="3616E260" w14:textId="77777777" w:rsidTr="004914E3">
        <w:tc>
          <w:tcPr>
            <w:tcW w:w="0" w:type="auto"/>
            <w:shd w:val="clear" w:color="auto" w:fill="FFFFFF"/>
            <w:tcMar>
              <w:top w:w="150" w:type="dxa"/>
              <w:left w:w="0" w:type="dxa"/>
              <w:bottom w:w="150" w:type="dxa"/>
              <w:right w:w="240" w:type="dxa"/>
            </w:tcMar>
            <w:vAlign w:val="center"/>
            <w:hideMark/>
          </w:tcPr>
          <w:p w14:paraId="27D8A6A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Economic and Social Impacts of Support through Cooperatives in Dairy Cattle Farming: A Case Study of Adana Province (PhD Thesis, Ç.Ü.)</w:t>
            </w:r>
          </w:p>
        </w:tc>
        <w:tc>
          <w:tcPr>
            <w:tcW w:w="0" w:type="auto"/>
            <w:shd w:val="clear" w:color="auto" w:fill="FFFFFF"/>
            <w:tcMar>
              <w:top w:w="150" w:type="dxa"/>
              <w:left w:w="240" w:type="dxa"/>
              <w:bottom w:w="150" w:type="dxa"/>
              <w:right w:w="240" w:type="dxa"/>
            </w:tcMar>
            <w:vAlign w:val="center"/>
            <w:hideMark/>
          </w:tcPr>
          <w:p w14:paraId="3D7F43B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organization, financial structure, social relations</w:t>
            </w:r>
          </w:p>
        </w:tc>
        <w:tc>
          <w:tcPr>
            <w:tcW w:w="0" w:type="auto"/>
            <w:shd w:val="clear" w:color="auto" w:fill="FFFFFF"/>
            <w:tcMar>
              <w:top w:w="150" w:type="dxa"/>
              <w:left w:w="240" w:type="dxa"/>
              <w:bottom w:w="150" w:type="dxa"/>
              <w:right w:w="240" w:type="dxa"/>
            </w:tcMar>
            <w:vAlign w:val="center"/>
            <w:hideMark/>
          </w:tcPr>
          <w:p w14:paraId="5656A464"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Deficiencies in management and financial structure reduce satisfaction; social solidarity provides a positive contribution.</w:t>
            </w:r>
          </w:p>
        </w:tc>
        <w:tc>
          <w:tcPr>
            <w:tcW w:w="0" w:type="auto"/>
            <w:shd w:val="clear" w:color="auto" w:fill="FFFFFF"/>
            <w:tcMar>
              <w:top w:w="150" w:type="dxa"/>
              <w:left w:w="240" w:type="dxa"/>
              <w:bottom w:w="150" w:type="dxa"/>
              <w:right w:w="0" w:type="dxa"/>
            </w:tcMar>
            <w:vAlign w:val="center"/>
            <w:hideMark/>
          </w:tcPr>
          <w:p w14:paraId="54ED7E6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Yılmaz, (2010)</w:t>
            </w:r>
          </w:p>
        </w:tc>
      </w:tr>
      <w:tr w:rsidR="004914E3" w:rsidRPr="004914E3" w14:paraId="1981E006" w14:textId="77777777" w:rsidTr="004914E3">
        <w:tc>
          <w:tcPr>
            <w:tcW w:w="0" w:type="auto"/>
            <w:shd w:val="clear" w:color="auto" w:fill="FFFFFF"/>
            <w:tcMar>
              <w:top w:w="150" w:type="dxa"/>
              <w:left w:w="0" w:type="dxa"/>
              <w:bottom w:w="150" w:type="dxa"/>
              <w:right w:w="240" w:type="dxa"/>
            </w:tcMar>
            <w:vAlign w:val="center"/>
            <w:hideMark/>
          </w:tcPr>
          <w:p w14:paraId="26F7561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Satisfaction Levels of Cooperative Partners in the New World Order: The Case of Çukobirlik</w:t>
            </w:r>
          </w:p>
        </w:tc>
        <w:tc>
          <w:tcPr>
            <w:tcW w:w="0" w:type="auto"/>
            <w:shd w:val="clear" w:color="auto" w:fill="FFFFFF"/>
            <w:tcMar>
              <w:top w:w="150" w:type="dxa"/>
              <w:left w:w="240" w:type="dxa"/>
              <w:bottom w:w="150" w:type="dxa"/>
              <w:right w:w="240" w:type="dxa"/>
            </w:tcMar>
            <w:vAlign w:val="center"/>
            <w:hideMark/>
          </w:tcPr>
          <w:p w14:paraId="79AF7D2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Organizational structure, management structure, operations, financial structure</w:t>
            </w:r>
          </w:p>
        </w:tc>
        <w:tc>
          <w:tcPr>
            <w:tcW w:w="0" w:type="auto"/>
            <w:shd w:val="clear" w:color="auto" w:fill="FFFFFF"/>
            <w:tcMar>
              <w:top w:w="150" w:type="dxa"/>
              <w:left w:w="240" w:type="dxa"/>
              <w:bottom w:w="150" w:type="dxa"/>
              <w:right w:w="240" w:type="dxa"/>
            </w:tcMar>
            <w:vAlign w:val="center"/>
            <w:hideMark/>
          </w:tcPr>
          <w:p w14:paraId="5C626E6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Partners are satisfied with product marketing services; however, they perceive problems regarding transparency, professionalism, and financial sustainability.</w:t>
            </w:r>
          </w:p>
        </w:tc>
        <w:tc>
          <w:tcPr>
            <w:tcW w:w="0" w:type="auto"/>
            <w:shd w:val="clear" w:color="auto" w:fill="FFFFFF"/>
            <w:tcMar>
              <w:top w:w="150" w:type="dxa"/>
              <w:left w:w="240" w:type="dxa"/>
              <w:bottom w:w="150" w:type="dxa"/>
              <w:right w:w="0" w:type="dxa"/>
            </w:tcMar>
            <w:vAlign w:val="center"/>
            <w:hideMark/>
          </w:tcPr>
          <w:p w14:paraId="473363A1"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Haseki et al., (2020)</w:t>
            </w:r>
          </w:p>
        </w:tc>
      </w:tr>
      <w:tr w:rsidR="004914E3" w:rsidRPr="004914E3" w14:paraId="6EB69040" w14:textId="77777777" w:rsidTr="004914E3">
        <w:tc>
          <w:tcPr>
            <w:tcW w:w="0" w:type="auto"/>
            <w:shd w:val="clear" w:color="auto" w:fill="FFFFFF"/>
            <w:tcMar>
              <w:top w:w="150" w:type="dxa"/>
              <w:left w:w="0" w:type="dxa"/>
              <w:bottom w:w="150" w:type="dxa"/>
              <w:right w:w="240" w:type="dxa"/>
            </w:tcMar>
            <w:vAlign w:val="center"/>
            <w:hideMark/>
          </w:tcPr>
          <w:p w14:paraId="267BF310"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Perceptions and Expectations towards Forestry Cooperatives: The Case of Yenice</w:t>
            </w:r>
          </w:p>
        </w:tc>
        <w:tc>
          <w:tcPr>
            <w:tcW w:w="0" w:type="auto"/>
            <w:shd w:val="clear" w:color="auto" w:fill="FFFFFF"/>
            <w:tcMar>
              <w:top w:w="150" w:type="dxa"/>
              <w:left w:w="240" w:type="dxa"/>
              <w:bottom w:w="150" w:type="dxa"/>
              <w:right w:w="240" w:type="dxa"/>
            </w:tcMar>
            <w:vAlign w:val="center"/>
            <w:hideMark/>
          </w:tcPr>
          <w:p w14:paraId="7C287F15"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operations, financial structure, social solidarity</w:t>
            </w:r>
          </w:p>
        </w:tc>
        <w:tc>
          <w:tcPr>
            <w:tcW w:w="0" w:type="auto"/>
            <w:shd w:val="clear" w:color="auto" w:fill="FFFFFF"/>
            <w:tcMar>
              <w:top w:w="150" w:type="dxa"/>
              <w:left w:w="240" w:type="dxa"/>
              <w:bottom w:w="150" w:type="dxa"/>
              <w:right w:w="240" w:type="dxa"/>
            </w:tcMar>
            <w:vAlign w:val="center"/>
            <w:hideMark/>
          </w:tcPr>
          <w:p w14:paraId="38A03367"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Older partners have higher trust; younger partners evaluate governance and operations more critically.</w:t>
            </w:r>
          </w:p>
        </w:tc>
        <w:tc>
          <w:tcPr>
            <w:tcW w:w="0" w:type="auto"/>
            <w:shd w:val="clear" w:color="auto" w:fill="FFFFFF"/>
            <w:tcMar>
              <w:top w:w="150" w:type="dxa"/>
              <w:left w:w="240" w:type="dxa"/>
              <w:bottom w:w="150" w:type="dxa"/>
              <w:right w:w="0" w:type="dxa"/>
            </w:tcMar>
            <w:vAlign w:val="center"/>
            <w:hideMark/>
          </w:tcPr>
          <w:p w14:paraId="74E0CA1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Daşdemir and Karcı (2021)</w:t>
            </w:r>
          </w:p>
        </w:tc>
      </w:tr>
      <w:tr w:rsidR="004914E3" w:rsidRPr="004914E3" w14:paraId="0E370BFE" w14:textId="77777777" w:rsidTr="004914E3">
        <w:tc>
          <w:tcPr>
            <w:tcW w:w="0" w:type="auto"/>
            <w:shd w:val="clear" w:color="auto" w:fill="FFFFFF"/>
            <w:tcMar>
              <w:top w:w="150" w:type="dxa"/>
              <w:left w:w="0" w:type="dxa"/>
              <w:bottom w:w="150" w:type="dxa"/>
              <w:right w:w="240" w:type="dxa"/>
            </w:tcMar>
            <w:vAlign w:val="center"/>
            <w:hideMark/>
          </w:tcPr>
          <w:p w14:paraId="6CC8DFA8"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Cooperative Principles Ten Years On</w:t>
            </w:r>
          </w:p>
        </w:tc>
        <w:tc>
          <w:tcPr>
            <w:tcW w:w="0" w:type="auto"/>
            <w:shd w:val="clear" w:color="auto" w:fill="FFFFFF"/>
            <w:tcMar>
              <w:top w:w="150" w:type="dxa"/>
              <w:left w:w="240" w:type="dxa"/>
              <w:bottom w:w="150" w:type="dxa"/>
              <w:right w:w="240" w:type="dxa"/>
            </w:tcMar>
            <w:vAlign w:val="center"/>
            <w:hideMark/>
          </w:tcPr>
          <w:p w14:paraId="71392C5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 management, social structure</w:t>
            </w:r>
          </w:p>
        </w:tc>
        <w:tc>
          <w:tcPr>
            <w:tcW w:w="0" w:type="auto"/>
            <w:shd w:val="clear" w:color="auto" w:fill="FFFFFF"/>
            <w:tcMar>
              <w:top w:w="150" w:type="dxa"/>
              <w:left w:w="240" w:type="dxa"/>
              <w:bottom w:w="150" w:type="dxa"/>
              <w:right w:w="240" w:type="dxa"/>
            </w:tcMar>
            <w:vAlign w:val="center"/>
            <w:hideMark/>
          </w:tcPr>
          <w:p w14:paraId="3966C645"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Emphasizes the need to preserve core principles for the success of cooperatives.</w:t>
            </w:r>
          </w:p>
        </w:tc>
        <w:tc>
          <w:tcPr>
            <w:tcW w:w="0" w:type="auto"/>
            <w:shd w:val="clear" w:color="auto" w:fill="FFFFFF"/>
            <w:tcMar>
              <w:top w:w="150" w:type="dxa"/>
              <w:left w:w="240" w:type="dxa"/>
              <w:bottom w:w="150" w:type="dxa"/>
              <w:right w:w="0" w:type="dxa"/>
            </w:tcMar>
            <w:vAlign w:val="center"/>
            <w:hideMark/>
          </w:tcPr>
          <w:p w14:paraId="36D1159D"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Birchall (2005)</w:t>
            </w:r>
          </w:p>
        </w:tc>
      </w:tr>
      <w:tr w:rsidR="004914E3" w:rsidRPr="004914E3" w14:paraId="3FD679C0" w14:textId="77777777" w:rsidTr="004914E3">
        <w:tc>
          <w:tcPr>
            <w:tcW w:w="0" w:type="auto"/>
            <w:shd w:val="clear" w:color="auto" w:fill="FFFFFF"/>
            <w:tcMar>
              <w:top w:w="150" w:type="dxa"/>
              <w:left w:w="0" w:type="dxa"/>
              <w:bottom w:w="150" w:type="dxa"/>
              <w:right w:w="240" w:type="dxa"/>
            </w:tcMar>
            <w:vAlign w:val="center"/>
            <w:hideMark/>
          </w:tcPr>
          <w:p w14:paraId="70D3CE9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Resilience of the Cooperative Business Model in Times of Crisis</w:t>
            </w:r>
          </w:p>
        </w:tc>
        <w:tc>
          <w:tcPr>
            <w:tcW w:w="0" w:type="auto"/>
            <w:shd w:val="clear" w:color="auto" w:fill="FFFFFF"/>
            <w:tcMar>
              <w:top w:w="150" w:type="dxa"/>
              <w:left w:w="240" w:type="dxa"/>
              <w:bottom w:w="150" w:type="dxa"/>
              <w:right w:w="240" w:type="dxa"/>
            </w:tcMar>
            <w:vAlign w:val="center"/>
            <w:hideMark/>
          </w:tcPr>
          <w:p w14:paraId="08A93CFE"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Organization, financial structure, social capital</w:t>
            </w:r>
          </w:p>
        </w:tc>
        <w:tc>
          <w:tcPr>
            <w:tcW w:w="0" w:type="auto"/>
            <w:shd w:val="clear" w:color="auto" w:fill="FFFFFF"/>
            <w:tcMar>
              <w:top w:w="150" w:type="dxa"/>
              <w:left w:w="240" w:type="dxa"/>
              <w:bottom w:w="150" w:type="dxa"/>
              <w:right w:w="240" w:type="dxa"/>
            </w:tcMar>
            <w:vAlign w:val="center"/>
            <w:hideMark/>
          </w:tcPr>
          <w:p w14:paraId="5F959059"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key dimensions ensuring the resilience of cooperatives during crises are organization, finance, and social capital.</w:t>
            </w:r>
          </w:p>
        </w:tc>
        <w:tc>
          <w:tcPr>
            <w:tcW w:w="0" w:type="auto"/>
            <w:shd w:val="clear" w:color="auto" w:fill="FFFFFF"/>
            <w:tcMar>
              <w:top w:w="150" w:type="dxa"/>
              <w:left w:w="240" w:type="dxa"/>
              <w:bottom w:w="150" w:type="dxa"/>
              <w:right w:w="0" w:type="dxa"/>
            </w:tcMar>
            <w:vAlign w:val="center"/>
            <w:hideMark/>
          </w:tcPr>
          <w:p w14:paraId="07CF8964"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Birchall &amp; Ketilson (2009)</w:t>
            </w:r>
          </w:p>
        </w:tc>
      </w:tr>
      <w:tr w:rsidR="004914E3" w:rsidRPr="004914E3" w14:paraId="510E9F8A" w14:textId="77777777" w:rsidTr="004914E3">
        <w:tc>
          <w:tcPr>
            <w:tcW w:w="0" w:type="auto"/>
            <w:shd w:val="clear" w:color="auto" w:fill="FFFFFF"/>
            <w:tcMar>
              <w:top w:w="150" w:type="dxa"/>
              <w:left w:w="0" w:type="dxa"/>
              <w:bottom w:w="150" w:type="dxa"/>
              <w:right w:w="240" w:type="dxa"/>
            </w:tcMar>
            <w:vAlign w:val="center"/>
            <w:hideMark/>
          </w:tcPr>
          <w:p w14:paraId="22098BF9"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Governance of Cooperatives and Mutual Associations: A Paradox Perspective</w:t>
            </w:r>
          </w:p>
        </w:tc>
        <w:tc>
          <w:tcPr>
            <w:tcW w:w="0" w:type="auto"/>
            <w:shd w:val="clear" w:color="auto" w:fill="FFFFFF"/>
            <w:tcMar>
              <w:top w:w="150" w:type="dxa"/>
              <w:left w:w="240" w:type="dxa"/>
              <w:bottom w:w="150" w:type="dxa"/>
              <w:right w:w="240" w:type="dxa"/>
            </w:tcMar>
            <w:vAlign w:val="center"/>
            <w:hideMark/>
          </w:tcPr>
          <w:p w14:paraId="634BA566"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Management structure, organization</w:t>
            </w:r>
          </w:p>
        </w:tc>
        <w:tc>
          <w:tcPr>
            <w:tcW w:w="0" w:type="auto"/>
            <w:shd w:val="clear" w:color="auto" w:fill="FFFFFF"/>
            <w:tcMar>
              <w:top w:w="150" w:type="dxa"/>
              <w:left w:w="240" w:type="dxa"/>
              <w:bottom w:w="150" w:type="dxa"/>
              <w:right w:w="240" w:type="dxa"/>
            </w:tcMar>
            <w:vAlign w:val="center"/>
            <w:hideMark/>
          </w:tcPr>
          <w:p w14:paraId="68152101"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"dual accountability" problem affects members' trust in management.</w:t>
            </w:r>
          </w:p>
        </w:tc>
        <w:tc>
          <w:tcPr>
            <w:tcW w:w="0" w:type="auto"/>
            <w:shd w:val="clear" w:color="auto" w:fill="FFFFFF"/>
            <w:tcMar>
              <w:top w:w="150" w:type="dxa"/>
              <w:left w:w="240" w:type="dxa"/>
              <w:bottom w:w="150" w:type="dxa"/>
              <w:right w:w="0" w:type="dxa"/>
            </w:tcMar>
            <w:vAlign w:val="center"/>
            <w:hideMark/>
          </w:tcPr>
          <w:p w14:paraId="0DA0133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Cornforth, (2004)</w:t>
            </w:r>
          </w:p>
        </w:tc>
      </w:tr>
      <w:tr w:rsidR="004914E3" w:rsidRPr="004914E3" w14:paraId="5405AFBC" w14:textId="77777777" w:rsidTr="004914E3">
        <w:tc>
          <w:tcPr>
            <w:tcW w:w="0" w:type="auto"/>
            <w:shd w:val="clear" w:color="auto" w:fill="FFFFFF"/>
            <w:tcMar>
              <w:top w:w="150" w:type="dxa"/>
              <w:left w:w="0" w:type="dxa"/>
              <w:bottom w:w="150" w:type="dxa"/>
              <w:right w:w="240" w:type="dxa"/>
            </w:tcMar>
            <w:vAlign w:val="center"/>
            <w:hideMark/>
          </w:tcPr>
          <w:p w14:paraId="390B5A8F"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The Cooperative Advantage; Governance in Democratic Member-Based Organizations</w:t>
            </w:r>
          </w:p>
        </w:tc>
        <w:tc>
          <w:tcPr>
            <w:tcW w:w="0" w:type="auto"/>
            <w:shd w:val="clear" w:color="auto" w:fill="FFFFFF"/>
            <w:tcMar>
              <w:top w:w="150" w:type="dxa"/>
              <w:left w:w="240" w:type="dxa"/>
              <w:bottom w:w="150" w:type="dxa"/>
              <w:right w:w="240" w:type="dxa"/>
            </w:tcMar>
            <w:vAlign w:val="center"/>
            <w:hideMark/>
          </w:tcPr>
          <w:p w14:paraId="039DE93C"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Social structure, trust among members, solidarity</w:t>
            </w:r>
          </w:p>
        </w:tc>
        <w:tc>
          <w:tcPr>
            <w:tcW w:w="0" w:type="auto"/>
            <w:shd w:val="clear" w:color="auto" w:fill="FFFFFF"/>
            <w:tcMar>
              <w:top w:w="150" w:type="dxa"/>
              <w:left w:w="240" w:type="dxa"/>
              <w:bottom w:w="150" w:type="dxa"/>
              <w:right w:w="240" w:type="dxa"/>
            </w:tcMar>
            <w:vAlign w:val="center"/>
            <w:hideMark/>
          </w:tcPr>
          <w:p w14:paraId="5C0948A2"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Social capital and trust play a critical role in the long-term sustainability of cooperatives.</w:t>
            </w:r>
          </w:p>
        </w:tc>
        <w:tc>
          <w:tcPr>
            <w:tcW w:w="0" w:type="auto"/>
            <w:shd w:val="clear" w:color="auto" w:fill="FFFFFF"/>
            <w:tcMar>
              <w:top w:w="150" w:type="dxa"/>
              <w:left w:w="240" w:type="dxa"/>
              <w:bottom w:w="150" w:type="dxa"/>
              <w:right w:w="0" w:type="dxa"/>
            </w:tcMar>
            <w:vAlign w:val="center"/>
            <w:hideMark/>
          </w:tcPr>
          <w:p w14:paraId="6B3464A3" w14:textId="77777777" w:rsidR="004914E3" w:rsidRPr="004914E3" w:rsidRDefault="004914E3" w:rsidP="004914E3">
            <w:pPr>
              <w:spacing w:after="0" w:line="240" w:lineRule="auto"/>
              <w:rPr>
                <w:rFonts w:eastAsia="Times New Roman" w:cs="Times New Roman"/>
                <w:sz w:val="20"/>
                <w:szCs w:val="20"/>
                <w:lang w:eastAsia="tr-TR"/>
              </w:rPr>
            </w:pPr>
            <w:r w:rsidRPr="004914E3">
              <w:rPr>
                <w:rFonts w:eastAsia="Times New Roman" w:cs="Times New Roman"/>
                <w:sz w:val="20"/>
                <w:szCs w:val="20"/>
                <w:lang w:eastAsia="tr-TR"/>
              </w:rPr>
              <w:t>Spear, (2000, 2004)</w:t>
            </w:r>
          </w:p>
        </w:tc>
      </w:tr>
    </w:tbl>
    <w:p w14:paraId="56742C3A" w14:textId="77777777" w:rsidR="006870E9" w:rsidRPr="00060E66" w:rsidRDefault="006870E9" w:rsidP="006870E9">
      <w:pPr>
        <w:pStyle w:val="NormalWeb"/>
        <w:spacing w:before="0" w:beforeAutospacing="0" w:after="0" w:afterAutospacing="0"/>
        <w:jc w:val="both"/>
        <w:rPr>
          <w:sz w:val="20"/>
          <w:szCs w:val="20"/>
        </w:rPr>
      </w:pPr>
    </w:p>
    <w:bookmarkEnd w:id="0"/>
    <w:p w14:paraId="1B9B974A" w14:textId="0FA4A968"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Research shows that female members often view cooperatives as an opportunity to feel valued, gain economic independence, and improve their social status (ILO, 2015; UN, 2016). In many agricultural cooperatives, men still constitute the majority of members. For example, in the case of Çukobirlik, it was found that 95% of the members are male (Haseki et al., 2020). This situation can lead to women being inadequately represented in the decision-making processes of cooperatives. In contrast, in women's cooperatives, members report a higher sense of belonging and trust.</w:t>
      </w:r>
    </w:p>
    <w:p w14:paraId="3B07BF49" w14:textId="77777777" w:rsidR="004914E3" w:rsidRPr="004914E3" w:rsidRDefault="004914E3" w:rsidP="004914E3">
      <w:pPr>
        <w:pStyle w:val="BodyText"/>
        <w:tabs>
          <w:tab w:val="left" w:pos="142"/>
        </w:tabs>
        <w:ind w:right="280"/>
        <w:rPr>
          <w:sz w:val="20"/>
          <w:szCs w:val="20"/>
          <w:lang w:eastAsia="tr-TR"/>
        </w:rPr>
      </w:pPr>
    </w:p>
    <w:p w14:paraId="33421F59"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 xml:space="preserve">Various studies indicate that perceptions of cooperatives become more positive with increasing age. A study on Yenice forestry cooperatives found that older members had a higher level of satisfaction with the cooperative (Yılmaz, 2010). Older members, thanks to long-term experience, witness the benefits provided by the cooperative, which strengthens trust relationships. Young people's interest in cooperatives remains relatively low. A study conducted in Balıkesir reported that the average age of members was 45 and that participation of young members in general assemblies was limited (Başaran and Irmak, 2024). Young people often perceive cooperatives as bureaucratic and distant from innovation, leading them to be reluctant to participate in management (Spear, 2004). Education level stands out as an important factor that enhances the benefits members derive from cooperatives. Members with higher education levels expect greater transparency, </w:t>
      </w:r>
      <w:r w:rsidRPr="004914E3">
        <w:rPr>
          <w:sz w:val="20"/>
          <w:szCs w:val="20"/>
          <w:lang w:eastAsia="tr-TR"/>
        </w:rPr>
        <w:lastRenderedPageBreak/>
        <w:t>professionalism, and accountability from cooperatives (Hansmann, 2000; Cornforth, 2004). Members with lower education levels focus more on practical benefits (e.g., cheap inputs, marketing support).</w:t>
      </w:r>
    </w:p>
    <w:p w14:paraId="0AB96C48" w14:textId="77777777" w:rsidR="004914E3" w:rsidRPr="004914E3" w:rsidRDefault="004914E3" w:rsidP="004914E3">
      <w:pPr>
        <w:pStyle w:val="BodyText"/>
        <w:tabs>
          <w:tab w:val="left" w:pos="142"/>
        </w:tabs>
        <w:ind w:right="280"/>
        <w:rPr>
          <w:sz w:val="20"/>
          <w:szCs w:val="20"/>
          <w:lang w:eastAsia="tr-TR"/>
        </w:rPr>
      </w:pPr>
    </w:p>
    <w:p w14:paraId="067BBC8F" w14:textId="77777777" w:rsidR="004914E3" w:rsidRPr="004914E3" w:rsidRDefault="004914E3" w:rsidP="00A121F4">
      <w:pPr>
        <w:pStyle w:val="BodyText"/>
        <w:tabs>
          <w:tab w:val="left" w:pos="142"/>
        </w:tabs>
        <w:ind w:left="0" w:right="280"/>
        <w:rPr>
          <w:sz w:val="20"/>
          <w:szCs w:val="20"/>
          <w:lang w:eastAsia="tr-TR"/>
        </w:rPr>
      </w:pPr>
      <w:r w:rsidRPr="004914E3">
        <w:rPr>
          <w:sz w:val="20"/>
          <w:szCs w:val="20"/>
          <w:lang w:eastAsia="tr-TR"/>
        </w:rPr>
        <w:t>Addressing these issues can help cooperative leaders and researchers better understand member perceptions and develop strategies that strengthen governance, enhance financial resilience, ensure transparency, and promote inclusive participation of all member demographics in Turkish cooperatives. The main objective of this study is to measure cooperative members' perception levels regarding organizational, managerial, operational, financial, administrative, and social structures and to analyze whether these perceptions show statistically significant differences according to socio-demographic variables.</w:t>
      </w:r>
    </w:p>
    <w:p w14:paraId="53FD687B" w14:textId="77777777" w:rsidR="004914E3" w:rsidRPr="004914E3" w:rsidRDefault="004914E3" w:rsidP="004914E3">
      <w:pPr>
        <w:pStyle w:val="BodyText"/>
        <w:tabs>
          <w:tab w:val="left" w:pos="142"/>
        </w:tabs>
        <w:ind w:right="280"/>
        <w:rPr>
          <w:sz w:val="20"/>
          <w:szCs w:val="20"/>
          <w:lang w:eastAsia="tr-TR"/>
        </w:rPr>
      </w:pPr>
    </w:p>
    <w:p w14:paraId="38C4A3AC" w14:textId="61660DD5" w:rsidR="004914E3" w:rsidRPr="00BC4074" w:rsidRDefault="004914E3" w:rsidP="004002CE">
      <w:pPr>
        <w:pStyle w:val="BodyText"/>
        <w:numPr>
          <w:ilvl w:val="0"/>
          <w:numId w:val="2"/>
        </w:numPr>
        <w:tabs>
          <w:tab w:val="left" w:pos="142"/>
        </w:tabs>
        <w:ind w:right="280"/>
        <w:rPr>
          <w:b/>
          <w:bCs/>
          <w:sz w:val="20"/>
          <w:szCs w:val="20"/>
          <w:highlight w:val="yellow"/>
          <w:lang w:eastAsia="tr-TR"/>
        </w:rPr>
      </w:pPr>
      <w:r w:rsidRPr="00BC4074">
        <w:rPr>
          <w:b/>
          <w:bCs/>
          <w:sz w:val="20"/>
          <w:szCs w:val="20"/>
          <w:highlight w:val="yellow"/>
          <w:lang w:eastAsia="tr-TR"/>
        </w:rPr>
        <w:t>Materials and Method</w:t>
      </w:r>
    </w:p>
    <w:p w14:paraId="49A54BAF" w14:textId="77777777" w:rsidR="00710653" w:rsidRPr="00BC4074" w:rsidRDefault="00710653" w:rsidP="00710653">
      <w:pPr>
        <w:pStyle w:val="BodyText"/>
        <w:tabs>
          <w:tab w:val="left" w:pos="142"/>
        </w:tabs>
        <w:ind w:left="0" w:right="280"/>
        <w:rPr>
          <w:b/>
          <w:bCs/>
          <w:sz w:val="20"/>
          <w:szCs w:val="20"/>
          <w:highlight w:val="yellow"/>
          <w:lang w:eastAsia="tr-TR"/>
        </w:rPr>
      </w:pPr>
      <w:r w:rsidRPr="00BC4074">
        <w:rPr>
          <w:b/>
          <w:bCs/>
          <w:sz w:val="20"/>
          <w:szCs w:val="20"/>
          <w:highlight w:val="yellow"/>
          <w:lang w:eastAsia="tr-TR"/>
        </w:rPr>
        <w:t>2.1. Study Area and Data Collection</w:t>
      </w:r>
    </w:p>
    <w:p w14:paraId="65555F60"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The primary data for this study were collected through a survey administered to 368 members of agricultural cooperatives in the Eastern Black Sea Project Region (DOKAP). The questionnaire was structured in two parts: the first part captured the respondents' socio-economic characteristics, including gender, age, education level, and agricultural experience. The second part contained 52 statements designed to measure the members' perceptions of their cooperatives using a five-point Likert scale (1=Strongly Disagree, 5=Strongly Agree).</w:t>
      </w:r>
    </w:p>
    <w:p w14:paraId="1738C7CF" w14:textId="77777777" w:rsidR="00710653" w:rsidRPr="00BC4074" w:rsidRDefault="00710653" w:rsidP="00710653">
      <w:pPr>
        <w:pStyle w:val="BodyText"/>
        <w:tabs>
          <w:tab w:val="left" w:pos="142"/>
        </w:tabs>
        <w:ind w:right="280"/>
        <w:rPr>
          <w:sz w:val="20"/>
          <w:szCs w:val="20"/>
          <w:highlight w:val="yellow"/>
          <w:lang w:eastAsia="tr-TR"/>
        </w:rPr>
      </w:pPr>
    </w:p>
    <w:p w14:paraId="7856132F" w14:textId="77777777" w:rsidR="00710653" w:rsidRPr="00BC4074" w:rsidRDefault="00710653" w:rsidP="00710653">
      <w:pPr>
        <w:pStyle w:val="BodyText"/>
        <w:tabs>
          <w:tab w:val="left" w:pos="142"/>
        </w:tabs>
        <w:ind w:left="0" w:right="280"/>
        <w:rPr>
          <w:b/>
          <w:bCs/>
          <w:sz w:val="20"/>
          <w:szCs w:val="20"/>
          <w:highlight w:val="yellow"/>
          <w:lang w:eastAsia="tr-TR"/>
        </w:rPr>
      </w:pPr>
      <w:r w:rsidRPr="00BC4074">
        <w:rPr>
          <w:b/>
          <w:bCs/>
          <w:sz w:val="20"/>
          <w:szCs w:val="20"/>
          <w:highlight w:val="yellow"/>
          <w:lang w:eastAsia="tr-TR"/>
        </w:rPr>
        <w:t>2.2. Analytical Method</w:t>
      </w:r>
    </w:p>
    <w:p w14:paraId="192ADAC0"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To analyze the perception data, we employed Exploratory Factor Analysis (EFA), a multivariate statistical technique suitable for identifying the underlying structure in a set of variables. The primary goal was to reduce the 52 perception variables into a smaller number of meaningful, interpretable factors, thereby simplifying the complex data structure and revealing the core dimensions of cooperative members' perceptions (Kurtuluş, 1998; Johnson &amp; Wichern, 2002).</w:t>
      </w:r>
    </w:p>
    <w:p w14:paraId="1C16C827" w14:textId="77777777" w:rsidR="00710653" w:rsidRPr="00BC4074" w:rsidRDefault="00710653" w:rsidP="00710653">
      <w:pPr>
        <w:pStyle w:val="BodyText"/>
        <w:tabs>
          <w:tab w:val="left" w:pos="142"/>
        </w:tabs>
        <w:ind w:right="280"/>
        <w:rPr>
          <w:sz w:val="20"/>
          <w:szCs w:val="20"/>
          <w:highlight w:val="yellow"/>
          <w:lang w:eastAsia="tr-TR"/>
        </w:rPr>
      </w:pPr>
    </w:p>
    <w:p w14:paraId="31092FD3"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The factor analysis was conducted in the following steps to ensure statistical rigor and interpretability:</w:t>
      </w:r>
    </w:p>
    <w:p w14:paraId="487C7935" w14:textId="77777777" w:rsidR="00710653" w:rsidRPr="00BC4074" w:rsidRDefault="00710653" w:rsidP="00710653">
      <w:pPr>
        <w:pStyle w:val="BodyText"/>
        <w:tabs>
          <w:tab w:val="left" w:pos="142"/>
        </w:tabs>
        <w:ind w:right="280"/>
        <w:rPr>
          <w:sz w:val="20"/>
          <w:szCs w:val="20"/>
          <w:highlight w:val="yellow"/>
          <w:lang w:eastAsia="tr-TR"/>
        </w:rPr>
      </w:pPr>
    </w:p>
    <w:p w14:paraId="6A42D200"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Assessment of Suitability: The suitability of the data for factor analysis was confirmed using the Kaiser-Meyer-Olkin (KMO) measure of sampling adequacy and Bartlett's test of sphericity. The high KMO value and the statistical significance of Bartlett's test (p &lt; 0.001) indicated that the correlations between items were sufficiently strong for factor analysis.</w:t>
      </w:r>
    </w:p>
    <w:p w14:paraId="207F2B7C" w14:textId="77777777" w:rsidR="00710653" w:rsidRPr="00BC4074" w:rsidRDefault="00710653" w:rsidP="00710653">
      <w:pPr>
        <w:pStyle w:val="BodyText"/>
        <w:tabs>
          <w:tab w:val="left" w:pos="142"/>
        </w:tabs>
        <w:ind w:right="280"/>
        <w:rPr>
          <w:sz w:val="20"/>
          <w:szCs w:val="20"/>
          <w:highlight w:val="yellow"/>
          <w:lang w:eastAsia="tr-TR"/>
        </w:rPr>
      </w:pPr>
    </w:p>
    <w:p w14:paraId="49B3F396"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Factor Extraction: Principal Component Analysis was chosen as the factor extraction method to identify the components that explain the maximum variance in the data.</w:t>
      </w:r>
    </w:p>
    <w:p w14:paraId="17949C88" w14:textId="77777777" w:rsidR="00710653" w:rsidRPr="00BC4074" w:rsidRDefault="00710653" w:rsidP="00710653">
      <w:pPr>
        <w:pStyle w:val="BodyText"/>
        <w:tabs>
          <w:tab w:val="left" w:pos="142"/>
        </w:tabs>
        <w:ind w:right="280"/>
        <w:rPr>
          <w:sz w:val="20"/>
          <w:szCs w:val="20"/>
          <w:highlight w:val="yellow"/>
          <w:lang w:eastAsia="tr-TR"/>
        </w:rPr>
      </w:pPr>
    </w:p>
    <w:p w14:paraId="3B45DB7B"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Determining the Number of Factors: The number of factors to retain was determined based on the Kaiser criterion (eigenvalue greater than 1) and confirmed by an examination of the scree plot.</w:t>
      </w:r>
    </w:p>
    <w:p w14:paraId="0201E1DE" w14:textId="77777777" w:rsidR="00710653" w:rsidRPr="00BC4074" w:rsidRDefault="00710653" w:rsidP="00710653">
      <w:pPr>
        <w:pStyle w:val="BodyText"/>
        <w:tabs>
          <w:tab w:val="left" w:pos="142"/>
        </w:tabs>
        <w:ind w:right="280"/>
        <w:rPr>
          <w:sz w:val="20"/>
          <w:szCs w:val="20"/>
          <w:highlight w:val="yellow"/>
          <w:lang w:eastAsia="tr-TR"/>
        </w:rPr>
      </w:pPr>
    </w:p>
    <w:p w14:paraId="1D42AF82"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Factor Rotation: To achieve a simpler and more interpretable factor structure, the Varimax orthogonal rotation method was applied. This method minimizes the number of variables that have high loadings on a single factor, thus clarifying the factor definitions.</w:t>
      </w:r>
    </w:p>
    <w:p w14:paraId="2253C800" w14:textId="77777777" w:rsidR="00710653" w:rsidRPr="00BC4074" w:rsidRDefault="00710653" w:rsidP="00710653">
      <w:pPr>
        <w:pStyle w:val="BodyText"/>
        <w:tabs>
          <w:tab w:val="left" w:pos="142"/>
        </w:tabs>
        <w:ind w:right="280"/>
        <w:rPr>
          <w:sz w:val="20"/>
          <w:szCs w:val="20"/>
          <w:highlight w:val="yellow"/>
          <w:lang w:eastAsia="tr-TR"/>
        </w:rPr>
      </w:pPr>
    </w:p>
    <w:p w14:paraId="032C7435" w14:textId="77777777" w:rsidR="0071065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Interpretation and Naming: Factors were interpreted and labeled based on the variables that loaded significantly onto them (using a factor loading threshold of 0.50 or higher). The conceptual coherence of the items within each factor guided the naming process, resulting in the six key dimensions of perception discussed in the findings.</w:t>
      </w:r>
    </w:p>
    <w:p w14:paraId="5B72BE50" w14:textId="77777777" w:rsidR="00710653" w:rsidRPr="00BC4074" w:rsidRDefault="00710653" w:rsidP="00710653">
      <w:pPr>
        <w:pStyle w:val="BodyText"/>
        <w:tabs>
          <w:tab w:val="left" w:pos="142"/>
        </w:tabs>
        <w:ind w:right="280"/>
        <w:rPr>
          <w:sz w:val="20"/>
          <w:szCs w:val="20"/>
          <w:highlight w:val="yellow"/>
          <w:lang w:eastAsia="tr-TR"/>
        </w:rPr>
      </w:pPr>
    </w:p>
    <w:p w14:paraId="6D197547" w14:textId="6B6FCEE6" w:rsidR="004914E3" w:rsidRPr="00BC4074" w:rsidRDefault="00710653" w:rsidP="00710653">
      <w:pPr>
        <w:pStyle w:val="BodyText"/>
        <w:tabs>
          <w:tab w:val="left" w:pos="142"/>
        </w:tabs>
        <w:ind w:left="0" w:right="280"/>
        <w:rPr>
          <w:sz w:val="20"/>
          <w:szCs w:val="20"/>
          <w:highlight w:val="yellow"/>
          <w:lang w:eastAsia="tr-TR"/>
        </w:rPr>
      </w:pPr>
      <w:r w:rsidRPr="00BC4074">
        <w:rPr>
          <w:sz w:val="20"/>
          <w:szCs w:val="20"/>
          <w:highlight w:val="yellow"/>
          <w:lang w:eastAsia="tr-TR"/>
        </w:rPr>
        <w:t>This methodological approach is well-established for condensing numerous observed variables into a smaller set of composite factors, thereby mitigating multicollinearity and enhancing the conceptual clarity of the data structure (Tatlıdil, 2002). The derived factors provided a robust foundation for subsequent analyses examining differences in perceptions across demographic groups.</w:t>
      </w:r>
    </w:p>
    <w:p w14:paraId="3B612B5E" w14:textId="77777777" w:rsidR="00710653" w:rsidRPr="00BC4074" w:rsidRDefault="00710653" w:rsidP="00710653">
      <w:pPr>
        <w:pStyle w:val="BodyText"/>
        <w:tabs>
          <w:tab w:val="left" w:pos="142"/>
        </w:tabs>
        <w:ind w:right="280"/>
        <w:rPr>
          <w:sz w:val="20"/>
          <w:szCs w:val="20"/>
          <w:highlight w:val="yellow"/>
          <w:lang w:eastAsia="tr-TR"/>
        </w:rPr>
      </w:pPr>
    </w:p>
    <w:p w14:paraId="3970F4E3" w14:textId="0DAC0689" w:rsidR="001A79AB" w:rsidRPr="00BC4074" w:rsidRDefault="004914E3" w:rsidP="00A121F4">
      <w:pPr>
        <w:pStyle w:val="BodyText"/>
        <w:tabs>
          <w:tab w:val="left" w:pos="142"/>
        </w:tabs>
        <w:ind w:left="0" w:right="280"/>
        <w:rPr>
          <w:sz w:val="20"/>
          <w:szCs w:val="20"/>
          <w:highlight w:val="yellow"/>
          <w:lang w:eastAsia="tr-TR"/>
        </w:rPr>
      </w:pPr>
      <w:r w:rsidRPr="00BC4074">
        <w:rPr>
          <w:sz w:val="20"/>
          <w:szCs w:val="20"/>
          <w:highlight w:val="yellow"/>
          <w:lang w:eastAsia="tr-TR"/>
        </w:rPr>
        <w:t>There are many types of the general factor model. The most common are "common factor analysis" and "principal component analysis" (Gözener and Sayılı, 2011). The choice of which type of factor analysis to use varies depending on the research objectives. The mathematical model of factor analysis for the standardized i-th variable is as follows:</w:t>
      </w:r>
    </w:p>
    <w:p w14:paraId="71C8CD07" w14:textId="77777777" w:rsidR="004914E3" w:rsidRPr="00BC4074" w:rsidRDefault="004914E3" w:rsidP="004914E3">
      <w:pPr>
        <w:pStyle w:val="BodyText"/>
        <w:tabs>
          <w:tab w:val="left" w:pos="142"/>
        </w:tabs>
        <w:ind w:right="280"/>
        <w:rPr>
          <w:color w:val="000000" w:themeColor="text1"/>
          <w:sz w:val="20"/>
          <w:szCs w:val="20"/>
          <w:highlight w:val="yellow"/>
        </w:rPr>
      </w:pPr>
    </w:p>
    <w:p w14:paraId="74EA1C5B" w14:textId="77777777" w:rsidR="003F6FFD" w:rsidRPr="00BC4074" w:rsidRDefault="003F6FFD" w:rsidP="00A121F4">
      <w:pPr>
        <w:pStyle w:val="BodyText"/>
        <w:tabs>
          <w:tab w:val="left" w:pos="142"/>
        </w:tabs>
        <w:ind w:left="0" w:right="280"/>
        <w:rPr>
          <w:color w:val="000000" w:themeColor="text1"/>
          <w:sz w:val="20"/>
          <w:szCs w:val="20"/>
          <w:highlight w:val="yellow"/>
        </w:rPr>
      </w:pPr>
      <m:oMathPara>
        <m:oMathParaPr>
          <m:jc m:val="left"/>
        </m:oMathParaPr>
        <m:oMath>
          <m:r>
            <w:rPr>
              <w:rFonts w:ascii="Cambria Math" w:hAnsi="Cambria Math"/>
              <w:color w:val="000000" w:themeColor="text1"/>
              <w:sz w:val="20"/>
              <w:szCs w:val="20"/>
              <w:highlight w:val="yellow"/>
            </w:rPr>
            <m:t>X=</m:t>
          </m:r>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A</m:t>
              </m:r>
            </m:e>
            <m:sub>
              <m:r>
                <w:rPr>
                  <w:rFonts w:ascii="Cambria Math" w:hAnsi="Cambria Math"/>
                  <w:color w:val="000000" w:themeColor="text1"/>
                  <w:sz w:val="20"/>
                  <w:szCs w:val="20"/>
                  <w:highlight w:val="yellow"/>
                </w:rPr>
                <m:t>i1</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F</m:t>
              </m:r>
            </m:e>
            <m:sub>
              <m:r>
                <w:rPr>
                  <w:rFonts w:ascii="Cambria Math" w:hAnsi="Cambria Math"/>
                  <w:color w:val="000000" w:themeColor="text1"/>
                  <w:sz w:val="20"/>
                  <w:szCs w:val="20"/>
                  <w:highlight w:val="yellow"/>
                </w:rPr>
                <m:t>1</m:t>
              </m:r>
            </m:sub>
          </m:sSub>
          <m:r>
            <w:rPr>
              <w:rFonts w:ascii="Cambria Math" w:hAnsi="Cambria Math"/>
              <w:color w:val="000000" w:themeColor="text1"/>
              <w:sz w:val="20"/>
              <w:szCs w:val="20"/>
              <w:highlight w:val="yellow"/>
            </w:rPr>
            <m:t xml:space="preserve">+ </m:t>
          </m:r>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A</m:t>
              </m:r>
            </m:e>
            <m:sub>
              <m:r>
                <w:rPr>
                  <w:rFonts w:ascii="Cambria Math" w:hAnsi="Cambria Math"/>
                  <w:color w:val="000000" w:themeColor="text1"/>
                  <w:sz w:val="20"/>
                  <w:szCs w:val="20"/>
                  <w:highlight w:val="yellow"/>
                </w:rPr>
                <m:t>i2</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F</m:t>
              </m:r>
            </m:e>
            <m:sub>
              <m:r>
                <w:rPr>
                  <w:rFonts w:ascii="Cambria Math" w:hAnsi="Cambria Math"/>
                  <w:color w:val="000000" w:themeColor="text1"/>
                  <w:sz w:val="20"/>
                  <w:szCs w:val="20"/>
                  <w:highlight w:val="yellow"/>
                </w:rPr>
                <m:t>2</m:t>
              </m:r>
            </m:sub>
          </m:sSub>
          <m:r>
            <w:rPr>
              <w:rFonts w:ascii="Cambria Math" w:hAnsi="Cambria Math"/>
              <w:color w:val="000000" w:themeColor="text1"/>
              <w:sz w:val="20"/>
              <w:szCs w:val="20"/>
              <w:highlight w:val="yellow"/>
            </w:rPr>
            <m:t xml:space="preserve">+ ……+ </m:t>
          </m:r>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A</m:t>
              </m:r>
            </m:e>
            <m:sub>
              <m:r>
                <w:rPr>
                  <w:rFonts w:ascii="Cambria Math" w:hAnsi="Cambria Math"/>
                  <w:color w:val="000000" w:themeColor="text1"/>
                  <w:sz w:val="20"/>
                  <w:szCs w:val="20"/>
                  <w:highlight w:val="yellow"/>
                </w:rPr>
                <m:t>ik</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F</m:t>
              </m:r>
            </m:e>
            <m:sub>
              <m:r>
                <w:rPr>
                  <w:rFonts w:ascii="Cambria Math" w:hAnsi="Cambria Math"/>
                  <w:color w:val="000000" w:themeColor="text1"/>
                  <w:sz w:val="20"/>
                  <w:szCs w:val="20"/>
                  <w:highlight w:val="yellow"/>
                </w:rPr>
                <m:t>k</m:t>
              </m:r>
            </m:sub>
          </m:sSub>
          <m:r>
            <w:rPr>
              <w:rFonts w:ascii="Cambria Math" w:hAnsi="Cambria Math"/>
              <w:color w:val="000000" w:themeColor="text1"/>
              <w:sz w:val="20"/>
              <w:szCs w:val="20"/>
              <w:highlight w:val="yellow"/>
            </w:rPr>
            <m:t>+U</m:t>
          </m:r>
        </m:oMath>
      </m:oMathPara>
    </w:p>
    <w:p w14:paraId="544ED5A1" w14:textId="77777777" w:rsidR="00B16841" w:rsidRPr="00BC4074" w:rsidRDefault="00B16841" w:rsidP="001A79AB">
      <w:pPr>
        <w:pStyle w:val="BodyText"/>
        <w:tabs>
          <w:tab w:val="left" w:pos="142"/>
          <w:tab w:val="left" w:leader="dot" w:pos="3171"/>
        </w:tabs>
        <w:rPr>
          <w:color w:val="000000" w:themeColor="text1"/>
          <w:sz w:val="20"/>
          <w:szCs w:val="20"/>
          <w:highlight w:val="yellow"/>
        </w:rPr>
      </w:pPr>
    </w:p>
    <w:p w14:paraId="537BB788" w14:textId="77777777" w:rsidR="004914E3" w:rsidRPr="00BC4074" w:rsidRDefault="004914E3" w:rsidP="00A121F4">
      <w:pPr>
        <w:pStyle w:val="BodyText"/>
        <w:tabs>
          <w:tab w:val="left" w:pos="142"/>
        </w:tabs>
        <w:ind w:left="0"/>
        <w:jc w:val="left"/>
        <w:rPr>
          <w:color w:val="000000" w:themeColor="text1"/>
          <w:spacing w:val="-2"/>
          <w:sz w:val="20"/>
          <w:szCs w:val="20"/>
          <w:highlight w:val="yellow"/>
        </w:rPr>
      </w:pPr>
      <w:r w:rsidRPr="00BC4074">
        <w:rPr>
          <w:color w:val="000000" w:themeColor="text1"/>
          <w:spacing w:val="-2"/>
          <w:sz w:val="20"/>
          <w:szCs w:val="20"/>
          <w:highlight w:val="yellow"/>
        </w:rPr>
        <w:t>In the given equation:</w:t>
      </w:r>
    </w:p>
    <w:p w14:paraId="4617E830" w14:textId="317EA493" w:rsidR="003F6FFD" w:rsidRPr="00BC4074" w:rsidRDefault="005A3C78" w:rsidP="00A121F4">
      <w:pPr>
        <w:pStyle w:val="BodyText"/>
        <w:tabs>
          <w:tab w:val="left" w:pos="142"/>
        </w:tabs>
        <w:ind w:left="0"/>
        <w:jc w:val="left"/>
        <w:rPr>
          <w:color w:val="000000" w:themeColor="text1"/>
          <w:sz w:val="20"/>
          <w:szCs w:val="20"/>
          <w:highlight w:val="yellow"/>
        </w:rPr>
      </w:pP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F</m:t>
            </m:r>
          </m:e>
          <m:sub>
            <m:r>
              <w:rPr>
                <w:rFonts w:ascii="Cambria Math" w:hAnsi="Cambria Math"/>
                <w:color w:val="000000" w:themeColor="text1"/>
                <w:sz w:val="20"/>
                <w:szCs w:val="20"/>
                <w:highlight w:val="yellow"/>
              </w:rPr>
              <m:t>1, 2,……k</m:t>
            </m:r>
          </m:sub>
        </m:sSub>
        <m:r>
          <w:rPr>
            <w:rFonts w:ascii="Cambria Math" w:hAnsi="Cambria Math"/>
            <w:color w:val="000000" w:themeColor="text1"/>
            <w:sz w:val="20"/>
            <w:szCs w:val="20"/>
            <w:highlight w:val="yellow"/>
          </w:rPr>
          <m:t xml:space="preserve"> </m:t>
        </m:r>
      </m:oMath>
      <w:r w:rsidR="003F6FFD" w:rsidRPr="00BC4074">
        <w:rPr>
          <w:color w:val="000000" w:themeColor="text1"/>
          <w:sz w:val="20"/>
          <w:szCs w:val="20"/>
          <w:highlight w:val="yellow"/>
        </w:rPr>
        <w:t xml:space="preserve">= </w:t>
      </w:r>
      <w:r w:rsidR="004914E3" w:rsidRPr="00BC4074">
        <w:rPr>
          <w:color w:val="000000" w:themeColor="text1"/>
          <w:sz w:val="20"/>
          <w:szCs w:val="20"/>
          <w:highlight w:val="yellow"/>
        </w:rPr>
        <w:t>Represent the common factors,</w:t>
      </w:r>
    </w:p>
    <w:p w14:paraId="1E33414C" w14:textId="7EEEFD76" w:rsidR="003F6FFD" w:rsidRPr="00BC4074" w:rsidRDefault="003F6FFD" w:rsidP="00A121F4">
      <w:pPr>
        <w:pStyle w:val="BodyText"/>
        <w:tabs>
          <w:tab w:val="left" w:pos="142"/>
        </w:tabs>
        <w:ind w:left="0"/>
        <w:jc w:val="left"/>
        <w:rPr>
          <w:color w:val="000000" w:themeColor="text1"/>
          <w:sz w:val="20"/>
          <w:szCs w:val="20"/>
          <w:highlight w:val="yellow"/>
        </w:rPr>
      </w:pPr>
      <m:oMath>
        <m:r>
          <w:rPr>
            <w:rFonts w:ascii="Cambria Math" w:hAnsi="Cambria Math"/>
            <w:color w:val="000000" w:themeColor="text1"/>
            <w:sz w:val="20"/>
            <w:szCs w:val="20"/>
            <w:highlight w:val="yellow"/>
          </w:rPr>
          <m:t>U</m:t>
        </m:r>
      </m:oMath>
      <w:r w:rsidRPr="00BC4074">
        <w:rPr>
          <w:color w:val="000000" w:themeColor="text1"/>
          <w:sz w:val="20"/>
          <w:szCs w:val="20"/>
          <w:highlight w:val="yellow"/>
        </w:rPr>
        <w:t xml:space="preserve">= </w:t>
      </w:r>
      <w:r w:rsidR="004914E3" w:rsidRPr="00BC4074">
        <w:rPr>
          <w:color w:val="000000" w:themeColor="text1"/>
          <w:sz w:val="20"/>
          <w:szCs w:val="20"/>
          <w:highlight w:val="yellow"/>
        </w:rPr>
        <w:t>Represents the unique factor,</w:t>
      </w:r>
    </w:p>
    <w:p w14:paraId="139214DD" w14:textId="63B48E68" w:rsidR="003F6FFD" w:rsidRPr="00BC4074" w:rsidRDefault="005A3C78" w:rsidP="00A121F4">
      <w:pPr>
        <w:pStyle w:val="BodyText"/>
        <w:tabs>
          <w:tab w:val="left" w:pos="142"/>
        </w:tabs>
        <w:ind w:left="0"/>
        <w:jc w:val="left"/>
        <w:rPr>
          <w:color w:val="000000" w:themeColor="text1"/>
          <w:sz w:val="20"/>
          <w:szCs w:val="20"/>
          <w:highlight w:val="yellow"/>
        </w:rPr>
      </w:pP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A</m:t>
            </m:r>
          </m:e>
          <m:sub>
            <m:r>
              <w:rPr>
                <w:rFonts w:ascii="Cambria Math" w:hAnsi="Cambria Math"/>
                <w:color w:val="000000" w:themeColor="text1"/>
                <w:sz w:val="20"/>
                <w:szCs w:val="20"/>
                <w:highlight w:val="yellow"/>
              </w:rPr>
              <m:t>i1,  i2,……ik</m:t>
            </m:r>
          </m:sub>
        </m:sSub>
        <m:r>
          <w:rPr>
            <w:rFonts w:ascii="Cambria Math" w:hAnsi="Cambria Math"/>
            <w:color w:val="000000" w:themeColor="text1"/>
            <w:sz w:val="20"/>
            <w:szCs w:val="20"/>
            <w:highlight w:val="yellow"/>
          </w:rPr>
          <m:t xml:space="preserve"> </m:t>
        </m:r>
      </m:oMath>
      <w:r w:rsidR="003F6FFD" w:rsidRPr="00BC4074">
        <w:rPr>
          <w:color w:val="000000" w:themeColor="text1"/>
          <w:sz w:val="20"/>
          <w:szCs w:val="20"/>
          <w:highlight w:val="yellow"/>
        </w:rPr>
        <w:t xml:space="preserve">= </w:t>
      </w:r>
      <w:r w:rsidR="004914E3" w:rsidRPr="00BC4074">
        <w:rPr>
          <w:color w:val="000000" w:themeColor="text1"/>
          <w:sz w:val="20"/>
          <w:szCs w:val="20"/>
          <w:highlight w:val="yellow"/>
        </w:rPr>
        <w:t>k represents the number of factors.</w:t>
      </w:r>
    </w:p>
    <w:p w14:paraId="66372352" w14:textId="77777777" w:rsidR="003F6FFD" w:rsidRPr="00BC4074" w:rsidRDefault="003F6FFD" w:rsidP="001A79AB">
      <w:pPr>
        <w:pStyle w:val="BodyText"/>
        <w:tabs>
          <w:tab w:val="left" w:pos="142"/>
        </w:tabs>
        <w:jc w:val="left"/>
        <w:rPr>
          <w:color w:val="000000" w:themeColor="text1"/>
          <w:sz w:val="20"/>
          <w:szCs w:val="20"/>
          <w:highlight w:val="yellow"/>
        </w:rPr>
      </w:pPr>
    </w:p>
    <w:p w14:paraId="46EEB542" w14:textId="6621ABEC" w:rsidR="003F6FFD" w:rsidRPr="00BC4074" w:rsidRDefault="004914E3" w:rsidP="00A121F4">
      <w:pPr>
        <w:pStyle w:val="BodyText"/>
        <w:tabs>
          <w:tab w:val="left" w:pos="142"/>
        </w:tabs>
        <w:ind w:left="0" w:right="282"/>
        <w:rPr>
          <w:color w:val="000000" w:themeColor="text1"/>
          <w:sz w:val="20"/>
          <w:szCs w:val="20"/>
          <w:highlight w:val="yellow"/>
        </w:rPr>
      </w:pPr>
      <w:r w:rsidRPr="00BC4074">
        <w:rPr>
          <w:color w:val="000000" w:themeColor="text1"/>
          <w:sz w:val="20"/>
          <w:szCs w:val="20"/>
          <w:highlight w:val="yellow"/>
        </w:rPr>
        <w:t>It is assumed that the unique factor (U) is not correlated with the other unique factors or with the common factors (Gül, 1995). The derived factors are extracted from the observed variables and can be considered their linear combinations.</w:t>
      </w:r>
      <m:oMath>
        <m:r>
          <w:rPr>
            <w:rFonts w:ascii="Cambria Math" w:hAnsi="Cambria Math"/>
            <w:color w:val="000000" w:themeColor="text1"/>
            <w:sz w:val="20"/>
            <w:szCs w:val="20"/>
            <w:highlight w:val="yellow"/>
          </w:rPr>
          <m:t>J</m:t>
        </m:r>
      </m:oMath>
      <w:r w:rsidR="003F6FFD" w:rsidRPr="00BC4074">
        <w:rPr>
          <w:color w:val="000000" w:themeColor="text1"/>
          <w:sz w:val="20"/>
          <w:szCs w:val="20"/>
          <w:highlight w:val="yellow"/>
        </w:rPr>
        <w:t xml:space="preserve">’inci faktör olan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F</m:t>
            </m:r>
          </m:e>
          <m:sub>
            <m:r>
              <w:rPr>
                <w:rFonts w:ascii="Cambria Math" w:hAnsi="Cambria Math"/>
                <w:color w:val="000000" w:themeColor="text1"/>
                <w:sz w:val="20"/>
                <w:szCs w:val="20"/>
                <w:highlight w:val="yellow"/>
              </w:rPr>
              <m:t>j</m:t>
            </m:r>
          </m:sub>
        </m:sSub>
      </m:oMath>
      <w:r w:rsidR="003F6FFD" w:rsidRPr="00BC4074">
        <w:rPr>
          <w:color w:val="000000" w:themeColor="text1"/>
          <w:sz w:val="20"/>
          <w:szCs w:val="20"/>
          <w:highlight w:val="yellow"/>
        </w:rPr>
        <w:t>’nin genel tahmini ise aşağıdaki gibidir.</w:t>
      </w:r>
    </w:p>
    <w:p w14:paraId="190C74CC" w14:textId="77777777" w:rsidR="001A79AB" w:rsidRPr="00BC4074" w:rsidRDefault="001A79AB" w:rsidP="001A79AB">
      <w:pPr>
        <w:pStyle w:val="BodyText"/>
        <w:tabs>
          <w:tab w:val="left" w:pos="142"/>
        </w:tabs>
        <w:ind w:right="282"/>
        <w:rPr>
          <w:color w:val="000000" w:themeColor="text1"/>
          <w:sz w:val="20"/>
          <w:szCs w:val="20"/>
          <w:highlight w:val="yellow"/>
        </w:rPr>
      </w:pPr>
    </w:p>
    <w:p w14:paraId="4EAC8D6D" w14:textId="4F614D3E" w:rsidR="003F6FFD" w:rsidRPr="00BC4074" w:rsidRDefault="005A3C78" w:rsidP="00A121F4">
      <w:pPr>
        <w:pStyle w:val="BodyText"/>
        <w:tabs>
          <w:tab w:val="left" w:pos="142"/>
        </w:tabs>
        <w:ind w:left="0" w:right="282"/>
        <w:rPr>
          <w:color w:val="000000" w:themeColor="text1"/>
          <w:sz w:val="20"/>
          <w:szCs w:val="20"/>
          <w:highlight w:val="yellow"/>
        </w:rPr>
      </w:pPr>
      <m:oMathPara>
        <m:oMathParaPr>
          <m:jc m:val="left"/>
        </m:oMathParaP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F</m:t>
              </m:r>
            </m:e>
            <m:sub>
              <m:r>
                <w:rPr>
                  <w:rFonts w:ascii="Cambria Math" w:hAnsi="Cambria Math"/>
                  <w:color w:val="000000" w:themeColor="text1"/>
                  <w:sz w:val="20"/>
                  <w:szCs w:val="20"/>
                  <w:highlight w:val="yellow"/>
                </w:rPr>
                <m:t>j</m:t>
              </m:r>
            </m:sub>
          </m:sSub>
          <m:r>
            <w:rPr>
              <w:rFonts w:ascii="Cambria Math" w:hAnsi="Cambria Math"/>
              <w:color w:val="000000" w:themeColor="text1"/>
              <w:sz w:val="20"/>
              <w:szCs w:val="20"/>
              <w:highlight w:val="yellow"/>
            </w:rPr>
            <m:t>=</m:t>
          </m:r>
          <m:nary>
            <m:naryPr>
              <m:chr m:val="∑"/>
              <m:limLoc m:val="undOvr"/>
              <m:subHide m:val="1"/>
              <m:supHide m:val="1"/>
              <m:ctrlPr>
                <w:rPr>
                  <w:rFonts w:ascii="Cambria Math" w:hAnsi="Cambria Math"/>
                  <w:i/>
                  <w:color w:val="000000" w:themeColor="text1"/>
                  <w:sz w:val="20"/>
                  <w:szCs w:val="20"/>
                  <w:highlight w:val="yellow"/>
                </w:rPr>
              </m:ctrlPr>
            </m:naryPr>
            <m:sub/>
            <m:sup/>
            <m:e>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W</m:t>
                  </m:r>
                </m:e>
                <m:sub>
                  <m:r>
                    <w:rPr>
                      <w:rFonts w:ascii="Cambria Math" w:hAnsi="Cambria Math"/>
                      <w:color w:val="000000" w:themeColor="text1"/>
                      <w:sz w:val="20"/>
                      <w:szCs w:val="20"/>
                      <w:highlight w:val="yellow"/>
                    </w:rPr>
                    <m:t>ij</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X</m:t>
                  </m:r>
                </m:e>
                <m:sub>
                  <m:r>
                    <w:rPr>
                      <w:rFonts w:ascii="Cambria Math" w:hAnsi="Cambria Math"/>
                      <w:color w:val="000000" w:themeColor="text1"/>
                      <w:sz w:val="20"/>
                      <w:szCs w:val="20"/>
                      <w:highlight w:val="yellow"/>
                    </w:rPr>
                    <m:t>i</m:t>
                  </m:r>
                </m:sub>
              </m:sSub>
              <m:r>
                <w:rPr>
                  <w:rFonts w:ascii="Cambria Math" w:hAnsi="Cambria Math"/>
                  <w:color w:val="000000" w:themeColor="text1"/>
                  <w:sz w:val="20"/>
                  <w:szCs w:val="20"/>
                  <w:highlight w:val="yellow"/>
                </w:rPr>
                <m:t xml:space="preserve">= </m:t>
              </m:r>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W</m:t>
                  </m:r>
                </m:e>
                <m:sub>
                  <m:r>
                    <w:rPr>
                      <w:rFonts w:ascii="Cambria Math" w:hAnsi="Cambria Math"/>
                      <w:color w:val="000000" w:themeColor="text1"/>
                      <w:sz w:val="20"/>
                      <w:szCs w:val="20"/>
                      <w:highlight w:val="yellow"/>
                    </w:rPr>
                    <m:t>j1</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X</m:t>
                  </m:r>
                </m:e>
                <m:sub>
                  <m:r>
                    <w:rPr>
                      <w:rFonts w:ascii="Cambria Math" w:hAnsi="Cambria Math"/>
                      <w:color w:val="000000" w:themeColor="text1"/>
                      <w:sz w:val="20"/>
                      <w:szCs w:val="20"/>
                      <w:highlight w:val="yellow"/>
                    </w:rPr>
                    <m:t>1</m:t>
                  </m:r>
                </m:sub>
              </m:sSub>
              <m:r>
                <w:rPr>
                  <w:rFonts w:ascii="Cambria Math" w:hAnsi="Cambria Math"/>
                  <w:color w:val="000000" w:themeColor="text1"/>
                  <w:sz w:val="20"/>
                  <w:szCs w:val="20"/>
                  <w:highlight w:val="yellow"/>
                </w:rPr>
                <m:t>+</m:t>
              </m:r>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W</m:t>
                  </m:r>
                </m:e>
                <m:sub>
                  <m:r>
                    <w:rPr>
                      <w:rFonts w:ascii="Cambria Math" w:hAnsi="Cambria Math"/>
                      <w:color w:val="000000" w:themeColor="text1"/>
                      <w:sz w:val="20"/>
                      <w:szCs w:val="20"/>
                      <w:highlight w:val="yellow"/>
                    </w:rPr>
                    <m:t>j2</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X</m:t>
                  </m:r>
                </m:e>
                <m:sub>
                  <m:r>
                    <w:rPr>
                      <w:rFonts w:ascii="Cambria Math" w:hAnsi="Cambria Math"/>
                      <w:color w:val="000000" w:themeColor="text1"/>
                      <w:sz w:val="20"/>
                      <w:szCs w:val="20"/>
                      <w:highlight w:val="yellow"/>
                    </w:rPr>
                    <m:t>2</m:t>
                  </m:r>
                </m:sub>
              </m:sSub>
              <m:r>
                <w:rPr>
                  <w:rFonts w:ascii="Cambria Math" w:hAnsi="Cambria Math"/>
                  <w:color w:val="000000" w:themeColor="text1"/>
                  <w:sz w:val="20"/>
                  <w:szCs w:val="20"/>
                  <w:highlight w:val="yellow"/>
                </w:rPr>
                <m:t xml:space="preserve">+.……+ </m:t>
              </m:r>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W</m:t>
                  </m:r>
                </m:e>
                <m:sub>
                  <m:r>
                    <w:rPr>
                      <w:rFonts w:ascii="Cambria Math" w:hAnsi="Cambria Math"/>
                      <w:color w:val="000000" w:themeColor="text1"/>
                      <w:sz w:val="20"/>
                      <w:szCs w:val="20"/>
                      <w:highlight w:val="yellow"/>
                    </w:rPr>
                    <m:t>jp</m:t>
                  </m:r>
                </m:sub>
              </m:sSub>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X</m:t>
                  </m:r>
                </m:e>
                <m:sub>
                  <m:r>
                    <w:rPr>
                      <w:rFonts w:ascii="Cambria Math" w:hAnsi="Cambria Math"/>
                      <w:color w:val="000000" w:themeColor="text1"/>
                      <w:sz w:val="20"/>
                      <w:szCs w:val="20"/>
                      <w:highlight w:val="yellow"/>
                    </w:rPr>
                    <m:t>p</m:t>
                  </m:r>
                </m:sub>
              </m:sSub>
            </m:e>
          </m:nary>
        </m:oMath>
      </m:oMathPara>
    </w:p>
    <w:p w14:paraId="62DD1485" w14:textId="77777777" w:rsidR="001A79AB" w:rsidRPr="00BC4074" w:rsidRDefault="001A79AB" w:rsidP="001A79AB">
      <w:pPr>
        <w:pStyle w:val="BodyText"/>
        <w:tabs>
          <w:tab w:val="left" w:pos="142"/>
        </w:tabs>
        <w:ind w:right="282"/>
        <w:rPr>
          <w:color w:val="000000" w:themeColor="text1"/>
          <w:sz w:val="20"/>
          <w:szCs w:val="20"/>
          <w:highlight w:val="yellow"/>
        </w:rPr>
      </w:pPr>
    </w:p>
    <w:p w14:paraId="4816B699" w14:textId="77777777" w:rsidR="00AB2D42" w:rsidRPr="00BC4074" w:rsidRDefault="00AB2D42" w:rsidP="00A121F4">
      <w:pPr>
        <w:pStyle w:val="BodyText"/>
        <w:tabs>
          <w:tab w:val="left" w:pos="142"/>
        </w:tabs>
        <w:ind w:left="0"/>
        <w:jc w:val="left"/>
        <w:rPr>
          <w:color w:val="000000" w:themeColor="text1"/>
          <w:sz w:val="20"/>
          <w:szCs w:val="20"/>
          <w:highlight w:val="yellow"/>
        </w:rPr>
      </w:pPr>
      <w:r w:rsidRPr="00BC4074">
        <w:rPr>
          <w:color w:val="000000" w:themeColor="text1"/>
          <w:sz w:val="20"/>
          <w:szCs w:val="20"/>
          <w:highlight w:val="yellow"/>
        </w:rPr>
        <w:t>In this equation:</w:t>
      </w:r>
    </w:p>
    <w:p w14:paraId="71433619" w14:textId="77777777" w:rsidR="00AB2D42" w:rsidRPr="00BC4074" w:rsidRDefault="00AB2D42" w:rsidP="001A79AB">
      <w:pPr>
        <w:pStyle w:val="BodyText"/>
        <w:tabs>
          <w:tab w:val="left" w:pos="142"/>
        </w:tabs>
        <w:jc w:val="left"/>
        <w:rPr>
          <w:color w:val="000000" w:themeColor="text1"/>
          <w:sz w:val="20"/>
          <w:szCs w:val="20"/>
          <w:highlight w:val="yellow"/>
        </w:rPr>
      </w:pPr>
    </w:p>
    <w:p w14:paraId="277614A7" w14:textId="349B1CB4" w:rsidR="00F52BCB" w:rsidRPr="00BC4074" w:rsidRDefault="005A3C78" w:rsidP="00A121F4">
      <w:pPr>
        <w:pStyle w:val="BodyText"/>
        <w:tabs>
          <w:tab w:val="left" w:pos="142"/>
        </w:tabs>
        <w:ind w:left="0"/>
        <w:jc w:val="left"/>
        <w:rPr>
          <w:color w:val="000000" w:themeColor="text1"/>
          <w:sz w:val="20"/>
          <w:szCs w:val="20"/>
          <w:highlight w:val="yellow"/>
        </w:rPr>
      </w:pP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W</m:t>
            </m:r>
          </m:e>
          <m:sub>
            <m:r>
              <w:rPr>
                <w:rFonts w:ascii="Cambria Math" w:hAnsi="Cambria Math"/>
                <w:color w:val="000000" w:themeColor="text1"/>
                <w:sz w:val="20"/>
                <w:szCs w:val="20"/>
                <w:highlight w:val="yellow"/>
              </w:rPr>
              <m:t>i</m:t>
            </m:r>
          </m:sub>
        </m:sSub>
        <m:r>
          <w:rPr>
            <w:rFonts w:ascii="Cambria Math" w:hAnsi="Cambria Math"/>
            <w:color w:val="000000" w:themeColor="text1"/>
            <w:sz w:val="20"/>
            <w:szCs w:val="20"/>
            <w:highlight w:val="yellow"/>
          </w:rPr>
          <m:t xml:space="preserve"> </m:t>
        </m:r>
      </m:oMath>
      <w:r w:rsidR="00F52BCB" w:rsidRPr="00BC4074">
        <w:rPr>
          <w:color w:val="000000" w:themeColor="text1"/>
          <w:sz w:val="20"/>
          <w:szCs w:val="20"/>
          <w:highlight w:val="yellow"/>
        </w:rPr>
        <w:t xml:space="preserve">= </w:t>
      </w:r>
      <w:r w:rsidR="00AB2D42" w:rsidRPr="00BC4074">
        <w:rPr>
          <w:color w:val="000000" w:themeColor="text1"/>
          <w:sz w:val="20"/>
          <w:szCs w:val="20"/>
          <w:highlight w:val="yellow"/>
        </w:rPr>
        <w:t>Represents the factor score coefficients.</w:t>
      </w:r>
    </w:p>
    <w:p w14:paraId="78031538" w14:textId="10983A3A" w:rsidR="00F52BCB" w:rsidRPr="00BC4074" w:rsidRDefault="005A3C78" w:rsidP="00A121F4">
      <w:pPr>
        <w:pStyle w:val="BodyText"/>
        <w:tabs>
          <w:tab w:val="left" w:pos="142"/>
        </w:tabs>
        <w:ind w:left="0"/>
        <w:jc w:val="left"/>
        <w:rPr>
          <w:color w:val="000000" w:themeColor="text1"/>
          <w:sz w:val="20"/>
          <w:szCs w:val="20"/>
          <w:highlight w:val="yellow"/>
        </w:rPr>
      </w:pP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X</m:t>
            </m:r>
          </m:e>
          <m:sub>
            <m:r>
              <w:rPr>
                <w:rFonts w:ascii="Cambria Math" w:hAnsi="Cambria Math"/>
                <w:color w:val="000000" w:themeColor="text1"/>
                <w:sz w:val="20"/>
                <w:szCs w:val="20"/>
                <w:highlight w:val="yellow"/>
              </w:rPr>
              <m:t>i</m:t>
            </m:r>
          </m:sub>
        </m:sSub>
        <m:r>
          <w:rPr>
            <w:rFonts w:ascii="Cambria Math" w:hAnsi="Cambria Math"/>
            <w:color w:val="000000" w:themeColor="text1"/>
            <w:sz w:val="20"/>
            <w:szCs w:val="20"/>
            <w:highlight w:val="yellow"/>
          </w:rPr>
          <m:t xml:space="preserve"> </m:t>
        </m:r>
      </m:oMath>
      <w:r w:rsidR="00F52BCB" w:rsidRPr="00BC4074">
        <w:rPr>
          <w:color w:val="000000" w:themeColor="text1"/>
          <w:sz w:val="20"/>
          <w:szCs w:val="20"/>
          <w:highlight w:val="yellow"/>
        </w:rPr>
        <w:t xml:space="preserve">= </w:t>
      </w:r>
      <w:r w:rsidR="00AB2D42" w:rsidRPr="00BC4074">
        <w:rPr>
          <w:color w:val="000000" w:themeColor="text1"/>
          <w:sz w:val="20"/>
          <w:szCs w:val="20"/>
          <w:highlight w:val="yellow"/>
        </w:rPr>
        <w:t>Represents the standardized observed variable.</w:t>
      </w:r>
    </w:p>
    <w:p w14:paraId="311E5884" w14:textId="0A0ABB2B" w:rsidR="005E040A" w:rsidRDefault="00F52BCB" w:rsidP="00A121F4">
      <w:pPr>
        <w:pStyle w:val="BodyText"/>
        <w:tabs>
          <w:tab w:val="left" w:pos="142"/>
        </w:tabs>
        <w:ind w:left="0"/>
        <w:jc w:val="left"/>
        <w:rPr>
          <w:color w:val="000000" w:themeColor="text1"/>
          <w:sz w:val="20"/>
          <w:szCs w:val="20"/>
        </w:rPr>
      </w:pPr>
      <m:oMath>
        <m:r>
          <w:rPr>
            <w:rFonts w:ascii="Cambria Math" w:hAnsi="Cambria Math"/>
            <w:color w:val="000000" w:themeColor="text1"/>
            <w:sz w:val="20"/>
            <w:szCs w:val="20"/>
            <w:highlight w:val="yellow"/>
          </w:rPr>
          <m:t>p</m:t>
        </m:r>
      </m:oMath>
      <w:r w:rsidRPr="00BC4074">
        <w:rPr>
          <w:color w:val="000000" w:themeColor="text1"/>
          <w:sz w:val="20"/>
          <w:szCs w:val="20"/>
          <w:highlight w:val="yellow"/>
        </w:rPr>
        <w:t xml:space="preserve">= </w:t>
      </w:r>
      <w:r w:rsidR="00AB2D42" w:rsidRPr="00BC4074">
        <w:rPr>
          <w:color w:val="000000" w:themeColor="text1"/>
          <w:sz w:val="20"/>
          <w:szCs w:val="20"/>
          <w:highlight w:val="yellow"/>
        </w:rPr>
        <w:t>Represents the number of variables.</w:t>
      </w:r>
    </w:p>
    <w:p w14:paraId="58BB1BF7" w14:textId="77777777" w:rsidR="00A121F4" w:rsidRPr="00060E66" w:rsidRDefault="00A121F4" w:rsidP="00A121F4">
      <w:pPr>
        <w:pStyle w:val="BodyText"/>
        <w:tabs>
          <w:tab w:val="left" w:pos="142"/>
        </w:tabs>
        <w:jc w:val="left"/>
        <w:rPr>
          <w:color w:val="000000" w:themeColor="text1"/>
          <w:sz w:val="20"/>
          <w:szCs w:val="20"/>
        </w:rPr>
      </w:pPr>
    </w:p>
    <w:p w14:paraId="38DC6665" w14:textId="756E4F7D" w:rsidR="00E77F9B" w:rsidRPr="002E34DE" w:rsidRDefault="00E77F9B" w:rsidP="00A121F4">
      <w:pPr>
        <w:pStyle w:val="ListParagraph"/>
        <w:numPr>
          <w:ilvl w:val="0"/>
          <w:numId w:val="10"/>
        </w:numPr>
        <w:tabs>
          <w:tab w:val="left" w:pos="142"/>
        </w:tabs>
        <w:rPr>
          <w:b/>
          <w:color w:val="000000" w:themeColor="text1"/>
          <w:sz w:val="20"/>
          <w:szCs w:val="20"/>
          <w:highlight w:val="yellow"/>
        </w:rPr>
      </w:pPr>
      <w:r w:rsidRPr="002E34DE">
        <w:rPr>
          <w:b/>
          <w:color w:val="000000" w:themeColor="text1"/>
          <w:sz w:val="20"/>
          <w:szCs w:val="20"/>
          <w:highlight w:val="yellow"/>
        </w:rPr>
        <w:t>Research Findings</w:t>
      </w:r>
      <w:r w:rsidR="001F0B90" w:rsidRPr="002E34DE">
        <w:rPr>
          <w:b/>
          <w:color w:val="000000" w:themeColor="text1"/>
          <w:sz w:val="20"/>
          <w:szCs w:val="20"/>
          <w:highlight w:val="yellow"/>
        </w:rPr>
        <w:t xml:space="preserve"> &amp; Discussion</w:t>
      </w:r>
    </w:p>
    <w:p w14:paraId="67ED9659" w14:textId="1282D294" w:rsidR="002E34DE" w:rsidRPr="002E34DE" w:rsidRDefault="002E34DE" w:rsidP="002E34DE">
      <w:pPr>
        <w:tabs>
          <w:tab w:val="left" w:pos="142"/>
        </w:tabs>
        <w:jc w:val="both"/>
        <w:rPr>
          <w:bCs/>
          <w:color w:val="000000" w:themeColor="text1"/>
          <w:sz w:val="20"/>
          <w:szCs w:val="20"/>
          <w:highlight w:val="yellow"/>
        </w:rPr>
      </w:pPr>
      <w:r w:rsidRPr="002E34DE">
        <w:rPr>
          <w:bCs/>
          <w:color w:val="000000" w:themeColor="text1"/>
          <w:sz w:val="20"/>
          <w:szCs w:val="20"/>
          <w:highlight w:val="yellow"/>
        </w:rPr>
        <w:t>In the survey conducted with 368 producers, socio-economic characteristics were examined, with a particular focus on gender distribution due to its significant implications for cooperative dynamics. Since gender is a dichotomous variable, an independent samples t-test was applied, while one-way analysis of variance (ANOVA) was used for variables such as education level, age groups, and duration of involvement in agriculture. The results are presented in Tables 2 and 3.</w:t>
      </w:r>
    </w:p>
    <w:p w14:paraId="433611B0" w14:textId="3FD544A4" w:rsidR="002E34DE" w:rsidRPr="002E34DE" w:rsidRDefault="002E34DE" w:rsidP="002E34DE">
      <w:pPr>
        <w:tabs>
          <w:tab w:val="left" w:pos="142"/>
        </w:tabs>
        <w:jc w:val="both"/>
        <w:rPr>
          <w:bCs/>
          <w:color w:val="000000" w:themeColor="text1"/>
          <w:sz w:val="20"/>
          <w:szCs w:val="20"/>
          <w:highlight w:val="yellow"/>
        </w:rPr>
      </w:pPr>
      <w:r w:rsidRPr="002E34DE">
        <w:rPr>
          <w:bCs/>
          <w:color w:val="000000" w:themeColor="text1"/>
          <w:sz w:val="20"/>
          <w:szCs w:val="20"/>
          <w:highlight w:val="yellow"/>
        </w:rPr>
        <w:t>Table 2 reveals that women constitute 59.24% of the producers, compared to 40.76% for men. This demographic profile is noteworthy, as the high proportion of female producers reflects a broader trend of increasing female employment in agricultural production, enhancing the visibility of women's labor in the context of rural development and cooperativism (ILO, 2015). This finding aligns with global research indicating that cooperatives serve as vital structures for empowering women economically and socially by providing access to resources, markets, and collective decision-making (Birchall, 2003; UN, 2016).</w:t>
      </w:r>
    </w:p>
    <w:p w14:paraId="2C19D85C" w14:textId="73B72F5A" w:rsidR="002E34DE" w:rsidRPr="002E34DE" w:rsidRDefault="002E34DE" w:rsidP="002E34DE">
      <w:pPr>
        <w:tabs>
          <w:tab w:val="left" w:pos="142"/>
        </w:tabs>
        <w:jc w:val="both"/>
        <w:rPr>
          <w:bCs/>
          <w:color w:val="000000" w:themeColor="text1"/>
          <w:sz w:val="20"/>
          <w:szCs w:val="20"/>
          <w:highlight w:val="yellow"/>
        </w:rPr>
      </w:pPr>
      <w:r w:rsidRPr="002E34DE">
        <w:rPr>
          <w:bCs/>
          <w:color w:val="000000" w:themeColor="text1"/>
          <w:sz w:val="20"/>
          <w:szCs w:val="20"/>
          <w:highlight w:val="yellow"/>
        </w:rPr>
        <w:t>The significant presence of women in the DOKAP region's cooperatives suggests potential for fostering greater social capital, defined by networks of trust, reciprocity, and shared norms. Cooperatives with strong female participation often develop enhanced collaborative networks, which can strengthen internal cohesion and community resilience (Putnam, 2000). However, the mere presence of women does not automatically translate into influence. Therefore, it is critical to examine whether this numerical representation correlates with meaningful participation in leadership and decision-making processes within the cooperatives, a key aspect of robust social capital.</w:t>
      </w:r>
    </w:p>
    <w:p w14:paraId="431ABDA2" w14:textId="55A07F7D" w:rsidR="002E34DE" w:rsidRPr="002E34DE" w:rsidRDefault="002E34DE" w:rsidP="002E34DE">
      <w:pPr>
        <w:tabs>
          <w:tab w:val="left" w:pos="142"/>
        </w:tabs>
        <w:jc w:val="both"/>
        <w:rPr>
          <w:bCs/>
          <w:color w:val="000000" w:themeColor="text1"/>
          <w:sz w:val="20"/>
          <w:szCs w:val="20"/>
          <w:highlight w:val="yellow"/>
        </w:rPr>
      </w:pPr>
      <w:r w:rsidRPr="002E34DE">
        <w:rPr>
          <w:bCs/>
          <w:color w:val="000000" w:themeColor="text1"/>
          <w:sz w:val="20"/>
          <w:szCs w:val="20"/>
          <w:highlight w:val="yellow"/>
        </w:rPr>
        <w:t>Beyond gender, other socio-economic variables such as age, education level, and agricultural experience were found to significantly influence members' perceptions, as detailed in the factor analysis results. For instance, younger members with higher education levels may prioritize innovation and market access (reflected in factors like 'Business Strategy'), whereas older members with extensive agricultural experience might place greater emphasis on stable 'Resource Management' and transparent 'Governance'. These divergent priorities, if not managed through inclusive dialogue, can lead to fragmentation. Therefore, the social capital within a cooperative-embodied by trust and practical reciprocity-is essential for harmonizing these diverse expectations and converting potential conflict into constructive collaboration around shared goals.</w:t>
      </w:r>
    </w:p>
    <w:p w14:paraId="73E9DB5F" w14:textId="0947B88D" w:rsidR="002E34DE" w:rsidRDefault="002E34DE" w:rsidP="002E34DE">
      <w:pPr>
        <w:tabs>
          <w:tab w:val="left" w:pos="142"/>
        </w:tabs>
        <w:jc w:val="both"/>
        <w:rPr>
          <w:bCs/>
          <w:color w:val="000000" w:themeColor="text1"/>
          <w:sz w:val="20"/>
          <w:szCs w:val="20"/>
        </w:rPr>
      </w:pPr>
      <w:r w:rsidRPr="002E34DE">
        <w:rPr>
          <w:bCs/>
          <w:color w:val="000000" w:themeColor="text1"/>
          <w:sz w:val="20"/>
          <w:szCs w:val="20"/>
          <w:highlight w:val="yellow"/>
        </w:rPr>
        <w:t>The active participation of women, particularly through specialized women's cooperatives, plays a transformative role in rural development and is crucial for advancing gender equality (Kepenek, 2020). For cooperatives in the DOKAP region to fully leverage their potential, policies and training programs must be tailored to these diverse demographic realities. Initiatives should not only aim to increase female membership but also to actively foster an inclusive environment that builds trust and empowers all members-regardless of gender, age, or education-to contribute meaningfully. This approach strengthens the cooperative's internal social fabric, which is a fundamental driver of its long-term sustainability and impact.</w:t>
      </w:r>
    </w:p>
    <w:p w14:paraId="1F7FC068" w14:textId="03051EB1" w:rsidR="002E34DE" w:rsidRDefault="002E34DE" w:rsidP="002E34DE">
      <w:pPr>
        <w:tabs>
          <w:tab w:val="left" w:pos="142"/>
        </w:tabs>
        <w:jc w:val="both"/>
        <w:rPr>
          <w:bCs/>
          <w:color w:val="000000" w:themeColor="text1"/>
          <w:sz w:val="20"/>
          <w:szCs w:val="20"/>
        </w:rPr>
      </w:pPr>
    </w:p>
    <w:p w14:paraId="767715A9" w14:textId="77777777" w:rsidR="002E34DE" w:rsidRPr="002E34DE" w:rsidRDefault="002E34DE" w:rsidP="002E34DE">
      <w:pPr>
        <w:tabs>
          <w:tab w:val="left" w:pos="142"/>
        </w:tabs>
        <w:jc w:val="both"/>
        <w:rPr>
          <w:bCs/>
          <w:color w:val="000000" w:themeColor="text1"/>
          <w:sz w:val="20"/>
          <w:szCs w:val="20"/>
        </w:rPr>
      </w:pPr>
    </w:p>
    <w:p w14:paraId="7BAC0AD9" w14:textId="018F469F" w:rsidR="00336F9F" w:rsidRDefault="00E77F9B" w:rsidP="00E77F9B">
      <w:pPr>
        <w:tabs>
          <w:tab w:val="left" w:pos="142"/>
        </w:tabs>
        <w:jc w:val="both"/>
        <w:rPr>
          <w:bCs/>
          <w:color w:val="000000" w:themeColor="text1"/>
          <w:sz w:val="20"/>
          <w:szCs w:val="20"/>
        </w:rPr>
      </w:pPr>
      <w:r w:rsidRPr="00E77F9B">
        <w:rPr>
          <w:b/>
          <w:color w:val="000000" w:themeColor="text1"/>
          <w:sz w:val="20"/>
          <w:szCs w:val="20"/>
        </w:rPr>
        <w:lastRenderedPageBreak/>
        <w:t>Table 2.</w:t>
      </w:r>
      <w:r w:rsidRPr="00E77F9B">
        <w:rPr>
          <w:bCs/>
          <w:color w:val="000000" w:themeColor="text1"/>
          <w:sz w:val="20"/>
          <w:szCs w:val="20"/>
        </w:rPr>
        <w:t xml:space="preserve"> Distribution of Cooperative Members by Gender</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1134"/>
        <w:gridCol w:w="1843"/>
        <w:gridCol w:w="1984"/>
        <w:gridCol w:w="1560"/>
      </w:tblGrid>
      <w:tr w:rsidR="00E159A7" w:rsidRPr="00E159A7" w14:paraId="7418FBD5" w14:textId="77777777" w:rsidTr="00E159A7">
        <w:trPr>
          <w:trHeight w:val="403"/>
          <w:tblHeader/>
        </w:trPr>
        <w:tc>
          <w:tcPr>
            <w:tcW w:w="1838" w:type="dxa"/>
            <w:shd w:val="clear" w:color="auto" w:fill="FFFFFF"/>
            <w:tcMar>
              <w:top w:w="150" w:type="dxa"/>
              <w:left w:w="0" w:type="dxa"/>
              <w:bottom w:w="150" w:type="dxa"/>
              <w:right w:w="240" w:type="dxa"/>
            </w:tcMar>
            <w:vAlign w:val="center"/>
            <w:hideMark/>
          </w:tcPr>
          <w:p w14:paraId="0F55A8E8"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Gender</w:t>
            </w:r>
          </w:p>
        </w:tc>
        <w:tc>
          <w:tcPr>
            <w:tcW w:w="1134" w:type="dxa"/>
            <w:shd w:val="clear" w:color="auto" w:fill="FFFFFF"/>
            <w:tcMar>
              <w:top w:w="150" w:type="dxa"/>
              <w:left w:w="240" w:type="dxa"/>
              <w:bottom w:w="150" w:type="dxa"/>
              <w:right w:w="240" w:type="dxa"/>
            </w:tcMar>
            <w:vAlign w:val="center"/>
            <w:hideMark/>
          </w:tcPr>
          <w:p w14:paraId="643D890C"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n</w:t>
            </w:r>
          </w:p>
        </w:tc>
        <w:tc>
          <w:tcPr>
            <w:tcW w:w="1843" w:type="dxa"/>
            <w:shd w:val="clear" w:color="auto" w:fill="FFFFFF"/>
            <w:tcMar>
              <w:top w:w="150" w:type="dxa"/>
              <w:left w:w="240" w:type="dxa"/>
              <w:bottom w:w="150" w:type="dxa"/>
              <w:right w:w="240" w:type="dxa"/>
            </w:tcMar>
            <w:vAlign w:val="center"/>
            <w:hideMark/>
          </w:tcPr>
          <w:p w14:paraId="27BF771D"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w:t>
            </w:r>
          </w:p>
        </w:tc>
        <w:tc>
          <w:tcPr>
            <w:tcW w:w="1984" w:type="dxa"/>
            <w:shd w:val="clear" w:color="auto" w:fill="FFFFFF"/>
            <w:tcMar>
              <w:top w:w="150" w:type="dxa"/>
              <w:left w:w="240" w:type="dxa"/>
              <w:bottom w:w="150" w:type="dxa"/>
              <w:right w:w="240" w:type="dxa"/>
            </w:tcMar>
            <w:vAlign w:val="center"/>
            <w:hideMark/>
          </w:tcPr>
          <w:p w14:paraId="774960A2"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t-value</w:t>
            </w:r>
          </w:p>
        </w:tc>
        <w:tc>
          <w:tcPr>
            <w:tcW w:w="1560" w:type="dxa"/>
            <w:shd w:val="clear" w:color="auto" w:fill="FFFFFF"/>
            <w:tcMar>
              <w:top w:w="150" w:type="dxa"/>
              <w:left w:w="240" w:type="dxa"/>
              <w:bottom w:w="150" w:type="dxa"/>
              <w:right w:w="240" w:type="dxa"/>
            </w:tcMar>
            <w:vAlign w:val="center"/>
            <w:hideMark/>
          </w:tcPr>
          <w:p w14:paraId="550D2388" w14:textId="77777777" w:rsidR="00E159A7" w:rsidRPr="00E159A7" w:rsidRDefault="00E159A7" w:rsidP="00E159A7">
            <w:pPr>
              <w:spacing w:after="0" w:line="375" w:lineRule="atLeast"/>
              <w:rPr>
                <w:rFonts w:eastAsia="Times New Roman" w:cs="Times New Roman"/>
                <w:b/>
                <w:bCs/>
                <w:color w:val="0F1115"/>
                <w:sz w:val="20"/>
                <w:szCs w:val="20"/>
                <w:lang w:eastAsia="tr-TR"/>
              </w:rPr>
            </w:pPr>
            <w:r w:rsidRPr="00E159A7">
              <w:rPr>
                <w:rFonts w:eastAsia="Times New Roman" w:cs="Times New Roman"/>
                <w:b/>
                <w:bCs/>
                <w:color w:val="0F1115"/>
                <w:sz w:val="20"/>
                <w:szCs w:val="20"/>
                <w:lang w:eastAsia="tr-TR"/>
              </w:rPr>
              <w:t>p</w:t>
            </w:r>
          </w:p>
        </w:tc>
      </w:tr>
      <w:tr w:rsidR="00E159A7" w:rsidRPr="00E159A7" w14:paraId="70BEF32E" w14:textId="77777777" w:rsidTr="00E159A7">
        <w:tc>
          <w:tcPr>
            <w:tcW w:w="1838" w:type="dxa"/>
            <w:shd w:val="clear" w:color="auto" w:fill="FFFFFF"/>
            <w:tcMar>
              <w:top w:w="150" w:type="dxa"/>
              <w:left w:w="0" w:type="dxa"/>
              <w:bottom w:w="150" w:type="dxa"/>
              <w:right w:w="240" w:type="dxa"/>
            </w:tcMar>
            <w:vAlign w:val="center"/>
            <w:hideMark/>
          </w:tcPr>
          <w:p w14:paraId="7D821C00"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Female</w:t>
            </w:r>
          </w:p>
        </w:tc>
        <w:tc>
          <w:tcPr>
            <w:tcW w:w="1134" w:type="dxa"/>
            <w:shd w:val="clear" w:color="auto" w:fill="FFFFFF"/>
            <w:tcMar>
              <w:top w:w="150" w:type="dxa"/>
              <w:left w:w="240" w:type="dxa"/>
              <w:bottom w:w="150" w:type="dxa"/>
              <w:right w:w="240" w:type="dxa"/>
            </w:tcMar>
            <w:vAlign w:val="center"/>
            <w:hideMark/>
          </w:tcPr>
          <w:p w14:paraId="0379357F"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218</w:t>
            </w:r>
          </w:p>
        </w:tc>
        <w:tc>
          <w:tcPr>
            <w:tcW w:w="1843" w:type="dxa"/>
            <w:shd w:val="clear" w:color="auto" w:fill="FFFFFF"/>
            <w:tcMar>
              <w:top w:w="150" w:type="dxa"/>
              <w:left w:w="240" w:type="dxa"/>
              <w:bottom w:w="150" w:type="dxa"/>
              <w:right w:w="240" w:type="dxa"/>
            </w:tcMar>
            <w:vAlign w:val="center"/>
            <w:hideMark/>
          </w:tcPr>
          <w:p w14:paraId="5C060899"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59.24</w:t>
            </w:r>
          </w:p>
        </w:tc>
        <w:tc>
          <w:tcPr>
            <w:tcW w:w="1984" w:type="dxa"/>
            <w:vMerge w:val="restart"/>
            <w:shd w:val="clear" w:color="auto" w:fill="FFFFFF"/>
            <w:tcMar>
              <w:top w:w="150" w:type="dxa"/>
              <w:left w:w="240" w:type="dxa"/>
              <w:bottom w:w="150" w:type="dxa"/>
              <w:right w:w="240" w:type="dxa"/>
            </w:tcMar>
            <w:vAlign w:val="center"/>
            <w:hideMark/>
          </w:tcPr>
          <w:p w14:paraId="6E84D003"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54.877</w:t>
            </w:r>
          </w:p>
        </w:tc>
        <w:tc>
          <w:tcPr>
            <w:tcW w:w="1560" w:type="dxa"/>
            <w:vMerge w:val="restart"/>
            <w:shd w:val="clear" w:color="auto" w:fill="FFFFFF"/>
            <w:tcMar>
              <w:top w:w="150" w:type="dxa"/>
              <w:left w:w="240" w:type="dxa"/>
              <w:bottom w:w="150" w:type="dxa"/>
              <w:right w:w="0" w:type="dxa"/>
            </w:tcMar>
            <w:vAlign w:val="center"/>
            <w:hideMark/>
          </w:tcPr>
          <w:p w14:paraId="782CFBA5"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&lt;0.01</w:t>
            </w:r>
          </w:p>
        </w:tc>
      </w:tr>
      <w:tr w:rsidR="00E159A7" w:rsidRPr="00E159A7" w14:paraId="24028BD5" w14:textId="77777777" w:rsidTr="00E159A7">
        <w:tc>
          <w:tcPr>
            <w:tcW w:w="1838" w:type="dxa"/>
            <w:shd w:val="clear" w:color="auto" w:fill="FFFFFF"/>
            <w:tcMar>
              <w:top w:w="150" w:type="dxa"/>
              <w:left w:w="0" w:type="dxa"/>
              <w:bottom w:w="150" w:type="dxa"/>
              <w:right w:w="240" w:type="dxa"/>
            </w:tcMar>
            <w:vAlign w:val="center"/>
            <w:hideMark/>
          </w:tcPr>
          <w:p w14:paraId="688430DB"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Male</w:t>
            </w:r>
          </w:p>
        </w:tc>
        <w:tc>
          <w:tcPr>
            <w:tcW w:w="1134" w:type="dxa"/>
            <w:shd w:val="clear" w:color="auto" w:fill="FFFFFF"/>
            <w:tcMar>
              <w:top w:w="150" w:type="dxa"/>
              <w:left w:w="240" w:type="dxa"/>
              <w:bottom w:w="150" w:type="dxa"/>
              <w:right w:w="240" w:type="dxa"/>
            </w:tcMar>
            <w:vAlign w:val="center"/>
            <w:hideMark/>
          </w:tcPr>
          <w:p w14:paraId="32533938"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150</w:t>
            </w:r>
          </w:p>
        </w:tc>
        <w:tc>
          <w:tcPr>
            <w:tcW w:w="1843" w:type="dxa"/>
            <w:shd w:val="clear" w:color="auto" w:fill="FFFFFF"/>
            <w:tcMar>
              <w:top w:w="150" w:type="dxa"/>
              <w:left w:w="240" w:type="dxa"/>
              <w:bottom w:w="150" w:type="dxa"/>
              <w:right w:w="240" w:type="dxa"/>
            </w:tcMar>
            <w:vAlign w:val="center"/>
            <w:hideMark/>
          </w:tcPr>
          <w:p w14:paraId="3DC6F641" w14:textId="77777777" w:rsidR="00E159A7" w:rsidRPr="00E159A7" w:rsidRDefault="00E159A7" w:rsidP="00E159A7">
            <w:pPr>
              <w:spacing w:after="0" w:line="375" w:lineRule="atLeast"/>
              <w:rPr>
                <w:rFonts w:eastAsia="Times New Roman" w:cs="Times New Roman"/>
                <w:color w:val="0F1115"/>
                <w:sz w:val="20"/>
                <w:szCs w:val="20"/>
                <w:lang w:eastAsia="tr-TR"/>
              </w:rPr>
            </w:pPr>
            <w:r w:rsidRPr="00E159A7">
              <w:rPr>
                <w:rFonts w:eastAsia="Times New Roman" w:cs="Times New Roman"/>
                <w:color w:val="0F1115"/>
                <w:sz w:val="20"/>
                <w:szCs w:val="20"/>
                <w:lang w:eastAsia="tr-TR"/>
              </w:rPr>
              <w:t>40.76</w:t>
            </w:r>
          </w:p>
        </w:tc>
        <w:tc>
          <w:tcPr>
            <w:tcW w:w="1984" w:type="dxa"/>
            <w:vMerge/>
            <w:shd w:val="clear" w:color="auto" w:fill="FFFFFF"/>
            <w:tcMar>
              <w:top w:w="150" w:type="dxa"/>
              <w:left w:w="240" w:type="dxa"/>
              <w:bottom w:w="150" w:type="dxa"/>
              <w:right w:w="240" w:type="dxa"/>
            </w:tcMar>
            <w:vAlign w:val="center"/>
            <w:hideMark/>
          </w:tcPr>
          <w:p w14:paraId="14E1FE72" w14:textId="77777777" w:rsidR="00E159A7" w:rsidRPr="00E159A7" w:rsidRDefault="00E159A7" w:rsidP="00E159A7">
            <w:pPr>
              <w:spacing w:after="0" w:line="375" w:lineRule="atLeast"/>
              <w:rPr>
                <w:rFonts w:eastAsia="Times New Roman" w:cs="Times New Roman"/>
                <w:color w:val="0F1115"/>
                <w:sz w:val="20"/>
                <w:szCs w:val="20"/>
                <w:lang w:eastAsia="tr-TR"/>
              </w:rPr>
            </w:pPr>
          </w:p>
        </w:tc>
        <w:tc>
          <w:tcPr>
            <w:tcW w:w="1560" w:type="dxa"/>
            <w:vMerge/>
            <w:shd w:val="clear" w:color="auto" w:fill="FFFFFF"/>
            <w:tcMar>
              <w:top w:w="150" w:type="dxa"/>
              <w:left w:w="240" w:type="dxa"/>
              <w:bottom w:w="150" w:type="dxa"/>
              <w:right w:w="0" w:type="dxa"/>
            </w:tcMar>
            <w:vAlign w:val="center"/>
            <w:hideMark/>
          </w:tcPr>
          <w:p w14:paraId="3CEB254B" w14:textId="77777777" w:rsidR="00E159A7" w:rsidRPr="00E159A7" w:rsidRDefault="00E159A7" w:rsidP="00E159A7">
            <w:pPr>
              <w:spacing w:after="0" w:line="375" w:lineRule="atLeast"/>
              <w:rPr>
                <w:rFonts w:eastAsia="Times New Roman" w:cs="Times New Roman"/>
                <w:sz w:val="20"/>
                <w:szCs w:val="20"/>
                <w:lang w:eastAsia="tr-TR"/>
              </w:rPr>
            </w:pPr>
          </w:p>
        </w:tc>
      </w:tr>
    </w:tbl>
    <w:p w14:paraId="20CEB8A6" w14:textId="523CF1EA" w:rsidR="00581933" w:rsidRDefault="00581933" w:rsidP="001A79AB">
      <w:pPr>
        <w:spacing w:after="0" w:line="240" w:lineRule="auto"/>
        <w:contextualSpacing/>
        <w:jc w:val="both"/>
        <w:rPr>
          <w:rFonts w:cs="Times New Roman"/>
          <w:sz w:val="20"/>
          <w:szCs w:val="20"/>
        </w:rPr>
      </w:pPr>
    </w:p>
    <w:p w14:paraId="04341FA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Table 3 presents the socio-economic characteristics of the cooperative members. In terms of education level, it is observed that 46.74% of the producers are high school graduates, followed by 27.99% with bachelor's degrees or higher, and 25.27% with primary education level qualifications. This distribution indicates a relatively high level of education compared to the typical producer profile in rural areas. The relatively high education level in this study is particularly significant for the agricultural extension and training activities to be conducted. It has been demonstrated that access to knowledge, technical support, and training are determining factors in new members developing loyalty to the organization (Birchall &amp; Ketilson, 2009).</w:t>
      </w:r>
    </w:p>
    <w:p w14:paraId="5EB01F1D" w14:textId="77777777" w:rsidR="00E159A7" w:rsidRPr="00E159A7" w:rsidRDefault="00E159A7" w:rsidP="00E159A7">
      <w:pPr>
        <w:spacing w:after="0" w:line="240" w:lineRule="auto"/>
        <w:contextualSpacing/>
        <w:jc w:val="both"/>
        <w:rPr>
          <w:rFonts w:cs="Times New Roman"/>
          <w:sz w:val="20"/>
          <w:szCs w:val="20"/>
        </w:rPr>
      </w:pPr>
    </w:p>
    <w:p w14:paraId="25A691A0"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The knowledge level of members and their contribution to organizational capacity are crucial for the success of cooperatives. Hansmann (2000) states that the education level of members is a critical factor for both managerial participation and organizational efficiency. Cornforth (2004) emphasizes that democratic participation will only be effective if members possess adequate knowledge and awareness. In cooperatives across Turkey with highly educated members, transparency, accountability, and democratic representation tend to be stronger (Serinikli &amp; Kumkale, 2012).</w:t>
      </w:r>
    </w:p>
    <w:p w14:paraId="022D64CC" w14:textId="77777777" w:rsidR="00E159A7" w:rsidRPr="00E159A7" w:rsidRDefault="00E159A7" w:rsidP="00E159A7">
      <w:pPr>
        <w:spacing w:after="0" w:line="240" w:lineRule="auto"/>
        <w:contextualSpacing/>
        <w:jc w:val="both"/>
        <w:rPr>
          <w:rFonts w:cs="Times New Roman"/>
          <w:sz w:val="20"/>
          <w:szCs w:val="20"/>
        </w:rPr>
      </w:pPr>
    </w:p>
    <w:p w14:paraId="22808608" w14:textId="60E13B79"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 xml:space="preserve">When the findings are evaluated in terms of age groups, it is noteworthy that 69.84% of the producers are between 30 and 50 years old. This situation indicates that the rural population is beginning to age and that the young population is not sufficiently integrated into agricultural production and cooperative processes. Considering labor productivity in agricultural production, this age range, which has the highest labor productivity, is extremely important for the sustainability of agricultural production. This age group is followed by those aged 50 and over (27.99%) and those aged 30 and under (2.17%). The employment of age groups under 30 in rural areas is crucial for the rejuvenation of the agricultural population. The tendency of young people to stay away from cooperative structures is considered a significant threat to sustainability (Spear, 2004; ICA, 2021). </w:t>
      </w:r>
    </w:p>
    <w:p w14:paraId="37A2A2EC" w14:textId="77777777" w:rsidR="00E159A7" w:rsidRPr="00E159A7" w:rsidRDefault="00E159A7" w:rsidP="00E159A7">
      <w:pPr>
        <w:spacing w:after="0" w:line="240" w:lineRule="auto"/>
        <w:contextualSpacing/>
        <w:jc w:val="both"/>
        <w:rPr>
          <w:rFonts w:cs="Times New Roman"/>
          <w:sz w:val="20"/>
          <w:szCs w:val="20"/>
        </w:rPr>
      </w:pPr>
    </w:p>
    <w:p w14:paraId="4CE64C2A" w14:textId="5E45D7F1" w:rsidR="00E159A7" w:rsidRDefault="00E159A7" w:rsidP="00E159A7">
      <w:pPr>
        <w:spacing w:after="0" w:line="240" w:lineRule="auto"/>
        <w:contextualSpacing/>
        <w:jc w:val="both"/>
        <w:rPr>
          <w:rFonts w:cs="Times New Roman"/>
          <w:sz w:val="20"/>
          <w:szCs w:val="20"/>
        </w:rPr>
      </w:pPr>
      <w:r w:rsidRPr="00E159A7">
        <w:rPr>
          <w:rFonts w:cs="Times New Roman"/>
          <w:sz w:val="20"/>
          <w:szCs w:val="20"/>
        </w:rPr>
        <w:t>Looking at the producers' duration of involvement in fields such as agriculture, food, forestry, and handicrafts, it is seen that nearly half (54.62%) have 1-5 years of experience. Therefore, it is very important to provide training by experts in different fields (agriculture/food/forestry/handicrafts, etc.) for producers to gain experience. This situation increases the importance of extension and advisory services, alongside the lack of knowledge and experience. Furthermore, the rate of those with 6-10 years of experience is 14.95%; those with 11-15 years of experience is 14.13%; those with 16-20 years of experience is 11.41%; and the rate of those with over 20 years of experience is 4.89%. For institutional capacity to be built within cooperatives, structures open to experience transfer and knowledge sharing among members need to be established (Chaddad &amp; Cook, 2004). In Turkey, short-term producer experience has often been cited as one of the reasons for internal conflicts, issues of belonging, and low participation rates within cooperatives (Kalkınma Atölyesi, 2021).</w:t>
      </w:r>
    </w:p>
    <w:p w14:paraId="2FB094DF" w14:textId="77777777" w:rsidR="00A121F4" w:rsidRPr="00E159A7" w:rsidRDefault="00A121F4" w:rsidP="00E159A7">
      <w:pPr>
        <w:spacing w:after="0" w:line="240" w:lineRule="auto"/>
        <w:contextualSpacing/>
        <w:jc w:val="both"/>
        <w:rPr>
          <w:rFonts w:cs="Times New Roman"/>
          <w:sz w:val="20"/>
          <w:szCs w:val="20"/>
        </w:rPr>
      </w:pPr>
    </w:p>
    <w:p w14:paraId="0215C0B0" w14:textId="232D86B0" w:rsidR="00E159A7" w:rsidRDefault="00E159A7" w:rsidP="001A79AB">
      <w:pPr>
        <w:spacing w:after="0" w:line="240" w:lineRule="auto"/>
        <w:contextualSpacing/>
        <w:jc w:val="both"/>
        <w:rPr>
          <w:rFonts w:cs="Times New Roman"/>
          <w:sz w:val="20"/>
          <w:szCs w:val="20"/>
        </w:rPr>
      </w:pPr>
      <w:r w:rsidRPr="00E159A7">
        <w:rPr>
          <w:rFonts w:cs="Times New Roman"/>
          <w:b/>
          <w:bCs/>
          <w:sz w:val="20"/>
          <w:szCs w:val="20"/>
        </w:rPr>
        <w:t>Table 3.</w:t>
      </w:r>
      <w:r w:rsidRPr="00E159A7">
        <w:rPr>
          <w:rFonts w:cs="Times New Roman"/>
          <w:sz w:val="20"/>
          <w:szCs w:val="20"/>
        </w:rPr>
        <w:t xml:space="preserve"> Socio-Economic Characteristics of Cooperative Members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39"/>
        <w:gridCol w:w="1892"/>
        <w:gridCol w:w="780"/>
        <w:gridCol w:w="930"/>
        <w:gridCol w:w="1070"/>
        <w:gridCol w:w="998"/>
      </w:tblGrid>
      <w:tr w:rsidR="00E159A7" w:rsidRPr="00E159A7" w14:paraId="45912791" w14:textId="77777777" w:rsidTr="009E6DF2">
        <w:trPr>
          <w:tblHeader/>
        </w:trPr>
        <w:tc>
          <w:tcPr>
            <w:tcW w:w="3539" w:type="dxa"/>
            <w:shd w:val="clear" w:color="auto" w:fill="FFFFFF"/>
            <w:tcMar>
              <w:top w:w="150" w:type="dxa"/>
              <w:left w:w="0" w:type="dxa"/>
              <w:bottom w:w="150" w:type="dxa"/>
              <w:right w:w="240" w:type="dxa"/>
            </w:tcMar>
            <w:vAlign w:val="center"/>
            <w:hideMark/>
          </w:tcPr>
          <w:p w14:paraId="1B79DAC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Socio-Economic Characteristics</w:t>
            </w:r>
          </w:p>
        </w:tc>
        <w:tc>
          <w:tcPr>
            <w:tcW w:w="1892" w:type="dxa"/>
            <w:shd w:val="clear" w:color="auto" w:fill="FFFFFF"/>
            <w:tcMar>
              <w:top w:w="150" w:type="dxa"/>
              <w:left w:w="240" w:type="dxa"/>
              <w:bottom w:w="150" w:type="dxa"/>
              <w:right w:w="240" w:type="dxa"/>
            </w:tcMar>
            <w:vAlign w:val="center"/>
            <w:hideMark/>
          </w:tcPr>
          <w:p w14:paraId="2CCB6E3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Categories</w:t>
            </w:r>
          </w:p>
        </w:tc>
        <w:tc>
          <w:tcPr>
            <w:tcW w:w="780" w:type="dxa"/>
            <w:shd w:val="clear" w:color="auto" w:fill="FFFFFF"/>
            <w:tcMar>
              <w:top w:w="150" w:type="dxa"/>
              <w:left w:w="240" w:type="dxa"/>
              <w:bottom w:w="150" w:type="dxa"/>
              <w:right w:w="240" w:type="dxa"/>
            </w:tcMar>
            <w:vAlign w:val="center"/>
            <w:hideMark/>
          </w:tcPr>
          <w:p w14:paraId="13503755"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n</w:t>
            </w:r>
          </w:p>
        </w:tc>
        <w:tc>
          <w:tcPr>
            <w:tcW w:w="930" w:type="dxa"/>
            <w:shd w:val="clear" w:color="auto" w:fill="FFFFFF"/>
            <w:tcMar>
              <w:top w:w="150" w:type="dxa"/>
              <w:left w:w="240" w:type="dxa"/>
              <w:bottom w:w="150" w:type="dxa"/>
              <w:right w:w="240" w:type="dxa"/>
            </w:tcMar>
            <w:vAlign w:val="center"/>
            <w:hideMark/>
          </w:tcPr>
          <w:p w14:paraId="07677B5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w:t>
            </w:r>
          </w:p>
        </w:tc>
        <w:tc>
          <w:tcPr>
            <w:tcW w:w="1070" w:type="dxa"/>
            <w:shd w:val="clear" w:color="auto" w:fill="FFFFFF"/>
            <w:tcMar>
              <w:top w:w="150" w:type="dxa"/>
              <w:left w:w="240" w:type="dxa"/>
              <w:bottom w:w="150" w:type="dxa"/>
              <w:right w:w="240" w:type="dxa"/>
            </w:tcMar>
            <w:vAlign w:val="center"/>
            <w:hideMark/>
          </w:tcPr>
          <w:p w14:paraId="27F29830"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F-value</w:t>
            </w:r>
          </w:p>
        </w:tc>
        <w:tc>
          <w:tcPr>
            <w:tcW w:w="998" w:type="dxa"/>
            <w:shd w:val="clear" w:color="auto" w:fill="FFFFFF"/>
            <w:tcMar>
              <w:top w:w="150" w:type="dxa"/>
              <w:left w:w="240" w:type="dxa"/>
              <w:bottom w:w="150" w:type="dxa"/>
              <w:right w:w="240" w:type="dxa"/>
            </w:tcMar>
            <w:vAlign w:val="center"/>
            <w:hideMark/>
          </w:tcPr>
          <w:p w14:paraId="20C5210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p</w:t>
            </w:r>
          </w:p>
        </w:tc>
      </w:tr>
      <w:tr w:rsidR="00E159A7" w:rsidRPr="00E159A7" w14:paraId="03A3EA0B" w14:textId="77777777" w:rsidTr="009E6DF2">
        <w:tc>
          <w:tcPr>
            <w:tcW w:w="3539" w:type="dxa"/>
            <w:vMerge w:val="restart"/>
            <w:shd w:val="clear" w:color="auto" w:fill="FFFFFF"/>
            <w:tcMar>
              <w:top w:w="150" w:type="dxa"/>
              <w:left w:w="0" w:type="dxa"/>
              <w:bottom w:w="150" w:type="dxa"/>
              <w:right w:w="240" w:type="dxa"/>
            </w:tcMar>
            <w:vAlign w:val="center"/>
            <w:hideMark/>
          </w:tcPr>
          <w:p w14:paraId="6CA7C29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b/>
                <w:bCs/>
                <w:sz w:val="20"/>
                <w:szCs w:val="20"/>
              </w:rPr>
              <w:t>Education Level</w:t>
            </w:r>
          </w:p>
        </w:tc>
        <w:tc>
          <w:tcPr>
            <w:tcW w:w="1892" w:type="dxa"/>
            <w:shd w:val="clear" w:color="auto" w:fill="FFFFFF"/>
            <w:tcMar>
              <w:top w:w="150" w:type="dxa"/>
              <w:left w:w="240" w:type="dxa"/>
              <w:bottom w:w="150" w:type="dxa"/>
              <w:right w:w="240" w:type="dxa"/>
            </w:tcMar>
            <w:vAlign w:val="center"/>
            <w:hideMark/>
          </w:tcPr>
          <w:p w14:paraId="7AE0D752"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Primary Education</w:t>
            </w:r>
          </w:p>
        </w:tc>
        <w:tc>
          <w:tcPr>
            <w:tcW w:w="780" w:type="dxa"/>
            <w:shd w:val="clear" w:color="auto" w:fill="FFFFFF"/>
            <w:tcMar>
              <w:top w:w="150" w:type="dxa"/>
              <w:left w:w="240" w:type="dxa"/>
              <w:bottom w:w="150" w:type="dxa"/>
              <w:right w:w="240" w:type="dxa"/>
            </w:tcMar>
            <w:vAlign w:val="center"/>
            <w:hideMark/>
          </w:tcPr>
          <w:p w14:paraId="1EB1551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93</w:t>
            </w:r>
          </w:p>
        </w:tc>
        <w:tc>
          <w:tcPr>
            <w:tcW w:w="930" w:type="dxa"/>
            <w:shd w:val="clear" w:color="auto" w:fill="FFFFFF"/>
            <w:tcMar>
              <w:top w:w="150" w:type="dxa"/>
              <w:left w:w="240" w:type="dxa"/>
              <w:bottom w:w="150" w:type="dxa"/>
              <w:right w:w="240" w:type="dxa"/>
            </w:tcMar>
            <w:vAlign w:val="center"/>
            <w:hideMark/>
          </w:tcPr>
          <w:p w14:paraId="141AD17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25.27</w:t>
            </w:r>
          </w:p>
        </w:tc>
        <w:tc>
          <w:tcPr>
            <w:tcW w:w="1070" w:type="dxa"/>
            <w:vMerge w:val="restart"/>
            <w:shd w:val="clear" w:color="auto" w:fill="FFFFFF"/>
            <w:tcMar>
              <w:top w:w="150" w:type="dxa"/>
              <w:left w:w="240" w:type="dxa"/>
              <w:bottom w:w="150" w:type="dxa"/>
              <w:right w:w="240" w:type="dxa"/>
            </w:tcMar>
            <w:vAlign w:val="center"/>
            <w:hideMark/>
          </w:tcPr>
          <w:p w14:paraId="63E18D5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53.250</w:t>
            </w:r>
          </w:p>
        </w:tc>
        <w:tc>
          <w:tcPr>
            <w:tcW w:w="998" w:type="dxa"/>
            <w:vMerge w:val="restart"/>
            <w:shd w:val="clear" w:color="auto" w:fill="FFFFFF"/>
            <w:tcMar>
              <w:top w:w="150" w:type="dxa"/>
              <w:left w:w="240" w:type="dxa"/>
              <w:bottom w:w="150" w:type="dxa"/>
              <w:right w:w="0" w:type="dxa"/>
            </w:tcMar>
            <w:vAlign w:val="center"/>
            <w:hideMark/>
          </w:tcPr>
          <w:p w14:paraId="5EF8A37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2FA067CF" w14:textId="77777777" w:rsidTr="009E6DF2">
        <w:tc>
          <w:tcPr>
            <w:tcW w:w="3539" w:type="dxa"/>
            <w:vMerge/>
            <w:shd w:val="clear" w:color="auto" w:fill="FFFFFF"/>
            <w:tcMar>
              <w:top w:w="150" w:type="dxa"/>
              <w:left w:w="0" w:type="dxa"/>
              <w:bottom w:w="150" w:type="dxa"/>
              <w:right w:w="240" w:type="dxa"/>
            </w:tcMar>
            <w:vAlign w:val="center"/>
            <w:hideMark/>
          </w:tcPr>
          <w:p w14:paraId="42566B5B"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0861673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High School</w:t>
            </w:r>
          </w:p>
        </w:tc>
        <w:tc>
          <w:tcPr>
            <w:tcW w:w="780" w:type="dxa"/>
            <w:shd w:val="clear" w:color="auto" w:fill="FFFFFF"/>
            <w:tcMar>
              <w:top w:w="150" w:type="dxa"/>
              <w:left w:w="240" w:type="dxa"/>
              <w:bottom w:w="150" w:type="dxa"/>
              <w:right w:w="240" w:type="dxa"/>
            </w:tcMar>
            <w:vAlign w:val="center"/>
            <w:hideMark/>
          </w:tcPr>
          <w:p w14:paraId="1BC164B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172</w:t>
            </w:r>
          </w:p>
        </w:tc>
        <w:tc>
          <w:tcPr>
            <w:tcW w:w="930" w:type="dxa"/>
            <w:shd w:val="clear" w:color="auto" w:fill="FFFFFF"/>
            <w:tcMar>
              <w:top w:w="150" w:type="dxa"/>
              <w:left w:w="240" w:type="dxa"/>
              <w:bottom w:w="150" w:type="dxa"/>
              <w:right w:w="240" w:type="dxa"/>
            </w:tcMar>
            <w:vAlign w:val="center"/>
            <w:hideMark/>
          </w:tcPr>
          <w:p w14:paraId="6540F7F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46.74</w:t>
            </w:r>
          </w:p>
        </w:tc>
        <w:tc>
          <w:tcPr>
            <w:tcW w:w="1070" w:type="dxa"/>
            <w:vMerge/>
            <w:shd w:val="clear" w:color="auto" w:fill="FFFFFF"/>
            <w:tcMar>
              <w:top w:w="150" w:type="dxa"/>
              <w:left w:w="240" w:type="dxa"/>
              <w:bottom w:w="150" w:type="dxa"/>
              <w:right w:w="240" w:type="dxa"/>
            </w:tcMar>
            <w:vAlign w:val="center"/>
            <w:hideMark/>
          </w:tcPr>
          <w:p w14:paraId="087505B7"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0C68E831"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1511002A" w14:textId="77777777" w:rsidTr="009E6DF2">
        <w:tc>
          <w:tcPr>
            <w:tcW w:w="3539" w:type="dxa"/>
            <w:vMerge/>
            <w:shd w:val="clear" w:color="auto" w:fill="FFFFFF"/>
            <w:tcMar>
              <w:top w:w="150" w:type="dxa"/>
              <w:left w:w="0" w:type="dxa"/>
              <w:bottom w:w="150" w:type="dxa"/>
              <w:right w:w="240" w:type="dxa"/>
            </w:tcMar>
            <w:vAlign w:val="center"/>
            <w:hideMark/>
          </w:tcPr>
          <w:p w14:paraId="37BB3908"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487B0A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Bachelor's and above</w:t>
            </w:r>
          </w:p>
        </w:tc>
        <w:tc>
          <w:tcPr>
            <w:tcW w:w="780" w:type="dxa"/>
            <w:shd w:val="clear" w:color="auto" w:fill="FFFFFF"/>
            <w:tcMar>
              <w:top w:w="150" w:type="dxa"/>
              <w:left w:w="240" w:type="dxa"/>
              <w:bottom w:w="150" w:type="dxa"/>
              <w:right w:w="240" w:type="dxa"/>
            </w:tcMar>
            <w:vAlign w:val="center"/>
            <w:hideMark/>
          </w:tcPr>
          <w:p w14:paraId="04912B8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103</w:t>
            </w:r>
          </w:p>
        </w:tc>
        <w:tc>
          <w:tcPr>
            <w:tcW w:w="930" w:type="dxa"/>
            <w:shd w:val="clear" w:color="auto" w:fill="FFFFFF"/>
            <w:tcMar>
              <w:top w:w="150" w:type="dxa"/>
              <w:left w:w="240" w:type="dxa"/>
              <w:bottom w:w="150" w:type="dxa"/>
              <w:right w:w="240" w:type="dxa"/>
            </w:tcMar>
            <w:vAlign w:val="center"/>
            <w:hideMark/>
          </w:tcPr>
          <w:p w14:paraId="50405FC4"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27.99</w:t>
            </w:r>
          </w:p>
        </w:tc>
        <w:tc>
          <w:tcPr>
            <w:tcW w:w="1070" w:type="dxa"/>
            <w:vMerge/>
            <w:shd w:val="clear" w:color="auto" w:fill="FFFFFF"/>
            <w:tcMar>
              <w:top w:w="150" w:type="dxa"/>
              <w:left w:w="240" w:type="dxa"/>
              <w:bottom w:w="150" w:type="dxa"/>
              <w:right w:w="240" w:type="dxa"/>
            </w:tcMar>
            <w:vAlign w:val="center"/>
            <w:hideMark/>
          </w:tcPr>
          <w:p w14:paraId="50A6CE19"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2A3D8481"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60D32C9F" w14:textId="77777777" w:rsidTr="009E6DF2">
        <w:tc>
          <w:tcPr>
            <w:tcW w:w="3539" w:type="dxa"/>
            <w:vMerge w:val="restart"/>
            <w:shd w:val="clear" w:color="auto" w:fill="FFFFFF"/>
            <w:tcMar>
              <w:top w:w="150" w:type="dxa"/>
              <w:left w:w="0" w:type="dxa"/>
              <w:bottom w:w="150" w:type="dxa"/>
              <w:right w:w="240" w:type="dxa"/>
            </w:tcMar>
            <w:vAlign w:val="center"/>
            <w:hideMark/>
          </w:tcPr>
          <w:p w14:paraId="484000A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b/>
                <w:bCs/>
                <w:sz w:val="20"/>
                <w:szCs w:val="20"/>
              </w:rPr>
              <w:lastRenderedPageBreak/>
              <w:t>Age</w:t>
            </w:r>
          </w:p>
        </w:tc>
        <w:tc>
          <w:tcPr>
            <w:tcW w:w="1892" w:type="dxa"/>
            <w:shd w:val="clear" w:color="auto" w:fill="FFFFFF"/>
            <w:tcMar>
              <w:top w:w="150" w:type="dxa"/>
              <w:left w:w="240" w:type="dxa"/>
              <w:bottom w:w="150" w:type="dxa"/>
              <w:right w:w="240" w:type="dxa"/>
            </w:tcMar>
            <w:vAlign w:val="center"/>
            <w:hideMark/>
          </w:tcPr>
          <w:p w14:paraId="5A67009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Under 30 years</w:t>
            </w:r>
          </w:p>
        </w:tc>
        <w:tc>
          <w:tcPr>
            <w:tcW w:w="780" w:type="dxa"/>
            <w:shd w:val="clear" w:color="auto" w:fill="FFFFFF"/>
            <w:tcMar>
              <w:top w:w="150" w:type="dxa"/>
              <w:left w:w="240" w:type="dxa"/>
              <w:bottom w:w="150" w:type="dxa"/>
              <w:right w:w="240" w:type="dxa"/>
            </w:tcMar>
            <w:vAlign w:val="center"/>
            <w:hideMark/>
          </w:tcPr>
          <w:p w14:paraId="3C8F1BA4"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8</w:t>
            </w:r>
          </w:p>
        </w:tc>
        <w:tc>
          <w:tcPr>
            <w:tcW w:w="930" w:type="dxa"/>
            <w:shd w:val="clear" w:color="auto" w:fill="FFFFFF"/>
            <w:tcMar>
              <w:top w:w="150" w:type="dxa"/>
              <w:left w:w="240" w:type="dxa"/>
              <w:bottom w:w="150" w:type="dxa"/>
              <w:right w:w="240" w:type="dxa"/>
            </w:tcMar>
            <w:vAlign w:val="center"/>
            <w:hideMark/>
          </w:tcPr>
          <w:p w14:paraId="59243A8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2.17</w:t>
            </w:r>
          </w:p>
        </w:tc>
        <w:tc>
          <w:tcPr>
            <w:tcW w:w="1070" w:type="dxa"/>
            <w:vMerge w:val="restart"/>
            <w:shd w:val="clear" w:color="auto" w:fill="FFFFFF"/>
            <w:tcMar>
              <w:top w:w="150" w:type="dxa"/>
              <w:left w:w="240" w:type="dxa"/>
              <w:bottom w:w="150" w:type="dxa"/>
              <w:right w:w="240" w:type="dxa"/>
            </w:tcMar>
            <w:vAlign w:val="center"/>
            <w:hideMark/>
          </w:tcPr>
          <w:p w14:paraId="5DE6C9C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89.241</w:t>
            </w:r>
          </w:p>
        </w:tc>
        <w:tc>
          <w:tcPr>
            <w:tcW w:w="998" w:type="dxa"/>
            <w:vMerge w:val="restart"/>
            <w:shd w:val="clear" w:color="auto" w:fill="FFFFFF"/>
            <w:tcMar>
              <w:top w:w="150" w:type="dxa"/>
              <w:left w:w="240" w:type="dxa"/>
              <w:bottom w:w="150" w:type="dxa"/>
              <w:right w:w="0" w:type="dxa"/>
            </w:tcMar>
            <w:vAlign w:val="center"/>
            <w:hideMark/>
          </w:tcPr>
          <w:p w14:paraId="79D7A49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5572B2B9" w14:textId="77777777" w:rsidTr="009E6DF2">
        <w:tc>
          <w:tcPr>
            <w:tcW w:w="3539" w:type="dxa"/>
            <w:vMerge/>
            <w:shd w:val="clear" w:color="auto" w:fill="FFFFFF"/>
            <w:tcMar>
              <w:top w:w="150" w:type="dxa"/>
              <w:left w:w="0" w:type="dxa"/>
              <w:bottom w:w="150" w:type="dxa"/>
              <w:right w:w="240" w:type="dxa"/>
            </w:tcMar>
            <w:vAlign w:val="center"/>
            <w:hideMark/>
          </w:tcPr>
          <w:p w14:paraId="2063A6E8"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A06CF4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Between 30-50 years</w:t>
            </w:r>
          </w:p>
        </w:tc>
        <w:tc>
          <w:tcPr>
            <w:tcW w:w="780" w:type="dxa"/>
            <w:shd w:val="clear" w:color="auto" w:fill="FFFFFF"/>
            <w:tcMar>
              <w:top w:w="150" w:type="dxa"/>
              <w:left w:w="240" w:type="dxa"/>
              <w:bottom w:w="150" w:type="dxa"/>
              <w:right w:w="240" w:type="dxa"/>
            </w:tcMar>
            <w:vAlign w:val="center"/>
            <w:hideMark/>
          </w:tcPr>
          <w:p w14:paraId="624A84B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257</w:t>
            </w:r>
          </w:p>
        </w:tc>
        <w:tc>
          <w:tcPr>
            <w:tcW w:w="930" w:type="dxa"/>
            <w:shd w:val="clear" w:color="auto" w:fill="FFFFFF"/>
            <w:tcMar>
              <w:top w:w="150" w:type="dxa"/>
              <w:left w:w="240" w:type="dxa"/>
              <w:bottom w:w="150" w:type="dxa"/>
              <w:right w:w="240" w:type="dxa"/>
            </w:tcMar>
            <w:vAlign w:val="center"/>
            <w:hideMark/>
          </w:tcPr>
          <w:p w14:paraId="5FD2944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69.84</w:t>
            </w:r>
          </w:p>
        </w:tc>
        <w:tc>
          <w:tcPr>
            <w:tcW w:w="1070" w:type="dxa"/>
            <w:vMerge/>
            <w:shd w:val="clear" w:color="auto" w:fill="FFFFFF"/>
            <w:tcMar>
              <w:top w:w="150" w:type="dxa"/>
              <w:left w:w="240" w:type="dxa"/>
              <w:bottom w:w="150" w:type="dxa"/>
              <w:right w:w="240" w:type="dxa"/>
            </w:tcMar>
            <w:vAlign w:val="center"/>
            <w:hideMark/>
          </w:tcPr>
          <w:p w14:paraId="2C907224"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3C77A7F2"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5DCD9CD8" w14:textId="77777777" w:rsidTr="009E6DF2">
        <w:tc>
          <w:tcPr>
            <w:tcW w:w="3539" w:type="dxa"/>
            <w:vMerge/>
            <w:shd w:val="clear" w:color="auto" w:fill="FFFFFF"/>
            <w:tcMar>
              <w:top w:w="150" w:type="dxa"/>
              <w:left w:w="0" w:type="dxa"/>
              <w:bottom w:w="150" w:type="dxa"/>
              <w:right w:w="240" w:type="dxa"/>
            </w:tcMar>
            <w:vAlign w:val="center"/>
            <w:hideMark/>
          </w:tcPr>
          <w:p w14:paraId="2C3F4BCF"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134C0D8F"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Over 50 years</w:t>
            </w:r>
          </w:p>
        </w:tc>
        <w:tc>
          <w:tcPr>
            <w:tcW w:w="780" w:type="dxa"/>
            <w:shd w:val="clear" w:color="auto" w:fill="FFFFFF"/>
            <w:tcMar>
              <w:top w:w="150" w:type="dxa"/>
              <w:left w:w="240" w:type="dxa"/>
              <w:bottom w:w="150" w:type="dxa"/>
              <w:right w:w="240" w:type="dxa"/>
            </w:tcMar>
            <w:vAlign w:val="center"/>
            <w:hideMark/>
          </w:tcPr>
          <w:p w14:paraId="67B0D3C1"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103</w:t>
            </w:r>
          </w:p>
        </w:tc>
        <w:tc>
          <w:tcPr>
            <w:tcW w:w="930" w:type="dxa"/>
            <w:shd w:val="clear" w:color="auto" w:fill="FFFFFF"/>
            <w:tcMar>
              <w:top w:w="150" w:type="dxa"/>
              <w:left w:w="240" w:type="dxa"/>
              <w:bottom w:w="150" w:type="dxa"/>
              <w:right w:w="240" w:type="dxa"/>
            </w:tcMar>
            <w:vAlign w:val="center"/>
            <w:hideMark/>
          </w:tcPr>
          <w:p w14:paraId="05B884C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27.99</w:t>
            </w:r>
          </w:p>
        </w:tc>
        <w:tc>
          <w:tcPr>
            <w:tcW w:w="1070" w:type="dxa"/>
            <w:vMerge/>
            <w:shd w:val="clear" w:color="auto" w:fill="FFFFFF"/>
            <w:tcMar>
              <w:top w:w="150" w:type="dxa"/>
              <w:left w:w="240" w:type="dxa"/>
              <w:bottom w:w="150" w:type="dxa"/>
              <w:right w:w="240" w:type="dxa"/>
            </w:tcMar>
            <w:vAlign w:val="center"/>
            <w:hideMark/>
          </w:tcPr>
          <w:p w14:paraId="12CAB531"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0595C5B0"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16CE4328" w14:textId="77777777" w:rsidTr="009E6DF2">
        <w:tc>
          <w:tcPr>
            <w:tcW w:w="3539" w:type="dxa"/>
            <w:vMerge w:val="restart"/>
            <w:shd w:val="clear" w:color="auto" w:fill="FFFFFF"/>
            <w:tcMar>
              <w:top w:w="150" w:type="dxa"/>
              <w:left w:w="0" w:type="dxa"/>
              <w:bottom w:w="150" w:type="dxa"/>
              <w:right w:w="240" w:type="dxa"/>
            </w:tcMar>
            <w:vAlign w:val="center"/>
            <w:hideMark/>
          </w:tcPr>
          <w:p w14:paraId="3406F53E" w14:textId="77777777" w:rsidR="00E159A7" w:rsidRPr="00E159A7" w:rsidRDefault="00E159A7" w:rsidP="00E159A7">
            <w:pPr>
              <w:spacing w:after="0" w:line="240" w:lineRule="auto"/>
              <w:contextualSpacing/>
              <w:rPr>
                <w:rFonts w:cs="Times New Roman"/>
                <w:sz w:val="20"/>
                <w:szCs w:val="20"/>
              </w:rPr>
            </w:pPr>
            <w:r w:rsidRPr="00E159A7">
              <w:rPr>
                <w:rFonts w:cs="Times New Roman"/>
                <w:b/>
                <w:bCs/>
                <w:sz w:val="20"/>
                <w:szCs w:val="20"/>
              </w:rPr>
              <w:t>Duration of Involvement</w:t>
            </w:r>
            <w:r w:rsidRPr="00E159A7">
              <w:rPr>
                <w:rFonts w:cs="Times New Roman"/>
                <w:sz w:val="20"/>
                <w:szCs w:val="20"/>
              </w:rPr>
              <w:br/>
            </w:r>
            <w:r w:rsidRPr="00E159A7">
              <w:rPr>
                <w:rFonts w:cs="Times New Roman"/>
                <w:i/>
                <w:iCs/>
                <w:sz w:val="20"/>
                <w:szCs w:val="20"/>
              </w:rPr>
              <w:t>(in agriculture/food/forestry/handicrafts, etc.)</w:t>
            </w:r>
          </w:p>
        </w:tc>
        <w:tc>
          <w:tcPr>
            <w:tcW w:w="1892" w:type="dxa"/>
            <w:shd w:val="clear" w:color="auto" w:fill="FFFFFF"/>
            <w:tcMar>
              <w:top w:w="150" w:type="dxa"/>
              <w:left w:w="240" w:type="dxa"/>
              <w:bottom w:w="150" w:type="dxa"/>
              <w:right w:w="240" w:type="dxa"/>
            </w:tcMar>
            <w:vAlign w:val="center"/>
            <w:hideMark/>
          </w:tcPr>
          <w:p w14:paraId="09FB1F2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1-5 years</w:t>
            </w:r>
          </w:p>
        </w:tc>
        <w:tc>
          <w:tcPr>
            <w:tcW w:w="780" w:type="dxa"/>
            <w:shd w:val="clear" w:color="auto" w:fill="FFFFFF"/>
            <w:tcMar>
              <w:top w:w="150" w:type="dxa"/>
              <w:left w:w="240" w:type="dxa"/>
              <w:bottom w:w="150" w:type="dxa"/>
              <w:right w:w="240" w:type="dxa"/>
            </w:tcMar>
            <w:vAlign w:val="center"/>
            <w:hideMark/>
          </w:tcPr>
          <w:p w14:paraId="01E69D32"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201</w:t>
            </w:r>
          </w:p>
        </w:tc>
        <w:tc>
          <w:tcPr>
            <w:tcW w:w="930" w:type="dxa"/>
            <w:shd w:val="clear" w:color="auto" w:fill="FFFFFF"/>
            <w:tcMar>
              <w:top w:w="150" w:type="dxa"/>
              <w:left w:w="240" w:type="dxa"/>
              <w:bottom w:w="150" w:type="dxa"/>
              <w:right w:w="240" w:type="dxa"/>
            </w:tcMar>
            <w:vAlign w:val="center"/>
            <w:hideMark/>
          </w:tcPr>
          <w:p w14:paraId="072936F9"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54.62</w:t>
            </w:r>
          </w:p>
        </w:tc>
        <w:tc>
          <w:tcPr>
            <w:tcW w:w="1070" w:type="dxa"/>
            <w:vMerge w:val="restart"/>
            <w:shd w:val="clear" w:color="auto" w:fill="FFFFFF"/>
            <w:tcMar>
              <w:top w:w="150" w:type="dxa"/>
              <w:left w:w="240" w:type="dxa"/>
              <w:bottom w:w="150" w:type="dxa"/>
              <w:right w:w="240" w:type="dxa"/>
            </w:tcMar>
            <w:vAlign w:val="center"/>
            <w:hideMark/>
          </w:tcPr>
          <w:p w14:paraId="532E9D9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29.994</w:t>
            </w:r>
          </w:p>
        </w:tc>
        <w:tc>
          <w:tcPr>
            <w:tcW w:w="998" w:type="dxa"/>
            <w:vMerge w:val="restart"/>
            <w:shd w:val="clear" w:color="auto" w:fill="FFFFFF"/>
            <w:tcMar>
              <w:top w:w="150" w:type="dxa"/>
              <w:left w:w="240" w:type="dxa"/>
              <w:bottom w:w="150" w:type="dxa"/>
              <w:right w:w="0" w:type="dxa"/>
            </w:tcMar>
            <w:vAlign w:val="center"/>
            <w:hideMark/>
          </w:tcPr>
          <w:p w14:paraId="3E607DF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&lt;0.01</w:t>
            </w:r>
          </w:p>
        </w:tc>
      </w:tr>
      <w:tr w:rsidR="00E159A7" w:rsidRPr="00E159A7" w14:paraId="187C3F6A" w14:textId="77777777" w:rsidTr="009E6DF2">
        <w:tc>
          <w:tcPr>
            <w:tcW w:w="3539" w:type="dxa"/>
            <w:vMerge/>
            <w:shd w:val="clear" w:color="auto" w:fill="FFFFFF"/>
            <w:tcMar>
              <w:top w:w="150" w:type="dxa"/>
              <w:left w:w="0" w:type="dxa"/>
              <w:bottom w:w="150" w:type="dxa"/>
              <w:right w:w="240" w:type="dxa"/>
            </w:tcMar>
            <w:vAlign w:val="center"/>
            <w:hideMark/>
          </w:tcPr>
          <w:p w14:paraId="01F30CC2"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643D1CEE"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6-10 years</w:t>
            </w:r>
          </w:p>
        </w:tc>
        <w:tc>
          <w:tcPr>
            <w:tcW w:w="780" w:type="dxa"/>
            <w:shd w:val="clear" w:color="auto" w:fill="FFFFFF"/>
            <w:tcMar>
              <w:top w:w="150" w:type="dxa"/>
              <w:left w:w="240" w:type="dxa"/>
              <w:bottom w:w="150" w:type="dxa"/>
              <w:right w:w="240" w:type="dxa"/>
            </w:tcMar>
            <w:vAlign w:val="center"/>
            <w:hideMark/>
          </w:tcPr>
          <w:p w14:paraId="178BC7FC"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55</w:t>
            </w:r>
          </w:p>
        </w:tc>
        <w:tc>
          <w:tcPr>
            <w:tcW w:w="930" w:type="dxa"/>
            <w:shd w:val="clear" w:color="auto" w:fill="FFFFFF"/>
            <w:tcMar>
              <w:top w:w="150" w:type="dxa"/>
              <w:left w:w="240" w:type="dxa"/>
              <w:bottom w:w="150" w:type="dxa"/>
              <w:right w:w="240" w:type="dxa"/>
            </w:tcMar>
            <w:vAlign w:val="center"/>
            <w:hideMark/>
          </w:tcPr>
          <w:p w14:paraId="6883B9C7"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14.95</w:t>
            </w:r>
          </w:p>
        </w:tc>
        <w:tc>
          <w:tcPr>
            <w:tcW w:w="1070" w:type="dxa"/>
            <w:vMerge/>
            <w:shd w:val="clear" w:color="auto" w:fill="FFFFFF"/>
            <w:tcMar>
              <w:top w:w="150" w:type="dxa"/>
              <w:left w:w="240" w:type="dxa"/>
              <w:bottom w:w="150" w:type="dxa"/>
              <w:right w:w="240" w:type="dxa"/>
            </w:tcMar>
            <w:vAlign w:val="center"/>
            <w:hideMark/>
          </w:tcPr>
          <w:p w14:paraId="207B0014"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29BED19D"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7159529F" w14:textId="77777777" w:rsidTr="009E6DF2">
        <w:tc>
          <w:tcPr>
            <w:tcW w:w="3539" w:type="dxa"/>
            <w:vMerge/>
            <w:shd w:val="clear" w:color="auto" w:fill="FFFFFF"/>
            <w:tcMar>
              <w:top w:w="150" w:type="dxa"/>
              <w:left w:w="0" w:type="dxa"/>
              <w:bottom w:w="150" w:type="dxa"/>
              <w:right w:w="240" w:type="dxa"/>
            </w:tcMar>
            <w:vAlign w:val="center"/>
            <w:hideMark/>
          </w:tcPr>
          <w:p w14:paraId="71999501"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BF63CDA"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11-15 years</w:t>
            </w:r>
          </w:p>
        </w:tc>
        <w:tc>
          <w:tcPr>
            <w:tcW w:w="780" w:type="dxa"/>
            <w:shd w:val="clear" w:color="auto" w:fill="FFFFFF"/>
            <w:tcMar>
              <w:top w:w="150" w:type="dxa"/>
              <w:left w:w="240" w:type="dxa"/>
              <w:bottom w:w="150" w:type="dxa"/>
              <w:right w:w="240" w:type="dxa"/>
            </w:tcMar>
            <w:vAlign w:val="center"/>
            <w:hideMark/>
          </w:tcPr>
          <w:p w14:paraId="208949D8"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52</w:t>
            </w:r>
          </w:p>
        </w:tc>
        <w:tc>
          <w:tcPr>
            <w:tcW w:w="930" w:type="dxa"/>
            <w:shd w:val="clear" w:color="auto" w:fill="FFFFFF"/>
            <w:tcMar>
              <w:top w:w="150" w:type="dxa"/>
              <w:left w:w="240" w:type="dxa"/>
              <w:bottom w:w="150" w:type="dxa"/>
              <w:right w:w="240" w:type="dxa"/>
            </w:tcMar>
            <w:vAlign w:val="center"/>
            <w:hideMark/>
          </w:tcPr>
          <w:p w14:paraId="4DE2A45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14.13</w:t>
            </w:r>
          </w:p>
        </w:tc>
        <w:tc>
          <w:tcPr>
            <w:tcW w:w="1070" w:type="dxa"/>
            <w:vMerge/>
            <w:shd w:val="clear" w:color="auto" w:fill="FFFFFF"/>
            <w:tcMar>
              <w:top w:w="150" w:type="dxa"/>
              <w:left w:w="240" w:type="dxa"/>
              <w:bottom w:w="150" w:type="dxa"/>
              <w:right w:w="240" w:type="dxa"/>
            </w:tcMar>
            <w:vAlign w:val="center"/>
            <w:hideMark/>
          </w:tcPr>
          <w:p w14:paraId="0AC81C71"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39F7C550"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7B3EAC14" w14:textId="77777777" w:rsidTr="009E6DF2">
        <w:tc>
          <w:tcPr>
            <w:tcW w:w="3539" w:type="dxa"/>
            <w:vMerge/>
            <w:shd w:val="clear" w:color="auto" w:fill="FFFFFF"/>
            <w:tcMar>
              <w:top w:w="150" w:type="dxa"/>
              <w:left w:w="0" w:type="dxa"/>
              <w:bottom w:w="150" w:type="dxa"/>
              <w:right w:w="240" w:type="dxa"/>
            </w:tcMar>
            <w:vAlign w:val="center"/>
            <w:hideMark/>
          </w:tcPr>
          <w:p w14:paraId="0AC37F52"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08F8337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16-20 years</w:t>
            </w:r>
          </w:p>
        </w:tc>
        <w:tc>
          <w:tcPr>
            <w:tcW w:w="780" w:type="dxa"/>
            <w:shd w:val="clear" w:color="auto" w:fill="FFFFFF"/>
            <w:tcMar>
              <w:top w:w="150" w:type="dxa"/>
              <w:left w:w="240" w:type="dxa"/>
              <w:bottom w:w="150" w:type="dxa"/>
              <w:right w:w="240" w:type="dxa"/>
            </w:tcMar>
            <w:vAlign w:val="center"/>
            <w:hideMark/>
          </w:tcPr>
          <w:p w14:paraId="34DA8145"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42</w:t>
            </w:r>
          </w:p>
        </w:tc>
        <w:tc>
          <w:tcPr>
            <w:tcW w:w="930" w:type="dxa"/>
            <w:shd w:val="clear" w:color="auto" w:fill="FFFFFF"/>
            <w:tcMar>
              <w:top w:w="150" w:type="dxa"/>
              <w:left w:w="240" w:type="dxa"/>
              <w:bottom w:w="150" w:type="dxa"/>
              <w:right w:w="240" w:type="dxa"/>
            </w:tcMar>
            <w:vAlign w:val="center"/>
            <w:hideMark/>
          </w:tcPr>
          <w:p w14:paraId="3D9DFA4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11.41</w:t>
            </w:r>
          </w:p>
        </w:tc>
        <w:tc>
          <w:tcPr>
            <w:tcW w:w="1070" w:type="dxa"/>
            <w:vMerge/>
            <w:shd w:val="clear" w:color="auto" w:fill="FFFFFF"/>
            <w:tcMar>
              <w:top w:w="150" w:type="dxa"/>
              <w:left w:w="240" w:type="dxa"/>
              <w:bottom w:w="150" w:type="dxa"/>
              <w:right w:w="240" w:type="dxa"/>
            </w:tcMar>
            <w:vAlign w:val="center"/>
            <w:hideMark/>
          </w:tcPr>
          <w:p w14:paraId="709730D5"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733960AC" w14:textId="77777777" w:rsidR="00E159A7" w:rsidRPr="00E159A7" w:rsidRDefault="00E159A7" w:rsidP="00E159A7">
            <w:pPr>
              <w:spacing w:after="0" w:line="240" w:lineRule="auto"/>
              <w:contextualSpacing/>
              <w:jc w:val="both"/>
              <w:rPr>
                <w:rFonts w:cs="Times New Roman"/>
                <w:sz w:val="20"/>
                <w:szCs w:val="20"/>
              </w:rPr>
            </w:pPr>
          </w:p>
        </w:tc>
      </w:tr>
      <w:tr w:rsidR="00E159A7" w:rsidRPr="00E159A7" w14:paraId="3367CF5E" w14:textId="77777777" w:rsidTr="009E6DF2">
        <w:tc>
          <w:tcPr>
            <w:tcW w:w="3539" w:type="dxa"/>
            <w:vMerge/>
            <w:shd w:val="clear" w:color="auto" w:fill="FFFFFF"/>
            <w:tcMar>
              <w:top w:w="150" w:type="dxa"/>
              <w:left w:w="0" w:type="dxa"/>
              <w:bottom w:w="150" w:type="dxa"/>
              <w:right w:w="240" w:type="dxa"/>
            </w:tcMar>
            <w:vAlign w:val="center"/>
            <w:hideMark/>
          </w:tcPr>
          <w:p w14:paraId="2E5C7660" w14:textId="77777777" w:rsidR="00E159A7" w:rsidRPr="00E159A7" w:rsidRDefault="00E159A7" w:rsidP="00E159A7">
            <w:pPr>
              <w:spacing w:after="0" w:line="240" w:lineRule="auto"/>
              <w:contextualSpacing/>
              <w:jc w:val="both"/>
              <w:rPr>
                <w:rFonts w:cs="Times New Roman"/>
                <w:sz w:val="20"/>
                <w:szCs w:val="20"/>
              </w:rPr>
            </w:pPr>
          </w:p>
        </w:tc>
        <w:tc>
          <w:tcPr>
            <w:tcW w:w="1892" w:type="dxa"/>
            <w:shd w:val="clear" w:color="auto" w:fill="FFFFFF"/>
            <w:tcMar>
              <w:top w:w="150" w:type="dxa"/>
              <w:left w:w="240" w:type="dxa"/>
              <w:bottom w:w="150" w:type="dxa"/>
              <w:right w:w="240" w:type="dxa"/>
            </w:tcMar>
            <w:vAlign w:val="center"/>
            <w:hideMark/>
          </w:tcPr>
          <w:p w14:paraId="2C360523"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Over 20 years</w:t>
            </w:r>
          </w:p>
        </w:tc>
        <w:tc>
          <w:tcPr>
            <w:tcW w:w="780" w:type="dxa"/>
            <w:shd w:val="clear" w:color="auto" w:fill="FFFFFF"/>
            <w:tcMar>
              <w:top w:w="150" w:type="dxa"/>
              <w:left w:w="240" w:type="dxa"/>
              <w:bottom w:w="150" w:type="dxa"/>
              <w:right w:w="240" w:type="dxa"/>
            </w:tcMar>
            <w:vAlign w:val="center"/>
            <w:hideMark/>
          </w:tcPr>
          <w:p w14:paraId="2F6FD566"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18</w:t>
            </w:r>
          </w:p>
        </w:tc>
        <w:tc>
          <w:tcPr>
            <w:tcW w:w="930" w:type="dxa"/>
            <w:shd w:val="clear" w:color="auto" w:fill="FFFFFF"/>
            <w:tcMar>
              <w:top w:w="150" w:type="dxa"/>
              <w:left w:w="240" w:type="dxa"/>
              <w:bottom w:w="150" w:type="dxa"/>
              <w:right w:w="240" w:type="dxa"/>
            </w:tcMar>
            <w:vAlign w:val="center"/>
            <w:hideMark/>
          </w:tcPr>
          <w:p w14:paraId="705A810B" w14:textId="77777777" w:rsidR="00E159A7" w:rsidRPr="00E159A7" w:rsidRDefault="00E159A7" w:rsidP="00E159A7">
            <w:pPr>
              <w:spacing w:after="0" w:line="240" w:lineRule="auto"/>
              <w:contextualSpacing/>
              <w:jc w:val="both"/>
              <w:rPr>
                <w:rFonts w:cs="Times New Roman"/>
                <w:sz w:val="20"/>
                <w:szCs w:val="20"/>
              </w:rPr>
            </w:pPr>
            <w:r w:rsidRPr="00E159A7">
              <w:rPr>
                <w:rFonts w:cs="Times New Roman"/>
                <w:sz w:val="20"/>
                <w:szCs w:val="20"/>
              </w:rPr>
              <w:t>4.89</w:t>
            </w:r>
          </w:p>
        </w:tc>
        <w:tc>
          <w:tcPr>
            <w:tcW w:w="1070" w:type="dxa"/>
            <w:vMerge/>
            <w:shd w:val="clear" w:color="auto" w:fill="FFFFFF"/>
            <w:tcMar>
              <w:top w:w="150" w:type="dxa"/>
              <w:left w:w="240" w:type="dxa"/>
              <w:bottom w:w="150" w:type="dxa"/>
              <w:right w:w="240" w:type="dxa"/>
            </w:tcMar>
            <w:vAlign w:val="center"/>
            <w:hideMark/>
          </w:tcPr>
          <w:p w14:paraId="5B157EC7" w14:textId="77777777" w:rsidR="00E159A7" w:rsidRPr="00E159A7" w:rsidRDefault="00E159A7" w:rsidP="00E159A7">
            <w:pPr>
              <w:spacing w:after="0" w:line="240" w:lineRule="auto"/>
              <w:contextualSpacing/>
              <w:jc w:val="both"/>
              <w:rPr>
                <w:rFonts w:cs="Times New Roman"/>
                <w:sz w:val="20"/>
                <w:szCs w:val="20"/>
              </w:rPr>
            </w:pPr>
          </w:p>
        </w:tc>
        <w:tc>
          <w:tcPr>
            <w:tcW w:w="998" w:type="dxa"/>
            <w:vMerge/>
            <w:shd w:val="clear" w:color="auto" w:fill="FFFFFF"/>
            <w:tcMar>
              <w:top w:w="150" w:type="dxa"/>
              <w:left w:w="240" w:type="dxa"/>
              <w:bottom w:w="150" w:type="dxa"/>
              <w:right w:w="0" w:type="dxa"/>
            </w:tcMar>
            <w:vAlign w:val="center"/>
            <w:hideMark/>
          </w:tcPr>
          <w:p w14:paraId="62AD74D4" w14:textId="77777777" w:rsidR="00E159A7" w:rsidRPr="00E159A7" w:rsidRDefault="00E159A7" w:rsidP="00E159A7">
            <w:pPr>
              <w:spacing w:after="0" w:line="240" w:lineRule="auto"/>
              <w:contextualSpacing/>
              <w:jc w:val="both"/>
              <w:rPr>
                <w:rFonts w:cs="Times New Roman"/>
                <w:sz w:val="20"/>
                <w:szCs w:val="20"/>
              </w:rPr>
            </w:pPr>
          </w:p>
        </w:tc>
      </w:tr>
    </w:tbl>
    <w:p w14:paraId="36730C80" w14:textId="76B3552A" w:rsidR="00E159A7" w:rsidRDefault="00E159A7" w:rsidP="001A79AB">
      <w:pPr>
        <w:spacing w:after="0" w:line="240" w:lineRule="auto"/>
        <w:contextualSpacing/>
        <w:jc w:val="both"/>
        <w:rPr>
          <w:rFonts w:cs="Times New Roman"/>
          <w:sz w:val="20"/>
          <w:szCs w:val="20"/>
        </w:rPr>
      </w:pPr>
    </w:p>
    <w:p w14:paraId="61B8A484" w14:textId="77777777" w:rsidR="00AE63D9" w:rsidRPr="00AE63D9" w:rsidRDefault="00AE63D9" w:rsidP="00AE63D9">
      <w:pPr>
        <w:spacing w:after="0" w:line="240" w:lineRule="auto"/>
        <w:jc w:val="both"/>
        <w:rPr>
          <w:rFonts w:cs="Times New Roman"/>
          <w:color w:val="000000" w:themeColor="text1"/>
          <w:sz w:val="20"/>
          <w:szCs w:val="20"/>
        </w:rPr>
      </w:pPr>
    </w:p>
    <w:p w14:paraId="038C527E"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Within the scope of the study, 54 scaled questions regarding the operational structure of the cooperatives were directed to 368 producers. The Likert scale, developed by Rensis Likert in 1932, and Likert-type questions are used as the most common method for measuring attitudes and tendencies in many fields such as social sciences, political science, psychology, marketing, and education. In this study, a 5-point Likert Scale (1: Strongly Disagree, 2: Disagree, 3: Neutral; 4: Agree, 5: Strongly Agree) was used for the questions on cooperatives, and the results are presented in Table 5 along with their standard errors.</w:t>
      </w:r>
    </w:p>
    <w:p w14:paraId="39456CE3" w14:textId="77777777" w:rsidR="00AE63D9" w:rsidRPr="00AE63D9" w:rsidRDefault="00AE63D9" w:rsidP="00AE63D9">
      <w:pPr>
        <w:spacing w:after="0" w:line="240" w:lineRule="auto"/>
        <w:jc w:val="both"/>
        <w:rPr>
          <w:rFonts w:cs="Times New Roman"/>
          <w:color w:val="000000" w:themeColor="text1"/>
          <w:sz w:val="20"/>
          <w:szCs w:val="20"/>
        </w:rPr>
      </w:pPr>
    </w:p>
    <w:p w14:paraId="376F1463"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According to the research findings, the perceptions of cooperative members regarding governance principles appear to be largely positive. The high level of agreement (4.80) with the statement "A member's right to speak does not change according to their share capital" indicates that members hold a strong belief in equal say and participatory decision-making processes within cooperatives. Conversely, the low level of agreement (1.48) with the statement "All accounts are not open and transparent" reveals that members have a positive perception that the cooperatives operate in accordance with principles of financial transparency and accountability. When both findings are evaluated together, it can be said that members embrace democratic participation and transparency principles as core components of cooperative practices, and this offers a significant advantage for the institutional credibility and long-term sustainability of cooperatives.</w:t>
      </w:r>
    </w:p>
    <w:p w14:paraId="3B6DDE3A" w14:textId="77777777" w:rsidR="00AE63D9" w:rsidRPr="00AE63D9" w:rsidRDefault="00AE63D9" w:rsidP="00AE63D9">
      <w:pPr>
        <w:spacing w:after="0" w:line="240" w:lineRule="auto"/>
        <w:jc w:val="both"/>
        <w:rPr>
          <w:rFonts w:cs="Times New Roman"/>
          <w:color w:val="000000" w:themeColor="text1"/>
          <w:sz w:val="20"/>
          <w:szCs w:val="20"/>
        </w:rPr>
      </w:pPr>
    </w:p>
    <w:p w14:paraId="00F31CC2"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When general opinions about cooperatives are evaluated, it was determined that elements such as the benefits and services provided by cooperatives to their members had higher score values, while scores related to the administrative, fiscal, and financial structure of the cooperative/union were lower. In this context, it is evident that providing financial support, training, and extension services to producers through the cooperative/union as much as possible will increase the satisfaction level.</w:t>
      </w:r>
    </w:p>
    <w:p w14:paraId="09A2EF1C" w14:textId="77777777" w:rsidR="00AE63D9" w:rsidRPr="00AE63D9" w:rsidRDefault="00AE63D9" w:rsidP="00AE63D9">
      <w:pPr>
        <w:spacing w:after="0" w:line="240" w:lineRule="auto"/>
        <w:jc w:val="both"/>
        <w:rPr>
          <w:rFonts w:cs="Times New Roman"/>
          <w:color w:val="000000" w:themeColor="text1"/>
          <w:sz w:val="20"/>
          <w:szCs w:val="20"/>
        </w:rPr>
      </w:pPr>
    </w:p>
    <w:p w14:paraId="4ABBB43A"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 xml:space="preserve">In this research, the perceptions of cooperative members operating in the DOKAP region regarding the phenomenon of cooperativism were attempted to be explained through factor analysis. In the first stage of the analysis, the Principal Component Analysis (PCA) method was used, and Kaiser's criterion was adopted for determining the number of factors. Accordingly, factors with an Eigenvalue greater than 1 were included in the analysis. This approach allows the structural dimensions to be revealed in a statistically valid manner while minimizing information loss. The perceptions and expectations of the cooperative members are given in Table 3. As a result of the factor analysis performed, the perceptions and expectations of the cooperative members were grouped under 6 factors (Organizational Structure, Management Structure, Mode of Operation, Financial Structure, Administrative Structure, and Social Structure). In this framework, legal regulations concerning the structures of cooperatives, legal practices related to the management structure, the mode of operation, audit practices in the administrative structure, and social perceptions were found to be elements effective in the operational mechanism of cooperativism. The shares of these 6 factors in the total variance are 39.39%, 11.53%, </w:t>
      </w:r>
      <w:r w:rsidRPr="00AE63D9">
        <w:rPr>
          <w:rFonts w:cs="Times New Roman"/>
          <w:color w:val="000000" w:themeColor="text1"/>
          <w:sz w:val="20"/>
          <w:szCs w:val="20"/>
        </w:rPr>
        <w:lastRenderedPageBreak/>
        <w:t>9.71%, 5.72%, 4.02%, and 3.43%, respectively. 73.80% of the total variance can be explained by these 6 identified factors.</w:t>
      </w:r>
    </w:p>
    <w:p w14:paraId="1DFDFD1C" w14:textId="77777777" w:rsidR="00AE63D9" w:rsidRPr="00AE63D9" w:rsidRDefault="00AE63D9" w:rsidP="00AE63D9">
      <w:pPr>
        <w:spacing w:after="0" w:line="240" w:lineRule="auto"/>
        <w:jc w:val="both"/>
        <w:rPr>
          <w:rFonts w:cs="Times New Roman"/>
          <w:color w:val="000000" w:themeColor="text1"/>
          <w:sz w:val="20"/>
          <w:szCs w:val="20"/>
        </w:rPr>
      </w:pPr>
    </w:p>
    <w:p w14:paraId="33E3E9D9"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organizational structure of cooperatives covers issues such as inter-member relations, organizational coordination, and task distribution. Birchall (2005) stated that cooperatives require clearly defined tasks, responsibilities, and hierarchical structuring to be successful. A Kalkınma Atölyesi (2021) report indicated that organizational capacity in Turkish cooperatives is limited and multi-centered. In this context, the Strategy and Action Plan document of the Republic of Turkey Ministry of Trade recommends simplifying organizational structures (T.C. Ticaret Bakanlığı, 2022).</w:t>
      </w:r>
    </w:p>
    <w:p w14:paraId="498EF908" w14:textId="77777777" w:rsidR="00AE63D9" w:rsidRPr="00AE63D9" w:rsidRDefault="00AE63D9" w:rsidP="00AE63D9">
      <w:pPr>
        <w:spacing w:after="0" w:line="240" w:lineRule="auto"/>
        <w:jc w:val="both"/>
        <w:rPr>
          <w:rFonts w:cs="Times New Roman"/>
          <w:color w:val="000000" w:themeColor="text1"/>
          <w:sz w:val="20"/>
          <w:szCs w:val="20"/>
        </w:rPr>
      </w:pPr>
    </w:p>
    <w:p w14:paraId="0CF48186"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Management structure includes management functions such as leadership, governance, representation, and participation. Cornforth (2004) emphasizes that weak dual accountability mechanisms in cooperatives hinder effective governance. Yılmaz (2010), in his study, revealed that cooperative managements are often disconnected from members and lack professionalism. An ILO (2015) report states that transparent, participatory, and inclusive management structures are one of the most important elements for the sustainability of cooperatives.</w:t>
      </w:r>
    </w:p>
    <w:p w14:paraId="1B19AE73" w14:textId="77777777" w:rsidR="00AE63D9" w:rsidRPr="00AE63D9" w:rsidRDefault="00AE63D9" w:rsidP="00AE63D9">
      <w:pPr>
        <w:spacing w:after="0" w:line="240" w:lineRule="auto"/>
        <w:jc w:val="both"/>
        <w:rPr>
          <w:rFonts w:cs="Times New Roman"/>
          <w:color w:val="000000" w:themeColor="text1"/>
          <w:sz w:val="20"/>
          <w:szCs w:val="20"/>
        </w:rPr>
      </w:pPr>
    </w:p>
    <w:p w14:paraId="4346312B"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mode of operation of cooperatives covers areas such as service delivery, decision-making processes, and daily operational efficiency. Hansmann (2000) demonstrated that managing information asymmetry in the operational structures of cooperatives and ensuring participatory decision-making processes are necessary. Subaşı et al. (2014) stated that disruptions caused by bureaucratic procedures in cooperatives slow down operations.</w:t>
      </w:r>
    </w:p>
    <w:p w14:paraId="76D90BB8" w14:textId="77777777" w:rsidR="00AE63D9" w:rsidRPr="00AE63D9" w:rsidRDefault="00AE63D9" w:rsidP="00AE63D9">
      <w:pPr>
        <w:spacing w:after="0" w:line="240" w:lineRule="auto"/>
        <w:jc w:val="both"/>
        <w:rPr>
          <w:rFonts w:cs="Times New Roman"/>
          <w:color w:val="000000" w:themeColor="text1"/>
          <w:sz w:val="20"/>
          <w:szCs w:val="20"/>
        </w:rPr>
      </w:pPr>
    </w:p>
    <w:p w14:paraId="7FA38E85"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financial structure of cooperatives is directly related to the amount of capital, sources of funds, and access to credit opportunities. Birchall and Ketilson (2009) found that financial sustainability is the most fragile aspect of cooperatives. The ICA (2021) emphasized that large-scale cooperatives are more resilient with their own internal financial systems.</w:t>
      </w:r>
    </w:p>
    <w:p w14:paraId="409F8E1C" w14:textId="77777777" w:rsidR="00AE63D9" w:rsidRPr="00AE63D9" w:rsidRDefault="00AE63D9" w:rsidP="00AE63D9">
      <w:pPr>
        <w:spacing w:after="0" w:line="240" w:lineRule="auto"/>
        <w:jc w:val="both"/>
        <w:rPr>
          <w:rFonts w:cs="Times New Roman"/>
          <w:color w:val="000000" w:themeColor="text1"/>
          <w:sz w:val="20"/>
          <w:szCs w:val="20"/>
        </w:rPr>
      </w:pPr>
    </w:p>
    <w:p w14:paraId="441BA382"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Administrative structure refers to managerial processes such as internal audit, accountability, record-keeping systems, and compliance with legislation. Chaddad and Cook (2004) found that the increasing complexity of administrative structures in cooperatives makes auditing difficult and leads to institutional weakness. A UN (2016) report emphasized that good governance is only possible with strong administrative infrastructures. The Republic of Turkey Ministry of Trade (2022) Cooperative Strategy and Action Plan Document includes targets for strengthening internal audit mechanisms. It particularly revealed that disruptions in operation and participation negatively affect member satisfaction. Such findings indicate that involving members more in decision-making processes and reducing bureaucratic barriers could increase satisfaction levels.</w:t>
      </w:r>
    </w:p>
    <w:p w14:paraId="735C9C2C" w14:textId="77777777" w:rsidR="00AE63D9" w:rsidRPr="00AE63D9" w:rsidRDefault="00AE63D9" w:rsidP="00AE63D9">
      <w:pPr>
        <w:spacing w:after="0" w:line="240" w:lineRule="auto"/>
        <w:jc w:val="both"/>
        <w:rPr>
          <w:rFonts w:cs="Times New Roman"/>
          <w:color w:val="000000" w:themeColor="text1"/>
          <w:sz w:val="20"/>
          <w:szCs w:val="20"/>
        </w:rPr>
      </w:pPr>
    </w:p>
    <w:p w14:paraId="42E03E0B" w14:textId="77777777" w:rsidR="00AE63D9" w:rsidRPr="00AE63D9" w:rsidRDefault="00AE63D9" w:rsidP="00AE63D9">
      <w:pPr>
        <w:spacing w:after="0" w:line="240" w:lineRule="auto"/>
        <w:jc w:val="both"/>
        <w:rPr>
          <w:rFonts w:cs="Times New Roman"/>
          <w:color w:val="000000" w:themeColor="text1"/>
          <w:sz w:val="20"/>
          <w:szCs w:val="20"/>
        </w:rPr>
      </w:pPr>
      <w:r w:rsidRPr="00AE63D9">
        <w:rPr>
          <w:rFonts w:cs="Times New Roman"/>
          <w:color w:val="000000" w:themeColor="text1"/>
          <w:sz w:val="20"/>
          <w:szCs w:val="20"/>
        </w:rPr>
        <w:t>The social structure of cooperatives refers to trust among members, solidarity, social contribution, and the motivation levels of members. In this context, Spear (2000) emphasized the importance of the power of cooperatives in creating social capital for achieving a successful cooperative structure. Fonteyne and Groeneveld (2019) demonstrated the effect of social capital on cooperative financing and resilience, stating that trust and information sharing among members increase financial access.</w:t>
      </w:r>
    </w:p>
    <w:p w14:paraId="2FB901CA" w14:textId="77777777" w:rsidR="00AE63D9" w:rsidRPr="00AE63D9" w:rsidRDefault="00AE63D9" w:rsidP="00AE63D9">
      <w:pPr>
        <w:spacing w:after="0" w:line="240" w:lineRule="auto"/>
        <w:jc w:val="both"/>
        <w:rPr>
          <w:rFonts w:cs="Times New Roman"/>
          <w:color w:val="000000" w:themeColor="text1"/>
          <w:sz w:val="20"/>
          <w:szCs w:val="20"/>
        </w:rPr>
      </w:pPr>
    </w:p>
    <w:p w14:paraId="7F2925D5" w14:textId="67867B65" w:rsidR="00E551D0" w:rsidRPr="00060E66" w:rsidRDefault="00AE63D9" w:rsidP="00AE63D9">
      <w:pPr>
        <w:spacing w:after="0" w:line="240" w:lineRule="auto"/>
        <w:jc w:val="both"/>
        <w:rPr>
          <w:rFonts w:cs="Times New Roman"/>
          <w:color w:val="000000" w:themeColor="text1"/>
          <w:sz w:val="20"/>
          <w:szCs w:val="20"/>
        </w:rPr>
        <w:sectPr w:rsidR="00E551D0" w:rsidRPr="00060E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AE63D9">
        <w:rPr>
          <w:rFonts w:cs="Times New Roman"/>
          <w:color w:val="000000" w:themeColor="text1"/>
          <w:sz w:val="20"/>
          <w:szCs w:val="20"/>
        </w:rPr>
        <w:t>When the findings obtained as a result of the study are evaluated, the perceptions and expectations of the cooperative partners in the DOKAP Region regarding cooperatives show similarities with previous studies on similar topics. In particular, it is observed that the perceptions and expectations align with the goals in national and international strategy documents.</w:t>
      </w:r>
    </w:p>
    <w:p w14:paraId="689D6439" w14:textId="58685E73" w:rsidR="000D6E39" w:rsidRPr="00060E66" w:rsidRDefault="008D73D0" w:rsidP="001A79AB">
      <w:pPr>
        <w:spacing w:after="0" w:line="240" w:lineRule="auto"/>
        <w:rPr>
          <w:rFonts w:cs="Times New Roman"/>
          <w:color w:val="000000" w:themeColor="text1"/>
          <w:sz w:val="20"/>
          <w:szCs w:val="20"/>
        </w:rPr>
      </w:pPr>
      <w:r w:rsidRPr="008D73D0">
        <w:rPr>
          <w:rFonts w:cs="Times New Roman"/>
          <w:b/>
          <w:bCs/>
          <w:sz w:val="20"/>
          <w:szCs w:val="20"/>
        </w:rPr>
        <w:lastRenderedPageBreak/>
        <w:t>Table 4.</w:t>
      </w:r>
      <w:r w:rsidRPr="008D73D0">
        <w:rPr>
          <w:rFonts w:cs="Times New Roman"/>
          <w:sz w:val="20"/>
          <w:szCs w:val="20"/>
        </w:rPr>
        <w:t xml:space="preserve"> Results of Factor Analysis on Members' Perceptions of the Operational Structure of Cooperatives</w:t>
      </w:r>
    </w:p>
    <w:tbl>
      <w:tblPr>
        <w:tblW w:w="14408" w:type="dxa"/>
        <w:tblInd w:w="-10" w:type="dxa"/>
        <w:tblLayout w:type="fixed"/>
        <w:tblCellMar>
          <w:left w:w="70" w:type="dxa"/>
          <w:right w:w="70" w:type="dxa"/>
        </w:tblCellMar>
        <w:tblLook w:val="04A0" w:firstRow="1" w:lastRow="0" w:firstColumn="1" w:lastColumn="0" w:noHBand="0" w:noVBand="1"/>
      </w:tblPr>
      <w:tblGrid>
        <w:gridCol w:w="8487"/>
        <w:gridCol w:w="739"/>
        <w:gridCol w:w="739"/>
        <w:gridCol w:w="739"/>
        <w:gridCol w:w="739"/>
        <w:gridCol w:w="742"/>
        <w:gridCol w:w="739"/>
        <w:gridCol w:w="739"/>
        <w:gridCol w:w="745"/>
      </w:tblGrid>
      <w:tr w:rsidR="000D6E39" w:rsidRPr="00060E66" w14:paraId="68AD96C5" w14:textId="77777777" w:rsidTr="00DE5DF2">
        <w:trPr>
          <w:trHeight w:val="232"/>
        </w:trPr>
        <w:tc>
          <w:tcPr>
            <w:tcW w:w="8487" w:type="dxa"/>
            <w:vMerge w:val="restart"/>
            <w:tcBorders>
              <w:top w:val="single" w:sz="4" w:space="0" w:color="auto"/>
              <w:left w:val="single" w:sz="4" w:space="0" w:color="auto"/>
              <w:right w:val="single" w:sz="4" w:space="0" w:color="auto"/>
            </w:tcBorders>
            <w:vAlign w:val="center"/>
          </w:tcPr>
          <w:p w14:paraId="791AC4AE" w14:textId="0965E04C" w:rsidR="000D6E39" w:rsidRPr="00060E66" w:rsidRDefault="00BD56C6" w:rsidP="001A79AB">
            <w:pPr>
              <w:spacing w:after="0" w:line="240" w:lineRule="auto"/>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Perceptions of Cooperative Members</w:t>
            </w:r>
          </w:p>
        </w:tc>
        <w:tc>
          <w:tcPr>
            <w:tcW w:w="739" w:type="dxa"/>
            <w:vMerge w:val="restart"/>
            <w:tcBorders>
              <w:top w:val="single" w:sz="4" w:space="0" w:color="auto"/>
              <w:left w:val="single" w:sz="4" w:space="0" w:color="auto"/>
              <w:right w:val="single" w:sz="4" w:space="0" w:color="auto"/>
            </w:tcBorders>
            <w:vAlign w:val="center"/>
          </w:tcPr>
          <w:p w14:paraId="12F84F95" w14:textId="49043765" w:rsidR="000D6E39" w:rsidRPr="00060E66" w:rsidRDefault="009F6856" w:rsidP="001A79AB">
            <w:pPr>
              <w:spacing w:after="0" w:line="240" w:lineRule="auto"/>
              <w:jc w:val="center"/>
              <w:rPr>
                <w:rFonts w:eastAsia="Times New Roman" w:cs="Times New Roman"/>
                <w:color w:val="000000" w:themeColor="text1"/>
                <w:sz w:val="20"/>
                <w:szCs w:val="20"/>
                <w:lang w:eastAsia="tr-TR"/>
              </w:rPr>
            </w:pPr>
            <w:r>
              <w:rPr>
                <w:rFonts w:eastAsia="Times New Roman" w:cs="Times New Roman"/>
                <w:color w:val="000000" w:themeColor="text1"/>
                <w:sz w:val="20"/>
                <w:szCs w:val="20"/>
                <w:lang w:eastAsia="tr-TR"/>
              </w:rPr>
              <w:t>Mean</w:t>
            </w:r>
          </w:p>
        </w:tc>
        <w:tc>
          <w:tcPr>
            <w:tcW w:w="739" w:type="dxa"/>
            <w:vMerge w:val="restart"/>
            <w:tcBorders>
              <w:top w:val="single" w:sz="8" w:space="0" w:color="auto"/>
              <w:left w:val="single" w:sz="4" w:space="0" w:color="auto"/>
              <w:right w:val="single" w:sz="4" w:space="0" w:color="auto"/>
            </w:tcBorders>
            <w:vAlign w:val="center"/>
          </w:tcPr>
          <w:p w14:paraId="5B11D115" w14:textId="65A5734A"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 xml:space="preserve">Std. </w:t>
            </w:r>
            <w:r w:rsidR="009F6856">
              <w:rPr>
                <w:rFonts w:eastAsia="Times New Roman" w:cs="Times New Roman"/>
                <w:color w:val="000000" w:themeColor="text1"/>
                <w:sz w:val="20"/>
                <w:szCs w:val="20"/>
                <w:lang w:eastAsia="tr-TR"/>
              </w:rPr>
              <w:t>Eror</w:t>
            </w:r>
          </w:p>
        </w:tc>
        <w:tc>
          <w:tcPr>
            <w:tcW w:w="4443" w:type="dxa"/>
            <w:gridSpan w:val="6"/>
            <w:tcBorders>
              <w:top w:val="single" w:sz="8" w:space="0" w:color="auto"/>
              <w:left w:val="single" w:sz="4" w:space="0" w:color="auto"/>
              <w:bottom w:val="single" w:sz="8" w:space="0" w:color="auto"/>
              <w:right w:val="single" w:sz="8" w:space="0" w:color="auto"/>
            </w:tcBorders>
            <w:noWrap/>
            <w:vAlign w:val="center"/>
          </w:tcPr>
          <w:p w14:paraId="558EF72F" w14:textId="73412729" w:rsidR="000D6E39" w:rsidRPr="00060E66" w:rsidRDefault="00B5062B" w:rsidP="001A79AB">
            <w:pPr>
              <w:spacing w:after="0" w:line="240" w:lineRule="auto"/>
              <w:jc w:val="center"/>
              <w:rPr>
                <w:rFonts w:eastAsia="Times New Roman" w:cs="Times New Roman"/>
                <w:color w:val="000000" w:themeColor="text1"/>
                <w:sz w:val="20"/>
                <w:szCs w:val="20"/>
                <w:lang w:eastAsia="tr-TR"/>
              </w:rPr>
            </w:pPr>
            <w:r w:rsidRPr="00B5062B">
              <w:rPr>
                <w:rFonts w:eastAsia="Times New Roman" w:cs="Times New Roman"/>
                <w:color w:val="000000" w:themeColor="text1"/>
                <w:sz w:val="20"/>
                <w:szCs w:val="20"/>
                <w:lang w:eastAsia="tr-TR"/>
              </w:rPr>
              <w:t>Factors</w:t>
            </w:r>
          </w:p>
        </w:tc>
      </w:tr>
      <w:tr w:rsidR="000D6E39" w:rsidRPr="00060E66" w14:paraId="251C9511" w14:textId="77777777" w:rsidTr="00DE5DF2">
        <w:trPr>
          <w:trHeight w:val="232"/>
        </w:trPr>
        <w:tc>
          <w:tcPr>
            <w:tcW w:w="8487" w:type="dxa"/>
            <w:vMerge/>
            <w:tcBorders>
              <w:left w:val="single" w:sz="4" w:space="0" w:color="auto"/>
              <w:bottom w:val="single" w:sz="8" w:space="0" w:color="auto"/>
              <w:right w:val="single" w:sz="4" w:space="0" w:color="auto"/>
            </w:tcBorders>
          </w:tcPr>
          <w:p w14:paraId="667DF575" w14:textId="77777777" w:rsidR="000D6E39" w:rsidRPr="00060E66" w:rsidRDefault="000D6E39" w:rsidP="001A79AB">
            <w:pPr>
              <w:spacing w:after="0" w:line="240" w:lineRule="auto"/>
              <w:rPr>
                <w:rFonts w:eastAsia="Times New Roman" w:cs="Times New Roman"/>
                <w:color w:val="000000" w:themeColor="text1"/>
                <w:sz w:val="20"/>
                <w:szCs w:val="20"/>
                <w:lang w:eastAsia="tr-TR"/>
              </w:rPr>
            </w:pPr>
          </w:p>
        </w:tc>
        <w:tc>
          <w:tcPr>
            <w:tcW w:w="739" w:type="dxa"/>
            <w:vMerge/>
            <w:tcBorders>
              <w:left w:val="single" w:sz="4" w:space="0" w:color="auto"/>
              <w:bottom w:val="single" w:sz="4" w:space="0" w:color="auto"/>
              <w:right w:val="single" w:sz="4" w:space="0" w:color="auto"/>
            </w:tcBorders>
          </w:tcPr>
          <w:p w14:paraId="093E66F1"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p>
        </w:tc>
        <w:tc>
          <w:tcPr>
            <w:tcW w:w="739" w:type="dxa"/>
            <w:vMerge/>
            <w:tcBorders>
              <w:left w:val="single" w:sz="4" w:space="0" w:color="auto"/>
              <w:bottom w:val="single" w:sz="8" w:space="0" w:color="auto"/>
              <w:right w:val="single" w:sz="4" w:space="0" w:color="auto"/>
            </w:tcBorders>
          </w:tcPr>
          <w:p w14:paraId="39FFF26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p>
        </w:tc>
        <w:tc>
          <w:tcPr>
            <w:tcW w:w="739" w:type="dxa"/>
            <w:tcBorders>
              <w:top w:val="single" w:sz="8" w:space="0" w:color="auto"/>
              <w:left w:val="single" w:sz="4" w:space="0" w:color="auto"/>
              <w:bottom w:val="single" w:sz="8" w:space="0" w:color="auto"/>
              <w:right w:val="single" w:sz="8" w:space="0" w:color="auto"/>
            </w:tcBorders>
            <w:noWrap/>
            <w:vAlign w:val="center"/>
          </w:tcPr>
          <w:p w14:paraId="2B045FB9"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1</w:t>
            </w:r>
          </w:p>
        </w:tc>
        <w:tc>
          <w:tcPr>
            <w:tcW w:w="739" w:type="dxa"/>
            <w:tcBorders>
              <w:top w:val="single" w:sz="8" w:space="0" w:color="auto"/>
              <w:left w:val="nil"/>
              <w:bottom w:val="single" w:sz="8" w:space="0" w:color="auto"/>
              <w:right w:val="single" w:sz="8" w:space="0" w:color="auto"/>
            </w:tcBorders>
            <w:noWrap/>
            <w:vAlign w:val="center"/>
          </w:tcPr>
          <w:p w14:paraId="61D8F60D"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2</w:t>
            </w:r>
          </w:p>
        </w:tc>
        <w:tc>
          <w:tcPr>
            <w:tcW w:w="742" w:type="dxa"/>
            <w:tcBorders>
              <w:top w:val="single" w:sz="8" w:space="0" w:color="auto"/>
              <w:left w:val="nil"/>
              <w:bottom w:val="single" w:sz="8" w:space="0" w:color="auto"/>
              <w:right w:val="single" w:sz="8" w:space="0" w:color="auto"/>
            </w:tcBorders>
            <w:noWrap/>
            <w:vAlign w:val="center"/>
          </w:tcPr>
          <w:p w14:paraId="5B643341"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3</w:t>
            </w:r>
          </w:p>
        </w:tc>
        <w:tc>
          <w:tcPr>
            <w:tcW w:w="739" w:type="dxa"/>
            <w:tcBorders>
              <w:top w:val="single" w:sz="8" w:space="0" w:color="auto"/>
              <w:left w:val="nil"/>
              <w:bottom w:val="single" w:sz="8" w:space="0" w:color="auto"/>
              <w:right w:val="single" w:sz="8" w:space="0" w:color="auto"/>
            </w:tcBorders>
            <w:noWrap/>
            <w:vAlign w:val="center"/>
          </w:tcPr>
          <w:p w14:paraId="2E0F18FC"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4</w:t>
            </w:r>
          </w:p>
        </w:tc>
        <w:tc>
          <w:tcPr>
            <w:tcW w:w="739" w:type="dxa"/>
            <w:tcBorders>
              <w:top w:val="single" w:sz="8" w:space="0" w:color="auto"/>
              <w:left w:val="nil"/>
              <w:bottom w:val="single" w:sz="8" w:space="0" w:color="auto"/>
              <w:right w:val="single" w:sz="8" w:space="0" w:color="auto"/>
            </w:tcBorders>
            <w:noWrap/>
            <w:vAlign w:val="center"/>
          </w:tcPr>
          <w:p w14:paraId="143E4342"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5</w:t>
            </w:r>
          </w:p>
        </w:tc>
        <w:tc>
          <w:tcPr>
            <w:tcW w:w="745" w:type="dxa"/>
            <w:tcBorders>
              <w:top w:val="single" w:sz="8" w:space="0" w:color="auto"/>
              <w:left w:val="nil"/>
              <w:bottom w:val="single" w:sz="8" w:space="0" w:color="auto"/>
              <w:right w:val="single" w:sz="8" w:space="0" w:color="auto"/>
            </w:tcBorders>
            <w:noWrap/>
            <w:vAlign w:val="center"/>
          </w:tcPr>
          <w:p w14:paraId="33A6E7E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6</w:t>
            </w:r>
          </w:p>
        </w:tc>
      </w:tr>
      <w:tr w:rsidR="0004116A" w:rsidRPr="00060E66" w14:paraId="60C5236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48F6D77" w14:textId="178991B0"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performance of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1D67423A"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4,46</w:t>
            </w:r>
          </w:p>
        </w:tc>
        <w:tc>
          <w:tcPr>
            <w:tcW w:w="739" w:type="dxa"/>
            <w:tcBorders>
              <w:top w:val="nil"/>
              <w:left w:val="single" w:sz="4" w:space="0" w:color="auto"/>
              <w:bottom w:val="single" w:sz="8" w:space="0" w:color="auto"/>
              <w:right w:val="single" w:sz="4" w:space="0" w:color="auto"/>
            </w:tcBorders>
            <w:vAlign w:val="center"/>
          </w:tcPr>
          <w:p w14:paraId="1D64764D"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321B298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0,788</w:t>
            </w:r>
          </w:p>
        </w:tc>
        <w:tc>
          <w:tcPr>
            <w:tcW w:w="739" w:type="dxa"/>
            <w:tcBorders>
              <w:top w:val="nil"/>
              <w:left w:val="nil"/>
              <w:bottom w:val="single" w:sz="8" w:space="0" w:color="auto"/>
              <w:right w:val="single" w:sz="8" w:space="0" w:color="auto"/>
            </w:tcBorders>
            <w:noWrap/>
            <w:vAlign w:val="center"/>
            <w:hideMark/>
          </w:tcPr>
          <w:p w14:paraId="5715442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-0,157</w:t>
            </w:r>
          </w:p>
        </w:tc>
        <w:tc>
          <w:tcPr>
            <w:tcW w:w="742" w:type="dxa"/>
            <w:tcBorders>
              <w:top w:val="nil"/>
              <w:left w:val="nil"/>
              <w:bottom w:val="single" w:sz="8" w:space="0" w:color="auto"/>
              <w:right w:val="single" w:sz="8" w:space="0" w:color="auto"/>
            </w:tcBorders>
            <w:noWrap/>
            <w:vAlign w:val="center"/>
            <w:hideMark/>
          </w:tcPr>
          <w:p w14:paraId="65E3C4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0,247</w:t>
            </w:r>
          </w:p>
        </w:tc>
        <w:tc>
          <w:tcPr>
            <w:tcW w:w="739" w:type="dxa"/>
            <w:tcBorders>
              <w:top w:val="nil"/>
              <w:left w:val="nil"/>
              <w:bottom w:val="single" w:sz="8" w:space="0" w:color="auto"/>
              <w:right w:val="single" w:sz="8" w:space="0" w:color="auto"/>
            </w:tcBorders>
            <w:noWrap/>
            <w:vAlign w:val="center"/>
            <w:hideMark/>
          </w:tcPr>
          <w:p w14:paraId="6DFA82F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-0,023</w:t>
            </w:r>
          </w:p>
        </w:tc>
        <w:tc>
          <w:tcPr>
            <w:tcW w:w="739" w:type="dxa"/>
            <w:tcBorders>
              <w:top w:val="nil"/>
              <w:left w:val="nil"/>
              <w:bottom w:val="single" w:sz="8" w:space="0" w:color="auto"/>
              <w:right w:val="single" w:sz="8" w:space="0" w:color="auto"/>
            </w:tcBorders>
            <w:noWrap/>
            <w:vAlign w:val="center"/>
            <w:hideMark/>
          </w:tcPr>
          <w:p w14:paraId="3E7F25F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-0,332</w:t>
            </w:r>
          </w:p>
        </w:tc>
        <w:tc>
          <w:tcPr>
            <w:tcW w:w="745" w:type="dxa"/>
            <w:tcBorders>
              <w:top w:val="nil"/>
              <w:left w:val="nil"/>
              <w:bottom w:val="single" w:sz="8" w:space="0" w:color="auto"/>
              <w:right w:val="single" w:sz="8" w:space="0" w:color="auto"/>
            </w:tcBorders>
            <w:noWrap/>
            <w:vAlign w:val="center"/>
            <w:hideMark/>
          </w:tcPr>
          <w:p w14:paraId="2EDFF4F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r>
      <w:tr w:rsidR="0004116A" w:rsidRPr="00060E66" w14:paraId="69FF82C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5EB5247" w14:textId="4ABDE123"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services provided by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2FC021F2"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4,48</w:t>
            </w:r>
          </w:p>
        </w:tc>
        <w:tc>
          <w:tcPr>
            <w:tcW w:w="739" w:type="dxa"/>
            <w:tcBorders>
              <w:top w:val="nil"/>
              <w:left w:val="single" w:sz="4" w:space="0" w:color="auto"/>
              <w:bottom w:val="single" w:sz="8" w:space="0" w:color="auto"/>
              <w:right w:val="single" w:sz="4" w:space="0" w:color="auto"/>
            </w:tcBorders>
            <w:vAlign w:val="center"/>
          </w:tcPr>
          <w:p w14:paraId="78E30492"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833561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0,858</w:t>
            </w:r>
          </w:p>
        </w:tc>
        <w:tc>
          <w:tcPr>
            <w:tcW w:w="739" w:type="dxa"/>
            <w:tcBorders>
              <w:top w:val="nil"/>
              <w:left w:val="nil"/>
              <w:bottom w:val="single" w:sz="8" w:space="0" w:color="auto"/>
              <w:right w:val="single" w:sz="8" w:space="0" w:color="auto"/>
            </w:tcBorders>
            <w:noWrap/>
            <w:vAlign w:val="center"/>
            <w:hideMark/>
          </w:tcPr>
          <w:p w14:paraId="24799B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42" w:type="dxa"/>
            <w:tcBorders>
              <w:top w:val="nil"/>
              <w:left w:val="nil"/>
              <w:bottom w:val="single" w:sz="8" w:space="0" w:color="auto"/>
              <w:right w:val="single" w:sz="8" w:space="0" w:color="auto"/>
            </w:tcBorders>
            <w:noWrap/>
            <w:vAlign w:val="center"/>
            <w:hideMark/>
          </w:tcPr>
          <w:p w14:paraId="685F8D1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0,243</w:t>
            </w:r>
          </w:p>
        </w:tc>
        <w:tc>
          <w:tcPr>
            <w:tcW w:w="739" w:type="dxa"/>
            <w:tcBorders>
              <w:top w:val="nil"/>
              <w:left w:val="nil"/>
              <w:bottom w:val="single" w:sz="8" w:space="0" w:color="auto"/>
              <w:right w:val="single" w:sz="8" w:space="0" w:color="auto"/>
            </w:tcBorders>
            <w:noWrap/>
            <w:vAlign w:val="center"/>
            <w:hideMark/>
          </w:tcPr>
          <w:p w14:paraId="34B49BD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-0,057</w:t>
            </w:r>
          </w:p>
        </w:tc>
        <w:tc>
          <w:tcPr>
            <w:tcW w:w="739" w:type="dxa"/>
            <w:tcBorders>
              <w:top w:val="nil"/>
              <w:left w:val="nil"/>
              <w:bottom w:val="single" w:sz="8" w:space="0" w:color="auto"/>
              <w:right w:val="single" w:sz="8" w:space="0" w:color="auto"/>
            </w:tcBorders>
            <w:noWrap/>
            <w:vAlign w:val="center"/>
            <w:hideMark/>
          </w:tcPr>
          <w:p w14:paraId="0FCAB9C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c>
          <w:tcPr>
            <w:tcW w:w="745" w:type="dxa"/>
            <w:tcBorders>
              <w:top w:val="nil"/>
              <w:left w:val="nil"/>
              <w:bottom w:val="single" w:sz="8" w:space="0" w:color="auto"/>
              <w:right w:val="single" w:sz="8" w:space="0" w:color="auto"/>
            </w:tcBorders>
            <w:noWrap/>
            <w:vAlign w:val="center"/>
            <w:hideMark/>
          </w:tcPr>
          <w:p w14:paraId="6F45F61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0,021</w:t>
            </w:r>
          </w:p>
        </w:tc>
      </w:tr>
      <w:tr w:rsidR="0004116A" w:rsidRPr="00060E66" w14:paraId="55EA4D0D"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A4A3C1C" w14:textId="3A216B6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I am satisfied with the information flow and consulting services provided by the agricultural organization.</w:t>
            </w:r>
          </w:p>
        </w:tc>
        <w:tc>
          <w:tcPr>
            <w:tcW w:w="739" w:type="dxa"/>
            <w:tcBorders>
              <w:top w:val="single" w:sz="4" w:space="0" w:color="auto"/>
              <w:left w:val="single" w:sz="4" w:space="0" w:color="auto"/>
              <w:bottom w:val="single" w:sz="4" w:space="0" w:color="auto"/>
              <w:right w:val="single" w:sz="4" w:space="0" w:color="auto"/>
            </w:tcBorders>
            <w:vAlign w:val="center"/>
          </w:tcPr>
          <w:p w14:paraId="5CF0A9C7"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4,59</w:t>
            </w:r>
          </w:p>
        </w:tc>
        <w:tc>
          <w:tcPr>
            <w:tcW w:w="739" w:type="dxa"/>
            <w:tcBorders>
              <w:top w:val="nil"/>
              <w:left w:val="single" w:sz="4" w:space="0" w:color="auto"/>
              <w:bottom w:val="single" w:sz="8" w:space="0" w:color="auto"/>
              <w:right w:val="single" w:sz="4" w:space="0" w:color="auto"/>
            </w:tcBorders>
            <w:vAlign w:val="center"/>
          </w:tcPr>
          <w:p w14:paraId="17AE2C8F"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0FF027B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0,826</w:t>
            </w:r>
          </w:p>
        </w:tc>
        <w:tc>
          <w:tcPr>
            <w:tcW w:w="739" w:type="dxa"/>
            <w:tcBorders>
              <w:top w:val="nil"/>
              <w:left w:val="nil"/>
              <w:bottom w:val="single" w:sz="8" w:space="0" w:color="auto"/>
              <w:right w:val="single" w:sz="8" w:space="0" w:color="auto"/>
            </w:tcBorders>
            <w:noWrap/>
            <w:vAlign w:val="center"/>
            <w:hideMark/>
          </w:tcPr>
          <w:p w14:paraId="0B2F7E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-0,114</w:t>
            </w:r>
          </w:p>
        </w:tc>
        <w:tc>
          <w:tcPr>
            <w:tcW w:w="742" w:type="dxa"/>
            <w:tcBorders>
              <w:top w:val="nil"/>
              <w:left w:val="nil"/>
              <w:bottom w:val="single" w:sz="8" w:space="0" w:color="auto"/>
              <w:right w:val="single" w:sz="8" w:space="0" w:color="auto"/>
            </w:tcBorders>
            <w:noWrap/>
            <w:vAlign w:val="center"/>
            <w:hideMark/>
          </w:tcPr>
          <w:p w14:paraId="3816CB7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0,168</w:t>
            </w:r>
          </w:p>
        </w:tc>
        <w:tc>
          <w:tcPr>
            <w:tcW w:w="739" w:type="dxa"/>
            <w:tcBorders>
              <w:top w:val="nil"/>
              <w:left w:val="nil"/>
              <w:bottom w:val="single" w:sz="8" w:space="0" w:color="auto"/>
              <w:right w:val="single" w:sz="8" w:space="0" w:color="auto"/>
            </w:tcBorders>
            <w:noWrap/>
            <w:vAlign w:val="center"/>
            <w:hideMark/>
          </w:tcPr>
          <w:p w14:paraId="5D88E2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-0,044</w:t>
            </w:r>
          </w:p>
        </w:tc>
        <w:tc>
          <w:tcPr>
            <w:tcW w:w="739" w:type="dxa"/>
            <w:tcBorders>
              <w:top w:val="nil"/>
              <w:left w:val="nil"/>
              <w:bottom w:val="single" w:sz="8" w:space="0" w:color="auto"/>
              <w:right w:val="single" w:sz="8" w:space="0" w:color="auto"/>
            </w:tcBorders>
            <w:noWrap/>
            <w:vAlign w:val="center"/>
            <w:hideMark/>
          </w:tcPr>
          <w:p w14:paraId="6766713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-0,037</w:t>
            </w:r>
          </w:p>
        </w:tc>
        <w:tc>
          <w:tcPr>
            <w:tcW w:w="745" w:type="dxa"/>
            <w:tcBorders>
              <w:top w:val="nil"/>
              <w:left w:val="nil"/>
              <w:bottom w:val="single" w:sz="8" w:space="0" w:color="auto"/>
              <w:right w:val="single" w:sz="8" w:space="0" w:color="auto"/>
            </w:tcBorders>
            <w:noWrap/>
            <w:vAlign w:val="center"/>
            <w:hideMark/>
          </w:tcPr>
          <w:p w14:paraId="60130D1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-0,049</w:t>
            </w:r>
          </w:p>
        </w:tc>
      </w:tr>
      <w:tr w:rsidR="0004116A" w:rsidRPr="00060E66" w14:paraId="69984F3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89AC4D1" w14:textId="002E962F"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agricultural organization has achieved its stated goals in the past.</w:t>
            </w:r>
          </w:p>
        </w:tc>
        <w:tc>
          <w:tcPr>
            <w:tcW w:w="739" w:type="dxa"/>
            <w:tcBorders>
              <w:top w:val="single" w:sz="4" w:space="0" w:color="auto"/>
              <w:left w:val="single" w:sz="4" w:space="0" w:color="auto"/>
              <w:bottom w:val="single" w:sz="4" w:space="0" w:color="auto"/>
              <w:right w:val="single" w:sz="4" w:space="0" w:color="auto"/>
            </w:tcBorders>
            <w:vAlign w:val="center"/>
          </w:tcPr>
          <w:p w14:paraId="047D3848"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4,18</w:t>
            </w:r>
          </w:p>
        </w:tc>
        <w:tc>
          <w:tcPr>
            <w:tcW w:w="739" w:type="dxa"/>
            <w:tcBorders>
              <w:top w:val="nil"/>
              <w:left w:val="single" w:sz="4" w:space="0" w:color="auto"/>
              <w:bottom w:val="single" w:sz="8" w:space="0" w:color="auto"/>
              <w:right w:val="single" w:sz="4" w:space="0" w:color="auto"/>
            </w:tcBorders>
            <w:vAlign w:val="center"/>
          </w:tcPr>
          <w:p w14:paraId="52E4D807"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040756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0,755</w:t>
            </w:r>
          </w:p>
        </w:tc>
        <w:tc>
          <w:tcPr>
            <w:tcW w:w="739" w:type="dxa"/>
            <w:tcBorders>
              <w:top w:val="nil"/>
              <w:left w:val="nil"/>
              <w:bottom w:val="single" w:sz="8" w:space="0" w:color="auto"/>
              <w:right w:val="single" w:sz="8" w:space="0" w:color="auto"/>
            </w:tcBorders>
            <w:noWrap/>
            <w:vAlign w:val="center"/>
            <w:hideMark/>
          </w:tcPr>
          <w:p w14:paraId="33E41F9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-0,080</w:t>
            </w:r>
          </w:p>
        </w:tc>
        <w:tc>
          <w:tcPr>
            <w:tcW w:w="742" w:type="dxa"/>
            <w:tcBorders>
              <w:top w:val="nil"/>
              <w:left w:val="nil"/>
              <w:bottom w:val="single" w:sz="8" w:space="0" w:color="auto"/>
              <w:right w:val="single" w:sz="8" w:space="0" w:color="auto"/>
            </w:tcBorders>
            <w:noWrap/>
            <w:vAlign w:val="center"/>
            <w:hideMark/>
          </w:tcPr>
          <w:p w14:paraId="519BFE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0,110</w:t>
            </w:r>
          </w:p>
        </w:tc>
        <w:tc>
          <w:tcPr>
            <w:tcW w:w="739" w:type="dxa"/>
            <w:tcBorders>
              <w:top w:val="nil"/>
              <w:left w:val="nil"/>
              <w:bottom w:val="single" w:sz="8" w:space="0" w:color="auto"/>
              <w:right w:val="single" w:sz="8" w:space="0" w:color="auto"/>
            </w:tcBorders>
            <w:noWrap/>
            <w:vAlign w:val="center"/>
            <w:hideMark/>
          </w:tcPr>
          <w:p w14:paraId="6875D1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-0,262</w:t>
            </w:r>
          </w:p>
        </w:tc>
        <w:tc>
          <w:tcPr>
            <w:tcW w:w="739" w:type="dxa"/>
            <w:tcBorders>
              <w:top w:val="nil"/>
              <w:left w:val="nil"/>
              <w:bottom w:val="single" w:sz="8" w:space="0" w:color="auto"/>
              <w:right w:val="single" w:sz="8" w:space="0" w:color="auto"/>
            </w:tcBorders>
            <w:noWrap/>
            <w:vAlign w:val="center"/>
            <w:hideMark/>
          </w:tcPr>
          <w:p w14:paraId="0AFD10F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-0,172</w:t>
            </w:r>
          </w:p>
        </w:tc>
        <w:tc>
          <w:tcPr>
            <w:tcW w:w="745" w:type="dxa"/>
            <w:tcBorders>
              <w:top w:val="nil"/>
              <w:left w:val="nil"/>
              <w:bottom w:val="single" w:sz="8" w:space="0" w:color="auto"/>
              <w:right w:val="single" w:sz="8" w:space="0" w:color="auto"/>
            </w:tcBorders>
            <w:noWrap/>
            <w:vAlign w:val="center"/>
            <w:hideMark/>
          </w:tcPr>
          <w:p w14:paraId="29818A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0,145</w:t>
            </w:r>
          </w:p>
        </w:tc>
      </w:tr>
      <w:tr w:rsidR="0004116A" w:rsidRPr="00060E66" w14:paraId="1201630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32488D7" w14:textId="1BB82771"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The agricultural organization has a future plan and strategy (goals, roadmap, etc.)</w:t>
            </w:r>
          </w:p>
        </w:tc>
        <w:tc>
          <w:tcPr>
            <w:tcW w:w="739" w:type="dxa"/>
            <w:tcBorders>
              <w:top w:val="single" w:sz="4" w:space="0" w:color="auto"/>
              <w:left w:val="single" w:sz="4" w:space="0" w:color="auto"/>
              <w:bottom w:val="single" w:sz="4" w:space="0" w:color="auto"/>
              <w:right w:val="single" w:sz="4" w:space="0" w:color="auto"/>
            </w:tcBorders>
            <w:vAlign w:val="center"/>
          </w:tcPr>
          <w:p w14:paraId="7BA263FD" w14:textId="77777777" w:rsidR="0004116A" w:rsidRPr="00060E66" w:rsidRDefault="00DE5DF2"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4,45</w:t>
            </w:r>
          </w:p>
        </w:tc>
        <w:tc>
          <w:tcPr>
            <w:tcW w:w="739" w:type="dxa"/>
            <w:tcBorders>
              <w:top w:val="nil"/>
              <w:left w:val="single" w:sz="4" w:space="0" w:color="auto"/>
              <w:bottom w:val="single" w:sz="8" w:space="0" w:color="auto"/>
              <w:right w:val="single" w:sz="4" w:space="0" w:color="auto"/>
            </w:tcBorders>
            <w:vAlign w:val="center"/>
          </w:tcPr>
          <w:p w14:paraId="1FE2D07B"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5B64C3FE"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0,680</w:t>
            </w:r>
          </w:p>
        </w:tc>
        <w:tc>
          <w:tcPr>
            <w:tcW w:w="739" w:type="dxa"/>
            <w:tcBorders>
              <w:top w:val="nil"/>
              <w:left w:val="nil"/>
              <w:bottom w:val="single" w:sz="8" w:space="0" w:color="auto"/>
              <w:right w:val="single" w:sz="8" w:space="0" w:color="auto"/>
            </w:tcBorders>
            <w:noWrap/>
            <w:vAlign w:val="center"/>
            <w:hideMark/>
          </w:tcPr>
          <w:p w14:paraId="43BFC1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-0,273</w:t>
            </w:r>
          </w:p>
        </w:tc>
        <w:tc>
          <w:tcPr>
            <w:tcW w:w="742" w:type="dxa"/>
            <w:tcBorders>
              <w:top w:val="nil"/>
              <w:left w:val="nil"/>
              <w:bottom w:val="single" w:sz="8" w:space="0" w:color="auto"/>
              <w:right w:val="single" w:sz="8" w:space="0" w:color="auto"/>
            </w:tcBorders>
            <w:noWrap/>
            <w:vAlign w:val="center"/>
            <w:hideMark/>
          </w:tcPr>
          <w:p w14:paraId="2E7A260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0,299</w:t>
            </w:r>
          </w:p>
        </w:tc>
        <w:tc>
          <w:tcPr>
            <w:tcW w:w="739" w:type="dxa"/>
            <w:tcBorders>
              <w:top w:val="nil"/>
              <w:left w:val="nil"/>
              <w:bottom w:val="single" w:sz="8" w:space="0" w:color="auto"/>
              <w:right w:val="single" w:sz="8" w:space="0" w:color="auto"/>
            </w:tcBorders>
            <w:noWrap/>
            <w:vAlign w:val="center"/>
            <w:hideMark/>
          </w:tcPr>
          <w:p w14:paraId="1F124EA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-0,046</w:t>
            </w:r>
          </w:p>
        </w:tc>
        <w:tc>
          <w:tcPr>
            <w:tcW w:w="739" w:type="dxa"/>
            <w:tcBorders>
              <w:top w:val="nil"/>
              <w:left w:val="nil"/>
              <w:bottom w:val="single" w:sz="8" w:space="0" w:color="auto"/>
              <w:right w:val="single" w:sz="8" w:space="0" w:color="auto"/>
            </w:tcBorders>
            <w:noWrap/>
            <w:vAlign w:val="center"/>
            <w:hideMark/>
          </w:tcPr>
          <w:p w14:paraId="1C607AF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-0,345</w:t>
            </w:r>
          </w:p>
        </w:tc>
        <w:tc>
          <w:tcPr>
            <w:tcW w:w="745" w:type="dxa"/>
            <w:tcBorders>
              <w:top w:val="nil"/>
              <w:left w:val="nil"/>
              <w:bottom w:val="single" w:sz="8" w:space="0" w:color="auto"/>
              <w:right w:val="single" w:sz="8" w:space="0" w:color="auto"/>
            </w:tcBorders>
            <w:noWrap/>
            <w:vAlign w:val="center"/>
            <w:hideMark/>
          </w:tcPr>
          <w:p w14:paraId="3C5B34B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0,006</w:t>
            </w:r>
          </w:p>
        </w:tc>
      </w:tr>
      <w:tr w:rsidR="0004116A" w:rsidRPr="00060E66" w14:paraId="4B67A72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A403577" w14:textId="475367F1" w:rsidR="002A001C" w:rsidRPr="00060E66" w:rsidRDefault="009F6856" w:rsidP="001A79AB">
            <w:pPr>
              <w:spacing w:after="0" w:line="240" w:lineRule="auto"/>
              <w:rPr>
                <w:rFonts w:cs="Times New Roman"/>
                <w:sz w:val="20"/>
                <w:szCs w:val="20"/>
              </w:rPr>
            </w:pPr>
            <w:r w:rsidRPr="009F6856">
              <w:rPr>
                <w:rFonts w:cs="Times New Roman"/>
                <w:sz w:val="20"/>
                <w:szCs w:val="20"/>
              </w:rPr>
              <w:t>The agricultural organization is resilient to economic crises and shocks (can withstand economic difficulties and works together with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6C500C17"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4,29</w:t>
            </w:r>
          </w:p>
        </w:tc>
        <w:tc>
          <w:tcPr>
            <w:tcW w:w="739" w:type="dxa"/>
            <w:tcBorders>
              <w:top w:val="nil"/>
              <w:left w:val="single" w:sz="4" w:space="0" w:color="auto"/>
              <w:bottom w:val="single" w:sz="8" w:space="0" w:color="auto"/>
              <w:right w:val="single" w:sz="4" w:space="0" w:color="auto"/>
            </w:tcBorders>
            <w:vAlign w:val="center"/>
          </w:tcPr>
          <w:p w14:paraId="55ECC3D8"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722081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0,749</w:t>
            </w:r>
          </w:p>
        </w:tc>
        <w:tc>
          <w:tcPr>
            <w:tcW w:w="739" w:type="dxa"/>
            <w:tcBorders>
              <w:top w:val="nil"/>
              <w:left w:val="nil"/>
              <w:bottom w:val="single" w:sz="8" w:space="0" w:color="auto"/>
              <w:right w:val="single" w:sz="8" w:space="0" w:color="auto"/>
            </w:tcBorders>
            <w:noWrap/>
            <w:vAlign w:val="center"/>
            <w:hideMark/>
          </w:tcPr>
          <w:p w14:paraId="6F9E27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-0,172</w:t>
            </w:r>
          </w:p>
        </w:tc>
        <w:tc>
          <w:tcPr>
            <w:tcW w:w="742" w:type="dxa"/>
            <w:tcBorders>
              <w:top w:val="nil"/>
              <w:left w:val="nil"/>
              <w:bottom w:val="single" w:sz="8" w:space="0" w:color="auto"/>
              <w:right w:val="single" w:sz="8" w:space="0" w:color="auto"/>
            </w:tcBorders>
            <w:noWrap/>
            <w:vAlign w:val="center"/>
            <w:hideMark/>
          </w:tcPr>
          <w:p w14:paraId="21692F8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5B51EC7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-0,106</w:t>
            </w:r>
          </w:p>
        </w:tc>
        <w:tc>
          <w:tcPr>
            <w:tcW w:w="739" w:type="dxa"/>
            <w:tcBorders>
              <w:top w:val="nil"/>
              <w:left w:val="nil"/>
              <w:bottom w:val="single" w:sz="8" w:space="0" w:color="auto"/>
              <w:right w:val="single" w:sz="8" w:space="0" w:color="auto"/>
            </w:tcBorders>
            <w:noWrap/>
            <w:vAlign w:val="center"/>
            <w:hideMark/>
          </w:tcPr>
          <w:p w14:paraId="70EA87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-0,327</w:t>
            </w:r>
          </w:p>
        </w:tc>
        <w:tc>
          <w:tcPr>
            <w:tcW w:w="745" w:type="dxa"/>
            <w:tcBorders>
              <w:top w:val="nil"/>
              <w:left w:val="nil"/>
              <w:bottom w:val="single" w:sz="8" w:space="0" w:color="auto"/>
              <w:right w:val="single" w:sz="8" w:space="0" w:color="auto"/>
            </w:tcBorders>
            <w:noWrap/>
            <w:vAlign w:val="center"/>
            <w:hideMark/>
          </w:tcPr>
          <w:p w14:paraId="705A18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0,076</w:t>
            </w:r>
          </w:p>
        </w:tc>
      </w:tr>
      <w:tr w:rsidR="0004116A" w:rsidRPr="00060E66" w14:paraId="2DD4DC5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2843465" w14:textId="79E90FF3"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cooperates with other cooperatives/unions.</w:t>
            </w:r>
          </w:p>
        </w:tc>
        <w:tc>
          <w:tcPr>
            <w:tcW w:w="739" w:type="dxa"/>
            <w:tcBorders>
              <w:top w:val="single" w:sz="4" w:space="0" w:color="auto"/>
              <w:left w:val="single" w:sz="4" w:space="0" w:color="auto"/>
              <w:bottom w:val="single" w:sz="4" w:space="0" w:color="auto"/>
              <w:right w:val="single" w:sz="4" w:space="0" w:color="auto"/>
            </w:tcBorders>
            <w:vAlign w:val="center"/>
          </w:tcPr>
          <w:p w14:paraId="04DAED7F"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4,27</w:t>
            </w:r>
          </w:p>
        </w:tc>
        <w:tc>
          <w:tcPr>
            <w:tcW w:w="739" w:type="dxa"/>
            <w:tcBorders>
              <w:top w:val="nil"/>
              <w:left w:val="single" w:sz="4" w:space="0" w:color="auto"/>
              <w:bottom w:val="single" w:sz="8" w:space="0" w:color="auto"/>
              <w:right w:val="single" w:sz="4" w:space="0" w:color="auto"/>
            </w:tcBorders>
            <w:vAlign w:val="center"/>
          </w:tcPr>
          <w:p w14:paraId="5DD5DCB4"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7080CEB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1888115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-0,135</w:t>
            </w:r>
          </w:p>
        </w:tc>
        <w:tc>
          <w:tcPr>
            <w:tcW w:w="742" w:type="dxa"/>
            <w:tcBorders>
              <w:top w:val="nil"/>
              <w:left w:val="nil"/>
              <w:bottom w:val="single" w:sz="8" w:space="0" w:color="auto"/>
              <w:right w:val="single" w:sz="8" w:space="0" w:color="auto"/>
            </w:tcBorders>
            <w:noWrap/>
            <w:vAlign w:val="center"/>
            <w:hideMark/>
          </w:tcPr>
          <w:p w14:paraId="370DE0A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0,442</w:t>
            </w:r>
          </w:p>
        </w:tc>
        <w:tc>
          <w:tcPr>
            <w:tcW w:w="739" w:type="dxa"/>
            <w:tcBorders>
              <w:top w:val="nil"/>
              <w:left w:val="nil"/>
              <w:bottom w:val="single" w:sz="8" w:space="0" w:color="auto"/>
              <w:right w:val="single" w:sz="8" w:space="0" w:color="auto"/>
            </w:tcBorders>
            <w:noWrap/>
            <w:vAlign w:val="center"/>
            <w:hideMark/>
          </w:tcPr>
          <w:p w14:paraId="2A6FC99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-0,128</w:t>
            </w:r>
          </w:p>
        </w:tc>
        <w:tc>
          <w:tcPr>
            <w:tcW w:w="739" w:type="dxa"/>
            <w:tcBorders>
              <w:top w:val="nil"/>
              <w:left w:val="nil"/>
              <w:bottom w:val="single" w:sz="8" w:space="0" w:color="auto"/>
              <w:right w:val="single" w:sz="8" w:space="0" w:color="auto"/>
            </w:tcBorders>
            <w:noWrap/>
            <w:vAlign w:val="center"/>
            <w:hideMark/>
          </w:tcPr>
          <w:p w14:paraId="1D95BA2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-0,039</w:t>
            </w:r>
          </w:p>
        </w:tc>
        <w:tc>
          <w:tcPr>
            <w:tcW w:w="745" w:type="dxa"/>
            <w:tcBorders>
              <w:top w:val="nil"/>
              <w:left w:val="nil"/>
              <w:bottom w:val="single" w:sz="8" w:space="0" w:color="auto"/>
              <w:right w:val="single" w:sz="8" w:space="0" w:color="auto"/>
            </w:tcBorders>
            <w:noWrap/>
            <w:vAlign w:val="center"/>
            <w:hideMark/>
          </w:tcPr>
          <w:p w14:paraId="1412BC7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-0,246</w:t>
            </w:r>
          </w:p>
        </w:tc>
      </w:tr>
      <w:tr w:rsidR="0004116A" w:rsidRPr="00060E66" w14:paraId="7F101EE7"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A16283C" w14:textId="26845308"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The state is not influential in decisions regarding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1F1260D6"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4,17</w:t>
            </w:r>
          </w:p>
        </w:tc>
        <w:tc>
          <w:tcPr>
            <w:tcW w:w="739" w:type="dxa"/>
            <w:tcBorders>
              <w:top w:val="nil"/>
              <w:left w:val="single" w:sz="4" w:space="0" w:color="auto"/>
              <w:bottom w:val="single" w:sz="8" w:space="0" w:color="auto"/>
              <w:right w:val="single" w:sz="4" w:space="0" w:color="auto"/>
            </w:tcBorders>
            <w:vAlign w:val="center"/>
          </w:tcPr>
          <w:p w14:paraId="1F19BFD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9E0991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785E750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-0,036</w:t>
            </w:r>
          </w:p>
        </w:tc>
        <w:tc>
          <w:tcPr>
            <w:tcW w:w="742" w:type="dxa"/>
            <w:tcBorders>
              <w:top w:val="nil"/>
              <w:left w:val="nil"/>
              <w:bottom w:val="single" w:sz="8" w:space="0" w:color="auto"/>
              <w:right w:val="single" w:sz="8" w:space="0" w:color="auto"/>
            </w:tcBorders>
            <w:noWrap/>
            <w:vAlign w:val="center"/>
            <w:hideMark/>
          </w:tcPr>
          <w:p w14:paraId="5ABC6DA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0,043</w:t>
            </w:r>
          </w:p>
        </w:tc>
        <w:tc>
          <w:tcPr>
            <w:tcW w:w="739" w:type="dxa"/>
            <w:tcBorders>
              <w:top w:val="nil"/>
              <w:left w:val="nil"/>
              <w:bottom w:val="single" w:sz="8" w:space="0" w:color="auto"/>
              <w:right w:val="single" w:sz="8" w:space="0" w:color="auto"/>
            </w:tcBorders>
            <w:noWrap/>
            <w:vAlign w:val="center"/>
            <w:hideMark/>
          </w:tcPr>
          <w:p w14:paraId="09C8617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6750B18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-0,007</w:t>
            </w:r>
          </w:p>
        </w:tc>
        <w:tc>
          <w:tcPr>
            <w:tcW w:w="745" w:type="dxa"/>
            <w:tcBorders>
              <w:top w:val="nil"/>
              <w:left w:val="nil"/>
              <w:bottom w:val="single" w:sz="8" w:space="0" w:color="auto"/>
              <w:right w:val="single" w:sz="8" w:space="0" w:color="auto"/>
            </w:tcBorders>
            <w:noWrap/>
            <w:vAlign w:val="center"/>
            <w:hideMark/>
          </w:tcPr>
          <w:p w14:paraId="1DB68B7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r>
      <w:tr w:rsidR="0004116A" w:rsidRPr="00060E66" w14:paraId="3E9B0511"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87E6E3E" w14:textId="57D69EF6" w:rsidR="002A001C" w:rsidRPr="00060E66" w:rsidRDefault="009F6856" w:rsidP="001A79AB">
            <w:pPr>
              <w:spacing w:after="0" w:line="240" w:lineRule="auto"/>
              <w:rPr>
                <w:rFonts w:cs="Times New Roman"/>
                <w:sz w:val="20"/>
                <w:szCs w:val="20"/>
              </w:rPr>
            </w:pPr>
            <w:r w:rsidRPr="009F6856">
              <w:rPr>
                <w:rFonts w:cs="Times New Roman"/>
                <w:sz w:val="20"/>
                <w:szCs w:val="20"/>
              </w:rPr>
              <w:t>It provides its members with affordable input supply.</w:t>
            </w:r>
          </w:p>
        </w:tc>
        <w:tc>
          <w:tcPr>
            <w:tcW w:w="739" w:type="dxa"/>
            <w:tcBorders>
              <w:top w:val="single" w:sz="4" w:space="0" w:color="auto"/>
              <w:left w:val="single" w:sz="4" w:space="0" w:color="auto"/>
              <w:bottom w:val="single" w:sz="4" w:space="0" w:color="auto"/>
              <w:right w:val="single" w:sz="4" w:space="0" w:color="auto"/>
            </w:tcBorders>
            <w:vAlign w:val="center"/>
          </w:tcPr>
          <w:p w14:paraId="155810C6"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4,11</w:t>
            </w:r>
          </w:p>
        </w:tc>
        <w:tc>
          <w:tcPr>
            <w:tcW w:w="739" w:type="dxa"/>
            <w:tcBorders>
              <w:top w:val="nil"/>
              <w:left w:val="single" w:sz="4" w:space="0" w:color="auto"/>
              <w:bottom w:val="single" w:sz="8" w:space="0" w:color="auto"/>
              <w:right w:val="single" w:sz="4" w:space="0" w:color="auto"/>
            </w:tcBorders>
            <w:vAlign w:val="center"/>
          </w:tcPr>
          <w:p w14:paraId="6E88440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CA5F6E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0,531</w:t>
            </w:r>
          </w:p>
        </w:tc>
        <w:tc>
          <w:tcPr>
            <w:tcW w:w="739" w:type="dxa"/>
            <w:tcBorders>
              <w:top w:val="nil"/>
              <w:left w:val="nil"/>
              <w:bottom w:val="single" w:sz="8" w:space="0" w:color="auto"/>
              <w:right w:val="single" w:sz="8" w:space="0" w:color="auto"/>
            </w:tcBorders>
            <w:noWrap/>
            <w:vAlign w:val="center"/>
            <w:hideMark/>
          </w:tcPr>
          <w:p w14:paraId="05FD4D8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-0,136</w:t>
            </w:r>
          </w:p>
        </w:tc>
        <w:tc>
          <w:tcPr>
            <w:tcW w:w="742" w:type="dxa"/>
            <w:tcBorders>
              <w:top w:val="nil"/>
              <w:left w:val="nil"/>
              <w:bottom w:val="single" w:sz="8" w:space="0" w:color="auto"/>
              <w:right w:val="single" w:sz="8" w:space="0" w:color="auto"/>
            </w:tcBorders>
            <w:noWrap/>
            <w:vAlign w:val="center"/>
            <w:hideMark/>
          </w:tcPr>
          <w:p w14:paraId="6194705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0,422</w:t>
            </w:r>
          </w:p>
        </w:tc>
        <w:tc>
          <w:tcPr>
            <w:tcW w:w="739" w:type="dxa"/>
            <w:tcBorders>
              <w:top w:val="nil"/>
              <w:left w:val="nil"/>
              <w:bottom w:val="single" w:sz="8" w:space="0" w:color="auto"/>
              <w:right w:val="single" w:sz="8" w:space="0" w:color="auto"/>
            </w:tcBorders>
            <w:noWrap/>
            <w:vAlign w:val="center"/>
            <w:hideMark/>
          </w:tcPr>
          <w:p w14:paraId="16A67E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39" w:type="dxa"/>
            <w:tcBorders>
              <w:top w:val="nil"/>
              <w:left w:val="nil"/>
              <w:bottom w:val="single" w:sz="8" w:space="0" w:color="auto"/>
              <w:right w:val="single" w:sz="8" w:space="0" w:color="auto"/>
            </w:tcBorders>
            <w:noWrap/>
            <w:vAlign w:val="center"/>
            <w:hideMark/>
          </w:tcPr>
          <w:p w14:paraId="0C5CD1A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c>
          <w:tcPr>
            <w:tcW w:w="745" w:type="dxa"/>
            <w:tcBorders>
              <w:top w:val="nil"/>
              <w:left w:val="nil"/>
              <w:bottom w:val="single" w:sz="8" w:space="0" w:color="auto"/>
              <w:right w:val="single" w:sz="8" w:space="0" w:color="auto"/>
            </w:tcBorders>
            <w:noWrap/>
            <w:vAlign w:val="center"/>
            <w:hideMark/>
          </w:tcPr>
          <w:p w14:paraId="5FE3BB7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0,377</w:t>
            </w:r>
          </w:p>
        </w:tc>
      </w:tr>
      <w:tr w:rsidR="0004116A" w:rsidRPr="00060E66" w14:paraId="19A559F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C1E324B" w14:textId="00EA6971" w:rsidR="002A001C" w:rsidRPr="00060E66" w:rsidRDefault="009F6856" w:rsidP="001A79AB">
            <w:pPr>
              <w:spacing w:after="0" w:line="240" w:lineRule="auto"/>
              <w:rPr>
                <w:rFonts w:cs="Times New Roman"/>
                <w:sz w:val="20"/>
                <w:szCs w:val="20"/>
              </w:rPr>
            </w:pPr>
            <w:r w:rsidRPr="009F6856">
              <w:rPr>
                <w:rFonts w:cs="Times New Roman"/>
                <w:sz w:val="20"/>
                <w:szCs w:val="20"/>
              </w:rPr>
              <w:t>It provides technical knowledge to its members.</w:t>
            </w:r>
            <w:r>
              <w:rPr>
                <w:rFonts w:cs="Times New Roman"/>
                <w:sz w:val="20"/>
                <w:szCs w:val="20"/>
              </w:rPr>
              <w:t xml:space="preserve"> </w:t>
            </w:r>
          </w:p>
        </w:tc>
        <w:tc>
          <w:tcPr>
            <w:tcW w:w="739" w:type="dxa"/>
            <w:tcBorders>
              <w:top w:val="single" w:sz="4" w:space="0" w:color="auto"/>
              <w:left w:val="single" w:sz="4" w:space="0" w:color="auto"/>
              <w:bottom w:val="single" w:sz="4" w:space="0" w:color="auto"/>
              <w:right w:val="single" w:sz="4" w:space="0" w:color="auto"/>
            </w:tcBorders>
            <w:vAlign w:val="center"/>
          </w:tcPr>
          <w:p w14:paraId="0D7C4E47" w14:textId="77777777" w:rsidR="0004116A" w:rsidRPr="00060E66" w:rsidRDefault="00C12C98"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w:t>
            </w:r>
            <w:r w:rsidR="006A0BE3" w:rsidRPr="00060E66">
              <w:rPr>
                <w:rFonts w:cs="Times New Roman"/>
                <w:color w:val="000000" w:themeColor="text1"/>
                <w:sz w:val="20"/>
                <w:szCs w:val="20"/>
              </w:rPr>
              <w:t>,51</w:t>
            </w:r>
          </w:p>
        </w:tc>
        <w:tc>
          <w:tcPr>
            <w:tcW w:w="739" w:type="dxa"/>
            <w:tcBorders>
              <w:top w:val="nil"/>
              <w:left w:val="single" w:sz="4" w:space="0" w:color="auto"/>
              <w:bottom w:val="single" w:sz="8" w:space="0" w:color="auto"/>
              <w:right w:val="single" w:sz="4" w:space="0" w:color="auto"/>
            </w:tcBorders>
            <w:vAlign w:val="center"/>
          </w:tcPr>
          <w:p w14:paraId="74D3A3E6"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643B1E7"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0,656</w:t>
            </w:r>
          </w:p>
        </w:tc>
        <w:tc>
          <w:tcPr>
            <w:tcW w:w="739" w:type="dxa"/>
            <w:tcBorders>
              <w:top w:val="nil"/>
              <w:left w:val="nil"/>
              <w:bottom w:val="single" w:sz="8" w:space="0" w:color="auto"/>
              <w:right w:val="single" w:sz="8" w:space="0" w:color="auto"/>
            </w:tcBorders>
            <w:noWrap/>
            <w:vAlign w:val="center"/>
            <w:hideMark/>
          </w:tcPr>
          <w:p w14:paraId="1E0CD4C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c>
          <w:tcPr>
            <w:tcW w:w="742" w:type="dxa"/>
            <w:tcBorders>
              <w:top w:val="nil"/>
              <w:left w:val="nil"/>
              <w:bottom w:val="single" w:sz="8" w:space="0" w:color="auto"/>
              <w:right w:val="single" w:sz="8" w:space="0" w:color="auto"/>
            </w:tcBorders>
            <w:noWrap/>
            <w:vAlign w:val="center"/>
            <w:hideMark/>
          </w:tcPr>
          <w:p w14:paraId="6D4C3C8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0,475</w:t>
            </w:r>
          </w:p>
        </w:tc>
        <w:tc>
          <w:tcPr>
            <w:tcW w:w="739" w:type="dxa"/>
            <w:tcBorders>
              <w:top w:val="nil"/>
              <w:left w:val="nil"/>
              <w:bottom w:val="single" w:sz="8" w:space="0" w:color="auto"/>
              <w:right w:val="single" w:sz="8" w:space="0" w:color="auto"/>
            </w:tcBorders>
            <w:noWrap/>
            <w:vAlign w:val="center"/>
            <w:hideMark/>
          </w:tcPr>
          <w:p w14:paraId="20BBA7A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0,004</w:t>
            </w:r>
          </w:p>
        </w:tc>
        <w:tc>
          <w:tcPr>
            <w:tcW w:w="739" w:type="dxa"/>
            <w:tcBorders>
              <w:top w:val="nil"/>
              <w:left w:val="nil"/>
              <w:bottom w:val="single" w:sz="8" w:space="0" w:color="auto"/>
              <w:right w:val="single" w:sz="8" w:space="0" w:color="auto"/>
            </w:tcBorders>
            <w:noWrap/>
            <w:vAlign w:val="center"/>
            <w:hideMark/>
          </w:tcPr>
          <w:p w14:paraId="5A1C18A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-0,182</w:t>
            </w:r>
          </w:p>
        </w:tc>
        <w:tc>
          <w:tcPr>
            <w:tcW w:w="745" w:type="dxa"/>
            <w:tcBorders>
              <w:top w:val="nil"/>
              <w:left w:val="nil"/>
              <w:bottom w:val="single" w:sz="8" w:space="0" w:color="auto"/>
              <w:right w:val="single" w:sz="8" w:space="0" w:color="auto"/>
            </w:tcBorders>
            <w:noWrap/>
            <w:vAlign w:val="center"/>
            <w:hideMark/>
          </w:tcPr>
          <w:p w14:paraId="02EB58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0,083</w:t>
            </w:r>
          </w:p>
        </w:tc>
      </w:tr>
      <w:tr w:rsidR="0004116A" w:rsidRPr="00060E66" w14:paraId="223D5BB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778C327" w14:textId="04FE13EF"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produces its products according to established production standards.</w:t>
            </w:r>
          </w:p>
        </w:tc>
        <w:tc>
          <w:tcPr>
            <w:tcW w:w="739" w:type="dxa"/>
            <w:tcBorders>
              <w:top w:val="single" w:sz="4" w:space="0" w:color="auto"/>
              <w:left w:val="single" w:sz="4" w:space="0" w:color="auto"/>
              <w:bottom w:val="single" w:sz="4" w:space="0" w:color="auto"/>
              <w:right w:val="single" w:sz="4" w:space="0" w:color="auto"/>
            </w:tcBorders>
            <w:vAlign w:val="center"/>
          </w:tcPr>
          <w:p w14:paraId="6EE3940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4,45</w:t>
            </w:r>
          </w:p>
        </w:tc>
        <w:tc>
          <w:tcPr>
            <w:tcW w:w="739" w:type="dxa"/>
            <w:tcBorders>
              <w:top w:val="nil"/>
              <w:left w:val="single" w:sz="4" w:space="0" w:color="auto"/>
              <w:bottom w:val="single" w:sz="8" w:space="0" w:color="auto"/>
              <w:right w:val="single" w:sz="4" w:space="0" w:color="auto"/>
            </w:tcBorders>
            <w:vAlign w:val="center"/>
          </w:tcPr>
          <w:p w14:paraId="2BB2708A"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794272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0,545</w:t>
            </w:r>
          </w:p>
        </w:tc>
        <w:tc>
          <w:tcPr>
            <w:tcW w:w="739" w:type="dxa"/>
            <w:tcBorders>
              <w:top w:val="nil"/>
              <w:left w:val="nil"/>
              <w:bottom w:val="single" w:sz="8" w:space="0" w:color="auto"/>
              <w:right w:val="single" w:sz="8" w:space="0" w:color="auto"/>
            </w:tcBorders>
            <w:noWrap/>
            <w:vAlign w:val="center"/>
            <w:hideMark/>
          </w:tcPr>
          <w:p w14:paraId="09B03A1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-0,160</w:t>
            </w:r>
          </w:p>
        </w:tc>
        <w:tc>
          <w:tcPr>
            <w:tcW w:w="742" w:type="dxa"/>
            <w:tcBorders>
              <w:top w:val="nil"/>
              <w:left w:val="nil"/>
              <w:bottom w:val="single" w:sz="8" w:space="0" w:color="auto"/>
              <w:right w:val="single" w:sz="8" w:space="0" w:color="auto"/>
            </w:tcBorders>
            <w:noWrap/>
            <w:vAlign w:val="center"/>
            <w:hideMark/>
          </w:tcPr>
          <w:p w14:paraId="48B1AD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0,456</w:t>
            </w:r>
          </w:p>
        </w:tc>
        <w:tc>
          <w:tcPr>
            <w:tcW w:w="739" w:type="dxa"/>
            <w:tcBorders>
              <w:top w:val="nil"/>
              <w:left w:val="nil"/>
              <w:bottom w:val="single" w:sz="8" w:space="0" w:color="auto"/>
              <w:right w:val="single" w:sz="8" w:space="0" w:color="auto"/>
            </w:tcBorders>
            <w:noWrap/>
            <w:vAlign w:val="center"/>
            <w:hideMark/>
          </w:tcPr>
          <w:p w14:paraId="63476DC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39" w:type="dxa"/>
            <w:tcBorders>
              <w:top w:val="nil"/>
              <w:left w:val="nil"/>
              <w:bottom w:val="single" w:sz="8" w:space="0" w:color="auto"/>
              <w:right w:val="single" w:sz="8" w:space="0" w:color="auto"/>
            </w:tcBorders>
            <w:noWrap/>
            <w:vAlign w:val="center"/>
            <w:hideMark/>
          </w:tcPr>
          <w:p w14:paraId="464B911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-0,410</w:t>
            </w:r>
          </w:p>
        </w:tc>
        <w:tc>
          <w:tcPr>
            <w:tcW w:w="745" w:type="dxa"/>
            <w:tcBorders>
              <w:top w:val="nil"/>
              <w:left w:val="nil"/>
              <w:bottom w:val="single" w:sz="8" w:space="0" w:color="auto"/>
              <w:right w:val="single" w:sz="8" w:space="0" w:color="auto"/>
            </w:tcBorders>
            <w:noWrap/>
            <w:vAlign w:val="center"/>
            <w:hideMark/>
          </w:tcPr>
          <w:p w14:paraId="5C0AB7E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r>
      <w:tr w:rsidR="0004116A" w:rsidRPr="00060E66" w14:paraId="524D160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6F3D2DF" w14:textId="6DB064C1"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operates based on sustainability principles (using less energy, electricity, fuel, water, resources, etc.).</w:t>
            </w:r>
          </w:p>
        </w:tc>
        <w:tc>
          <w:tcPr>
            <w:tcW w:w="739" w:type="dxa"/>
            <w:tcBorders>
              <w:top w:val="single" w:sz="4" w:space="0" w:color="auto"/>
              <w:left w:val="single" w:sz="4" w:space="0" w:color="auto"/>
              <w:bottom w:val="single" w:sz="4" w:space="0" w:color="auto"/>
              <w:right w:val="single" w:sz="4" w:space="0" w:color="auto"/>
            </w:tcBorders>
            <w:vAlign w:val="center"/>
          </w:tcPr>
          <w:p w14:paraId="72ED7D9D"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4,33</w:t>
            </w:r>
          </w:p>
        </w:tc>
        <w:tc>
          <w:tcPr>
            <w:tcW w:w="739" w:type="dxa"/>
            <w:tcBorders>
              <w:top w:val="nil"/>
              <w:left w:val="single" w:sz="4" w:space="0" w:color="auto"/>
              <w:bottom w:val="single" w:sz="8" w:space="0" w:color="auto"/>
              <w:right w:val="single" w:sz="4" w:space="0" w:color="auto"/>
            </w:tcBorders>
            <w:vAlign w:val="center"/>
          </w:tcPr>
          <w:p w14:paraId="1BF8F09D"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833853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0,526</w:t>
            </w:r>
          </w:p>
        </w:tc>
        <w:tc>
          <w:tcPr>
            <w:tcW w:w="739" w:type="dxa"/>
            <w:tcBorders>
              <w:top w:val="nil"/>
              <w:left w:val="nil"/>
              <w:bottom w:val="single" w:sz="8" w:space="0" w:color="auto"/>
              <w:right w:val="single" w:sz="8" w:space="0" w:color="auto"/>
            </w:tcBorders>
            <w:noWrap/>
            <w:vAlign w:val="center"/>
            <w:hideMark/>
          </w:tcPr>
          <w:p w14:paraId="2B8947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-0,404</w:t>
            </w:r>
          </w:p>
        </w:tc>
        <w:tc>
          <w:tcPr>
            <w:tcW w:w="742" w:type="dxa"/>
            <w:tcBorders>
              <w:top w:val="nil"/>
              <w:left w:val="nil"/>
              <w:bottom w:val="single" w:sz="8" w:space="0" w:color="auto"/>
              <w:right w:val="single" w:sz="8" w:space="0" w:color="auto"/>
            </w:tcBorders>
            <w:noWrap/>
            <w:vAlign w:val="center"/>
            <w:hideMark/>
          </w:tcPr>
          <w:p w14:paraId="4C7E25C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0,483</w:t>
            </w:r>
          </w:p>
        </w:tc>
        <w:tc>
          <w:tcPr>
            <w:tcW w:w="739" w:type="dxa"/>
            <w:tcBorders>
              <w:top w:val="nil"/>
              <w:left w:val="nil"/>
              <w:bottom w:val="single" w:sz="8" w:space="0" w:color="auto"/>
              <w:right w:val="single" w:sz="8" w:space="0" w:color="auto"/>
            </w:tcBorders>
            <w:noWrap/>
            <w:vAlign w:val="center"/>
            <w:hideMark/>
          </w:tcPr>
          <w:p w14:paraId="1E7D305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-0,032</w:t>
            </w:r>
          </w:p>
        </w:tc>
        <w:tc>
          <w:tcPr>
            <w:tcW w:w="739" w:type="dxa"/>
            <w:tcBorders>
              <w:top w:val="nil"/>
              <w:left w:val="nil"/>
              <w:bottom w:val="single" w:sz="8" w:space="0" w:color="auto"/>
              <w:right w:val="single" w:sz="8" w:space="0" w:color="auto"/>
            </w:tcBorders>
            <w:noWrap/>
            <w:vAlign w:val="center"/>
            <w:hideMark/>
          </w:tcPr>
          <w:p w14:paraId="43B478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-0,089</w:t>
            </w:r>
          </w:p>
        </w:tc>
        <w:tc>
          <w:tcPr>
            <w:tcW w:w="745" w:type="dxa"/>
            <w:tcBorders>
              <w:top w:val="nil"/>
              <w:left w:val="nil"/>
              <w:bottom w:val="single" w:sz="8" w:space="0" w:color="auto"/>
              <w:right w:val="single" w:sz="8" w:space="0" w:color="auto"/>
            </w:tcBorders>
            <w:noWrap/>
            <w:vAlign w:val="center"/>
            <w:hideMark/>
          </w:tcPr>
          <w:p w14:paraId="7D6CCEF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-0,383</w:t>
            </w:r>
          </w:p>
        </w:tc>
      </w:tr>
      <w:tr w:rsidR="0004116A" w:rsidRPr="00060E66" w14:paraId="3DBBEE6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252CFD9" w14:textId="5C80E0A8" w:rsidR="0004116A" w:rsidRPr="00060E66" w:rsidRDefault="009F6856" w:rsidP="001A79AB">
            <w:pPr>
              <w:spacing w:after="0" w:line="240" w:lineRule="auto"/>
              <w:jc w:val="both"/>
              <w:rPr>
                <w:rFonts w:eastAsia="Times New Roman" w:cs="Times New Roman"/>
                <w:color w:val="000000" w:themeColor="text1"/>
                <w:sz w:val="20"/>
                <w:szCs w:val="20"/>
                <w:lang w:eastAsia="tr-TR"/>
              </w:rPr>
            </w:pPr>
            <w:r w:rsidRPr="009F6856">
              <w:rPr>
                <w:rFonts w:eastAsia="Times New Roman" w:cs="Times New Roman"/>
                <w:color w:val="000000" w:themeColor="text1"/>
                <w:sz w:val="20"/>
                <w:szCs w:val="20"/>
                <w:lang w:eastAsia="tr-TR"/>
              </w:rPr>
              <w:t>It effectively uses the infrastructure facilities it possesses (cold storage, milk collection vehicle, agricultural equipment, etc.).</w:t>
            </w:r>
          </w:p>
        </w:tc>
        <w:tc>
          <w:tcPr>
            <w:tcW w:w="739" w:type="dxa"/>
            <w:tcBorders>
              <w:top w:val="single" w:sz="4" w:space="0" w:color="auto"/>
              <w:left w:val="single" w:sz="4" w:space="0" w:color="auto"/>
              <w:bottom w:val="single" w:sz="4" w:space="0" w:color="auto"/>
              <w:right w:val="single" w:sz="4" w:space="0" w:color="auto"/>
            </w:tcBorders>
            <w:vAlign w:val="center"/>
          </w:tcPr>
          <w:p w14:paraId="6DFCB8B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4,30</w:t>
            </w:r>
          </w:p>
        </w:tc>
        <w:tc>
          <w:tcPr>
            <w:tcW w:w="739" w:type="dxa"/>
            <w:tcBorders>
              <w:top w:val="nil"/>
              <w:left w:val="single" w:sz="4" w:space="0" w:color="auto"/>
              <w:bottom w:val="single" w:sz="8" w:space="0" w:color="auto"/>
              <w:right w:val="single" w:sz="4" w:space="0" w:color="auto"/>
            </w:tcBorders>
            <w:vAlign w:val="center"/>
          </w:tcPr>
          <w:p w14:paraId="1346E1C8"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21506A0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0,631</w:t>
            </w:r>
          </w:p>
        </w:tc>
        <w:tc>
          <w:tcPr>
            <w:tcW w:w="739" w:type="dxa"/>
            <w:tcBorders>
              <w:top w:val="nil"/>
              <w:left w:val="nil"/>
              <w:bottom w:val="single" w:sz="8" w:space="0" w:color="auto"/>
              <w:right w:val="single" w:sz="8" w:space="0" w:color="auto"/>
            </w:tcBorders>
            <w:noWrap/>
            <w:vAlign w:val="center"/>
            <w:hideMark/>
          </w:tcPr>
          <w:p w14:paraId="25008D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0,011</w:t>
            </w:r>
          </w:p>
        </w:tc>
        <w:tc>
          <w:tcPr>
            <w:tcW w:w="742" w:type="dxa"/>
            <w:tcBorders>
              <w:top w:val="nil"/>
              <w:left w:val="nil"/>
              <w:bottom w:val="single" w:sz="8" w:space="0" w:color="auto"/>
              <w:right w:val="single" w:sz="8" w:space="0" w:color="auto"/>
            </w:tcBorders>
            <w:noWrap/>
            <w:vAlign w:val="center"/>
            <w:hideMark/>
          </w:tcPr>
          <w:p w14:paraId="214029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0,201</w:t>
            </w:r>
          </w:p>
        </w:tc>
        <w:tc>
          <w:tcPr>
            <w:tcW w:w="739" w:type="dxa"/>
            <w:tcBorders>
              <w:top w:val="nil"/>
              <w:left w:val="nil"/>
              <w:bottom w:val="single" w:sz="8" w:space="0" w:color="auto"/>
              <w:right w:val="single" w:sz="8" w:space="0" w:color="auto"/>
            </w:tcBorders>
            <w:noWrap/>
            <w:vAlign w:val="center"/>
            <w:hideMark/>
          </w:tcPr>
          <w:p w14:paraId="357B9BB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-0,153</w:t>
            </w:r>
          </w:p>
        </w:tc>
        <w:tc>
          <w:tcPr>
            <w:tcW w:w="739" w:type="dxa"/>
            <w:tcBorders>
              <w:top w:val="nil"/>
              <w:left w:val="nil"/>
              <w:bottom w:val="single" w:sz="8" w:space="0" w:color="auto"/>
              <w:right w:val="single" w:sz="8" w:space="0" w:color="auto"/>
            </w:tcBorders>
            <w:noWrap/>
            <w:vAlign w:val="center"/>
            <w:hideMark/>
          </w:tcPr>
          <w:p w14:paraId="6210E9E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-0,351</w:t>
            </w:r>
          </w:p>
        </w:tc>
        <w:tc>
          <w:tcPr>
            <w:tcW w:w="745" w:type="dxa"/>
            <w:tcBorders>
              <w:top w:val="nil"/>
              <w:left w:val="nil"/>
              <w:bottom w:val="single" w:sz="8" w:space="0" w:color="auto"/>
              <w:right w:val="single" w:sz="8" w:space="0" w:color="auto"/>
            </w:tcBorders>
            <w:noWrap/>
            <w:vAlign w:val="center"/>
            <w:hideMark/>
          </w:tcPr>
          <w:p w14:paraId="3DE9645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-0,191</w:t>
            </w:r>
          </w:p>
        </w:tc>
      </w:tr>
      <w:tr w:rsidR="0004116A" w:rsidRPr="00060E66" w14:paraId="0F3DCBE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DB66645" w14:textId="0C881B2E"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purchase of fixed assets (like cars, computers) for its activities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097E5862"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2,57</w:t>
            </w:r>
          </w:p>
        </w:tc>
        <w:tc>
          <w:tcPr>
            <w:tcW w:w="739" w:type="dxa"/>
            <w:tcBorders>
              <w:top w:val="nil"/>
              <w:left w:val="single" w:sz="4" w:space="0" w:color="auto"/>
              <w:bottom w:val="single" w:sz="8" w:space="0" w:color="auto"/>
              <w:right w:val="single" w:sz="4" w:space="0" w:color="auto"/>
            </w:tcBorders>
            <w:vAlign w:val="center"/>
          </w:tcPr>
          <w:p w14:paraId="4F11700E"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6B04BBB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2FA2A4F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0,248</w:t>
            </w:r>
          </w:p>
        </w:tc>
        <w:tc>
          <w:tcPr>
            <w:tcW w:w="742" w:type="dxa"/>
            <w:tcBorders>
              <w:top w:val="nil"/>
              <w:left w:val="nil"/>
              <w:bottom w:val="single" w:sz="8" w:space="0" w:color="auto"/>
              <w:right w:val="single" w:sz="8" w:space="0" w:color="auto"/>
            </w:tcBorders>
            <w:noWrap/>
            <w:vAlign w:val="center"/>
            <w:hideMark/>
          </w:tcPr>
          <w:p w14:paraId="0D9F5B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0,253</w:t>
            </w:r>
          </w:p>
        </w:tc>
        <w:tc>
          <w:tcPr>
            <w:tcW w:w="739" w:type="dxa"/>
            <w:tcBorders>
              <w:top w:val="nil"/>
              <w:left w:val="nil"/>
              <w:bottom w:val="single" w:sz="8" w:space="0" w:color="auto"/>
              <w:right w:val="single" w:sz="8" w:space="0" w:color="auto"/>
            </w:tcBorders>
            <w:noWrap/>
            <w:vAlign w:val="center"/>
            <w:hideMark/>
          </w:tcPr>
          <w:p w14:paraId="3593253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0,383</w:t>
            </w:r>
          </w:p>
        </w:tc>
        <w:tc>
          <w:tcPr>
            <w:tcW w:w="739" w:type="dxa"/>
            <w:tcBorders>
              <w:top w:val="nil"/>
              <w:left w:val="nil"/>
              <w:bottom w:val="single" w:sz="8" w:space="0" w:color="auto"/>
              <w:right w:val="single" w:sz="8" w:space="0" w:color="auto"/>
            </w:tcBorders>
            <w:noWrap/>
            <w:vAlign w:val="center"/>
            <w:hideMark/>
          </w:tcPr>
          <w:p w14:paraId="69078E3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0,228</w:t>
            </w:r>
          </w:p>
        </w:tc>
        <w:tc>
          <w:tcPr>
            <w:tcW w:w="745" w:type="dxa"/>
            <w:tcBorders>
              <w:top w:val="nil"/>
              <w:left w:val="nil"/>
              <w:bottom w:val="single" w:sz="8" w:space="0" w:color="auto"/>
              <w:right w:val="single" w:sz="8" w:space="0" w:color="auto"/>
            </w:tcBorders>
            <w:noWrap/>
            <w:vAlign w:val="center"/>
            <w:hideMark/>
          </w:tcPr>
          <w:p w14:paraId="61E7A8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r>
      <w:tr w:rsidR="0004116A" w:rsidRPr="00060E66" w14:paraId="56C20E52" w14:textId="77777777" w:rsidTr="00BD56C6">
        <w:trPr>
          <w:trHeight w:val="427"/>
        </w:trPr>
        <w:tc>
          <w:tcPr>
            <w:tcW w:w="8487" w:type="dxa"/>
            <w:tcBorders>
              <w:top w:val="nil"/>
              <w:left w:val="single" w:sz="8" w:space="0" w:color="auto"/>
              <w:bottom w:val="single" w:sz="8" w:space="0" w:color="auto"/>
              <w:right w:val="single" w:sz="4" w:space="0" w:color="auto"/>
            </w:tcBorders>
            <w:vAlign w:val="center"/>
            <w:hideMark/>
          </w:tcPr>
          <w:p w14:paraId="50C3864D" w14:textId="7DE7AA6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training of the cooperative/union managers on the relevant product (livestock, fruit growing, etc.) within the cooperative/union scope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780412B5"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1,79</w:t>
            </w:r>
          </w:p>
        </w:tc>
        <w:tc>
          <w:tcPr>
            <w:tcW w:w="739" w:type="dxa"/>
            <w:tcBorders>
              <w:top w:val="nil"/>
              <w:left w:val="single" w:sz="4" w:space="0" w:color="auto"/>
              <w:bottom w:val="single" w:sz="8" w:space="0" w:color="auto"/>
              <w:right w:val="single" w:sz="4" w:space="0" w:color="auto"/>
            </w:tcBorders>
            <w:vAlign w:val="center"/>
          </w:tcPr>
          <w:p w14:paraId="4F4EA8AF" w14:textId="77777777" w:rsidR="0004116A" w:rsidRPr="00060E66" w:rsidRDefault="006A0BE3"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17AA100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-0,333</w:t>
            </w:r>
          </w:p>
        </w:tc>
        <w:tc>
          <w:tcPr>
            <w:tcW w:w="739" w:type="dxa"/>
            <w:tcBorders>
              <w:top w:val="nil"/>
              <w:left w:val="nil"/>
              <w:bottom w:val="single" w:sz="8" w:space="0" w:color="auto"/>
              <w:right w:val="single" w:sz="8" w:space="0" w:color="auto"/>
            </w:tcBorders>
            <w:noWrap/>
            <w:vAlign w:val="center"/>
            <w:hideMark/>
          </w:tcPr>
          <w:p w14:paraId="723596D6"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0,555</w:t>
            </w:r>
          </w:p>
        </w:tc>
        <w:tc>
          <w:tcPr>
            <w:tcW w:w="742" w:type="dxa"/>
            <w:tcBorders>
              <w:top w:val="nil"/>
              <w:left w:val="nil"/>
              <w:bottom w:val="single" w:sz="8" w:space="0" w:color="auto"/>
              <w:right w:val="single" w:sz="8" w:space="0" w:color="auto"/>
            </w:tcBorders>
            <w:noWrap/>
            <w:vAlign w:val="center"/>
            <w:hideMark/>
          </w:tcPr>
          <w:p w14:paraId="0CE875B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4CF8F5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39" w:type="dxa"/>
            <w:tcBorders>
              <w:top w:val="nil"/>
              <w:left w:val="nil"/>
              <w:bottom w:val="single" w:sz="8" w:space="0" w:color="auto"/>
              <w:right w:val="single" w:sz="8" w:space="0" w:color="auto"/>
            </w:tcBorders>
            <w:noWrap/>
            <w:vAlign w:val="center"/>
            <w:hideMark/>
          </w:tcPr>
          <w:p w14:paraId="05FF560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0,339</w:t>
            </w:r>
          </w:p>
        </w:tc>
        <w:tc>
          <w:tcPr>
            <w:tcW w:w="745" w:type="dxa"/>
            <w:tcBorders>
              <w:top w:val="nil"/>
              <w:left w:val="nil"/>
              <w:bottom w:val="single" w:sz="8" w:space="0" w:color="auto"/>
              <w:right w:val="single" w:sz="8" w:space="0" w:color="auto"/>
            </w:tcBorders>
            <w:noWrap/>
            <w:vAlign w:val="center"/>
            <w:hideMark/>
          </w:tcPr>
          <w:p w14:paraId="2F93DE4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-0,305</w:t>
            </w:r>
          </w:p>
        </w:tc>
      </w:tr>
      <w:tr w:rsidR="0004116A" w:rsidRPr="00060E66" w14:paraId="6A59EAA0"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DAC4E28" w14:textId="0EE2B79D" w:rsidR="002A001C" w:rsidRPr="00060E66" w:rsidRDefault="00BD56C6" w:rsidP="001A79AB">
            <w:pPr>
              <w:spacing w:after="0" w:line="240" w:lineRule="auto"/>
              <w:rPr>
                <w:rFonts w:cs="Times New Roman"/>
                <w:sz w:val="20"/>
                <w:szCs w:val="20"/>
              </w:rPr>
            </w:pPr>
            <w:r w:rsidRPr="00BD56C6">
              <w:rPr>
                <w:rFonts w:cs="Times New Roman"/>
                <w:sz w:val="20"/>
                <w:szCs w:val="20"/>
              </w:rPr>
              <w:t>The cooperative/union management does not demonstrate fair, reliable, and transparent management for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063F43BB"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2,14</w:t>
            </w:r>
          </w:p>
        </w:tc>
        <w:tc>
          <w:tcPr>
            <w:tcW w:w="739" w:type="dxa"/>
            <w:tcBorders>
              <w:top w:val="nil"/>
              <w:left w:val="single" w:sz="4" w:space="0" w:color="auto"/>
              <w:bottom w:val="single" w:sz="8" w:space="0" w:color="auto"/>
              <w:right w:val="single" w:sz="4" w:space="0" w:color="auto"/>
            </w:tcBorders>
            <w:vAlign w:val="center"/>
          </w:tcPr>
          <w:p w14:paraId="4415FF53"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1AF0FB4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-0,220</w:t>
            </w:r>
          </w:p>
        </w:tc>
        <w:tc>
          <w:tcPr>
            <w:tcW w:w="739" w:type="dxa"/>
            <w:tcBorders>
              <w:top w:val="nil"/>
              <w:left w:val="nil"/>
              <w:bottom w:val="single" w:sz="8" w:space="0" w:color="auto"/>
              <w:right w:val="single" w:sz="8" w:space="0" w:color="auto"/>
            </w:tcBorders>
            <w:noWrap/>
            <w:vAlign w:val="center"/>
            <w:hideMark/>
          </w:tcPr>
          <w:p w14:paraId="29E5A53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0,650</w:t>
            </w:r>
          </w:p>
        </w:tc>
        <w:tc>
          <w:tcPr>
            <w:tcW w:w="742" w:type="dxa"/>
            <w:tcBorders>
              <w:top w:val="nil"/>
              <w:left w:val="nil"/>
              <w:bottom w:val="single" w:sz="8" w:space="0" w:color="auto"/>
              <w:right w:val="single" w:sz="8" w:space="0" w:color="auto"/>
            </w:tcBorders>
            <w:noWrap/>
            <w:vAlign w:val="center"/>
            <w:hideMark/>
          </w:tcPr>
          <w:p w14:paraId="6A0127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0,117</w:t>
            </w:r>
          </w:p>
        </w:tc>
        <w:tc>
          <w:tcPr>
            <w:tcW w:w="739" w:type="dxa"/>
            <w:tcBorders>
              <w:top w:val="nil"/>
              <w:left w:val="nil"/>
              <w:bottom w:val="single" w:sz="8" w:space="0" w:color="auto"/>
              <w:right w:val="single" w:sz="8" w:space="0" w:color="auto"/>
            </w:tcBorders>
            <w:noWrap/>
            <w:vAlign w:val="center"/>
            <w:hideMark/>
          </w:tcPr>
          <w:p w14:paraId="495223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0,211</w:t>
            </w:r>
          </w:p>
        </w:tc>
        <w:tc>
          <w:tcPr>
            <w:tcW w:w="739" w:type="dxa"/>
            <w:tcBorders>
              <w:top w:val="nil"/>
              <w:left w:val="nil"/>
              <w:bottom w:val="single" w:sz="8" w:space="0" w:color="auto"/>
              <w:right w:val="single" w:sz="8" w:space="0" w:color="auto"/>
            </w:tcBorders>
            <w:noWrap/>
            <w:vAlign w:val="center"/>
            <w:hideMark/>
          </w:tcPr>
          <w:p w14:paraId="6F20AB8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c>
          <w:tcPr>
            <w:tcW w:w="745" w:type="dxa"/>
            <w:tcBorders>
              <w:top w:val="nil"/>
              <w:left w:val="nil"/>
              <w:bottom w:val="single" w:sz="8" w:space="0" w:color="auto"/>
              <w:right w:val="single" w:sz="8" w:space="0" w:color="auto"/>
            </w:tcBorders>
            <w:noWrap/>
            <w:vAlign w:val="center"/>
            <w:hideMark/>
          </w:tcPr>
          <w:p w14:paraId="5361CF4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r>
      <w:tr w:rsidR="0004116A" w:rsidRPr="00060E66" w14:paraId="2E1551B0"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68AE46E" w14:textId="78EC5C28"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does not work on providing cheap inputs.</w:t>
            </w:r>
          </w:p>
        </w:tc>
        <w:tc>
          <w:tcPr>
            <w:tcW w:w="739" w:type="dxa"/>
            <w:tcBorders>
              <w:top w:val="single" w:sz="4" w:space="0" w:color="auto"/>
              <w:left w:val="single" w:sz="4" w:space="0" w:color="auto"/>
              <w:bottom w:val="single" w:sz="4" w:space="0" w:color="auto"/>
              <w:right w:val="single" w:sz="4" w:space="0" w:color="auto"/>
            </w:tcBorders>
            <w:vAlign w:val="center"/>
          </w:tcPr>
          <w:p w14:paraId="6969FD71"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1,71</w:t>
            </w:r>
          </w:p>
        </w:tc>
        <w:tc>
          <w:tcPr>
            <w:tcW w:w="739" w:type="dxa"/>
            <w:tcBorders>
              <w:top w:val="nil"/>
              <w:left w:val="single" w:sz="4" w:space="0" w:color="auto"/>
              <w:bottom w:val="single" w:sz="8" w:space="0" w:color="auto"/>
              <w:right w:val="single" w:sz="4" w:space="0" w:color="auto"/>
            </w:tcBorders>
            <w:vAlign w:val="center"/>
          </w:tcPr>
          <w:p w14:paraId="222CBBB5"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929D8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-0,283</w:t>
            </w:r>
          </w:p>
        </w:tc>
        <w:tc>
          <w:tcPr>
            <w:tcW w:w="739" w:type="dxa"/>
            <w:tcBorders>
              <w:top w:val="nil"/>
              <w:left w:val="nil"/>
              <w:bottom w:val="single" w:sz="8" w:space="0" w:color="auto"/>
              <w:right w:val="single" w:sz="8" w:space="0" w:color="auto"/>
            </w:tcBorders>
            <w:noWrap/>
            <w:vAlign w:val="center"/>
            <w:hideMark/>
          </w:tcPr>
          <w:p w14:paraId="4565BC9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0,629</w:t>
            </w:r>
          </w:p>
        </w:tc>
        <w:tc>
          <w:tcPr>
            <w:tcW w:w="742" w:type="dxa"/>
            <w:tcBorders>
              <w:top w:val="nil"/>
              <w:left w:val="nil"/>
              <w:bottom w:val="single" w:sz="8" w:space="0" w:color="auto"/>
              <w:right w:val="single" w:sz="8" w:space="0" w:color="auto"/>
            </w:tcBorders>
            <w:noWrap/>
            <w:vAlign w:val="center"/>
            <w:hideMark/>
          </w:tcPr>
          <w:p w14:paraId="6AFFDF9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-0,085</w:t>
            </w:r>
          </w:p>
        </w:tc>
        <w:tc>
          <w:tcPr>
            <w:tcW w:w="739" w:type="dxa"/>
            <w:tcBorders>
              <w:top w:val="nil"/>
              <w:left w:val="nil"/>
              <w:bottom w:val="single" w:sz="8" w:space="0" w:color="auto"/>
              <w:right w:val="single" w:sz="8" w:space="0" w:color="auto"/>
            </w:tcBorders>
            <w:noWrap/>
            <w:vAlign w:val="center"/>
            <w:hideMark/>
          </w:tcPr>
          <w:p w14:paraId="75327B2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0,015</w:t>
            </w:r>
          </w:p>
        </w:tc>
        <w:tc>
          <w:tcPr>
            <w:tcW w:w="739" w:type="dxa"/>
            <w:tcBorders>
              <w:top w:val="nil"/>
              <w:left w:val="nil"/>
              <w:bottom w:val="single" w:sz="8" w:space="0" w:color="auto"/>
              <w:right w:val="single" w:sz="8" w:space="0" w:color="auto"/>
            </w:tcBorders>
            <w:noWrap/>
            <w:vAlign w:val="center"/>
            <w:hideMark/>
          </w:tcPr>
          <w:p w14:paraId="2CAC51F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0,405</w:t>
            </w:r>
          </w:p>
        </w:tc>
        <w:tc>
          <w:tcPr>
            <w:tcW w:w="745" w:type="dxa"/>
            <w:tcBorders>
              <w:top w:val="nil"/>
              <w:left w:val="nil"/>
              <w:bottom w:val="single" w:sz="8" w:space="0" w:color="auto"/>
              <w:right w:val="single" w:sz="8" w:space="0" w:color="auto"/>
            </w:tcBorders>
            <w:noWrap/>
            <w:vAlign w:val="center"/>
            <w:hideMark/>
          </w:tcPr>
          <w:p w14:paraId="69D1BB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-0,328</w:t>
            </w:r>
          </w:p>
        </w:tc>
      </w:tr>
      <w:tr w:rsidR="0004116A" w:rsidRPr="00060E66" w14:paraId="672CC24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EBA6A1" w14:textId="05D0665B"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Members lack cooperative/union awareness.</w:t>
            </w:r>
          </w:p>
        </w:tc>
        <w:tc>
          <w:tcPr>
            <w:tcW w:w="739" w:type="dxa"/>
            <w:tcBorders>
              <w:top w:val="single" w:sz="4" w:space="0" w:color="auto"/>
              <w:left w:val="single" w:sz="4" w:space="0" w:color="auto"/>
              <w:bottom w:val="single" w:sz="4" w:space="0" w:color="auto"/>
              <w:right w:val="single" w:sz="4" w:space="0" w:color="auto"/>
            </w:tcBorders>
            <w:vAlign w:val="center"/>
          </w:tcPr>
          <w:p w14:paraId="2564323A"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2,26</w:t>
            </w:r>
          </w:p>
        </w:tc>
        <w:tc>
          <w:tcPr>
            <w:tcW w:w="739" w:type="dxa"/>
            <w:tcBorders>
              <w:top w:val="nil"/>
              <w:left w:val="single" w:sz="4" w:space="0" w:color="auto"/>
              <w:bottom w:val="single" w:sz="8" w:space="0" w:color="auto"/>
              <w:right w:val="single" w:sz="4" w:space="0" w:color="auto"/>
            </w:tcBorders>
            <w:vAlign w:val="center"/>
          </w:tcPr>
          <w:p w14:paraId="0FE7965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427F6C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-0,199</w:t>
            </w:r>
          </w:p>
        </w:tc>
        <w:tc>
          <w:tcPr>
            <w:tcW w:w="739" w:type="dxa"/>
            <w:tcBorders>
              <w:top w:val="nil"/>
              <w:left w:val="nil"/>
              <w:bottom w:val="single" w:sz="8" w:space="0" w:color="auto"/>
              <w:right w:val="single" w:sz="8" w:space="0" w:color="auto"/>
            </w:tcBorders>
            <w:noWrap/>
            <w:vAlign w:val="center"/>
            <w:hideMark/>
          </w:tcPr>
          <w:p w14:paraId="2D6251B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0,628</w:t>
            </w:r>
          </w:p>
        </w:tc>
        <w:tc>
          <w:tcPr>
            <w:tcW w:w="742" w:type="dxa"/>
            <w:tcBorders>
              <w:top w:val="nil"/>
              <w:left w:val="nil"/>
              <w:bottom w:val="single" w:sz="8" w:space="0" w:color="auto"/>
              <w:right w:val="single" w:sz="8" w:space="0" w:color="auto"/>
            </w:tcBorders>
            <w:noWrap/>
            <w:vAlign w:val="center"/>
            <w:hideMark/>
          </w:tcPr>
          <w:p w14:paraId="2FE5F5D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0,013</w:t>
            </w:r>
          </w:p>
        </w:tc>
        <w:tc>
          <w:tcPr>
            <w:tcW w:w="739" w:type="dxa"/>
            <w:tcBorders>
              <w:top w:val="nil"/>
              <w:left w:val="nil"/>
              <w:bottom w:val="single" w:sz="8" w:space="0" w:color="auto"/>
              <w:right w:val="single" w:sz="8" w:space="0" w:color="auto"/>
            </w:tcBorders>
            <w:noWrap/>
            <w:vAlign w:val="center"/>
            <w:hideMark/>
          </w:tcPr>
          <w:p w14:paraId="2415AF9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0,382</w:t>
            </w:r>
          </w:p>
        </w:tc>
        <w:tc>
          <w:tcPr>
            <w:tcW w:w="739" w:type="dxa"/>
            <w:tcBorders>
              <w:top w:val="nil"/>
              <w:left w:val="nil"/>
              <w:bottom w:val="single" w:sz="8" w:space="0" w:color="auto"/>
              <w:right w:val="single" w:sz="8" w:space="0" w:color="auto"/>
            </w:tcBorders>
            <w:noWrap/>
            <w:vAlign w:val="center"/>
            <w:hideMark/>
          </w:tcPr>
          <w:p w14:paraId="6EFF31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-0,016</w:t>
            </w:r>
          </w:p>
        </w:tc>
        <w:tc>
          <w:tcPr>
            <w:tcW w:w="745" w:type="dxa"/>
            <w:tcBorders>
              <w:top w:val="nil"/>
              <w:left w:val="nil"/>
              <w:bottom w:val="single" w:sz="8" w:space="0" w:color="auto"/>
              <w:right w:val="single" w:sz="8" w:space="0" w:color="auto"/>
            </w:tcBorders>
            <w:noWrap/>
            <w:vAlign w:val="center"/>
            <w:hideMark/>
          </w:tcPr>
          <w:p w14:paraId="4F0E00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-0,183</w:t>
            </w:r>
          </w:p>
        </w:tc>
      </w:tr>
      <w:tr w:rsidR="0004116A" w:rsidRPr="00060E66" w14:paraId="714B64ED"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2744D7" w14:textId="3077B6F0"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management is not in harmony and cooperation with other cooperatives/unions.</w:t>
            </w:r>
          </w:p>
        </w:tc>
        <w:tc>
          <w:tcPr>
            <w:tcW w:w="739" w:type="dxa"/>
            <w:tcBorders>
              <w:top w:val="single" w:sz="4" w:space="0" w:color="auto"/>
              <w:left w:val="single" w:sz="4" w:space="0" w:color="auto"/>
              <w:bottom w:val="single" w:sz="4" w:space="0" w:color="auto"/>
              <w:right w:val="single" w:sz="4" w:space="0" w:color="auto"/>
            </w:tcBorders>
            <w:vAlign w:val="center"/>
          </w:tcPr>
          <w:p w14:paraId="6C88B46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1,69</w:t>
            </w:r>
          </w:p>
        </w:tc>
        <w:tc>
          <w:tcPr>
            <w:tcW w:w="739" w:type="dxa"/>
            <w:tcBorders>
              <w:top w:val="nil"/>
              <w:left w:val="single" w:sz="4" w:space="0" w:color="auto"/>
              <w:bottom w:val="single" w:sz="8" w:space="0" w:color="auto"/>
              <w:right w:val="single" w:sz="4" w:space="0" w:color="auto"/>
            </w:tcBorders>
            <w:vAlign w:val="center"/>
          </w:tcPr>
          <w:p w14:paraId="537E04D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48CD77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-0,079</w:t>
            </w:r>
          </w:p>
        </w:tc>
        <w:tc>
          <w:tcPr>
            <w:tcW w:w="739" w:type="dxa"/>
            <w:tcBorders>
              <w:top w:val="nil"/>
              <w:left w:val="nil"/>
              <w:bottom w:val="single" w:sz="8" w:space="0" w:color="auto"/>
              <w:right w:val="single" w:sz="8" w:space="0" w:color="auto"/>
            </w:tcBorders>
            <w:noWrap/>
            <w:vAlign w:val="center"/>
            <w:hideMark/>
          </w:tcPr>
          <w:p w14:paraId="4A32D9E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0,801</w:t>
            </w:r>
          </w:p>
        </w:tc>
        <w:tc>
          <w:tcPr>
            <w:tcW w:w="742" w:type="dxa"/>
            <w:tcBorders>
              <w:top w:val="nil"/>
              <w:left w:val="nil"/>
              <w:bottom w:val="single" w:sz="8" w:space="0" w:color="auto"/>
              <w:right w:val="single" w:sz="8" w:space="0" w:color="auto"/>
            </w:tcBorders>
            <w:noWrap/>
            <w:vAlign w:val="center"/>
            <w:hideMark/>
          </w:tcPr>
          <w:p w14:paraId="1BDD6AE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-0,254</w:t>
            </w:r>
          </w:p>
        </w:tc>
        <w:tc>
          <w:tcPr>
            <w:tcW w:w="739" w:type="dxa"/>
            <w:tcBorders>
              <w:top w:val="nil"/>
              <w:left w:val="nil"/>
              <w:bottom w:val="single" w:sz="8" w:space="0" w:color="auto"/>
              <w:right w:val="single" w:sz="8" w:space="0" w:color="auto"/>
            </w:tcBorders>
            <w:noWrap/>
            <w:vAlign w:val="center"/>
            <w:hideMark/>
          </w:tcPr>
          <w:p w14:paraId="185BC5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c>
          <w:tcPr>
            <w:tcW w:w="739" w:type="dxa"/>
            <w:tcBorders>
              <w:top w:val="nil"/>
              <w:left w:val="nil"/>
              <w:bottom w:val="single" w:sz="8" w:space="0" w:color="auto"/>
              <w:right w:val="single" w:sz="8" w:space="0" w:color="auto"/>
            </w:tcBorders>
            <w:noWrap/>
            <w:vAlign w:val="center"/>
            <w:hideMark/>
          </w:tcPr>
          <w:p w14:paraId="13C558B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0,132</w:t>
            </w:r>
          </w:p>
        </w:tc>
        <w:tc>
          <w:tcPr>
            <w:tcW w:w="745" w:type="dxa"/>
            <w:tcBorders>
              <w:top w:val="nil"/>
              <w:left w:val="nil"/>
              <w:bottom w:val="single" w:sz="8" w:space="0" w:color="auto"/>
              <w:right w:val="single" w:sz="8" w:space="0" w:color="auto"/>
            </w:tcBorders>
            <w:noWrap/>
            <w:vAlign w:val="center"/>
            <w:hideMark/>
          </w:tcPr>
          <w:p w14:paraId="14EA084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r>
      <w:tr w:rsidR="0004116A" w:rsidRPr="00060E66" w14:paraId="3E50CBFA" w14:textId="77777777" w:rsidTr="00B5062B">
        <w:trPr>
          <w:trHeight w:val="490"/>
        </w:trPr>
        <w:tc>
          <w:tcPr>
            <w:tcW w:w="8487" w:type="dxa"/>
            <w:tcBorders>
              <w:top w:val="nil"/>
              <w:left w:val="single" w:sz="8" w:space="0" w:color="auto"/>
              <w:bottom w:val="single" w:sz="8" w:space="0" w:color="auto"/>
              <w:right w:val="single" w:sz="4" w:space="0" w:color="auto"/>
            </w:tcBorders>
            <w:vAlign w:val="center"/>
            <w:hideMark/>
          </w:tcPr>
          <w:p w14:paraId="746BC497" w14:textId="0BAE1954" w:rsidR="002A001C" w:rsidRPr="00060E66" w:rsidRDefault="00BD56C6" w:rsidP="00B5062B">
            <w:pPr>
              <w:spacing w:after="0" w:line="240" w:lineRule="auto"/>
              <w:rPr>
                <w:rFonts w:cs="Times New Roman"/>
                <w:sz w:val="20"/>
                <w:szCs w:val="20"/>
              </w:rPr>
            </w:pPr>
            <w:r w:rsidRPr="00BD56C6">
              <w:rPr>
                <w:rFonts w:cs="Times New Roman"/>
                <w:sz w:val="20"/>
                <w:szCs w:val="20"/>
              </w:rPr>
              <w:t>Member/members of the cooperative/union behave indifferently towards processes related to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6561D5A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1,89</w:t>
            </w:r>
          </w:p>
        </w:tc>
        <w:tc>
          <w:tcPr>
            <w:tcW w:w="739" w:type="dxa"/>
            <w:tcBorders>
              <w:top w:val="nil"/>
              <w:left w:val="single" w:sz="4" w:space="0" w:color="auto"/>
              <w:bottom w:val="single" w:sz="8" w:space="0" w:color="auto"/>
              <w:right w:val="single" w:sz="4" w:space="0" w:color="auto"/>
            </w:tcBorders>
            <w:vAlign w:val="center"/>
          </w:tcPr>
          <w:p w14:paraId="754E712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D5817A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-0,033</w:t>
            </w:r>
          </w:p>
        </w:tc>
        <w:tc>
          <w:tcPr>
            <w:tcW w:w="739" w:type="dxa"/>
            <w:tcBorders>
              <w:top w:val="nil"/>
              <w:left w:val="nil"/>
              <w:bottom w:val="single" w:sz="8" w:space="0" w:color="auto"/>
              <w:right w:val="single" w:sz="8" w:space="0" w:color="auto"/>
            </w:tcBorders>
            <w:noWrap/>
            <w:vAlign w:val="center"/>
            <w:hideMark/>
          </w:tcPr>
          <w:p w14:paraId="1790088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0,785</w:t>
            </w:r>
          </w:p>
        </w:tc>
        <w:tc>
          <w:tcPr>
            <w:tcW w:w="742" w:type="dxa"/>
            <w:tcBorders>
              <w:top w:val="nil"/>
              <w:left w:val="nil"/>
              <w:bottom w:val="single" w:sz="8" w:space="0" w:color="auto"/>
              <w:right w:val="single" w:sz="8" w:space="0" w:color="auto"/>
            </w:tcBorders>
            <w:noWrap/>
            <w:vAlign w:val="center"/>
            <w:hideMark/>
          </w:tcPr>
          <w:p w14:paraId="0BA513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0,070</w:t>
            </w:r>
          </w:p>
        </w:tc>
        <w:tc>
          <w:tcPr>
            <w:tcW w:w="739" w:type="dxa"/>
            <w:tcBorders>
              <w:top w:val="nil"/>
              <w:left w:val="nil"/>
              <w:bottom w:val="single" w:sz="8" w:space="0" w:color="auto"/>
              <w:right w:val="single" w:sz="8" w:space="0" w:color="auto"/>
            </w:tcBorders>
            <w:noWrap/>
            <w:vAlign w:val="center"/>
            <w:hideMark/>
          </w:tcPr>
          <w:p w14:paraId="56F6FA4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0,202</w:t>
            </w:r>
          </w:p>
        </w:tc>
        <w:tc>
          <w:tcPr>
            <w:tcW w:w="739" w:type="dxa"/>
            <w:tcBorders>
              <w:top w:val="nil"/>
              <w:left w:val="nil"/>
              <w:bottom w:val="single" w:sz="8" w:space="0" w:color="auto"/>
              <w:right w:val="single" w:sz="8" w:space="0" w:color="auto"/>
            </w:tcBorders>
            <w:noWrap/>
            <w:vAlign w:val="center"/>
            <w:hideMark/>
          </w:tcPr>
          <w:p w14:paraId="5BECEB4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0,163</w:t>
            </w:r>
          </w:p>
        </w:tc>
        <w:tc>
          <w:tcPr>
            <w:tcW w:w="745" w:type="dxa"/>
            <w:tcBorders>
              <w:top w:val="nil"/>
              <w:left w:val="nil"/>
              <w:bottom w:val="single" w:sz="8" w:space="0" w:color="auto"/>
              <w:right w:val="single" w:sz="8" w:space="0" w:color="auto"/>
            </w:tcBorders>
            <w:noWrap/>
            <w:vAlign w:val="center"/>
            <w:hideMark/>
          </w:tcPr>
          <w:p w14:paraId="2B0A1EE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0,017</w:t>
            </w:r>
          </w:p>
        </w:tc>
      </w:tr>
      <w:tr w:rsidR="0004116A" w:rsidRPr="00060E66" w14:paraId="48EA159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CAE0EE9" w14:textId="0D047FEE"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management's cooperation with higher unions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7C7ED95B"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1,79</w:t>
            </w:r>
          </w:p>
        </w:tc>
        <w:tc>
          <w:tcPr>
            <w:tcW w:w="739" w:type="dxa"/>
            <w:tcBorders>
              <w:top w:val="nil"/>
              <w:left w:val="single" w:sz="4" w:space="0" w:color="auto"/>
              <w:bottom w:val="single" w:sz="8" w:space="0" w:color="auto"/>
              <w:right w:val="single" w:sz="4" w:space="0" w:color="auto"/>
            </w:tcBorders>
            <w:vAlign w:val="center"/>
          </w:tcPr>
          <w:p w14:paraId="29657AA9"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351F6FF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-0,255</w:t>
            </w:r>
          </w:p>
        </w:tc>
        <w:tc>
          <w:tcPr>
            <w:tcW w:w="739" w:type="dxa"/>
            <w:tcBorders>
              <w:top w:val="nil"/>
              <w:left w:val="nil"/>
              <w:bottom w:val="single" w:sz="8" w:space="0" w:color="auto"/>
              <w:right w:val="single" w:sz="8" w:space="0" w:color="auto"/>
            </w:tcBorders>
            <w:noWrap/>
            <w:vAlign w:val="center"/>
            <w:hideMark/>
          </w:tcPr>
          <w:p w14:paraId="12168CD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0,714</w:t>
            </w:r>
          </w:p>
        </w:tc>
        <w:tc>
          <w:tcPr>
            <w:tcW w:w="742" w:type="dxa"/>
            <w:tcBorders>
              <w:top w:val="nil"/>
              <w:left w:val="nil"/>
              <w:bottom w:val="single" w:sz="8" w:space="0" w:color="auto"/>
              <w:right w:val="single" w:sz="8" w:space="0" w:color="auto"/>
            </w:tcBorders>
            <w:noWrap/>
            <w:vAlign w:val="center"/>
            <w:hideMark/>
          </w:tcPr>
          <w:p w14:paraId="06265D4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-0,147</w:t>
            </w:r>
          </w:p>
        </w:tc>
        <w:tc>
          <w:tcPr>
            <w:tcW w:w="739" w:type="dxa"/>
            <w:tcBorders>
              <w:top w:val="nil"/>
              <w:left w:val="nil"/>
              <w:bottom w:val="single" w:sz="8" w:space="0" w:color="auto"/>
              <w:right w:val="single" w:sz="8" w:space="0" w:color="auto"/>
            </w:tcBorders>
            <w:noWrap/>
            <w:vAlign w:val="center"/>
            <w:hideMark/>
          </w:tcPr>
          <w:p w14:paraId="08D5AE6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0890B36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0,112</w:t>
            </w:r>
          </w:p>
        </w:tc>
        <w:tc>
          <w:tcPr>
            <w:tcW w:w="745" w:type="dxa"/>
            <w:tcBorders>
              <w:top w:val="nil"/>
              <w:left w:val="nil"/>
              <w:bottom w:val="single" w:sz="8" w:space="0" w:color="auto"/>
              <w:right w:val="single" w:sz="8" w:space="0" w:color="auto"/>
            </w:tcBorders>
            <w:noWrap/>
            <w:vAlign w:val="center"/>
            <w:hideMark/>
          </w:tcPr>
          <w:p w14:paraId="323F7EA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0,141</w:t>
            </w:r>
          </w:p>
        </w:tc>
      </w:tr>
      <w:tr w:rsidR="0004116A" w:rsidRPr="00060E66" w14:paraId="674E662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74B5503" w14:textId="623A00B4"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The cooperative/union management does not value representation and participation.</w:t>
            </w:r>
          </w:p>
        </w:tc>
        <w:tc>
          <w:tcPr>
            <w:tcW w:w="739" w:type="dxa"/>
            <w:tcBorders>
              <w:top w:val="single" w:sz="4" w:space="0" w:color="auto"/>
              <w:left w:val="single" w:sz="4" w:space="0" w:color="auto"/>
              <w:bottom w:val="single" w:sz="4" w:space="0" w:color="auto"/>
              <w:right w:val="single" w:sz="4" w:space="0" w:color="auto"/>
            </w:tcBorders>
            <w:vAlign w:val="center"/>
          </w:tcPr>
          <w:p w14:paraId="00094A68"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1,58</w:t>
            </w:r>
          </w:p>
        </w:tc>
        <w:tc>
          <w:tcPr>
            <w:tcW w:w="739" w:type="dxa"/>
            <w:tcBorders>
              <w:top w:val="nil"/>
              <w:left w:val="single" w:sz="4" w:space="0" w:color="auto"/>
              <w:bottom w:val="single" w:sz="8" w:space="0" w:color="auto"/>
              <w:right w:val="single" w:sz="4" w:space="0" w:color="auto"/>
            </w:tcBorders>
            <w:vAlign w:val="center"/>
          </w:tcPr>
          <w:p w14:paraId="7F7823FC"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3F09813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-0,045</w:t>
            </w:r>
          </w:p>
        </w:tc>
        <w:tc>
          <w:tcPr>
            <w:tcW w:w="739" w:type="dxa"/>
            <w:tcBorders>
              <w:top w:val="nil"/>
              <w:left w:val="nil"/>
              <w:bottom w:val="single" w:sz="8" w:space="0" w:color="auto"/>
              <w:right w:val="single" w:sz="8" w:space="0" w:color="auto"/>
            </w:tcBorders>
            <w:noWrap/>
            <w:vAlign w:val="center"/>
            <w:hideMark/>
          </w:tcPr>
          <w:p w14:paraId="6AAE2C0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0,769</w:t>
            </w:r>
          </w:p>
        </w:tc>
        <w:tc>
          <w:tcPr>
            <w:tcW w:w="742" w:type="dxa"/>
            <w:tcBorders>
              <w:top w:val="nil"/>
              <w:left w:val="nil"/>
              <w:bottom w:val="single" w:sz="8" w:space="0" w:color="auto"/>
              <w:right w:val="single" w:sz="8" w:space="0" w:color="auto"/>
            </w:tcBorders>
            <w:noWrap/>
            <w:vAlign w:val="center"/>
            <w:hideMark/>
          </w:tcPr>
          <w:p w14:paraId="36DB48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-0,303</w:t>
            </w:r>
          </w:p>
        </w:tc>
        <w:tc>
          <w:tcPr>
            <w:tcW w:w="739" w:type="dxa"/>
            <w:tcBorders>
              <w:top w:val="nil"/>
              <w:left w:val="nil"/>
              <w:bottom w:val="single" w:sz="8" w:space="0" w:color="auto"/>
              <w:right w:val="single" w:sz="8" w:space="0" w:color="auto"/>
            </w:tcBorders>
            <w:noWrap/>
            <w:vAlign w:val="center"/>
            <w:hideMark/>
          </w:tcPr>
          <w:p w14:paraId="157B44C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0,025</w:t>
            </w:r>
          </w:p>
        </w:tc>
        <w:tc>
          <w:tcPr>
            <w:tcW w:w="739" w:type="dxa"/>
            <w:tcBorders>
              <w:top w:val="nil"/>
              <w:left w:val="nil"/>
              <w:bottom w:val="single" w:sz="8" w:space="0" w:color="auto"/>
              <w:right w:val="single" w:sz="8" w:space="0" w:color="auto"/>
            </w:tcBorders>
            <w:noWrap/>
            <w:vAlign w:val="center"/>
            <w:hideMark/>
          </w:tcPr>
          <w:p w14:paraId="350A74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5" w:type="dxa"/>
            <w:tcBorders>
              <w:top w:val="nil"/>
              <w:left w:val="nil"/>
              <w:bottom w:val="single" w:sz="8" w:space="0" w:color="auto"/>
              <w:right w:val="single" w:sz="8" w:space="0" w:color="auto"/>
            </w:tcBorders>
            <w:noWrap/>
            <w:vAlign w:val="center"/>
            <w:hideMark/>
          </w:tcPr>
          <w:p w14:paraId="6D1C073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0,318</w:t>
            </w:r>
          </w:p>
        </w:tc>
      </w:tr>
      <w:tr w:rsidR="0004116A" w:rsidRPr="00060E66" w14:paraId="335768E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5B1F2F5" w14:textId="2CDF78FA"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see their position as a stepping stone to enter trade/politics.</w:t>
            </w:r>
          </w:p>
        </w:tc>
        <w:tc>
          <w:tcPr>
            <w:tcW w:w="739" w:type="dxa"/>
            <w:tcBorders>
              <w:top w:val="single" w:sz="4" w:space="0" w:color="auto"/>
              <w:left w:val="single" w:sz="4" w:space="0" w:color="auto"/>
              <w:bottom w:val="single" w:sz="4" w:space="0" w:color="auto"/>
              <w:right w:val="single" w:sz="4" w:space="0" w:color="auto"/>
            </w:tcBorders>
            <w:vAlign w:val="center"/>
          </w:tcPr>
          <w:p w14:paraId="56C28675"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1,50</w:t>
            </w:r>
          </w:p>
        </w:tc>
        <w:tc>
          <w:tcPr>
            <w:tcW w:w="739" w:type="dxa"/>
            <w:tcBorders>
              <w:top w:val="nil"/>
              <w:left w:val="single" w:sz="4" w:space="0" w:color="auto"/>
              <w:bottom w:val="single" w:sz="8" w:space="0" w:color="auto"/>
              <w:right w:val="single" w:sz="4" w:space="0" w:color="auto"/>
            </w:tcBorders>
            <w:vAlign w:val="center"/>
          </w:tcPr>
          <w:p w14:paraId="7FAD0E1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2D02958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0,085</w:t>
            </w:r>
          </w:p>
        </w:tc>
        <w:tc>
          <w:tcPr>
            <w:tcW w:w="739" w:type="dxa"/>
            <w:tcBorders>
              <w:top w:val="nil"/>
              <w:left w:val="nil"/>
              <w:bottom w:val="single" w:sz="8" w:space="0" w:color="auto"/>
              <w:right w:val="single" w:sz="8" w:space="0" w:color="auto"/>
            </w:tcBorders>
            <w:noWrap/>
            <w:vAlign w:val="center"/>
            <w:hideMark/>
          </w:tcPr>
          <w:p w14:paraId="572EF13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0,832</w:t>
            </w:r>
          </w:p>
        </w:tc>
        <w:tc>
          <w:tcPr>
            <w:tcW w:w="742" w:type="dxa"/>
            <w:tcBorders>
              <w:top w:val="nil"/>
              <w:left w:val="nil"/>
              <w:bottom w:val="single" w:sz="8" w:space="0" w:color="auto"/>
              <w:right w:val="single" w:sz="8" w:space="0" w:color="auto"/>
            </w:tcBorders>
            <w:noWrap/>
            <w:vAlign w:val="center"/>
            <w:hideMark/>
          </w:tcPr>
          <w:p w14:paraId="3EE9E73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-0,107</w:t>
            </w:r>
          </w:p>
        </w:tc>
        <w:tc>
          <w:tcPr>
            <w:tcW w:w="739" w:type="dxa"/>
            <w:tcBorders>
              <w:top w:val="nil"/>
              <w:left w:val="nil"/>
              <w:bottom w:val="single" w:sz="8" w:space="0" w:color="auto"/>
              <w:right w:val="single" w:sz="8" w:space="0" w:color="auto"/>
            </w:tcBorders>
            <w:noWrap/>
            <w:vAlign w:val="center"/>
            <w:hideMark/>
          </w:tcPr>
          <w:p w14:paraId="2E58D1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0,003</w:t>
            </w:r>
          </w:p>
        </w:tc>
        <w:tc>
          <w:tcPr>
            <w:tcW w:w="739" w:type="dxa"/>
            <w:tcBorders>
              <w:top w:val="nil"/>
              <w:left w:val="nil"/>
              <w:bottom w:val="single" w:sz="8" w:space="0" w:color="auto"/>
              <w:right w:val="single" w:sz="8" w:space="0" w:color="auto"/>
            </w:tcBorders>
            <w:noWrap/>
            <w:vAlign w:val="center"/>
            <w:hideMark/>
          </w:tcPr>
          <w:p w14:paraId="2068DF4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0,257</w:t>
            </w:r>
          </w:p>
        </w:tc>
        <w:tc>
          <w:tcPr>
            <w:tcW w:w="745" w:type="dxa"/>
            <w:tcBorders>
              <w:top w:val="nil"/>
              <w:left w:val="nil"/>
              <w:bottom w:val="single" w:sz="8" w:space="0" w:color="auto"/>
              <w:right w:val="single" w:sz="8" w:space="0" w:color="auto"/>
            </w:tcBorders>
            <w:noWrap/>
            <w:vAlign w:val="center"/>
            <w:hideMark/>
          </w:tcPr>
          <w:p w14:paraId="724A9C3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0,088</w:t>
            </w:r>
          </w:p>
        </w:tc>
      </w:tr>
      <w:tr w:rsidR="0004116A" w:rsidRPr="00060E66" w14:paraId="14E7184F"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615DFC" w14:textId="513F34DF"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do not cooperate with universities, primarily faculties of agriculture, and research institutions.</w:t>
            </w:r>
          </w:p>
        </w:tc>
        <w:tc>
          <w:tcPr>
            <w:tcW w:w="739" w:type="dxa"/>
            <w:tcBorders>
              <w:top w:val="single" w:sz="4" w:space="0" w:color="auto"/>
              <w:left w:val="single" w:sz="4" w:space="0" w:color="auto"/>
              <w:bottom w:val="single" w:sz="4" w:space="0" w:color="auto"/>
              <w:right w:val="single" w:sz="4" w:space="0" w:color="auto"/>
            </w:tcBorders>
            <w:vAlign w:val="center"/>
          </w:tcPr>
          <w:p w14:paraId="215F5920"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1,70</w:t>
            </w:r>
          </w:p>
        </w:tc>
        <w:tc>
          <w:tcPr>
            <w:tcW w:w="739" w:type="dxa"/>
            <w:tcBorders>
              <w:top w:val="nil"/>
              <w:left w:val="single" w:sz="4" w:space="0" w:color="auto"/>
              <w:bottom w:val="single" w:sz="8" w:space="0" w:color="auto"/>
              <w:right w:val="single" w:sz="4" w:space="0" w:color="auto"/>
            </w:tcBorders>
            <w:vAlign w:val="center"/>
          </w:tcPr>
          <w:p w14:paraId="61EAEC8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0C80D0F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39" w:type="dxa"/>
            <w:tcBorders>
              <w:top w:val="nil"/>
              <w:left w:val="nil"/>
              <w:bottom w:val="single" w:sz="8" w:space="0" w:color="auto"/>
              <w:right w:val="single" w:sz="8" w:space="0" w:color="auto"/>
            </w:tcBorders>
            <w:noWrap/>
            <w:vAlign w:val="center"/>
            <w:hideMark/>
          </w:tcPr>
          <w:p w14:paraId="44DD1FA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0,769</w:t>
            </w:r>
          </w:p>
        </w:tc>
        <w:tc>
          <w:tcPr>
            <w:tcW w:w="742" w:type="dxa"/>
            <w:tcBorders>
              <w:top w:val="nil"/>
              <w:left w:val="nil"/>
              <w:bottom w:val="single" w:sz="8" w:space="0" w:color="auto"/>
              <w:right w:val="single" w:sz="8" w:space="0" w:color="auto"/>
            </w:tcBorders>
            <w:noWrap/>
            <w:vAlign w:val="center"/>
            <w:hideMark/>
          </w:tcPr>
          <w:p w14:paraId="7213D23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-0,132</w:t>
            </w:r>
          </w:p>
        </w:tc>
        <w:tc>
          <w:tcPr>
            <w:tcW w:w="739" w:type="dxa"/>
            <w:tcBorders>
              <w:top w:val="nil"/>
              <w:left w:val="nil"/>
              <w:bottom w:val="single" w:sz="8" w:space="0" w:color="auto"/>
              <w:right w:val="single" w:sz="8" w:space="0" w:color="auto"/>
            </w:tcBorders>
            <w:noWrap/>
            <w:vAlign w:val="center"/>
            <w:hideMark/>
          </w:tcPr>
          <w:p w14:paraId="7D74303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-0,005</w:t>
            </w:r>
          </w:p>
        </w:tc>
        <w:tc>
          <w:tcPr>
            <w:tcW w:w="739" w:type="dxa"/>
            <w:tcBorders>
              <w:top w:val="nil"/>
              <w:left w:val="nil"/>
              <w:bottom w:val="single" w:sz="8" w:space="0" w:color="auto"/>
              <w:right w:val="single" w:sz="8" w:space="0" w:color="auto"/>
            </w:tcBorders>
            <w:noWrap/>
            <w:vAlign w:val="center"/>
            <w:hideMark/>
          </w:tcPr>
          <w:p w14:paraId="6D6A9C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0,120</w:t>
            </w:r>
          </w:p>
        </w:tc>
        <w:tc>
          <w:tcPr>
            <w:tcW w:w="745" w:type="dxa"/>
            <w:tcBorders>
              <w:top w:val="nil"/>
              <w:left w:val="nil"/>
              <w:bottom w:val="single" w:sz="8" w:space="0" w:color="auto"/>
              <w:right w:val="single" w:sz="8" w:space="0" w:color="auto"/>
            </w:tcBorders>
            <w:noWrap/>
            <w:vAlign w:val="center"/>
            <w:hideMark/>
          </w:tcPr>
          <w:p w14:paraId="2E0871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-0,092</w:t>
            </w:r>
          </w:p>
        </w:tc>
      </w:tr>
      <w:tr w:rsidR="0004116A" w:rsidRPr="00060E66" w14:paraId="6ACF0B0C"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09C54D6" w14:textId="6000BDE5" w:rsidR="0004116A" w:rsidRPr="00060E66" w:rsidRDefault="00BD56C6" w:rsidP="001A79AB">
            <w:pPr>
              <w:spacing w:after="0" w:line="240" w:lineRule="auto"/>
              <w:jc w:val="both"/>
              <w:rPr>
                <w:rFonts w:eastAsia="Times New Roman" w:cs="Times New Roman"/>
                <w:color w:val="000000" w:themeColor="text1"/>
                <w:sz w:val="20"/>
                <w:szCs w:val="20"/>
                <w:lang w:eastAsia="tr-TR"/>
              </w:rPr>
            </w:pPr>
            <w:r w:rsidRPr="00BD56C6">
              <w:rPr>
                <w:rFonts w:eastAsia="Times New Roman" w:cs="Times New Roman"/>
                <w:color w:val="000000" w:themeColor="text1"/>
                <w:sz w:val="20"/>
                <w:szCs w:val="20"/>
                <w:lang w:eastAsia="tr-TR"/>
              </w:rPr>
              <w:t>Cooperative/union managers do not cooperate with agricultural organization personnel.</w:t>
            </w:r>
          </w:p>
        </w:tc>
        <w:tc>
          <w:tcPr>
            <w:tcW w:w="739" w:type="dxa"/>
            <w:tcBorders>
              <w:top w:val="single" w:sz="4" w:space="0" w:color="auto"/>
              <w:left w:val="single" w:sz="4" w:space="0" w:color="auto"/>
              <w:bottom w:val="single" w:sz="4" w:space="0" w:color="auto"/>
              <w:right w:val="single" w:sz="4" w:space="0" w:color="auto"/>
            </w:tcBorders>
            <w:vAlign w:val="center"/>
          </w:tcPr>
          <w:p w14:paraId="086F49D2"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1,55</w:t>
            </w:r>
          </w:p>
        </w:tc>
        <w:tc>
          <w:tcPr>
            <w:tcW w:w="739" w:type="dxa"/>
            <w:tcBorders>
              <w:top w:val="nil"/>
              <w:left w:val="single" w:sz="4" w:space="0" w:color="auto"/>
              <w:bottom w:val="single" w:sz="8" w:space="0" w:color="auto"/>
              <w:right w:val="single" w:sz="4" w:space="0" w:color="auto"/>
            </w:tcBorders>
            <w:vAlign w:val="center"/>
          </w:tcPr>
          <w:p w14:paraId="306FB9FC"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493EBC7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-0,160</w:t>
            </w:r>
          </w:p>
        </w:tc>
        <w:tc>
          <w:tcPr>
            <w:tcW w:w="739" w:type="dxa"/>
            <w:tcBorders>
              <w:top w:val="nil"/>
              <w:left w:val="nil"/>
              <w:bottom w:val="single" w:sz="8" w:space="0" w:color="auto"/>
              <w:right w:val="single" w:sz="8" w:space="0" w:color="auto"/>
            </w:tcBorders>
            <w:noWrap/>
            <w:vAlign w:val="center"/>
            <w:hideMark/>
          </w:tcPr>
          <w:p w14:paraId="06D12778"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0,705</w:t>
            </w:r>
          </w:p>
        </w:tc>
        <w:tc>
          <w:tcPr>
            <w:tcW w:w="742" w:type="dxa"/>
            <w:tcBorders>
              <w:top w:val="nil"/>
              <w:left w:val="nil"/>
              <w:bottom w:val="single" w:sz="8" w:space="0" w:color="auto"/>
              <w:right w:val="single" w:sz="8" w:space="0" w:color="auto"/>
            </w:tcBorders>
            <w:noWrap/>
            <w:vAlign w:val="center"/>
            <w:hideMark/>
          </w:tcPr>
          <w:p w14:paraId="20E3D68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c>
          <w:tcPr>
            <w:tcW w:w="739" w:type="dxa"/>
            <w:tcBorders>
              <w:top w:val="nil"/>
              <w:left w:val="nil"/>
              <w:bottom w:val="single" w:sz="8" w:space="0" w:color="auto"/>
              <w:right w:val="single" w:sz="8" w:space="0" w:color="auto"/>
            </w:tcBorders>
            <w:noWrap/>
            <w:vAlign w:val="center"/>
            <w:hideMark/>
          </w:tcPr>
          <w:p w14:paraId="5FAA9C4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-0,066</w:t>
            </w:r>
          </w:p>
        </w:tc>
        <w:tc>
          <w:tcPr>
            <w:tcW w:w="739" w:type="dxa"/>
            <w:tcBorders>
              <w:top w:val="nil"/>
              <w:left w:val="nil"/>
              <w:bottom w:val="single" w:sz="8" w:space="0" w:color="auto"/>
              <w:right w:val="single" w:sz="8" w:space="0" w:color="auto"/>
            </w:tcBorders>
            <w:noWrap/>
            <w:vAlign w:val="center"/>
            <w:hideMark/>
          </w:tcPr>
          <w:p w14:paraId="2F3A9E2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0,365</w:t>
            </w:r>
          </w:p>
        </w:tc>
        <w:tc>
          <w:tcPr>
            <w:tcW w:w="745" w:type="dxa"/>
            <w:tcBorders>
              <w:top w:val="nil"/>
              <w:left w:val="nil"/>
              <w:bottom w:val="single" w:sz="8" w:space="0" w:color="auto"/>
              <w:right w:val="single" w:sz="8" w:space="0" w:color="auto"/>
            </w:tcBorders>
            <w:noWrap/>
            <w:vAlign w:val="center"/>
            <w:hideMark/>
          </w:tcPr>
          <w:p w14:paraId="76D1D46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-0,223</w:t>
            </w:r>
          </w:p>
        </w:tc>
      </w:tr>
      <w:tr w:rsidR="0004116A" w:rsidRPr="00060E66" w14:paraId="398F305D" w14:textId="77777777" w:rsidTr="0004116A">
        <w:trPr>
          <w:trHeight w:val="232"/>
        </w:trPr>
        <w:tc>
          <w:tcPr>
            <w:tcW w:w="8487" w:type="dxa"/>
            <w:tcBorders>
              <w:top w:val="nil"/>
              <w:left w:val="single" w:sz="8" w:space="0" w:color="auto"/>
              <w:bottom w:val="single" w:sz="4" w:space="0" w:color="auto"/>
              <w:right w:val="single" w:sz="4" w:space="0" w:color="auto"/>
            </w:tcBorders>
            <w:vAlign w:val="center"/>
            <w:hideMark/>
          </w:tcPr>
          <w:p w14:paraId="23E7C711" w14:textId="63CCE81C" w:rsidR="002A001C" w:rsidRPr="00060E66" w:rsidRDefault="00BD56C6" w:rsidP="001A79AB">
            <w:pPr>
              <w:spacing w:after="0" w:line="240" w:lineRule="auto"/>
              <w:rPr>
                <w:rFonts w:cs="Times New Roman"/>
                <w:sz w:val="20"/>
                <w:szCs w:val="20"/>
              </w:rPr>
            </w:pPr>
            <w:r w:rsidRPr="00BD56C6">
              <w:rPr>
                <w:rFonts w:cs="Times New Roman"/>
                <w:sz w:val="20"/>
                <w:szCs w:val="20"/>
              </w:rPr>
              <w:t>Members consider leaving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0DCCACD2"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1,88</w:t>
            </w:r>
          </w:p>
        </w:tc>
        <w:tc>
          <w:tcPr>
            <w:tcW w:w="739" w:type="dxa"/>
            <w:tcBorders>
              <w:top w:val="nil"/>
              <w:left w:val="single" w:sz="4" w:space="0" w:color="auto"/>
              <w:bottom w:val="single" w:sz="4" w:space="0" w:color="auto"/>
              <w:right w:val="single" w:sz="4" w:space="0" w:color="auto"/>
            </w:tcBorders>
            <w:vAlign w:val="center"/>
          </w:tcPr>
          <w:p w14:paraId="000EBF5F"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4" w:space="0" w:color="auto"/>
              <w:right w:val="single" w:sz="8" w:space="0" w:color="auto"/>
            </w:tcBorders>
            <w:noWrap/>
            <w:vAlign w:val="center"/>
            <w:hideMark/>
          </w:tcPr>
          <w:p w14:paraId="50D0532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-0,206</w:t>
            </w:r>
          </w:p>
        </w:tc>
        <w:tc>
          <w:tcPr>
            <w:tcW w:w="739" w:type="dxa"/>
            <w:tcBorders>
              <w:top w:val="nil"/>
              <w:left w:val="nil"/>
              <w:bottom w:val="single" w:sz="4" w:space="0" w:color="auto"/>
              <w:right w:val="single" w:sz="8" w:space="0" w:color="auto"/>
            </w:tcBorders>
            <w:noWrap/>
            <w:vAlign w:val="center"/>
            <w:hideMark/>
          </w:tcPr>
          <w:p w14:paraId="6312455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0,669</w:t>
            </w:r>
          </w:p>
        </w:tc>
        <w:tc>
          <w:tcPr>
            <w:tcW w:w="742" w:type="dxa"/>
            <w:tcBorders>
              <w:top w:val="nil"/>
              <w:left w:val="nil"/>
              <w:bottom w:val="single" w:sz="4" w:space="0" w:color="auto"/>
              <w:right w:val="single" w:sz="8" w:space="0" w:color="auto"/>
            </w:tcBorders>
            <w:noWrap/>
            <w:vAlign w:val="center"/>
            <w:hideMark/>
          </w:tcPr>
          <w:p w14:paraId="4EFA5F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-0,130</w:t>
            </w:r>
          </w:p>
        </w:tc>
        <w:tc>
          <w:tcPr>
            <w:tcW w:w="739" w:type="dxa"/>
            <w:tcBorders>
              <w:top w:val="nil"/>
              <w:left w:val="nil"/>
              <w:bottom w:val="single" w:sz="4" w:space="0" w:color="auto"/>
              <w:right w:val="single" w:sz="8" w:space="0" w:color="auto"/>
            </w:tcBorders>
            <w:noWrap/>
            <w:vAlign w:val="center"/>
            <w:hideMark/>
          </w:tcPr>
          <w:p w14:paraId="763F4B6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0,043</w:t>
            </w:r>
          </w:p>
        </w:tc>
        <w:tc>
          <w:tcPr>
            <w:tcW w:w="739" w:type="dxa"/>
            <w:tcBorders>
              <w:top w:val="nil"/>
              <w:left w:val="nil"/>
              <w:bottom w:val="single" w:sz="4" w:space="0" w:color="auto"/>
              <w:right w:val="single" w:sz="8" w:space="0" w:color="auto"/>
            </w:tcBorders>
            <w:noWrap/>
            <w:vAlign w:val="center"/>
            <w:hideMark/>
          </w:tcPr>
          <w:p w14:paraId="753CD1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0,078</w:t>
            </w:r>
          </w:p>
        </w:tc>
        <w:tc>
          <w:tcPr>
            <w:tcW w:w="745" w:type="dxa"/>
            <w:tcBorders>
              <w:top w:val="nil"/>
              <w:left w:val="nil"/>
              <w:bottom w:val="single" w:sz="4" w:space="0" w:color="auto"/>
              <w:right w:val="single" w:sz="8" w:space="0" w:color="auto"/>
            </w:tcBorders>
            <w:noWrap/>
            <w:vAlign w:val="center"/>
            <w:hideMark/>
          </w:tcPr>
          <w:p w14:paraId="392E20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0,319</w:t>
            </w:r>
          </w:p>
        </w:tc>
      </w:tr>
      <w:tr w:rsidR="0004116A" w:rsidRPr="00060E66" w14:paraId="42FD4BFB" w14:textId="77777777" w:rsidTr="0004116A">
        <w:trPr>
          <w:trHeight w:val="232"/>
        </w:trPr>
        <w:tc>
          <w:tcPr>
            <w:tcW w:w="8487" w:type="dxa"/>
            <w:tcBorders>
              <w:top w:val="single" w:sz="4" w:space="0" w:color="auto"/>
              <w:left w:val="single" w:sz="4" w:space="0" w:color="auto"/>
              <w:bottom w:val="single" w:sz="4" w:space="0" w:color="auto"/>
              <w:right w:val="single" w:sz="4" w:space="0" w:color="auto"/>
            </w:tcBorders>
            <w:vAlign w:val="center"/>
            <w:hideMark/>
          </w:tcPr>
          <w:p w14:paraId="453F43BD" w14:textId="5FF1F131" w:rsidR="002A001C" w:rsidRPr="00060E66" w:rsidRDefault="00BD56C6" w:rsidP="001A79AB">
            <w:pPr>
              <w:spacing w:after="0" w:line="240" w:lineRule="auto"/>
              <w:rPr>
                <w:rFonts w:cs="Times New Roman"/>
                <w:sz w:val="20"/>
                <w:szCs w:val="20"/>
              </w:rPr>
            </w:pPr>
            <w:r w:rsidRPr="00BD56C6">
              <w:rPr>
                <w:rFonts w:cs="Times New Roman"/>
                <w:sz w:val="20"/>
                <w:szCs w:val="20"/>
              </w:rPr>
              <w:t>Members become partners for purposes like following up on paperwork rather than cooperation.</w:t>
            </w:r>
          </w:p>
        </w:tc>
        <w:tc>
          <w:tcPr>
            <w:tcW w:w="739" w:type="dxa"/>
            <w:tcBorders>
              <w:top w:val="single" w:sz="4" w:space="0" w:color="auto"/>
              <w:left w:val="single" w:sz="4" w:space="0" w:color="auto"/>
              <w:bottom w:val="single" w:sz="4" w:space="0" w:color="auto"/>
              <w:right w:val="single" w:sz="4" w:space="0" w:color="auto"/>
            </w:tcBorders>
            <w:vAlign w:val="center"/>
          </w:tcPr>
          <w:p w14:paraId="27168F57"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2,00</w:t>
            </w:r>
          </w:p>
        </w:tc>
        <w:tc>
          <w:tcPr>
            <w:tcW w:w="739" w:type="dxa"/>
            <w:tcBorders>
              <w:top w:val="single" w:sz="4" w:space="0" w:color="auto"/>
              <w:left w:val="single" w:sz="4" w:space="0" w:color="auto"/>
              <w:bottom w:val="single" w:sz="4" w:space="0" w:color="auto"/>
              <w:right w:val="single" w:sz="4" w:space="0" w:color="auto"/>
            </w:tcBorders>
            <w:vAlign w:val="center"/>
          </w:tcPr>
          <w:p w14:paraId="2785C2BD" w14:textId="77777777" w:rsidR="0004116A" w:rsidRPr="00060E66" w:rsidRDefault="002F6276"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18CA71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-0,017</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BF34D24"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0,527</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5FE3167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-0,094</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5E2FDB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0,221</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02C782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0,509</w:t>
            </w:r>
          </w:p>
        </w:tc>
        <w:tc>
          <w:tcPr>
            <w:tcW w:w="745" w:type="dxa"/>
            <w:tcBorders>
              <w:top w:val="single" w:sz="4" w:space="0" w:color="auto"/>
              <w:left w:val="single" w:sz="4" w:space="0" w:color="auto"/>
              <w:bottom w:val="single" w:sz="4" w:space="0" w:color="auto"/>
              <w:right w:val="single" w:sz="4" w:space="0" w:color="auto"/>
            </w:tcBorders>
            <w:noWrap/>
            <w:vAlign w:val="center"/>
            <w:hideMark/>
          </w:tcPr>
          <w:p w14:paraId="150A30C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r>
    </w:tbl>
    <w:p w14:paraId="0962A950" w14:textId="6AEF9F23" w:rsidR="000D6E39" w:rsidRPr="00060E66" w:rsidRDefault="009A4F2A" w:rsidP="001A79AB">
      <w:pPr>
        <w:spacing w:after="0" w:line="240" w:lineRule="auto"/>
        <w:rPr>
          <w:rFonts w:cs="Times New Roman"/>
          <w:color w:val="000000" w:themeColor="text1"/>
          <w:sz w:val="20"/>
          <w:szCs w:val="20"/>
        </w:rPr>
      </w:pPr>
      <w:r w:rsidRPr="009A4F2A">
        <w:rPr>
          <w:rFonts w:cs="Times New Roman"/>
          <w:b/>
          <w:bCs/>
          <w:sz w:val="20"/>
          <w:szCs w:val="20"/>
        </w:rPr>
        <w:lastRenderedPageBreak/>
        <w:t>Table 5.</w:t>
      </w:r>
      <w:r w:rsidRPr="009A4F2A">
        <w:rPr>
          <w:rFonts w:cs="Times New Roman"/>
          <w:sz w:val="20"/>
          <w:szCs w:val="20"/>
        </w:rPr>
        <w:t xml:space="preserve"> Factor Analysis Results of Members' Cooperatives' Operating Structure (continued)</w:t>
      </w:r>
    </w:p>
    <w:tbl>
      <w:tblPr>
        <w:tblW w:w="14408" w:type="dxa"/>
        <w:tblInd w:w="-10" w:type="dxa"/>
        <w:tblLayout w:type="fixed"/>
        <w:tblCellMar>
          <w:left w:w="70" w:type="dxa"/>
          <w:right w:w="70" w:type="dxa"/>
        </w:tblCellMar>
        <w:tblLook w:val="04A0" w:firstRow="1" w:lastRow="0" w:firstColumn="1" w:lastColumn="0" w:noHBand="0" w:noVBand="1"/>
      </w:tblPr>
      <w:tblGrid>
        <w:gridCol w:w="8487"/>
        <w:gridCol w:w="739"/>
        <w:gridCol w:w="739"/>
        <w:gridCol w:w="739"/>
        <w:gridCol w:w="739"/>
        <w:gridCol w:w="742"/>
        <w:gridCol w:w="739"/>
        <w:gridCol w:w="739"/>
        <w:gridCol w:w="745"/>
      </w:tblGrid>
      <w:tr w:rsidR="000D6E39" w:rsidRPr="00060E66" w14:paraId="3E5C7DD0" w14:textId="77777777" w:rsidTr="00DE5DF2">
        <w:trPr>
          <w:trHeight w:val="232"/>
        </w:trPr>
        <w:tc>
          <w:tcPr>
            <w:tcW w:w="8487" w:type="dxa"/>
            <w:vMerge w:val="restart"/>
            <w:tcBorders>
              <w:top w:val="single" w:sz="4" w:space="0" w:color="auto"/>
              <w:left w:val="single" w:sz="8" w:space="0" w:color="auto"/>
              <w:right w:val="single" w:sz="4" w:space="0" w:color="auto"/>
            </w:tcBorders>
            <w:vAlign w:val="center"/>
          </w:tcPr>
          <w:p w14:paraId="290604FB" w14:textId="746E2092" w:rsidR="002A001C" w:rsidRPr="00060E66" w:rsidRDefault="006D6B12" w:rsidP="001A79AB">
            <w:pPr>
              <w:spacing w:after="0" w:line="240" w:lineRule="auto"/>
              <w:rPr>
                <w:rFonts w:cs="Times New Roman"/>
                <w:sz w:val="20"/>
                <w:szCs w:val="20"/>
              </w:rPr>
            </w:pPr>
            <w:r w:rsidRPr="006D6B12">
              <w:rPr>
                <w:rFonts w:cs="Times New Roman"/>
                <w:sz w:val="20"/>
                <w:szCs w:val="20"/>
              </w:rPr>
              <w:t>Cooperative Members' Perceptions and Expectations</w:t>
            </w:r>
          </w:p>
        </w:tc>
        <w:tc>
          <w:tcPr>
            <w:tcW w:w="739" w:type="dxa"/>
            <w:vMerge w:val="restart"/>
            <w:tcBorders>
              <w:top w:val="single" w:sz="4" w:space="0" w:color="auto"/>
              <w:left w:val="single" w:sz="4" w:space="0" w:color="auto"/>
              <w:right w:val="single" w:sz="4" w:space="0" w:color="auto"/>
            </w:tcBorders>
            <w:vAlign w:val="center"/>
          </w:tcPr>
          <w:p w14:paraId="66F9DD62" w14:textId="4052C5A0" w:rsidR="000D6E39" w:rsidRPr="00060E66" w:rsidRDefault="008B5BAC" w:rsidP="001A79AB">
            <w:pPr>
              <w:spacing w:after="0" w:line="240" w:lineRule="auto"/>
              <w:jc w:val="center"/>
              <w:rPr>
                <w:rFonts w:eastAsia="Times New Roman" w:cs="Times New Roman"/>
                <w:color w:val="000000" w:themeColor="text1"/>
                <w:sz w:val="20"/>
                <w:szCs w:val="20"/>
                <w:lang w:eastAsia="tr-TR"/>
              </w:rPr>
            </w:pPr>
            <w:r>
              <w:rPr>
                <w:rFonts w:eastAsia="Times New Roman" w:cs="Times New Roman"/>
                <w:color w:val="000000" w:themeColor="text1"/>
                <w:sz w:val="20"/>
                <w:szCs w:val="20"/>
                <w:lang w:eastAsia="tr-TR"/>
              </w:rPr>
              <w:t>Mean</w:t>
            </w:r>
          </w:p>
        </w:tc>
        <w:tc>
          <w:tcPr>
            <w:tcW w:w="739" w:type="dxa"/>
            <w:vMerge w:val="restart"/>
            <w:tcBorders>
              <w:top w:val="single" w:sz="4" w:space="0" w:color="auto"/>
              <w:left w:val="single" w:sz="4" w:space="0" w:color="auto"/>
              <w:right w:val="single" w:sz="4" w:space="0" w:color="auto"/>
            </w:tcBorders>
            <w:vAlign w:val="center"/>
          </w:tcPr>
          <w:p w14:paraId="1AAEEE64" w14:textId="00C6A123"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 xml:space="preserve">Std. </w:t>
            </w:r>
            <w:r w:rsidR="008B5BAC">
              <w:rPr>
                <w:rFonts w:eastAsia="Times New Roman" w:cs="Times New Roman"/>
                <w:color w:val="000000" w:themeColor="text1"/>
                <w:sz w:val="20"/>
                <w:szCs w:val="20"/>
                <w:lang w:eastAsia="tr-TR"/>
              </w:rPr>
              <w:t>Eror</w:t>
            </w:r>
          </w:p>
        </w:tc>
        <w:tc>
          <w:tcPr>
            <w:tcW w:w="4443" w:type="dxa"/>
            <w:gridSpan w:val="6"/>
            <w:tcBorders>
              <w:top w:val="single" w:sz="4" w:space="0" w:color="auto"/>
              <w:left w:val="single" w:sz="4" w:space="0" w:color="auto"/>
              <w:bottom w:val="single" w:sz="8" w:space="0" w:color="auto"/>
              <w:right w:val="single" w:sz="8" w:space="0" w:color="auto"/>
            </w:tcBorders>
            <w:noWrap/>
            <w:vAlign w:val="center"/>
          </w:tcPr>
          <w:p w14:paraId="43FC3A7C" w14:textId="5E44E2AF" w:rsidR="000D6E39" w:rsidRPr="00060E66" w:rsidRDefault="008B5BAC" w:rsidP="001A79AB">
            <w:pPr>
              <w:spacing w:after="0" w:line="240" w:lineRule="auto"/>
              <w:jc w:val="center"/>
              <w:rPr>
                <w:rFonts w:eastAsia="Times New Roman" w:cs="Times New Roman"/>
                <w:color w:val="000000" w:themeColor="text1"/>
                <w:sz w:val="20"/>
                <w:szCs w:val="20"/>
                <w:lang w:eastAsia="tr-TR"/>
              </w:rPr>
            </w:pPr>
            <w:r w:rsidRPr="00B5062B">
              <w:rPr>
                <w:rFonts w:eastAsia="Times New Roman" w:cs="Times New Roman"/>
                <w:color w:val="000000" w:themeColor="text1"/>
                <w:sz w:val="20"/>
                <w:szCs w:val="20"/>
                <w:lang w:eastAsia="tr-TR"/>
              </w:rPr>
              <w:t>Factors</w:t>
            </w:r>
          </w:p>
        </w:tc>
      </w:tr>
      <w:tr w:rsidR="000D6E39" w:rsidRPr="00060E66" w14:paraId="437A5FB1" w14:textId="77777777" w:rsidTr="00DE5DF2">
        <w:trPr>
          <w:trHeight w:val="232"/>
        </w:trPr>
        <w:tc>
          <w:tcPr>
            <w:tcW w:w="8487" w:type="dxa"/>
            <w:vMerge/>
            <w:tcBorders>
              <w:left w:val="single" w:sz="8" w:space="0" w:color="auto"/>
              <w:bottom w:val="single" w:sz="8" w:space="0" w:color="auto"/>
              <w:right w:val="single" w:sz="4" w:space="0" w:color="auto"/>
            </w:tcBorders>
          </w:tcPr>
          <w:p w14:paraId="7D537B70" w14:textId="77777777" w:rsidR="000D6E39" w:rsidRPr="00060E66" w:rsidRDefault="000D6E39" w:rsidP="001A79AB">
            <w:pPr>
              <w:spacing w:after="0" w:line="240" w:lineRule="auto"/>
              <w:rPr>
                <w:rFonts w:eastAsia="Times New Roman" w:cs="Times New Roman"/>
                <w:color w:val="000000" w:themeColor="text1"/>
                <w:sz w:val="20"/>
                <w:szCs w:val="20"/>
                <w:lang w:eastAsia="tr-TR"/>
              </w:rPr>
            </w:pPr>
          </w:p>
        </w:tc>
        <w:tc>
          <w:tcPr>
            <w:tcW w:w="739" w:type="dxa"/>
            <w:vMerge/>
            <w:tcBorders>
              <w:left w:val="single" w:sz="4" w:space="0" w:color="auto"/>
              <w:bottom w:val="single" w:sz="4" w:space="0" w:color="auto"/>
              <w:right w:val="single" w:sz="4" w:space="0" w:color="auto"/>
            </w:tcBorders>
          </w:tcPr>
          <w:p w14:paraId="06B36097" w14:textId="77777777" w:rsidR="000D6E39" w:rsidRPr="00060E66" w:rsidRDefault="000D6E39" w:rsidP="001A79AB">
            <w:pPr>
              <w:spacing w:after="0" w:line="240" w:lineRule="auto"/>
              <w:jc w:val="center"/>
              <w:rPr>
                <w:rFonts w:cs="Times New Roman"/>
                <w:color w:val="000000" w:themeColor="text1"/>
                <w:sz w:val="20"/>
                <w:szCs w:val="20"/>
              </w:rPr>
            </w:pPr>
          </w:p>
        </w:tc>
        <w:tc>
          <w:tcPr>
            <w:tcW w:w="739" w:type="dxa"/>
            <w:vMerge/>
            <w:tcBorders>
              <w:left w:val="single" w:sz="4" w:space="0" w:color="auto"/>
              <w:bottom w:val="single" w:sz="8" w:space="0" w:color="auto"/>
              <w:right w:val="single" w:sz="4" w:space="0" w:color="auto"/>
            </w:tcBorders>
          </w:tcPr>
          <w:p w14:paraId="2A8D3FB9" w14:textId="77777777" w:rsidR="000D6E39" w:rsidRPr="00060E66" w:rsidRDefault="000D6E39" w:rsidP="001A79AB">
            <w:pPr>
              <w:spacing w:after="0" w:line="240" w:lineRule="auto"/>
              <w:jc w:val="center"/>
              <w:rPr>
                <w:rFonts w:cs="Times New Roman"/>
                <w:color w:val="000000" w:themeColor="text1"/>
                <w:sz w:val="20"/>
                <w:szCs w:val="20"/>
              </w:rPr>
            </w:pPr>
          </w:p>
        </w:tc>
        <w:tc>
          <w:tcPr>
            <w:tcW w:w="739" w:type="dxa"/>
            <w:tcBorders>
              <w:top w:val="single" w:sz="4" w:space="0" w:color="auto"/>
              <w:left w:val="single" w:sz="4" w:space="0" w:color="auto"/>
              <w:bottom w:val="single" w:sz="8" w:space="0" w:color="auto"/>
              <w:right w:val="single" w:sz="8" w:space="0" w:color="auto"/>
            </w:tcBorders>
            <w:noWrap/>
            <w:vAlign w:val="center"/>
          </w:tcPr>
          <w:p w14:paraId="07D25EE6"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1</w:t>
            </w:r>
          </w:p>
        </w:tc>
        <w:tc>
          <w:tcPr>
            <w:tcW w:w="739" w:type="dxa"/>
            <w:tcBorders>
              <w:top w:val="single" w:sz="4" w:space="0" w:color="auto"/>
              <w:left w:val="nil"/>
              <w:bottom w:val="single" w:sz="8" w:space="0" w:color="auto"/>
              <w:right w:val="single" w:sz="8" w:space="0" w:color="auto"/>
            </w:tcBorders>
            <w:noWrap/>
            <w:vAlign w:val="center"/>
          </w:tcPr>
          <w:p w14:paraId="2C8F43FF"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2</w:t>
            </w:r>
          </w:p>
        </w:tc>
        <w:tc>
          <w:tcPr>
            <w:tcW w:w="742" w:type="dxa"/>
            <w:tcBorders>
              <w:top w:val="single" w:sz="4" w:space="0" w:color="auto"/>
              <w:left w:val="nil"/>
              <w:bottom w:val="single" w:sz="8" w:space="0" w:color="auto"/>
              <w:right w:val="single" w:sz="8" w:space="0" w:color="auto"/>
            </w:tcBorders>
            <w:noWrap/>
            <w:vAlign w:val="center"/>
          </w:tcPr>
          <w:p w14:paraId="0F304816"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3</w:t>
            </w:r>
          </w:p>
        </w:tc>
        <w:tc>
          <w:tcPr>
            <w:tcW w:w="739" w:type="dxa"/>
            <w:tcBorders>
              <w:top w:val="single" w:sz="4" w:space="0" w:color="auto"/>
              <w:left w:val="nil"/>
              <w:bottom w:val="single" w:sz="8" w:space="0" w:color="auto"/>
              <w:right w:val="single" w:sz="8" w:space="0" w:color="auto"/>
            </w:tcBorders>
            <w:noWrap/>
            <w:vAlign w:val="center"/>
          </w:tcPr>
          <w:p w14:paraId="4A4A1B2E"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4</w:t>
            </w:r>
          </w:p>
        </w:tc>
        <w:tc>
          <w:tcPr>
            <w:tcW w:w="739" w:type="dxa"/>
            <w:tcBorders>
              <w:top w:val="single" w:sz="4" w:space="0" w:color="auto"/>
              <w:left w:val="nil"/>
              <w:bottom w:val="single" w:sz="8" w:space="0" w:color="auto"/>
              <w:right w:val="single" w:sz="8" w:space="0" w:color="auto"/>
            </w:tcBorders>
            <w:noWrap/>
            <w:vAlign w:val="center"/>
          </w:tcPr>
          <w:p w14:paraId="18018D7A"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5</w:t>
            </w:r>
          </w:p>
        </w:tc>
        <w:tc>
          <w:tcPr>
            <w:tcW w:w="745" w:type="dxa"/>
            <w:tcBorders>
              <w:top w:val="single" w:sz="4" w:space="0" w:color="auto"/>
              <w:left w:val="nil"/>
              <w:bottom w:val="single" w:sz="8" w:space="0" w:color="auto"/>
              <w:right w:val="single" w:sz="8" w:space="0" w:color="auto"/>
            </w:tcBorders>
            <w:noWrap/>
            <w:vAlign w:val="center"/>
          </w:tcPr>
          <w:p w14:paraId="0E9D4C07" w14:textId="77777777" w:rsidR="000D6E39" w:rsidRPr="00060E66" w:rsidRDefault="000D6E39" w:rsidP="001A79AB">
            <w:pPr>
              <w:spacing w:after="0" w:line="240" w:lineRule="auto"/>
              <w:jc w:val="center"/>
              <w:rPr>
                <w:rFonts w:eastAsia="Times New Roman" w:cs="Times New Roman"/>
                <w:color w:val="000000" w:themeColor="text1"/>
                <w:sz w:val="20"/>
                <w:szCs w:val="20"/>
                <w:lang w:eastAsia="tr-TR"/>
              </w:rPr>
            </w:pPr>
            <w:r w:rsidRPr="00060E66">
              <w:rPr>
                <w:rFonts w:eastAsia="Times New Roman" w:cs="Times New Roman"/>
                <w:color w:val="000000" w:themeColor="text1"/>
                <w:sz w:val="20"/>
                <w:szCs w:val="20"/>
                <w:lang w:eastAsia="tr-TR"/>
              </w:rPr>
              <w:t>6</w:t>
            </w:r>
          </w:p>
        </w:tc>
      </w:tr>
      <w:tr w:rsidR="0004116A" w:rsidRPr="00060E66" w14:paraId="01005060" w14:textId="77777777" w:rsidTr="0004116A">
        <w:trPr>
          <w:trHeight w:val="232"/>
        </w:trPr>
        <w:tc>
          <w:tcPr>
            <w:tcW w:w="8487" w:type="dxa"/>
            <w:tcBorders>
              <w:top w:val="single" w:sz="4" w:space="0" w:color="auto"/>
              <w:left w:val="single" w:sz="8" w:space="0" w:color="auto"/>
              <w:bottom w:val="single" w:sz="8" w:space="0" w:color="auto"/>
              <w:right w:val="single" w:sz="4" w:space="0" w:color="auto"/>
            </w:tcBorders>
            <w:vAlign w:val="center"/>
          </w:tcPr>
          <w:p w14:paraId="48B5D727" w14:textId="4203C1F4"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 member's right to speak does not change according to their share capital.</w:t>
            </w:r>
          </w:p>
        </w:tc>
        <w:tc>
          <w:tcPr>
            <w:tcW w:w="739" w:type="dxa"/>
            <w:tcBorders>
              <w:top w:val="single" w:sz="4" w:space="0" w:color="auto"/>
              <w:left w:val="single" w:sz="4" w:space="0" w:color="auto"/>
              <w:bottom w:val="single" w:sz="4" w:space="0" w:color="auto"/>
              <w:right w:val="single" w:sz="4" w:space="0" w:color="auto"/>
            </w:tcBorders>
            <w:vAlign w:val="center"/>
          </w:tcPr>
          <w:p w14:paraId="030BC272"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4,80</w:t>
            </w:r>
          </w:p>
        </w:tc>
        <w:tc>
          <w:tcPr>
            <w:tcW w:w="739" w:type="dxa"/>
            <w:tcBorders>
              <w:top w:val="single" w:sz="4" w:space="0" w:color="auto"/>
              <w:left w:val="single" w:sz="4" w:space="0" w:color="auto"/>
              <w:bottom w:val="single" w:sz="8" w:space="0" w:color="auto"/>
              <w:right w:val="single" w:sz="4" w:space="0" w:color="auto"/>
            </w:tcBorders>
            <w:vAlign w:val="center"/>
          </w:tcPr>
          <w:p w14:paraId="752F49A1"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0,03</w:t>
            </w:r>
          </w:p>
        </w:tc>
        <w:tc>
          <w:tcPr>
            <w:tcW w:w="739" w:type="dxa"/>
            <w:tcBorders>
              <w:top w:val="single" w:sz="4" w:space="0" w:color="auto"/>
              <w:left w:val="single" w:sz="4" w:space="0" w:color="auto"/>
              <w:bottom w:val="single" w:sz="8" w:space="0" w:color="auto"/>
              <w:right w:val="single" w:sz="8" w:space="0" w:color="auto"/>
            </w:tcBorders>
            <w:noWrap/>
            <w:vAlign w:val="center"/>
          </w:tcPr>
          <w:p w14:paraId="3228AAD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0,158</w:t>
            </w:r>
          </w:p>
        </w:tc>
        <w:tc>
          <w:tcPr>
            <w:tcW w:w="739" w:type="dxa"/>
            <w:tcBorders>
              <w:top w:val="single" w:sz="4" w:space="0" w:color="auto"/>
              <w:left w:val="nil"/>
              <w:bottom w:val="single" w:sz="8" w:space="0" w:color="auto"/>
              <w:right w:val="single" w:sz="8" w:space="0" w:color="auto"/>
            </w:tcBorders>
            <w:noWrap/>
            <w:vAlign w:val="center"/>
          </w:tcPr>
          <w:p w14:paraId="5D2FB72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-0,294</w:t>
            </w:r>
          </w:p>
        </w:tc>
        <w:tc>
          <w:tcPr>
            <w:tcW w:w="742" w:type="dxa"/>
            <w:tcBorders>
              <w:top w:val="single" w:sz="4" w:space="0" w:color="auto"/>
              <w:left w:val="nil"/>
              <w:bottom w:val="single" w:sz="8" w:space="0" w:color="auto"/>
              <w:right w:val="single" w:sz="8" w:space="0" w:color="auto"/>
            </w:tcBorders>
            <w:noWrap/>
            <w:vAlign w:val="center"/>
          </w:tcPr>
          <w:p w14:paraId="0A913479"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0,561</w:t>
            </w:r>
          </w:p>
        </w:tc>
        <w:tc>
          <w:tcPr>
            <w:tcW w:w="739" w:type="dxa"/>
            <w:tcBorders>
              <w:top w:val="single" w:sz="4" w:space="0" w:color="auto"/>
              <w:left w:val="nil"/>
              <w:bottom w:val="single" w:sz="8" w:space="0" w:color="auto"/>
              <w:right w:val="single" w:sz="8" w:space="0" w:color="auto"/>
            </w:tcBorders>
            <w:noWrap/>
            <w:vAlign w:val="center"/>
          </w:tcPr>
          <w:p w14:paraId="7F96C45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0,027</w:t>
            </w:r>
          </w:p>
        </w:tc>
        <w:tc>
          <w:tcPr>
            <w:tcW w:w="739" w:type="dxa"/>
            <w:tcBorders>
              <w:top w:val="single" w:sz="4" w:space="0" w:color="auto"/>
              <w:left w:val="nil"/>
              <w:bottom w:val="single" w:sz="8" w:space="0" w:color="auto"/>
              <w:right w:val="single" w:sz="8" w:space="0" w:color="auto"/>
            </w:tcBorders>
            <w:noWrap/>
            <w:vAlign w:val="center"/>
          </w:tcPr>
          <w:p w14:paraId="55F8561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-0,117</w:t>
            </w:r>
          </w:p>
        </w:tc>
        <w:tc>
          <w:tcPr>
            <w:tcW w:w="745" w:type="dxa"/>
            <w:tcBorders>
              <w:top w:val="single" w:sz="4" w:space="0" w:color="auto"/>
              <w:left w:val="nil"/>
              <w:bottom w:val="single" w:sz="8" w:space="0" w:color="auto"/>
              <w:right w:val="single" w:sz="8" w:space="0" w:color="auto"/>
            </w:tcBorders>
            <w:noWrap/>
            <w:vAlign w:val="center"/>
          </w:tcPr>
          <w:p w14:paraId="330C7C1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-0,164</w:t>
            </w:r>
          </w:p>
        </w:tc>
      </w:tr>
      <w:tr w:rsidR="0004116A" w:rsidRPr="00060E66" w14:paraId="2864BB4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4182F32" w14:textId="173630CF"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carries out studies on issues such as the education and health of the community.</w:t>
            </w:r>
          </w:p>
        </w:tc>
        <w:tc>
          <w:tcPr>
            <w:tcW w:w="739" w:type="dxa"/>
            <w:tcBorders>
              <w:top w:val="single" w:sz="4" w:space="0" w:color="auto"/>
              <w:left w:val="single" w:sz="4" w:space="0" w:color="auto"/>
              <w:bottom w:val="single" w:sz="4" w:space="0" w:color="auto"/>
              <w:right w:val="single" w:sz="4" w:space="0" w:color="auto"/>
            </w:tcBorders>
            <w:vAlign w:val="center"/>
          </w:tcPr>
          <w:p w14:paraId="2ED74D1C"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4,31</w:t>
            </w:r>
          </w:p>
        </w:tc>
        <w:tc>
          <w:tcPr>
            <w:tcW w:w="739" w:type="dxa"/>
            <w:tcBorders>
              <w:top w:val="nil"/>
              <w:left w:val="single" w:sz="4" w:space="0" w:color="auto"/>
              <w:bottom w:val="single" w:sz="8" w:space="0" w:color="auto"/>
              <w:right w:val="single" w:sz="4" w:space="0" w:color="auto"/>
            </w:tcBorders>
            <w:vAlign w:val="center"/>
          </w:tcPr>
          <w:p w14:paraId="14B5F623"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23B0516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0,423</w:t>
            </w:r>
          </w:p>
        </w:tc>
        <w:tc>
          <w:tcPr>
            <w:tcW w:w="739" w:type="dxa"/>
            <w:tcBorders>
              <w:top w:val="nil"/>
              <w:left w:val="nil"/>
              <w:bottom w:val="single" w:sz="8" w:space="0" w:color="auto"/>
              <w:right w:val="single" w:sz="8" w:space="0" w:color="auto"/>
            </w:tcBorders>
            <w:noWrap/>
            <w:vAlign w:val="center"/>
            <w:hideMark/>
          </w:tcPr>
          <w:p w14:paraId="3E30A75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-0,108</w:t>
            </w:r>
          </w:p>
        </w:tc>
        <w:tc>
          <w:tcPr>
            <w:tcW w:w="742" w:type="dxa"/>
            <w:tcBorders>
              <w:top w:val="nil"/>
              <w:left w:val="nil"/>
              <w:bottom w:val="single" w:sz="8" w:space="0" w:color="auto"/>
              <w:right w:val="single" w:sz="8" w:space="0" w:color="auto"/>
            </w:tcBorders>
            <w:noWrap/>
            <w:vAlign w:val="center"/>
            <w:hideMark/>
          </w:tcPr>
          <w:p w14:paraId="6B90838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0,587</w:t>
            </w:r>
          </w:p>
        </w:tc>
        <w:tc>
          <w:tcPr>
            <w:tcW w:w="739" w:type="dxa"/>
            <w:tcBorders>
              <w:top w:val="nil"/>
              <w:left w:val="nil"/>
              <w:bottom w:val="single" w:sz="8" w:space="0" w:color="auto"/>
              <w:right w:val="single" w:sz="8" w:space="0" w:color="auto"/>
            </w:tcBorders>
            <w:noWrap/>
            <w:vAlign w:val="center"/>
            <w:hideMark/>
          </w:tcPr>
          <w:p w14:paraId="22133FD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-0,120</w:t>
            </w:r>
          </w:p>
        </w:tc>
        <w:tc>
          <w:tcPr>
            <w:tcW w:w="739" w:type="dxa"/>
            <w:tcBorders>
              <w:top w:val="nil"/>
              <w:left w:val="nil"/>
              <w:bottom w:val="single" w:sz="8" w:space="0" w:color="auto"/>
              <w:right w:val="single" w:sz="8" w:space="0" w:color="auto"/>
            </w:tcBorders>
            <w:noWrap/>
            <w:vAlign w:val="center"/>
            <w:hideMark/>
          </w:tcPr>
          <w:p w14:paraId="5785EF8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-0,130</w:t>
            </w:r>
          </w:p>
        </w:tc>
        <w:tc>
          <w:tcPr>
            <w:tcW w:w="745" w:type="dxa"/>
            <w:tcBorders>
              <w:top w:val="nil"/>
              <w:left w:val="nil"/>
              <w:bottom w:val="single" w:sz="8" w:space="0" w:color="auto"/>
              <w:right w:val="single" w:sz="8" w:space="0" w:color="auto"/>
            </w:tcBorders>
            <w:noWrap/>
            <w:vAlign w:val="center"/>
            <w:hideMark/>
          </w:tcPr>
          <w:p w14:paraId="4842091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0,251</w:t>
            </w:r>
          </w:p>
        </w:tc>
      </w:tr>
      <w:tr w:rsidR="0004116A" w:rsidRPr="00060E66" w14:paraId="7E0AE11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B70BA61" w14:textId="28F6942B" w:rsidR="002A001C" w:rsidRPr="00060E66" w:rsidRDefault="006D6B12" w:rsidP="001A79AB">
            <w:pPr>
              <w:spacing w:after="0" w:line="240" w:lineRule="auto"/>
              <w:rPr>
                <w:rFonts w:cs="Times New Roman"/>
                <w:sz w:val="20"/>
                <w:szCs w:val="20"/>
              </w:rPr>
            </w:pPr>
            <w:r w:rsidRPr="006D6B12">
              <w:rPr>
                <w:rFonts w:cs="Times New Roman"/>
                <w:sz w:val="20"/>
                <w:szCs w:val="20"/>
              </w:rPr>
              <w:t>It assists in marketing its members' products.</w:t>
            </w:r>
          </w:p>
        </w:tc>
        <w:tc>
          <w:tcPr>
            <w:tcW w:w="739" w:type="dxa"/>
            <w:tcBorders>
              <w:top w:val="single" w:sz="4" w:space="0" w:color="auto"/>
              <w:left w:val="single" w:sz="4" w:space="0" w:color="auto"/>
              <w:bottom w:val="single" w:sz="4" w:space="0" w:color="auto"/>
              <w:right w:val="single" w:sz="4" w:space="0" w:color="auto"/>
            </w:tcBorders>
            <w:vAlign w:val="center"/>
          </w:tcPr>
          <w:p w14:paraId="6EAAE830"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4,24</w:t>
            </w:r>
          </w:p>
        </w:tc>
        <w:tc>
          <w:tcPr>
            <w:tcW w:w="739" w:type="dxa"/>
            <w:tcBorders>
              <w:top w:val="nil"/>
              <w:left w:val="single" w:sz="4" w:space="0" w:color="auto"/>
              <w:bottom w:val="single" w:sz="8" w:space="0" w:color="auto"/>
              <w:right w:val="single" w:sz="4" w:space="0" w:color="auto"/>
            </w:tcBorders>
            <w:vAlign w:val="center"/>
          </w:tcPr>
          <w:p w14:paraId="2D9A682F" w14:textId="77777777" w:rsidR="0004116A" w:rsidRPr="00060E66" w:rsidRDefault="00D91B3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179B988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0,455</w:t>
            </w:r>
          </w:p>
        </w:tc>
        <w:tc>
          <w:tcPr>
            <w:tcW w:w="739" w:type="dxa"/>
            <w:tcBorders>
              <w:top w:val="nil"/>
              <w:left w:val="nil"/>
              <w:bottom w:val="single" w:sz="8" w:space="0" w:color="auto"/>
              <w:right w:val="single" w:sz="8" w:space="0" w:color="auto"/>
            </w:tcBorders>
            <w:noWrap/>
            <w:vAlign w:val="center"/>
            <w:hideMark/>
          </w:tcPr>
          <w:p w14:paraId="473781D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-0,304</w:t>
            </w:r>
          </w:p>
        </w:tc>
        <w:tc>
          <w:tcPr>
            <w:tcW w:w="742" w:type="dxa"/>
            <w:tcBorders>
              <w:top w:val="nil"/>
              <w:left w:val="nil"/>
              <w:bottom w:val="single" w:sz="8" w:space="0" w:color="auto"/>
              <w:right w:val="single" w:sz="8" w:space="0" w:color="auto"/>
            </w:tcBorders>
            <w:noWrap/>
            <w:vAlign w:val="center"/>
            <w:hideMark/>
          </w:tcPr>
          <w:p w14:paraId="377D9057"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0,585</w:t>
            </w:r>
          </w:p>
        </w:tc>
        <w:tc>
          <w:tcPr>
            <w:tcW w:w="739" w:type="dxa"/>
            <w:tcBorders>
              <w:top w:val="nil"/>
              <w:left w:val="nil"/>
              <w:bottom w:val="single" w:sz="8" w:space="0" w:color="auto"/>
              <w:right w:val="single" w:sz="8" w:space="0" w:color="auto"/>
            </w:tcBorders>
            <w:noWrap/>
            <w:vAlign w:val="center"/>
            <w:hideMark/>
          </w:tcPr>
          <w:p w14:paraId="671735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-0,201</w:t>
            </w:r>
          </w:p>
        </w:tc>
        <w:tc>
          <w:tcPr>
            <w:tcW w:w="739" w:type="dxa"/>
            <w:tcBorders>
              <w:top w:val="nil"/>
              <w:left w:val="nil"/>
              <w:bottom w:val="single" w:sz="8" w:space="0" w:color="auto"/>
              <w:right w:val="single" w:sz="8" w:space="0" w:color="auto"/>
            </w:tcBorders>
            <w:noWrap/>
            <w:vAlign w:val="center"/>
            <w:hideMark/>
          </w:tcPr>
          <w:p w14:paraId="0059CB6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0,075</w:t>
            </w:r>
          </w:p>
        </w:tc>
        <w:tc>
          <w:tcPr>
            <w:tcW w:w="745" w:type="dxa"/>
            <w:tcBorders>
              <w:top w:val="nil"/>
              <w:left w:val="nil"/>
              <w:bottom w:val="single" w:sz="8" w:space="0" w:color="auto"/>
              <w:right w:val="single" w:sz="8" w:space="0" w:color="auto"/>
            </w:tcBorders>
            <w:noWrap/>
            <w:vAlign w:val="center"/>
            <w:hideMark/>
          </w:tcPr>
          <w:p w14:paraId="0FDBCB1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-0,019</w:t>
            </w:r>
          </w:p>
        </w:tc>
      </w:tr>
      <w:tr w:rsidR="0004116A" w:rsidRPr="00060E66" w14:paraId="5A9BC116"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69E5E3" w14:textId="3A5C2125"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helps members to conduct their product sales through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33A4F9E0"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3,88</w:t>
            </w:r>
          </w:p>
        </w:tc>
        <w:tc>
          <w:tcPr>
            <w:tcW w:w="739" w:type="dxa"/>
            <w:tcBorders>
              <w:top w:val="nil"/>
              <w:left w:val="single" w:sz="4" w:space="0" w:color="auto"/>
              <w:bottom w:val="single" w:sz="8" w:space="0" w:color="auto"/>
              <w:right w:val="single" w:sz="4" w:space="0" w:color="auto"/>
            </w:tcBorders>
            <w:vAlign w:val="center"/>
          </w:tcPr>
          <w:p w14:paraId="5B12D9FF"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7D41F16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0,086</w:t>
            </w:r>
          </w:p>
        </w:tc>
        <w:tc>
          <w:tcPr>
            <w:tcW w:w="739" w:type="dxa"/>
            <w:tcBorders>
              <w:top w:val="nil"/>
              <w:left w:val="nil"/>
              <w:bottom w:val="single" w:sz="8" w:space="0" w:color="auto"/>
              <w:right w:val="single" w:sz="8" w:space="0" w:color="auto"/>
            </w:tcBorders>
            <w:noWrap/>
            <w:vAlign w:val="center"/>
            <w:hideMark/>
          </w:tcPr>
          <w:p w14:paraId="65D6566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0,168</w:t>
            </w:r>
          </w:p>
        </w:tc>
        <w:tc>
          <w:tcPr>
            <w:tcW w:w="742" w:type="dxa"/>
            <w:tcBorders>
              <w:top w:val="nil"/>
              <w:left w:val="nil"/>
              <w:bottom w:val="single" w:sz="8" w:space="0" w:color="auto"/>
              <w:right w:val="single" w:sz="8" w:space="0" w:color="auto"/>
            </w:tcBorders>
            <w:noWrap/>
            <w:vAlign w:val="center"/>
            <w:hideMark/>
          </w:tcPr>
          <w:p w14:paraId="6ABE905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0,733</w:t>
            </w:r>
          </w:p>
        </w:tc>
        <w:tc>
          <w:tcPr>
            <w:tcW w:w="739" w:type="dxa"/>
            <w:tcBorders>
              <w:top w:val="nil"/>
              <w:left w:val="nil"/>
              <w:bottom w:val="single" w:sz="8" w:space="0" w:color="auto"/>
              <w:right w:val="single" w:sz="8" w:space="0" w:color="auto"/>
            </w:tcBorders>
            <w:noWrap/>
            <w:vAlign w:val="center"/>
            <w:hideMark/>
          </w:tcPr>
          <w:p w14:paraId="2BB4B71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-0,443</w:t>
            </w:r>
          </w:p>
        </w:tc>
        <w:tc>
          <w:tcPr>
            <w:tcW w:w="739" w:type="dxa"/>
            <w:tcBorders>
              <w:top w:val="nil"/>
              <w:left w:val="nil"/>
              <w:bottom w:val="single" w:sz="8" w:space="0" w:color="auto"/>
              <w:right w:val="single" w:sz="8" w:space="0" w:color="auto"/>
            </w:tcBorders>
            <w:noWrap/>
            <w:vAlign w:val="center"/>
            <w:hideMark/>
          </w:tcPr>
          <w:p w14:paraId="4EE0EAD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0,012</w:t>
            </w:r>
          </w:p>
        </w:tc>
        <w:tc>
          <w:tcPr>
            <w:tcW w:w="745" w:type="dxa"/>
            <w:tcBorders>
              <w:top w:val="nil"/>
              <w:left w:val="nil"/>
              <w:bottom w:val="single" w:sz="8" w:space="0" w:color="auto"/>
              <w:right w:val="single" w:sz="8" w:space="0" w:color="auto"/>
            </w:tcBorders>
            <w:noWrap/>
            <w:vAlign w:val="center"/>
            <w:hideMark/>
          </w:tcPr>
          <w:p w14:paraId="259EDD4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0,111</w:t>
            </w:r>
          </w:p>
        </w:tc>
      </w:tr>
      <w:tr w:rsidR="0004116A" w:rsidRPr="00060E66" w14:paraId="43982F0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44B5018" w14:textId="0CC8B620" w:rsidR="002A001C" w:rsidRPr="00060E66" w:rsidRDefault="006D6B12" w:rsidP="001A79AB">
            <w:pPr>
              <w:spacing w:after="0" w:line="240" w:lineRule="auto"/>
              <w:rPr>
                <w:rFonts w:cs="Times New Roman"/>
                <w:sz w:val="20"/>
                <w:szCs w:val="20"/>
              </w:rPr>
            </w:pPr>
            <w:r w:rsidRPr="006D6B12">
              <w:rPr>
                <w:rFonts w:cs="Times New Roman"/>
                <w:sz w:val="20"/>
                <w:szCs w:val="20"/>
              </w:rPr>
              <w:t>It facilitates the sale of its members' products to processing plants.</w:t>
            </w:r>
          </w:p>
        </w:tc>
        <w:tc>
          <w:tcPr>
            <w:tcW w:w="739" w:type="dxa"/>
            <w:tcBorders>
              <w:top w:val="single" w:sz="4" w:space="0" w:color="auto"/>
              <w:left w:val="single" w:sz="4" w:space="0" w:color="auto"/>
              <w:bottom w:val="single" w:sz="4" w:space="0" w:color="auto"/>
              <w:right w:val="single" w:sz="4" w:space="0" w:color="auto"/>
            </w:tcBorders>
            <w:vAlign w:val="center"/>
          </w:tcPr>
          <w:p w14:paraId="784C8028"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3,94</w:t>
            </w:r>
          </w:p>
        </w:tc>
        <w:tc>
          <w:tcPr>
            <w:tcW w:w="739" w:type="dxa"/>
            <w:tcBorders>
              <w:top w:val="nil"/>
              <w:left w:val="single" w:sz="4" w:space="0" w:color="auto"/>
              <w:bottom w:val="single" w:sz="8" w:space="0" w:color="auto"/>
              <w:right w:val="single" w:sz="4" w:space="0" w:color="auto"/>
            </w:tcBorders>
            <w:vAlign w:val="center"/>
          </w:tcPr>
          <w:p w14:paraId="29DD7DC3"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312E65C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-0,018</w:t>
            </w:r>
          </w:p>
        </w:tc>
        <w:tc>
          <w:tcPr>
            <w:tcW w:w="739" w:type="dxa"/>
            <w:tcBorders>
              <w:top w:val="nil"/>
              <w:left w:val="nil"/>
              <w:bottom w:val="single" w:sz="8" w:space="0" w:color="auto"/>
              <w:right w:val="single" w:sz="8" w:space="0" w:color="auto"/>
            </w:tcBorders>
            <w:noWrap/>
            <w:vAlign w:val="center"/>
            <w:hideMark/>
          </w:tcPr>
          <w:p w14:paraId="5C0439A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0,146</w:t>
            </w:r>
          </w:p>
        </w:tc>
        <w:tc>
          <w:tcPr>
            <w:tcW w:w="742" w:type="dxa"/>
            <w:tcBorders>
              <w:top w:val="nil"/>
              <w:left w:val="nil"/>
              <w:bottom w:val="single" w:sz="8" w:space="0" w:color="auto"/>
              <w:right w:val="single" w:sz="8" w:space="0" w:color="auto"/>
            </w:tcBorders>
            <w:noWrap/>
            <w:vAlign w:val="center"/>
            <w:hideMark/>
          </w:tcPr>
          <w:p w14:paraId="2924566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0,773</w:t>
            </w:r>
          </w:p>
        </w:tc>
        <w:tc>
          <w:tcPr>
            <w:tcW w:w="739" w:type="dxa"/>
            <w:tcBorders>
              <w:top w:val="nil"/>
              <w:left w:val="nil"/>
              <w:bottom w:val="single" w:sz="8" w:space="0" w:color="auto"/>
              <w:right w:val="single" w:sz="8" w:space="0" w:color="auto"/>
            </w:tcBorders>
            <w:noWrap/>
            <w:vAlign w:val="center"/>
            <w:hideMark/>
          </w:tcPr>
          <w:p w14:paraId="72141AC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-0,385</w:t>
            </w:r>
          </w:p>
        </w:tc>
        <w:tc>
          <w:tcPr>
            <w:tcW w:w="739" w:type="dxa"/>
            <w:tcBorders>
              <w:top w:val="nil"/>
              <w:left w:val="nil"/>
              <w:bottom w:val="single" w:sz="8" w:space="0" w:color="auto"/>
              <w:right w:val="single" w:sz="8" w:space="0" w:color="auto"/>
            </w:tcBorders>
            <w:noWrap/>
            <w:vAlign w:val="center"/>
            <w:hideMark/>
          </w:tcPr>
          <w:p w14:paraId="0854A2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-0,134</w:t>
            </w:r>
          </w:p>
        </w:tc>
        <w:tc>
          <w:tcPr>
            <w:tcW w:w="745" w:type="dxa"/>
            <w:tcBorders>
              <w:top w:val="nil"/>
              <w:left w:val="nil"/>
              <w:bottom w:val="single" w:sz="8" w:space="0" w:color="auto"/>
              <w:right w:val="single" w:sz="8" w:space="0" w:color="auto"/>
            </w:tcBorders>
            <w:noWrap/>
            <w:vAlign w:val="center"/>
            <w:hideMark/>
          </w:tcPr>
          <w:p w14:paraId="31D7EC7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0,246</w:t>
            </w:r>
          </w:p>
        </w:tc>
      </w:tr>
      <w:tr w:rsidR="0004116A" w:rsidRPr="00060E66" w14:paraId="2E927A5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0503106" w14:textId="1B3A79A3" w:rsidR="002A001C" w:rsidRPr="00060E66" w:rsidRDefault="006D6B12" w:rsidP="001A79AB">
            <w:pPr>
              <w:spacing w:after="0" w:line="240" w:lineRule="auto"/>
              <w:rPr>
                <w:rFonts w:cs="Times New Roman"/>
                <w:sz w:val="20"/>
                <w:szCs w:val="20"/>
              </w:rPr>
            </w:pPr>
            <w:r w:rsidRPr="006D6B12">
              <w:rPr>
                <w:rFonts w:cs="Times New Roman"/>
                <w:sz w:val="20"/>
                <w:szCs w:val="20"/>
              </w:rPr>
              <w:t>Member complaints are valued and taken into consideration.</w:t>
            </w:r>
          </w:p>
        </w:tc>
        <w:tc>
          <w:tcPr>
            <w:tcW w:w="739" w:type="dxa"/>
            <w:tcBorders>
              <w:top w:val="single" w:sz="4" w:space="0" w:color="auto"/>
              <w:left w:val="single" w:sz="4" w:space="0" w:color="auto"/>
              <w:bottom w:val="single" w:sz="4" w:space="0" w:color="auto"/>
              <w:right w:val="single" w:sz="4" w:space="0" w:color="auto"/>
            </w:tcBorders>
            <w:vAlign w:val="center"/>
          </w:tcPr>
          <w:p w14:paraId="5F759017"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4,56</w:t>
            </w:r>
          </w:p>
        </w:tc>
        <w:tc>
          <w:tcPr>
            <w:tcW w:w="739" w:type="dxa"/>
            <w:tcBorders>
              <w:top w:val="nil"/>
              <w:left w:val="single" w:sz="4" w:space="0" w:color="auto"/>
              <w:bottom w:val="single" w:sz="8" w:space="0" w:color="auto"/>
              <w:right w:val="single" w:sz="4" w:space="0" w:color="auto"/>
            </w:tcBorders>
            <w:vAlign w:val="center"/>
          </w:tcPr>
          <w:p w14:paraId="3C25A530"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0B3EEC5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0,477</w:t>
            </w:r>
          </w:p>
        </w:tc>
        <w:tc>
          <w:tcPr>
            <w:tcW w:w="739" w:type="dxa"/>
            <w:tcBorders>
              <w:top w:val="nil"/>
              <w:left w:val="nil"/>
              <w:bottom w:val="single" w:sz="8" w:space="0" w:color="auto"/>
              <w:right w:val="single" w:sz="8" w:space="0" w:color="auto"/>
            </w:tcBorders>
            <w:noWrap/>
            <w:vAlign w:val="center"/>
            <w:hideMark/>
          </w:tcPr>
          <w:p w14:paraId="07FCBD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-0,200</w:t>
            </w:r>
          </w:p>
        </w:tc>
        <w:tc>
          <w:tcPr>
            <w:tcW w:w="742" w:type="dxa"/>
            <w:tcBorders>
              <w:top w:val="nil"/>
              <w:left w:val="nil"/>
              <w:bottom w:val="single" w:sz="8" w:space="0" w:color="auto"/>
              <w:right w:val="single" w:sz="8" w:space="0" w:color="auto"/>
            </w:tcBorders>
            <w:noWrap/>
            <w:vAlign w:val="center"/>
            <w:hideMark/>
          </w:tcPr>
          <w:p w14:paraId="05EBF0EA"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0,508</w:t>
            </w:r>
          </w:p>
        </w:tc>
        <w:tc>
          <w:tcPr>
            <w:tcW w:w="739" w:type="dxa"/>
            <w:tcBorders>
              <w:top w:val="nil"/>
              <w:left w:val="nil"/>
              <w:bottom w:val="single" w:sz="8" w:space="0" w:color="auto"/>
              <w:right w:val="single" w:sz="8" w:space="0" w:color="auto"/>
            </w:tcBorders>
            <w:noWrap/>
            <w:vAlign w:val="center"/>
            <w:hideMark/>
          </w:tcPr>
          <w:p w14:paraId="4785E5C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0,084</w:t>
            </w:r>
          </w:p>
        </w:tc>
        <w:tc>
          <w:tcPr>
            <w:tcW w:w="739" w:type="dxa"/>
            <w:tcBorders>
              <w:top w:val="nil"/>
              <w:left w:val="nil"/>
              <w:bottom w:val="single" w:sz="8" w:space="0" w:color="auto"/>
              <w:right w:val="single" w:sz="8" w:space="0" w:color="auto"/>
            </w:tcBorders>
            <w:noWrap/>
            <w:vAlign w:val="center"/>
            <w:hideMark/>
          </w:tcPr>
          <w:p w14:paraId="76CDA41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-0,461</w:t>
            </w:r>
          </w:p>
        </w:tc>
        <w:tc>
          <w:tcPr>
            <w:tcW w:w="745" w:type="dxa"/>
            <w:tcBorders>
              <w:top w:val="nil"/>
              <w:left w:val="nil"/>
              <w:bottom w:val="single" w:sz="8" w:space="0" w:color="auto"/>
              <w:right w:val="single" w:sz="8" w:space="0" w:color="auto"/>
            </w:tcBorders>
            <w:noWrap/>
            <w:vAlign w:val="center"/>
            <w:hideMark/>
          </w:tcPr>
          <w:p w14:paraId="4A1BFBA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-0,030</w:t>
            </w:r>
          </w:p>
        </w:tc>
      </w:tr>
      <w:tr w:rsidR="0004116A" w:rsidRPr="00060E66" w14:paraId="1A7CB7C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46CC77B" w14:textId="2983BD2E" w:rsidR="0004116A" w:rsidRPr="00060E66" w:rsidRDefault="006D6B12" w:rsidP="009A4F2A">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provides advice on storage and packaging issues.</w:t>
            </w:r>
          </w:p>
        </w:tc>
        <w:tc>
          <w:tcPr>
            <w:tcW w:w="739" w:type="dxa"/>
            <w:tcBorders>
              <w:top w:val="single" w:sz="4" w:space="0" w:color="auto"/>
              <w:left w:val="single" w:sz="4" w:space="0" w:color="auto"/>
              <w:bottom w:val="single" w:sz="4" w:space="0" w:color="auto"/>
              <w:right w:val="single" w:sz="4" w:space="0" w:color="auto"/>
            </w:tcBorders>
            <w:vAlign w:val="center"/>
          </w:tcPr>
          <w:p w14:paraId="1C2D8C08"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4,50</w:t>
            </w:r>
          </w:p>
        </w:tc>
        <w:tc>
          <w:tcPr>
            <w:tcW w:w="739" w:type="dxa"/>
            <w:tcBorders>
              <w:top w:val="nil"/>
              <w:left w:val="single" w:sz="4" w:space="0" w:color="auto"/>
              <w:bottom w:val="single" w:sz="8" w:space="0" w:color="auto"/>
              <w:right w:val="single" w:sz="4" w:space="0" w:color="auto"/>
            </w:tcBorders>
            <w:vAlign w:val="center"/>
          </w:tcPr>
          <w:p w14:paraId="1A61DA49"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36FFF2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0,432</w:t>
            </w:r>
          </w:p>
        </w:tc>
        <w:tc>
          <w:tcPr>
            <w:tcW w:w="739" w:type="dxa"/>
            <w:tcBorders>
              <w:top w:val="nil"/>
              <w:left w:val="nil"/>
              <w:bottom w:val="single" w:sz="8" w:space="0" w:color="auto"/>
              <w:right w:val="single" w:sz="8" w:space="0" w:color="auto"/>
            </w:tcBorders>
            <w:noWrap/>
            <w:vAlign w:val="center"/>
            <w:hideMark/>
          </w:tcPr>
          <w:p w14:paraId="13F478F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-0,226</w:t>
            </w:r>
          </w:p>
        </w:tc>
        <w:tc>
          <w:tcPr>
            <w:tcW w:w="742" w:type="dxa"/>
            <w:tcBorders>
              <w:top w:val="nil"/>
              <w:left w:val="nil"/>
              <w:bottom w:val="single" w:sz="8" w:space="0" w:color="auto"/>
              <w:right w:val="single" w:sz="8" w:space="0" w:color="auto"/>
            </w:tcBorders>
            <w:noWrap/>
            <w:vAlign w:val="center"/>
            <w:hideMark/>
          </w:tcPr>
          <w:p w14:paraId="24D08833"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0,561</w:t>
            </w:r>
          </w:p>
        </w:tc>
        <w:tc>
          <w:tcPr>
            <w:tcW w:w="739" w:type="dxa"/>
            <w:tcBorders>
              <w:top w:val="nil"/>
              <w:left w:val="nil"/>
              <w:bottom w:val="single" w:sz="8" w:space="0" w:color="auto"/>
              <w:right w:val="single" w:sz="8" w:space="0" w:color="auto"/>
            </w:tcBorders>
            <w:noWrap/>
            <w:vAlign w:val="center"/>
            <w:hideMark/>
          </w:tcPr>
          <w:p w14:paraId="6F05CD6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0,000</w:t>
            </w:r>
          </w:p>
        </w:tc>
        <w:tc>
          <w:tcPr>
            <w:tcW w:w="739" w:type="dxa"/>
            <w:tcBorders>
              <w:top w:val="nil"/>
              <w:left w:val="nil"/>
              <w:bottom w:val="single" w:sz="8" w:space="0" w:color="auto"/>
              <w:right w:val="single" w:sz="8" w:space="0" w:color="auto"/>
            </w:tcBorders>
            <w:noWrap/>
            <w:vAlign w:val="center"/>
            <w:hideMark/>
          </w:tcPr>
          <w:p w14:paraId="4CA640E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-0,481</w:t>
            </w:r>
          </w:p>
        </w:tc>
        <w:tc>
          <w:tcPr>
            <w:tcW w:w="745" w:type="dxa"/>
            <w:tcBorders>
              <w:top w:val="nil"/>
              <w:left w:val="nil"/>
              <w:bottom w:val="single" w:sz="8" w:space="0" w:color="auto"/>
              <w:right w:val="single" w:sz="8" w:space="0" w:color="auto"/>
            </w:tcBorders>
            <w:noWrap/>
            <w:vAlign w:val="center"/>
            <w:hideMark/>
          </w:tcPr>
          <w:p w14:paraId="211415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0,078</w:t>
            </w:r>
          </w:p>
        </w:tc>
      </w:tr>
      <w:tr w:rsidR="0004116A" w:rsidRPr="00060E66" w14:paraId="6EFB7E5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DA37775" w14:textId="7C5B9C2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is sufficient in providing cheap inputs.</w:t>
            </w:r>
          </w:p>
        </w:tc>
        <w:tc>
          <w:tcPr>
            <w:tcW w:w="739" w:type="dxa"/>
            <w:tcBorders>
              <w:top w:val="single" w:sz="4" w:space="0" w:color="auto"/>
              <w:left w:val="single" w:sz="4" w:space="0" w:color="auto"/>
              <w:bottom w:val="single" w:sz="4" w:space="0" w:color="auto"/>
              <w:right w:val="single" w:sz="4" w:space="0" w:color="auto"/>
            </w:tcBorders>
            <w:vAlign w:val="center"/>
          </w:tcPr>
          <w:p w14:paraId="432A8A63"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3,95</w:t>
            </w:r>
          </w:p>
        </w:tc>
        <w:tc>
          <w:tcPr>
            <w:tcW w:w="739" w:type="dxa"/>
            <w:tcBorders>
              <w:top w:val="nil"/>
              <w:left w:val="single" w:sz="4" w:space="0" w:color="auto"/>
              <w:bottom w:val="single" w:sz="8" w:space="0" w:color="auto"/>
              <w:right w:val="single" w:sz="4" w:space="0" w:color="auto"/>
            </w:tcBorders>
            <w:vAlign w:val="center"/>
          </w:tcPr>
          <w:p w14:paraId="520BCB5C"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298568A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0,363</w:t>
            </w:r>
          </w:p>
        </w:tc>
        <w:tc>
          <w:tcPr>
            <w:tcW w:w="739" w:type="dxa"/>
            <w:tcBorders>
              <w:top w:val="nil"/>
              <w:left w:val="nil"/>
              <w:bottom w:val="single" w:sz="8" w:space="0" w:color="auto"/>
              <w:right w:val="single" w:sz="8" w:space="0" w:color="auto"/>
            </w:tcBorders>
            <w:noWrap/>
            <w:vAlign w:val="center"/>
            <w:hideMark/>
          </w:tcPr>
          <w:p w14:paraId="7E0BCB0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42" w:type="dxa"/>
            <w:tcBorders>
              <w:top w:val="nil"/>
              <w:left w:val="nil"/>
              <w:bottom w:val="single" w:sz="8" w:space="0" w:color="auto"/>
              <w:right w:val="single" w:sz="8" w:space="0" w:color="auto"/>
            </w:tcBorders>
            <w:noWrap/>
            <w:vAlign w:val="center"/>
            <w:hideMark/>
          </w:tcPr>
          <w:p w14:paraId="2578533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0,627</w:t>
            </w:r>
          </w:p>
        </w:tc>
        <w:tc>
          <w:tcPr>
            <w:tcW w:w="739" w:type="dxa"/>
            <w:tcBorders>
              <w:top w:val="nil"/>
              <w:left w:val="nil"/>
              <w:bottom w:val="single" w:sz="8" w:space="0" w:color="auto"/>
              <w:right w:val="single" w:sz="8" w:space="0" w:color="auto"/>
            </w:tcBorders>
            <w:noWrap/>
            <w:vAlign w:val="center"/>
            <w:hideMark/>
          </w:tcPr>
          <w:p w14:paraId="141C204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-0,290</w:t>
            </w:r>
          </w:p>
        </w:tc>
        <w:tc>
          <w:tcPr>
            <w:tcW w:w="739" w:type="dxa"/>
            <w:tcBorders>
              <w:top w:val="nil"/>
              <w:left w:val="nil"/>
              <w:bottom w:val="single" w:sz="8" w:space="0" w:color="auto"/>
              <w:right w:val="single" w:sz="8" w:space="0" w:color="auto"/>
            </w:tcBorders>
            <w:noWrap/>
            <w:vAlign w:val="center"/>
            <w:hideMark/>
          </w:tcPr>
          <w:p w14:paraId="160FBE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5" w:type="dxa"/>
            <w:tcBorders>
              <w:top w:val="nil"/>
              <w:left w:val="nil"/>
              <w:bottom w:val="single" w:sz="8" w:space="0" w:color="auto"/>
              <w:right w:val="single" w:sz="8" w:space="0" w:color="auto"/>
            </w:tcBorders>
            <w:noWrap/>
            <w:vAlign w:val="center"/>
            <w:hideMark/>
          </w:tcPr>
          <w:p w14:paraId="750C2BD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-0,268</w:t>
            </w:r>
          </w:p>
        </w:tc>
      </w:tr>
      <w:tr w:rsidR="0004116A" w:rsidRPr="00060E66" w14:paraId="364077B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12A031B" w14:textId="3BE19EA3"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identifies the products needed by the domestic market and advises us to produce them.</w:t>
            </w:r>
          </w:p>
        </w:tc>
        <w:tc>
          <w:tcPr>
            <w:tcW w:w="739" w:type="dxa"/>
            <w:tcBorders>
              <w:top w:val="single" w:sz="4" w:space="0" w:color="auto"/>
              <w:left w:val="single" w:sz="4" w:space="0" w:color="auto"/>
              <w:bottom w:val="single" w:sz="4" w:space="0" w:color="auto"/>
              <w:right w:val="single" w:sz="4" w:space="0" w:color="auto"/>
            </w:tcBorders>
            <w:vAlign w:val="center"/>
          </w:tcPr>
          <w:p w14:paraId="03C5EB45"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4,41</w:t>
            </w:r>
          </w:p>
        </w:tc>
        <w:tc>
          <w:tcPr>
            <w:tcW w:w="739" w:type="dxa"/>
            <w:tcBorders>
              <w:top w:val="nil"/>
              <w:left w:val="single" w:sz="4" w:space="0" w:color="auto"/>
              <w:bottom w:val="single" w:sz="8" w:space="0" w:color="auto"/>
              <w:right w:val="single" w:sz="4" w:space="0" w:color="auto"/>
            </w:tcBorders>
            <w:vAlign w:val="center"/>
          </w:tcPr>
          <w:p w14:paraId="5ADF5BFB"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45D8829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0,467</w:t>
            </w:r>
          </w:p>
        </w:tc>
        <w:tc>
          <w:tcPr>
            <w:tcW w:w="739" w:type="dxa"/>
            <w:tcBorders>
              <w:top w:val="nil"/>
              <w:left w:val="nil"/>
              <w:bottom w:val="single" w:sz="8" w:space="0" w:color="auto"/>
              <w:right w:val="single" w:sz="8" w:space="0" w:color="auto"/>
            </w:tcBorders>
            <w:noWrap/>
            <w:vAlign w:val="center"/>
            <w:hideMark/>
          </w:tcPr>
          <w:p w14:paraId="1E162BC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-0,256</w:t>
            </w:r>
          </w:p>
        </w:tc>
        <w:tc>
          <w:tcPr>
            <w:tcW w:w="742" w:type="dxa"/>
            <w:tcBorders>
              <w:top w:val="nil"/>
              <w:left w:val="nil"/>
              <w:bottom w:val="single" w:sz="8" w:space="0" w:color="auto"/>
              <w:right w:val="single" w:sz="8" w:space="0" w:color="auto"/>
            </w:tcBorders>
            <w:noWrap/>
            <w:vAlign w:val="center"/>
            <w:hideMark/>
          </w:tcPr>
          <w:p w14:paraId="539B2E9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0358206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-0,029</w:t>
            </w:r>
          </w:p>
        </w:tc>
        <w:tc>
          <w:tcPr>
            <w:tcW w:w="739" w:type="dxa"/>
            <w:tcBorders>
              <w:top w:val="nil"/>
              <w:left w:val="nil"/>
              <w:bottom w:val="single" w:sz="8" w:space="0" w:color="auto"/>
              <w:right w:val="single" w:sz="8" w:space="0" w:color="auto"/>
            </w:tcBorders>
            <w:noWrap/>
            <w:vAlign w:val="center"/>
            <w:hideMark/>
          </w:tcPr>
          <w:p w14:paraId="66DF709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-0,387</w:t>
            </w:r>
          </w:p>
        </w:tc>
        <w:tc>
          <w:tcPr>
            <w:tcW w:w="745" w:type="dxa"/>
            <w:tcBorders>
              <w:top w:val="nil"/>
              <w:left w:val="nil"/>
              <w:bottom w:val="single" w:sz="8" w:space="0" w:color="auto"/>
              <w:right w:val="single" w:sz="8" w:space="0" w:color="auto"/>
            </w:tcBorders>
            <w:noWrap/>
            <w:vAlign w:val="center"/>
            <w:hideMark/>
          </w:tcPr>
          <w:p w14:paraId="24F06AD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-0,055</w:t>
            </w:r>
          </w:p>
        </w:tc>
      </w:tr>
      <w:tr w:rsidR="0004116A" w:rsidRPr="00060E66" w14:paraId="4D96AD3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23DF36F" w14:textId="329E5C7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carries out export-oriented studies and guides us.</w:t>
            </w:r>
          </w:p>
        </w:tc>
        <w:tc>
          <w:tcPr>
            <w:tcW w:w="739" w:type="dxa"/>
            <w:tcBorders>
              <w:top w:val="single" w:sz="4" w:space="0" w:color="auto"/>
              <w:left w:val="single" w:sz="4" w:space="0" w:color="auto"/>
              <w:bottom w:val="single" w:sz="4" w:space="0" w:color="auto"/>
              <w:right w:val="single" w:sz="4" w:space="0" w:color="auto"/>
            </w:tcBorders>
            <w:vAlign w:val="center"/>
          </w:tcPr>
          <w:p w14:paraId="7DB0D37F"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3,73</w:t>
            </w:r>
          </w:p>
        </w:tc>
        <w:tc>
          <w:tcPr>
            <w:tcW w:w="739" w:type="dxa"/>
            <w:tcBorders>
              <w:top w:val="nil"/>
              <w:left w:val="single" w:sz="4" w:space="0" w:color="auto"/>
              <w:bottom w:val="single" w:sz="8" w:space="0" w:color="auto"/>
              <w:right w:val="single" w:sz="4" w:space="0" w:color="auto"/>
            </w:tcBorders>
            <w:vAlign w:val="center"/>
          </w:tcPr>
          <w:p w14:paraId="03AE97BE"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BFFF7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0,214</w:t>
            </w:r>
          </w:p>
        </w:tc>
        <w:tc>
          <w:tcPr>
            <w:tcW w:w="739" w:type="dxa"/>
            <w:tcBorders>
              <w:top w:val="nil"/>
              <w:left w:val="nil"/>
              <w:bottom w:val="single" w:sz="8" w:space="0" w:color="auto"/>
              <w:right w:val="single" w:sz="8" w:space="0" w:color="auto"/>
            </w:tcBorders>
            <w:noWrap/>
            <w:vAlign w:val="center"/>
            <w:hideMark/>
          </w:tcPr>
          <w:p w14:paraId="05B427A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-0,104</w:t>
            </w:r>
          </w:p>
        </w:tc>
        <w:tc>
          <w:tcPr>
            <w:tcW w:w="742" w:type="dxa"/>
            <w:tcBorders>
              <w:top w:val="nil"/>
              <w:left w:val="nil"/>
              <w:bottom w:val="single" w:sz="8" w:space="0" w:color="auto"/>
              <w:right w:val="single" w:sz="8" w:space="0" w:color="auto"/>
            </w:tcBorders>
            <w:noWrap/>
            <w:vAlign w:val="center"/>
            <w:hideMark/>
          </w:tcPr>
          <w:p w14:paraId="6B60F06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0,590</w:t>
            </w:r>
          </w:p>
        </w:tc>
        <w:tc>
          <w:tcPr>
            <w:tcW w:w="739" w:type="dxa"/>
            <w:tcBorders>
              <w:top w:val="nil"/>
              <w:left w:val="nil"/>
              <w:bottom w:val="single" w:sz="8" w:space="0" w:color="auto"/>
              <w:right w:val="single" w:sz="8" w:space="0" w:color="auto"/>
            </w:tcBorders>
            <w:noWrap/>
            <w:vAlign w:val="center"/>
            <w:hideMark/>
          </w:tcPr>
          <w:p w14:paraId="00F4747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-0,486</w:t>
            </w:r>
          </w:p>
        </w:tc>
        <w:tc>
          <w:tcPr>
            <w:tcW w:w="739" w:type="dxa"/>
            <w:tcBorders>
              <w:top w:val="nil"/>
              <w:left w:val="nil"/>
              <w:bottom w:val="single" w:sz="8" w:space="0" w:color="auto"/>
              <w:right w:val="single" w:sz="8" w:space="0" w:color="auto"/>
            </w:tcBorders>
            <w:noWrap/>
            <w:vAlign w:val="center"/>
            <w:hideMark/>
          </w:tcPr>
          <w:p w14:paraId="3D25D9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0,007</w:t>
            </w:r>
          </w:p>
        </w:tc>
        <w:tc>
          <w:tcPr>
            <w:tcW w:w="745" w:type="dxa"/>
            <w:tcBorders>
              <w:top w:val="nil"/>
              <w:left w:val="nil"/>
              <w:bottom w:val="single" w:sz="8" w:space="0" w:color="auto"/>
              <w:right w:val="single" w:sz="8" w:space="0" w:color="auto"/>
            </w:tcBorders>
            <w:noWrap/>
            <w:vAlign w:val="center"/>
            <w:hideMark/>
          </w:tcPr>
          <w:p w14:paraId="7003671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-0,076</w:t>
            </w:r>
          </w:p>
        </w:tc>
      </w:tr>
      <w:tr w:rsidR="0004116A" w:rsidRPr="00060E66" w14:paraId="2D133F7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28807C30" w14:textId="0740C3ED" w:rsidR="002A001C" w:rsidRPr="00060E66" w:rsidRDefault="006D6B12" w:rsidP="001A79AB">
            <w:pPr>
              <w:spacing w:after="0" w:line="240" w:lineRule="auto"/>
              <w:rPr>
                <w:rFonts w:cs="Times New Roman"/>
                <w:sz w:val="20"/>
                <w:szCs w:val="20"/>
              </w:rPr>
            </w:pPr>
            <w:r w:rsidRPr="006D6B12">
              <w:rPr>
                <w:rFonts w:cs="Times New Roman"/>
                <w:sz w:val="20"/>
                <w:szCs w:val="20"/>
              </w:rPr>
              <w:t>It provides its members with the opportunity to use cash credit.</w:t>
            </w:r>
          </w:p>
        </w:tc>
        <w:tc>
          <w:tcPr>
            <w:tcW w:w="739" w:type="dxa"/>
            <w:tcBorders>
              <w:top w:val="single" w:sz="4" w:space="0" w:color="auto"/>
              <w:left w:val="single" w:sz="4" w:space="0" w:color="auto"/>
              <w:bottom w:val="single" w:sz="4" w:space="0" w:color="auto"/>
              <w:right w:val="single" w:sz="4" w:space="0" w:color="auto"/>
            </w:tcBorders>
            <w:vAlign w:val="center"/>
          </w:tcPr>
          <w:p w14:paraId="6429096A"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2,69</w:t>
            </w:r>
          </w:p>
        </w:tc>
        <w:tc>
          <w:tcPr>
            <w:tcW w:w="739" w:type="dxa"/>
            <w:tcBorders>
              <w:top w:val="nil"/>
              <w:left w:val="single" w:sz="4" w:space="0" w:color="auto"/>
              <w:bottom w:val="single" w:sz="8" w:space="0" w:color="auto"/>
              <w:right w:val="single" w:sz="4" w:space="0" w:color="auto"/>
            </w:tcBorders>
            <w:vAlign w:val="center"/>
          </w:tcPr>
          <w:p w14:paraId="155B0865" w14:textId="77777777" w:rsidR="0004116A" w:rsidRPr="00060E66" w:rsidRDefault="00E8679C"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605DB8D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0,280</w:t>
            </w:r>
          </w:p>
        </w:tc>
        <w:tc>
          <w:tcPr>
            <w:tcW w:w="739" w:type="dxa"/>
            <w:tcBorders>
              <w:top w:val="nil"/>
              <w:left w:val="nil"/>
              <w:bottom w:val="single" w:sz="8" w:space="0" w:color="auto"/>
              <w:right w:val="single" w:sz="8" w:space="0" w:color="auto"/>
            </w:tcBorders>
            <w:noWrap/>
            <w:vAlign w:val="center"/>
            <w:hideMark/>
          </w:tcPr>
          <w:p w14:paraId="0689327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0,077</w:t>
            </w:r>
          </w:p>
        </w:tc>
        <w:tc>
          <w:tcPr>
            <w:tcW w:w="742" w:type="dxa"/>
            <w:tcBorders>
              <w:top w:val="nil"/>
              <w:left w:val="nil"/>
              <w:bottom w:val="single" w:sz="8" w:space="0" w:color="auto"/>
              <w:right w:val="single" w:sz="8" w:space="0" w:color="auto"/>
            </w:tcBorders>
            <w:noWrap/>
            <w:vAlign w:val="center"/>
            <w:hideMark/>
          </w:tcPr>
          <w:p w14:paraId="58623D6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0,253</w:t>
            </w:r>
          </w:p>
        </w:tc>
        <w:tc>
          <w:tcPr>
            <w:tcW w:w="739" w:type="dxa"/>
            <w:tcBorders>
              <w:top w:val="nil"/>
              <w:left w:val="nil"/>
              <w:bottom w:val="single" w:sz="8" w:space="0" w:color="auto"/>
              <w:right w:val="single" w:sz="8" w:space="0" w:color="auto"/>
            </w:tcBorders>
            <w:noWrap/>
            <w:vAlign w:val="center"/>
            <w:hideMark/>
          </w:tcPr>
          <w:p w14:paraId="4BDA4C0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-0,500</w:t>
            </w:r>
          </w:p>
        </w:tc>
        <w:tc>
          <w:tcPr>
            <w:tcW w:w="739" w:type="dxa"/>
            <w:tcBorders>
              <w:top w:val="nil"/>
              <w:left w:val="nil"/>
              <w:bottom w:val="single" w:sz="8" w:space="0" w:color="auto"/>
              <w:right w:val="single" w:sz="8" w:space="0" w:color="auto"/>
            </w:tcBorders>
            <w:noWrap/>
            <w:vAlign w:val="center"/>
            <w:hideMark/>
          </w:tcPr>
          <w:p w14:paraId="10A421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0,187</w:t>
            </w:r>
          </w:p>
        </w:tc>
        <w:tc>
          <w:tcPr>
            <w:tcW w:w="745" w:type="dxa"/>
            <w:tcBorders>
              <w:top w:val="nil"/>
              <w:left w:val="nil"/>
              <w:bottom w:val="single" w:sz="8" w:space="0" w:color="auto"/>
              <w:right w:val="single" w:sz="8" w:space="0" w:color="auto"/>
            </w:tcBorders>
            <w:noWrap/>
            <w:vAlign w:val="center"/>
            <w:hideMark/>
          </w:tcPr>
          <w:p w14:paraId="03AA087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0,437</w:t>
            </w:r>
          </w:p>
        </w:tc>
      </w:tr>
      <w:tr w:rsidR="0004116A" w:rsidRPr="00060E66" w14:paraId="0148E70B"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6771664" w14:textId="51A85CB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Government support for cooperatives/unions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31A2E9D3"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3,29</w:t>
            </w:r>
          </w:p>
        </w:tc>
        <w:tc>
          <w:tcPr>
            <w:tcW w:w="739" w:type="dxa"/>
            <w:tcBorders>
              <w:top w:val="nil"/>
              <w:left w:val="single" w:sz="4" w:space="0" w:color="auto"/>
              <w:bottom w:val="single" w:sz="8" w:space="0" w:color="auto"/>
              <w:right w:val="single" w:sz="4" w:space="0" w:color="auto"/>
            </w:tcBorders>
            <w:vAlign w:val="center"/>
          </w:tcPr>
          <w:p w14:paraId="51F101EB"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25E36C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-0,082</w:t>
            </w:r>
          </w:p>
        </w:tc>
        <w:tc>
          <w:tcPr>
            <w:tcW w:w="739" w:type="dxa"/>
            <w:tcBorders>
              <w:top w:val="nil"/>
              <w:left w:val="nil"/>
              <w:bottom w:val="single" w:sz="8" w:space="0" w:color="auto"/>
              <w:right w:val="single" w:sz="8" w:space="0" w:color="auto"/>
            </w:tcBorders>
            <w:noWrap/>
            <w:vAlign w:val="center"/>
            <w:hideMark/>
          </w:tcPr>
          <w:p w14:paraId="20B4830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0,097</w:t>
            </w:r>
          </w:p>
        </w:tc>
        <w:tc>
          <w:tcPr>
            <w:tcW w:w="742" w:type="dxa"/>
            <w:tcBorders>
              <w:top w:val="nil"/>
              <w:left w:val="nil"/>
              <w:bottom w:val="single" w:sz="8" w:space="0" w:color="auto"/>
              <w:right w:val="single" w:sz="8" w:space="0" w:color="auto"/>
            </w:tcBorders>
            <w:noWrap/>
            <w:vAlign w:val="center"/>
            <w:hideMark/>
          </w:tcPr>
          <w:p w14:paraId="4813F47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-0,285</w:t>
            </w:r>
          </w:p>
        </w:tc>
        <w:tc>
          <w:tcPr>
            <w:tcW w:w="739" w:type="dxa"/>
            <w:tcBorders>
              <w:top w:val="nil"/>
              <w:left w:val="nil"/>
              <w:bottom w:val="single" w:sz="8" w:space="0" w:color="auto"/>
              <w:right w:val="single" w:sz="8" w:space="0" w:color="auto"/>
            </w:tcBorders>
            <w:noWrap/>
            <w:vAlign w:val="center"/>
            <w:hideMark/>
          </w:tcPr>
          <w:p w14:paraId="40957CC6"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0,859</w:t>
            </w:r>
          </w:p>
        </w:tc>
        <w:tc>
          <w:tcPr>
            <w:tcW w:w="739" w:type="dxa"/>
            <w:tcBorders>
              <w:top w:val="nil"/>
              <w:left w:val="nil"/>
              <w:bottom w:val="single" w:sz="8" w:space="0" w:color="auto"/>
              <w:right w:val="single" w:sz="8" w:space="0" w:color="auto"/>
            </w:tcBorders>
            <w:noWrap/>
            <w:vAlign w:val="center"/>
            <w:hideMark/>
          </w:tcPr>
          <w:p w14:paraId="41E09D1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0,086</w:t>
            </w:r>
          </w:p>
        </w:tc>
        <w:tc>
          <w:tcPr>
            <w:tcW w:w="745" w:type="dxa"/>
            <w:tcBorders>
              <w:top w:val="nil"/>
              <w:left w:val="nil"/>
              <w:bottom w:val="single" w:sz="8" w:space="0" w:color="auto"/>
              <w:right w:val="single" w:sz="8" w:space="0" w:color="auto"/>
            </w:tcBorders>
            <w:noWrap/>
            <w:vAlign w:val="center"/>
            <w:hideMark/>
          </w:tcPr>
          <w:p w14:paraId="60F710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-0,092</w:t>
            </w:r>
          </w:p>
        </w:tc>
      </w:tr>
      <w:tr w:rsidR="0004116A" w:rsidRPr="00060E66" w14:paraId="5F4B3ED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4D44B10" w14:textId="2865B462"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activities are negatively affected by bureaucracy.</w:t>
            </w:r>
          </w:p>
        </w:tc>
        <w:tc>
          <w:tcPr>
            <w:tcW w:w="739" w:type="dxa"/>
            <w:tcBorders>
              <w:top w:val="single" w:sz="4" w:space="0" w:color="auto"/>
              <w:left w:val="single" w:sz="4" w:space="0" w:color="auto"/>
              <w:bottom w:val="single" w:sz="4" w:space="0" w:color="auto"/>
              <w:right w:val="single" w:sz="4" w:space="0" w:color="auto"/>
            </w:tcBorders>
            <w:vAlign w:val="center"/>
          </w:tcPr>
          <w:p w14:paraId="3F509C40"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3,00</w:t>
            </w:r>
          </w:p>
        </w:tc>
        <w:tc>
          <w:tcPr>
            <w:tcW w:w="739" w:type="dxa"/>
            <w:tcBorders>
              <w:top w:val="nil"/>
              <w:left w:val="single" w:sz="4" w:space="0" w:color="auto"/>
              <w:bottom w:val="single" w:sz="8" w:space="0" w:color="auto"/>
              <w:right w:val="single" w:sz="4" w:space="0" w:color="auto"/>
            </w:tcBorders>
            <w:vAlign w:val="center"/>
          </w:tcPr>
          <w:p w14:paraId="128716B9"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637F780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0,131</w:t>
            </w:r>
          </w:p>
        </w:tc>
        <w:tc>
          <w:tcPr>
            <w:tcW w:w="739" w:type="dxa"/>
            <w:tcBorders>
              <w:top w:val="nil"/>
              <w:left w:val="nil"/>
              <w:bottom w:val="single" w:sz="8" w:space="0" w:color="auto"/>
              <w:right w:val="single" w:sz="8" w:space="0" w:color="auto"/>
            </w:tcBorders>
            <w:noWrap/>
            <w:vAlign w:val="center"/>
            <w:hideMark/>
          </w:tcPr>
          <w:p w14:paraId="2C2C363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0,033</w:t>
            </w:r>
          </w:p>
        </w:tc>
        <w:tc>
          <w:tcPr>
            <w:tcW w:w="742" w:type="dxa"/>
            <w:tcBorders>
              <w:top w:val="nil"/>
              <w:left w:val="nil"/>
              <w:bottom w:val="single" w:sz="8" w:space="0" w:color="auto"/>
              <w:right w:val="single" w:sz="8" w:space="0" w:color="auto"/>
            </w:tcBorders>
            <w:noWrap/>
            <w:vAlign w:val="center"/>
            <w:hideMark/>
          </w:tcPr>
          <w:p w14:paraId="372923D1"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-0,193</w:t>
            </w:r>
          </w:p>
        </w:tc>
        <w:tc>
          <w:tcPr>
            <w:tcW w:w="739" w:type="dxa"/>
            <w:tcBorders>
              <w:top w:val="nil"/>
              <w:left w:val="nil"/>
              <w:bottom w:val="single" w:sz="8" w:space="0" w:color="auto"/>
              <w:right w:val="single" w:sz="8" w:space="0" w:color="auto"/>
            </w:tcBorders>
            <w:noWrap/>
            <w:vAlign w:val="center"/>
            <w:hideMark/>
          </w:tcPr>
          <w:p w14:paraId="404FCD1C"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0,825</w:t>
            </w:r>
          </w:p>
        </w:tc>
        <w:tc>
          <w:tcPr>
            <w:tcW w:w="739" w:type="dxa"/>
            <w:tcBorders>
              <w:top w:val="nil"/>
              <w:left w:val="nil"/>
              <w:bottom w:val="single" w:sz="8" w:space="0" w:color="auto"/>
              <w:right w:val="single" w:sz="8" w:space="0" w:color="auto"/>
            </w:tcBorders>
            <w:noWrap/>
            <w:vAlign w:val="center"/>
            <w:hideMark/>
          </w:tcPr>
          <w:p w14:paraId="507C904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0,126</w:t>
            </w:r>
          </w:p>
        </w:tc>
        <w:tc>
          <w:tcPr>
            <w:tcW w:w="745" w:type="dxa"/>
            <w:tcBorders>
              <w:top w:val="nil"/>
              <w:left w:val="nil"/>
              <w:bottom w:val="single" w:sz="8" w:space="0" w:color="auto"/>
              <w:right w:val="single" w:sz="8" w:space="0" w:color="auto"/>
            </w:tcBorders>
            <w:noWrap/>
            <w:vAlign w:val="center"/>
            <w:hideMark/>
          </w:tcPr>
          <w:p w14:paraId="55B6C25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r>
      <w:tr w:rsidR="0004116A" w:rsidRPr="00060E66" w14:paraId="1DDCA71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64B62B12" w14:textId="1A4089A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Members are not aware of their partnership responsibilities.</w:t>
            </w:r>
          </w:p>
        </w:tc>
        <w:tc>
          <w:tcPr>
            <w:tcW w:w="739" w:type="dxa"/>
            <w:tcBorders>
              <w:top w:val="single" w:sz="4" w:space="0" w:color="auto"/>
              <w:left w:val="single" w:sz="4" w:space="0" w:color="auto"/>
              <w:bottom w:val="single" w:sz="4" w:space="0" w:color="auto"/>
              <w:right w:val="single" w:sz="4" w:space="0" w:color="auto"/>
            </w:tcBorders>
            <w:vAlign w:val="center"/>
          </w:tcPr>
          <w:p w14:paraId="3B9F4C7F"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2,62</w:t>
            </w:r>
          </w:p>
        </w:tc>
        <w:tc>
          <w:tcPr>
            <w:tcW w:w="739" w:type="dxa"/>
            <w:tcBorders>
              <w:top w:val="nil"/>
              <w:left w:val="single" w:sz="4" w:space="0" w:color="auto"/>
              <w:bottom w:val="single" w:sz="8" w:space="0" w:color="auto"/>
              <w:right w:val="single" w:sz="4" w:space="0" w:color="auto"/>
            </w:tcBorders>
            <w:vAlign w:val="center"/>
          </w:tcPr>
          <w:p w14:paraId="694680BF"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50C60C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-0,239</w:t>
            </w:r>
          </w:p>
        </w:tc>
        <w:tc>
          <w:tcPr>
            <w:tcW w:w="739" w:type="dxa"/>
            <w:tcBorders>
              <w:top w:val="nil"/>
              <w:left w:val="nil"/>
              <w:bottom w:val="single" w:sz="8" w:space="0" w:color="auto"/>
              <w:right w:val="single" w:sz="8" w:space="0" w:color="auto"/>
            </w:tcBorders>
            <w:noWrap/>
            <w:vAlign w:val="center"/>
            <w:hideMark/>
          </w:tcPr>
          <w:p w14:paraId="58E2561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0,374</w:t>
            </w:r>
          </w:p>
        </w:tc>
        <w:tc>
          <w:tcPr>
            <w:tcW w:w="742" w:type="dxa"/>
            <w:tcBorders>
              <w:top w:val="nil"/>
              <w:left w:val="nil"/>
              <w:bottom w:val="single" w:sz="8" w:space="0" w:color="auto"/>
              <w:right w:val="single" w:sz="8" w:space="0" w:color="auto"/>
            </w:tcBorders>
            <w:noWrap/>
            <w:vAlign w:val="center"/>
            <w:hideMark/>
          </w:tcPr>
          <w:p w14:paraId="7E0E98F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-0,149</w:t>
            </w:r>
          </w:p>
        </w:tc>
        <w:tc>
          <w:tcPr>
            <w:tcW w:w="739" w:type="dxa"/>
            <w:tcBorders>
              <w:top w:val="nil"/>
              <w:left w:val="nil"/>
              <w:bottom w:val="single" w:sz="8" w:space="0" w:color="auto"/>
              <w:right w:val="single" w:sz="8" w:space="0" w:color="auto"/>
            </w:tcBorders>
            <w:noWrap/>
            <w:vAlign w:val="center"/>
            <w:hideMark/>
          </w:tcPr>
          <w:p w14:paraId="110FDE7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0,608</w:t>
            </w:r>
          </w:p>
        </w:tc>
        <w:tc>
          <w:tcPr>
            <w:tcW w:w="739" w:type="dxa"/>
            <w:tcBorders>
              <w:top w:val="nil"/>
              <w:left w:val="nil"/>
              <w:bottom w:val="single" w:sz="8" w:space="0" w:color="auto"/>
              <w:right w:val="single" w:sz="8" w:space="0" w:color="auto"/>
            </w:tcBorders>
            <w:noWrap/>
            <w:vAlign w:val="center"/>
            <w:hideMark/>
          </w:tcPr>
          <w:p w14:paraId="28D5D8F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0,271</w:t>
            </w:r>
          </w:p>
        </w:tc>
        <w:tc>
          <w:tcPr>
            <w:tcW w:w="745" w:type="dxa"/>
            <w:tcBorders>
              <w:top w:val="nil"/>
              <w:left w:val="nil"/>
              <w:bottom w:val="single" w:sz="8" w:space="0" w:color="auto"/>
              <w:right w:val="single" w:sz="8" w:space="0" w:color="auto"/>
            </w:tcBorders>
            <w:noWrap/>
            <w:vAlign w:val="center"/>
            <w:hideMark/>
          </w:tcPr>
          <w:p w14:paraId="2EF23B6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0,224</w:t>
            </w:r>
          </w:p>
        </w:tc>
      </w:tr>
      <w:tr w:rsidR="0004116A" w:rsidRPr="00060E66" w14:paraId="5A5CDF83"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502252C" w14:textId="151C6FE4"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sources of income are limited.</w:t>
            </w:r>
          </w:p>
        </w:tc>
        <w:tc>
          <w:tcPr>
            <w:tcW w:w="739" w:type="dxa"/>
            <w:tcBorders>
              <w:top w:val="single" w:sz="4" w:space="0" w:color="auto"/>
              <w:left w:val="single" w:sz="4" w:space="0" w:color="auto"/>
              <w:bottom w:val="single" w:sz="4" w:space="0" w:color="auto"/>
              <w:right w:val="single" w:sz="4" w:space="0" w:color="auto"/>
            </w:tcBorders>
            <w:vAlign w:val="center"/>
          </w:tcPr>
          <w:p w14:paraId="2E58D556"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3,67</w:t>
            </w:r>
          </w:p>
        </w:tc>
        <w:tc>
          <w:tcPr>
            <w:tcW w:w="739" w:type="dxa"/>
            <w:tcBorders>
              <w:top w:val="nil"/>
              <w:left w:val="single" w:sz="4" w:space="0" w:color="auto"/>
              <w:bottom w:val="single" w:sz="8" w:space="0" w:color="auto"/>
              <w:right w:val="single" w:sz="4" w:space="0" w:color="auto"/>
            </w:tcBorders>
            <w:vAlign w:val="center"/>
          </w:tcPr>
          <w:p w14:paraId="20FD219B"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29FEF7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-0,074</w:t>
            </w:r>
          </w:p>
        </w:tc>
        <w:tc>
          <w:tcPr>
            <w:tcW w:w="739" w:type="dxa"/>
            <w:tcBorders>
              <w:top w:val="nil"/>
              <w:left w:val="nil"/>
              <w:bottom w:val="single" w:sz="8" w:space="0" w:color="auto"/>
              <w:right w:val="single" w:sz="8" w:space="0" w:color="auto"/>
            </w:tcBorders>
            <w:noWrap/>
            <w:vAlign w:val="center"/>
            <w:hideMark/>
          </w:tcPr>
          <w:p w14:paraId="355F1D3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0,171</w:t>
            </w:r>
          </w:p>
        </w:tc>
        <w:tc>
          <w:tcPr>
            <w:tcW w:w="742" w:type="dxa"/>
            <w:tcBorders>
              <w:top w:val="nil"/>
              <w:left w:val="nil"/>
              <w:bottom w:val="single" w:sz="8" w:space="0" w:color="auto"/>
              <w:right w:val="single" w:sz="8" w:space="0" w:color="auto"/>
            </w:tcBorders>
            <w:noWrap/>
            <w:vAlign w:val="center"/>
            <w:hideMark/>
          </w:tcPr>
          <w:p w14:paraId="1CF0F38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-0,103</w:t>
            </w:r>
          </w:p>
        </w:tc>
        <w:tc>
          <w:tcPr>
            <w:tcW w:w="739" w:type="dxa"/>
            <w:tcBorders>
              <w:top w:val="nil"/>
              <w:left w:val="nil"/>
              <w:bottom w:val="single" w:sz="8" w:space="0" w:color="auto"/>
              <w:right w:val="single" w:sz="8" w:space="0" w:color="auto"/>
            </w:tcBorders>
            <w:noWrap/>
            <w:vAlign w:val="center"/>
            <w:hideMark/>
          </w:tcPr>
          <w:p w14:paraId="62BBDB2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0,875</w:t>
            </w:r>
          </w:p>
        </w:tc>
        <w:tc>
          <w:tcPr>
            <w:tcW w:w="739" w:type="dxa"/>
            <w:tcBorders>
              <w:top w:val="nil"/>
              <w:left w:val="nil"/>
              <w:bottom w:val="single" w:sz="8" w:space="0" w:color="auto"/>
              <w:right w:val="single" w:sz="8" w:space="0" w:color="auto"/>
            </w:tcBorders>
            <w:noWrap/>
            <w:vAlign w:val="center"/>
            <w:hideMark/>
          </w:tcPr>
          <w:p w14:paraId="5BD4830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0,014</w:t>
            </w:r>
          </w:p>
        </w:tc>
        <w:tc>
          <w:tcPr>
            <w:tcW w:w="745" w:type="dxa"/>
            <w:tcBorders>
              <w:top w:val="nil"/>
              <w:left w:val="nil"/>
              <w:bottom w:val="single" w:sz="8" w:space="0" w:color="auto"/>
              <w:right w:val="single" w:sz="8" w:space="0" w:color="auto"/>
            </w:tcBorders>
            <w:noWrap/>
            <w:vAlign w:val="center"/>
            <w:hideMark/>
          </w:tcPr>
          <w:p w14:paraId="02B44F8F"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-0,035</w:t>
            </w:r>
          </w:p>
        </w:tc>
      </w:tr>
      <w:tr w:rsidR="0004116A" w:rsidRPr="00060E66" w14:paraId="7728EB62"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7F79822" w14:textId="122678C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The use of credit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30941E47"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3,22</w:t>
            </w:r>
          </w:p>
        </w:tc>
        <w:tc>
          <w:tcPr>
            <w:tcW w:w="739" w:type="dxa"/>
            <w:tcBorders>
              <w:top w:val="nil"/>
              <w:left w:val="single" w:sz="4" w:space="0" w:color="auto"/>
              <w:bottom w:val="single" w:sz="8" w:space="0" w:color="auto"/>
              <w:right w:val="single" w:sz="4" w:space="0" w:color="auto"/>
            </w:tcBorders>
            <w:vAlign w:val="center"/>
          </w:tcPr>
          <w:p w14:paraId="3D5A6009"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F2315B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-0,105</w:t>
            </w:r>
          </w:p>
        </w:tc>
        <w:tc>
          <w:tcPr>
            <w:tcW w:w="739" w:type="dxa"/>
            <w:tcBorders>
              <w:top w:val="nil"/>
              <w:left w:val="nil"/>
              <w:bottom w:val="single" w:sz="8" w:space="0" w:color="auto"/>
              <w:right w:val="single" w:sz="8" w:space="0" w:color="auto"/>
            </w:tcBorders>
            <w:noWrap/>
            <w:vAlign w:val="center"/>
            <w:hideMark/>
          </w:tcPr>
          <w:p w14:paraId="1005865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0,048</w:t>
            </w:r>
          </w:p>
        </w:tc>
        <w:tc>
          <w:tcPr>
            <w:tcW w:w="742" w:type="dxa"/>
            <w:tcBorders>
              <w:top w:val="nil"/>
              <w:left w:val="nil"/>
              <w:bottom w:val="single" w:sz="8" w:space="0" w:color="auto"/>
              <w:right w:val="single" w:sz="8" w:space="0" w:color="auto"/>
            </w:tcBorders>
            <w:noWrap/>
            <w:vAlign w:val="center"/>
            <w:hideMark/>
          </w:tcPr>
          <w:p w14:paraId="3EFEB40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-0,197</w:t>
            </w:r>
          </w:p>
        </w:tc>
        <w:tc>
          <w:tcPr>
            <w:tcW w:w="739" w:type="dxa"/>
            <w:tcBorders>
              <w:top w:val="nil"/>
              <w:left w:val="nil"/>
              <w:bottom w:val="single" w:sz="8" w:space="0" w:color="auto"/>
              <w:right w:val="single" w:sz="8" w:space="0" w:color="auto"/>
            </w:tcBorders>
            <w:noWrap/>
            <w:vAlign w:val="center"/>
            <w:hideMark/>
          </w:tcPr>
          <w:p w14:paraId="4C4D723E"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0,853</w:t>
            </w:r>
          </w:p>
        </w:tc>
        <w:tc>
          <w:tcPr>
            <w:tcW w:w="739" w:type="dxa"/>
            <w:tcBorders>
              <w:top w:val="nil"/>
              <w:left w:val="nil"/>
              <w:bottom w:val="single" w:sz="8" w:space="0" w:color="auto"/>
              <w:right w:val="single" w:sz="8" w:space="0" w:color="auto"/>
            </w:tcBorders>
            <w:noWrap/>
            <w:vAlign w:val="center"/>
            <w:hideMark/>
          </w:tcPr>
          <w:p w14:paraId="52249E7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0,053</w:t>
            </w:r>
          </w:p>
        </w:tc>
        <w:tc>
          <w:tcPr>
            <w:tcW w:w="745" w:type="dxa"/>
            <w:tcBorders>
              <w:top w:val="nil"/>
              <w:left w:val="nil"/>
              <w:bottom w:val="single" w:sz="8" w:space="0" w:color="auto"/>
              <w:right w:val="single" w:sz="8" w:space="0" w:color="auto"/>
            </w:tcBorders>
            <w:noWrap/>
            <w:vAlign w:val="center"/>
            <w:hideMark/>
          </w:tcPr>
          <w:p w14:paraId="61E05BA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0,002</w:t>
            </w:r>
          </w:p>
        </w:tc>
      </w:tr>
      <w:tr w:rsidR="0004116A" w:rsidRPr="00060E66" w14:paraId="49BF86D5"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7DB0702" w14:textId="078AAD4E"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Its capital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28A8D409"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3,17</w:t>
            </w:r>
          </w:p>
        </w:tc>
        <w:tc>
          <w:tcPr>
            <w:tcW w:w="739" w:type="dxa"/>
            <w:tcBorders>
              <w:top w:val="nil"/>
              <w:left w:val="single" w:sz="4" w:space="0" w:color="auto"/>
              <w:bottom w:val="single" w:sz="8" w:space="0" w:color="auto"/>
              <w:right w:val="single" w:sz="4" w:space="0" w:color="auto"/>
            </w:tcBorders>
            <w:vAlign w:val="center"/>
          </w:tcPr>
          <w:p w14:paraId="6FDB1DEE" w14:textId="77777777" w:rsidR="0004116A" w:rsidRPr="00060E66" w:rsidRDefault="009D6691"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4182A4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-0,275</w:t>
            </w:r>
          </w:p>
        </w:tc>
        <w:tc>
          <w:tcPr>
            <w:tcW w:w="739" w:type="dxa"/>
            <w:tcBorders>
              <w:top w:val="nil"/>
              <w:left w:val="nil"/>
              <w:bottom w:val="single" w:sz="8" w:space="0" w:color="auto"/>
              <w:right w:val="single" w:sz="8" w:space="0" w:color="auto"/>
            </w:tcBorders>
            <w:noWrap/>
            <w:vAlign w:val="center"/>
            <w:hideMark/>
          </w:tcPr>
          <w:p w14:paraId="6E1B82B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0,213</w:t>
            </w:r>
          </w:p>
        </w:tc>
        <w:tc>
          <w:tcPr>
            <w:tcW w:w="742" w:type="dxa"/>
            <w:tcBorders>
              <w:top w:val="nil"/>
              <w:left w:val="nil"/>
              <w:bottom w:val="single" w:sz="8" w:space="0" w:color="auto"/>
              <w:right w:val="single" w:sz="8" w:space="0" w:color="auto"/>
            </w:tcBorders>
            <w:noWrap/>
            <w:vAlign w:val="center"/>
            <w:hideMark/>
          </w:tcPr>
          <w:p w14:paraId="3073AA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-0,026</w:t>
            </w:r>
          </w:p>
        </w:tc>
        <w:tc>
          <w:tcPr>
            <w:tcW w:w="739" w:type="dxa"/>
            <w:tcBorders>
              <w:top w:val="nil"/>
              <w:left w:val="nil"/>
              <w:bottom w:val="single" w:sz="8" w:space="0" w:color="auto"/>
              <w:right w:val="single" w:sz="8" w:space="0" w:color="auto"/>
            </w:tcBorders>
            <w:noWrap/>
            <w:vAlign w:val="center"/>
            <w:hideMark/>
          </w:tcPr>
          <w:p w14:paraId="606AB881"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0,743</w:t>
            </w:r>
          </w:p>
        </w:tc>
        <w:tc>
          <w:tcPr>
            <w:tcW w:w="739" w:type="dxa"/>
            <w:tcBorders>
              <w:top w:val="nil"/>
              <w:left w:val="nil"/>
              <w:bottom w:val="single" w:sz="8" w:space="0" w:color="auto"/>
              <w:right w:val="single" w:sz="8" w:space="0" w:color="auto"/>
            </w:tcBorders>
            <w:noWrap/>
            <w:vAlign w:val="center"/>
            <w:hideMark/>
          </w:tcPr>
          <w:p w14:paraId="7935198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c>
          <w:tcPr>
            <w:tcW w:w="745" w:type="dxa"/>
            <w:tcBorders>
              <w:top w:val="nil"/>
              <w:left w:val="nil"/>
              <w:bottom w:val="single" w:sz="8" w:space="0" w:color="auto"/>
              <w:right w:val="single" w:sz="8" w:space="0" w:color="auto"/>
            </w:tcBorders>
            <w:noWrap/>
            <w:vAlign w:val="center"/>
            <w:hideMark/>
          </w:tcPr>
          <w:p w14:paraId="0520789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0,109</w:t>
            </w:r>
          </w:p>
        </w:tc>
      </w:tr>
      <w:tr w:rsidR="0004116A" w:rsidRPr="00060E66" w14:paraId="2B55D35E"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3A47FE1" w14:textId="65F0787D"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does not allocate a sufficient budget for relevant seminars, courses, etc., for its members.</w:t>
            </w:r>
          </w:p>
        </w:tc>
        <w:tc>
          <w:tcPr>
            <w:tcW w:w="739" w:type="dxa"/>
            <w:tcBorders>
              <w:top w:val="single" w:sz="4" w:space="0" w:color="auto"/>
              <w:left w:val="single" w:sz="4" w:space="0" w:color="auto"/>
              <w:bottom w:val="single" w:sz="4" w:space="0" w:color="auto"/>
              <w:right w:val="single" w:sz="4" w:space="0" w:color="auto"/>
            </w:tcBorders>
            <w:vAlign w:val="center"/>
          </w:tcPr>
          <w:p w14:paraId="68CAC72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2,12</w:t>
            </w:r>
          </w:p>
        </w:tc>
        <w:tc>
          <w:tcPr>
            <w:tcW w:w="739" w:type="dxa"/>
            <w:tcBorders>
              <w:top w:val="nil"/>
              <w:left w:val="single" w:sz="4" w:space="0" w:color="auto"/>
              <w:bottom w:val="single" w:sz="8" w:space="0" w:color="auto"/>
              <w:right w:val="single" w:sz="4" w:space="0" w:color="auto"/>
            </w:tcBorders>
            <w:vAlign w:val="center"/>
          </w:tcPr>
          <w:p w14:paraId="4647435D"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nil"/>
              <w:left w:val="single" w:sz="4" w:space="0" w:color="auto"/>
              <w:bottom w:val="single" w:sz="8" w:space="0" w:color="auto"/>
              <w:right w:val="single" w:sz="8" w:space="0" w:color="auto"/>
            </w:tcBorders>
            <w:noWrap/>
            <w:vAlign w:val="center"/>
            <w:hideMark/>
          </w:tcPr>
          <w:p w14:paraId="36F02DF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-0,311</w:t>
            </w:r>
          </w:p>
        </w:tc>
        <w:tc>
          <w:tcPr>
            <w:tcW w:w="739" w:type="dxa"/>
            <w:tcBorders>
              <w:top w:val="nil"/>
              <w:left w:val="nil"/>
              <w:bottom w:val="single" w:sz="8" w:space="0" w:color="auto"/>
              <w:right w:val="single" w:sz="8" w:space="0" w:color="auto"/>
            </w:tcBorders>
            <w:noWrap/>
            <w:vAlign w:val="center"/>
            <w:hideMark/>
          </w:tcPr>
          <w:p w14:paraId="372014C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0,401</w:t>
            </w:r>
          </w:p>
        </w:tc>
        <w:tc>
          <w:tcPr>
            <w:tcW w:w="742" w:type="dxa"/>
            <w:tcBorders>
              <w:top w:val="nil"/>
              <w:left w:val="nil"/>
              <w:bottom w:val="single" w:sz="8" w:space="0" w:color="auto"/>
              <w:right w:val="single" w:sz="8" w:space="0" w:color="auto"/>
            </w:tcBorders>
            <w:noWrap/>
            <w:vAlign w:val="center"/>
            <w:hideMark/>
          </w:tcPr>
          <w:p w14:paraId="64C9EB09"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-0,164</w:t>
            </w:r>
          </w:p>
        </w:tc>
        <w:tc>
          <w:tcPr>
            <w:tcW w:w="739" w:type="dxa"/>
            <w:tcBorders>
              <w:top w:val="nil"/>
              <w:left w:val="nil"/>
              <w:bottom w:val="single" w:sz="8" w:space="0" w:color="auto"/>
              <w:right w:val="single" w:sz="8" w:space="0" w:color="auto"/>
            </w:tcBorders>
            <w:noWrap/>
            <w:vAlign w:val="center"/>
            <w:hideMark/>
          </w:tcPr>
          <w:p w14:paraId="314AA2D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0,244</w:t>
            </w:r>
          </w:p>
        </w:tc>
        <w:tc>
          <w:tcPr>
            <w:tcW w:w="739" w:type="dxa"/>
            <w:tcBorders>
              <w:top w:val="nil"/>
              <w:left w:val="nil"/>
              <w:bottom w:val="single" w:sz="8" w:space="0" w:color="auto"/>
              <w:right w:val="single" w:sz="8" w:space="0" w:color="auto"/>
            </w:tcBorders>
            <w:noWrap/>
            <w:vAlign w:val="center"/>
            <w:hideMark/>
          </w:tcPr>
          <w:p w14:paraId="17551102"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0,573</w:t>
            </w:r>
          </w:p>
        </w:tc>
        <w:tc>
          <w:tcPr>
            <w:tcW w:w="745" w:type="dxa"/>
            <w:tcBorders>
              <w:top w:val="nil"/>
              <w:left w:val="nil"/>
              <w:bottom w:val="single" w:sz="8" w:space="0" w:color="auto"/>
              <w:right w:val="single" w:sz="8" w:space="0" w:color="auto"/>
            </w:tcBorders>
            <w:noWrap/>
            <w:vAlign w:val="center"/>
            <w:hideMark/>
          </w:tcPr>
          <w:p w14:paraId="357A2E7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0,236</w:t>
            </w:r>
          </w:p>
        </w:tc>
      </w:tr>
      <w:tr w:rsidR="0004116A" w:rsidRPr="00060E66" w14:paraId="6C6BE48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169A76D9" w14:textId="5ADDD198"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Not all accounts are open and transparent.</w:t>
            </w:r>
          </w:p>
        </w:tc>
        <w:tc>
          <w:tcPr>
            <w:tcW w:w="739" w:type="dxa"/>
            <w:tcBorders>
              <w:top w:val="single" w:sz="4" w:space="0" w:color="auto"/>
              <w:left w:val="single" w:sz="4" w:space="0" w:color="auto"/>
              <w:bottom w:val="single" w:sz="4" w:space="0" w:color="auto"/>
              <w:right w:val="single" w:sz="4" w:space="0" w:color="auto"/>
            </w:tcBorders>
            <w:vAlign w:val="center"/>
          </w:tcPr>
          <w:p w14:paraId="3ECE1110"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1,48</w:t>
            </w:r>
          </w:p>
        </w:tc>
        <w:tc>
          <w:tcPr>
            <w:tcW w:w="739" w:type="dxa"/>
            <w:tcBorders>
              <w:top w:val="nil"/>
              <w:left w:val="single" w:sz="4" w:space="0" w:color="auto"/>
              <w:bottom w:val="single" w:sz="8" w:space="0" w:color="auto"/>
              <w:right w:val="single" w:sz="4" w:space="0" w:color="auto"/>
            </w:tcBorders>
            <w:vAlign w:val="center"/>
          </w:tcPr>
          <w:p w14:paraId="02716F6E" w14:textId="77777777" w:rsidR="0004116A" w:rsidRPr="00060E66" w:rsidRDefault="0004116A"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w:t>
            </w:r>
            <w:r w:rsidR="00F94B7D" w:rsidRPr="00060E66">
              <w:rPr>
                <w:rFonts w:cs="Times New Roman"/>
                <w:color w:val="000000" w:themeColor="text1"/>
                <w:sz w:val="20"/>
                <w:szCs w:val="20"/>
              </w:rPr>
              <w:t>6</w:t>
            </w:r>
          </w:p>
        </w:tc>
        <w:tc>
          <w:tcPr>
            <w:tcW w:w="739" w:type="dxa"/>
            <w:tcBorders>
              <w:top w:val="nil"/>
              <w:left w:val="single" w:sz="4" w:space="0" w:color="auto"/>
              <w:bottom w:val="single" w:sz="8" w:space="0" w:color="auto"/>
              <w:right w:val="single" w:sz="8" w:space="0" w:color="auto"/>
            </w:tcBorders>
            <w:noWrap/>
            <w:vAlign w:val="center"/>
            <w:hideMark/>
          </w:tcPr>
          <w:p w14:paraId="54CC6F8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-0,231</w:t>
            </w:r>
          </w:p>
        </w:tc>
        <w:tc>
          <w:tcPr>
            <w:tcW w:w="739" w:type="dxa"/>
            <w:tcBorders>
              <w:top w:val="nil"/>
              <w:left w:val="nil"/>
              <w:bottom w:val="single" w:sz="8" w:space="0" w:color="auto"/>
              <w:right w:val="single" w:sz="8" w:space="0" w:color="auto"/>
            </w:tcBorders>
            <w:noWrap/>
            <w:vAlign w:val="center"/>
            <w:hideMark/>
          </w:tcPr>
          <w:p w14:paraId="41E074F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0,399</w:t>
            </w:r>
          </w:p>
        </w:tc>
        <w:tc>
          <w:tcPr>
            <w:tcW w:w="742" w:type="dxa"/>
            <w:tcBorders>
              <w:top w:val="nil"/>
              <w:left w:val="nil"/>
              <w:bottom w:val="single" w:sz="8" w:space="0" w:color="auto"/>
              <w:right w:val="single" w:sz="8" w:space="0" w:color="auto"/>
            </w:tcBorders>
            <w:noWrap/>
            <w:vAlign w:val="center"/>
            <w:hideMark/>
          </w:tcPr>
          <w:p w14:paraId="5AF3815E"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-0,254</w:t>
            </w:r>
          </w:p>
        </w:tc>
        <w:tc>
          <w:tcPr>
            <w:tcW w:w="739" w:type="dxa"/>
            <w:tcBorders>
              <w:top w:val="nil"/>
              <w:left w:val="nil"/>
              <w:bottom w:val="single" w:sz="8" w:space="0" w:color="auto"/>
              <w:right w:val="single" w:sz="8" w:space="0" w:color="auto"/>
            </w:tcBorders>
            <w:noWrap/>
            <w:vAlign w:val="center"/>
            <w:hideMark/>
          </w:tcPr>
          <w:p w14:paraId="4AB6CCF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0,002</w:t>
            </w:r>
          </w:p>
        </w:tc>
        <w:tc>
          <w:tcPr>
            <w:tcW w:w="739" w:type="dxa"/>
            <w:tcBorders>
              <w:top w:val="nil"/>
              <w:left w:val="nil"/>
              <w:bottom w:val="single" w:sz="8" w:space="0" w:color="auto"/>
              <w:right w:val="single" w:sz="8" w:space="0" w:color="auto"/>
            </w:tcBorders>
            <w:noWrap/>
            <w:vAlign w:val="center"/>
            <w:hideMark/>
          </w:tcPr>
          <w:p w14:paraId="61E2D79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0,568</w:t>
            </w:r>
          </w:p>
        </w:tc>
        <w:tc>
          <w:tcPr>
            <w:tcW w:w="745" w:type="dxa"/>
            <w:tcBorders>
              <w:top w:val="nil"/>
              <w:left w:val="nil"/>
              <w:bottom w:val="single" w:sz="8" w:space="0" w:color="auto"/>
              <w:right w:val="single" w:sz="8" w:space="0" w:color="auto"/>
            </w:tcBorders>
            <w:noWrap/>
            <w:vAlign w:val="center"/>
            <w:hideMark/>
          </w:tcPr>
          <w:p w14:paraId="5675488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0,038</w:t>
            </w:r>
          </w:p>
        </w:tc>
      </w:tr>
      <w:tr w:rsidR="0004116A" w:rsidRPr="00060E66" w14:paraId="6FC73481"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022B7441" w14:textId="7A1E9306"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The internal audit system within the cooperative/union is insufficient.</w:t>
            </w:r>
          </w:p>
        </w:tc>
        <w:tc>
          <w:tcPr>
            <w:tcW w:w="739" w:type="dxa"/>
            <w:tcBorders>
              <w:top w:val="single" w:sz="4" w:space="0" w:color="auto"/>
              <w:left w:val="single" w:sz="4" w:space="0" w:color="auto"/>
              <w:bottom w:val="single" w:sz="4" w:space="0" w:color="auto"/>
              <w:right w:val="single" w:sz="4" w:space="0" w:color="auto"/>
            </w:tcBorders>
            <w:vAlign w:val="center"/>
          </w:tcPr>
          <w:p w14:paraId="5817874D"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1,76</w:t>
            </w:r>
          </w:p>
        </w:tc>
        <w:tc>
          <w:tcPr>
            <w:tcW w:w="739" w:type="dxa"/>
            <w:tcBorders>
              <w:top w:val="nil"/>
              <w:left w:val="single" w:sz="4" w:space="0" w:color="auto"/>
              <w:bottom w:val="single" w:sz="8" w:space="0" w:color="auto"/>
              <w:right w:val="single" w:sz="4" w:space="0" w:color="auto"/>
            </w:tcBorders>
            <w:vAlign w:val="center"/>
          </w:tcPr>
          <w:p w14:paraId="19AE7CD4"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55F7920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-0,292</w:t>
            </w:r>
          </w:p>
        </w:tc>
        <w:tc>
          <w:tcPr>
            <w:tcW w:w="739" w:type="dxa"/>
            <w:tcBorders>
              <w:top w:val="nil"/>
              <w:left w:val="nil"/>
              <w:bottom w:val="single" w:sz="8" w:space="0" w:color="auto"/>
              <w:right w:val="single" w:sz="8" w:space="0" w:color="auto"/>
            </w:tcBorders>
            <w:noWrap/>
            <w:vAlign w:val="center"/>
            <w:hideMark/>
          </w:tcPr>
          <w:p w14:paraId="15AAF0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0,331</w:t>
            </w:r>
          </w:p>
        </w:tc>
        <w:tc>
          <w:tcPr>
            <w:tcW w:w="742" w:type="dxa"/>
            <w:tcBorders>
              <w:top w:val="nil"/>
              <w:left w:val="nil"/>
              <w:bottom w:val="single" w:sz="8" w:space="0" w:color="auto"/>
              <w:right w:val="single" w:sz="8" w:space="0" w:color="auto"/>
            </w:tcBorders>
            <w:noWrap/>
            <w:vAlign w:val="center"/>
            <w:hideMark/>
          </w:tcPr>
          <w:p w14:paraId="59C7780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0,059</w:t>
            </w:r>
          </w:p>
        </w:tc>
        <w:tc>
          <w:tcPr>
            <w:tcW w:w="739" w:type="dxa"/>
            <w:tcBorders>
              <w:top w:val="nil"/>
              <w:left w:val="nil"/>
              <w:bottom w:val="single" w:sz="8" w:space="0" w:color="auto"/>
              <w:right w:val="single" w:sz="8" w:space="0" w:color="auto"/>
            </w:tcBorders>
            <w:noWrap/>
            <w:vAlign w:val="center"/>
            <w:hideMark/>
          </w:tcPr>
          <w:p w14:paraId="5453F6C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0,260</w:t>
            </w:r>
          </w:p>
        </w:tc>
        <w:tc>
          <w:tcPr>
            <w:tcW w:w="739" w:type="dxa"/>
            <w:tcBorders>
              <w:top w:val="nil"/>
              <w:left w:val="nil"/>
              <w:bottom w:val="single" w:sz="8" w:space="0" w:color="auto"/>
              <w:right w:val="single" w:sz="8" w:space="0" w:color="auto"/>
            </w:tcBorders>
            <w:noWrap/>
            <w:vAlign w:val="center"/>
            <w:hideMark/>
          </w:tcPr>
          <w:p w14:paraId="342E715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0,688</w:t>
            </w:r>
          </w:p>
        </w:tc>
        <w:tc>
          <w:tcPr>
            <w:tcW w:w="745" w:type="dxa"/>
            <w:tcBorders>
              <w:top w:val="nil"/>
              <w:left w:val="nil"/>
              <w:bottom w:val="single" w:sz="8" w:space="0" w:color="auto"/>
              <w:right w:val="single" w:sz="8" w:space="0" w:color="auto"/>
            </w:tcBorders>
            <w:noWrap/>
            <w:vAlign w:val="center"/>
            <w:hideMark/>
          </w:tcPr>
          <w:p w14:paraId="74BF73B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0,058</w:t>
            </w:r>
          </w:p>
        </w:tc>
      </w:tr>
      <w:tr w:rsidR="0004116A" w:rsidRPr="00060E66" w14:paraId="729F06B4"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483630F9" w14:textId="54125EA2"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Accounting work is done carelessly and inattentively.</w:t>
            </w:r>
          </w:p>
        </w:tc>
        <w:tc>
          <w:tcPr>
            <w:tcW w:w="739" w:type="dxa"/>
            <w:tcBorders>
              <w:top w:val="single" w:sz="4" w:space="0" w:color="auto"/>
              <w:left w:val="single" w:sz="4" w:space="0" w:color="auto"/>
              <w:bottom w:val="single" w:sz="4" w:space="0" w:color="auto"/>
              <w:right w:val="single" w:sz="4" w:space="0" w:color="auto"/>
            </w:tcBorders>
            <w:vAlign w:val="center"/>
          </w:tcPr>
          <w:p w14:paraId="6201A0E3"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1,51</w:t>
            </w:r>
          </w:p>
        </w:tc>
        <w:tc>
          <w:tcPr>
            <w:tcW w:w="739" w:type="dxa"/>
            <w:tcBorders>
              <w:top w:val="nil"/>
              <w:left w:val="single" w:sz="4" w:space="0" w:color="auto"/>
              <w:bottom w:val="single" w:sz="8" w:space="0" w:color="auto"/>
              <w:right w:val="single" w:sz="4" w:space="0" w:color="auto"/>
            </w:tcBorders>
            <w:vAlign w:val="center"/>
          </w:tcPr>
          <w:p w14:paraId="73861BE6"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0,06</w:t>
            </w:r>
          </w:p>
        </w:tc>
        <w:tc>
          <w:tcPr>
            <w:tcW w:w="739" w:type="dxa"/>
            <w:tcBorders>
              <w:top w:val="nil"/>
              <w:left w:val="single" w:sz="4" w:space="0" w:color="auto"/>
              <w:bottom w:val="single" w:sz="8" w:space="0" w:color="auto"/>
              <w:right w:val="single" w:sz="8" w:space="0" w:color="auto"/>
            </w:tcBorders>
            <w:noWrap/>
            <w:vAlign w:val="center"/>
            <w:hideMark/>
          </w:tcPr>
          <w:p w14:paraId="7AE934E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-0,111</w:t>
            </w:r>
          </w:p>
        </w:tc>
        <w:tc>
          <w:tcPr>
            <w:tcW w:w="739" w:type="dxa"/>
            <w:tcBorders>
              <w:top w:val="nil"/>
              <w:left w:val="nil"/>
              <w:bottom w:val="single" w:sz="8" w:space="0" w:color="auto"/>
              <w:right w:val="single" w:sz="8" w:space="0" w:color="auto"/>
            </w:tcBorders>
            <w:noWrap/>
            <w:vAlign w:val="center"/>
            <w:hideMark/>
          </w:tcPr>
          <w:p w14:paraId="5FA0310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0,193</w:t>
            </w:r>
          </w:p>
        </w:tc>
        <w:tc>
          <w:tcPr>
            <w:tcW w:w="742" w:type="dxa"/>
            <w:tcBorders>
              <w:top w:val="nil"/>
              <w:left w:val="nil"/>
              <w:bottom w:val="single" w:sz="8" w:space="0" w:color="auto"/>
              <w:right w:val="single" w:sz="8" w:space="0" w:color="auto"/>
            </w:tcBorders>
            <w:noWrap/>
            <w:vAlign w:val="center"/>
            <w:hideMark/>
          </w:tcPr>
          <w:p w14:paraId="1F84C32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-0,093</w:t>
            </w:r>
          </w:p>
        </w:tc>
        <w:tc>
          <w:tcPr>
            <w:tcW w:w="739" w:type="dxa"/>
            <w:tcBorders>
              <w:top w:val="nil"/>
              <w:left w:val="nil"/>
              <w:bottom w:val="single" w:sz="8" w:space="0" w:color="auto"/>
              <w:right w:val="single" w:sz="8" w:space="0" w:color="auto"/>
            </w:tcBorders>
            <w:noWrap/>
            <w:vAlign w:val="center"/>
            <w:hideMark/>
          </w:tcPr>
          <w:p w14:paraId="433FE6E4"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-0,062</w:t>
            </w:r>
          </w:p>
        </w:tc>
        <w:tc>
          <w:tcPr>
            <w:tcW w:w="739" w:type="dxa"/>
            <w:tcBorders>
              <w:top w:val="nil"/>
              <w:left w:val="nil"/>
              <w:bottom w:val="single" w:sz="8" w:space="0" w:color="auto"/>
              <w:right w:val="single" w:sz="8" w:space="0" w:color="auto"/>
            </w:tcBorders>
            <w:noWrap/>
            <w:vAlign w:val="center"/>
            <w:hideMark/>
          </w:tcPr>
          <w:p w14:paraId="0589A15B"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0,701</w:t>
            </w:r>
          </w:p>
        </w:tc>
        <w:tc>
          <w:tcPr>
            <w:tcW w:w="745" w:type="dxa"/>
            <w:tcBorders>
              <w:top w:val="nil"/>
              <w:left w:val="nil"/>
              <w:bottom w:val="single" w:sz="8" w:space="0" w:color="auto"/>
              <w:right w:val="single" w:sz="8" w:space="0" w:color="auto"/>
            </w:tcBorders>
            <w:noWrap/>
            <w:vAlign w:val="center"/>
            <w:hideMark/>
          </w:tcPr>
          <w:p w14:paraId="0BFFE273"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0,063</w:t>
            </w:r>
          </w:p>
        </w:tc>
      </w:tr>
      <w:tr w:rsidR="0004116A" w:rsidRPr="00060E66" w14:paraId="19B9477E"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59D118AE" w14:textId="5FC11DA3" w:rsidR="0004116A" w:rsidRPr="00060E66" w:rsidRDefault="006D6B12" w:rsidP="009A4F2A">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It does not receive consulting services from experts on financial and economic matters when necessary.</w:t>
            </w:r>
          </w:p>
        </w:tc>
        <w:tc>
          <w:tcPr>
            <w:tcW w:w="739" w:type="dxa"/>
            <w:tcBorders>
              <w:top w:val="single" w:sz="4" w:space="0" w:color="auto"/>
              <w:left w:val="single" w:sz="4" w:space="0" w:color="auto"/>
              <w:bottom w:val="single" w:sz="4" w:space="0" w:color="auto"/>
              <w:right w:val="single" w:sz="4" w:space="0" w:color="auto"/>
            </w:tcBorders>
            <w:vAlign w:val="center"/>
          </w:tcPr>
          <w:p w14:paraId="45ACBDA0"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1,87</w:t>
            </w:r>
          </w:p>
        </w:tc>
        <w:tc>
          <w:tcPr>
            <w:tcW w:w="739" w:type="dxa"/>
            <w:tcBorders>
              <w:top w:val="nil"/>
              <w:left w:val="single" w:sz="4" w:space="0" w:color="auto"/>
              <w:bottom w:val="single" w:sz="8" w:space="0" w:color="auto"/>
              <w:right w:val="single" w:sz="4" w:space="0" w:color="auto"/>
            </w:tcBorders>
            <w:vAlign w:val="center"/>
          </w:tcPr>
          <w:p w14:paraId="0EF38AFB"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0,07</w:t>
            </w:r>
          </w:p>
        </w:tc>
        <w:tc>
          <w:tcPr>
            <w:tcW w:w="739" w:type="dxa"/>
            <w:tcBorders>
              <w:top w:val="nil"/>
              <w:left w:val="single" w:sz="4" w:space="0" w:color="auto"/>
              <w:bottom w:val="single" w:sz="8" w:space="0" w:color="auto"/>
              <w:right w:val="single" w:sz="8" w:space="0" w:color="auto"/>
            </w:tcBorders>
            <w:noWrap/>
            <w:vAlign w:val="center"/>
            <w:hideMark/>
          </w:tcPr>
          <w:p w14:paraId="3027693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-0,331</w:t>
            </w:r>
          </w:p>
        </w:tc>
        <w:tc>
          <w:tcPr>
            <w:tcW w:w="739" w:type="dxa"/>
            <w:tcBorders>
              <w:top w:val="nil"/>
              <w:left w:val="nil"/>
              <w:bottom w:val="single" w:sz="8" w:space="0" w:color="auto"/>
              <w:right w:val="single" w:sz="8" w:space="0" w:color="auto"/>
            </w:tcBorders>
            <w:noWrap/>
            <w:vAlign w:val="center"/>
            <w:hideMark/>
          </w:tcPr>
          <w:p w14:paraId="72FC5F5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0,260</w:t>
            </w:r>
          </w:p>
        </w:tc>
        <w:tc>
          <w:tcPr>
            <w:tcW w:w="742" w:type="dxa"/>
            <w:tcBorders>
              <w:top w:val="nil"/>
              <w:left w:val="nil"/>
              <w:bottom w:val="single" w:sz="8" w:space="0" w:color="auto"/>
              <w:right w:val="single" w:sz="8" w:space="0" w:color="auto"/>
            </w:tcBorders>
            <w:noWrap/>
            <w:vAlign w:val="center"/>
            <w:hideMark/>
          </w:tcPr>
          <w:p w14:paraId="56E33A5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0,000</w:t>
            </w:r>
          </w:p>
        </w:tc>
        <w:tc>
          <w:tcPr>
            <w:tcW w:w="739" w:type="dxa"/>
            <w:tcBorders>
              <w:top w:val="nil"/>
              <w:left w:val="nil"/>
              <w:bottom w:val="single" w:sz="8" w:space="0" w:color="auto"/>
              <w:right w:val="single" w:sz="8" w:space="0" w:color="auto"/>
            </w:tcBorders>
            <w:noWrap/>
            <w:vAlign w:val="center"/>
            <w:hideMark/>
          </w:tcPr>
          <w:p w14:paraId="6642076D"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0,152</w:t>
            </w:r>
          </w:p>
        </w:tc>
        <w:tc>
          <w:tcPr>
            <w:tcW w:w="739" w:type="dxa"/>
            <w:tcBorders>
              <w:top w:val="nil"/>
              <w:left w:val="nil"/>
              <w:bottom w:val="single" w:sz="8" w:space="0" w:color="auto"/>
              <w:right w:val="single" w:sz="8" w:space="0" w:color="auto"/>
            </w:tcBorders>
            <w:noWrap/>
            <w:vAlign w:val="center"/>
            <w:hideMark/>
          </w:tcPr>
          <w:p w14:paraId="0E23C90D"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0,572</w:t>
            </w:r>
          </w:p>
        </w:tc>
        <w:tc>
          <w:tcPr>
            <w:tcW w:w="745" w:type="dxa"/>
            <w:tcBorders>
              <w:top w:val="nil"/>
              <w:left w:val="nil"/>
              <w:bottom w:val="single" w:sz="8" w:space="0" w:color="auto"/>
              <w:right w:val="single" w:sz="8" w:space="0" w:color="auto"/>
            </w:tcBorders>
            <w:noWrap/>
            <w:vAlign w:val="center"/>
            <w:hideMark/>
          </w:tcPr>
          <w:p w14:paraId="0DE4B32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0,055</w:t>
            </w:r>
          </w:p>
        </w:tc>
      </w:tr>
      <w:tr w:rsidR="0004116A" w:rsidRPr="00060E66" w14:paraId="08D6E12A"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73F87753" w14:textId="32224FC5"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No one is forced to become a member of the cooperative/union.</w:t>
            </w:r>
          </w:p>
        </w:tc>
        <w:tc>
          <w:tcPr>
            <w:tcW w:w="739" w:type="dxa"/>
            <w:tcBorders>
              <w:top w:val="single" w:sz="4" w:space="0" w:color="auto"/>
              <w:left w:val="single" w:sz="4" w:space="0" w:color="auto"/>
              <w:bottom w:val="single" w:sz="4" w:space="0" w:color="auto"/>
              <w:right w:val="single" w:sz="4" w:space="0" w:color="auto"/>
            </w:tcBorders>
            <w:vAlign w:val="center"/>
          </w:tcPr>
          <w:p w14:paraId="1E06A11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4,66</w:t>
            </w:r>
          </w:p>
        </w:tc>
        <w:tc>
          <w:tcPr>
            <w:tcW w:w="739" w:type="dxa"/>
            <w:tcBorders>
              <w:top w:val="nil"/>
              <w:left w:val="single" w:sz="4" w:space="0" w:color="auto"/>
              <w:bottom w:val="single" w:sz="8" w:space="0" w:color="auto"/>
              <w:right w:val="single" w:sz="4" w:space="0" w:color="auto"/>
            </w:tcBorders>
            <w:vAlign w:val="center"/>
          </w:tcPr>
          <w:p w14:paraId="7F5EC598"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0,05</w:t>
            </w:r>
          </w:p>
        </w:tc>
        <w:tc>
          <w:tcPr>
            <w:tcW w:w="739" w:type="dxa"/>
            <w:tcBorders>
              <w:top w:val="nil"/>
              <w:left w:val="single" w:sz="4" w:space="0" w:color="auto"/>
              <w:bottom w:val="single" w:sz="8" w:space="0" w:color="auto"/>
              <w:right w:val="single" w:sz="8" w:space="0" w:color="auto"/>
            </w:tcBorders>
            <w:noWrap/>
            <w:vAlign w:val="center"/>
            <w:hideMark/>
          </w:tcPr>
          <w:p w14:paraId="71CF5B0A"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0,368</w:t>
            </w:r>
          </w:p>
        </w:tc>
        <w:tc>
          <w:tcPr>
            <w:tcW w:w="739" w:type="dxa"/>
            <w:tcBorders>
              <w:top w:val="nil"/>
              <w:left w:val="nil"/>
              <w:bottom w:val="single" w:sz="8" w:space="0" w:color="auto"/>
              <w:right w:val="single" w:sz="8" w:space="0" w:color="auto"/>
            </w:tcBorders>
            <w:noWrap/>
            <w:vAlign w:val="center"/>
            <w:hideMark/>
          </w:tcPr>
          <w:p w14:paraId="3AE4948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-0,194</w:t>
            </w:r>
          </w:p>
        </w:tc>
        <w:tc>
          <w:tcPr>
            <w:tcW w:w="742" w:type="dxa"/>
            <w:tcBorders>
              <w:top w:val="nil"/>
              <w:left w:val="nil"/>
              <w:bottom w:val="single" w:sz="8" w:space="0" w:color="auto"/>
              <w:right w:val="single" w:sz="8" w:space="0" w:color="auto"/>
            </w:tcBorders>
            <w:noWrap/>
            <w:vAlign w:val="center"/>
            <w:hideMark/>
          </w:tcPr>
          <w:p w14:paraId="6E22EFA8"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0,359</w:t>
            </w:r>
          </w:p>
        </w:tc>
        <w:tc>
          <w:tcPr>
            <w:tcW w:w="739" w:type="dxa"/>
            <w:tcBorders>
              <w:top w:val="nil"/>
              <w:left w:val="nil"/>
              <w:bottom w:val="single" w:sz="8" w:space="0" w:color="auto"/>
              <w:right w:val="single" w:sz="8" w:space="0" w:color="auto"/>
            </w:tcBorders>
            <w:noWrap/>
            <w:vAlign w:val="center"/>
            <w:hideMark/>
          </w:tcPr>
          <w:p w14:paraId="4D51007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-0,052</w:t>
            </w:r>
          </w:p>
        </w:tc>
        <w:tc>
          <w:tcPr>
            <w:tcW w:w="739" w:type="dxa"/>
            <w:tcBorders>
              <w:top w:val="nil"/>
              <w:left w:val="nil"/>
              <w:bottom w:val="single" w:sz="8" w:space="0" w:color="auto"/>
              <w:right w:val="single" w:sz="8" w:space="0" w:color="auto"/>
            </w:tcBorders>
            <w:noWrap/>
            <w:vAlign w:val="center"/>
            <w:hideMark/>
          </w:tcPr>
          <w:p w14:paraId="378B6F3B"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-0,051</w:t>
            </w:r>
          </w:p>
        </w:tc>
        <w:tc>
          <w:tcPr>
            <w:tcW w:w="745" w:type="dxa"/>
            <w:tcBorders>
              <w:top w:val="nil"/>
              <w:left w:val="nil"/>
              <w:bottom w:val="single" w:sz="8" w:space="0" w:color="auto"/>
              <w:right w:val="single" w:sz="8" w:space="0" w:color="auto"/>
            </w:tcBorders>
            <w:noWrap/>
            <w:vAlign w:val="center"/>
            <w:hideMark/>
          </w:tcPr>
          <w:p w14:paraId="7B370565"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-0,529</w:t>
            </w:r>
          </w:p>
        </w:tc>
      </w:tr>
      <w:tr w:rsidR="0004116A" w:rsidRPr="00060E66" w14:paraId="5344FD98" w14:textId="77777777" w:rsidTr="0004116A">
        <w:trPr>
          <w:trHeight w:val="232"/>
        </w:trPr>
        <w:tc>
          <w:tcPr>
            <w:tcW w:w="8487" w:type="dxa"/>
            <w:tcBorders>
              <w:top w:val="nil"/>
              <w:left w:val="single" w:sz="8" w:space="0" w:color="auto"/>
              <w:bottom w:val="single" w:sz="8" w:space="0" w:color="auto"/>
              <w:right w:val="single" w:sz="4" w:space="0" w:color="auto"/>
            </w:tcBorders>
            <w:vAlign w:val="center"/>
            <w:hideMark/>
          </w:tcPr>
          <w:p w14:paraId="3688CA45" w14:textId="7915F2A9"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A member pays the share capital to the cooperative/union according to their own economic capacity.</w:t>
            </w:r>
          </w:p>
        </w:tc>
        <w:tc>
          <w:tcPr>
            <w:tcW w:w="739" w:type="dxa"/>
            <w:tcBorders>
              <w:top w:val="single" w:sz="4" w:space="0" w:color="auto"/>
              <w:left w:val="single" w:sz="4" w:space="0" w:color="auto"/>
              <w:bottom w:val="single" w:sz="4" w:space="0" w:color="auto"/>
              <w:right w:val="single" w:sz="4" w:space="0" w:color="auto"/>
            </w:tcBorders>
            <w:vAlign w:val="center"/>
          </w:tcPr>
          <w:p w14:paraId="38C493E1"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3,39</w:t>
            </w:r>
          </w:p>
        </w:tc>
        <w:tc>
          <w:tcPr>
            <w:tcW w:w="739" w:type="dxa"/>
            <w:tcBorders>
              <w:top w:val="nil"/>
              <w:left w:val="single" w:sz="4" w:space="0" w:color="auto"/>
              <w:bottom w:val="single" w:sz="8" w:space="0" w:color="auto"/>
              <w:right w:val="single" w:sz="4" w:space="0" w:color="auto"/>
            </w:tcBorders>
            <w:vAlign w:val="center"/>
          </w:tcPr>
          <w:p w14:paraId="6869FE45"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0,09</w:t>
            </w:r>
          </w:p>
        </w:tc>
        <w:tc>
          <w:tcPr>
            <w:tcW w:w="739" w:type="dxa"/>
            <w:tcBorders>
              <w:top w:val="nil"/>
              <w:left w:val="single" w:sz="4" w:space="0" w:color="auto"/>
              <w:bottom w:val="single" w:sz="8" w:space="0" w:color="auto"/>
              <w:right w:val="single" w:sz="8" w:space="0" w:color="auto"/>
            </w:tcBorders>
            <w:noWrap/>
            <w:vAlign w:val="center"/>
            <w:hideMark/>
          </w:tcPr>
          <w:p w14:paraId="454C8D9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0,225</w:t>
            </w:r>
          </w:p>
        </w:tc>
        <w:tc>
          <w:tcPr>
            <w:tcW w:w="739" w:type="dxa"/>
            <w:tcBorders>
              <w:top w:val="nil"/>
              <w:left w:val="nil"/>
              <w:bottom w:val="single" w:sz="8" w:space="0" w:color="auto"/>
              <w:right w:val="single" w:sz="8" w:space="0" w:color="auto"/>
            </w:tcBorders>
            <w:noWrap/>
            <w:vAlign w:val="center"/>
            <w:hideMark/>
          </w:tcPr>
          <w:p w14:paraId="24E16CC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-0,001</w:t>
            </w:r>
          </w:p>
        </w:tc>
        <w:tc>
          <w:tcPr>
            <w:tcW w:w="742" w:type="dxa"/>
            <w:tcBorders>
              <w:top w:val="nil"/>
              <w:left w:val="nil"/>
              <w:bottom w:val="single" w:sz="8" w:space="0" w:color="auto"/>
              <w:right w:val="single" w:sz="8" w:space="0" w:color="auto"/>
            </w:tcBorders>
            <w:noWrap/>
            <w:vAlign w:val="center"/>
            <w:hideMark/>
          </w:tcPr>
          <w:p w14:paraId="771685E6"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0,435</w:t>
            </w:r>
          </w:p>
        </w:tc>
        <w:tc>
          <w:tcPr>
            <w:tcW w:w="739" w:type="dxa"/>
            <w:tcBorders>
              <w:top w:val="nil"/>
              <w:left w:val="nil"/>
              <w:bottom w:val="single" w:sz="8" w:space="0" w:color="auto"/>
              <w:right w:val="single" w:sz="8" w:space="0" w:color="auto"/>
            </w:tcBorders>
            <w:noWrap/>
            <w:vAlign w:val="center"/>
            <w:hideMark/>
          </w:tcPr>
          <w:p w14:paraId="361BBB9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-0,417</w:t>
            </w:r>
          </w:p>
        </w:tc>
        <w:tc>
          <w:tcPr>
            <w:tcW w:w="739" w:type="dxa"/>
            <w:tcBorders>
              <w:top w:val="nil"/>
              <w:left w:val="nil"/>
              <w:bottom w:val="single" w:sz="8" w:space="0" w:color="auto"/>
              <w:right w:val="single" w:sz="8" w:space="0" w:color="auto"/>
            </w:tcBorders>
            <w:noWrap/>
            <w:vAlign w:val="center"/>
            <w:hideMark/>
          </w:tcPr>
          <w:p w14:paraId="60F7A2F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0,118</w:t>
            </w:r>
          </w:p>
        </w:tc>
        <w:tc>
          <w:tcPr>
            <w:tcW w:w="745" w:type="dxa"/>
            <w:tcBorders>
              <w:top w:val="nil"/>
              <w:left w:val="nil"/>
              <w:bottom w:val="single" w:sz="8" w:space="0" w:color="auto"/>
              <w:right w:val="single" w:sz="8" w:space="0" w:color="auto"/>
            </w:tcBorders>
            <w:noWrap/>
            <w:vAlign w:val="center"/>
            <w:hideMark/>
          </w:tcPr>
          <w:p w14:paraId="17347A50"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0,574</w:t>
            </w:r>
          </w:p>
        </w:tc>
      </w:tr>
      <w:tr w:rsidR="0004116A" w:rsidRPr="00060E66" w14:paraId="6E9D14AF" w14:textId="77777777" w:rsidTr="0004116A">
        <w:trPr>
          <w:trHeight w:val="232"/>
        </w:trPr>
        <w:tc>
          <w:tcPr>
            <w:tcW w:w="8487" w:type="dxa"/>
            <w:tcBorders>
              <w:top w:val="single" w:sz="8" w:space="0" w:color="auto"/>
              <w:left w:val="single" w:sz="8" w:space="0" w:color="auto"/>
              <w:bottom w:val="single" w:sz="8" w:space="0" w:color="auto"/>
              <w:right w:val="single" w:sz="4" w:space="0" w:color="auto"/>
            </w:tcBorders>
            <w:vAlign w:val="center"/>
            <w:hideMark/>
          </w:tcPr>
          <w:p w14:paraId="18C18258" w14:textId="21E3F6FE" w:rsidR="0004116A" w:rsidRPr="00060E66" w:rsidRDefault="006D6B12" w:rsidP="001A79AB">
            <w:pPr>
              <w:spacing w:after="0" w:line="240" w:lineRule="auto"/>
              <w:rPr>
                <w:rFonts w:eastAsia="Times New Roman" w:cs="Times New Roman"/>
                <w:color w:val="000000" w:themeColor="text1"/>
                <w:sz w:val="20"/>
                <w:szCs w:val="20"/>
                <w:lang w:eastAsia="tr-TR"/>
              </w:rPr>
            </w:pPr>
            <w:r w:rsidRPr="006D6B12">
              <w:rPr>
                <w:rFonts w:eastAsia="Times New Roman" w:cs="Times New Roman"/>
                <w:color w:val="000000" w:themeColor="text1"/>
                <w:sz w:val="20"/>
                <w:szCs w:val="20"/>
                <w:lang w:eastAsia="tr-TR"/>
              </w:rPr>
              <w:t>Cooperative/union managers repeatedly become managers again.</w:t>
            </w:r>
          </w:p>
        </w:tc>
        <w:tc>
          <w:tcPr>
            <w:tcW w:w="739" w:type="dxa"/>
            <w:tcBorders>
              <w:top w:val="single" w:sz="4" w:space="0" w:color="auto"/>
              <w:left w:val="single" w:sz="4" w:space="0" w:color="auto"/>
              <w:bottom w:val="single" w:sz="4" w:space="0" w:color="auto"/>
              <w:right w:val="single" w:sz="4" w:space="0" w:color="auto"/>
            </w:tcBorders>
            <w:vAlign w:val="center"/>
          </w:tcPr>
          <w:p w14:paraId="52B22071"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3,83</w:t>
            </w:r>
          </w:p>
        </w:tc>
        <w:tc>
          <w:tcPr>
            <w:tcW w:w="739" w:type="dxa"/>
            <w:tcBorders>
              <w:top w:val="single" w:sz="8" w:space="0" w:color="auto"/>
              <w:left w:val="single" w:sz="4" w:space="0" w:color="auto"/>
              <w:bottom w:val="single" w:sz="8" w:space="0" w:color="auto"/>
              <w:right w:val="single" w:sz="4" w:space="0" w:color="auto"/>
            </w:tcBorders>
            <w:vAlign w:val="center"/>
          </w:tcPr>
          <w:p w14:paraId="16936AEA" w14:textId="77777777" w:rsidR="0004116A" w:rsidRPr="00060E66" w:rsidRDefault="00F94B7D"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0,08</w:t>
            </w:r>
          </w:p>
        </w:tc>
        <w:tc>
          <w:tcPr>
            <w:tcW w:w="739" w:type="dxa"/>
            <w:tcBorders>
              <w:top w:val="single" w:sz="8" w:space="0" w:color="auto"/>
              <w:left w:val="single" w:sz="4" w:space="0" w:color="auto"/>
              <w:bottom w:val="single" w:sz="8" w:space="0" w:color="auto"/>
              <w:right w:val="single" w:sz="8" w:space="0" w:color="auto"/>
            </w:tcBorders>
            <w:noWrap/>
            <w:vAlign w:val="center"/>
            <w:hideMark/>
          </w:tcPr>
          <w:p w14:paraId="30796102"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0,385</w:t>
            </w:r>
          </w:p>
        </w:tc>
        <w:tc>
          <w:tcPr>
            <w:tcW w:w="739" w:type="dxa"/>
            <w:tcBorders>
              <w:top w:val="single" w:sz="8" w:space="0" w:color="auto"/>
              <w:left w:val="nil"/>
              <w:bottom w:val="single" w:sz="8" w:space="0" w:color="auto"/>
              <w:right w:val="single" w:sz="8" w:space="0" w:color="auto"/>
            </w:tcBorders>
            <w:noWrap/>
            <w:vAlign w:val="center"/>
            <w:hideMark/>
          </w:tcPr>
          <w:p w14:paraId="3B8B66F0"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-0,004</w:t>
            </w:r>
          </w:p>
        </w:tc>
        <w:tc>
          <w:tcPr>
            <w:tcW w:w="742" w:type="dxa"/>
            <w:tcBorders>
              <w:top w:val="single" w:sz="8" w:space="0" w:color="auto"/>
              <w:left w:val="nil"/>
              <w:bottom w:val="single" w:sz="8" w:space="0" w:color="auto"/>
              <w:right w:val="single" w:sz="8" w:space="0" w:color="auto"/>
            </w:tcBorders>
            <w:noWrap/>
            <w:vAlign w:val="center"/>
            <w:hideMark/>
          </w:tcPr>
          <w:p w14:paraId="6DF8DD87"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-0,061</w:t>
            </w:r>
          </w:p>
        </w:tc>
        <w:tc>
          <w:tcPr>
            <w:tcW w:w="739" w:type="dxa"/>
            <w:tcBorders>
              <w:top w:val="single" w:sz="8" w:space="0" w:color="auto"/>
              <w:left w:val="nil"/>
              <w:bottom w:val="single" w:sz="8" w:space="0" w:color="auto"/>
              <w:right w:val="single" w:sz="8" w:space="0" w:color="auto"/>
            </w:tcBorders>
            <w:noWrap/>
            <w:vAlign w:val="center"/>
            <w:hideMark/>
          </w:tcPr>
          <w:p w14:paraId="7F5763CC"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-0,031</w:t>
            </w:r>
          </w:p>
        </w:tc>
        <w:tc>
          <w:tcPr>
            <w:tcW w:w="739" w:type="dxa"/>
            <w:tcBorders>
              <w:top w:val="single" w:sz="8" w:space="0" w:color="auto"/>
              <w:left w:val="nil"/>
              <w:bottom w:val="single" w:sz="8" w:space="0" w:color="auto"/>
              <w:right w:val="single" w:sz="8" w:space="0" w:color="auto"/>
            </w:tcBorders>
            <w:noWrap/>
            <w:vAlign w:val="center"/>
            <w:hideMark/>
          </w:tcPr>
          <w:p w14:paraId="569C8EB5" w14:textId="77777777" w:rsidR="0004116A" w:rsidRPr="00060E66" w:rsidRDefault="0004116A"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-0,074</w:t>
            </w:r>
          </w:p>
        </w:tc>
        <w:tc>
          <w:tcPr>
            <w:tcW w:w="745" w:type="dxa"/>
            <w:tcBorders>
              <w:top w:val="single" w:sz="8" w:space="0" w:color="auto"/>
              <w:left w:val="nil"/>
              <w:bottom w:val="single" w:sz="8" w:space="0" w:color="auto"/>
              <w:right w:val="single" w:sz="8" w:space="0" w:color="auto"/>
            </w:tcBorders>
            <w:noWrap/>
            <w:vAlign w:val="center"/>
            <w:hideMark/>
          </w:tcPr>
          <w:p w14:paraId="4F1B8A7F" w14:textId="77777777" w:rsidR="0004116A" w:rsidRPr="00060E66" w:rsidRDefault="0004116A" w:rsidP="001A79AB">
            <w:pPr>
              <w:spacing w:after="0" w:line="240" w:lineRule="auto"/>
              <w:jc w:val="right"/>
              <w:rPr>
                <w:rFonts w:cs="Times New Roman"/>
                <w:b/>
                <w:bCs/>
                <w:color w:val="000000" w:themeColor="text1"/>
                <w:sz w:val="20"/>
                <w:szCs w:val="20"/>
              </w:rPr>
            </w:pPr>
            <w:r w:rsidRPr="00060E66">
              <w:rPr>
                <w:rFonts w:cs="Times New Roman"/>
                <w:b/>
                <w:bCs/>
                <w:color w:val="000000" w:themeColor="text1"/>
                <w:sz w:val="20"/>
                <w:szCs w:val="20"/>
              </w:rPr>
              <w:t>-0,529</w:t>
            </w:r>
          </w:p>
        </w:tc>
      </w:tr>
      <w:tr w:rsidR="00232804" w:rsidRPr="00060E66" w14:paraId="1657A88C"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1B2F62A8" w14:textId="06BA2C7D"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Eigenvalues</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03E87BDC"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08E45C93"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3BC028F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16,938</w:t>
            </w:r>
          </w:p>
        </w:tc>
        <w:tc>
          <w:tcPr>
            <w:tcW w:w="739" w:type="dxa"/>
            <w:tcBorders>
              <w:top w:val="single" w:sz="8" w:space="0" w:color="auto"/>
              <w:left w:val="nil"/>
              <w:bottom w:val="single" w:sz="8" w:space="0" w:color="auto"/>
              <w:right w:val="single" w:sz="8" w:space="0" w:color="auto"/>
            </w:tcBorders>
            <w:noWrap/>
            <w:vAlign w:val="bottom"/>
          </w:tcPr>
          <w:p w14:paraId="55F0D3C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4,958</w:t>
            </w:r>
          </w:p>
        </w:tc>
        <w:tc>
          <w:tcPr>
            <w:tcW w:w="742" w:type="dxa"/>
            <w:tcBorders>
              <w:top w:val="single" w:sz="8" w:space="0" w:color="auto"/>
              <w:left w:val="nil"/>
              <w:bottom w:val="single" w:sz="8" w:space="0" w:color="auto"/>
              <w:right w:val="single" w:sz="8" w:space="0" w:color="auto"/>
            </w:tcBorders>
            <w:noWrap/>
            <w:vAlign w:val="bottom"/>
          </w:tcPr>
          <w:p w14:paraId="12F9C57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4,174</w:t>
            </w:r>
          </w:p>
        </w:tc>
        <w:tc>
          <w:tcPr>
            <w:tcW w:w="739" w:type="dxa"/>
            <w:tcBorders>
              <w:top w:val="single" w:sz="8" w:space="0" w:color="auto"/>
              <w:left w:val="nil"/>
              <w:bottom w:val="single" w:sz="8" w:space="0" w:color="auto"/>
              <w:right w:val="single" w:sz="8" w:space="0" w:color="auto"/>
            </w:tcBorders>
            <w:noWrap/>
            <w:vAlign w:val="bottom"/>
          </w:tcPr>
          <w:p w14:paraId="13198BAD"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2,459</w:t>
            </w:r>
          </w:p>
        </w:tc>
        <w:tc>
          <w:tcPr>
            <w:tcW w:w="739" w:type="dxa"/>
            <w:tcBorders>
              <w:top w:val="single" w:sz="8" w:space="0" w:color="auto"/>
              <w:left w:val="nil"/>
              <w:bottom w:val="single" w:sz="8" w:space="0" w:color="auto"/>
              <w:right w:val="single" w:sz="8" w:space="0" w:color="auto"/>
            </w:tcBorders>
            <w:noWrap/>
            <w:vAlign w:val="bottom"/>
          </w:tcPr>
          <w:p w14:paraId="561021B8"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1,730</w:t>
            </w:r>
          </w:p>
        </w:tc>
        <w:tc>
          <w:tcPr>
            <w:tcW w:w="745" w:type="dxa"/>
            <w:tcBorders>
              <w:top w:val="single" w:sz="8" w:space="0" w:color="auto"/>
              <w:left w:val="nil"/>
              <w:bottom w:val="single" w:sz="8" w:space="0" w:color="auto"/>
              <w:right w:val="single" w:sz="8" w:space="0" w:color="auto"/>
            </w:tcBorders>
            <w:noWrap/>
            <w:vAlign w:val="bottom"/>
          </w:tcPr>
          <w:p w14:paraId="43EA80B0"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1,473</w:t>
            </w:r>
          </w:p>
        </w:tc>
      </w:tr>
      <w:tr w:rsidR="00232804" w:rsidRPr="00060E66" w14:paraId="22FC6B0C"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3BE9B6B6" w14:textId="52148FC3"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Variance</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10133245"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4B7C45DA"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79908C4A"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39,39</w:t>
            </w:r>
          </w:p>
        </w:tc>
        <w:tc>
          <w:tcPr>
            <w:tcW w:w="739" w:type="dxa"/>
            <w:tcBorders>
              <w:top w:val="single" w:sz="8" w:space="0" w:color="auto"/>
              <w:left w:val="nil"/>
              <w:bottom w:val="single" w:sz="8" w:space="0" w:color="auto"/>
              <w:right w:val="single" w:sz="8" w:space="0" w:color="auto"/>
            </w:tcBorders>
            <w:noWrap/>
            <w:vAlign w:val="bottom"/>
          </w:tcPr>
          <w:p w14:paraId="3962F9C1"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11,53</w:t>
            </w:r>
          </w:p>
        </w:tc>
        <w:tc>
          <w:tcPr>
            <w:tcW w:w="742" w:type="dxa"/>
            <w:tcBorders>
              <w:top w:val="single" w:sz="8" w:space="0" w:color="auto"/>
              <w:left w:val="nil"/>
              <w:bottom w:val="single" w:sz="8" w:space="0" w:color="auto"/>
              <w:right w:val="single" w:sz="8" w:space="0" w:color="auto"/>
            </w:tcBorders>
            <w:noWrap/>
            <w:vAlign w:val="bottom"/>
          </w:tcPr>
          <w:p w14:paraId="25143928"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9,71</w:t>
            </w:r>
          </w:p>
        </w:tc>
        <w:tc>
          <w:tcPr>
            <w:tcW w:w="739" w:type="dxa"/>
            <w:tcBorders>
              <w:top w:val="single" w:sz="8" w:space="0" w:color="auto"/>
              <w:left w:val="nil"/>
              <w:bottom w:val="single" w:sz="8" w:space="0" w:color="auto"/>
              <w:right w:val="single" w:sz="8" w:space="0" w:color="auto"/>
            </w:tcBorders>
            <w:noWrap/>
            <w:vAlign w:val="bottom"/>
          </w:tcPr>
          <w:p w14:paraId="13E1776B"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5,72</w:t>
            </w:r>
          </w:p>
        </w:tc>
        <w:tc>
          <w:tcPr>
            <w:tcW w:w="739" w:type="dxa"/>
            <w:tcBorders>
              <w:top w:val="single" w:sz="8" w:space="0" w:color="auto"/>
              <w:left w:val="nil"/>
              <w:bottom w:val="single" w:sz="8" w:space="0" w:color="auto"/>
              <w:right w:val="single" w:sz="8" w:space="0" w:color="auto"/>
            </w:tcBorders>
            <w:noWrap/>
            <w:vAlign w:val="bottom"/>
          </w:tcPr>
          <w:p w14:paraId="4BAF0D13"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4,02</w:t>
            </w:r>
          </w:p>
        </w:tc>
        <w:tc>
          <w:tcPr>
            <w:tcW w:w="745" w:type="dxa"/>
            <w:tcBorders>
              <w:top w:val="single" w:sz="8" w:space="0" w:color="auto"/>
              <w:left w:val="nil"/>
              <w:bottom w:val="single" w:sz="8" w:space="0" w:color="auto"/>
              <w:right w:val="single" w:sz="8" w:space="0" w:color="auto"/>
            </w:tcBorders>
            <w:noWrap/>
            <w:vAlign w:val="bottom"/>
          </w:tcPr>
          <w:p w14:paraId="15957D81"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3,43</w:t>
            </w:r>
          </w:p>
        </w:tc>
      </w:tr>
      <w:tr w:rsidR="00232804" w:rsidRPr="00060E66" w14:paraId="263AB326" w14:textId="77777777" w:rsidTr="00AC72E6">
        <w:trPr>
          <w:trHeight w:val="232"/>
        </w:trPr>
        <w:tc>
          <w:tcPr>
            <w:tcW w:w="8487" w:type="dxa"/>
            <w:tcBorders>
              <w:top w:val="single" w:sz="8" w:space="0" w:color="auto"/>
              <w:left w:val="single" w:sz="8" w:space="0" w:color="auto"/>
              <w:bottom w:val="single" w:sz="8" w:space="0" w:color="auto"/>
              <w:right w:val="single" w:sz="4" w:space="0" w:color="auto"/>
            </w:tcBorders>
            <w:vAlign w:val="center"/>
          </w:tcPr>
          <w:p w14:paraId="48A37324" w14:textId="1B117BCF"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Cumulative Variance</w:t>
            </w:r>
          </w:p>
        </w:tc>
        <w:tc>
          <w:tcPr>
            <w:tcW w:w="739" w:type="dxa"/>
            <w:tcBorders>
              <w:top w:val="single" w:sz="4" w:space="0" w:color="auto"/>
              <w:left w:val="single" w:sz="4" w:space="0" w:color="auto"/>
              <w:bottom w:val="single" w:sz="4" w:space="0" w:color="auto"/>
              <w:right w:val="single" w:sz="4" w:space="0" w:color="auto"/>
            </w:tcBorders>
            <w:shd w:val="clear" w:color="auto" w:fill="000000" w:themeFill="text1"/>
          </w:tcPr>
          <w:p w14:paraId="4185065E"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4" w:space="0" w:color="auto"/>
            </w:tcBorders>
            <w:shd w:val="clear" w:color="auto" w:fill="000000" w:themeFill="text1"/>
          </w:tcPr>
          <w:p w14:paraId="27521945" w14:textId="77777777" w:rsidR="000D6E39" w:rsidRPr="00060E66" w:rsidRDefault="00AC3B5B" w:rsidP="001A79AB">
            <w:pPr>
              <w:spacing w:after="0" w:line="240" w:lineRule="auto"/>
              <w:jc w:val="center"/>
              <w:rPr>
                <w:rFonts w:cs="Times New Roman"/>
                <w:color w:val="000000" w:themeColor="text1"/>
                <w:sz w:val="20"/>
                <w:szCs w:val="20"/>
              </w:rPr>
            </w:pPr>
            <w:r w:rsidRPr="00060E66">
              <w:rPr>
                <w:rFonts w:cs="Times New Roman"/>
                <w:color w:val="000000" w:themeColor="text1"/>
                <w:sz w:val="20"/>
                <w:szCs w:val="20"/>
              </w:rPr>
              <w:t>-</w:t>
            </w:r>
          </w:p>
        </w:tc>
        <w:tc>
          <w:tcPr>
            <w:tcW w:w="739" w:type="dxa"/>
            <w:tcBorders>
              <w:top w:val="single" w:sz="8" w:space="0" w:color="auto"/>
              <w:left w:val="single" w:sz="4" w:space="0" w:color="auto"/>
              <w:bottom w:val="single" w:sz="8" w:space="0" w:color="auto"/>
              <w:right w:val="single" w:sz="8" w:space="0" w:color="auto"/>
            </w:tcBorders>
            <w:noWrap/>
            <w:vAlign w:val="bottom"/>
          </w:tcPr>
          <w:p w14:paraId="13A02CBC"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39,39</w:t>
            </w:r>
          </w:p>
        </w:tc>
        <w:tc>
          <w:tcPr>
            <w:tcW w:w="739" w:type="dxa"/>
            <w:tcBorders>
              <w:top w:val="single" w:sz="8" w:space="0" w:color="auto"/>
              <w:left w:val="nil"/>
              <w:bottom w:val="single" w:sz="8" w:space="0" w:color="auto"/>
              <w:right w:val="single" w:sz="8" w:space="0" w:color="auto"/>
            </w:tcBorders>
            <w:noWrap/>
            <w:vAlign w:val="bottom"/>
          </w:tcPr>
          <w:p w14:paraId="02E0D269"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50,92</w:t>
            </w:r>
          </w:p>
        </w:tc>
        <w:tc>
          <w:tcPr>
            <w:tcW w:w="742" w:type="dxa"/>
            <w:tcBorders>
              <w:top w:val="single" w:sz="8" w:space="0" w:color="auto"/>
              <w:left w:val="nil"/>
              <w:bottom w:val="single" w:sz="8" w:space="0" w:color="auto"/>
              <w:right w:val="single" w:sz="8" w:space="0" w:color="auto"/>
            </w:tcBorders>
            <w:noWrap/>
            <w:vAlign w:val="bottom"/>
          </w:tcPr>
          <w:p w14:paraId="05F4BCC5"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60,63</w:t>
            </w:r>
          </w:p>
        </w:tc>
        <w:tc>
          <w:tcPr>
            <w:tcW w:w="739" w:type="dxa"/>
            <w:tcBorders>
              <w:top w:val="single" w:sz="8" w:space="0" w:color="auto"/>
              <w:left w:val="nil"/>
              <w:bottom w:val="single" w:sz="8" w:space="0" w:color="auto"/>
              <w:right w:val="single" w:sz="8" w:space="0" w:color="auto"/>
            </w:tcBorders>
            <w:noWrap/>
            <w:vAlign w:val="bottom"/>
          </w:tcPr>
          <w:p w14:paraId="18FA9502"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66,35</w:t>
            </w:r>
          </w:p>
        </w:tc>
        <w:tc>
          <w:tcPr>
            <w:tcW w:w="739" w:type="dxa"/>
            <w:tcBorders>
              <w:top w:val="single" w:sz="8" w:space="0" w:color="auto"/>
              <w:left w:val="nil"/>
              <w:bottom w:val="single" w:sz="8" w:space="0" w:color="auto"/>
              <w:right w:val="single" w:sz="8" w:space="0" w:color="auto"/>
            </w:tcBorders>
            <w:noWrap/>
            <w:vAlign w:val="bottom"/>
          </w:tcPr>
          <w:p w14:paraId="6033241D"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70,37</w:t>
            </w:r>
          </w:p>
        </w:tc>
        <w:tc>
          <w:tcPr>
            <w:tcW w:w="745" w:type="dxa"/>
            <w:tcBorders>
              <w:top w:val="single" w:sz="8" w:space="0" w:color="auto"/>
              <w:left w:val="nil"/>
              <w:bottom w:val="single" w:sz="8" w:space="0" w:color="auto"/>
              <w:right w:val="single" w:sz="8" w:space="0" w:color="auto"/>
            </w:tcBorders>
            <w:noWrap/>
            <w:vAlign w:val="bottom"/>
          </w:tcPr>
          <w:p w14:paraId="24FD588C" w14:textId="77777777" w:rsidR="000D6E39" w:rsidRPr="00060E66" w:rsidRDefault="000D6E39" w:rsidP="001A79AB">
            <w:pPr>
              <w:spacing w:after="0" w:line="240" w:lineRule="auto"/>
              <w:jc w:val="right"/>
              <w:rPr>
                <w:rFonts w:cs="Times New Roman"/>
                <w:color w:val="000000" w:themeColor="text1"/>
                <w:sz w:val="20"/>
                <w:szCs w:val="20"/>
              </w:rPr>
            </w:pPr>
            <w:r w:rsidRPr="00060E66">
              <w:rPr>
                <w:rFonts w:cs="Times New Roman"/>
                <w:color w:val="000000" w:themeColor="text1"/>
                <w:sz w:val="20"/>
                <w:szCs w:val="20"/>
              </w:rPr>
              <w:t>73,80</w:t>
            </w:r>
          </w:p>
        </w:tc>
      </w:tr>
      <w:tr w:rsidR="000D6E39" w:rsidRPr="00060E66" w14:paraId="1491CBA0" w14:textId="77777777" w:rsidTr="00DE5DF2">
        <w:trPr>
          <w:trHeight w:val="232"/>
        </w:trPr>
        <w:tc>
          <w:tcPr>
            <w:tcW w:w="8487" w:type="dxa"/>
            <w:tcBorders>
              <w:top w:val="single" w:sz="8" w:space="0" w:color="auto"/>
              <w:left w:val="single" w:sz="8" w:space="0" w:color="auto"/>
              <w:bottom w:val="single" w:sz="8" w:space="0" w:color="auto"/>
              <w:right w:val="single" w:sz="8" w:space="0" w:color="auto"/>
            </w:tcBorders>
            <w:vAlign w:val="center"/>
          </w:tcPr>
          <w:p w14:paraId="34F78CCD" w14:textId="6A71E9D1"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Kaiser-Meyer-Olkin (KMO) Measure</w:t>
            </w:r>
          </w:p>
        </w:tc>
        <w:tc>
          <w:tcPr>
            <w:tcW w:w="739" w:type="dxa"/>
            <w:tcBorders>
              <w:top w:val="single" w:sz="4" w:space="0" w:color="auto"/>
              <w:left w:val="nil"/>
              <w:bottom w:val="single" w:sz="8" w:space="0" w:color="auto"/>
              <w:right w:val="nil"/>
            </w:tcBorders>
          </w:tcPr>
          <w:p w14:paraId="17E15FB4"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739" w:type="dxa"/>
            <w:tcBorders>
              <w:top w:val="single" w:sz="8" w:space="0" w:color="auto"/>
              <w:left w:val="nil"/>
              <w:bottom w:val="single" w:sz="8" w:space="0" w:color="auto"/>
              <w:right w:val="nil"/>
            </w:tcBorders>
          </w:tcPr>
          <w:p w14:paraId="3C213DF4"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4443" w:type="dxa"/>
            <w:gridSpan w:val="6"/>
            <w:tcBorders>
              <w:top w:val="single" w:sz="8" w:space="0" w:color="auto"/>
              <w:left w:val="nil"/>
              <w:bottom w:val="single" w:sz="8" w:space="0" w:color="auto"/>
              <w:right w:val="single" w:sz="8" w:space="0" w:color="auto"/>
            </w:tcBorders>
            <w:noWrap/>
            <w:vAlign w:val="center"/>
          </w:tcPr>
          <w:p w14:paraId="62529101"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r w:rsidRPr="00060E66">
              <w:rPr>
                <w:rFonts w:eastAsia="Times New Roman" w:cs="Times New Roman"/>
                <w:b/>
                <w:bCs/>
                <w:color w:val="000000" w:themeColor="text1"/>
                <w:sz w:val="20"/>
                <w:szCs w:val="20"/>
                <w:lang w:eastAsia="tr-TR"/>
              </w:rPr>
              <w:t>0,711</w:t>
            </w:r>
          </w:p>
        </w:tc>
      </w:tr>
      <w:tr w:rsidR="000D6E39" w:rsidRPr="00060E66" w14:paraId="22F19A3D" w14:textId="77777777" w:rsidTr="00DE5DF2">
        <w:trPr>
          <w:trHeight w:val="232"/>
        </w:trPr>
        <w:tc>
          <w:tcPr>
            <w:tcW w:w="8487" w:type="dxa"/>
            <w:tcBorders>
              <w:top w:val="single" w:sz="8" w:space="0" w:color="auto"/>
              <w:left w:val="single" w:sz="8" w:space="0" w:color="auto"/>
              <w:bottom w:val="single" w:sz="8" w:space="0" w:color="auto"/>
              <w:right w:val="single" w:sz="8" w:space="0" w:color="auto"/>
            </w:tcBorders>
            <w:vAlign w:val="center"/>
          </w:tcPr>
          <w:p w14:paraId="383D810F" w14:textId="535FB999" w:rsidR="000D6E39" w:rsidRPr="00060E66" w:rsidRDefault="009A4F2A" w:rsidP="001A79AB">
            <w:pPr>
              <w:spacing w:after="0" w:line="240" w:lineRule="auto"/>
              <w:rPr>
                <w:rFonts w:eastAsia="Times New Roman" w:cs="Times New Roman"/>
                <w:color w:val="000000" w:themeColor="text1"/>
                <w:sz w:val="20"/>
                <w:szCs w:val="20"/>
                <w:lang w:eastAsia="tr-TR"/>
              </w:rPr>
            </w:pPr>
            <w:r w:rsidRPr="009A4F2A">
              <w:rPr>
                <w:rFonts w:eastAsia="Times New Roman" w:cs="Times New Roman"/>
                <w:color w:val="000000" w:themeColor="text1"/>
                <w:sz w:val="20"/>
                <w:szCs w:val="20"/>
                <w:lang w:eastAsia="tr-TR"/>
              </w:rPr>
              <w:t>Bartlett's Test</w:t>
            </w:r>
          </w:p>
        </w:tc>
        <w:tc>
          <w:tcPr>
            <w:tcW w:w="739" w:type="dxa"/>
            <w:tcBorders>
              <w:top w:val="single" w:sz="8" w:space="0" w:color="auto"/>
              <w:left w:val="nil"/>
              <w:bottom w:val="single" w:sz="8" w:space="0" w:color="auto"/>
              <w:right w:val="nil"/>
            </w:tcBorders>
          </w:tcPr>
          <w:p w14:paraId="2A8CDE50"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739" w:type="dxa"/>
            <w:tcBorders>
              <w:top w:val="single" w:sz="8" w:space="0" w:color="auto"/>
              <w:left w:val="nil"/>
              <w:bottom w:val="single" w:sz="8" w:space="0" w:color="auto"/>
              <w:right w:val="nil"/>
            </w:tcBorders>
          </w:tcPr>
          <w:p w14:paraId="79396FF0"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p>
        </w:tc>
        <w:tc>
          <w:tcPr>
            <w:tcW w:w="4443" w:type="dxa"/>
            <w:gridSpan w:val="6"/>
            <w:tcBorders>
              <w:top w:val="single" w:sz="8" w:space="0" w:color="auto"/>
              <w:left w:val="nil"/>
              <w:bottom w:val="single" w:sz="8" w:space="0" w:color="auto"/>
              <w:right w:val="single" w:sz="8" w:space="0" w:color="auto"/>
            </w:tcBorders>
            <w:noWrap/>
            <w:vAlign w:val="center"/>
          </w:tcPr>
          <w:p w14:paraId="2B8831F7" w14:textId="77777777" w:rsidR="000D6E39" w:rsidRPr="00060E66" w:rsidRDefault="000D6E39" w:rsidP="001A79AB">
            <w:pPr>
              <w:spacing w:after="0" w:line="240" w:lineRule="auto"/>
              <w:jc w:val="center"/>
              <w:rPr>
                <w:rFonts w:eastAsia="Times New Roman" w:cs="Times New Roman"/>
                <w:b/>
                <w:bCs/>
                <w:color w:val="000000" w:themeColor="text1"/>
                <w:sz w:val="20"/>
                <w:szCs w:val="20"/>
                <w:lang w:eastAsia="tr-TR"/>
              </w:rPr>
            </w:pPr>
            <w:r w:rsidRPr="00060E66">
              <w:rPr>
                <w:rFonts w:eastAsia="Times New Roman" w:cs="Times New Roman"/>
                <w:b/>
                <w:bCs/>
                <w:color w:val="000000" w:themeColor="text1"/>
                <w:sz w:val="20"/>
                <w:szCs w:val="20"/>
                <w:lang w:eastAsia="tr-TR"/>
              </w:rPr>
              <w:t>0,000</w:t>
            </w:r>
          </w:p>
        </w:tc>
      </w:tr>
    </w:tbl>
    <w:p w14:paraId="29B6D0E8" w14:textId="77777777" w:rsidR="00793C43" w:rsidRPr="00060E66" w:rsidRDefault="00793C43" w:rsidP="001A79AB">
      <w:pPr>
        <w:spacing w:after="0" w:line="240" w:lineRule="auto"/>
        <w:rPr>
          <w:rFonts w:cs="Times New Roman"/>
          <w:color w:val="000000" w:themeColor="text1"/>
          <w:sz w:val="20"/>
          <w:szCs w:val="20"/>
        </w:rPr>
        <w:sectPr w:rsidR="00793C43" w:rsidRPr="00060E66" w:rsidSect="00336F9F">
          <w:pgSz w:w="16838" w:h="11906" w:orient="landscape"/>
          <w:pgMar w:top="1418" w:right="1418" w:bottom="1418" w:left="1418" w:header="709" w:footer="709" w:gutter="0"/>
          <w:cols w:space="708"/>
          <w:docGrid w:linePitch="360"/>
        </w:sectPr>
      </w:pPr>
    </w:p>
    <w:p w14:paraId="65791757" w14:textId="416ABFBF" w:rsidR="00D0103E" w:rsidRPr="00B73E78" w:rsidRDefault="00086505" w:rsidP="00A121F4">
      <w:pPr>
        <w:pStyle w:val="ListParagraph"/>
        <w:numPr>
          <w:ilvl w:val="0"/>
          <w:numId w:val="10"/>
        </w:numPr>
        <w:rPr>
          <w:b/>
          <w:color w:val="000000" w:themeColor="text1"/>
          <w:sz w:val="20"/>
          <w:szCs w:val="20"/>
          <w:highlight w:val="yellow"/>
        </w:rPr>
      </w:pPr>
      <w:r w:rsidRPr="00B73E78">
        <w:rPr>
          <w:b/>
          <w:color w:val="000000" w:themeColor="text1"/>
          <w:sz w:val="20"/>
          <w:szCs w:val="20"/>
          <w:highlight w:val="yellow"/>
        </w:rPr>
        <w:lastRenderedPageBreak/>
        <w:t>Conclusions and Recommendations</w:t>
      </w:r>
    </w:p>
    <w:p w14:paraId="374AEBD0" w14:textId="080FCA0A" w:rsidR="00086505" w:rsidRPr="00086505" w:rsidRDefault="00086505" w:rsidP="00086505">
      <w:pPr>
        <w:jc w:val="both"/>
        <w:rPr>
          <w:bCs/>
          <w:color w:val="000000" w:themeColor="text1"/>
          <w:sz w:val="20"/>
          <w:szCs w:val="20"/>
        </w:rPr>
      </w:pPr>
    </w:p>
    <w:p w14:paraId="511D7B66" w14:textId="3E836EB2" w:rsidR="00B73E78" w:rsidRDefault="00B73E78" w:rsidP="00B73E78">
      <w:pPr>
        <w:jc w:val="both"/>
        <w:rPr>
          <w:bCs/>
          <w:color w:val="000000" w:themeColor="text1"/>
          <w:sz w:val="20"/>
          <w:szCs w:val="20"/>
        </w:rPr>
      </w:pPr>
      <w:r w:rsidRPr="00B73E78">
        <w:rPr>
          <w:bCs/>
          <w:color w:val="000000" w:themeColor="text1"/>
          <w:sz w:val="20"/>
          <w:szCs w:val="20"/>
          <w:highlight w:val="yellow"/>
        </w:rPr>
        <w:t>This study provides a granular understanding of cooperative members' perceptions in the DOKAP region, revealing a multifaceted landscape defined by six core dimensions: organizational, managerial, operational, financial, administrative, and social structures. The findings indicate a critical divergence between member expectations and cooperative performance. While members value the advisory and informational roles of their cooperatives, significant deficits in governance—particularly a lack of financial transparency, inadequate member participation in decision-making, and weak audit systems—are primary sources of distrust and pose a direct threat to institutional sustainability. These governance failures actively erode the social capital of the cooperatives. The erosion of trust, reciprocity, and transparency not only fuels internal conflict and diminishes participation but also fundamentally undermines the collective action that is the raison d'être of the cooperative model. Consequently, cooperatives with weakened social capital struggle to leverage the active contributions of their members, thereby diminishing their economic and social resilience. Compounding these internal challenges are external structural weaknesses. A fragile financial capital base, difficulties in accessing affordable inputs, and insufficiently targeted government support were identified as critical barriers to meeting member expectations and achieving financial viability. Furthermore, the analysis of socio-economic characteristics reveals a pivotal demographic insight. The high participation rate of women, who are typically younger and possess less agricultural experience, represents both an opportunity for renewal and a mandate for targeted intervention. This demographic profile underscores the necessity of designing specific educational and mentorship programs to bridge the experience gap and fully harness the potential of this key constituency. In summary, the sustainability and effectiveness of cooperatives in the DOKAP region are contingent upon a dual approach: first, a deliberate internal reform focused on rebuilding governance and reinforcing social capital; and second, strategic external support that addresses financial vulnerabilities and empowers diverse membership groups through tailored capacity-building. Addressing this interplay of internal dynamics and external support is essential for transforming these cooperatives into robust vehicles for sustainable rural development.</w:t>
      </w:r>
    </w:p>
    <w:p w14:paraId="168F0DE6" w14:textId="2DA084D1" w:rsidR="00086505" w:rsidRPr="00086505" w:rsidRDefault="00086505" w:rsidP="00086505">
      <w:pPr>
        <w:jc w:val="both"/>
        <w:rPr>
          <w:bCs/>
          <w:color w:val="000000" w:themeColor="text1"/>
          <w:sz w:val="20"/>
          <w:szCs w:val="20"/>
        </w:rPr>
      </w:pPr>
      <w:r w:rsidRPr="00086505">
        <w:rPr>
          <w:bCs/>
          <w:color w:val="000000" w:themeColor="text1"/>
          <w:sz w:val="20"/>
          <w:szCs w:val="20"/>
        </w:rPr>
        <w:t>In this context, implementing the following recommendations will help enhance the effectiveness and sustainability of cooperatives:</w:t>
      </w:r>
    </w:p>
    <w:p w14:paraId="04E0F187" w14:textId="02140791" w:rsidR="00086505" w:rsidRPr="00086505" w:rsidRDefault="00086505" w:rsidP="00086505">
      <w:pPr>
        <w:jc w:val="both"/>
        <w:rPr>
          <w:bCs/>
          <w:color w:val="000000" w:themeColor="text1"/>
          <w:sz w:val="20"/>
          <w:szCs w:val="20"/>
        </w:rPr>
      </w:pPr>
      <w:r w:rsidRPr="00086505">
        <w:rPr>
          <w:bCs/>
          <w:color w:val="000000" w:themeColor="text1"/>
          <w:sz w:val="20"/>
          <w:szCs w:val="20"/>
        </w:rPr>
        <w:t>Training Programs for Women and Young Producers: Comprehensive training activities should be organized, specifically aimed at raising awareness among young and female producers about cooperatives, agricultural production techniques, and institutional structures.</w:t>
      </w:r>
    </w:p>
    <w:p w14:paraId="0C5A8CFF" w14:textId="5572FDA5" w:rsidR="00086505" w:rsidRPr="00086505" w:rsidRDefault="00086505" w:rsidP="00086505">
      <w:pPr>
        <w:jc w:val="both"/>
        <w:rPr>
          <w:bCs/>
          <w:color w:val="000000" w:themeColor="text1"/>
          <w:sz w:val="20"/>
          <w:szCs w:val="20"/>
        </w:rPr>
      </w:pPr>
      <w:r w:rsidRPr="00086505">
        <w:rPr>
          <w:bCs/>
          <w:color w:val="000000" w:themeColor="text1"/>
          <w:sz w:val="20"/>
          <w:szCs w:val="20"/>
        </w:rPr>
        <w:t>Management Reform in Cooperatives: Transparency, accountability, and participation should be fundamental principles in the management processes of cooperatives; internal audit systems should be conducted independently and effectively. Members' belief in transparency and fair treatment in the cooperative's decision-making processes reinforces their trust in management and increases their loyalty to the institution. Therefore, practices such as accountability, open communication, and involving members in decision-making processes are critical strategies for strengthening social capital and establishing trust.</w:t>
      </w:r>
    </w:p>
    <w:p w14:paraId="0B3BDE29" w14:textId="37799715" w:rsidR="00086505" w:rsidRPr="00086505" w:rsidRDefault="00086505" w:rsidP="00086505">
      <w:pPr>
        <w:jc w:val="both"/>
        <w:rPr>
          <w:bCs/>
          <w:color w:val="000000" w:themeColor="text1"/>
          <w:sz w:val="20"/>
          <w:szCs w:val="20"/>
        </w:rPr>
      </w:pPr>
      <w:r w:rsidRPr="00086505">
        <w:rPr>
          <w:bCs/>
          <w:color w:val="000000" w:themeColor="text1"/>
          <w:sz w:val="20"/>
          <w:szCs w:val="20"/>
        </w:rPr>
        <w:t>Strengthening Financial Infrastructure: Government-supported funds, low-interest credit options, and cooperative-centered financing models should be developed to support the capital structure of cooperatives.</w:t>
      </w:r>
    </w:p>
    <w:p w14:paraId="638358D6" w14:textId="4EA5DFF0" w:rsidR="00086505" w:rsidRPr="00086505" w:rsidRDefault="00086505" w:rsidP="00086505">
      <w:pPr>
        <w:jc w:val="both"/>
        <w:rPr>
          <w:bCs/>
          <w:color w:val="000000" w:themeColor="text1"/>
          <w:sz w:val="20"/>
          <w:szCs w:val="20"/>
        </w:rPr>
      </w:pPr>
      <w:r w:rsidRPr="00086505">
        <w:rPr>
          <w:bCs/>
          <w:color w:val="000000" w:themeColor="text1"/>
          <w:sz w:val="20"/>
          <w:szCs w:val="20"/>
        </w:rPr>
        <w:t>Enhancing Institutional Cooperation: Cooperatives should be encouraged to collaborate with universities, research institutions, and agricultural organizations, and their technical and managerial capacities should be strengthened through these partnerships.</w:t>
      </w:r>
    </w:p>
    <w:p w14:paraId="6C59A427" w14:textId="4C8CD5D3" w:rsidR="00086505" w:rsidRPr="00086505" w:rsidRDefault="00086505" w:rsidP="00086505">
      <w:pPr>
        <w:jc w:val="both"/>
        <w:rPr>
          <w:bCs/>
          <w:color w:val="000000" w:themeColor="text1"/>
          <w:sz w:val="20"/>
          <w:szCs w:val="20"/>
        </w:rPr>
      </w:pPr>
      <w:r w:rsidRPr="00086505">
        <w:rPr>
          <w:bCs/>
          <w:color w:val="000000" w:themeColor="text1"/>
          <w:sz w:val="20"/>
          <w:szCs w:val="20"/>
        </w:rPr>
        <w:t>Increasing Member Awareness: Awareness-raising activities regarding the rights, responsibilities, and roles of cooperative members should be expanded, and members' commitment to the institution should be strengthened.</w:t>
      </w:r>
    </w:p>
    <w:p w14:paraId="591D4E65" w14:textId="51F3DF1C" w:rsidR="00086505" w:rsidRPr="00086505" w:rsidRDefault="00086505" w:rsidP="00086505">
      <w:pPr>
        <w:jc w:val="both"/>
        <w:rPr>
          <w:bCs/>
          <w:color w:val="000000" w:themeColor="text1"/>
          <w:sz w:val="20"/>
          <w:szCs w:val="20"/>
        </w:rPr>
      </w:pPr>
      <w:r w:rsidRPr="00086505">
        <w:rPr>
          <w:bCs/>
          <w:color w:val="000000" w:themeColor="text1"/>
          <w:sz w:val="20"/>
          <w:szCs w:val="20"/>
        </w:rPr>
        <w:t>Integration into Regional Development Strategies: Cooperatives should be included in the strategy documents of regional development agencies and local governments, positioning them as pioneers of rural development. Models created specifically for women's cooperatives, social cooperatives, and young entrepreneurs should be supported in this context.</w:t>
      </w:r>
    </w:p>
    <w:p w14:paraId="14106A46" w14:textId="77777777" w:rsidR="00086505" w:rsidRDefault="00086505" w:rsidP="00086505">
      <w:pPr>
        <w:jc w:val="both"/>
        <w:rPr>
          <w:bCs/>
          <w:color w:val="000000" w:themeColor="text1"/>
          <w:sz w:val="20"/>
          <w:szCs w:val="20"/>
        </w:rPr>
      </w:pPr>
      <w:r w:rsidRPr="00086505">
        <w:rPr>
          <w:bCs/>
          <w:color w:val="000000" w:themeColor="text1"/>
          <w:sz w:val="20"/>
          <w:szCs w:val="20"/>
        </w:rPr>
        <w:t>In conclusion, there is no doubt about the importance of cooperatives in rural development. However, realizing this potential to its fullest depends on strengthening cooperatives in structural, managerial, and financial areas.</w:t>
      </w:r>
    </w:p>
    <w:p w14:paraId="6BC9F4DB" w14:textId="576E70A3" w:rsidR="00086505" w:rsidRDefault="00086505" w:rsidP="00086505">
      <w:pPr>
        <w:jc w:val="both"/>
        <w:rPr>
          <w:bCs/>
          <w:color w:val="000000" w:themeColor="text1"/>
          <w:sz w:val="20"/>
          <w:szCs w:val="20"/>
        </w:rPr>
      </w:pPr>
      <w:r w:rsidRPr="00086505">
        <w:rPr>
          <w:bCs/>
          <w:color w:val="000000" w:themeColor="text1"/>
          <w:sz w:val="20"/>
          <w:szCs w:val="20"/>
        </w:rPr>
        <w:lastRenderedPageBreak/>
        <w:t>Comprehensive policies developed in this direction will contribute to making both individual producers and the rural economy more resilient and sustainable.</w:t>
      </w:r>
    </w:p>
    <w:p w14:paraId="650E43A5" w14:textId="77777777" w:rsidR="00D046BF" w:rsidRDefault="00D046BF" w:rsidP="00086505">
      <w:pPr>
        <w:jc w:val="both"/>
        <w:rPr>
          <w:bCs/>
          <w:color w:val="000000" w:themeColor="text1"/>
          <w:sz w:val="20"/>
          <w:szCs w:val="20"/>
        </w:rPr>
      </w:pPr>
    </w:p>
    <w:p w14:paraId="00F49F8D" w14:textId="77777777" w:rsidR="00D046BF" w:rsidRPr="00D046BF" w:rsidRDefault="00D046BF" w:rsidP="00D046BF">
      <w:pPr>
        <w:jc w:val="both"/>
        <w:rPr>
          <w:bCs/>
          <w:color w:val="000000" w:themeColor="text1"/>
          <w:sz w:val="20"/>
          <w:szCs w:val="20"/>
        </w:rPr>
      </w:pPr>
      <w:r w:rsidRPr="00D046BF">
        <w:rPr>
          <w:bCs/>
          <w:color w:val="000000" w:themeColor="text1"/>
          <w:sz w:val="20"/>
          <w:szCs w:val="20"/>
        </w:rPr>
        <w:t>COMPETING INTERESTS DISCLAIMER:</w:t>
      </w:r>
    </w:p>
    <w:p w14:paraId="6ADF0EB6" w14:textId="1B215840" w:rsidR="00D046BF" w:rsidRDefault="00D046BF" w:rsidP="00D046BF">
      <w:pPr>
        <w:jc w:val="both"/>
        <w:rPr>
          <w:bCs/>
          <w:color w:val="000000" w:themeColor="text1"/>
          <w:sz w:val="20"/>
          <w:szCs w:val="20"/>
        </w:rPr>
      </w:pPr>
      <w:r w:rsidRPr="00D046BF">
        <w:rPr>
          <w:bCs/>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6943554E" w14:textId="572C8B2B" w:rsidR="006C3709" w:rsidRDefault="006C3709" w:rsidP="00D046BF">
      <w:pPr>
        <w:jc w:val="both"/>
        <w:rPr>
          <w:bCs/>
          <w:color w:val="000000" w:themeColor="text1"/>
          <w:sz w:val="20"/>
          <w:szCs w:val="20"/>
        </w:rPr>
      </w:pPr>
    </w:p>
    <w:p w14:paraId="59DA8B85" w14:textId="77777777" w:rsidR="006C3709" w:rsidRPr="009C5487" w:rsidRDefault="006C3709" w:rsidP="006C3709">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lang w:val="en-US"/>
        </w:rPr>
        <w:t>Disclaimer (Artificial intelligence)</w:t>
      </w:r>
    </w:p>
    <w:p w14:paraId="30274210" w14:textId="77777777" w:rsidR="006C3709" w:rsidRPr="009C5487" w:rsidRDefault="006C3709" w:rsidP="006C370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D1E23FF" w14:textId="77777777" w:rsidR="006C3709" w:rsidRPr="009C5487" w:rsidRDefault="006C3709" w:rsidP="006C370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bookmarkEnd w:id="4"/>
    <w:p w14:paraId="62E3D7CC" w14:textId="77777777" w:rsidR="006C3709" w:rsidRDefault="006C3709" w:rsidP="00D046BF">
      <w:pPr>
        <w:jc w:val="both"/>
        <w:rPr>
          <w:bCs/>
          <w:color w:val="000000" w:themeColor="text1"/>
          <w:sz w:val="20"/>
          <w:szCs w:val="20"/>
        </w:rPr>
      </w:pPr>
    </w:p>
    <w:p w14:paraId="42E3F122" w14:textId="77777777" w:rsidR="00086505" w:rsidRPr="00086505" w:rsidRDefault="00086505" w:rsidP="00086505">
      <w:pPr>
        <w:jc w:val="both"/>
        <w:rPr>
          <w:bCs/>
          <w:color w:val="000000" w:themeColor="text1"/>
          <w:sz w:val="20"/>
          <w:szCs w:val="20"/>
        </w:rPr>
      </w:pPr>
    </w:p>
    <w:p w14:paraId="0E1E3DC1" w14:textId="0C1F8752" w:rsidR="00AA1F75" w:rsidRPr="00086505" w:rsidRDefault="00086505" w:rsidP="00086505">
      <w:pPr>
        <w:rPr>
          <w:b/>
          <w:color w:val="000000" w:themeColor="text1"/>
          <w:sz w:val="20"/>
          <w:szCs w:val="20"/>
        </w:rPr>
      </w:pPr>
      <w:r w:rsidRPr="00086505">
        <w:rPr>
          <w:b/>
          <w:color w:val="000000" w:themeColor="text1"/>
          <w:sz w:val="20"/>
          <w:szCs w:val="20"/>
        </w:rPr>
        <w:t>References</w:t>
      </w:r>
    </w:p>
    <w:p w14:paraId="0FDB4C93" w14:textId="77777777" w:rsidR="00A21D33" w:rsidRPr="00A21D33" w:rsidRDefault="00A21D33" w:rsidP="00A21D33">
      <w:pPr>
        <w:pStyle w:val="NormalWeb"/>
        <w:spacing w:after="0"/>
        <w:ind w:left="567" w:hanging="567"/>
        <w:rPr>
          <w:sz w:val="20"/>
          <w:szCs w:val="20"/>
        </w:rPr>
      </w:pPr>
      <w:r w:rsidRPr="00A21D33">
        <w:rPr>
          <w:sz w:val="20"/>
          <w:szCs w:val="20"/>
        </w:rPr>
        <w:t>Abdi, H., Williams, L.J., Valentin, D., 2013. Multiple factor analysis: Principal component analysis for multitable and multiblock data sets. Wiley Interdisciplinary Reviews: Computational Statistics, 5(2): 149–179.</w:t>
      </w:r>
    </w:p>
    <w:p w14:paraId="6B155381" w14:textId="77777777" w:rsidR="00A21D33" w:rsidRPr="00A21D33" w:rsidRDefault="00A21D33" w:rsidP="00A21D33">
      <w:pPr>
        <w:pStyle w:val="NormalWeb"/>
        <w:spacing w:after="0"/>
        <w:ind w:left="567" w:hanging="567"/>
        <w:rPr>
          <w:sz w:val="20"/>
          <w:szCs w:val="20"/>
        </w:rPr>
      </w:pPr>
      <w:r w:rsidRPr="00A21D33">
        <w:rPr>
          <w:sz w:val="20"/>
          <w:szCs w:val="20"/>
        </w:rPr>
        <w:t>Başaran, H., Irmak, E., 2024. A research on people's perception and expectations and the behaviors of the cooperative partners in Balıkesir. Sustainable Social Development, 2(3): Article ID 2397.</w:t>
      </w:r>
    </w:p>
    <w:p w14:paraId="2C316D3B" w14:textId="77777777" w:rsidR="00A21D33" w:rsidRPr="00A21D33" w:rsidRDefault="00A21D33" w:rsidP="00A21D33">
      <w:pPr>
        <w:pStyle w:val="NormalWeb"/>
        <w:spacing w:after="0"/>
        <w:ind w:left="567" w:hanging="567"/>
        <w:rPr>
          <w:sz w:val="20"/>
          <w:szCs w:val="20"/>
        </w:rPr>
      </w:pPr>
      <w:r w:rsidRPr="00A21D33">
        <w:rPr>
          <w:sz w:val="20"/>
          <w:szCs w:val="20"/>
        </w:rPr>
        <w:t>Benzing, C., Chu, H.M., Kara, O., 2009. Entrepreneurs in Turkey: A factor analysis of motivations, success factors, and problems. Journal of Small Business Management, 47(1): 58–91.</w:t>
      </w:r>
    </w:p>
    <w:p w14:paraId="7F384387" w14:textId="77777777" w:rsidR="00A21D33" w:rsidRPr="00A21D33" w:rsidRDefault="00A21D33" w:rsidP="00A21D33">
      <w:pPr>
        <w:pStyle w:val="NormalWeb"/>
        <w:spacing w:after="0"/>
        <w:ind w:left="567" w:hanging="567"/>
        <w:rPr>
          <w:sz w:val="20"/>
          <w:szCs w:val="20"/>
        </w:rPr>
      </w:pPr>
      <w:r w:rsidRPr="00A21D33">
        <w:rPr>
          <w:sz w:val="20"/>
          <w:szCs w:val="20"/>
        </w:rPr>
        <w:t>Birchall, J., 2003. Rediscovering the cooperative advantage: Poverty reduction through self-help.</w:t>
      </w:r>
    </w:p>
    <w:p w14:paraId="2C837CBE" w14:textId="77777777" w:rsidR="00A21D33" w:rsidRPr="00A21D33" w:rsidRDefault="00A21D33" w:rsidP="00A21D33">
      <w:pPr>
        <w:pStyle w:val="NormalWeb"/>
        <w:spacing w:after="0"/>
        <w:ind w:left="567" w:hanging="567"/>
        <w:rPr>
          <w:sz w:val="20"/>
          <w:szCs w:val="20"/>
        </w:rPr>
      </w:pPr>
      <w:r w:rsidRPr="00A21D33">
        <w:rPr>
          <w:sz w:val="20"/>
          <w:szCs w:val="20"/>
        </w:rPr>
        <w:t>Birchall, J., 2005. Co-operative principles ten years on. International Cooperative Alliance, 98(2): 45–63.</w:t>
      </w:r>
    </w:p>
    <w:p w14:paraId="4B5551AD" w14:textId="77777777" w:rsidR="00A21D33" w:rsidRPr="00A21D33" w:rsidRDefault="00A21D33" w:rsidP="00A21D33">
      <w:pPr>
        <w:pStyle w:val="NormalWeb"/>
        <w:spacing w:after="0"/>
        <w:ind w:left="567" w:hanging="567"/>
        <w:rPr>
          <w:sz w:val="20"/>
          <w:szCs w:val="20"/>
        </w:rPr>
      </w:pPr>
      <w:r w:rsidRPr="00A21D33">
        <w:rPr>
          <w:sz w:val="20"/>
          <w:szCs w:val="20"/>
        </w:rPr>
        <w:t>Birchall, J., Ketilson, L.H., 2009. Resilience of the cooperative business model in times of crisis. International Labor Organisation.</w:t>
      </w:r>
    </w:p>
    <w:p w14:paraId="232B2CB8" w14:textId="77777777" w:rsidR="00A21D33" w:rsidRPr="00A21D33" w:rsidRDefault="00A21D33" w:rsidP="00A21D33">
      <w:pPr>
        <w:pStyle w:val="NormalWeb"/>
        <w:spacing w:after="0"/>
        <w:ind w:left="567" w:hanging="567"/>
        <w:rPr>
          <w:sz w:val="20"/>
          <w:szCs w:val="20"/>
        </w:rPr>
      </w:pPr>
      <w:r w:rsidRPr="00A21D33">
        <w:rPr>
          <w:sz w:val="20"/>
          <w:szCs w:val="20"/>
        </w:rPr>
        <w:t>Chaddad, F.R., Cook, M.L., 2004. Understanding new cooperative models: An ownership–control rights typology. Applied Economic Perspectives and Policy, 26(3): 348–360.</w:t>
      </w:r>
    </w:p>
    <w:p w14:paraId="4A5F64A3" w14:textId="77777777" w:rsidR="00A21D33" w:rsidRPr="00A21D33" w:rsidRDefault="00A21D33" w:rsidP="00A21D33">
      <w:pPr>
        <w:pStyle w:val="NormalWeb"/>
        <w:spacing w:after="0"/>
        <w:ind w:left="567" w:hanging="567"/>
        <w:rPr>
          <w:sz w:val="20"/>
          <w:szCs w:val="20"/>
        </w:rPr>
      </w:pPr>
      <w:r w:rsidRPr="00A21D33">
        <w:rPr>
          <w:sz w:val="20"/>
          <w:szCs w:val="20"/>
        </w:rPr>
        <w:t>Cornforth, C., 2004. The governance of cooperatives and mutual associations: A paradox perspective. Annals of Public and Cooperative Economics, 75(1): 11–32.</w:t>
      </w:r>
    </w:p>
    <w:p w14:paraId="48A49A3B" w14:textId="77777777" w:rsidR="00A21D33" w:rsidRPr="00A21D33" w:rsidRDefault="00A21D33" w:rsidP="00A21D33">
      <w:pPr>
        <w:pStyle w:val="NormalWeb"/>
        <w:spacing w:after="0"/>
        <w:ind w:left="567" w:hanging="567"/>
        <w:rPr>
          <w:sz w:val="20"/>
          <w:szCs w:val="20"/>
        </w:rPr>
      </w:pPr>
      <w:r w:rsidRPr="00A21D33">
        <w:rPr>
          <w:sz w:val="20"/>
          <w:szCs w:val="20"/>
        </w:rPr>
        <w:t>Dagestan, E., Koç, B., Gül, A., Gül, M., 2008. Factor analysis of sheep production activity: Central-South Anatolia example. Yüzüncü Yıl University Journal of Agricultural Sciences, 18(2): 67–77.</w:t>
      </w:r>
    </w:p>
    <w:p w14:paraId="6DBD9B2E" w14:textId="77777777" w:rsidR="00A21D33" w:rsidRPr="00A21D33" w:rsidRDefault="00A21D33" w:rsidP="00A21D33">
      <w:pPr>
        <w:pStyle w:val="NormalWeb"/>
        <w:spacing w:after="0"/>
        <w:ind w:left="567" w:hanging="567"/>
        <w:rPr>
          <w:sz w:val="20"/>
          <w:szCs w:val="20"/>
        </w:rPr>
      </w:pPr>
      <w:r w:rsidRPr="00A21D33">
        <w:rPr>
          <w:sz w:val="20"/>
          <w:szCs w:val="20"/>
        </w:rPr>
        <w:t>Daşdemir, İ., Karcı, A., 2021. Perceptions and expectations towards forestry cooperatives: The example of Yenice Forest Enterprise. Turkish Journal of Forestry, 22(2): 117–127. https://doi.org/10.18182/tjf.884318</w:t>
      </w:r>
    </w:p>
    <w:p w14:paraId="1DF71412" w14:textId="77777777" w:rsidR="00A21D33" w:rsidRPr="00A21D33" w:rsidRDefault="00A21D33" w:rsidP="00A21D33">
      <w:pPr>
        <w:pStyle w:val="NormalWeb"/>
        <w:spacing w:after="0"/>
        <w:ind w:left="567" w:hanging="567"/>
        <w:rPr>
          <w:sz w:val="20"/>
          <w:szCs w:val="20"/>
        </w:rPr>
      </w:pPr>
      <w:r w:rsidRPr="00A21D33">
        <w:rPr>
          <w:sz w:val="20"/>
          <w:szCs w:val="20"/>
        </w:rPr>
        <w:lastRenderedPageBreak/>
        <w:t>Fonteyne, W., Groeneveld, J.M., 2019. Corporate governance in cooperative banks: Key considerations. European Central Bank, Financial Stability Review, November 2019: 118–126. https://www.ecb.europa.eu/pub/financial-stability/fsr/html/ecb.fsr201911~facad0972f.en.html</w:t>
      </w:r>
    </w:p>
    <w:p w14:paraId="2AC9C0CB" w14:textId="77777777" w:rsidR="00A21D33" w:rsidRPr="00A21D33" w:rsidRDefault="00A21D33" w:rsidP="00A21D33">
      <w:pPr>
        <w:pStyle w:val="NormalWeb"/>
        <w:spacing w:after="0"/>
        <w:ind w:left="567" w:hanging="567"/>
        <w:rPr>
          <w:sz w:val="20"/>
          <w:szCs w:val="20"/>
        </w:rPr>
      </w:pPr>
      <w:r w:rsidRPr="00A21D33">
        <w:rPr>
          <w:sz w:val="20"/>
          <w:szCs w:val="20"/>
        </w:rPr>
        <w:t>Gözener, B., Sayılı, M., 2011. Opinions of wholesale market commissioners in the central district of Tokat province regarding the new wholesale market law. Gaziosmanpaşa University Faculty of Agriculture Journal (JAFAG), 28(2): 227–235.</w:t>
      </w:r>
    </w:p>
    <w:p w14:paraId="18F605D0" w14:textId="77777777" w:rsidR="00A21D33" w:rsidRPr="004C3AE9" w:rsidRDefault="00A21D33" w:rsidP="00A21D33">
      <w:pPr>
        <w:pStyle w:val="NormalWeb"/>
        <w:spacing w:after="0"/>
        <w:ind w:left="567" w:hanging="567"/>
        <w:rPr>
          <w:color w:val="FF0000"/>
          <w:sz w:val="20"/>
          <w:szCs w:val="20"/>
        </w:rPr>
      </w:pPr>
      <w:r w:rsidRPr="004C3AE9">
        <w:rPr>
          <w:color w:val="FF0000"/>
          <w:sz w:val="20"/>
          <w:szCs w:val="20"/>
        </w:rPr>
        <w:t>Gül, A., 1995. Effects of irrigation on production structure, input use, productivity, and enterprise incomes in the agricultural sector in the GAP area. PhD thesis, Çukurova University, Institute of Science, Adana.</w:t>
      </w:r>
    </w:p>
    <w:p w14:paraId="3149BCC7" w14:textId="77777777" w:rsidR="00A21D33" w:rsidRPr="00A21D33" w:rsidRDefault="00A21D33" w:rsidP="00A21D33">
      <w:pPr>
        <w:pStyle w:val="NormalWeb"/>
        <w:spacing w:after="0"/>
        <w:ind w:left="567" w:hanging="567"/>
        <w:rPr>
          <w:sz w:val="20"/>
          <w:szCs w:val="20"/>
        </w:rPr>
      </w:pPr>
      <w:r w:rsidRPr="00A21D33">
        <w:rPr>
          <w:sz w:val="20"/>
          <w:szCs w:val="20"/>
        </w:rPr>
        <w:t>Hansmann, H., 2000. The ownership of enterprise. Harvard University Press.</w:t>
      </w:r>
    </w:p>
    <w:p w14:paraId="74DBEB51" w14:textId="77777777" w:rsidR="00A21D33" w:rsidRPr="00A21D33" w:rsidRDefault="00A21D33" w:rsidP="00A21D33">
      <w:pPr>
        <w:pStyle w:val="NormalWeb"/>
        <w:spacing w:after="0"/>
        <w:ind w:left="567" w:hanging="567"/>
        <w:rPr>
          <w:sz w:val="20"/>
          <w:szCs w:val="20"/>
        </w:rPr>
      </w:pPr>
      <w:r w:rsidRPr="00A21D33">
        <w:rPr>
          <w:sz w:val="20"/>
          <w:szCs w:val="20"/>
        </w:rPr>
        <w:t>Haseki, M., Gündüz, S., Özçiçek Dölekoğlu, C.İ., 2020. Satisfaction levels of cooperative members in the new world order: The Çukobirlik example. KSU Agriculture and Nature Journal, 24(2).</w:t>
      </w:r>
    </w:p>
    <w:p w14:paraId="33DF7824" w14:textId="77777777" w:rsidR="00A21D33" w:rsidRPr="00A21D33" w:rsidRDefault="00A21D33" w:rsidP="00A21D33">
      <w:pPr>
        <w:pStyle w:val="NormalWeb"/>
        <w:spacing w:after="0"/>
        <w:ind w:left="567" w:hanging="567"/>
        <w:rPr>
          <w:sz w:val="20"/>
          <w:szCs w:val="20"/>
        </w:rPr>
      </w:pPr>
      <w:r w:rsidRPr="00A21D33">
        <w:rPr>
          <w:sz w:val="20"/>
          <w:szCs w:val="20"/>
        </w:rPr>
        <w:t>International Co-operative Alliance (ICA), 1995. Statement on the cooperative identity. https://www.ica.coop/en/cooperatives/cooperative-identity</w:t>
      </w:r>
    </w:p>
    <w:p w14:paraId="1F10BE58" w14:textId="77777777" w:rsidR="00A21D33" w:rsidRPr="00A21D33" w:rsidRDefault="00A21D33" w:rsidP="00A21D33">
      <w:pPr>
        <w:pStyle w:val="NormalWeb"/>
        <w:spacing w:after="0"/>
        <w:ind w:left="567" w:hanging="567"/>
        <w:rPr>
          <w:sz w:val="20"/>
          <w:szCs w:val="20"/>
        </w:rPr>
      </w:pPr>
      <w:r w:rsidRPr="00A21D33">
        <w:rPr>
          <w:sz w:val="20"/>
          <w:szCs w:val="20"/>
        </w:rPr>
        <w:t>International Co-operative Alliance (ICA), 2021. World cooperative monitor 2021: Exploring the cooperative economy. https://monitor.coop/en/media/library/research-and-reports/world-cooperative-monitor-2021</w:t>
      </w:r>
    </w:p>
    <w:p w14:paraId="6062F176" w14:textId="77777777" w:rsidR="00A21D33" w:rsidRPr="00A21D33" w:rsidRDefault="00A21D33" w:rsidP="00A21D33">
      <w:pPr>
        <w:pStyle w:val="NormalWeb"/>
        <w:spacing w:after="0"/>
        <w:ind w:left="567" w:hanging="567"/>
        <w:rPr>
          <w:sz w:val="20"/>
          <w:szCs w:val="20"/>
        </w:rPr>
      </w:pPr>
      <w:r w:rsidRPr="00A21D33">
        <w:rPr>
          <w:sz w:val="20"/>
          <w:szCs w:val="20"/>
        </w:rPr>
        <w:t>International Labour Organization (ILO), 2015. Cooperatives and the sustainable development goals: A contribution to the post-2015 development debate. https://www.ilo.org/global/topics/cooperatives/publications/WCMS_306072/lang--en/index.htm</w:t>
      </w:r>
    </w:p>
    <w:p w14:paraId="4ED61E3F" w14:textId="77777777" w:rsidR="00A21D33" w:rsidRPr="00A21D33" w:rsidRDefault="00A21D33" w:rsidP="00A21D33">
      <w:pPr>
        <w:pStyle w:val="NormalWeb"/>
        <w:spacing w:after="0"/>
        <w:ind w:left="567" w:hanging="567"/>
        <w:rPr>
          <w:sz w:val="20"/>
          <w:szCs w:val="20"/>
        </w:rPr>
      </w:pPr>
      <w:r w:rsidRPr="00A21D33">
        <w:rPr>
          <w:sz w:val="20"/>
          <w:szCs w:val="20"/>
        </w:rPr>
        <w:t>Johnson, R.A., Wichern, D.W., 2002. Applied multivariate statistical analysis. Prentice Hall.</w:t>
      </w:r>
    </w:p>
    <w:p w14:paraId="075343B0" w14:textId="6C10AB7F" w:rsidR="00A21D33" w:rsidRPr="004940F2" w:rsidRDefault="00A21D33" w:rsidP="00A21D33">
      <w:pPr>
        <w:pStyle w:val="NormalWeb"/>
        <w:spacing w:after="0"/>
        <w:ind w:left="567" w:hanging="567"/>
        <w:rPr>
          <w:sz w:val="20"/>
          <w:szCs w:val="20"/>
        </w:rPr>
      </w:pPr>
      <w:r w:rsidRPr="004940F2">
        <w:rPr>
          <w:sz w:val="20"/>
          <w:szCs w:val="20"/>
        </w:rPr>
        <w:t xml:space="preserve">Development Workshop, 2021. Current status and new trends in cooperatives in Turkey [Report]. </w:t>
      </w:r>
      <w:hyperlink r:id="rId13" w:history="1">
        <w:r w:rsidR="004940F2" w:rsidRPr="004940F2">
          <w:rPr>
            <w:rStyle w:val="Hyperlink"/>
            <w:color w:val="auto"/>
            <w:sz w:val="20"/>
            <w:szCs w:val="20"/>
          </w:rPr>
          <w:t>https://www.dailysabah.com/business/economy/turkiye-unveils-new-cooperative-strategy-pledges-expanded-support</w:t>
        </w:r>
      </w:hyperlink>
    </w:p>
    <w:p w14:paraId="797BC73F" w14:textId="77777777" w:rsidR="00A21D33" w:rsidRPr="00A21D33" w:rsidRDefault="00A21D33" w:rsidP="00A21D33">
      <w:pPr>
        <w:pStyle w:val="NormalWeb"/>
        <w:spacing w:after="0"/>
        <w:ind w:left="567" w:hanging="567"/>
        <w:rPr>
          <w:sz w:val="20"/>
          <w:szCs w:val="20"/>
        </w:rPr>
      </w:pPr>
      <w:r w:rsidRPr="00A21D33">
        <w:rPr>
          <w:sz w:val="20"/>
          <w:szCs w:val="20"/>
        </w:rPr>
        <w:t>Kurtuluş, K., 1998. Marketing research (6th ed.). Avcıol Publishing.</w:t>
      </w:r>
    </w:p>
    <w:p w14:paraId="1C97C289" w14:textId="77777777" w:rsidR="00A21D33" w:rsidRPr="004C3AE9" w:rsidRDefault="00A21D33" w:rsidP="00A21D33">
      <w:pPr>
        <w:pStyle w:val="NormalWeb"/>
        <w:spacing w:after="0"/>
        <w:ind w:left="567" w:hanging="567"/>
        <w:rPr>
          <w:color w:val="FF0000"/>
          <w:sz w:val="20"/>
          <w:szCs w:val="20"/>
        </w:rPr>
      </w:pPr>
      <w:r w:rsidRPr="004C3AE9">
        <w:rPr>
          <w:color w:val="FF0000"/>
          <w:sz w:val="20"/>
          <w:szCs w:val="20"/>
        </w:rPr>
        <w:t>Ness, M., 2001. Multivariate techniques in market research. Course of Agro-Food Marketing, 2002.</w:t>
      </w:r>
    </w:p>
    <w:p w14:paraId="050EC4FC" w14:textId="77777777" w:rsidR="00A21D33" w:rsidRPr="00A21D33" w:rsidRDefault="00A21D33" w:rsidP="00A21D33">
      <w:pPr>
        <w:pStyle w:val="NormalWeb"/>
        <w:spacing w:after="0"/>
        <w:ind w:left="567" w:hanging="567"/>
        <w:rPr>
          <w:sz w:val="20"/>
          <w:szCs w:val="20"/>
        </w:rPr>
      </w:pPr>
      <w:r w:rsidRPr="00A21D33">
        <w:rPr>
          <w:sz w:val="20"/>
          <w:szCs w:val="20"/>
        </w:rPr>
        <w:t>Serinikli, N., Kumkale, İ., 2012. Problems and solution suggestions of cooperative umbrella organizations (regional unions) in Turkey. Trakya University Journal of Social Sciences, 14(1): 269–290.</w:t>
      </w:r>
    </w:p>
    <w:p w14:paraId="7896C869" w14:textId="77777777" w:rsidR="00A21D33" w:rsidRDefault="00A21D33" w:rsidP="00A21D33">
      <w:pPr>
        <w:pStyle w:val="NormalWeb"/>
        <w:spacing w:before="0" w:beforeAutospacing="0" w:after="0" w:afterAutospacing="0"/>
        <w:ind w:left="567" w:hanging="567"/>
        <w:rPr>
          <w:sz w:val="20"/>
          <w:szCs w:val="20"/>
        </w:rPr>
      </w:pPr>
      <w:r w:rsidRPr="00A21D33">
        <w:rPr>
          <w:sz w:val="20"/>
          <w:szCs w:val="20"/>
        </w:rPr>
        <w:t>Spear, R., 2000. The cooperative advantage. Annals of Public and Cooperative Economics, 71(4): 507–523.</w:t>
      </w:r>
    </w:p>
    <w:p w14:paraId="03B8FF27" w14:textId="77777777" w:rsidR="00A21D33" w:rsidRPr="00A21D33" w:rsidRDefault="00A21D33" w:rsidP="00F754EB">
      <w:pPr>
        <w:pStyle w:val="NormalWeb"/>
        <w:spacing w:after="0"/>
        <w:rPr>
          <w:sz w:val="20"/>
          <w:szCs w:val="20"/>
        </w:rPr>
      </w:pPr>
      <w:r w:rsidRPr="00A21D33">
        <w:rPr>
          <w:sz w:val="20"/>
          <w:szCs w:val="20"/>
        </w:rPr>
        <w:t>Spear, R., 2004. Governance in democratic member-based organizations. Annals of Public and Cooperative Economics, 75(1): 33–60.</w:t>
      </w:r>
    </w:p>
    <w:p w14:paraId="6B212FFD" w14:textId="77777777" w:rsidR="00A21D33" w:rsidRPr="004940F2" w:rsidRDefault="00A21D33" w:rsidP="00A21D33">
      <w:pPr>
        <w:pStyle w:val="NormalWeb"/>
        <w:spacing w:after="0"/>
        <w:ind w:left="567" w:hanging="567"/>
        <w:rPr>
          <w:sz w:val="20"/>
          <w:szCs w:val="20"/>
        </w:rPr>
      </w:pPr>
      <w:r w:rsidRPr="00A21D33">
        <w:rPr>
          <w:sz w:val="20"/>
          <w:szCs w:val="20"/>
        </w:rPr>
        <w:t xml:space="preserve">Subaşı, O.S., Uysal, O., Ünlü, M., 2014. Problems experienced by citrus exporting packaging facilities in Mersin </w:t>
      </w:r>
      <w:r w:rsidRPr="004940F2">
        <w:rPr>
          <w:sz w:val="20"/>
          <w:szCs w:val="20"/>
        </w:rPr>
        <w:t>province and proposed solutions. Alatarım, 13(1): 37–43.</w:t>
      </w:r>
    </w:p>
    <w:p w14:paraId="733AFF48" w14:textId="5C9A6352" w:rsidR="00A21D33" w:rsidRPr="004940F2" w:rsidRDefault="00A21D33" w:rsidP="00A21D33">
      <w:pPr>
        <w:pStyle w:val="NormalWeb"/>
        <w:spacing w:after="0"/>
        <w:ind w:left="567" w:hanging="567"/>
        <w:rPr>
          <w:sz w:val="20"/>
          <w:szCs w:val="20"/>
        </w:rPr>
      </w:pPr>
      <w:r w:rsidRPr="004940F2">
        <w:rPr>
          <w:sz w:val="20"/>
          <w:szCs w:val="20"/>
        </w:rPr>
        <w:t xml:space="preserve">Republic of Turkey, Ministry of Trade, 2022. Cooperative strategy and action plan (2022–2026). General Directorate of Cooperatives. </w:t>
      </w:r>
      <w:hyperlink r:id="rId14" w:history="1">
        <w:r w:rsidR="004940F2" w:rsidRPr="004940F2">
          <w:rPr>
            <w:rStyle w:val="Hyperlink"/>
            <w:color w:val="auto"/>
            <w:sz w:val="20"/>
            <w:szCs w:val="20"/>
          </w:rPr>
          <w:t>https://www.afro.who.int/sites/default/files/2022-12/WHO%20Country%20Cooperation%20Strategy%202022-2026%20Eswatini.pdf</w:t>
        </w:r>
      </w:hyperlink>
      <w:r w:rsidR="004940F2" w:rsidRPr="004940F2">
        <w:rPr>
          <w:sz w:val="20"/>
          <w:szCs w:val="20"/>
        </w:rPr>
        <w:t xml:space="preserve"> </w:t>
      </w:r>
    </w:p>
    <w:p w14:paraId="39606F75" w14:textId="4BB0980E" w:rsidR="00A21D33" w:rsidRPr="004940F2" w:rsidRDefault="00A21D33" w:rsidP="00A21D33">
      <w:pPr>
        <w:pStyle w:val="NormalWeb"/>
        <w:spacing w:after="0"/>
        <w:ind w:left="567" w:hanging="567"/>
        <w:rPr>
          <w:sz w:val="20"/>
          <w:szCs w:val="20"/>
        </w:rPr>
      </w:pPr>
      <w:r w:rsidRPr="004940F2">
        <w:rPr>
          <w:sz w:val="20"/>
          <w:szCs w:val="20"/>
        </w:rPr>
        <w:t xml:space="preserve">Republic of Turkey, Ministry of Trade, 2023. General Directorate of Cooperatives statistics. </w:t>
      </w:r>
      <w:hyperlink r:id="rId15" w:history="1">
        <w:r w:rsidR="004940F2" w:rsidRPr="004940F2">
          <w:rPr>
            <w:rStyle w:val="Hyperlink"/>
            <w:color w:val="auto"/>
            <w:sz w:val="20"/>
            <w:szCs w:val="20"/>
          </w:rPr>
          <w:t>https://ticaret.gov.tr/</w:t>
        </w:r>
      </w:hyperlink>
    </w:p>
    <w:p w14:paraId="01F0ECC2" w14:textId="77777777" w:rsidR="004940F2" w:rsidRPr="00E61725" w:rsidRDefault="004940F2" w:rsidP="00A21D33">
      <w:pPr>
        <w:pStyle w:val="NormalWeb"/>
        <w:spacing w:after="0"/>
        <w:ind w:left="567" w:hanging="567"/>
        <w:rPr>
          <w:color w:val="FF0000"/>
          <w:sz w:val="20"/>
          <w:szCs w:val="20"/>
        </w:rPr>
      </w:pPr>
    </w:p>
    <w:p w14:paraId="43A0B08C" w14:textId="77777777" w:rsidR="00A21D33" w:rsidRPr="004C3AE9" w:rsidRDefault="00A21D33" w:rsidP="00A21D33">
      <w:pPr>
        <w:pStyle w:val="NormalWeb"/>
        <w:spacing w:after="0"/>
        <w:ind w:left="567" w:hanging="567"/>
        <w:rPr>
          <w:color w:val="FF0000"/>
          <w:sz w:val="20"/>
          <w:szCs w:val="20"/>
        </w:rPr>
      </w:pPr>
      <w:r w:rsidRPr="004C3AE9">
        <w:rPr>
          <w:color w:val="FF0000"/>
          <w:sz w:val="20"/>
          <w:szCs w:val="20"/>
        </w:rPr>
        <w:t>Tatlıdil, H., 2002. Applied multivariate statistical analysis. Academy Press.</w:t>
      </w:r>
    </w:p>
    <w:p w14:paraId="06A1CAEC" w14:textId="77777777" w:rsidR="00A21D33" w:rsidRPr="00DE78BA" w:rsidRDefault="00A21D33" w:rsidP="00A21D33">
      <w:pPr>
        <w:pStyle w:val="NormalWeb"/>
        <w:spacing w:after="0"/>
        <w:ind w:left="567" w:hanging="567"/>
        <w:rPr>
          <w:color w:val="FF0000"/>
          <w:sz w:val="20"/>
          <w:szCs w:val="20"/>
        </w:rPr>
      </w:pPr>
      <w:r w:rsidRPr="00DE78BA">
        <w:rPr>
          <w:color w:val="FF0000"/>
          <w:sz w:val="20"/>
          <w:szCs w:val="20"/>
        </w:rPr>
        <w:lastRenderedPageBreak/>
        <w:t>Turkish Statistical Institute (TUIK), 2023. Cooperative statistics, 2023. https://data.tuik.gov.tr</w:t>
      </w:r>
    </w:p>
    <w:p w14:paraId="07F26DF8" w14:textId="77777777" w:rsidR="00A21D33" w:rsidRPr="004C3AE9" w:rsidRDefault="00A21D33" w:rsidP="00A21D33">
      <w:pPr>
        <w:pStyle w:val="NormalWeb"/>
        <w:spacing w:after="0"/>
        <w:ind w:left="567" w:hanging="567"/>
        <w:rPr>
          <w:color w:val="FF0000"/>
          <w:sz w:val="20"/>
          <w:szCs w:val="20"/>
        </w:rPr>
      </w:pPr>
      <w:r w:rsidRPr="004C3AE9">
        <w:rPr>
          <w:color w:val="FF0000"/>
          <w:sz w:val="20"/>
          <w:szCs w:val="20"/>
        </w:rPr>
        <w:t>United Nations (UN), 2016. Cooperatives in social development: Report of the Secretary-General. https://undocs.org/A/71/198</w:t>
      </w:r>
    </w:p>
    <w:p w14:paraId="7A717957" w14:textId="77777777" w:rsidR="00A21D33" w:rsidRPr="00A21D33" w:rsidRDefault="00A21D33" w:rsidP="00A21D33">
      <w:pPr>
        <w:pStyle w:val="NormalWeb"/>
        <w:spacing w:after="0"/>
        <w:ind w:left="567" w:hanging="567"/>
        <w:rPr>
          <w:sz w:val="20"/>
          <w:szCs w:val="20"/>
        </w:rPr>
      </w:pPr>
      <w:r w:rsidRPr="00DC5CD8">
        <w:rPr>
          <w:sz w:val="20"/>
          <w:szCs w:val="20"/>
        </w:rPr>
        <w:t>Yılmaz, H., 2010. Economic and social effects of supporting dairy cattle farming through cooperatives: The example of Adana province. PhD thesis, Çukurova University, Institute of Science, Adana.</w:t>
      </w:r>
    </w:p>
    <w:p w14:paraId="43006D6B" w14:textId="3BB370DE" w:rsidR="00AA1F75" w:rsidRPr="005C71AE" w:rsidRDefault="00AA1F75" w:rsidP="00A21D33">
      <w:pPr>
        <w:pStyle w:val="NormalWeb"/>
        <w:spacing w:before="0" w:beforeAutospacing="0" w:after="0" w:afterAutospacing="0"/>
        <w:ind w:left="567" w:hanging="567"/>
        <w:rPr>
          <w:sz w:val="20"/>
          <w:szCs w:val="20"/>
        </w:rPr>
      </w:pPr>
      <w:bookmarkStart w:id="5" w:name="_GoBack"/>
      <w:bookmarkEnd w:id="5"/>
    </w:p>
    <w:sectPr w:rsidR="00AA1F75" w:rsidRPr="005C71AE" w:rsidSect="00A5050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F31D8" w14:textId="77777777" w:rsidR="005A3C78" w:rsidRDefault="005A3C78" w:rsidP="00414E80">
      <w:pPr>
        <w:spacing w:after="0" w:line="240" w:lineRule="auto"/>
      </w:pPr>
      <w:r>
        <w:separator/>
      </w:r>
    </w:p>
  </w:endnote>
  <w:endnote w:type="continuationSeparator" w:id="0">
    <w:p w14:paraId="58D7DFE9" w14:textId="77777777" w:rsidR="005A3C78" w:rsidRDefault="005A3C78" w:rsidP="0041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4A9B" w14:textId="77777777" w:rsidR="00414E80" w:rsidRDefault="00414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3A83" w14:textId="77777777" w:rsidR="00414E80" w:rsidRDefault="00414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5C64" w14:textId="77777777" w:rsidR="00414E80" w:rsidRDefault="0041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66634" w14:textId="77777777" w:rsidR="005A3C78" w:rsidRDefault="005A3C78" w:rsidP="00414E80">
      <w:pPr>
        <w:spacing w:after="0" w:line="240" w:lineRule="auto"/>
      </w:pPr>
      <w:r>
        <w:separator/>
      </w:r>
    </w:p>
  </w:footnote>
  <w:footnote w:type="continuationSeparator" w:id="0">
    <w:p w14:paraId="44A0942C" w14:textId="77777777" w:rsidR="005A3C78" w:rsidRDefault="005A3C78" w:rsidP="0041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205DF" w14:textId="43822402" w:rsidR="00414E80" w:rsidRDefault="005A3C78">
    <w:pPr>
      <w:pStyle w:val="Header"/>
    </w:pPr>
    <w:r>
      <w:rPr>
        <w:noProof/>
      </w:rPr>
      <w:pict w14:anchorId="00D9E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074B" w14:textId="39935F21" w:rsidR="00414E80" w:rsidRDefault="005A3C78">
    <w:pPr>
      <w:pStyle w:val="Header"/>
    </w:pPr>
    <w:r>
      <w:rPr>
        <w:noProof/>
      </w:rPr>
      <w:pict w14:anchorId="6F01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90EB" w14:textId="3EA4FAF0" w:rsidR="00414E80" w:rsidRDefault="005A3C78">
    <w:pPr>
      <w:pStyle w:val="Header"/>
    </w:pPr>
    <w:r>
      <w:rPr>
        <w:noProof/>
      </w:rPr>
      <w:pict w14:anchorId="37512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9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9201"/>
    <w:multiLevelType w:val="multilevel"/>
    <w:tmpl w:val="49780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0106BB2"/>
    <w:multiLevelType w:val="multilevel"/>
    <w:tmpl w:val="BDC0E60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27E1E2A"/>
    <w:multiLevelType w:val="multilevel"/>
    <w:tmpl w:val="B4FCB612"/>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99D41EC"/>
    <w:multiLevelType w:val="hybridMultilevel"/>
    <w:tmpl w:val="A412F82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71F03"/>
    <w:multiLevelType w:val="hybridMultilevel"/>
    <w:tmpl w:val="BBEE4962"/>
    <w:lvl w:ilvl="0" w:tplc="8216ED54">
      <w:numFmt w:val="bullet"/>
      <w:lvlText w:val="-"/>
      <w:lvlJc w:val="left"/>
      <w:pPr>
        <w:ind w:left="267" w:hanging="125"/>
      </w:pPr>
      <w:rPr>
        <w:rFonts w:ascii="Times New Roman" w:eastAsia="Times New Roman" w:hAnsi="Times New Roman" w:cs="Times New Roman" w:hint="default"/>
        <w:b w:val="0"/>
        <w:bCs w:val="0"/>
        <w:i w:val="0"/>
        <w:iCs w:val="0"/>
        <w:spacing w:val="0"/>
        <w:w w:val="100"/>
        <w:sz w:val="22"/>
        <w:szCs w:val="22"/>
        <w:lang w:val="tr-TR" w:eastAsia="en-US" w:bidi="ar-SA"/>
      </w:rPr>
    </w:lvl>
    <w:lvl w:ilvl="1" w:tplc="43B03B9C">
      <w:numFmt w:val="bullet"/>
      <w:lvlText w:val="•"/>
      <w:lvlJc w:val="left"/>
      <w:pPr>
        <w:ind w:left="1127" w:hanging="125"/>
      </w:pPr>
      <w:rPr>
        <w:rFonts w:hint="default"/>
        <w:lang w:val="tr-TR" w:eastAsia="en-US" w:bidi="ar-SA"/>
      </w:rPr>
    </w:lvl>
    <w:lvl w:ilvl="2" w:tplc="2CF40786">
      <w:numFmt w:val="bullet"/>
      <w:lvlText w:val="•"/>
      <w:lvlJc w:val="left"/>
      <w:pPr>
        <w:ind w:left="1994" w:hanging="125"/>
      </w:pPr>
      <w:rPr>
        <w:rFonts w:hint="default"/>
        <w:lang w:val="tr-TR" w:eastAsia="en-US" w:bidi="ar-SA"/>
      </w:rPr>
    </w:lvl>
    <w:lvl w:ilvl="3" w:tplc="EEA270D6">
      <w:numFmt w:val="bullet"/>
      <w:lvlText w:val="•"/>
      <w:lvlJc w:val="left"/>
      <w:pPr>
        <w:ind w:left="2861" w:hanging="125"/>
      </w:pPr>
      <w:rPr>
        <w:rFonts w:hint="default"/>
        <w:lang w:val="tr-TR" w:eastAsia="en-US" w:bidi="ar-SA"/>
      </w:rPr>
    </w:lvl>
    <w:lvl w:ilvl="4" w:tplc="58E23014">
      <w:numFmt w:val="bullet"/>
      <w:lvlText w:val="•"/>
      <w:lvlJc w:val="left"/>
      <w:pPr>
        <w:ind w:left="3728" w:hanging="125"/>
      </w:pPr>
      <w:rPr>
        <w:rFonts w:hint="default"/>
        <w:lang w:val="tr-TR" w:eastAsia="en-US" w:bidi="ar-SA"/>
      </w:rPr>
    </w:lvl>
    <w:lvl w:ilvl="5" w:tplc="DC706F62">
      <w:numFmt w:val="bullet"/>
      <w:lvlText w:val="•"/>
      <w:lvlJc w:val="left"/>
      <w:pPr>
        <w:ind w:left="4595" w:hanging="125"/>
      </w:pPr>
      <w:rPr>
        <w:rFonts w:hint="default"/>
        <w:lang w:val="tr-TR" w:eastAsia="en-US" w:bidi="ar-SA"/>
      </w:rPr>
    </w:lvl>
    <w:lvl w:ilvl="6" w:tplc="9F6CA1E4">
      <w:numFmt w:val="bullet"/>
      <w:lvlText w:val="•"/>
      <w:lvlJc w:val="left"/>
      <w:pPr>
        <w:ind w:left="5462" w:hanging="125"/>
      </w:pPr>
      <w:rPr>
        <w:rFonts w:hint="default"/>
        <w:lang w:val="tr-TR" w:eastAsia="en-US" w:bidi="ar-SA"/>
      </w:rPr>
    </w:lvl>
    <w:lvl w:ilvl="7" w:tplc="50623AE6">
      <w:numFmt w:val="bullet"/>
      <w:lvlText w:val="•"/>
      <w:lvlJc w:val="left"/>
      <w:pPr>
        <w:ind w:left="6329" w:hanging="125"/>
      </w:pPr>
      <w:rPr>
        <w:rFonts w:hint="default"/>
        <w:lang w:val="tr-TR" w:eastAsia="en-US" w:bidi="ar-SA"/>
      </w:rPr>
    </w:lvl>
    <w:lvl w:ilvl="8" w:tplc="0A72FA28">
      <w:numFmt w:val="bullet"/>
      <w:lvlText w:val="•"/>
      <w:lvlJc w:val="left"/>
      <w:pPr>
        <w:ind w:left="7196" w:hanging="125"/>
      </w:pPr>
      <w:rPr>
        <w:rFonts w:hint="default"/>
        <w:lang w:val="tr-TR" w:eastAsia="en-US" w:bidi="ar-SA"/>
      </w:rPr>
    </w:lvl>
  </w:abstractNum>
  <w:abstractNum w:abstractNumId="5" w15:restartNumberingAfterBreak="0">
    <w:nsid w:val="3711403E"/>
    <w:multiLevelType w:val="multilevel"/>
    <w:tmpl w:val="4278705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433C23F5"/>
    <w:multiLevelType w:val="hybridMultilevel"/>
    <w:tmpl w:val="14CAFDD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1D29D2"/>
    <w:multiLevelType w:val="multilevel"/>
    <w:tmpl w:val="4278705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E99191A"/>
    <w:multiLevelType w:val="hybridMultilevel"/>
    <w:tmpl w:val="51D4A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CD3532"/>
    <w:multiLevelType w:val="hybridMultilevel"/>
    <w:tmpl w:val="F328D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41"/>
    <w:rsid w:val="00000374"/>
    <w:rsid w:val="00013438"/>
    <w:rsid w:val="00040176"/>
    <w:rsid w:val="00040A81"/>
    <w:rsid w:val="0004116A"/>
    <w:rsid w:val="00053361"/>
    <w:rsid w:val="00060E66"/>
    <w:rsid w:val="00072431"/>
    <w:rsid w:val="000732B0"/>
    <w:rsid w:val="00077296"/>
    <w:rsid w:val="00086505"/>
    <w:rsid w:val="00092555"/>
    <w:rsid w:val="00092F32"/>
    <w:rsid w:val="000A51A1"/>
    <w:rsid w:val="000D5B5B"/>
    <w:rsid w:val="000D6E39"/>
    <w:rsid w:val="00106562"/>
    <w:rsid w:val="00131251"/>
    <w:rsid w:val="00134568"/>
    <w:rsid w:val="00164396"/>
    <w:rsid w:val="001710F7"/>
    <w:rsid w:val="00175326"/>
    <w:rsid w:val="00186729"/>
    <w:rsid w:val="00196DBD"/>
    <w:rsid w:val="001A000B"/>
    <w:rsid w:val="001A79AB"/>
    <w:rsid w:val="001B7DA9"/>
    <w:rsid w:val="001D6C1E"/>
    <w:rsid w:val="001E0002"/>
    <w:rsid w:val="001E7058"/>
    <w:rsid w:val="001F0B90"/>
    <w:rsid w:val="001F424C"/>
    <w:rsid w:val="002307F8"/>
    <w:rsid w:val="00232804"/>
    <w:rsid w:val="00265E33"/>
    <w:rsid w:val="002725FD"/>
    <w:rsid w:val="00274611"/>
    <w:rsid w:val="00281B53"/>
    <w:rsid w:val="00287260"/>
    <w:rsid w:val="00292160"/>
    <w:rsid w:val="002A001C"/>
    <w:rsid w:val="002B30E1"/>
    <w:rsid w:val="002B3D99"/>
    <w:rsid w:val="002B7CE8"/>
    <w:rsid w:val="002D6239"/>
    <w:rsid w:val="002E34DE"/>
    <w:rsid w:val="002E4107"/>
    <w:rsid w:val="002E512E"/>
    <w:rsid w:val="002F03D7"/>
    <w:rsid w:val="002F6276"/>
    <w:rsid w:val="00307777"/>
    <w:rsid w:val="003167F0"/>
    <w:rsid w:val="00316ADE"/>
    <w:rsid w:val="00324018"/>
    <w:rsid w:val="00325D00"/>
    <w:rsid w:val="00336F9F"/>
    <w:rsid w:val="00337D3A"/>
    <w:rsid w:val="00346F09"/>
    <w:rsid w:val="00357D99"/>
    <w:rsid w:val="00380B8A"/>
    <w:rsid w:val="0039280C"/>
    <w:rsid w:val="003A1B57"/>
    <w:rsid w:val="003F6FFD"/>
    <w:rsid w:val="004002CE"/>
    <w:rsid w:val="004110A3"/>
    <w:rsid w:val="00414E80"/>
    <w:rsid w:val="00426373"/>
    <w:rsid w:val="00443FB6"/>
    <w:rsid w:val="004535B9"/>
    <w:rsid w:val="00464006"/>
    <w:rsid w:val="004914E3"/>
    <w:rsid w:val="00491B56"/>
    <w:rsid w:val="004940F2"/>
    <w:rsid w:val="004A65BC"/>
    <w:rsid w:val="004C2AD9"/>
    <w:rsid w:val="004C3AE9"/>
    <w:rsid w:val="004D7D70"/>
    <w:rsid w:val="004E4381"/>
    <w:rsid w:val="004E74C9"/>
    <w:rsid w:val="004F13E6"/>
    <w:rsid w:val="0050114F"/>
    <w:rsid w:val="00527335"/>
    <w:rsid w:val="00547686"/>
    <w:rsid w:val="00552EDA"/>
    <w:rsid w:val="00581933"/>
    <w:rsid w:val="005A3C78"/>
    <w:rsid w:val="005A40F5"/>
    <w:rsid w:val="005A6B20"/>
    <w:rsid w:val="005C4525"/>
    <w:rsid w:val="005C71AE"/>
    <w:rsid w:val="005E040A"/>
    <w:rsid w:val="005E259D"/>
    <w:rsid w:val="005F4788"/>
    <w:rsid w:val="006153E4"/>
    <w:rsid w:val="00635BE8"/>
    <w:rsid w:val="00636CB9"/>
    <w:rsid w:val="00666B6B"/>
    <w:rsid w:val="00667BDD"/>
    <w:rsid w:val="00675484"/>
    <w:rsid w:val="00683878"/>
    <w:rsid w:val="006870E9"/>
    <w:rsid w:val="00694C44"/>
    <w:rsid w:val="006A0BE3"/>
    <w:rsid w:val="006A1BF6"/>
    <w:rsid w:val="006A66D2"/>
    <w:rsid w:val="006A684D"/>
    <w:rsid w:val="006C3709"/>
    <w:rsid w:val="006C5910"/>
    <w:rsid w:val="006D6B12"/>
    <w:rsid w:val="006E4EF6"/>
    <w:rsid w:val="006F18AE"/>
    <w:rsid w:val="00701DF5"/>
    <w:rsid w:val="00710653"/>
    <w:rsid w:val="00714B22"/>
    <w:rsid w:val="00742D2A"/>
    <w:rsid w:val="00744E6E"/>
    <w:rsid w:val="00750DB2"/>
    <w:rsid w:val="00793C43"/>
    <w:rsid w:val="007A1901"/>
    <w:rsid w:val="007C0922"/>
    <w:rsid w:val="007F1BA1"/>
    <w:rsid w:val="007F350B"/>
    <w:rsid w:val="007F65B8"/>
    <w:rsid w:val="00804605"/>
    <w:rsid w:val="00806511"/>
    <w:rsid w:val="008076DA"/>
    <w:rsid w:val="00811274"/>
    <w:rsid w:val="008135AD"/>
    <w:rsid w:val="00813635"/>
    <w:rsid w:val="00814043"/>
    <w:rsid w:val="00825BAE"/>
    <w:rsid w:val="00847B62"/>
    <w:rsid w:val="00851005"/>
    <w:rsid w:val="00853ACD"/>
    <w:rsid w:val="00863B22"/>
    <w:rsid w:val="00885662"/>
    <w:rsid w:val="00893A46"/>
    <w:rsid w:val="008A14DA"/>
    <w:rsid w:val="008B5BAC"/>
    <w:rsid w:val="008C2151"/>
    <w:rsid w:val="008C712A"/>
    <w:rsid w:val="008D19C7"/>
    <w:rsid w:val="008D20C0"/>
    <w:rsid w:val="008D39DB"/>
    <w:rsid w:val="008D649D"/>
    <w:rsid w:val="008D73D0"/>
    <w:rsid w:val="008E4E6D"/>
    <w:rsid w:val="009075F3"/>
    <w:rsid w:val="00927802"/>
    <w:rsid w:val="00927B97"/>
    <w:rsid w:val="0095502F"/>
    <w:rsid w:val="00960B8E"/>
    <w:rsid w:val="009A4F2A"/>
    <w:rsid w:val="009B513F"/>
    <w:rsid w:val="009D6691"/>
    <w:rsid w:val="009E6DF2"/>
    <w:rsid w:val="009F3F63"/>
    <w:rsid w:val="009F6856"/>
    <w:rsid w:val="00A121F4"/>
    <w:rsid w:val="00A21D33"/>
    <w:rsid w:val="00A21F3C"/>
    <w:rsid w:val="00A23817"/>
    <w:rsid w:val="00A24DAF"/>
    <w:rsid w:val="00A50501"/>
    <w:rsid w:val="00A97E3A"/>
    <w:rsid w:val="00AA1F75"/>
    <w:rsid w:val="00AA4D90"/>
    <w:rsid w:val="00AB2D42"/>
    <w:rsid w:val="00AB2FB8"/>
    <w:rsid w:val="00AC3B5B"/>
    <w:rsid w:val="00AC72E6"/>
    <w:rsid w:val="00AE1F68"/>
    <w:rsid w:val="00AE63D9"/>
    <w:rsid w:val="00B16841"/>
    <w:rsid w:val="00B27DDE"/>
    <w:rsid w:val="00B31B74"/>
    <w:rsid w:val="00B443C1"/>
    <w:rsid w:val="00B463B8"/>
    <w:rsid w:val="00B479B5"/>
    <w:rsid w:val="00B5062B"/>
    <w:rsid w:val="00B513CC"/>
    <w:rsid w:val="00B5521B"/>
    <w:rsid w:val="00B672F0"/>
    <w:rsid w:val="00B67F22"/>
    <w:rsid w:val="00B73E78"/>
    <w:rsid w:val="00B73EF5"/>
    <w:rsid w:val="00B753E2"/>
    <w:rsid w:val="00B865EB"/>
    <w:rsid w:val="00BB4E77"/>
    <w:rsid w:val="00BC4074"/>
    <w:rsid w:val="00BD56C6"/>
    <w:rsid w:val="00BE4054"/>
    <w:rsid w:val="00C05857"/>
    <w:rsid w:val="00C12C98"/>
    <w:rsid w:val="00C242DA"/>
    <w:rsid w:val="00C304DF"/>
    <w:rsid w:val="00C511F4"/>
    <w:rsid w:val="00C53208"/>
    <w:rsid w:val="00C539D4"/>
    <w:rsid w:val="00C56E4A"/>
    <w:rsid w:val="00C6562A"/>
    <w:rsid w:val="00C860CD"/>
    <w:rsid w:val="00CB6076"/>
    <w:rsid w:val="00CB6FD6"/>
    <w:rsid w:val="00CD4BBF"/>
    <w:rsid w:val="00D0103E"/>
    <w:rsid w:val="00D046BF"/>
    <w:rsid w:val="00D06269"/>
    <w:rsid w:val="00D15EC1"/>
    <w:rsid w:val="00D25D49"/>
    <w:rsid w:val="00D434E6"/>
    <w:rsid w:val="00D462EA"/>
    <w:rsid w:val="00D47050"/>
    <w:rsid w:val="00D50BAD"/>
    <w:rsid w:val="00D50F9C"/>
    <w:rsid w:val="00D53B62"/>
    <w:rsid w:val="00D62B2A"/>
    <w:rsid w:val="00D82FE2"/>
    <w:rsid w:val="00D85A60"/>
    <w:rsid w:val="00D8753A"/>
    <w:rsid w:val="00D91B3C"/>
    <w:rsid w:val="00D933CF"/>
    <w:rsid w:val="00D9504E"/>
    <w:rsid w:val="00DA7EA0"/>
    <w:rsid w:val="00DC4955"/>
    <w:rsid w:val="00DC5CD8"/>
    <w:rsid w:val="00DD7083"/>
    <w:rsid w:val="00DE5DF2"/>
    <w:rsid w:val="00DE78BA"/>
    <w:rsid w:val="00DF4DA6"/>
    <w:rsid w:val="00E03A48"/>
    <w:rsid w:val="00E159A7"/>
    <w:rsid w:val="00E33060"/>
    <w:rsid w:val="00E42D6B"/>
    <w:rsid w:val="00E551D0"/>
    <w:rsid w:val="00E61725"/>
    <w:rsid w:val="00E61C93"/>
    <w:rsid w:val="00E6601C"/>
    <w:rsid w:val="00E665C3"/>
    <w:rsid w:val="00E77F9B"/>
    <w:rsid w:val="00E81731"/>
    <w:rsid w:val="00E8679C"/>
    <w:rsid w:val="00EB6544"/>
    <w:rsid w:val="00EB68A6"/>
    <w:rsid w:val="00F07202"/>
    <w:rsid w:val="00F37645"/>
    <w:rsid w:val="00F37CE5"/>
    <w:rsid w:val="00F44CA1"/>
    <w:rsid w:val="00F47000"/>
    <w:rsid w:val="00F52BCB"/>
    <w:rsid w:val="00F60533"/>
    <w:rsid w:val="00F654FD"/>
    <w:rsid w:val="00F754EB"/>
    <w:rsid w:val="00F83281"/>
    <w:rsid w:val="00F84E8A"/>
    <w:rsid w:val="00F94B7D"/>
    <w:rsid w:val="00FA6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44982"/>
  <w15:chartTrackingRefBased/>
  <w15:docId w15:val="{E78B4A8E-62F3-47B4-8487-CE928CAB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B16841"/>
    <w:pPr>
      <w:widowControl w:val="0"/>
      <w:autoSpaceDE w:val="0"/>
      <w:autoSpaceDN w:val="0"/>
      <w:spacing w:after="0" w:line="240" w:lineRule="auto"/>
      <w:ind w:left="142"/>
      <w:outlineLvl w:val="1"/>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16841"/>
    <w:rPr>
      <w:rFonts w:eastAsia="Times New Roman" w:cs="Times New Roman"/>
      <w:b/>
      <w:bCs/>
      <w:sz w:val="22"/>
    </w:rPr>
  </w:style>
  <w:style w:type="paragraph" w:styleId="BodyText">
    <w:name w:val="Body Text"/>
    <w:basedOn w:val="Normal"/>
    <w:link w:val="BodyTextChar"/>
    <w:uiPriority w:val="1"/>
    <w:qFormat/>
    <w:rsid w:val="00B16841"/>
    <w:pPr>
      <w:widowControl w:val="0"/>
      <w:autoSpaceDE w:val="0"/>
      <w:autoSpaceDN w:val="0"/>
      <w:spacing w:after="0" w:line="240" w:lineRule="auto"/>
      <w:ind w:left="142"/>
      <w:jc w:val="both"/>
    </w:pPr>
    <w:rPr>
      <w:rFonts w:eastAsia="Times New Roman" w:cs="Times New Roman"/>
      <w:sz w:val="22"/>
    </w:rPr>
  </w:style>
  <w:style w:type="character" w:customStyle="1" w:styleId="BodyTextChar">
    <w:name w:val="Body Text Char"/>
    <w:basedOn w:val="DefaultParagraphFont"/>
    <w:link w:val="BodyText"/>
    <w:uiPriority w:val="1"/>
    <w:rsid w:val="00B16841"/>
    <w:rPr>
      <w:rFonts w:eastAsia="Times New Roman" w:cs="Times New Roman"/>
      <w:sz w:val="22"/>
    </w:rPr>
  </w:style>
  <w:style w:type="paragraph" w:styleId="ListParagraph">
    <w:name w:val="List Paragraph"/>
    <w:basedOn w:val="Normal"/>
    <w:uiPriority w:val="1"/>
    <w:qFormat/>
    <w:rsid w:val="00B16841"/>
    <w:pPr>
      <w:widowControl w:val="0"/>
      <w:autoSpaceDE w:val="0"/>
      <w:autoSpaceDN w:val="0"/>
      <w:spacing w:after="0" w:line="240" w:lineRule="auto"/>
      <w:ind w:left="142"/>
      <w:jc w:val="both"/>
    </w:pPr>
    <w:rPr>
      <w:rFonts w:eastAsia="Times New Roman" w:cs="Times New Roman"/>
      <w:sz w:val="22"/>
    </w:rPr>
  </w:style>
  <w:style w:type="table" w:styleId="GridTable5Dark-Accent5">
    <w:name w:val="Grid Table 5 Dark Accent 5"/>
    <w:basedOn w:val="TableNormal"/>
    <w:uiPriority w:val="50"/>
    <w:rsid w:val="00336F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336F9F"/>
    <w:rPr>
      <w:color w:val="0563C1" w:themeColor="hyperlink"/>
      <w:u w:val="single"/>
    </w:rPr>
  </w:style>
  <w:style w:type="table" w:styleId="TableGrid">
    <w:name w:val="Table Grid"/>
    <w:basedOn w:val="TableNormal"/>
    <w:uiPriority w:val="39"/>
    <w:rsid w:val="0033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6FFD"/>
    <w:rPr>
      <w:color w:val="808080"/>
    </w:rPr>
  </w:style>
  <w:style w:type="character" w:customStyle="1" w:styleId="ms-1">
    <w:name w:val="ms-1"/>
    <w:basedOn w:val="DefaultParagraphFont"/>
    <w:rsid w:val="00464006"/>
  </w:style>
  <w:style w:type="character" w:customStyle="1" w:styleId="max-w-full">
    <w:name w:val="max-w-full"/>
    <w:basedOn w:val="DefaultParagraphFont"/>
    <w:rsid w:val="00464006"/>
  </w:style>
  <w:style w:type="character" w:styleId="Strong">
    <w:name w:val="Strong"/>
    <w:basedOn w:val="DefaultParagraphFont"/>
    <w:uiPriority w:val="22"/>
    <w:qFormat/>
    <w:rsid w:val="00464006"/>
    <w:rPr>
      <w:b/>
      <w:bCs/>
    </w:rPr>
  </w:style>
  <w:style w:type="paragraph" w:styleId="NormalWeb">
    <w:name w:val="Normal (Web)"/>
    <w:basedOn w:val="Normal"/>
    <w:uiPriority w:val="99"/>
    <w:unhideWhenUsed/>
    <w:rsid w:val="000A51A1"/>
    <w:pPr>
      <w:spacing w:before="100" w:beforeAutospacing="1" w:after="100" w:afterAutospacing="1" w:line="240" w:lineRule="auto"/>
    </w:pPr>
    <w:rPr>
      <w:rFonts w:eastAsia="Times New Roman" w:cs="Times New Roman"/>
      <w:szCs w:val="24"/>
      <w:lang w:eastAsia="tr-TR"/>
    </w:rPr>
  </w:style>
  <w:style w:type="paragraph" w:customStyle="1" w:styleId="FirstParagraph">
    <w:name w:val="First Paragraph"/>
    <w:basedOn w:val="BodyText"/>
    <w:next w:val="BodyText"/>
    <w:qFormat/>
    <w:rsid w:val="000A51A1"/>
    <w:pPr>
      <w:widowControl/>
      <w:autoSpaceDE/>
      <w:autoSpaceDN/>
      <w:spacing w:before="180" w:after="180"/>
      <w:ind w:left="0"/>
      <w:jc w:val="left"/>
    </w:pPr>
    <w:rPr>
      <w:rFonts w:asciiTheme="minorHAnsi" w:eastAsiaTheme="minorHAnsi" w:hAnsiTheme="minorHAnsi" w:cstheme="minorBidi"/>
      <w:sz w:val="24"/>
      <w:szCs w:val="24"/>
      <w:lang w:val="tr"/>
    </w:rPr>
  </w:style>
  <w:style w:type="paragraph" w:customStyle="1" w:styleId="Compact">
    <w:name w:val="Compact"/>
    <w:basedOn w:val="BodyText"/>
    <w:qFormat/>
    <w:rsid w:val="000A51A1"/>
    <w:pPr>
      <w:widowControl/>
      <w:autoSpaceDE/>
      <w:autoSpaceDN/>
      <w:spacing w:before="36" w:after="36"/>
      <w:ind w:left="0"/>
      <w:jc w:val="left"/>
    </w:pPr>
    <w:rPr>
      <w:rFonts w:asciiTheme="minorHAnsi" w:eastAsiaTheme="minorHAnsi" w:hAnsiTheme="minorHAnsi" w:cstheme="minorBidi"/>
      <w:sz w:val="24"/>
      <w:szCs w:val="24"/>
      <w:lang w:val="tr"/>
    </w:rPr>
  </w:style>
  <w:style w:type="character" w:styleId="Emphasis">
    <w:name w:val="Emphasis"/>
    <w:basedOn w:val="DefaultParagraphFont"/>
    <w:uiPriority w:val="20"/>
    <w:qFormat/>
    <w:rsid w:val="00325D00"/>
    <w:rPr>
      <w:i/>
      <w:iCs/>
    </w:rPr>
  </w:style>
  <w:style w:type="character" w:styleId="UnresolvedMention">
    <w:name w:val="Unresolved Mention"/>
    <w:basedOn w:val="DefaultParagraphFont"/>
    <w:uiPriority w:val="99"/>
    <w:semiHidden/>
    <w:unhideWhenUsed/>
    <w:rsid w:val="005C71AE"/>
    <w:rPr>
      <w:color w:val="605E5C"/>
      <w:shd w:val="clear" w:color="auto" w:fill="E1DFDD"/>
    </w:rPr>
  </w:style>
  <w:style w:type="paragraph" w:styleId="Header">
    <w:name w:val="header"/>
    <w:basedOn w:val="Normal"/>
    <w:link w:val="HeaderChar"/>
    <w:uiPriority w:val="99"/>
    <w:unhideWhenUsed/>
    <w:rsid w:val="00414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80"/>
  </w:style>
  <w:style w:type="paragraph" w:styleId="Footer">
    <w:name w:val="footer"/>
    <w:basedOn w:val="Normal"/>
    <w:link w:val="FooterChar"/>
    <w:uiPriority w:val="99"/>
    <w:unhideWhenUsed/>
    <w:rsid w:val="00414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0808">
      <w:bodyDiv w:val="1"/>
      <w:marLeft w:val="0"/>
      <w:marRight w:val="0"/>
      <w:marTop w:val="0"/>
      <w:marBottom w:val="0"/>
      <w:divBdr>
        <w:top w:val="none" w:sz="0" w:space="0" w:color="auto"/>
        <w:left w:val="none" w:sz="0" w:space="0" w:color="auto"/>
        <w:bottom w:val="none" w:sz="0" w:space="0" w:color="auto"/>
        <w:right w:val="none" w:sz="0" w:space="0" w:color="auto"/>
      </w:divBdr>
    </w:div>
    <w:div w:id="83649886">
      <w:bodyDiv w:val="1"/>
      <w:marLeft w:val="0"/>
      <w:marRight w:val="0"/>
      <w:marTop w:val="0"/>
      <w:marBottom w:val="0"/>
      <w:divBdr>
        <w:top w:val="none" w:sz="0" w:space="0" w:color="auto"/>
        <w:left w:val="none" w:sz="0" w:space="0" w:color="auto"/>
        <w:bottom w:val="none" w:sz="0" w:space="0" w:color="auto"/>
        <w:right w:val="none" w:sz="0" w:space="0" w:color="auto"/>
      </w:divBdr>
    </w:div>
    <w:div w:id="171995145">
      <w:bodyDiv w:val="1"/>
      <w:marLeft w:val="0"/>
      <w:marRight w:val="0"/>
      <w:marTop w:val="0"/>
      <w:marBottom w:val="0"/>
      <w:divBdr>
        <w:top w:val="none" w:sz="0" w:space="0" w:color="auto"/>
        <w:left w:val="none" w:sz="0" w:space="0" w:color="auto"/>
        <w:bottom w:val="none" w:sz="0" w:space="0" w:color="auto"/>
        <w:right w:val="none" w:sz="0" w:space="0" w:color="auto"/>
      </w:divBdr>
    </w:div>
    <w:div w:id="180052515">
      <w:bodyDiv w:val="1"/>
      <w:marLeft w:val="0"/>
      <w:marRight w:val="0"/>
      <w:marTop w:val="0"/>
      <w:marBottom w:val="0"/>
      <w:divBdr>
        <w:top w:val="none" w:sz="0" w:space="0" w:color="auto"/>
        <w:left w:val="none" w:sz="0" w:space="0" w:color="auto"/>
        <w:bottom w:val="none" w:sz="0" w:space="0" w:color="auto"/>
        <w:right w:val="none" w:sz="0" w:space="0" w:color="auto"/>
      </w:divBdr>
    </w:div>
    <w:div w:id="361712650">
      <w:bodyDiv w:val="1"/>
      <w:marLeft w:val="0"/>
      <w:marRight w:val="0"/>
      <w:marTop w:val="0"/>
      <w:marBottom w:val="0"/>
      <w:divBdr>
        <w:top w:val="none" w:sz="0" w:space="0" w:color="auto"/>
        <w:left w:val="none" w:sz="0" w:space="0" w:color="auto"/>
        <w:bottom w:val="none" w:sz="0" w:space="0" w:color="auto"/>
        <w:right w:val="none" w:sz="0" w:space="0" w:color="auto"/>
      </w:divBdr>
    </w:div>
    <w:div w:id="412437866">
      <w:bodyDiv w:val="1"/>
      <w:marLeft w:val="0"/>
      <w:marRight w:val="0"/>
      <w:marTop w:val="0"/>
      <w:marBottom w:val="0"/>
      <w:divBdr>
        <w:top w:val="none" w:sz="0" w:space="0" w:color="auto"/>
        <w:left w:val="none" w:sz="0" w:space="0" w:color="auto"/>
        <w:bottom w:val="none" w:sz="0" w:space="0" w:color="auto"/>
        <w:right w:val="none" w:sz="0" w:space="0" w:color="auto"/>
      </w:divBdr>
    </w:div>
    <w:div w:id="475529227">
      <w:bodyDiv w:val="1"/>
      <w:marLeft w:val="0"/>
      <w:marRight w:val="0"/>
      <w:marTop w:val="0"/>
      <w:marBottom w:val="0"/>
      <w:divBdr>
        <w:top w:val="none" w:sz="0" w:space="0" w:color="auto"/>
        <w:left w:val="none" w:sz="0" w:space="0" w:color="auto"/>
        <w:bottom w:val="none" w:sz="0" w:space="0" w:color="auto"/>
        <w:right w:val="none" w:sz="0" w:space="0" w:color="auto"/>
      </w:divBdr>
    </w:div>
    <w:div w:id="586966275">
      <w:bodyDiv w:val="1"/>
      <w:marLeft w:val="0"/>
      <w:marRight w:val="0"/>
      <w:marTop w:val="0"/>
      <w:marBottom w:val="0"/>
      <w:divBdr>
        <w:top w:val="none" w:sz="0" w:space="0" w:color="auto"/>
        <w:left w:val="none" w:sz="0" w:space="0" w:color="auto"/>
        <w:bottom w:val="none" w:sz="0" w:space="0" w:color="auto"/>
        <w:right w:val="none" w:sz="0" w:space="0" w:color="auto"/>
      </w:divBdr>
    </w:div>
    <w:div w:id="797573486">
      <w:bodyDiv w:val="1"/>
      <w:marLeft w:val="0"/>
      <w:marRight w:val="0"/>
      <w:marTop w:val="0"/>
      <w:marBottom w:val="0"/>
      <w:divBdr>
        <w:top w:val="none" w:sz="0" w:space="0" w:color="auto"/>
        <w:left w:val="none" w:sz="0" w:space="0" w:color="auto"/>
        <w:bottom w:val="none" w:sz="0" w:space="0" w:color="auto"/>
        <w:right w:val="none" w:sz="0" w:space="0" w:color="auto"/>
      </w:divBdr>
    </w:div>
    <w:div w:id="808784058">
      <w:bodyDiv w:val="1"/>
      <w:marLeft w:val="0"/>
      <w:marRight w:val="0"/>
      <w:marTop w:val="0"/>
      <w:marBottom w:val="0"/>
      <w:divBdr>
        <w:top w:val="none" w:sz="0" w:space="0" w:color="auto"/>
        <w:left w:val="none" w:sz="0" w:space="0" w:color="auto"/>
        <w:bottom w:val="none" w:sz="0" w:space="0" w:color="auto"/>
        <w:right w:val="none" w:sz="0" w:space="0" w:color="auto"/>
      </w:divBdr>
    </w:div>
    <w:div w:id="1133980241">
      <w:bodyDiv w:val="1"/>
      <w:marLeft w:val="0"/>
      <w:marRight w:val="0"/>
      <w:marTop w:val="0"/>
      <w:marBottom w:val="0"/>
      <w:divBdr>
        <w:top w:val="none" w:sz="0" w:space="0" w:color="auto"/>
        <w:left w:val="none" w:sz="0" w:space="0" w:color="auto"/>
        <w:bottom w:val="none" w:sz="0" w:space="0" w:color="auto"/>
        <w:right w:val="none" w:sz="0" w:space="0" w:color="auto"/>
      </w:divBdr>
    </w:div>
    <w:div w:id="1278875884">
      <w:bodyDiv w:val="1"/>
      <w:marLeft w:val="0"/>
      <w:marRight w:val="0"/>
      <w:marTop w:val="0"/>
      <w:marBottom w:val="0"/>
      <w:divBdr>
        <w:top w:val="none" w:sz="0" w:space="0" w:color="auto"/>
        <w:left w:val="none" w:sz="0" w:space="0" w:color="auto"/>
        <w:bottom w:val="none" w:sz="0" w:space="0" w:color="auto"/>
        <w:right w:val="none" w:sz="0" w:space="0" w:color="auto"/>
      </w:divBdr>
      <w:divsChild>
        <w:div w:id="1706328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061083">
      <w:bodyDiv w:val="1"/>
      <w:marLeft w:val="0"/>
      <w:marRight w:val="0"/>
      <w:marTop w:val="0"/>
      <w:marBottom w:val="0"/>
      <w:divBdr>
        <w:top w:val="none" w:sz="0" w:space="0" w:color="auto"/>
        <w:left w:val="none" w:sz="0" w:space="0" w:color="auto"/>
        <w:bottom w:val="none" w:sz="0" w:space="0" w:color="auto"/>
        <w:right w:val="none" w:sz="0" w:space="0" w:color="auto"/>
      </w:divBdr>
    </w:div>
    <w:div w:id="1409185284">
      <w:bodyDiv w:val="1"/>
      <w:marLeft w:val="0"/>
      <w:marRight w:val="0"/>
      <w:marTop w:val="0"/>
      <w:marBottom w:val="0"/>
      <w:divBdr>
        <w:top w:val="none" w:sz="0" w:space="0" w:color="auto"/>
        <w:left w:val="none" w:sz="0" w:space="0" w:color="auto"/>
        <w:bottom w:val="none" w:sz="0" w:space="0" w:color="auto"/>
        <w:right w:val="none" w:sz="0" w:space="0" w:color="auto"/>
      </w:divBdr>
    </w:div>
    <w:div w:id="1533880670">
      <w:bodyDiv w:val="1"/>
      <w:marLeft w:val="0"/>
      <w:marRight w:val="0"/>
      <w:marTop w:val="0"/>
      <w:marBottom w:val="0"/>
      <w:divBdr>
        <w:top w:val="none" w:sz="0" w:space="0" w:color="auto"/>
        <w:left w:val="none" w:sz="0" w:space="0" w:color="auto"/>
        <w:bottom w:val="none" w:sz="0" w:space="0" w:color="auto"/>
        <w:right w:val="none" w:sz="0" w:space="0" w:color="auto"/>
      </w:divBdr>
    </w:div>
    <w:div w:id="1570339872">
      <w:bodyDiv w:val="1"/>
      <w:marLeft w:val="0"/>
      <w:marRight w:val="0"/>
      <w:marTop w:val="0"/>
      <w:marBottom w:val="0"/>
      <w:divBdr>
        <w:top w:val="none" w:sz="0" w:space="0" w:color="auto"/>
        <w:left w:val="none" w:sz="0" w:space="0" w:color="auto"/>
        <w:bottom w:val="none" w:sz="0" w:space="0" w:color="auto"/>
        <w:right w:val="none" w:sz="0" w:space="0" w:color="auto"/>
      </w:divBdr>
    </w:div>
    <w:div w:id="1660186160">
      <w:bodyDiv w:val="1"/>
      <w:marLeft w:val="0"/>
      <w:marRight w:val="0"/>
      <w:marTop w:val="0"/>
      <w:marBottom w:val="0"/>
      <w:divBdr>
        <w:top w:val="none" w:sz="0" w:space="0" w:color="auto"/>
        <w:left w:val="none" w:sz="0" w:space="0" w:color="auto"/>
        <w:bottom w:val="none" w:sz="0" w:space="0" w:color="auto"/>
        <w:right w:val="none" w:sz="0" w:space="0" w:color="auto"/>
      </w:divBdr>
    </w:div>
    <w:div w:id="1754741892">
      <w:bodyDiv w:val="1"/>
      <w:marLeft w:val="0"/>
      <w:marRight w:val="0"/>
      <w:marTop w:val="0"/>
      <w:marBottom w:val="0"/>
      <w:divBdr>
        <w:top w:val="none" w:sz="0" w:space="0" w:color="auto"/>
        <w:left w:val="none" w:sz="0" w:space="0" w:color="auto"/>
        <w:bottom w:val="none" w:sz="0" w:space="0" w:color="auto"/>
        <w:right w:val="none" w:sz="0" w:space="0" w:color="auto"/>
      </w:divBdr>
    </w:div>
    <w:div w:id="1824857409">
      <w:bodyDiv w:val="1"/>
      <w:marLeft w:val="0"/>
      <w:marRight w:val="0"/>
      <w:marTop w:val="0"/>
      <w:marBottom w:val="0"/>
      <w:divBdr>
        <w:top w:val="none" w:sz="0" w:space="0" w:color="auto"/>
        <w:left w:val="none" w:sz="0" w:space="0" w:color="auto"/>
        <w:bottom w:val="none" w:sz="0" w:space="0" w:color="auto"/>
        <w:right w:val="none" w:sz="0" w:space="0" w:color="auto"/>
      </w:divBdr>
    </w:div>
    <w:div w:id="1861579191">
      <w:bodyDiv w:val="1"/>
      <w:marLeft w:val="0"/>
      <w:marRight w:val="0"/>
      <w:marTop w:val="0"/>
      <w:marBottom w:val="0"/>
      <w:divBdr>
        <w:top w:val="none" w:sz="0" w:space="0" w:color="auto"/>
        <w:left w:val="none" w:sz="0" w:space="0" w:color="auto"/>
        <w:bottom w:val="none" w:sz="0" w:space="0" w:color="auto"/>
        <w:right w:val="none" w:sz="0" w:space="0" w:color="auto"/>
      </w:divBdr>
    </w:div>
    <w:div w:id="18648566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0013">
      <w:bodyDiv w:val="1"/>
      <w:marLeft w:val="0"/>
      <w:marRight w:val="0"/>
      <w:marTop w:val="0"/>
      <w:marBottom w:val="0"/>
      <w:divBdr>
        <w:top w:val="none" w:sz="0" w:space="0" w:color="auto"/>
        <w:left w:val="none" w:sz="0" w:space="0" w:color="auto"/>
        <w:bottom w:val="none" w:sz="0" w:space="0" w:color="auto"/>
        <w:right w:val="none" w:sz="0" w:space="0" w:color="auto"/>
      </w:divBdr>
    </w:div>
    <w:div w:id="1898468032">
      <w:bodyDiv w:val="1"/>
      <w:marLeft w:val="0"/>
      <w:marRight w:val="0"/>
      <w:marTop w:val="0"/>
      <w:marBottom w:val="0"/>
      <w:divBdr>
        <w:top w:val="none" w:sz="0" w:space="0" w:color="auto"/>
        <w:left w:val="none" w:sz="0" w:space="0" w:color="auto"/>
        <w:bottom w:val="none" w:sz="0" w:space="0" w:color="auto"/>
        <w:right w:val="none" w:sz="0" w:space="0" w:color="auto"/>
      </w:divBdr>
    </w:div>
    <w:div w:id="1955359044">
      <w:bodyDiv w:val="1"/>
      <w:marLeft w:val="0"/>
      <w:marRight w:val="0"/>
      <w:marTop w:val="0"/>
      <w:marBottom w:val="0"/>
      <w:divBdr>
        <w:top w:val="none" w:sz="0" w:space="0" w:color="auto"/>
        <w:left w:val="none" w:sz="0" w:space="0" w:color="auto"/>
        <w:bottom w:val="none" w:sz="0" w:space="0" w:color="auto"/>
        <w:right w:val="none" w:sz="0" w:space="0" w:color="auto"/>
      </w:divBdr>
    </w:div>
    <w:div w:id="2035107580">
      <w:bodyDiv w:val="1"/>
      <w:marLeft w:val="0"/>
      <w:marRight w:val="0"/>
      <w:marTop w:val="0"/>
      <w:marBottom w:val="0"/>
      <w:divBdr>
        <w:top w:val="none" w:sz="0" w:space="0" w:color="auto"/>
        <w:left w:val="none" w:sz="0" w:space="0" w:color="auto"/>
        <w:bottom w:val="none" w:sz="0" w:space="0" w:color="auto"/>
        <w:right w:val="none" w:sz="0" w:space="0" w:color="auto"/>
      </w:divBdr>
    </w:div>
    <w:div w:id="213216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ailysabah.com/business/economy/turkiye-unveils-new-cooperative-strategy-pledges-expanded-suppor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ticaret.gov.t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fro.who.int/sites/default/files/2022-12/WHO%20Country%20Cooperation%20Strategy%202022-2026%20Eswatin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6857</Words>
  <Characters>39091</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mjnr</dc:creator>
  <cp:keywords/>
  <dc:description/>
  <cp:lastModifiedBy>SDI 1089</cp:lastModifiedBy>
  <cp:revision>54</cp:revision>
  <cp:lastPrinted>2025-08-28T08:18:00Z</cp:lastPrinted>
  <dcterms:created xsi:type="dcterms:W3CDTF">2025-11-14T09:24:00Z</dcterms:created>
  <dcterms:modified xsi:type="dcterms:W3CDTF">2025-11-28T08:07:00Z</dcterms:modified>
</cp:coreProperties>
</file>