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FCF23" w14:textId="77777777" w:rsidR="004336DD" w:rsidRPr="00636AE7" w:rsidRDefault="001808B9" w:rsidP="00644569">
      <w:pPr>
        <w:pStyle w:val="Heading3"/>
        <w:rPr>
          <w:rFonts w:eastAsia="Times New Roman"/>
          <w:noProof/>
        </w:rPr>
      </w:pPr>
      <w:r w:rsidRPr="00636AE7">
        <w:rPr>
          <w:rFonts w:eastAsia="Times New Roman"/>
          <w:noProof/>
        </w:rPr>
        <w:drawing>
          <wp:anchor distT="0" distB="0" distL="114300" distR="114300" simplePos="0" relativeHeight="251658752" behindDoc="1" locked="0" layoutInCell="1" allowOverlap="1" wp14:anchorId="351E6E11" wp14:editId="693E8217">
            <wp:simplePos x="0" y="0"/>
            <wp:positionH relativeFrom="column">
              <wp:posOffset>5080</wp:posOffset>
            </wp:positionH>
            <wp:positionV relativeFrom="paragraph">
              <wp:posOffset>-266700</wp:posOffset>
            </wp:positionV>
            <wp:extent cx="765810" cy="1085850"/>
            <wp:effectExtent l="0" t="0" r="0" b="0"/>
            <wp:wrapTight wrapText="bothSides">
              <wp:wrapPolygon edited="0">
                <wp:start x="0" y="0"/>
                <wp:lineTo x="0" y="21221"/>
                <wp:lineTo x="20955" y="21221"/>
                <wp:lineTo x="20955" y="0"/>
                <wp:lineTo x="0"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65810" cy="1085850"/>
                    </a:xfrm>
                    <a:prstGeom prst="rect">
                      <a:avLst/>
                    </a:prstGeom>
                    <a:noFill/>
                    <a:ln w="9525">
                      <a:noFill/>
                      <a:miter lim="800000"/>
                      <a:headEnd/>
                      <a:tailEnd/>
                    </a:ln>
                  </pic:spPr>
                </pic:pic>
              </a:graphicData>
            </a:graphic>
          </wp:anchor>
        </w:drawing>
      </w:r>
      <w:r w:rsidR="004336DD" w:rsidRPr="00636AE7">
        <w:rPr>
          <w:rFonts w:eastAsia="Times New Roman"/>
          <w:noProof/>
        </w:rPr>
        <w:t>Advances in Research</w:t>
      </w:r>
    </w:p>
    <w:p w14:paraId="5D1A2111" w14:textId="77777777" w:rsidR="00A17AE7" w:rsidRPr="00636AE7" w:rsidRDefault="00A17AE7" w:rsidP="00A17AE7">
      <w:pPr>
        <w:spacing w:after="0" w:line="240" w:lineRule="auto"/>
        <w:ind w:left="2160"/>
        <w:rPr>
          <w:rFonts w:ascii="Arial" w:eastAsia="Times New Roman" w:hAnsi="Arial" w:cs="Arial"/>
          <w:b/>
          <w:i/>
          <w:noProof/>
          <w:sz w:val="24"/>
          <w:szCs w:val="16"/>
          <w:lang w:eastAsia="zh-TW"/>
        </w:rPr>
      </w:pPr>
    </w:p>
    <w:p w14:paraId="4E738196" w14:textId="229F2087" w:rsidR="004336DD" w:rsidRPr="00636AE7" w:rsidRDefault="001808B9" w:rsidP="00D84589">
      <w:pPr>
        <w:pStyle w:val="Heading4"/>
        <w:rPr>
          <w:rFonts w:eastAsia="Times New Roman"/>
        </w:rPr>
      </w:pPr>
      <w:r w:rsidRPr="00636AE7">
        <w:rPr>
          <w:rFonts w:eastAsia="Times New Roman"/>
        </w:rPr>
        <w:t>Volume XXX, Issue XX, Page XX-XX, 20YY</w:t>
      </w:r>
      <w:r w:rsidR="00900C86" w:rsidRPr="00636AE7">
        <w:rPr>
          <w:rFonts w:eastAsia="Times New Roman"/>
        </w:rPr>
        <w:t>;</w:t>
      </w:r>
      <w:r w:rsidR="007E1ABC" w:rsidRPr="00636AE7">
        <w:rPr>
          <w:rFonts w:eastAsia="Times New Roman"/>
        </w:rPr>
        <w:t xml:space="preserve"> Article no.</w:t>
      </w:r>
      <w:r w:rsidR="004336DD" w:rsidRPr="00636AE7">
        <w:rPr>
          <w:rFonts w:eastAsia="Times New Roman"/>
        </w:rPr>
        <w:t>AIR</w:t>
      </w:r>
      <w:r w:rsidR="004656CF" w:rsidRPr="00636AE7">
        <w:rPr>
          <w:rFonts w:eastAsia="Times New Roman"/>
        </w:rPr>
        <w:t>.149275</w:t>
      </w:r>
    </w:p>
    <w:p w14:paraId="403F2D5C" w14:textId="77777777" w:rsidR="004336DD" w:rsidRPr="00636AE7" w:rsidRDefault="004336DD" w:rsidP="00A17AE7">
      <w:pPr>
        <w:spacing w:after="0" w:line="240" w:lineRule="auto"/>
        <w:ind w:left="2160"/>
        <w:rPr>
          <w:rFonts w:ascii="Arial" w:eastAsia="Times New Roman" w:hAnsi="Arial" w:cs="Arial"/>
          <w:b/>
          <w:i/>
          <w:sz w:val="18"/>
          <w:szCs w:val="16"/>
        </w:rPr>
      </w:pPr>
      <w:r w:rsidRPr="00636AE7">
        <w:rPr>
          <w:rFonts w:ascii="Arial" w:eastAsia="Times New Roman" w:hAnsi="Arial" w:cs="Arial"/>
          <w:b/>
          <w:i/>
          <w:noProof/>
          <w:sz w:val="18"/>
          <w:szCs w:val="16"/>
          <w:lang w:eastAsia="zh-TW"/>
        </w:rPr>
        <w:t>ISSN: 2348-0394</w:t>
      </w:r>
      <w:r w:rsidR="00074755" w:rsidRPr="00636AE7">
        <w:rPr>
          <w:rFonts w:ascii="Arial" w:eastAsia="Times New Roman" w:hAnsi="Arial" w:cs="Arial"/>
          <w:b/>
          <w:i/>
          <w:noProof/>
          <w:sz w:val="18"/>
          <w:szCs w:val="16"/>
          <w:lang w:eastAsia="zh-TW"/>
        </w:rPr>
        <w:t>, NLM ID: 101666096</w:t>
      </w:r>
    </w:p>
    <w:p w14:paraId="52BC0267" w14:textId="77777777" w:rsidR="004336DD" w:rsidRPr="00636AE7" w:rsidRDefault="004336DD" w:rsidP="004336DD">
      <w:pPr>
        <w:spacing w:after="0" w:line="240" w:lineRule="auto"/>
        <w:jc w:val="center"/>
        <w:rPr>
          <w:rFonts w:ascii="Arial" w:eastAsia="Times New Roman" w:hAnsi="Arial" w:cs="Arial"/>
          <w:i/>
          <w:sz w:val="14"/>
          <w:szCs w:val="20"/>
        </w:rPr>
      </w:pPr>
    </w:p>
    <w:p w14:paraId="11B51D69" w14:textId="77777777" w:rsidR="00A17AE7" w:rsidRPr="00636AE7" w:rsidRDefault="00A17AE7" w:rsidP="004336DD">
      <w:pPr>
        <w:spacing w:after="0" w:line="240" w:lineRule="auto"/>
        <w:jc w:val="center"/>
        <w:rPr>
          <w:rFonts w:ascii="Arial" w:eastAsia="Times New Roman" w:hAnsi="Arial" w:cs="Arial"/>
          <w:i/>
          <w:sz w:val="14"/>
          <w:szCs w:val="20"/>
        </w:rPr>
      </w:pPr>
    </w:p>
    <w:p w14:paraId="6C35FF83" w14:textId="77777777" w:rsidR="004336DD" w:rsidRPr="00636AE7" w:rsidRDefault="002E12CD" w:rsidP="004336DD">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31FCCBB9">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1"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6E983188" w14:textId="77777777" w:rsidR="00444654" w:rsidRPr="00636AE7" w:rsidRDefault="00444654" w:rsidP="00444654">
      <w:pPr>
        <w:spacing w:after="0" w:line="240" w:lineRule="auto"/>
        <w:jc w:val="right"/>
        <w:rPr>
          <w:rFonts w:ascii="Arial" w:eastAsia="Times New Roman" w:hAnsi="Arial" w:cs="Arial"/>
          <w:b/>
          <w:bCs/>
          <w:color w:val="000000"/>
          <w:sz w:val="20"/>
          <w:szCs w:val="36"/>
        </w:rPr>
      </w:pPr>
    </w:p>
    <w:p w14:paraId="043BEA44" w14:textId="6EAB63D4" w:rsidR="004656CF" w:rsidRPr="00636AE7" w:rsidRDefault="004656CF" w:rsidP="003B134C">
      <w:pPr>
        <w:pStyle w:val="Heading1"/>
        <w:rPr>
          <w:rFonts w:eastAsia="Times New Roman"/>
          <w:kern w:val="28"/>
          <w:sz w:val="48"/>
          <w:szCs w:val="48"/>
        </w:rPr>
      </w:pPr>
      <w:r w:rsidRPr="00636AE7">
        <w:rPr>
          <w:rFonts w:eastAsia="Times New Roman"/>
          <w:kern w:val="28"/>
          <w:sz w:val="48"/>
          <w:szCs w:val="48"/>
        </w:rPr>
        <w:t xml:space="preserve">Functional Correlation </w:t>
      </w:r>
      <w:r w:rsidR="00B239B7" w:rsidRPr="00636AE7">
        <w:rPr>
          <w:rFonts w:eastAsia="Times New Roman"/>
          <w:kern w:val="28"/>
          <w:sz w:val="48"/>
          <w:szCs w:val="48"/>
        </w:rPr>
        <w:t xml:space="preserve">between </w:t>
      </w:r>
    </w:p>
    <w:p w14:paraId="187FD153" w14:textId="39CCE362" w:rsidR="004656CF" w:rsidRPr="00636AE7" w:rsidRDefault="004656CF" w:rsidP="003B134C">
      <w:pPr>
        <w:pStyle w:val="Heading1"/>
        <w:rPr>
          <w:rFonts w:eastAsia="Times New Roman"/>
          <w:kern w:val="28"/>
          <w:sz w:val="48"/>
          <w:szCs w:val="48"/>
        </w:rPr>
      </w:pPr>
      <w:r w:rsidRPr="00636AE7">
        <w:rPr>
          <w:rFonts w:eastAsia="Times New Roman"/>
          <w:kern w:val="28"/>
          <w:sz w:val="48"/>
          <w:szCs w:val="48"/>
        </w:rPr>
        <w:t xml:space="preserve">Floral Style Length and Ovipositor </w:t>
      </w:r>
    </w:p>
    <w:p w14:paraId="061A3198" w14:textId="7A8E2275" w:rsidR="004656CF" w:rsidRPr="00636AE7" w:rsidRDefault="004656CF" w:rsidP="003B134C">
      <w:pPr>
        <w:pStyle w:val="Heading1"/>
        <w:rPr>
          <w:rFonts w:eastAsia="Times New Roman"/>
          <w:kern w:val="28"/>
          <w:sz w:val="48"/>
          <w:szCs w:val="48"/>
        </w:rPr>
      </w:pPr>
      <w:r w:rsidRPr="00636AE7">
        <w:rPr>
          <w:rFonts w:eastAsia="Times New Roman"/>
          <w:kern w:val="28"/>
          <w:sz w:val="48"/>
          <w:szCs w:val="48"/>
        </w:rPr>
        <w:t xml:space="preserve">Length in </w:t>
      </w:r>
      <w:r w:rsidRPr="00636AE7">
        <w:rPr>
          <w:rFonts w:eastAsia="Times New Roman"/>
          <w:i/>
          <w:iCs/>
          <w:kern w:val="28"/>
          <w:sz w:val="48"/>
          <w:szCs w:val="48"/>
        </w:rPr>
        <w:t>Ficus benghalensis</w:t>
      </w:r>
      <w:r w:rsidRPr="00636AE7">
        <w:rPr>
          <w:rFonts w:eastAsia="Times New Roman"/>
          <w:kern w:val="28"/>
          <w:sz w:val="48"/>
          <w:szCs w:val="48"/>
        </w:rPr>
        <w:t xml:space="preserve"> – </w:t>
      </w:r>
    </w:p>
    <w:p w14:paraId="5FB132CE" w14:textId="029415EF" w:rsidR="00EB63D6" w:rsidRPr="00636AE7" w:rsidRDefault="004656CF" w:rsidP="003B134C">
      <w:pPr>
        <w:pStyle w:val="Heading1"/>
        <w:rPr>
          <w:rFonts w:eastAsia="Times New Roman"/>
          <w:kern w:val="28"/>
          <w:sz w:val="48"/>
          <w:szCs w:val="48"/>
        </w:rPr>
      </w:pPr>
      <w:r w:rsidRPr="00636AE7">
        <w:rPr>
          <w:rFonts w:eastAsia="Times New Roman"/>
          <w:i/>
          <w:iCs/>
          <w:kern w:val="28"/>
          <w:sz w:val="48"/>
          <w:szCs w:val="48"/>
        </w:rPr>
        <w:t>Eupristina masoni</w:t>
      </w:r>
      <w:r w:rsidRPr="00636AE7">
        <w:rPr>
          <w:rFonts w:eastAsia="Times New Roman"/>
          <w:kern w:val="28"/>
          <w:sz w:val="48"/>
          <w:szCs w:val="48"/>
        </w:rPr>
        <w:t xml:space="preserve"> Mutualism Across South India</w:t>
      </w:r>
    </w:p>
    <w:p w14:paraId="2BF6E12E" w14:textId="77777777" w:rsidR="00EB63D6" w:rsidRPr="00636AE7" w:rsidRDefault="00EB63D6" w:rsidP="00EB63D6">
      <w:pPr>
        <w:spacing w:after="0" w:line="240" w:lineRule="auto"/>
        <w:contextualSpacing/>
        <w:jc w:val="right"/>
        <w:rPr>
          <w:rFonts w:ascii="Arial" w:eastAsia="Times New Roman" w:hAnsi="Arial" w:cs="Arial"/>
          <w:b/>
          <w:bCs/>
          <w:sz w:val="36"/>
          <w:szCs w:val="20"/>
        </w:rPr>
      </w:pPr>
    </w:p>
    <w:p w14:paraId="39295B1B" w14:textId="77777777" w:rsidR="00EB63D6" w:rsidRPr="00636AE7" w:rsidRDefault="00EB63D6" w:rsidP="001808B9">
      <w:pPr>
        <w:spacing w:before="10" w:after="0" w:line="240" w:lineRule="auto"/>
        <w:jc w:val="right"/>
        <w:rPr>
          <w:rFonts w:ascii="Arial" w:eastAsia="Times New Roman" w:hAnsi="Arial" w:cs="Arial"/>
          <w:b/>
          <w:bCs/>
          <w:sz w:val="32"/>
          <w:szCs w:val="32"/>
        </w:rPr>
      </w:pPr>
      <w:r w:rsidRPr="00636AE7">
        <w:rPr>
          <w:rFonts w:ascii="Arial" w:eastAsia="Times New Roman" w:hAnsi="Arial" w:cs="Arial"/>
          <w:b/>
          <w:bCs/>
          <w:sz w:val="32"/>
          <w:szCs w:val="32"/>
        </w:rPr>
        <w:t>Authors’ Name……………………………………………………</w:t>
      </w:r>
    </w:p>
    <w:p w14:paraId="0298F9E6" w14:textId="77777777" w:rsidR="00EB63D6" w:rsidRPr="00636AE7" w:rsidRDefault="00EB63D6" w:rsidP="00EB63D6">
      <w:pPr>
        <w:spacing w:after="0" w:line="280" w:lineRule="exact"/>
        <w:jc w:val="right"/>
        <w:rPr>
          <w:rFonts w:ascii="Arial" w:eastAsia="Times New Roman" w:hAnsi="Arial" w:cs="Arial"/>
          <w:b/>
          <w:bCs/>
          <w:sz w:val="24"/>
          <w:szCs w:val="20"/>
        </w:rPr>
      </w:pPr>
    </w:p>
    <w:p w14:paraId="41B78CED" w14:textId="77777777" w:rsidR="00EB63D6" w:rsidRPr="00636AE7" w:rsidRDefault="00EB63D6" w:rsidP="00EB63D6">
      <w:pPr>
        <w:spacing w:after="0" w:line="240" w:lineRule="auto"/>
        <w:jc w:val="right"/>
        <w:rPr>
          <w:rFonts w:ascii="Arial" w:eastAsia="Times New Roman" w:hAnsi="Arial" w:cs="Arial"/>
          <w:bCs/>
          <w:i/>
          <w:sz w:val="20"/>
          <w:szCs w:val="20"/>
        </w:rPr>
      </w:pPr>
      <w:r w:rsidRPr="00636AE7">
        <w:rPr>
          <w:rFonts w:ascii="Arial" w:eastAsia="Times New Roman" w:hAnsi="Arial" w:cs="Arial"/>
          <w:bCs/>
          <w:i/>
          <w:sz w:val="20"/>
          <w:szCs w:val="20"/>
        </w:rPr>
        <w:t>Affiliations……………………………………………………….………………</w:t>
      </w:r>
    </w:p>
    <w:p w14:paraId="39A6258F" w14:textId="77777777" w:rsidR="00444654" w:rsidRPr="00636AE7" w:rsidRDefault="00444654" w:rsidP="00444654">
      <w:pPr>
        <w:spacing w:after="0" w:line="280" w:lineRule="exact"/>
        <w:jc w:val="right"/>
        <w:rPr>
          <w:rFonts w:ascii="Arial" w:eastAsia="Times New Roman" w:hAnsi="Arial" w:cs="Arial"/>
          <w:i/>
          <w:sz w:val="20"/>
          <w:szCs w:val="20"/>
        </w:rPr>
      </w:pPr>
    </w:p>
    <w:p w14:paraId="35FBB80A" w14:textId="38ED63D3" w:rsidR="00444654" w:rsidRPr="00636AE7" w:rsidRDefault="005E09FF" w:rsidP="00444654">
      <w:pPr>
        <w:spacing w:after="0" w:line="240" w:lineRule="auto"/>
        <w:jc w:val="right"/>
        <w:rPr>
          <w:rFonts w:ascii="Arial" w:eastAsia="Times New Roman" w:hAnsi="Arial" w:cs="Arial"/>
          <w:b/>
          <w:i/>
          <w:sz w:val="20"/>
          <w:szCs w:val="20"/>
        </w:rPr>
      </w:pPr>
      <w:r w:rsidRPr="00636AE7">
        <w:rPr>
          <w:rFonts w:ascii="Arial" w:eastAsia="Times New Roman" w:hAnsi="Arial" w:cs="Arial"/>
          <w:b/>
          <w:i/>
          <w:sz w:val="20"/>
          <w:szCs w:val="20"/>
        </w:rPr>
        <w:t>Authors’ contributions</w:t>
      </w:r>
      <w:r w:rsidR="00444654" w:rsidRPr="00636AE7">
        <w:rPr>
          <w:rFonts w:ascii="Arial" w:eastAsia="Times New Roman" w:hAnsi="Arial" w:cs="Arial"/>
          <w:b/>
          <w:i/>
          <w:sz w:val="20"/>
          <w:szCs w:val="20"/>
        </w:rPr>
        <w:t xml:space="preserve"> </w:t>
      </w:r>
    </w:p>
    <w:p w14:paraId="14D0305A" w14:textId="77777777" w:rsidR="00444654" w:rsidRPr="00636AE7" w:rsidRDefault="00444654" w:rsidP="00444654">
      <w:pPr>
        <w:spacing w:after="0" w:line="240" w:lineRule="auto"/>
        <w:jc w:val="right"/>
        <w:rPr>
          <w:rFonts w:ascii="Arial" w:eastAsia="Times New Roman" w:hAnsi="Arial" w:cs="Arial"/>
          <w:b/>
          <w:i/>
          <w:sz w:val="20"/>
          <w:szCs w:val="20"/>
        </w:rPr>
      </w:pPr>
    </w:p>
    <w:p w14:paraId="11DBA292" w14:textId="77777777" w:rsidR="00E66182" w:rsidRPr="00636AE7" w:rsidRDefault="00E66182" w:rsidP="00E66182">
      <w:pPr>
        <w:spacing w:after="0" w:line="240" w:lineRule="auto"/>
        <w:jc w:val="right"/>
        <w:rPr>
          <w:rFonts w:ascii="Arial" w:eastAsia="Times New Roman" w:hAnsi="Arial" w:cs="Arial"/>
          <w:i/>
          <w:sz w:val="20"/>
          <w:szCs w:val="20"/>
        </w:rPr>
      </w:pPr>
      <w:r w:rsidRPr="00636AE7">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31F88585" w14:textId="77777777" w:rsidR="00444654" w:rsidRPr="00636AE7" w:rsidRDefault="00444654" w:rsidP="00444654">
      <w:pPr>
        <w:spacing w:after="0" w:line="240" w:lineRule="auto"/>
        <w:jc w:val="right"/>
        <w:rPr>
          <w:rFonts w:ascii="Arial" w:eastAsia="Times New Roman" w:hAnsi="Arial" w:cs="Arial"/>
          <w:b/>
          <w:sz w:val="20"/>
          <w:szCs w:val="20"/>
        </w:rPr>
      </w:pPr>
    </w:p>
    <w:p w14:paraId="262707EC" w14:textId="77777777" w:rsidR="00444654" w:rsidRPr="00636AE7" w:rsidRDefault="00444654" w:rsidP="00444654">
      <w:pPr>
        <w:spacing w:after="0" w:line="240" w:lineRule="auto"/>
        <w:jc w:val="right"/>
        <w:rPr>
          <w:rFonts w:ascii="Arial" w:eastAsia="Times New Roman" w:hAnsi="Arial" w:cs="Arial"/>
          <w:b/>
          <w:i/>
          <w:sz w:val="20"/>
          <w:szCs w:val="20"/>
        </w:rPr>
      </w:pPr>
      <w:r w:rsidRPr="00636AE7">
        <w:rPr>
          <w:rFonts w:ascii="Arial" w:eastAsia="Times New Roman" w:hAnsi="Arial" w:cs="Arial"/>
          <w:b/>
          <w:i/>
          <w:sz w:val="20"/>
          <w:szCs w:val="20"/>
        </w:rPr>
        <w:t>Article Information</w:t>
      </w:r>
    </w:p>
    <w:p w14:paraId="4267C2F3" w14:textId="77777777" w:rsidR="00444654" w:rsidRPr="00636AE7" w:rsidRDefault="00444654" w:rsidP="00444654">
      <w:pPr>
        <w:spacing w:after="0" w:line="240" w:lineRule="auto"/>
        <w:jc w:val="right"/>
        <w:rPr>
          <w:rFonts w:ascii="Arial" w:eastAsia="Times New Roman" w:hAnsi="Arial" w:cs="Arial"/>
          <w:b/>
          <w:i/>
          <w:sz w:val="16"/>
          <w:szCs w:val="20"/>
        </w:rPr>
      </w:pPr>
    </w:p>
    <w:p w14:paraId="21AEB26E" w14:textId="02DA0B67" w:rsidR="00444654" w:rsidRPr="00636AE7" w:rsidRDefault="00444654" w:rsidP="00444654">
      <w:pPr>
        <w:spacing w:after="0" w:line="240" w:lineRule="auto"/>
        <w:jc w:val="right"/>
        <w:rPr>
          <w:rFonts w:ascii="Arial" w:eastAsia="Times New Roman" w:hAnsi="Arial" w:cs="Arial"/>
          <w:sz w:val="16"/>
          <w:szCs w:val="16"/>
        </w:rPr>
      </w:pPr>
      <w:r w:rsidRPr="00636AE7">
        <w:rPr>
          <w:rFonts w:ascii="Arial" w:eastAsia="Times New Roman" w:hAnsi="Arial" w:cs="Arial"/>
          <w:sz w:val="16"/>
          <w:szCs w:val="16"/>
        </w:rPr>
        <w:t>DOI:</w:t>
      </w:r>
      <w:r w:rsidRPr="00636AE7">
        <w:rPr>
          <w:rFonts w:ascii="Helvetica" w:eastAsia="Times New Roman" w:hAnsi="Helvetica" w:cs="Times New Roman"/>
          <w:sz w:val="16"/>
          <w:szCs w:val="16"/>
        </w:rPr>
        <w:t xml:space="preserve"> </w:t>
      </w:r>
      <w:r w:rsidRPr="00636AE7">
        <w:rPr>
          <w:rFonts w:ascii="Arial" w:eastAsia="Times New Roman" w:hAnsi="Arial" w:cs="Arial"/>
          <w:sz w:val="16"/>
          <w:szCs w:val="16"/>
        </w:rPr>
        <w:t>10.9734/AIR/20</w:t>
      </w:r>
      <w:r w:rsidR="00E75755" w:rsidRPr="00636AE7">
        <w:rPr>
          <w:rFonts w:ascii="Arial" w:eastAsia="Times New Roman" w:hAnsi="Arial" w:cs="Arial"/>
          <w:sz w:val="16"/>
          <w:szCs w:val="16"/>
        </w:rPr>
        <w:t>2</w:t>
      </w:r>
      <w:r w:rsidR="003D6F9D" w:rsidRPr="00636AE7">
        <w:rPr>
          <w:rFonts w:ascii="Arial" w:eastAsia="Times New Roman" w:hAnsi="Arial" w:cs="Arial"/>
          <w:sz w:val="16"/>
          <w:szCs w:val="16"/>
        </w:rPr>
        <w:t>5</w:t>
      </w:r>
      <w:r w:rsidRPr="00636AE7">
        <w:rPr>
          <w:rFonts w:ascii="Arial" w:eastAsia="Times New Roman" w:hAnsi="Arial" w:cs="Arial"/>
          <w:sz w:val="16"/>
          <w:szCs w:val="16"/>
        </w:rPr>
        <w:t>/</w:t>
      </w:r>
      <w:r w:rsidR="00E66182" w:rsidRPr="00636AE7">
        <w:rPr>
          <w:rFonts w:ascii="Arial" w:eastAsia="Times New Roman" w:hAnsi="Arial" w:cs="Arial"/>
          <w:sz w:val="16"/>
          <w:szCs w:val="16"/>
        </w:rPr>
        <w:t>XXXXX</w:t>
      </w:r>
    </w:p>
    <w:p w14:paraId="45FFEABF" w14:textId="77777777" w:rsidR="00402523" w:rsidRPr="00636AE7" w:rsidRDefault="00402523" w:rsidP="00444654">
      <w:pPr>
        <w:spacing w:after="0" w:line="240" w:lineRule="auto"/>
        <w:jc w:val="right"/>
        <w:rPr>
          <w:rFonts w:ascii="Arial" w:eastAsia="Times New Roman" w:hAnsi="Arial" w:cs="Arial"/>
          <w:sz w:val="16"/>
          <w:szCs w:val="16"/>
        </w:rPr>
      </w:pPr>
    </w:p>
    <w:p w14:paraId="05DD717D" w14:textId="77777777" w:rsidR="00402523" w:rsidRPr="00636AE7" w:rsidRDefault="00402523" w:rsidP="00402523">
      <w:pPr>
        <w:spacing w:after="0" w:line="240" w:lineRule="auto"/>
        <w:jc w:val="right"/>
        <w:rPr>
          <w:rFonts w:ascii="Arial" w:eastAsia="Times New Roman" w:hAnsi="Arial" w:cs="Arial"/>
          <w:b/>
          <w:sz w:val="16"/>
          <w:szCs w:val="16"/>
        </w:rPr>
      </w:pPr>
      <w:r w:rsidRPr="00636AE7">
        <w:rPr>
          <w:rFonts w:ascii="Arial" w:eastAsia="Times New Roman" w:hAnsi="Arial" w:cs="Arial"/>
          <w:b/>
          <w:sz w:val="16"/>
          <w:szCs w:val="16"/>
        </w:rPr>
        <w:t>Open Peer Review History:</w:t>
      </w:r>
    </w:p>
    <w:p w14:paraId="1B57828F" w14:textId="37C30ED1" w:rsidR="00402523" w:rsidRPr="00636AE7" w:rsidRDefault="00402523" w:rsidP="00402523">
      <w:pPr>
        <w:spacing w:after="0" w:line="240" w:lineRule="auto"/>
        <w:jc w:val="right"/>
        <w:rPr>
          <w:rFonts w:ascii="Arial" w:eastAsia="Times New Roman" w:hAnsi="Arial" w:cs="Arial"/>
          <w:sz w:val="16"/>
          <w:szCs w:val="16"/>
        </w:rPr>
      </w:pPr>
      <w:r w:rsidRPr="00636AE7">
        <w:rPr>
          <w:rFonts w:ascii="Arial" w:eastAsia="Times New Roman" w:hAnsi="Arial" w:cs="Arial"/>
          <w:sz w:val="16"/>
          <w:szCs w:val="16"/>
        </w:rPr>
        <w:t>This journal follows the Advanced Open Peer Review policy. Identity of the Reviewers, Editor(s) and additional Reviewers, peer review comments, different versions of the manuscript, comments of the editors, etc are available here:</w:t>
      </w:r>
    </w:p>
    <w:p w14:paraId="073859A1" w14:textId="77777777" w:rsidR="00444654" w:rsidRPr="00636AE7" w:rsidRDefault="00444654" w:rsidP="00444654">
      <w:pPr>
        <w:spacing w:after="0" w:line="240" w:lineRule="auto"/>
        <w:jc w:val="right"/>
        <w:rPr>
          <w:rFonts w:ascii="Arial" w:eastAsia="Times New Roman" w:hAnsi="Arial" w:cs="Arial"/>
          <w:b/>
          <w:sz w:val="16"/>
          <w:szCs w:val="20"/>
        </w:rPr>
      </w:pPr>
    </w:p>
    <w:p w14:paraId="17D33960" w14:textId="77777777" w:rsidR="00444654" w:rsidRPr="00636AE7" w:rsidRDefault="00444654" w:rsidP="00444654">
      <w:pPr>
        <w:spacing w:after="0" w:line="240" w:lineRule="auto"/>
        <w:jc w:val="right"/>
        <w:rPr>
          <w:rFonts w:ascii="Arial" w:eastAsia="Times New Roman" w:hAnsi="Arial" w:cs="Arial"/>
          <w:b/>
          <w:sz w:val="20"/>
          <w:szCs w:val="20"/>
        </w:rPr>
      </w:pPr>
    </w:p>
    <w:p w14:paraId="1D4CE115" w14:textId="77777777" w:rsidR="00444654" w:rsidRPr="00636AE7" w:rsidRDefault="00444654" w:rsidP="00444654">
      <w:pPr>
        <w:spacing w:after="0" w:line="240" w:lineRule="auto"/>
        <w:jc w:val="right"/>
        <w:rPr>
          <w:rFonts w:ascii="Arial" w:eastAsia="Times New Roman" w:hAnsi="Arial" w:cs="Arial"/>
          <w:b/>
          <w:sz w:val="20"/>
          <w:szCs w:val="20"/>
        </w:rPr>
      </w:pPr>
    </w:p>
    <w:p w14:paraId="6F2B9CD4" w14:textId="7456A55B" w:rsidR="00444654" w:rsidRPr="00636AE7" w:rsidRDefault="00444654" w:rsidP="004C2FE2">
      <w:pPr>
        <w:autoSpaceDE w:val="0"/>
        <w:autoSpaceDN w:val="0"/>
        <w:adjustRightInd w:val="0"/>
        <w:spacing w:after="0" w:line="240" w:lineRule="auto"/>
        <w:jc w:val="right"/>
        <w:rPr>
          <w:rFonts w:ascii="Arial" w:eastAsia="Times New Roman" w:hAnsi="Arial" w:cs="Arial"/>
          <w:b/>
          <w:i/>
          <w:sz w:val="20"/>
          <w:szCs w:val="16"/>
        </w:rPr>
      </w:pPr>
      <w:r w:rsidRPr="00636AE7">
        <w:rPr>
          <w:rFonts w:ascii="Arial" w:eastAsia="Times New Roman" w:hAnsi="Arial" w:cs="Arial"/>
          <w:b/>
          <w:i/>
          <w:sz w:val="20"/>
          <w:szCs w:val="16"/>
        </w:rPr>
        <w:t>Received</w:t>
      </w:r>
      <w:r w:rsidR="001808B9" w:rsidRPr="00636AE7">
        <w:rPr>
          <w:rFonts w:ascii="Arial" w:eastAsia="Times New Roman" w:hAnsi="Arial" w:cs="Arial"/>
          <w:b/>
          <w:i/>
          <w:sz w:val="20"/>
          <w:szCs w:val="16"/>
        </w:rPr>
        <w:t>:</w:t>
      </w:r>
      <w:r w:rsidRPr="00636AE7">
        <w:rPr>
          <w:rFonts w:ascii="Arial" w:eastAsia="Times New Roman" w:hAnsi="Arial" w:cs="Arial"/>
          <w:b/>
          <w:i/>
          <w:sz w:val="20"/>
          <w:szCs w:val="16"/>
        </w:rPr>
        <w:t xml:space="preserve"> </w:t>
      </w:r>
      <w:r w:rsidR="001808B9" w:rsidRPr="00636AE7">
        <w:rPr>
          <w:rFonts w:ascii="Arial" w:eastAsia="Times New Roman" w:hAnsi="Arial" w:cs="Arial"/>
          <w:b/>
          <w:i/>
          <w:sz w:val="20"/>
          <w:szCs w:val="16"/>
        </w:rPr>
        <w:t>DD/MM/20YY</w:t>
      </w:r>
      <w:r w:rsidR="002E12CD">
        <w:rPr>
          <w:rFonts w:ascii="Arial" w:eastAsia="Times New Roman" w:hAnsi="Arial" w:cs="Arial"/>
          <w:b/>
          <w:noProof/>
          <w:sz w:val="20"/>
          <w:szCs w:val="20"/>
        </w:rPr>
        <w:pict w14:anchorId="4A204CF3">
          <v:rect id="_x0000_s1039" style="position:absolute;left:0;text-align:left;margin-left:1.1pt;margin-top:1.75pt;width:137.6pt;height:18.65pt;z-index:251665408;mso-position-horizontal-relative:text;mso-position-vertical-relative:text">
            <v:textbox style="mso-next-textbox:#_x0000_s1039" inset=",2.16pt,,2.16pt">
              <w:txbxContent>
                <w:p w14:paraId="0E81AA5D" w14:textId="77777777" w:rsidR="00704817" w:rsidRPr="00081439" w:rsidRDefault="00704817" w:rsidP="00704817">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p>
    <w:p w14:paraId="772C5F28" w14:textId="77777777" w:rsidR="00444654" w:rsidRPr="00636AE7"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r w:rsidRPr="00636AE7">
        <w:rPr>
          <w:rFonts w:ascii="Arial" w:eastAsia="Times New Roman" w:hAnsi="Arial" w:cs="Arial"/>
          <w:b/>
          <w:i/>
          <w:sz w:val="20"/>
          <w:szCs w:val="16"/>
        </w:rPr>
        <w:t>Published</w:t>
      </w:r>
      <w:r w:rsidR="001808B9" w:rsidRPr="00636AE7">
        <w:rPr>
          <w:rFonts w:ascii="Arial" w:eastAsia="Times New Roman" w:hAnsi="Arial" w:cs="Arial"/>
          <w:b/>
          <w:i/>
          <w:sz w:val="20"/>
          <w:szCs w:val="16"/>
        </w:rPr>
        <w:t>:</w:t>
      </w:r>
      <w:r w:rsidRPr="00636AE7">
        <w:rPr>
          <w:rFonts w:ascii="Arial" w:eastAsia="Times New Roman" w:hAnsi="Arial" w:cs="Arial"/>
          <w:b/>
          <w:i/>
          <w:sz w:val="20"/>
          <w:szCs w:val="16"/>
        </w:rPr>
        <w:t xml:space="preserve"> </w:t>
      </w:r>
      <w:r w:rsidR="001808B9" w:rsidRPr="00636AE7">
        <w:rPr>
          <w:rFonts w:ascii="Arial" w:eastAsia="Times New Roman" w:hAnsi="Arial" w:cs="Arial"/>
          <w:b/>
          <w:i/>
          <w:sz w:val="20"/>
          <w:szCs w:val="16"/>
        </w:rPr>
        <w:t>DD/MM/20YY</w:t>
      </w:r>
    </w:p>
    <w:p w14:paraId="7C4B8254" w14:textId="77777777" w:rsidR="00444654" w:rsidRPr="00636AE7" w:rsidRDefault="002E12CD" w:rsidP="00444654">
      <w:pPr>
        <w:spacing w:after="0" w:line="240" w:lineRule="auto"/>
        <w:jc w:val="right"/>
        <w:rPr>
          <w:rFonts w:ascii="Arial" w:eastAsia="Times New Roman" w:hAnsi="Arial" w:cs="Arial"/>
          <w:b/>
          <w:sz w:val="24"/>
          <w:szCs w:val="20"/>
        </w:rPr>
      </w:pPr>
      <w:r>
        <w:rPr>
          <w:rFonts w:ascii="Arial" w:eastAsia="Times New Roman" w:hAnsi="Arial" w:cs="Arial"/>
          <w:b/>
          <w:sz w:val="24"/>
          <w:szCs w:val="20"/>
        </w:rPr>
      </w:r>
      <w:r>
        <w:rPr>
          <w:rFonts w:ascii="Arial" w:eastAsia="Times New Roman" w:hAnsi="Arial" w:cs="Arial"/>
          <w:b/>
          <w:sz w:val="24"/>
          <w:szCs w:val="20"/>
        </w:rPr>
        <w:pict w14:anchorId="0E07B3BC">
          <v:shapetype id="_x0000_t32" coordsize="21600,21600" o:spt="32" o:oned="t" path="m,l21600,21600e" filled="f">
            <v:path arrowok="t" fillok="f" o:connecttype="none"/>
            <o:lock v:ext="edit" shapetype="t"/>
          </v:shapetype>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7D3DA02" w14:textId="77777777" w:rsidR="00444654" w:rsidRPr="00636AE7" w:rsidRDefault="00444654" w:rsidP="00444654">
      <w:pPr>
        <w:keepNext/>
        <w:spacing w:after="0" w:line="240" w:lineRule="auto"/>
        <w:rPr>
          <w:rFonts w:ascii="Arial" w:eastAsia="Times New Roman" w:hAnsi="Arial" w:cs="Arial"/>
          <w:b/>
          <w:caps/>
          <w:sz w:val="20"/>
          <w:szCs w:val="20"/>
        </w:rPr>
      </w:pPr>
    </w:p>
    <w:p w14:paraId="155F648F" w14:textId="77777777" w:rsidR="00444654" w:rsidRPr="00636AE7" w:rsidRDefault="00444654" w:rsidP="004656CF">
      <w:pPr>
        <w:pStyle w:val="Heading2"/>
      </w:pPr>
      <w:r w:rsidRPr="00636AE7">
        <w:t>ABSTRACT</w:t>
      </w:r>
    </w:p>
    <w:p w14:paraId="07A16FBC" w14:textId="77777777" w:rsidR="00444654" w:rsidRPr="00636AE7" w:rsidRDefault="00444654" w:rsidP="004656CF">
      <w:pPr>
        <w:keepNext/>
        <w:spacing w:after="0" w:line="240" w:lineRule="auto"/>
        <w:jc w:val="both"/>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4656CF" w:rsidRPr="00636AE7" w14:paraId="6D78044C" w14:textId="77777777" w:rsidTr="004656CF">
        <w:trPr>
          <w:trHeight w:val="20"/>
          <w:jc w:val="center"/>
        </w:trPr>
        <w:tc>
          <w:tcPr>
            <w:tcW w:w="9040" w:type="dxa"/>
          </w:tcPr>
          <w:p w14:paraId="07B6C8C5" w14:textId="15E7E4CA" w:rsidR="00444654" w:rsidRPr="00636AE7" w:rsidRDefault="004656CF" w:rsidP="004656CF">
            <w:pPr>
              <w:jc w:val="both"/>
              <w:rPr>
                <w:rFonts w:ascii="Arial" w:eastAsia="Aptos" w:hAnsi="Arial" w:cs="Arial"/>
                <w:kern w:val="2"/>
                <w:lang w:val="en-IN"/>
              </w:rPr>
            </w:pPr>
            <w:r w:rsidRPr="00636AE7">
              <w:rPr>
                <w:rFonts w:ascii="Arial" w:eastAsia="Aptos" w:hAnsi="Arial" w:cs="Arial"/>
                <w:kern w:val="2"/>
                <w:lang w:val="en-IN"/>
              </w:rPr>
              <w:t xml:space="preserve">The present study aimed to quantify the functional relationship between floral style length (stigma + style) in </w:t>
            </w:r>
            <w:r w:rsidRPr="00636AE7">
              <w:rPr>
                <w:rFonts w:ascii="Arial" w:eastAsia="Aptos" w:hAnsi="Arial" w:cs="Arial"/>
                <w:i/>
                <w:iCs/>
                <w:kern w:val="2"/>
                <w:lang w:val="en-IN"/>
              </w:rPr>
              <w:t>Ficus benghalensis</w:t>
            </w:r>
            <w:r w:rsidRPr="00636AE7">
              <w:rPr>
                <w:rFonts w:ascii="Arial" w:eastAsia="Aptos" w:hAnsi="Arial" w:cs="Arial"/>
                <w:kern w:val="2"/>
                <w:lang w:val="en-IN"/>
              </w:rPr>
              <w:t xml:space="preserve"> and the ovipositor length of its obligate pollinator </w:t>
            </w:r>
            <w:r w:rsidR="00961932" w:rsidRPr="00636AE7">
              <w:rPr>
                <w:rFonts w:ascii="Arial" w:eastAsia="Aptos" w:hAnsi="Arial" w:cs="Arial"/>
                <w:kern w:val="2"/>
                <w:lang w:val="en-IN"/>
              </w:rPr>
              <w:t xml:space="preserve">                                </w:t>
            </w:r>
            <w:r w:rsidRPr="00636AE7">
              <w:rPr>
                <w:rFonts w:ascii="Arial" w:eastAsia="Aptos" w:hAnsi="Arial" w:cs="Arial"/>
                <w:i/>
                <w:iCs/>
                <w:kern w:val="2"/>
                <w:lang w:val="en-IN"/>
              </w:rPr>
              <w:t>Eupristina masoni</w:t>
            </w:r>
            <w:r w:rsidRPr="00636AE7">
              <w:rPr>
                <w:rFonts w:ascii="Arial" w:eastAsia="Aptos" w:hAnsi="Arial" w:cs="Arial"/>
                <w:kern w:val="2"/>
                <w:lang w:val="en-IN"/>
              </w:rPr>
              <w:t xml:space="preserve"> across ecologically distinct populations in South India. A total of Twenty-five receptive-phase flowers and 25 emerging female pollinating wasps were measured per site. Floral style length was recorded under a stereomicroscope, while ovipositor length was measured using an ocular micrometer. Summary statistics, Pearson’s correlations, ANOVA, and mismatch analyses </w:t>
            </w:r>
            <w:r w:rsidRPr="00636AE7">
              <w:rPr>
                <w:rFonts w:ascii="Arial" w:eastAsia="Aptos" w:hAnsi="Arial" w:cs="Arial"/>
                <w:kern w:val="2"/>
                <w:lang w:val="en-IN"/>
              </w:rPr>
              <w:lastRenderedPageBreak/>
              <w:t xml:space="preserve">were performed. Floral style length (mean = 1.76 mm) exceeded ovipositor length (mean = 1.50 mm) in most flowers, with only 38.5% of flowers having style length ≤ ovipositor length. Individual-level correlation between style and ovipositor length was statistically significant but modest (r = 0.313, P &lt; .001), whereas site-level mean traits were strongly correlated (r = 0.817, P &lt; .001). Both traits varied significantly among populations, with ovipositors showing lower within-site variation compared to floral styles. The </w:t>
            </w:r>
            <w:r w:rsidRPr="00636AE7">
              <w:rPr>
                <w:rFonts w:ascii="Arial" w:eastAsia="Aptos" w:hAnsi="Arial" w:cs="Arial"/>
                <w:i/>
                <w:iCs/>
                <w:kern w:val="2"/>
                <w:lang w:val="en-IN"/>
              </w:rPr>
              <w:t>Ficus benghalensis</w:t>
            </w:r>
            <w:r w:rsidRPr="00636AE7">
              <w:rPr>
                <w:rFonts w:ascii="Arial" w:eastAsia="Aptos" w:hAnsi="Arial" w:cs="Arial"/>
                <w:kern w:val="2"/>
                <w:lang w:val="en-IN"/>
              </w:rPr>
              <w:t>–</w:t>
            </w:r>
            <w:r w:rsidRPr="00636AE7">
              <w:rPr>
                <w:rFonts w:ascii="Arial" w:eastAsia="Aptos" w:hAnsi="Arial" w:cs="Arial"/>
                <w:i/>
                <w:iCs/>
                <w:kern w:val="2"/>
                <w:lang w:val="en-IN"/>
              </w:rPr>
              <w:t>Eupristina masoni</w:t>
            </w:r>
            <w:r w:rsidRPr="00636AE7">
              <w:rPr>
                <w:rFonts w:ascii="Arial" w:eastAsia="Aptos" w:hAnsi="Arial" w:cs="Arial"/>
                <w:kern w:val="2"/>
                <w:lang w:val="en-IN"/>
              </w:rPr>
              <w:t xml:space="preserve"> mutualism </w:t>
            </w:r>
            <w:r w:rsidR="00961932" w:rsidRPr="00636AE7">
              <w:rPr>
                <w:rFonts w:ascii="Arial" w:eastAsia="Aptos" w:hAnsi="Arial" w:cs="Arial"/>
                <w:kern w:val="2"/>
                <w:lang w:val="en-IN"/>
              </w:rPr>
              <w:t xml:space="preserve">                                 </w:t>
            </w:r>
            <w:r w:rsidRPr="00636AE7">
              <w:rPr>
                <w:rFonts w:ascii="Arial" w:eastAsia="Aptos" w:hAnsi="Arial" w:cs="Arial"/>
                <w:kern w:val="2"/>
                <w:lang w:val="en-IN"/>
              </w:rPr>
              <w:t xml:space="preserve">exhibits strong but imperfect morphological matching. Geographic covariation suggests coevolution and local adaptation, but the consistent floral advantage (styles deeper than </w:t>
            </w:r>
            <w:r w:rsidR="00961932" w:rsidRPr="00636AE7">
              <w:rPr>
                <w:rFonts w:ascii="Arial" w:eastAsia="Aptos" w:hAnsi="Arial" w:cs="Arial"/>
                <w:kern w:val="2"/>
                <w:lang w:val="en-IN"/>
              </w:rPr>
              <w:t xml:space="preserve">                                 </w:t>
            </w:r>
            <w:r w:rsidRPr="00636AE7">
              <w:rPr>
                <w:rFonts w:ascii="Arial" w:eastAsia="Aptos" w:hAnsi="Arial" w:cs="Arial"/>
                <w:kern w:val="2"/>
                <w:lang w:val="en-IN"/>
              </w:rPr>
              <w:t>ovipositors) indicates an evolutionary balance favouring increased seed production over wasp brood success.</w:t>
            </w:r>
          </w:p>
          <w:p w14:paraId="7ECBDA06" w14:textId="77777777" w:rsidR="00EB63D6" w:rsidRPr="00636AE7" w:rsidRDefault="00EB63D6" w:rsidP="004656CF">
            <w:pPr>
              <w:rPr>
                <w:rFonts w:ascii="Arial" w:eastAsia="Times New Roman" w:hAnsi="Arial" w:cs="Arial"/>
                <w:bCs/>
              </w:rPr>
            </w:pPr>
          </w:p>
        </w:tc>
      </w:tr>
    </w:tbl>
    <w:p w14:paraId="3049DC02" w14:textId="77777777" w:rsidR="00444654" w:rsidRPr="00636AE7" w:rsidRDefault="00444654" w:rsidP="004656CF">
      <w:pPr>
        <w:spacing w:after="0" w:line="240" w:lineRule="auto"/>
        <w:ind w:left="990" w:hanging="990"/>
        <w:jc w:val="both"/>
        <w:textAlignment w:val="top"/>
        <w:rPr>
          <w:rFonts w:ascii="Arial" w:eastAsia="Times New Roman" w:hAnsi="Arial" w:cs="Arial"/>
          <w:i/>
          <w:sz w:val="20"/>
          <w:szCs w:val="20"/>
        </w:rPr>
      </w:pPr>
    </w:p>
    <w:p w14:paraId="77BD98EE" w14:textId="59CBAEC6" w:rsidR="00444654" w:rsidRPr="00636AE7" w:rsidRDefault="00444654" w:rsidP="004656CF">
      <w:pPr>
        <w:spacing w:after="0" w:line="240" w:lineRule="auto"/>
        <w:ind w:left="1080" w:hanging="1080"/>
        <w:jc w:val="both"/>
        <w:rPr>
          <w:rFonts w:ascii="Arial" w:eastAsia="Times New Roman" w:hAnsi="Arial" w:cs="Arial"/>
          <w:bCs/>
          <w:i/>
          <w:iCs/>
          <w:sz w:val="20"/>
          <w:szCs w:val="20"/>
        </w:rPr>
      </w:pPr>
      <w:r w:rsidRPr="00636AE7">
        <w:rPr>
          <w:rFonts w:ascii="Arial" w:eastAsia="Times New Roman" w:hAnsi="Arial" w:cs="Arial"/>
          <w:i/>
          <w:sz w:val="20"/>
          <w:szCs w:val="20"/>
        </w:rPr>
        <w:t xml:space="preserve">Keywords: </w:t>
      </w:r>
      <w:r w:rsidR="004656CF" w:rsidRPr="00636AE7">
        <w:rPr>
          <w:rFonts w:ascii="Arial" w:eastAsia="Times New Roman" w:hAnsi="Arial" w:cs="Arial"/>
          <w:bCs/>
          <w:i/>
          <w:iCs/>
          <w:sz w:val="20"/>
          <w:szCs w:val="20"/>
        </w:rPr>
        <w:t xml:space="preserve">Fig–wasp mutualism; floral style length; ovipositor length; functional mismatch; coevolution; Ficus benghalensis; Eupristina masoni; </w:t>
      </w:r>
      <w:bookmarkStart w:id="0" w:name="_GoBack"/>
      <w:bookmarkEnd w:id="0"/>
    </w:p>
    <w:p w14:paraId="52A05DE9" w14:textId="77777777" w:rsidR="004656CF" w:rsidRPr="00636AE7" w:rsidRDefault="004656CF" w:rsidP="004656CF">
      <w:pPr>
        <w:spacing w:after="0" w:line="240" w:lineRule="auto"/>
        <w:ind w:left="1080" w:hanging="1080"/>
        <w:jc w:val="both"/>
        <w:rPr>
          <w:rFonts w:ascii="Arial" w:eastAsia="Times New Roman" w:hAnsi="Arial" w:cs="Arial"/>
          <w:bCs/>
          <w:i/>
          <w:iCs/>
          <w:sz w:val="20"/>
          <w:szCs w:val="20"/>
        </w:rPr>
      </w:pPr>
    </w:p>
    <w:p w14:paraId="72BEACB4" w14:textId="77777777" w:rsidR="004656CF" w:rsidRPr="00636AE7" w:rsidRDefault="004656CF" w:rsidP="004656CF">
      <w:pPr>
        <w:pStyle w:val="Heading2"/>
        <w:rPr>
          <w:rFonts w:eastAsia="Aptos"/>
          <w:lang w:val="en-IN"/>
        </w:rPr>
        <w:sectPr w:rsidR="004656CF" w:rsidRPr="00636AE7" w:rsidSect="00491A95">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1AA1B4C6" w14:textId="2F3B259E" w:rsidR="004656CF" w:rsidRPr="00636AE7" w:rsidRDefault="004656CF" w:rsidP="004656CF">
      <w:pPr>
        <w:pStyle w:val="Heading2"/>
        <w:rPr>
          <w:rFonts w:eastAsia="Aptos"/>
        </w:rPr>
      </w:pPr>
      <w:r w:rsidRPr="00636AE7">
        <w:rPr>
          <w:rFonts w:eastAsia="Aptos"/>
          <w:lang w:val="en-IN"/>
        </w:rPr>
        <w:t>1. INTRODUCTION</w:t>
      </w:r>
    </w:p>
    <w:p w14:paraId="764C935F" w14:textId="77777777" w:rsidR="004656CF" w:rsidRPr="00636AE7" w:rsidRDefault="004656CF" w:rsidP="004656CF">
      <w:pPr>
        <w:spacing w:after="0" w:line="240" w:lineRule="auto"/>
        <w:jc w:val="both"/>
        <w:rPr>
          <w:rFonts w:ascii="Arial" w:eastAsia="Aptos" w:hAnsi="Arial" w:cs="Arial"/>
          <w:b/>
          <w:bCs/>
          <w:kern w:val="2"/>
          <w:sz w:val="20"/>
          <w:szCs w:val="20"/>
        </w:rPr>
      </w:pPr>
    </w:p>
    <w:p w14:paraId="19FDF1B5" w14:textId="799F7B5D"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The obligate mutualism between figs (</w:t>
      </w:r>
      <w:r w:rsidRPr="00636AE7">
        <w:rPr>
          <w:rFonts w:ascii="Arial" w:eastAsia="Aptos" w:hAnsi="Arial" w:cs="Arial"/>
          <w:i/>
          <w:iCs/>
          <w:kern w:val="2"/>
          <w:sz w:val="20"/>
          <w:szCs w:val="20"/>
          <w:lang w:val="en-IN"/>
        </w:rPr>
        <w:t>Ficus</w:t>
      </w:r>
      <w:r w:rsidRPr="00636AE7">
        <w:rPr>
          <w:rFonts w:ascii="Arial" w:eastAsia="Aptos" w:hAnsi="Arial" w:cs="Arial"/>
          <w:kern w:val="2"/>
          <w:sz w:val="20"/>
          <w:szCs w:val="20"/>
          <w:lang w:val="en-IN"/>
        </w:rPr>
        <w:t xml:space="preserve"> spp.) and their pollinating wasps (Hymenoptera: Agaonidae) is one of the most iconic and well-studied examples of coevolution in plant–insect systems. Each fig species typically depends on a single specialist wasp for pollination, and the wasp in turn relies on the fig syconium as the only site for oviposition, larval development and mating (Cook and Rasplus, 2003; Herre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2008). Molecular phylogenies and fossil-calibrated estimates suggest that this association has persisted for more than 60–90 million years, indicating remarkable evolutionary stability while still generating extensive species diversification (Machado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2005; Cruaud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2012; Zhang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2021). </w:t>
      </w:r>
    </w:p>
    <w:p w14:paraId="3E2E6D91"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162E3217"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Because pollinating wasps cannot reproduce outside the fig inflorescence owing to its urn-shaped structure that can be accessed only through the ostiole and figs cannot be pollinated without the wasps, both partners are absolute mutualists and therefore tightly interdependent for their reproductive success (Weiblen, 2002; Sutton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2022).</w:t>
      </w:r>
    </w:p>
    <w:p w14:paraId="05444ABD"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27F3F8D9" w14:textId="035D55F4"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A central functional attribute regulating the outcome of this relationship is the correspondence between floral style length and pollinator ovipositor length. The wasp can successfully oviposit only when the ovipositor reaches the ovule, whereas seeds are typically produced in flowers where style depth exceeds ovipositor reach. Consequently, the proportional relationship between these traits determines how reproductive resources are partitioned between plant seed set and wasp offspring production (West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1995; Ganeshaiah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1995). A mechanism long proposed to stabilise brood-site pollination mutualisms by limiting overexploitation </w:t>
      </w:r>
      <w:r w:rsidRPr="00636AE7">
        <w:rPr>
          <w:rFonts w:ascii="Arial" w:eastAsia="Aptos" w:hAnsi="Arial" w:cs="Arial"/>
          <w:kern w:val="2"/>
          <w:sz w:val="20"/>
          <w:szCs w:val="20"/>
          <w:lang w:val="en-IN"/>
        </w:rPr>
        <w:t>by the wasp (Nefdt &amp; Compton, 1996; Dunn, 2020; Yu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2021)</w:t>
      </w:r>
      <w:r w:rsidR="00961932" w:rsidRPr="00636AE7">
        <w:rPr>
          <w:rFonts w:ascii="Arial" w:eastAsia="Aptos" w:hAnsi="Arial" w:cs="Arial"/>
          <w:kern w:val="2"/>
          <w:sz w:val="20"/>
          <w:szCs w:val="20"/>
          <w:lang w:val="en-IN"/>
        </w:rPr>
        <w:t>.</w:t>
      </w:r>
    </w:p>
    <w:p w14:paraId="5C92B602" w14:textId="77777777" w:rsidR="00961932" w:rsidRPr="00636AE7" w:rsidRDefault="00961932" w:rsidP="004656CF">
      <w:pPr>
        <w:spacing w:after="0" w:line="240" w:lineRule="auto"/>
        <w:jc w:val="both"/>
        <w:rPr>
          <w:rFonts w:ascii="Arial" w:eastAsia="Aptos" w:hAnsi="Arial" w:cs="Arial"/>
          <w:kern w:val="2"/>
          <w:sz w:val="20"/>
          <w:szCs w:val="20"/>
          <w:lang w:val="en-IN"/>
        </w:rPr>
      </w:pPr>
    </w:p>
    <w:p w14:paraId="372AE4F9" w14:textId="4DA41A39"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Theoretical and empirical work further indicates that figs and wasps experience conflicting selection pressures: figs benefit from styles that limit oviposition and favour seed production, whereas wasps are selected to optimize ovipositor length to maximize brood success (Nefdt and Compton, 1996; Moore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w:t>
      </w:r>
      <w:r w:rsidR="00636AE7">
        <w:rPr>
          <w:rFonts w:ascii="Arial" w:eastAsia="Aptos" w:hAnsi="Arial" w:cs="Arial"/>
          <w:kern w:val="2"/>
          <w:sz w:val="20"/>
          <w:szCs w:val="20"/>
          <w:lang w:val="en-IN"/>
        </w:rPr>
        <w:t>08</w:t>
      </w:r>
      <w:r w:rsidRPr="00636AE7">
        <w:rPr>
          <w:rFonts w:ascii="Arial" w:eastAsia="Aptos" w:hAnsi="Arial" w:cs="Arial"/>
          <w:kern w:val="2"/>
          <w:sz w:val="20"/>
          <w:szCs w:val="20"/>
          <w:lang w:val="en-IN"/>
        </w:rPr>
        <w:t>; Souto-Vilarós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2018; Deng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2021). Variation in floral and wasp traits can therefore reflect a balance between mutualism and conflict rather than perfect evolutionary cooperation (Wang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2021).</w:t>
      </w:r>
    </w:p>
    <w:p w14:paraId="039EF981"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04D68390" w14:textId="7E625916"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L., the Indian banyan, is a widespread, ecologically dominant keystone species throughout the Indian subcontinent. Its pollinator, </w:t>
      </w:r>
      <w:r w:rsidRPr="00636AE7">
        <w:rPr>
          <w:rFonts w:ascii="Arial" w:eastAsia="Aptos" w:hAnsi="Arial" w:cs="Arial"/>
          <w:i/>
          <w:iCs/>
          <w:kern w:val="2"/>
          <w:sz w:val="20"/>
          <w:szCs w:val="20"/>
          <w:lang w:val="en-IN"/>
        </w:rPr>
        <w:t>Eupristina masoni</w:t>
      </w:r>
      <w:r w:rsidRPr="00636AE7">
        <w:rPr>
          <w:rFonts w:ascii="Arial" w:eastAsia="Aptos" w:hAnsi="Arial" w:cs="Arial"/>
          <w:kern w:val="2"/>
          <w:sz w:val="20"/>
          <w:szCs w:val="20"/>
          <w:lang w:val="en-IN"/>
        </w:rPr>
        <w:t xml:space="preserve"> Saunders, is an obligate internal pollinator that completes its entire life cycle inside the syconia of </w:t>
      </w: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and is highly synchronized with host flowering phenology. Despite the ecological and cultural prominence of this species pair, morphometric assessments of floral–pollinator trait matching across the natural geographic range of </w:t>
      </w: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remain limited. Spatial heterogeneity in climatic regimes, elevation and resource availability may drive divergent local selection pressures on floral architecture and pollinator morphology, potentially altering the precision of functional matching among populations (Souto-Vilarós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2018; Pothasin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2016;</w:t>
      </w:r>
      <w:r w:rsidRPr="00636AE7">
        <w:rPr>
          <w:rFonts w:ascii="Arial" w:eastAsia="Aptos" w:hAnsi="Arial" w:cs="Arial"/>
          <w:b/>
          <w:bCs/>
          <w:kern w:val="2"/>
          <w:sz w:val="20"/>
          <w:szCs w:val="20"/>
          <w:lang w:val="en-IN"/>
        </w:rPr>
        <w:t xml:space="preserve"> </w:t>
      </w:r>
      <w:r w:rsidRPr="00636AE7">
        <w:rPr>
          <w:rFonts w:ascii="Arial" w:eastAsia="Aptos" w:hAnsi="Arial" w:cs="Arial"/>
          <w:kern w:val="2"/>
          <w:sz w:val="20"/>
          <w:szCs w:val="20"/>
          <w:lang w:val="en-IN"/>
        </w:rPr>
        <w:t>Gao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2023; Teixeira </w:t>
      </w:r>
      <w:r w:rsidR="00636AE7" w:rsidRPr="00636AE7">
        <w:rPr>
          <w:rFonts w:ascii="Arial" w:eastAsia="Aptos" w:hAnsi="Arial" w:cs="Arial"/>
          <w:kern w:val="2"/>
          <w:sz w:val="20"/>
          <w:szCs w:val="20"/>
          <w:lang w:val="en-IN"/>
        </w:rPr>
        <w:t>&amp; Kjellberg</w:t>
      </w:r>
      <w:r w:rsidR="00636AE7">
        <w:rPr>
          <w:rFonts w:ascii="Arial" w:eastAsia="Aptos" w:hAnsi="Arial" w:cs="Arial"/>
          <w:kern w:val="2"/>
          <w:sz w:val="20"/>
          <w:szCs w:val="20"/>
          <w:lang w:val="en-IN"/>
        </w:rPr>
        <w:t xml:space="preserve">, </w:t>
      </w:r>
      <w:r w:rsidRPr="00636AE7">
        <w:rPr>
          <w:rFonts w:ascii="Arial" w:eastAsia="Aptos" w:hAnsi="Arial" w:cs="Arial"/>
          <w:kern w:val="2"/>
          <w:sz w:val="20"/>
          <w:szCs w:val="20"/>
          <w:lang w:val="en-IN"/>
        </w:rPr>
        <w:t>2023).</w:t>
      </w:r>
    </w:p>
    <w:p w14:paraId="3481D98B"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7483861B"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The present study addresses this gap by analysing 16 geographically distinct populations of </w:t>
      </w: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across South India to (i) quantify spatial variation in floral style (stigma + style) length and, </w:t>
      </w:r>
      <w:r w:rsidRPr="00636AE7">
        <w:rPr>
          <w:rFonts w:ascii="Arial" w:eastAsia="Aptos" w:hAnsi="Arial" w:cs="Arial"/>
          <w:i/>
          <w:iCs/>
          <w:kern w:val="2"/>
          <w:sz w:val="20"/>
          <w:szCs w:val="20"/>
          <w:lang w:val="en-IN"/>
        </w:rPr>
        <w:t>Eupristina masoni</w:t>
      </w:r>
      <w:r w:rsidRPr="00636AE7">
        <w:rPr>
          <w:rFonts w:ascii="Arial" w:eastAsia="Aptos" w:hAnsi="Arial" w:cs="Arial"/>
          <w:kern w:val="2"/>
          <w:sz w:val="20"/>
          <w:szCs w:val="20"/>
          <w:lang w:val="en-IN"/>
        </w:rPr>
        <w:t xml:space="preserve"> ovipositor </w:t>
      </w:r>
      <w:r w:rsidRPr="00636AE7">
        <w:rPr>
          <w:rFonts w:ascii="Arial" w:eastAsia="Aptos" w:hAnsi="Arial" w:cs="Arial"/>
          <w:kern w:val="2"/>
          <w:sz w:val="20"/>
          <w:szCs w:val="20"/>
          <w:lang w:val="en-IN"/>
        </w:rPr>
        <w:lastRenderedPageBreak/>
        <w:t>length, (ii) assess the strength of style–ovipositor correlation at both individual and population scales, and (iii) evaluate the degree of functional matching versus mismatch. By integrating fine-scale morphometric data into a biogeographical framework, this study provides new insights into how coadaptation, localized environmental pressures and potential plant–pollinator conflicts shape the evolution of trait correspondence in this ancient mutualism.</w:t>
      </w:r>
    </w:p>
    <w:p w14:paraId="74BCA720" w14:textId="77777777" w:rsidR="004656CF" w:rsidRPr="00636AE7" w:rsidRDefault="004656CF" w:rsidP="004656CF">
      <w:pPr>
        <w:spacing w:after="0" w:line="240" w:lineRule="auto"/>
        <w:jc w:val="both"/>
        <w:rPr>
          <w:rFonts w:ascii="Arial" w:eastAsia="Aptos" w:hAnsi="Arial" w:cs="Arial"/>
          <w:kern w:val="2"/>
          <w:sz w:val="16"/>
          <w:szCs w:val="16"/>
          <w:lang w:val="en-IN"/>
        </w:rPr>
      </w:pPr>
    </w:p>
    <w:p w14:paraId="0464776E" w14:textId="1FE4F925" w:rsidR="004656CF" w:rsidRPr="00636AE7" w:rsidRDefault="004656CF" w:rsidP="004656CF">
      <w:pPr>
        <w:pStyle w:val="Heading2"/>
        <w:rPr>
          <w:rFonts w:eastAsia="Aptos"/>
          <w:lang w:val="en-IN"/>
        </w:rPr>
      </w:pPr>
      <w:r w:rsidRPr="00636AE7">
        <w:rPr>
          <w:rFonts w:eastAsia="Aptos"/>
          <w:lang w:val="en-IN"/>
        </w:rPr>
        <w:t>2. MATERIALS AND METHODS</w:t>
      </w:r>
    </w:p>
    <w:p w14:paraId="3A3DBAD7" w14:textId="77777777" w:rsidR="004656CF" w:rsidRPr="00636AE7" w:rsidRDefault="004656CF" w:rsidP="004656CF">
      <w:pPr>
        <w:spacing w:after="0" w:line="240" w:lineRule="auto"/>
        <w:jc w:val="both"/>
        <w:rPr>
          <w:rFonts w:ascii="Arial" w:eastAsia="Aptos" w:hAnsi="Arial" w:cs="Arial"/>
          <w:b/>
          <w:bCs/>
          <w:kern w:val="2"/>
          <w:sz w:val="16"/>
          <w:szCs w:val="16"/>
          <w:lang w:val="en-IN"/>
        </w:rPr>
      </w:pPr>
    </w:p>
    <w:p w14:paraId="195C4B1F" w14:textId="24A4298F" w:rsidR="004656CF" w:rsidRPr="00636AE7" w:rsidRDefault="004656CF" w:rsidP="004656CF">
      <w:pPr>
        <w:spacing w:after="0" w:line="240" w:lineRule="auto"/>
        <w:jc w:val="both"/>
        <w:rPr>
          <w:rFonts w:ascii="Arial" w:eastAsia="Aptos" w:hAnsi="Arial" w:cs="Arial"/>
          <w:b/>
          <w:bCs/>
          <w:kern w:val="2"/>
          <w:lang w:val="en-IN"/>
        </w:rPr>
      </w:pPr>
      <w:r w:rsidRPr="00636AE7">
        <w:rPr>
          <w:rFonts w:ascii="Arial" w:eastAsia="Aptos" w:hAnsi="Arial" w:cs="Arial"/>
          <w:b/>
          <w:bCs/>
          <w:kern w:val="2"/>
          <w:lang w:val="en-IN"/>
        </w:rPr>
        <w:t>2.1 Study Area and Sampling</w:t>
      </w:r>
    </w:p>
    <w:p w14:paraId="04ACA73A" w14:textId="77777777" w:rsidR="004656CF" w:rsidRPr="00636AE7" w:rsidRDefault="004656CF" w:rsidP="004656CF">
      <w:pPr>
        <w:spacing w:after="0" w:line="240" w:lineRule="auto"/>
        <w:jc w:val="both"/>
        <w:rPr>
          <w:rFonts w:ascii="Arial" w:eastAsia="Aptos" w:hAnsi="Arial" w:cs="Arial"/>
          <w:b/>
          <w:bCs/>
          <w:kern w:val="2"/>
          <w:sz w:val="16"/>
          <w:szCs w:val="16"/>
          <w:lang w:val="en-IN"/>
        </w:rPr>
      </w:pPr>
    </w:p>
    <w:p w14:paraId="1D4673BB" w14:textId="1CDEEF90" w:rsidR="004656CF" w:rsidRPr="00636AE7" w:rsidRDefault="004656CF" w:rsidP="004656CF">
      <w:pPr>
        <w:spacing w:after="0" w:line="240" w:lineRule="auto"/>
        <w:jc w:val="both"/>
        <w:rPr>
          <w:rFonts w:ascii="Arial" w:eastAsia="Aptos" w:hAnsi="Arial" w:cs="Arial"/>
          <w:kern w:val="2"/>
          <w:sz w:val="20"/>
          <w:szCs w:val="20"/>
        </w:rPr>
      </w:pPr>
      <w:r w:rsidRPr="00636AE7">
        <w:rPr>
          <w:rFonts w:ascii="Arial" w:eastAsia="Aptos" w:hAnsi="Arial" w:cs="Arial"/>
          <w:kern w:val="2"/>
          <w:sz w:val="20"/>
          <w:szCs w:val="20"/>
          <w:lang w:val="en-IN"/>
        </w:rPr>
        <w:t xml:space="preserve">Sixteen populations of </w:t>
      </w: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were sampled across South India, covering coastal, plateau, and semi-arid climatic zones. Five trees </w:t>
      </w:r>
      <w:r w:rsidRPr="00636AE7">
        <w:rPr>
          <w:rFonts w:ascii="Arial" w:eastAsia="Aptos" w:hAnsi="Arial" w:cs="Arial"/>
          <w:kern w:val="2"/>
          <w:sz w:val="20"/>
          <w:szCs w:val="20"/>
          <w:lang w:val="en-IN"/>
        </w:rPr>
        <w:t>per site were selected, ensuring a minimum of 100 m separation to avoid pseudoreplication (Fig.1).</w:t>
      </w:r>
      <w:r w:rsidRPr="00636AE7">
        <w:rPr>
          <w:rFonts w:ascii="Arial" w:eastAsia="Aptos" w:hAnsi="Arial" w:cs="Arial"/>
          <w:kern w:val="2"/>
          <w:sz w:val="20"/>
          <w:szCs w:val="20"/>
        </w:rPr>
        <w:t xml:space="preserve">    </w:t>
      </w:r>
    </w:p>
    <w:p w14:paraId="1F215A82" w14:textId="77777777" w:rsidR="004656CF" w:rsidRPr="00636AE7" w:rsidRDefault="004656CF" w:rsidP="004656CF">
      <w:pPr>
        <w:spacing w:after="0" w:line="240" w:lineRule="auto"/>
        <w:jc w:val="both"/>
        <w:rPr>
          <w:rFonts w:ascii="Arial" w:eastAsia="Aptos" w:hAnsi="Arial" w:cs="Arial"/>
          <w:kern w:val="2"/>
          <w:sz w:val="16"/>
          <w:szCs w:val="16"/>
        </w:rPr>
      </w:pPr>
    </w:p>
    <w:p w14:paraId="14A6466A" w14:textId="77777777" w:rsidR="004656CF" w:rsidRPr="00636AE7" w:rsidRDefault="004656CF" w:rsidP="004656CF">
      <w:pPr>
        <w:spacing w:after="0" w:line="240" w:lineRule="auto"/>
        <w:jc w:val="both"/>
        <w:rPr>
          <w:rFonts w:ascii="Arial" w:eastAsia="Aptos" w:hAnsi="Arial" w:cs="Arial"/>
          <w:b/>
          <w:bCs/>
          <w:kern w:val="2"/>
          <w:lang w:val="en-IN"/>
        </w:rPr>
      </w:pPr>
      <w:r w:rsidRPr="00636AE7">
        <w:rPr>
          <w:rFonts w:ascii="Arial" w:eastAsia="Aptos" w:hAnsi="Arial" w:cs="Arial"/>
          <w:b/>
          <w:bCs/>
          <w:kern w:val="2"/>
          <w:lang w:val="en-IN"/>
        </w:rPr>
        <w:t>2.2 Floral Morphometrics</w:t>
      </w:r>
    </w:p>
    <w:p w14:paraId="49E80B67" w14:textId="77777777" w:rsidR="004656CF" w:rsidRPr="00636AE7" w:rsidRDefault="004656CF" w:rsidP="004656CF">
      <w:pPr>
        <w:spacing w:after="0" w:line="240" w:lineRule="auto"/>
        <w:jc w:val="both"/>
        <w:rPr>
          <w:rFonts w:ascii="Arial" w:eastAsia="Aptos" w:hAnsi="Arial" w:cs="Arial"/>
          <w:b/>
          <w:bCs/>
          <w:kern w:val="2"/>
          <w:sz w:val="16"/>
          <w:szCs w:val="16"/>
          <w:lang w:val="en-IN"/>
        </w:rPr>
      </w:pPr>
    </w:p>
    <w:p w14:paraId="660A3F6A" w14:textId="724E401C"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Receptive phase syconia were collected and dissected. Floral style length (stigma + style) was measured from the stigma tip to the </w:t>
      </w:r>
      <w:r w:rsidR="00961932" w:rsidRPr="00636AE7">
        <w:rPr>
          <w:rFonts w:ascii="Arial" w:eastAsia="Aptos" w:hAnsi="Arial" w:cs="Arial"/>
          <w:kern w:val="2"/>
          <w:sz w:val="20"/>
          <w:szCs w:val="20"/>
          <w:lang w:val="en-IN"/>
        </w:rPr>
        <w:t xml:space="preserve">                               </w:t>
      </w:r>
      <w:r w:rsidRPr="00636AE7">
        <w:rPr>
          <w:rFonts w:ascii="Arial" w:eastAsia="Aptos" w:hAnsi="Arial" w:cs="Arial"/>
          <w:kern w:val="2"/>
          <w:sz w:val="20"/>
          <w:szCs w:val="20"/>
          <w:lang w:val="en-IN"/>
        </w:rPr>
        <w:t>base of the style using a stereomicroscope (±0.01 mm).</w:t>
      </w:r>
    </w:p>
    <w:p w14:paraId="322FACE9" w14:textId="77777777" w:rsidR="004656CF" w:rsidRPr="00636AE7" w:rsidRDefault="004656CF" w:rsidP="004656CF">
      <w:pPr>
        <w:spacing w:after="0" w:line="240" w:lineRule="auto"/>
        <w:jc w:val="both"/>
        <w:rPr>
          <w:rFonts w:ascii="Arial" w:eastAsia="Aptos" w:hAnsi="Arial" w:cs="Arial"/>
          <w:b/>
          <w:bCs/>
          <w:kern w:val="2"/>
          <w:sz w:val="16"/>
          <w:szCs w:val="16"/>
          <w:lang w:val="en-IN"/>
        </w:rPr>
      </w:pPr>
    </w:p>
    <w:p w14:paraId="6A093398" w14:textId="77777777" w:rsidR="004656CF" w:rsidRPr="00636AE7" w:rsidRDefault="004656CF" w:rsidP="004656CF">
      <w:pPr>
        <w:spacing w:after="0" w:line="240" w:lineRule="auto"/>
        <w:jc w:val="both"/>
        <w:rPr>
          <w:rFonts w:ascii="Arial" w:eastAsia="Aptos" w:hAnsi="Arial" w:cs="Arial"/>
          <w:b/>
          <w:bCs/>
          <w:kern w:val="2"/>
          <w:lang w:val="en-IN"/>
        </w:rPr>
      </w:pPr>
      <w:r w:rsidRPr="00636AE7">
        <w:rPr>
          <w:rFonts w:ascii="Arial" w:eastAsia="Aptos" w:hAnsi="Arial" w:cs="Arial"/>
          <w:b/>
          <w:bCs/>
          <w:kern w:val="2"/>
          <w:lang w:val="en-IN"/>
        </w:rPr>
        <w:t>2.3 Pollinator Morphometrics</w:t>
      </w:r>
    </w:p>
    <w:p w14:paraId="7E0D3CF6" w14:textId="77777777" w:rsidR="004656CF" w:rsidRPr="00636AE7" w:rsidRDefault="004656CF" w:rsidP="004656CF">
      <w:pPr>
        <w:spacing w:after="0" w:line="240" w:lineRule="auto"/>
        <w:jc w:val="both"/>
        <w:rPr>
          <w:rFonts w:ascii="Arial" w:eastAsia="Aptos" w:hAnsi="Arial" w:cs="Arial"/>
          <w:b/>
          <w:bCs/>
          <w:kern w:val="2"/>
          <w:sz w:val="16"/>
          <w:szCs w:val="16"/>
          <w:lang w:val="en-IN"/>
        </w:rPr>
      </w:pPr>
    </w:p>
    <w:p w14:paraId="61AA7B38" w14:textId="66F3246F"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Female </w:t>
      </w:r>
      <w:r w:rsidRPr="00636AE7">
        <w:rPr>
          <w:rFonts w:ascii="Arial" w:eastAsia="Aptos" w:hAnsi="Arial" w:cs="Arial"/>
          <w:i/>
          <w:iCs/>
          <w:kern w:val="2"/>
          <w:sz w:val="20"/>
          <w:szCs w:val="20"/>
          <w:lang w:val="en-IN"/>
        </w:rPr>
        <w:t>Eupristina masoni</w:t>
      </w:r>
      <w:r w:rsidRPr="00636AE7">
        <w:rPr>
          <w:rFonts w:ascii="Arial" w:eastAsia="Aptos" w:hAnsi="Arial" w:cs="Arial"/>
          <w:kern w:val="2"/>
          <w:sz w:val="20"/>
          <w:szCs w:val="20"/>
          <w:lang w:val="en-IN"/>
        </w:rPr>
        <w:t xml:space="preserve"> were collected from mature phase syconia and preserved in 70% ethanol. Ovipositors were measured from the basal plate to the distal tip.</w:t>
      </w:r>
    </w:p>
    <w:p w14:paraId="17F465B6" w14:textId="77777777" w:rsidR="004656CF" w:rsidRPr="00636AE7" w:rsidRDefault="004656CF" w:rsidP="004656CF">
      <w:pPr>
        <w:spacing w:after="0" w:line="240" w:lineRule="auto"/>
        <w:jc w:val="both"/>
        <w:rPr>
          <w:rFonts w:ascii="Arial" w:eastAsia="Aptos" w:hAnsi="Arial" w:cs="Arial"/>
          <w:kern w:val="2"/>
          <w:sz w:val="20"/>
          <w:szCs w:val="20"/>
        </w:rPr>
        <w:sectPr w:rsidR="004656CF" w:rsidRPr="00636AE7" w:rsidSect="004656CF">
          <w:type w:val="continuous"/>
          <w:pgSz w:w="11909" w:h="16834" w:code="9"/>
          <w:pgMar w:top="1440" w:right="1440" w:bottom="1440" w:left="1440" w:header="720" w:footer="864" w:gutter="0"/>
          <w:cols w:num="2" w:space="288"/>
          <w:titlePg/>
          <w:docGrid w:linePitch="360"/>
        </w:sectPr>
      </w:pPr>
    </w:p>
    <w:p w14:paraId="1738D0EB" w14:textId="77777777" w:rsidR="00961932" w:rsidRPr="00636AE7" w:rsidRDefault="00961932" w:rsidP="004656CF">
      <w:pPr>
        <w:spacing w:after="0" w:line="240" w:lineRule="auto"/>
        <w:ind w:right="-43"/>
        <w:jc w:val="center"/>
        <w:rPr>
          <w:rFonts w:ascii="Arial" w:eastAsia="Aptos" w:hAnsi="Arial" w:cs="Arial"/>
          <w:noProof/>
          <w:kern w:val="2"/>
          <w:sz w:val="20"/>
          <w:szCs w:val="20"/>
          <w:lang w:val="en-IN"/>
        </w:rPr>
      </w:pPr>
    </w:p>
    <w:p w14:paraId="32D28C53" w14:textId="7FF28DDA" w:rsidR="004656CF" w:rsidRPr="00636AE7" w:rsidRDefault="004656CF" w:rsidP="004656CF">
      <w:pPr>
        <w:spacing w:after="0" w:line="240" w:lineRule="auto"/>
        <w:ind w:right="-43"/>
        <w:jc w:val="center"/>
        <w:rPr>
          <w:rFonts w:ascii="Arial" w:eastAsia="Aptos" w:hAnsi="Arial" w:cs="Arial"/>
          <w:b/>
          <w:bCs/>
          <w:kern w:val="2"/>
          <w:sz w:val="20"/>
          <w:szCs w:val="20"/>
          <w:lang w:val="en-IN"/>
        </w:rPr>
      </w:pPr>
      <w:r w:rsidRPr="00636AE7">
        <w:rPr>
          <w:rFonts w:ascii="Arial" w:eastAsia="Aptos" w:hAnsi="Arial" w:cs="Arial"/>
          <w:noProof/>
          <w:kern w:val="2"/>
          <w:sz w:val="20"/>
          <w:szCs w:val="20"/>
          <w:lang w:val="en-IN"/>
        </w:rPr>
        <w:drawing>
          <wp:inline distT="0" distB="0" distL="0" distR="0" wp14:anchorId="1924856E" wp14:editId="2861A71E">
            <wp:extent cx="5514975" cy="4864401"/>
            <wp:effectExtent l="0" t="0" r="0" b="0"/>
            <wp:docPr id="917036936" name="Picture 2" descr="A map of india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36936" name="Picture 2" descr="A map of india with black tex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585841" cy="4926907"/>
                    </a:xfrm>
                    <a:prstGeom prst="rect">
                      <a:avLst/>
                    </a:prstGeom>
                    <a:noFill/>
                    <a:ln>
                      <a:noFill/>
                    </a:ln>
                  </pic:spPr>
                </pic:pic>
              </a:graphicData>
            </a:graphic>
          </wp:inline>
        </w:drawing>
      </w:r>
    </w:p>
    <w:p w14:paraId="1A5EC6E3" w14:textId="77777777" w:rsidR="004656CF" w:rsidRPr="00636AE7" w:rsidRDefault="004656CF" w:rsidP="004656CF">
      <w:pPr>
        <w:spacing w:after="0" w:line="240" w:lineRule="auto"/>
        <w:ind w:right="-43"/>
        <w:jc w:val="center"/>
        <w:rPr>
          <w:rFonts w:ascii="Arial" w:eastAsia="Aptos" w:hAnsi="Arial" w:cs="Arial"/>
          <w:b/>
          <w:bCs/>
          <w:kern w:val="2"/>
          <w:sz w:val="20"/>
          <w:szCs w:val="20"/>
          <w:lang w:val="en-IN"/>
        </w:rPr>
      </w:pPr>
    </w:p>
    <w:p w14:paraId="525E1941" w14:textId="11A48757" w:rsidR="004656CF" w:rsidRPr="00636AE7" w:rsidRDefault="004656CF" w:rsidP="004656CF">
      <w:pPr>
        <w:spacing w:after="0" w:line="240" w:lineRule="auto"/>
        <w:ind w:right="-43"/>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t>Fig. 1. Map depicting spatial representation of study site</w:t>
      </w:r>
    </w:p>
    <w:p w14:paraId="7EFBA8ED" w14:textId="77777777" w:rsidR="004656CF" w:rsidRPr="00636AE7" w:rsidRDefault="004656CF" w:rsidP="004656CF">
      <w:pPr>
        <w:spacing w:after="0" w:line="240" w:lineRule="auto"/>
        <w:jc w:val="both"/>
        <w:rPr>
          <w:rFonts w:ascii="Arial" w:eastAsia="Aptos" w:hAnsi="Arial" w:cs="Arial"/>
          <w:b/>
          <w:bCs/>
          <w:kern w:val="2"/>
          <w:sz w:val="20"/>
          <w:szCs w:val="20"/>
          <w:lang w:val="en-IN"/>
        </w:rPr>
      </w:pPr>
    </w:p>
    <w:p w14:paraId="3D52A271"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57149E6D" w14:textId="77777777" w:rsidR="004656CF" w:rsidRPr="00636AE7" w:rsidRDefault="004656CF" w:rsidP="004656CF">
      <w:pPr>
        <w:spacing w:after="0" w:line="240" w:lineRule="auto"/>
        <w:jc w:val="both"/>
        <w:rPr>
          <w:rFonts w:ascii="Arial" w:eastAsia="Aptos" w:hAnsi="Arial" w:cs="Arial"/>
          <w:b/>
          <w:bCs/>
          <w:kern w:val="2"/>
          <w:sz w:val="20"/>
          <w:szCs w:val="20"/>
          <w:lang w:val="en-IN"/>
        </w:rPr>
      </w:pPr>
    </w:p>
    <w:p w14:paraId="35DE5E7E" w14:textId="77777777" w:rsidR="00961932" w:rsidRPr="00636AE7" w:rsidRDefault="00961932" w:rsidP="004656CF">
      <w:pPr>
        <w:spacing w:after="0" w:line="240" w:lineRule="auto"/>
        <w:jc w:val="both"/>
        <w:rPr>
          <w:rFonts w:ascii="Arial" w:eastAsia="Aptos" w:hAnsi="Arial" w:cs="Arial"/>
          <w:kern w:val="2"/>
          <w:sz w:val="20"/>
          <w:szCs w:val="20"/>
          <w:lang w:val="en-IN"/>
        </w:rPr>
        <w:sectPr w:rsidR="00961932" w:rsidRPr="00636AE7" w:rsidSect="00491A95">
          <w:type w:val="continuous"/>
          <w:pgSz w:w="11909" w:h="16834" w:code="9"/>
          <w:pgMar w:top="1440" w:right="1440" w:bottom="1440" w:left="1440" w:header="720" w:footer="864" w:gutter="0"/>
          <w:cols w:space="720"/>
          <w:titlePg/>
          <w:docGrid w:linePitch="360"/>
        </w:sectPr>
      </w:pPr>
    </w:p>
    <w:p w14:paraId="46CE89FA" w14:textId="77777777" w:rsidR="00961932" w:rsidRPr="00636AE7" w:rsidRDefault="00961932" w:rsidP="00961932">
      <w:pPr>
        <w:spacing w:after="0" w:line="240" w:lineRule="auto"/>
        <w:jc w:val="both"/>
        <w:rPr>
          <w:rFonts w:ascii="Arial" w:eastAsia="Aptos" w:hAnsi="Arial" w:cs="Arial"/>
          <w:b/>
          <w:bCs/>
          <w:kern w:val="2"/>
          <w:lang w:val="en-IN"/>
        </w:rPr>
      </w:pPr>
      <w:r w:rsidRPr="00636AE7">
        <w:rPr>
          <w:rFonts w:ascii="Arial" w:eastAsia="Aptos" w:hAnsi="Arial" w:cs="Arial"/>
          <w:b/>
          <w:bCs/>
          <w:kern w:val="2"/>
          <w:lang w:val="en-IN"/>
        </w:rPr>
        <w:lastRenderedPageBreak/>
        <w:t>2.4 Statistical Analysis</w:t>
      </w:r>
    </w:p>
    <w:p w14:paraId="7C9019B4" w14:textId="77777777" w:rsidR="00961932" w:rsidRPr="00636AE7" w:rsidRDefault="00961932" w:rsidP="00961932">
      <w:pPr>
        <w:spacing w:after="0" w:line="240" w:lineRule="auto"/>
        <w:jc w:val="both"/>
        <w:rPr>
          <w:rFonts w:ascii="Arial" w:eastAsia="Aptos" w:hAnsi="Arial" w:cs="Arial"/>
          <w:b/>
          <w:bCs/>
          <w:kern w:val="2"/>
          <w:sz w:val="16"/>
          <w:szCs w:val="16"/>
          <w:lang w:val="en-IN"/>
        </w:rPr>
      </w:pPr>
    </w:p>
    <w:p w14:paraId="3F36FF15" w14:textId="77777777" w:rsidR="00961932" w:rsidRPr="00636AE7" w:rsidRDefault="00961932" w:rsidP="00961932">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Dataset comprised 400 flowers and 400 wasps (25 per site). Analyses included descriptive statistics, Pearson correlations, mismatch proportion (ovipositor ≥ style), and one-way ANOVA across sites.</w:t>
      </w:r>
    </w:p>
    <w:p w14:paraId="156A5E1E" w14:textId="77777777" w:rsidR="00961932" w:rsidRPr="00636AE7" w:rsidRDefault="00961932" w:rsidP="00961932">
      <w:pPr>
        <w:pStyle w:val="Heading2"/>
        <w:rPr>
          <w:rFonts w:eastAsia="Aptos"/>
          <w:lang w:val="en-IN"/>
        </w:rPr>
      </w:pPr>
    </w:p>
    <w:p w14:paraId="45D1D446" w14:textId="2B1D12E3" w:rsidR="00961932" w:rsidRPr="00636AE7" w:rsidRDefault="00961932" w:rsidP="00961932">
      <w:pPr>
        <w:pStyle w:val="Heading2"/>
        <w:rPr>
          <w:rFonts w:eastAsia="Aptos"/>
          <w:lang w:val="en-IN"/>
        </w:rPr>
      </w:pPr>
      <w:r w:rsidRPr="00636AE7">
        <w:rPr>
          <w:rFonts w:eastAsia="Aptos"/>
          <w:lang w:val="en-IN"/>
        </w:rPr>
        <w:t>3. RESULTS AND DISCUSSION</w:t>
      </w:r>
    </w:p>
    <w:p w14:paraId="1DC96204" w14:textId="77777777" w:rsidR="00961932" w:rsidRPr="00636AE7" w:rsidRDefault="00961932" w:rsidP="00961932">
      <w:pPr>
        <w:spacing w:after="0" w:line="240" w:lineRule="auto"/>
        <w:jc w:val="both"/>
        <w:rPr>
          <w:rFonts w:ascii="Arial" w:eastAsia="Aptos" w:hAnsi="Arial" w:cs="Arial"/>
          <w:b/>
          <w:bCs/>
          <w:kern w:val="2"/>
          <w:sz w:val="20"/>
          <w:szCs w:val="20"/>
          <w:lang w:val="en-IN"/>
        </w:rPr>
      </w:pPr>
    </w:p>
    <w:p w14:paraId="51C1EC19" w14:textId="77777777" w:rsidR="00961932" w:rsidRPr="00636AE7" w:rsidRDefault="00961932" w:rsidP="00961932">
      <w:pPr>
        <w:spacing w:after="0" w:line="240" w:lineRule="auto"/>
        <w:jc w:val="both"/>
        <w:rPr>
          <w:rFonts w:ascii="Arial" w:eastAsia="Aptos" w:hAnsi="Arial" w:cs="Arial"/>
          <w:b/>
          <w:bCs/>
          <w:kern w:val="2"/>
          <w:lang w:val="en-IN"/>
        </w:rPr>
      </w:pPr>
      <w:r w:rsidRPr="00636AE7">
        <w:rPr>
          <w:rFonts w:ascii="Arial" w:eastAsia="Aptos" w:hAnsi="Arial" w:cs="Arial"/>
          <w:b/>
          <w:bCs/>
          <w:kern w:val="2"/>
          <w:lang w:val="en-IN"/>
        </w:rPr>
        <w:t>3.1 Style Length and Ovipositor</w:t>
      </w:r>
    </w:p>
    <w:p w14:paraId="178B6136" w14:textId="77777777" w:rsidR="00961932" w:rsidRPr="00636AE7" w:rsidRDefault="00961932" w:rsidP="00961932">
      <w:pPr>
        <w:spacing w:after="0" w:line="240" w:lineRule="auto"/>
        <w:jc w:val="both"/>
        <w:rPr>
          <w:rFonts w:ascii="Arial" w:eastAsia="Aptos" w:hAnsi="Arial" w:cs="Arial"/>
          <w:b/>
          <w:bCs/>
          <w:kern w:val="2"/>
          <w:sz w:val="20"/>
          <w:szCs w:val="20"/>
          <w:lang w:val="en-IN"/>
        </w:rPr>
      </w:pPr>
    </w:p>
    <w:p w14:paraId="4D0E9117" w14:textId="52511174" w:rsidR="004656CF" w:rsidRPr="00636AE7" w:rsidRDefault="00961932"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Across the pooled dataset of 400 floral and wasp measurements, the length of the floral style (stigma + style) consistently exceeded the ovipositor length of </w:t>
      </w:r>
      <w:r w:rsidRPr="00636AE7">
        <w:rPr>
          <w:rFonts w:ascii="Arial" w:eastAsia="Aptos" w:hAnsi="Arial" w:cs="Arial"/>
          <w:i/>
          <w:iCs/>
          <w:kern w:val="2"/>
          <w:sz w:val="20"/>
          <w:szCs w:val="20"/>
          <w:lang w:val="en-IN"/>
        </w:rPr>
        <w:t>Eupristina masoni</w:t>
      </w:r>
      <w:r w:rsidRPr="00636AE7">
        <w:rPr>
          <w:rFonts w:ascii="Arial" w:eastAsia="Aptos" w:hAnsi="Arial" w:cs="Arial"/>
          <w:kern w:val="2"/>
          <w:sz w:val="20"/>
          <w:szCs w:val="20"/>
          <w:lang w:val="en-IN"/>
        </w:rPr>
        <w:t xml:space="preserve">. Mean floral style length was 1.76 ± 0.62 mm, whereas mean ovipositor length measured 1.50 ± 0.08 mm. The resulting mean difference between the two traits (ovipositor – style) was −0.25 mm, demonstrating a clear morphological advantage in favour of the plant (Table 1). Rather than being an occasional mismatch, this pattern was widespread: only 38.5% of flowers had style lengths equal to or shorter than the ovipositor, meaning that in more than 60% of cases the wasp could not reach the ovule for successful oviposition </w:t>
      </w:r>
      <w:r w:rsidR="004656CF" w:rsidRPr="00636AE7">
        <w:rPr>
          <w:rFonts w:ascii="Arial" w:eastAsia="Aptos" w:hAnsi="Arial" w:cs="Arial"/>
          <w:kern w:val="2"/>
          <w:sz w:val="20"/>
          <w:szCs w:val="20"/>
          <w:lang w:val="en-IN"/>
        </w:rPr>
        <w:t xml:space="preserve">his evidence strongly suggests that </w:t>
      </w:r>
      <w:r w:rsidR="004656CF" w:rsidRPr="00636AE7">
        <w:rPr>
          <w:rFonts w:ascii="Arial" w:eastAsia="Aptos" w:hAnsi="Arial" w:cs="Arial"/>
          <w:i/>
          <w:iCs/>
          <w:kern w:val="2"/>
          <w:sz w:val="20"/>
          <w:szCs w:val="20"/>
          <w:lang w:val="en-IN"/>
        </w:rPr>
        <w:t>Ficus benghalensis</w:t>
      </w:r>
      <w:r w:rsidR="004656CF" w:rsidRPr="00636AE7">
        <w:rPr>
          <w:rFonts w:ascii="Arial" w:eastAsia="Aptos" w:hAnsi="Arial" w:cs="Arial"/>
          <w:kern w:val="2"/>
          <w:sz w:val="20"/>
          <w:szCs w:val="20"/>
          <w:lang w:val="en-IN"/>
        </w:rPr>
        <w:t xml:space="preserve"> maintains floral styles that extend beyond the physical reach of its pollinator at the study site and during the study period. Such consistent floral predominance may reflect antagonistic coevolutionary pressures: by limiting the wasp’s ability to oviposit in a large proportion of flowers, the plant potentially increases its relative allocation to seed production. Similar patterns of style–ovipositor mismatch being used to regulate wasp exploitation have been documented in other fig–wasp systems (e.g., Ficus racemosa; Wang et al.</w:t>
      </w:r>
      <w:r w:rsidR="004656CF" w:rsidRPr="00636AE7">
        <w:rPr>
          <w:rFonts w:ascii="Arial" w:eastAsia="Aptos" w:hAnsi="Arial" w:cs="Arial"/>
          <w:i/>
          <w:iCs/>
          <w:kern w:val="2"/>
          <w:sz w:val="20"/>
          <w:szCs w:val="20"/>
          <w:lang w:val="en-IN"/>
        </w:rPr>
        <w:t>,</w:t>
      </w:r>
      <w:r w:rsidR="004656CF" w:rsidRPr="00636AE7">
        <w:rPr>
          <w:rFonts w:ascii="Arial" w:eastAsia="Aptos" w:hAnsi="Arial" w:cs="Arial"/>
          <w:kern w:val="2"/>
          <w:sz w:val="20"/>
          <w:szCs w:val="20"/>
          <w:lang w:val="en-IN"/>
        </w:rPr>
        <w:t xml:space="preserve"> 2009; Zhao et al.</w:t>
      </w:r>
      <w:r w:rsidR="004656CF" w:rsidRPr="00636AE7">
        <w:rPr>
          <w:rFonts w:ascii="Arial" w:eastAsia="Aptos" w:hAnsi="Arial" w:cs="Arial"/>
          <w:i/>
          <w:iCs/>
          <w:kern w:val="2"/>
          <w:sz w:val="20"/>
          <w:szCs w:val="20"/>
          <w:lang w:val="en-IN"/>
        </w:rPr>
        <w:t>,</w:t>
      </w:r>
      <w:r w:rsidR="004656CF" w:rsidRPr="00636AE7">
        <w:rPr>
          <w:rFonts w:ascii="Arial" w:eastAsia="Aptos" w:hAnsi="Arial" w:cs="Arial"/>
          <w:kern w:val="2"/>
          <w:sz w:val="20"/>
          <w:szCs w:val="20"/>
          <w:lang w:val="en-IN"/>
        </w:rPr>
        <w:t xml:space="preserve"> 2022)</w:t>
      </w:r>
      <w:r w:rsidRPr="00636AE7">
        <w:rPr>
          <w:rFonts w:ascii="Arial" w:eastAsia="Aptos" w:hAnsi="Arial" w:cs="Arial"/>
          <w:kern w:val="2"/>
          <w:sz w:val="20"/>
          <w:szCs w:val="20"/>
          <w:lang w:val="en-IN"/>
        </w:rPr>
        <w:t>.</w:t>
      </w:r>
    </w:p>
    <w:p w14:paraId="621F0E09" w14:textId="77777777" w:rsidR="00961932" w:rsidRPr="00636AE7" w:rsidRDefault="00961932" w:rsidP="004656CF">
      <w:pPr>
        <w:spacing w:after="0" w:line="240" w:lineRule="auto"/>
        <w:jc w:val="both"/>
        <w:rPr>
          <w:rFonts w:ascii="Arial" w:eastAsia="Aptos" w:hAnsi="Arial" w:cs="Arial"/>
          <w:kern w:val="2"/>
          <w:sz w:val="16"/>
          <w:szCs w:val="16"/>
          <w:lang w:val="en-IN"/>
        </w:rPr>
      </w:pPr>
    </w:p>
    <w:p w14:paraId="43754CDC" w14:textId="77777777" w:rsidR="00961932" w:rsidRPr="00636AE7" w:rsidRDefault="00961932" w:rsidP="00961932">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t xml:space="preserve">Table 1. Overall descriptive statistics </w:t>
      </w:r>
    </w:p>
    <w:p w14:paraId="0612715C" w14:textId="77777777" w:rsidR="00961932" w:rsidRPr="00636AE7" w:rsidRDefault="00961932" w:rsidP="00961932">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t>(N = 400)</w:t>
      </w:r>
    </w:p>
    <w:p w14:paraId="0C939D4F" w14:textId="77777777" w:rsidR="00961932" w:rsidRPr="00636AE7" w:rsidRDefault="00961932" w:rsidP="00961932">
      <w:pPr>
        <w:spacing w:after="0" w:line="240" w:lineRule="auto"/>
        <w:jc w:val="both"/>
        <w:rPr>
          <w:rFonts w:ascii="Arial" w:eastAsia="Aptos" w:hAnsi="Arial" w:cs="Arial"/>
          <w:kern w:val="2"/>
          <w:sz w:val="16"/>
          <w:szCs w:val="16"/>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728"/>
        <w:gridCol w:w="606"/>
        <w:gridCol w:w="717"/>
      </w:tblGrid>
      <w:tr w:rsidR="00961932" w:rsidRPr="00636AE7" w14:paraId="3B0137B4" w14:textId="77777777" w:rsidTr="00FE7461">
        <w:trPr>
          <w:trHeight w:val="20"/>
          <w:jc w:val="center"/>
        </w:trPr>
        <w:tc>
          <w:tcPr>
            <w:tcW w:w="0" w:type="auto"/>
            <w:tcBorders>
              <w:top w:val="single" w:sz="4" w:space="0" w:color="auto"/>
              <w:bottom w:val="single" w:sz="4" w:space="0" w:color="auto"/>
            </w:tcBorders>
          </w:tcPr>
          <w:p w14:paraId="16068CBC" w14:textId="77777777" w:rsidR="00961932" w:rsidRPr="00636AE7" w:rsidRDefault="00961932" w:rsidP="00961932">
            <w:pPr>
              <w:spacing w:before="16"/>
              <w:rPr>
                <w:rFonts w:ascii="Arial" w:eastAsia="Aptos" w:hAnsi="Arial" w:cs="Arial"/>
                <w:b/>
                <w:bCs/>
                <w:kern w:val="2"/>
                <w:lang w:val="en-IN"/>
              </w:rPr>
            </w:pPr>
            <w:r w:rsidRPr="00636AE7">
              <w:rPr>
                <w:rFonts w:ascii="Arial" w:eastAsia="Aptos" w:hAnsi="Arial" w:cs="Arial"/>
                <w:b/>
                <w:bCs/>
                <w:kern w:val="2"/>
                <w:lang w:val="en-IN"/>
              </w:rPr>
              <w:t>Variable</w:t>
            </w:r>
          </w:p>
        </w:tc>
        <w:tc>
          <w:tcPr>
            <w:tcW w:w="0" w:type="auto"/>
            <w:tcBorders>
              <w:top w:val="single" w:sz="4" w:space="0" w:color="auto"/>
              <w:bottom w:val="single" w:sz="4" w:space="0" w:color="auto"/>
            </w:tcBorders>
          </w:tcPr>
          <w:p w14:paraId="1451C225" w14:textId="77777777" w:rsidR="00961932" w:rsidRPr="00636AE7" w:rsidRDefault="00961932" w:rsidP="00961932">
            <w:pPr>
              <w:spacing w:before="16"/>
              <w:rPr>
                <w:rFonts w:ascii="Arial" w:eastAsia="Aptos" w:hAnsi="Arial" w:cs="Arial"/>
                <w:b/>
                <w:bCs/>
                <w:kern w:val="2"/>
                <w:lang w:val="en-IN"/>
              </w:rPr>
            </w:pPr>
            <w:r w:rsidRPr="00636AE7">
              <w:rPr>
                <w:rFonts w:ascii="Arial" w:eastAsia="Aptos" w:hAnsi="Arial" w:cs="Arial"/>
                <w:b/>
                <w:bCs/>
                <w:kern w:val="2"/>
                <w:lang w:val="en-IN"/>
              </w:rPr>
              <w:t>Mean</w:t>
            </w:r>
          </w:p>
        </w:tc>
        <w:tc>
          <w:tcPr>
            <w:tcW w:w="0" w:type="auto"/>
            <w:tcBorders>
              <w:top w:val="single" w:sz="4" w:space="0" w:color="auto"/>
              <w:bottom w:val="single" w:sz="4" w:space="0" w:color="auto"/>
            </w:tcBorders>
          </w:tcPr>
          <w:p w14:paraId="1F91C19C" w14:textId="77777777" w:rsidR="00961932" w:rsidRPr="00636AE7" w:rsidRDefault="00961932" w:rsidP="00961932">
            <w:pPr>
              <w:spacing w:before="16"/>
              <w:rPr>
                <w:rFonts w:ascii="Arial" w:eastAsia="Aptos" w:hAnsi="Arial" w:cs="Arial"/>
                <w:b/>
                <w:bCs/>
                <w:kern w:val="2"/>
                <w:lang w:val="en-IN"/>
              </w:rPr>
            </w:pPr>
            <w:r w:rsidRPr="00636AE7">
              <w:rPr>
                <w:rFonts w:ascii="Arial" w:eastAsia="Aptos" w:hAnsi="Arial" w:cs="Arial"/>
                <w:b/>
                <w:bCs/>
                <w:kern w:val="2"/>
                <w:lang w:val="en-IN"/>
              </w:rPr>
              <w:t>SD</w:t>
            </w:r>
          </w:p>
        </w:tc>
        <w:tc>
          <w:tcPr>
            <w:tcW w:w="0" w:type="auto"/>
            <w:tcBorders>
              <w:top w:val="single" w:sz="4" w:space="0" w:color="auto"/>
              <w:bottom w:val="single" w:sz="4" w:space="0" w:color="auto"/>
            </w:tcBorders>
          </w:tcPr>
          <w:p w14:paraId="35BD520B" w14:textId="77777777" w:rsidR="00961932" w:rsidRPr="00636AE7" w:rsidRDefault="00961932" w:rsidP="00961932">
            <w:pPr>
              <w:spacing w:before="16"/>
              <w:rPr>
                <w:rFonts w:ascii="Arial" w:eastAsia="Aptos" w:hAnsi="Arial" w:cs="Arial"/>
                <w:b/>
                <w:bCs/>
                <w:kern w:val="2"/>
                <w:lang w:val="en-IN"/>
              </w:rPr>
            </w:pPr>
            <w:r w:rsidRPr="00636AE7">
              <w:rPr>
                <w:rFonts w:ascii="Arial" w:eastAsia="Aptos" w:hAnsi="Arial" w:cs="Arial"/>
                <w:b/>
                <w:bCs/>
                <w:kern w:val="2"/>
                <w:lang w:val="en-IN"/>
              </w:rPr>
              <w:t>SE</w:t>
            </w:r>
          </w:p>
        </w:tc>
      </w:tr>
      <w:tr w:rsidR="00961932" w:rsidRPr="00636AE7" w14:paraId="048F38C4" w14:textId="77777777" w:rsidTr="00FE7461">
        <w:trPr>
          <w:trHeight w:val="20"/>
          <w:jc w:val="center"/>
        </w:trPr>
        <w:tc>
          <w:tcPr>
            <w:tcW w:w="0" w:type="auto"/>
            <w:tcBorders>
              <w:top w:val="single" w:sz="4" w:space="0" w:color="auto"/>
            </w:tcBorders>
          </w:tcPr>
          <w:p w14:paraId="38C2C7B6"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Style length (mm)</w:t>
            </w:r>
          </w:p>
        </w:tc>
        <w:tc>
          <w:tcPr>
            <w:tcW w:w="0" w:type="auto"/>
            <w:tcBorders>
              <w:top w:val="single" w:sz="4" w:space="0" w:color="auto"/>
            </w:tcBorders>
          </w:tcPr>
          <w:p w14:paraId="23746A5C"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1.76</w:t>
            </w:r>
          </w:p>
        </w:tc>
        <w:tc>
          <w:tcPr>
            <w:tcW w:w="0" w:type="auto"/>
            <w:tcBorders>
              <w:top w:val="single" w:sz="4" w:space="0" w:color="auto"/>
            </w:tcBorders>
          </w:tcPr>
          <w:p w14:paraId="44210BB6"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0.62</w:t>
            </w:r>
          </w:p>
        </w:tc>
        <w:tc>
          <w:tcPr>
            <w:tcW w:w="0" w:type="auto"/>
            <w:tcBorders>
              <w:top w:val="single" w:sz="4" w:space="0" w:color="auto"/>
            </w:tcBorders>
          </w:tcPr>
          <w:p w14:paraId="42CB191D"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0.031</w:t>
            </w:r>
          </w:p>
        </w:tc>
      </w:tr>
      <w:tr w:rsidR="00961932" w:rsidRPr="00636AE7" w14:paraId="0BC69221" w14:textId="77777777" w:rsidTr="00FE7461">
        <w:trPr>
          <w:trHeight w:val="20"/>
          <w:jc w:val="center"/>
        </w:trPr>
        <w:tc>
          <w:tcPr>
            <w:tcW w:w="0" w:type="auto"/>
          </w:tcPr>
          <w:p w14:paraId="058178C5"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Ovipositor length (mm)</w:t>
            </w:r>
          </w:p>
        </w:tc>
        <w:tc>
          <w:tcPr>
            <w:tcW w:w="0" w:type="auto"/>
          </w:tcPr>
          <w:p w14:paraId="5302CE92"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1.50</w:t>
            </w:r>
          </w:p>
        </w:tc>
        <w:tc>
          <w:tcPr>
            <w:tcW w:w="0" w:type="auto"/>
          </w:tcPr>
          <w:p w14:paraId="2DBB88F0"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0.08</w:t>
            </w:r>
          </w:p>
        </w:tc>
        <w:tc>
          <w:tcPr>
            <w:tcW w:w="0" w:type="auto"/>
          </w:tcPr>
          <w:p w14:paraId="0E81271F"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0.004</w:t>
            </w:r>
          </w:p>
        </w:tc>
      </w:tr>
      <w:tr w:rsidR="00961932" w:rsidRPr="00636AE7" w14:paraId="610AE503" w14:textId="77777777" w:rsidTr="00FE7461">
        <w:trPr>
          <w:trHeight w:val="20"/>
          <w:jc w:val="center"/>
        </w:trPr>
        <w:tc>
          <w:tcPr>
            <w:tcW w:w="0" w:type="auto"/>
          </w:tcPr>
          <w:p w14:paraId="5BE0A280"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Difference (Ovip. – Style) (mm)</w:t>
            </w:r>
          </w:p>
        </w:tc>
        <w:tc>
          <w:tcPr>
            <w:tcW w:w="0" w:type="auto"/>
          </w:tcPr>
          <w:p w14:paraId="53C6F046"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−0.25</w:t>
            </w:r>
          </w:p>
        </w:tc>
        <w:tc>
          <w:tcPr>
            <w:tcW w:w="0" w:type="auto"/>
          </w:tcPr>
          <w:p w14:paraId="11FC9D3A"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0.60</w:t>
            </w:r>
          </w:p>
        </w:tc>
        <w:tc>
          <w:tcPr>
            <w:tcW w:w="0" w:type="auto"/>
          </w:tcPr>
          <w:p w14:paraId="23286DD9"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0.030</w:t>
            </w:r>
          </w:p>
        </w:tc>
      </w:tr>
      <w:tr w:rsidR="00961932" w:rsidRPr="00636AE7" w14:paraId="59D69289" w14:textId="77777777" w:rsidTr="00FE7461">
        <w:trPr>
          <w:trHeight w:val="20"/>
          <w:jc w:val="center"/>
        </w:trPr>
        <w:tc>
          <w:tcPr>
            <w:tcW w:w="0" w:type="auto"/>
          </w:tcPr>
          <w:p w14:paraId="7A00935B"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Ratio (Ovip. / Style)</w:t>
            </w:r>
          </w:p>
        </w:tc>
        <w:tc>
          <w:tcPr>
            <w:tcW w:w="0" w:type="auto"/>
          </w:tcPr>
          <w:p w14:paraId="03220026"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0.97</w:t>
            </w:r>
          </w:p>
        </w:tc>
        <w:tc>
          <w:tcPr>
            <w:tcW w:w="0" w:type="auto"/>
          </w:tcPr>
          <w:p w14:paraId="4A6C6F78"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w:t>
            </w:r>
          </w:p>
        </w:tc>
        <w:tc>
          <w:tcPr>
            <w:tcW w:w="0" w:type="auto"/>
          </w:tcPr>
          <w:p w14:paraId="3CFD3B3E"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w:t>
            </w:r>
          </w:p>
        </w:tc>
      </w:tr>
    </w:tbl>
    <w:p w14:paraId="42E102DC" w14:textId="77777777" w:rsidR="004656CF" w:rsidRPr="00636AE7" w:rsidRDefault="004656CF" w:rsidP="004656CF">
      <w:pPr>
        <w:spacing w:after="0" w:line="240" w:lineRule="auto"/>
        <w:jc w:val="both"/>
        <w:rPr>
          <w:rFonts w:ascii="Arial" w:eastAsia="Aptos" w:hAnsi="Arial" w:cs="Arial"/>
          <w:kern w:val="2"/>
          <w:sz w:val="16"/>
          <w:szCs w:val="16"/>
          <w:lang w:val="en-IN"/>
        </w:rPr>
      </w:pPr>
    </w:p>
    <w:p w14:paraId="4D379427" w14:textId="11CB0468"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These findings indicate that morphological matching in this mutualism is not perfectly symmetrical but instead reflects a functional </w:t>
      </w:r>
      <w:r w:rsidRPr="00636AE7">
        <w:rPr>
          <w:rFonts w:ascii="Arial" w:eastAsia="Aptos" w:hAnsi="Arial" w:cs="Arial"/>
          <w:kern w:val="2"/>
          <w:sz w:val="20"/>
          <w:szCs w:val="20"/>
          <w:lang w:val="en-IN"/>
        </w:rPr>
        <w:t xml:space="preserve">balance tilted toward plant reproductive advantage. Over evolutionary time, however, wasps may respond by increasing ovipositor length, enabling greater access to flowers and enhancing wasp reproductive output and fitness (maintenance of coevolved specificity and adaptation; Gardner </w:t>
      </w:r>
      <w:r w:rsidR="00636AE7" w:rsidRPr="00636AE7">
        <w:rPr>
          <w:rFonts w:ascii="Arial" w:eastAsia="Aptos" w:hAnsi="Arial" w:cs="Arial"/>
          <w:kern w:val="2"/>
          <w:sz w:val="20"/>
          <w:szCs w:val="20"/>
          <w:lang w:val="en-IN"/>
        </w:rPr>
        <w:t>&amp; Bruun-Lund</w:t>
      </w:r>
      <w:r w:rsidR="00636AE7">
        <w:rPr>
          <w:rFonts w:ascii="Arial" w:eastAsia="Aptos" w:hAnsi="Arial" w:cs="Arial"/>
          <w:kern w:val="2"/>
          <w:sz w:val="20"/>
          <w:szCs w:val="20"/>
          <w:lang w:val="en-IN"/>
        </w:rPr>
        <w:t xml:space="preserve">, </w:t>
      </w:r>
      <w:r w:rsidRPr="00636AE7">
        <w:rPr>
          <w:rFonts w:ascii="Arial" w:eastAsia="Aptos" w:hAnsi="Arial" w:cs="Arial"/>
          <w:kern w:val="2"/>
          <w:sz w:val="20"/>
          <w:szCs w:val="20"/>
          <w:lang w:val="en-IN"/>
        </w:rPr>
        <w:t>2023).</w:t>
      </w:r>
    </w:p>
    <w:p w14:paraId="683B7B06" w14:textId="77777777" w:rsidR="004656CF" w:rsidRPr="00636AE7" w:rsidRDefault="004656CF" w:rsidP="004656CF">
      <w:pPr>
        <w:spacing w:after="0" w:line="240" w:lineRule="auto"/>
        <w:jc w:val="both"/>
        <w:rPr>
          <w:rFonts w:ascii="Arial" w:eastAsia="Aptos" w:hAnsi="Arial" w:cs="Arial"/>
          <w:b/>
          <w:bCs/>
          <w:kern w:val="2"/>
          <w:sz w:val="20"/>
          <w:szCs w:val="20"/>
          <w:lang w:val="en-IN"/>
        </w:rPr>
      </w:pPr>
    </w:p>
    <w:p w14:paraId="2D695E83" w14:textId="67949A5B" w:rsidR="004656CF" w:rsidRPr="00636AE7" w:rsidRDefault="004656CF" w:rsidP="004656CF">
      <w:pPr>
        <w:spacing w:after="0" w:line="240" w:lineRule="auto"/>
        <w:jc w:val="both"/>
        <w:rPr>
          <w:rFonts w:ascii="Arial" w:eastAsia="Aptos" w:hAnsi="Arial" w:cs="Arial"/>
          <w:b/>
          <w:bCs/>
          <w:kern w:val="2"/>
          <w:lang w:val="en-IN"/>
        </w:rPr>
      </w:pPr>
      <w:r w:rsidRPr="00636AE7">
        <w:rPr>
          <w:rFonts w:ascii="Arial" w:eastAsia="Aptos" w:hAnsi="Arial" w:cs="Arial"/>
          <w:b/>
          <w:bCs/>
          <w:kern w:val="2"/>
          <w:lang w:val="en-IN"/>
        </w:rPr>
        <w:t>3.2 Spatial Variation Across Sites</w:t>
      </w:r>
    </w:p>
    <w:p w14:paraId="5BF96E62" w14:textId="77777777" w:rsidR="004656CF" w:rsidRPr="00636AE7" w:rsidRDefault="004656CF" w:rsidP="004656CF">
      <w:pPr>
        <w:spacing w:after="0" w:line="240" w:lineRule="auto"/>
        <w:jc w:val="both"/>
        <w:rPr>
          <w:rFonts w:ascii="Arial" w:eastAsia="Aptos" w:hAnsi="Arial" w:cs="Arial"/>
          <w:b/>
          <w:bCs/>
          <w:kern w:val="2"/>
          <w:sz w:val="20"/>
          <w:szCs w:val="20"/>
          <w:lang w:val="en-IN"/>
        </w:rPr>
      </w:pPr>
    </w:p>
    <w:p w14:paraId="4CEB93BC" w14:textId="3E5B9F42"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Both floral and pollinator traits exhibited substantial geographic variation across the 16 sampled populations. One-way ANOVA confirmed highly significant among-site differences for both floral style length (F = 4.65, P &lt; .001) and ovipositor length (F = 168.61, P &lt; .001), indicating that local environmental conditions or selective pressures shape morphological expression in both partners. However, the magnitude and pattern of variation were not equivalent: floral style length showed much broader spatial variability, whereas ovipositor length remained comparatively constrained, suggesting contrasting levels of phenotypic flexibility (Chen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2022).</w:t>
      </w:r>
    </w:p>
    <w:p w14:paraId="048F651F"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0C27173A"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Mean trait values revealed clear geographic structuring (Table 2). Populations such as Bijapur, Panaji and Trivandrum displayed the deepest floral styles, while sites such as Madurai, Mysore and Bapatla were characterised by comparatively shorter styles. Ovipositor length tended to follow the same general trend-sites with longer styles tended to host pollinators with longer ovipositors-but the disparity between the two traits frequently favoured the plant. The mean difference (ovipositor – style) ranged from moderately negative (e.g., Mysore: −0.0468 mm) to strongly negative (e.g., Bijapur: −0.7035 mm), reinforcing that </w:t>
      </w: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styles exceeded the reach of </w:t>
      </w:r>
      <w:r w:rsidRPr="00636AE7">
        <w:rPr>
          <w:rFonts w:ascii="Arial" w:eastAsia="Aptos" w:hAnsi="Arial" w:cs="Arial"/>
          <w:i/>
          <w:iCs/>
          <w:kern w:val="2"/>
          <w:sz w:val="20"/>
          <w:szCs w:val="20"/>
          <w:lang w:val="en-IN"/>
        </w:rPr>
        <w:t>Eupristina masoni</w:t>
      </w:r>
      <w:r w:rsidRPr="00636AE7">
        <w:rPr>
          <w:rFonts w:ascii="Arial" w:eastAsia="Aptos" w:hAnsi="Arial" w:cs="Arial"/>
          <w:kern w:val="2"/>
          <w:sz w:val="20"/>
          <w:szCs w:val="20"/>
          <w:lang w:val="en-IN"/>
        </w:rPr>
        <w:t xml:space="preserve"> ovipositors at nearly all sites.</w:t>
      </w:r>
    </w:p>
    <w:p w14:paraId="52B2D20D"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31312F97" w14:textId="5B1F5803" w:rsidR="004656CF" w:rsidRPr="00636AE7" w:rsidRDefault="004656CF" w:rsidP="004656CF">
      <w:pPr>
        <w:spacing w:after="0" w:line="240" w:lineRule="auto"/>
        <w:jc w:val="both"/>
        <w:rPr>
          <w:rFonts w:ascii="Arial" w:eastAsia="Aptos" w:hAnsi="Arial" w:cs="Arial"/>
          <w:b/>
          <w:bCs/>
          <w:kern w:val="2"/>
          <w:sz w:val="20"/>
          <w:szCs w:val="20"/>
          <w:lang w:val="en-IN"/>
        </w:rPr>
      </w:pPr>
      <w:r w:rsidRPr="00636AE7">
        <w:rPr>
          <w:rFonts w:ascii="Arial" w:eastAsia="Aptos" w:hAnsi="Arial" w:cs="Arial"/>
          <w:kern w:val="2"/>
          <w:sz w:val="20"/>
          <w:szCs w:val="20"/>
          <w:lang w:val="en-IN"/>
        </w:rPr>
        <w:t xml:space="preserve">The proportion of flowers accessible to the pollinator, expressed as Prop.(O ≥ S), varied markedly among sites. At sites such as Madurai and Nellore, more than half of the flowers were accessible for oviposition, whereas at Bijapur, Panaji, Trivandrum and Pune, fewer </w:t>
      </w:r>
      <w:r w:rsidR="00961932" w:rsidRPr="00636AE7">
        <w:rPr>
          <w:rFonts w:ascii="Arial" w:eastAsia="Aptos" w:hAnsi="Arial" w:cs="Arial"/>
          <w:kern w:val="2"/>
          <w:sz w:val="20"/>
          <w:szCs w:val="20"/>
          <w:lang w:val="en-IN"/>
        </w:rPr>
        <w:t xml:space="preserve">                           </w:t>
      </w:r>
      <w:r w:rsidRPr="00636AE7">
        <w:rPr>
          <w:rFonts w:ascii="Arial" w:eastAsia="Aptos" w:hAnsi="Arial" w:cs="Arial"/>
          <w:kern w:val="2"/>
          <w:sz w:val="20"/>
          <w:szCs w:val="20"/>
          <w:lang w:val="en-IN"/>
        </w:rPr>
        <w:t xml:space="preserve">than 30% of flowers permitted successful oviposition based on the morphological threshold. These differences suggest that the balance between seed production and </w:t>
      </w:r>
      <w:r w:rsidR="00961932" w:rsidRPr="00636AE7">
        <w:rPr>
          <w:rFonts w:ascii="Arial" w:eastAsia="Aptos" w:hAnsi="Arial" w:cs="Arial"/>
          <w:kern w:val="2"/>
          <w:sz w:val="20"/>
          <w:szCs w:val="20"/>
          <w:lang w:val="en-IN"/>
        </w:rPr>
        <w:t xml:space="preserve">                     </w:t>
      </w:r>
      <w:r w:rsidRPr="00636AE7">
        <w:rPr>
          <w:rFonts w:ascii="Arial" w:eastAsia="Aptos" w:hAnsi="Arial" w:cs="Arial"/>
          <w:kern w:val="2"/>
          <w:sz w:val="20"/>
          <w:szCs w:val="20"/>
          <w:lang w:val="en-IN"/>
        </w:rPr>
        <w:t>wasp brood success is not uniform across populations.</w:t>
      </w:r>
    </w:p>
    <w:p w14:paraId="2EDBE80F" w14:textId="77777777" w:rsidR="00961932" w:rsidRPr="00636AE7" w:rsidRDefault="00961932" w:rsidP="004656CF">
      <w:pPr>
        <w:spacing w:after="0" w:line="240" w:lineRule="auto"/>
        <w:jc w:val="both"/>
        <w:rPr>
          <w:rFonts w:ascii="Arial" w:eastAsia="Aptos" w:hAnsi="Arial" w:cs="Arial"/>
          <w:kern w:val="2"/>
          <w:sz w:val="20"/>
          <w:szCs w:val="20"/>
          <w:lang w:val="en-IN"/>
        </w:rPr>
        <w:sectPr w:rsidR="00961932" w:rsidRPr="00636AE7" w:rsidSect="00961932">
          <w:type w:val="continuous"/>
          <w:pgSz w:w="11909" w:h="16834" w:code="9"/>
          <w:pgMar w:top="1440" w:right="1440" w:bottom="1440" w:left="1440" w:header="720" w:footer="864" w:gutter="0"/>
          <w:cols w:num="2" w:space="288"/>
          <w:docGrid w:linePitch="360"/>
        </w:sectPr>
      </w:pPr>
    </w:p>
    <w:p w14:paraId="46FB78CA"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24396A0B" w14:textId="77777777" w:rsidR="00961932" w:rsidRPr="00636AE7" w:rsidRDefault="00961932" w:rsidP="004656CF">
      <w:pPr>
        <w:spacing w:after="0" w:line="240" w:lineRule="auto"/>
        <w:jc w:val="both"/>
        <w:rPr>
          <w:rFonts w:ascii="Arial" w:eastAsia="Aptos" w:hAnsi="Arial" w:cs="Arial"/>
          <w:kern w:val="2"/>
          <w:sz w:val="20"/>
          <w:szCs w:val="20"/>
          <w:lang w:val="en-IN"/>
        </w:rPr>
      </w:pPr>
    </w:p>
    <w:p w14:paraId="3855BB6B" w14:textId="6F8B915C" w:rsidR="004656CF" w:rsidRPr="00636AE7" w:rsidRDefault="004656CF" w:rsidP="00961932">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lastRenderedPageBreak/>
        <w:t>Table 2. Site-wise mean floral and ovipositor traits (N = 25 per site)</w:t>
      </w:r>
    </w:p>
    <w:p w14:paraId="43D222BD" w14:textId="77777777" w:rsidR="00961932" w:rsidRPr="00636AE7" w:rsidRDefault="00961932" w:rsidP="004656CF">
      <w:pPr>
        <w:spacing w:after="0" w:line="240" w:lineRule="auto"/>
        <w:jc w:val="both"/>
        <w:rPr>
          <w:rFonts w:ascii="Arial" w:eastAsia="Aptos" w:hAnsi="Arial" w:cs="Arial"/>
          <w:kern w:val="2"/>
          <w:sz w:val="20"/>
          <w:szCs w:val="20"/>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4"/>
        <w:gridCol w:w="971"/>
        <w:gridCol w:w="977"/>
        <w:gridCol w:w="976"/>
        <w:gridCol w:w="1115"/>
        <w:gridCol w:w="1254"/>
        <w:gridCol w:w="976"/>
        <w:gridCol w:w="837"/>
      </w:tblGrid>
      <w:tr w:rsidR="004656CF" w:rsidRPr="00636AE7" w14:paraId="111DC35C" w14:textId="77777777" w:rsidTr="00DC20D2">
        <w:trPr>
          <w:trHeight w:val="20"/>
          <w:jc w:val="center"/>
        </w:trPr>
        <w:tc>
          <w:tcPr>
            <w:tcW w:w="1954" w:type="dxa"/>
            <w:tcBorders>
              <w:top w:val="single" w:sz="4" w:space="0" w:color="auto"/>
              <w:bottom w:val="single" w:sz="4" w:space="0" w:color="auto"/>
            </w:tcBorders>
          </w:tcPr>
          <w:p w14:paraId="4C03D023"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Site</w:t>
            </w:r>
          </w:p>
        </w:tc>
        <w:tc>
          <w:tcPr>
            <w:tcW w:w="971" w:type="dxa"/>
            <w:tcBorders>
              <w:top w:val="single" w:sz="4" w:space="0" w:color="auto"/>
              <w:bottom w:val="single" w:sz="4" w:space="0" w:color="auto"/>
            </w:tcBorders>
          </w:tcPr>
          <w:p w14:paraId="4954A781"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Style mean</w:t>
            </w:r>
          </w:p>
        </w:tc>
        <w:tc>
          <w:tcPr>
            <w:tcW w:w="977" w:type="dxa"/>
            <w:tcBorders>
              <w:top w:val="single" w:sz="4" w:space="0" w:color="auto"/>
              <w:bottom w:val="single" w:sz="4" w:space="0" w:color="auto"/>
            </w:tcBorders>
          </w:tcPr>
          <w:p w14:paraId="4FAAE311"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Style SD</w:t>
            </w:r>
          </w:p>
        </w:tc>
        <w:tc>
          <w:tcPr>
            <w:tcW w:w="976" w:type="dxa"/>
            <w:tcBorders>
              <w:top w:val="single" w:sz="4" w:space="0" w:color="auto"/>
              <w:bottom w:val="single" w:sz="4" w:space="0" w:color="auto"/>
            </w:tcBorders>
          </w:tcPr>
          <w:p w14:paraId="69D5EFE5"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Ovip. mean</w:t>
            </w:r>
          </w:p>
        </w:tc>
        <w:tc>
          <w:tcPr>
            <w:tcW w:w="1115" w:type="dxa"/>
            <w:tcBorders>
              <w:top w:val="single" w:sz="4" w:space="0" w:color="auto"/>
              <w:bottom w:val="single" w:sz="4" w:space="0" w:color="auto"/>
            </w:tcBorders>
          </w:tcPr>
          <w:p w14:paraId="4F611389"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Ovip. SD</w:t>
            </w:r>
          </w:p>
        </w:tc>
        <w:tc>
          <w:tcPr>
            <w:tcW w:w="1254" w:type="dxa"/>
            <w:tcBorders>
              <w:top w:val="single" w:sz="4" w:space="0" w:color="auto"/>
              <w:bottom w:val="single" w:sz="4" w:space="0" w:color="auto"/>
            </w:tcBorders>
          </w:tcPr>
          <w:p w14:paraId="5A374576"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 xml:space="preserve">Diff. mean </w:t>
            </w:r>
          </w:p>
          <w:p w14:paraId="15709FC7"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(O–S)</w:t>
            </w:r>
          </w:p>
        </w:tc>
        <w:tc>
          <w:tcPr>
            <w:tcW w:w="976" w:type="dxa"/>
            <w:tcBorders>
              <w:top w:val="single" w:sz="4" w:space="0" w:color="auto"/>
              <w:bottom w:val="single" w:sz="4" w:space="0" w:color="auto"/>
            </w:tcBorders>
          </w:tcPr>
          <w:p w14:paraId="1CAE5BF4"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Ratio mean</w:t>
            </w:r>
          </w:p>
        </w:tc>
        <w:tc>
          <w:tcPr>
            <w:tcW w:w="837" w:type="dxa"/>
            <w:tcBorders>
              <w:top w:val="single" w:sz="4" w:space="0" w:color="auto"/>
              <w:bottom w:val="single" w:sz="4" w:space="0" w:color="auto"/>
            </w:tcBorders>
          </w:tcPr>
          <w:p w14:paraId="680A5E21"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Prop.</w:t>
            </w:r>
          </w:p>
          <w:p w14:paraId="70CA048F"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(O≥S)</w:t>
            </w:r>
          </w:p>
        </w:tc>
      </w:tr>
      <w:tr w:rsidR="004656CF" w:rsidRPr="00636AE7" w14:paraId="3D54F287" w14:textId="77777777" w:rsidTr="00DC20D2">
        <w:trPr>
          <w:trHeight w:val="20"/>
          <w:jc w:val="center"/>
        </w:trPr>
        <w:tc>
          <w:tcPr>
            <w:tcW w:w="1954" w:type="dxa"/>
            <w:tcBorders>
              <w:top w:val="single" w:sz="4" w:space="0" w:color="auto"/>
            </w:tcBorders>
          </w:tcPr>
          <w:p w14:paraId="3DDC58FE"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Bapatla</w:t>
            </w:r>
          </w:p>
        </w:tc>
        <w:tc>
          <w:tcPr>
            <w:tcW w:w="971" w:type="dxa"/>
            <w:tcBorders>
              <w:top w:val="single" w:sz="4" w:space="0" w:color="auto"/>
            </w:tcBorders>
          </w:tcPr>
          <w:p w14:paraId="494EE76F"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1.4942</w:t>
            </w:r>
          </w:p>
        </w:tc>
        <w:tc>
          <w:tcPr>
            <w:tcW w:w="977" w:type="dxa"/>
            <w:tcBorders>
              <w:top w:val="single" w:sz="4" w:space="0" w:color="auto"/>
            </w:tcBorders>
          </w:tcPr>
          <w:p w14:paraId="73115B0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0.6467</w:t>
            </w:r>
          </w:p>
        </w:tc>
        <w:tc>
          <w:tcPr>
            <w:tcW w:w="976" w:type="dxa"/>
            <w:tcBorders>
              <w:top w:val="single" w:sz="4" w:space="0" w:color="auto"/>
            </w:tcBorders>
          </w:tcPr>
          <w:p w14:paraId="7BDDDCE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1.4188</w:t>
            </w:r>
          </w:p>
        </w:tc>
        <w:tc>
          <w:tcPr>
            <w:tcW w:w="1115" w:type="dxa"/>
            <w:tcBorders>
              <w:top w:val="single" w:sz="4" w:space="0" w:color="auto"/>
            </w:tcBorders>
          </w:tcPr>
          <w:p w14:paraId="096F8C9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0.0277</w:t>
            </w:r>
          </w:p>
        </w:tc>
        <w:tc>
          <w:tcPr>
            <w:tcW w:w="1254" w:type="dxa"/>
            <w:tcBorders>
              <w:top w:val="single" w:sz="4" w:space="0" w:color="auto"/>
            </w:tcBorders>
          </w:tcPr>
          <w:p w14:paraId="17704EA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–0.0754</w:t>
            </w:r>
          </w:p>
        </w:tc>
        <w:tc>
          <w:tcPr>
            <w:tcW w:w="976" w:type="dxa"/>
            <w:tcBorders>
              <w:top w:val="single" w:sz="4" w:space="0" w:color="auto"/>
            </w:tcBorders>
          </w:tcPr>
          <w:p w14:paraId="4A860414"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1.1093</w:t>
            </w:r>
          </w:p>
        </w:tc>
        <w:tc>
          <w:tcPr>
            <w:tcW w:w="837" w:type="dxa"/>
            <w:tcBorders>
              <w:top w:val="single" w:sz="4" w:space="0" w:color="auto"/>
            </w:tcBorders>
          </w:tcPr>
          <w:p w14:paraId="125761F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0.52</w:t>
            </w:r>
          </w:p>
        </w:tc>
      </w:tr>
      <w:tr w:rsidR="004656CF" w:rsidRPr="00636AE7" w14:paraId="5D96B3ED" w14:textId="77777777" w:rsidTr="00DC20D2">
        <w:trPr>
          <w:trHeight w:val="20"/>
          <w:jc w:val="center"/>
        </w:trPr>
        <w:tc>
          <w:tcPr>
            <w:tcW w:w="1954" w:type="dxa"/>
          </w:tcPr>
          <w:p w14:paraId="7EE903AD"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Bijapur</w:t>
            </w:r>
          </w:p>
        </w:tc>
        <w:tc>
          <w:tcPr>
            <w:tcW w:w="971" w:type="dxa"/>
          </w:tcPr>
          <w:p w14:paraId="4C3EED7F"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2.3414</w:t>
            </w:r>
          </w:p>
        </w:tc>
        <w:tc>
          <w:tcPr>
            <w:tcW w:w="977" w:type="dxa"/>
          </w:tcPr>
          <w:p w14:paraId="2529FF7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0.7661</w:t>
            </w:r>
          </w:p>
        </w:tc>
        <w:tc>
          <w:tcPr>
            <w:tcW w:w="976" w:type="dxa"/>
          </w:tcPr>
          <w:p w14:paraId="573A92BB"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1.6379</w:t>
            </w:r>
          </w:p>
        </w:tc>
        <w:tc>
          <w:tcPr>
            <w:tcW w:w="1115" w:type="dxa"/>
          </w:tcPr>
          <w:p w14:paraId="7D1BFE9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0.0319</w:t>
            </w:r>
          </w:p>
        </w:tc>
        <w:tc>
          <w:tcPr>
            <w:tcW w:w="1254" w:type="dxa"/>
          </w:tcPr>
          <w:p w14:paraId="36033EA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–0.7035</w:t>
            </w:r>
          </w:p>
        </w:tc>
        <w:tc>
          <w:tcPr>
            <w:tcW w:w="976" w:type="dxa"/>
          </w:tcPr>
          <w:p w14:paraId="358744F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0.7656</w:t>
            </w:r>
          </w:p>
        </w:tc>
        <w:tc>
          <w:tcPr>
            <w:tcW w:w="837" w:type="dxa"/>
          </w:tcPr>
          <w:p w14:paraId="216C94D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0.12</w:t>
            </w:r>
          </w:p>
        </w:tc>
      </w:tr>
      <w:tr w:rsidR="004656CF" w:rsidRPr="00636AE7" w14:paraId="2460DF11" w14:textId="77777777" w:rsidTr="00DC20D2">
        <w:trPr>
          <w:trHeight w:val="20"/>
          <w:jc w:val="center"/>
        </w:trPr>
        <w:tc>
          <w:tcPr>
            <w:tcW w:w="1954" w:type="dxa"/>
          </w:tcPr>
          <w:p w14:paraId="7981714C"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Chennai</w:t>
            </w:r>
          </w:p>
        </w:tc>
        <w:tc>
          <w:tcPr>
            <w:tcW w:w="971" w:type="dxa"/>
          </w:tcPr>
          <w:p w14:paraId="75E46785"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1.5378</w:t>
            </w:r>
          </w:p>
        </w:tc>
        <w:tc>
          <w:tcPr>
            <w:tcW w:w="977" w:type="dxa"/>
          </w:tcPr>
          <w:p w14:paraId="56643D5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0.3653</w:t>
            </w:r>
          </w:p>
        </w:tc>
        <w:tc>
          <w:tcPr>
            <w:tcW w:w="976" w:type="dxa"/>
          </w:tcPr>
          <w:p w14:paraId="5E9245B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1.3632</w:t>
            </w:r>
          </w:p>
        </w:tc>
        <w:tc>
          <w:tcPr>
            <w:tcW w:w="1115" w:type="dxa"/>
          </w:tcPr>
          <w:p w14:paraId="2C88604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0.0266</w:t>
            </w:r>
          </w:p>
        </w:tc>
        <w:tc>
          <w:tcPr>
            <w:tcW w:w="1254" w:type="dxa"/>
          </w:tcPr>
          <w:p w14:paraId="06E280DA"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–0.1746</w:t>
            </w:r>
          </w:p>
        </w:tc>
        <w:tc>
          <w:tcPr>
            <w:tcW w:w="976" w:type="dxa"/>
          </w:tcPr>
          <w:p w14:paraId="3A75E4BE"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0.9387</w:t>
            </w:r>
          </w:p>
        </w:tc>
        <w:tc>
          <w:tcPr>
            <w:tcW w:w="837" w:type="dxa"/>
          </w:tcPr>
          <w:p w14:paraId="57D513AE"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0.40</w:t>
            </w:r>
          </w:p>
        </w:tc>
      </w:tr>
      <w:tr w:rsidR="004656CF" w:rsidRPr="00636AE7" w14:paraId="1F14AFA6" w14:textId="77777777" w:rsidTr="00DC20D2">
        <w:trPr>
          <w:trHeight w:val="20"/>
          <w:jc w:val="center"/>
        </w:trPr>
        <w:tc>
          <w:tcPr>
            <w:tcW w:w="1954" w:type="dxa"/>
          </w:tcPr>
          <w:p w14:paraId="335A556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Chintamani</w:t>
            </w:r>
          </w:p>
        </w:tc>
        <w:tc>
          <w:tcPr>
            <w:tcW w:w="971" w:type="dxa"/>
          </w:tcPr>
          <w:p w14:paraId="2B8A7203"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1.5739</w:t>
            </w:r>
          </w:p>
        </w:tc>
        <w:tc>
          <w:tcPr>
            <w:tcW w:w="977" w:type="dxa"/>
          </w:tcPr>
          <w:p w14:paraId="794495A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0.4697</w:t>
            </w:r>
          </w:p>
        </w:tc>
        <w:tc>
          <w:tcPr>
            <w:tcW w:w="976" w:type="dxa"/>
          </w:tcPr>
          <w:p w14:paraId="572E538D"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1.4450</w:t>
            </w:r>
          </w:p>
        </w:tc>
        <w:tc>
          <w:tcPr>
            <w:tcW w:w="1115" w:type="dxa"/>
          </w:tcPr>
          <w:p w14:paraId="27483C7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0.0283</w:t>
            </w:r>
          </w:p>
        </w:tc>
        <w:tc>
          <w:tcPr>
            <w:tcW w:w="1254" w:type="dxa"/>
          </w:tcPr>
          <w:p w14:paraId="194363F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–0.1289</w:t>
            </w:r>
          </w:p>
        </w:tc>
        <w:tc>
          <w:tcPr>
            <w:tcW w:w="976" w:type="dxa"/>
          </w:tcPr>
          <w:p w14:paraId="495EB4F3"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1.0223</w:t>
            </w:r>
          </w:p>
        </w:tc>
        <w:tc>
          <w:tcPr>
            <w:tcW w:w="837" w:type="dxa"/>
          </w:tcPr>
          <w:p w14:paraId="5150AD4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0.40</w:t>
            </w:r>
          </w:p>
        </w:tc>
      </w:tr>
      <w:tr w:rsidR="004656CF" w:rsidRPr="00636AE7" w14:paraId="72954A7F" w14:textId="77777777" w:rsidTr="00DC20D2">
        <w:trPr>
          <w:trHeight w:val="20"/>
          <w:jc w:val="center"/>
        </w:trPr>
        <w:tc>
          <w:tcPr>
            <w:tcW w:w="1954" w:type="dxa"/>
          </w:tcPr>
          <w:p w14:paraId="77A33CE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Davanagere</w:t>
            </w:r>
          </w:p>
        </w:tc>
        <w:tc>
          <w:tcPr>
            <w:tcW w:w="971" w:type="dxa"/>
          </w:tcPr>
          <w:p w14:paraId="4C63922D"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1.8176</w:t>
            </w:r>
          </w:p>
        </w:tc>
        <w:tc>
          <w:tcPr>
            <w:tcW w:w="977" w:type="dxa"/>
          </w:tcPr>
          <w:p w14:paraId="22EBADBA"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0.5526</w:t>
            </w:r>
          </w:p>
        </w:tc>
        <w:tc>
          <w:tcPr>
            <w:tcW w:w="976" w:type="dxa"/>
          </w:tcPr>
          <w:p w14:paraId="4674893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1.5859</w:t>
            </w:r>
          </w:p>
        </w:tc>
        <w:tc>
          <w:tcPr>
            <w:tcW w:w="1115" w:type="dxa"/>
          </w:tcPr>
          <w:p w14:paraId="7FC007B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0.0309</w:t>
            </w:r>
          </w:p>
        </w:tc>
        <w:tc>
          <w:tcPr>
            <w:tcW w:w="1254" w:type="dxa"/>
          </w:tcPr>
          <w:p w14:paraId="04F525C5"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–0.2317</w:t>
            </w:r>
          </w:p>
        </w:tc>
        <w:tc>
          <w:tcPr>
            <w:tcW w:w="976" w:type="dxa"/>
          </w:tcPr>
          <w:p w14:paraId="4BB696DC"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0.9553</w:t>
            </w:r>
          </w:p>
        </w:tc>
        <w:tc>
          <w:tcPr>
            <w:tcW w:w="837" w:type="dxa"/>
          </w:tcPr>
          <w:p w14:paraId="36C65AC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0.36</w:t>
            </w:r>
          </w:p>
        </w:tc>
      </w:tr>
      <w:tr w:rsidR="004656CF" w:rsidRPr="00636AE7" w14:paraId="13653328" w14:textId="77777777" w:rsidTr="00DC20D2">
        <w:trPr>
          <w:trHeight w:val="20"/>
          <w:jc w:val="center"/>
        </w:trPr>
        <w:tc>
          <w:tcPr>
            <w:tcW w:w="1954" w:type="dxa"/>
          </w:tcPr>
          <w:p w14:paraId="6457F1E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Hyderabad</w:t>
            </w:r>
          </w:p>
        </w:tc>
        <w:tc>
          <w:tcPr>
            <w:tcW w:w="971" w:type="dxa"/>
          </w:tcPr>
          <w:p w14:paraId="1CE8303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1.7220</w:t>
            </w:r>
          </w:p>
        </w:tc>
        <w:tc>
          <w:tcPr>
            <w:tcW w:w="977" w:type="dxa"/>
          </w:tcPr>
          <w:p w14:paraId="128E8D24"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0.5178</w:t>
            </w:r>
          </w:p>
        </w:tc>
        <w:tc>
          <w:tcPr>
            <w:tcW w:w="976" w:type="dxa"/>
          </w:tcPr>
          <w:p w14:paraId="01C96BC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1.4686</w:t>
            </w:r>
          </w:p>
        </w:tc>
        <w:tc>
          <w:tcPr>
            <w:tcW w:w="1115" w:type="dxa"/>
          </w:tcPr>
          <w:p w14:paraId="273898FF"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0.0287</w:t>
            </w:r>
          </w:p>
        </w:tc>
        <w:tc>
          <w:tcPr>
            <w:tcW w:w="1254" w:type="dxa"/>
          </w:tcPr>
          <w:p w14:paraId="4152311A"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–0.2534</w:t>
            </w:r>
          </w:p>
        </w:tc>
        <w:tc>
          <w:tcPr>
            <w:tcW w:w="976" w:type="dxa"/>
          </w:tcPr>
          <w:p w14:paraId="0932815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0.9363</w:t>
            </w:r>
          </w:p>
        </w:tc>
        <w:tc>
          <w:tcPr>
            <w:tcW w:w="837" w:type="dxa"/>
          </w:tcPr>
          <w:p w14:paraId="7198F11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0.32</w:t>
            </w:r>
          </w:p>
        </w:tc>
      </w:tr>
      <w:tr w:rsidR="004656CF" w:rsidRPr="00636AE7" w14:paraId="6CA0F6CF" w14:textId="77777777" w:rsidTr="00DC20D2">
        <w:trPr>
          <w:trHeight w:val="20"/>
          <w:jc w:val="center"/>
        </w:trPr>
        <w:tc>
          <w:tcPr>
            <w:tcW w:w="1954" w:type="dxa"/>
          </w:tcPr>
          <w:p w14:paraId="2C68438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Madurai</w:t>
            </w:r>
          </w:p>
        </w:tc>
        <w:tc>
          <w:tcPr>
            <w:tcW w:w="971" w:type="dxa"/>
          </w:tcPr>
          <w:p w14:paraId="36F2414B"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1.4060</w:t>
            </w:r>
          </w:p>
        </w:tc>
        <w:tc>
          <w:tcPr>
            <w:tcW w:w="977" w:type="dxa"/>
          </w:tcPr>
          <w:p w14:paraId="06BFB224"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0.4413</w:t>
            </w:r>
          </w:p>
        </w:tc>
        <w:tc>
          <w:tcPr>
            <w:tcW w:w="976" w:type="dxa"/>
          </w:tcPr>
          <w:p w14:paraId="0321C50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1.4198</w:t>
            </w:r>
          </w:p>
        </w:tc>
        <w:tc>
          <w:tcPr>
            <w:tcW w:w="1115" w:type="dxa"/>
          </w:tcPr>
          <w:p w14:paraId="41906EFE"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0.0277</w:t>
            </w:r>
          </w:p>
        </w:tc>
        <w:tc>
          <w:tcPr>
            <w:tcW w:w="1254" w:type="dxa"/>
          </w:tcPr>
          <w:p w14:paraId="5CFECAC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+0.0138</w:t>
            </w:r>
          </w:p>
        </w:tc>
        <w:tc>
          <w:tcPr>
            <w:tcW w:w="976" w:type="dxa"/>
          </w:tcPr>
          <w:p w14:paraId="35B5661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1.1091</w:t>
            </w:r>
          </w:p>
        </w:tc>
        <w:tc>
          <w:tcPr>
            <w:tcW w:w="837" w:type="dxa"/>
          </w:tcPr>
          <w:p w14:paraId="0B19821B"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0.60</w:t>
            </w:r>
          </w:p>
        </w:tc>
      </w:tr>
      <w:tr w:rsidR="004656CF" w:rsidRPr="00636AE7" w14:paraId="61705694" w14:textId="77777777" w:rsidTr="00DC20D2">
        <w:trPr>
          <w:trHeight w:val="20"/>
          <w:jc w:val="center"/>
        </w:trPr>
        <w:tc>
          <w:tcPr>
            <w:tcW w:w="1954" w:type="dxa"/>
          </w:tcPr>
          <w:p w14:paraId="76295B75"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Mangalore</w:t>
            </w:r>
          </w:p>
        </w:tc>
        <w:tc>
          <w:tcPr>
            <w:tcW w:w="971" w:type="dxa"/>
          </w:tcPr>
          <w:p w14:paraId="2BA685E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1.8302</w:t>
            </w:r>
          </w:p>
        </w:tc>
        <w:tc>
          <w:tcPr>
            <w:tcW w:w="977" w:type="dxa"/>
          </w:tcPr>
          <w:p w14:paraId="2E6AAB4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0.6572</w:t>
            </w:r>
          </w:p>
        </w:tc>
        <w:tc>
          <w:tcPr>
            <w:tcW w:w="976" w:type="dxa"/>
          </w:tcPr>
          <w:p w14:paraId="4D39B8E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1.5859</w:t>
            </w:r>
          </w:p>
        </w:tc>
        <w:tc>
          <w:tcPr>
            <w:tcW w:w="1115" w:type="dxa"/>
          </w:tcPr>
          <w:p w14:paraId="3A7673C5"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0.0309</w:t>
            </w:r>
          </w:p>
        </w:tc>
        <w:tc>
          <w:tcPr>
            <w:tcW w:w="1254" w:type="dxa"/>
          </w:tcPr>
          <w:p w14:paraId="6D4412D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–0.2444</w:t>
            </w:r>
          </w:p>
        </w:tc>
        <w:tc>
          <w:tcPr>
            <w:tcW w:w="976" w:type="dxa"/>
          </w:tcPr>
          <w:p w14:paraId="6793F734"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0.9670</w:t>
            </w:r>
          </w:p>
        </w:tc>
        <w:tc>
          <w:tcPr>
            <w:tcW w:w="837" w:type="dxa"/>
          </w:tcPr>
          <w:p w14:paraId="327F8725"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0.36</w:t>
            </w:r>
          </w:p>
        </w:tc>
      </w:tr>
      <w:tr w:rsidR="004656CF" w:rsidRPr="00636AE7" w14:paraId="0D9540F9" w14:textId="77777777" w:rsidTr="00DC20D2">
        <w:trPr>
          <w:trHeight w:val="20"/>
          <w:jc w:val="center"/>
        </w:trPr>
        <w:tc>
          <w:tcPr>
            <w:tcW w:w="1954" w:type="dxa"/>
          </w:tcPr>
          <w:p w14:paraId="2DB6583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Mysore</w:t>
            </w:r>
          </w:p>
        </w:tc>
        <w:tc>
          <w:tcPr>
            <w:tcW w:w="971" w:type="dxa"/>
          </w:tcPr>
          <w:p w14:paraId="4761FCE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1.4992</w:t>
            </w:r>
          </w:p>
        </w:tc>
        <w:tc>
          <w:tcPr>
            <w:tcW w:w="977" w:type="dxa"/>
          </w:tcPr>
          <w:p w14:paraId="1530377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0.4004</w:t>
            </w:r>
          </w:p>
        </w:tc>
        <w:tc>
          <w:tcPr>
            <w:tcW w:w="976" w:type="dxa"/>
          </w:tcPr>
          <w:p w14:paraId="75CC61E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1.4524</w:t>
            </w:r>
          </w:p>
        </w:tc>
        <w:tc>
          <w:tcPr>
            <w:tcW w:w="1115" w:type="dxa"/>
          </w:tcPr>
          <w:p w14:paraId="3CD522C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0.0282</w:t>
            </w:r>
          </w:p>
        </w:tc>
        <w:tc>
          <w:tcPr>
            <w:tcW w:w="1254" w:type="dxa"/>
          </w:tcPr>
          <w:p w14:paraId="57A30A5F"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–0.0468</w:t>
            </w:r>
          </w:p>
        </w:tc>
        <w:tc>
          <w:tcPr>
            <w:tcW w:w="976" w:type="dxa"/>
          </w:tcPr>
          <w:p w14:paraId="24D1CA8F"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1.0476</w:t>
            </w:r>
          </w:p>
        </w:tc>
        <w:tc>
          <w:tcPr>
            <w:tcW w:w="837" w:type="dxa"/>
          </w:tcPr>
          <w:p w14:paraId="1F54A6F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0.44</w:t>
            </w:r>
          </w:p>
        </w:tc>
      </w:tr>
      <w:tr w:rsidR="004656CF" w:rsidRPr="00636AE7" w14:paraId="696B30B2" w14:textId="77777777" w:rsidTr="00DC20D2">
        <w:trPr>
          <w:trHeight w:val="20"/>
          <w:jc w:val="center"/>
        </w:trPr>
        <w:tc>
          <w:tcPr>
            <w:tcW w:w="1954" w:type="dxa"/>
          </w:tcPr>
          <w:p w14:paraId="31EA46A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Nellore</w:t>
            </w:r>
          </w:p>
        </w:tc>
        <w:tc>
          <w:tcPr>
            <w:tcW w:w="971" w:type="dxa"/>
          </w:tcPr>
          <w:p w14:paraId="03A474D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1.5510</w:t>
            </w:r>
          </w:p>
        </w:tc>
        <w:tc>
          <w:tcPr>
            <w:tcW w:w="977" w:type="dxa"/>
          </w:tcPr>
          <w:p w14:paraId="57233A9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0.5308</w:t>
            </w:r>
          </w:p>
        </w:tc>
        <w:tc>
          <w:tcPr>
            <w:tcW w:w="976" w:type="dxa"/>
          </w:tcPr>
          <w:p w14:paraId="7D8B8E9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1.4494</w:t>
            </w:r>
          </w:p>
        </w:tc>
        <w:tc>
          <w:tcPr>
            <w:tcW w:w="1115" w:type="dxa"/>
          </w:tcPr>
          <w:p w14:paraId="6DE9371A"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0.0282</w:t>
            </w:r>
          </w:p>
        </w:tc>
        <w:tc>
          <w:tcPr>
            <w:tcW w:w="1254" w:type="dxa"/>
          </w:tcPr>
          <w:p w14:paraId="26F3C5FA"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–0.1016</w:t>
            </w:r>
          </w:p>
        </w:tc>
        <w:tc>
          <w:tcPr>
            <w:tcW w:w="976" w:type="dxa"/>
          </w:tcPr>
          <w:p w14:paraId="70FEC01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1.0353</w:t>
            </w:r>
          </w:p>
        </w:tc>
        <w:tc>
          <w:tcPr>
            <w:tcW w:w="837" w:type="dxa"/>
          </w:tcPr>
          <w:p w14:paraId="781C1C0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0.60</w:t>
            </w:r>
          </w:p>
        </w:tc>
      </w:tr>
      <w:tr w:rsidR="004656CF" w:rsidRPr="00636AE7" w14:paraId="6ACE9C63" w14:textId="77777777" w:rsidTr="00DC20D2">
        <w:trPr>
          <w:trHeight w:val="20"/>
          <w:jc w:val="center"/>
        </w:trPr>
        <w:tc>
          <w:tcPr>
            <w:tcW w:w="1954" w:type="dxa"/>
          </w:tcPr>
          <w:p w14:paraId="503810E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Panaji</w:t>
            </w:r>
          </w:p>
        </w:tc>
        <w:tc>
          <w:tcPr>
            <w:tcW w:w="971" w:type="dxa"/>
          </w:tcPr>
          <w:p w14:paraId="11EC5704"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2.0088</w:t>
            </w:r>
          </w:p>
        </w:tc>
        <w:tc>
          <w:tcPr>
            <w:tcW w:w="977" w:type="dxa"/>
          </w:tcPr>
          <w:p w14:paraId="32D2EEAC"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0.5010</w:t>
            </w:r>
          </w:p>
        </w:tc>
        <w:tc>
          <w:tcPr>
            <w:tcW w:w="976" w:type="dxa"/>
          </w:tcPr>
          <w:p w14:paraId="611B1B7E"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1.5673</w:t>
            </w:r>
          </w:p>
        </w:tc>
        <w:tc>
          <w:tcPr>
            <w:tcW w:w="1115" w:type="dxa"/>
          </w:tcPr>
          <w:p w14:paraId="67FA96E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0.0305</w:t>
            </w:r>
          </w:p>
        </w:tc>
        <w:tc>
          <w:tcPr>
            <w:tcW w:w="1254" w:type="dxa"/>
          </w:tcPr>
          <w:p w14:paraId="137BE58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–0.4415</w:t>
            </w:r>
          </w:p>
        </w:tc>
        <w:tc>
          <w:tcPr>
            <w:tcW w:w="976" w:type="dxa"/>
          </w:tcPr>
          <w:p w14:paraId="1320213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0.8272</w:t>
            </w:r>
          </w:p>
        </w:tc>
        <w:tc>
          <w:tcPr>
            <w:tcW w:w="837" w:type="dxa"/>
          </w:tcPr>
          <w:p w14:paraId="52A6F9EB"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0.24</w:t>
            </w:r>
          </w:p>
        </w:tc>
      </w:tr>
      <w:tr w:rsidR="004656CF" w:rsidRPr="00636AE7" w14:paraId="73BBB3AF" w14:textId="77777777" w:rsidTr="00DC20D2">
        <w:trPr>
          <w:trHeight w:val="20"/>
          <w:jc w:val="center"/>
        </w:trPr>
        <w:tc>
          <w:tcPr>
            <w:tcW w:w="1954" w:type="dxa"/>
          </w:tcPr>
          <w:p w14:paraId="13527103"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Pondicherry</w:t>
            </w:r>
          </w:p>
        </w:tc>
        <w:tc>
          <w:tcPr>
            <w:tcW w:w="971" w:type="dxa"/>
          </w:tcPr>
          <w:p w14:paraId="5CC63B0F"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1.8495</w:t>
            </w:r>
          </w:p>
        </w:tc>
        <w:tc>
          <w:tcPr>
            <w:tcW w:w="977" w:type="dxa"/>
          </w:tcPr>
          <w:p w14:paraId="3BD4866A"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0.5524</w:t>
            </w:r>
          </w:p>
        </w:tc>
        <w:tc>
          <w:tcPr>
            <w:tcW w:w="976" w:type="dxa"/>
          </w:tcPr>
          <w:p w14:paraId="633573C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1.5720</w:t>
            </w:r>
          </w:p>
        </w:tc>
        <w:tc>
          <w:tcPr>
            <w:tcW w:w="1115" w:type="dxa"/>
          </w:tcPr>
          <w:p w14:paraId="14A7D9B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0.0307</w:t>
            </w:r>
          </w:p>
        </w:tc>
        <w:tc>
          <w:tcPr>
            <w:tcW w:w="1254" w:type="dxa"/>
          </w:tcPr>
          <w:p w14:paraId="0657DFFB"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–0.2774</w:t>
            </w:r>
          </w:p>
        </w:tc>
        <w:tc>
          <w:tcPr>
            <w:tcW w:w="976" w:type="dxa"/>
          </w:tcPr>
          <w:p w14:paraId="743850E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0.9372</w:t>
            </w:r>
          </w:p>
        </w:tc>
        <w:tc>
          <w:tcPr>
            <w:tcW w:w="837" w:type="dxa"/>
          </w:tcPr>
          <w:p w14:paraId="2F83F0DA"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0.40</w:t>
            </w:r>
          </w:p>
        </w:tc>
      </w:tr>
      <w:tr w:rsidR="004656CF" w:rsidRPr="00636AE7" w14:paraId="0093EDCB" w14:textId="77777777" w:rsidTr="00DC20D2">
        <w:trPr>
          <w:trHeight w:val="20"/>
          <w:jc w:val="center"/>
        </w:trPr>
        <w:tc>
          <w:tcPr>
            <w:tcW w:w="1954" w:type="dxa"/>
          </w:tcPr>
          <w:p w14:paraId="02E92E4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Pune</w:t>
            </w:r>
          </w:p>
        </w:tc>
        <w:tc>
          <w:tcPr>
            <w:tcW w:w="971" w:type="dxa"/>
          </w:tcPr>
          <w:p w14:paraId="46A0E3E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1.9261</w:t>
            </w:r>
          </w:p>
        </w:tc>
        <w:tc>
          <w:tcPr>
            <w:tcW w:w="977" w:type="dxa"/>
          </w:tcPr>
          <w:p w14:paraId="2554292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0.6768</w:t>
            </w:r>
          </w:p>
        </w:tc>
        <w:tc>
          <w:tcPr>
            <w:tcW w:w="976" w:type="dxa"/>
          </w:tcPr>
          <w:p w14:paraId="28BAAC6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1.5188</w:t>
            </w:r>
          </w:p>
        </w:tc>
        <w:tc>
          <w:tcPr>
            <w:tcW w:w="1115" w:type="dxa"/>
          </w:tcPr>
          <w:p w14:paraId="1C74EE5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0.0297</w:t>
            </w:r>
          </w:p>
        </w:tc>
        <w:tc>
          <w:tcPr>
            <w:tcW w:w="1254" w:type="dxa"/>
          </w:tcPr>
          <w:p w14:paraId="4CE77FC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–0.4073</w:t>
            </w:r>
          </w:p>
        </w:tc>
        <w:tc>
          <w:tcPr>
            <w:tcW w:w="976" w:type="dxa"/>
          </w:tcPr>
          <w:p w14:paraId="681DD3C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0.9061</w:t>
            </w:r>
          </w:p>
        </w:tc>
        <w:tc>
          <w:tcPr>
            <w:tcW w:w="837" w:type="dxa"/>
          </w:tcPr>
          <w:p w14:paraId="5B52550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0.28</w:t>
            </w:r>
          </w:p>
        </w:tc>
      </w:tr>
      <w:tr w:rsidR="004656CF" w:rsidRPr="00636AE7" w14:paraId="03EB3292" w14:textId="77777777" w:rsidTr="00DC20D2">
        <w:trPr>
          <w:trHeight w:val="20"/>
          <w:jc w:val="center"/>
        </w:trPr>
        <w:tc>
          <w:tcPr>
            <w:tcW w:w="1954" w:type="dxa"/>
          </w:tcPr>
          <w:p w14:paraId="461643D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Salem</w:t>
            </w:r>
          </w:p>
        </w:tc>
        <w:tc>
          <w:tcPr>
            <w:tcW w:w="971" w:type="dxa"/>
          </w:tcPr>
          <w:p w14:paraId="5F354055"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1.7750</w:t>
            </w:r>
          </w:p>
        </w:tc>
        <w:tc>
          <w:tcPr>
            <w:tcW w:w="977" w:type="dxa"/>
          </w:tcPr>
          <w:p w14:paraId="18F1EF2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0.6843</w:t>
            </w:r>
          </w:p>
        </w:tc>
        <w:tc>
          <w:tcPr>
            <w:tcW w:w="976" w:type="dxa"/>
          </w:tcPr>
          <w:p w14:paraId="1470385C"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1.5310</w:t>
            </w:r>
          </w:p>
        </w:tc>
        <w:tc>
          <w:tcPr>
            <w:tcW w:w="1115" w:type="dxa"/>
          </w:tcPr>
          <w:p w14:paraId="302ED3B3"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0.0298</w:t>
            </w:r>
          </w:p>
        </w:tc>
        <w:tc>
          <w:tcPr>
            <w:tcW w:w="1254" w:type="dxa"/>
          </w:tcPr>
          <w:p w14:paraId="0F7C4F4D"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–0.2439</w:t>
            </w:r>
          </w:p>
        </w:tc>
        <w:tc>
          <w:tcPr>
            <w:tcW w:w="976" w:type="dxa"/>
          </w:tcPr>
          <w:p w14:paraId="2EFAE53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1.0162</w:t>
            </w:r>
          </w:p>
        </w:tc>
        <w:tc>
          <w:tcPr>
            <w:tcW w:w="837" w:type="dxa"/>
          </w:tcPr>
          <w:p w14:paraId="6A3810D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0.44</w:t>
            </w:r>
          </w:p>
        </w:tc>
      </w:tr>
      <w:tr w:rsidR="004656CF" w:rsidRPr="00636AE7" w14:paraId="4DCB6768" w14:textId="77777777" w:rsidTr="00DC20D2">
        <w:trPr>
          <w:trHeight w:val="20"/>
          <w:jc w:val="center"/>
        </w:trPr>
        <w:tc>
          <w:tcPr>
            <w:tcW w:w="1954" w:type="dxa"/>
          </w:tcPr>
          <w:p w14:paraId="70FFC76E"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Trivandrum</w:t>
            </w:r>
          </w:p>
        </w:tc>
        <w:tc>
          <w:tcPr>
            <w:tcW w:w="971" w:type="dxa"/>
          </w:tcPr>
          <w:p w14:paraId="1F92B03D"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2.0781</w:t>
            </w:r>
          </w:p>
        </w:tc>
        <w:tc>
          <w:tcPr>
            <w:tcW w:w="977" w:type="dxa"/>
          </w:tcPr>
          <w:p w14:paraId="597FCF94"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0.7740</w:t>
            </w:r>
          </w:p>
        </w:tc>
        <w:tc>
          <w:tcPr>
            <w:tcW w:w="976" w:type="dxa"/>
          </w:tcPr>
          <w:p w14:paraId="174B3C2E"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1.5099</w:t>
            </w:r>
          </w:p>
        </w:tc>
        <w:tc>
          <w:tcPr>
            <w:tcW w:w="1115" w:type="dxa"/>
          </w:tcPr>
          <w:p w14:paraId="3C507B44"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0.0295</w:t>
            </w:r>
          </w:p>
        </w:tc>
        <w:tc>
          <w:tcPr>
            <w:tcW w:w="1254" w:type="dxa"/>
          </w:tcPr>
          <w:p w14:paraId="7695AF4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–0.5682</w:t>
            </w:r>
          </w:p>
        </w:tc>
        <w:tc>
          <w:tcPr>
            <w:tcW w:w="976" w:type="dxa"/>
          </w:tcPr>
          <w:p w14:paraId="67720CE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0.8608</w:t>
            </w:r>
          </w:p>
        </w:tc>
        <w:tc>
          <w:tcPr>
            <w:tcW w:w="837" w:type="dxa"/>
          </w:tcPr>
          <w:p w14:paraId="1D652F1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0.28</w:t>
            </w:r>
          </w:p>
        </w:tc>
      </w:tr>
      <w:tr w:rsidR="004656CF" w:rsidRPr="00636AE7" w14:paraId="6D06681C" w14:textId="77777777" w:rsidTr="00DC20D2">
        <w:trPr>
          <w:trHeight w:val="20"/>
          <w:jc w:val="center"/>
        </w:trPr>
        <w:tc>
          <w:tcPr>
            <w:tcW w:w="1954" w:type="dxa"/>
          </w:tcPr>
          <w:p w14:paraId="0F4ADE85"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Vishakhapatnam</w:t>
            </w:r>
          </w:p>
        </w:tc>
        <w:tc>
          <w:tcPr>
            <w:tcW w:w="971" w:type="dxa"/>
          </w:tcPr>
          <w:p w14:paraId="464750B5" w14:textId="1BA6ED52"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1.7183</w:t>
            </w:r>
          </w:p>
        </w:tc>
        <w:tc>
          <w:tcPr>
            <w:tcW w:w="977" w:type="dxa"/>
          </w:tcPr>
          <w:p w14:paraId="38F0190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0.5510</w:t>
            </w:r>
          </w:p>
        </w:tc>
        <w:tc>
          <w:tcPr>
            <w:tcW w:w="976" w:type="dxa"/>
          </w:tcPr>
          <w:p w14:paraId="6DFD033F"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1.5475</w:t>
            </w:r>
          </w:p>
        </w:tc>
        <w:tc>
          <w:tcPr>
            <w:tcW w:w="1115" w:type="dxa"/>
          </w:tcPr>
          <w:p w14:paraId="1E7282B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0.0302</w:t>
            </w:r>
          </w:p>
        </w:tc>
        <w:tc>
          <w:tcPr>
            <w:tcW w:w="1254" w:type="dxa"/>
          </w:tcPr>
          <w:p w14:paraId="2A0CB56A"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–0.1708</w:t>
            </w:r>
          </w:p>
        </w:tc>
        <w:tc>
          <w:tcPr>
            <w:tcW w:w="976" w:type="dxa"/>
          </w:tcPr>
          <w:p w14:paraId="449879AD"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1.0222</w:t>
            </w:r>
          </w:p>
        </w:tc>
        <w:tc>
          <w:tcPr>
            <w:tcW w:w="837" w:type="dxa"/>
          </w:tcPr>
          <w:p w14:paraId="2880B75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0.40</w:t>
            </w:r>
          </w:p>
        </w:tc>
      </w:tr>
    </w:tbl>
    <w:p w14:paraId="29D4DC68" w14:textId="15EF0F84" w:rsidR="004656CF" w:rsidRPr="00636AE7" w:rsidRDefault="004656CF" w:rsidP="004656CF">
      <w:pPr>
        <w:spacing w:after="0" w:line="240" w:lineRule="auto"/>
        <w:jc w:val="both"/>
        <w:rPr>
          <w:rFonts w:ascii="Arial" w:eastAsia="Aptos" w:hAnsi="Arial" w:cs="Arial"/>
          <w:kern w:val="2"/>
          <w:sz w:val="20"/>
          <w:szCs w:val="20"/>
          <w:lang w:val="en-IN"/>
        </w:rPr>
      </w:pPr>
    </w:p>
    <w:p w14:paraId="11520650" w14:textId="20C4E146" w:rsidR="00961932" w:rsidRPr="00636AE7" w:rsidRDefault="004656CF" w:rsidP="00DC20D2">
      <w:pPr>
        <w:pStyle w:val="ListParagraph"/>
        <w:spacing w:after="0" w:line="240" w:lineRule="auto"/>
        <w:jc w:val="center"/>
        <w:rPr>
          <w:rFonts w:ascii="Arial" w:eastAsia="Aptos" w:hAnsi="Arial" w:cs="Arial"/>
          <w:b/>
          <w:bCs/>
          <w:kern w:val="2"/>
          <w:sz w:val="20"/>
          <w:szCs w:val="20"/>
          <w:lang w:val="en-IN"/>
        </w:rPr>
      </w:pPr>
      <w:r w:rsidRPr="00636AE7">
        <w:rPr>
          <w:rFonts w:eastAsia="Aptos"/>
          <w:noProof/>
          <w:lang w:val="en-IN"/>
        </w:rPr>
        <w:drawing>
          <wp:inline distT="0" distB="0" distL="0" distR="0" wp14:anchorId="392493A3" wp14:editId="1BB5A580">
            <wp:extent cx="4604181" cy="2286000"/>
            <wp:effectExtent l="0" t="0" r="0" b="0"/>
            <wp:docPr id="945993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9346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t="6389"/>
                    <a:stretch>
                      <a:fillRect/>
                    </a:stretch>
                  </pic:blipFill>
                  <pic:spPr>
                    <a:xfrm>
                      <a:off x="0" y="0"/>
                      <a:ext cx="4641606" cy="2304581"/>
                    </a:xfrm>
                    <a:prstGeom prst="rect">
                      <a:avLst/>
                    </a:prstGeom>
                    <a:solidFill>
                      <a:schemeClr val="bg1"/>
                    </a:solidFill>
                    <a:ln>
                      <a:noFill/>
                    </a:ln>
                  </pic:spPr>
                </pic:pic>
              </a:graphicData>
            </a:graphic>
          </wp:inline>
        </w:drawing>
      </w:r>
      <w:r w:rsidR="00DC20D2" w:rsidRPr="00636AE7">
        <w:rPr>
          <w:noProof/>
        </w:rPr>
        <w:t xml:space="preserve"> </w:t>
      </w:r>
    </w:p>
    <w:p w14:paraId="6DFAFA3E" w14:textId="1AAE82C9" w:rsidR="00961932" w:rsidRPr="00636AE7" w:rsidRDefault="005B113C" w:rsidP="00961932">
      <w:pPr>
        <w:spacing w:after="0" w:line="240" w:lineRule="auto"/>
        <w:jc w:val="center"/>
        <w:rPr>
          <w:rFonts w:ascii="Arial" w:eastAsia="Aptos" w:hAnsi="Arial" w:cs="Arial"/>
          <w:b/>
          <w:bCs/>
          <w:color w:val="EE0000"/>
          <w:kern w:val="2"/>
          <w:sz w:val="20"/>
          <w:szCs w:val="20"/>
          <w:lang w:val="en-IN"/>
        </w:rPr>
      </w:pPr>
      <w:r w:rsidRPr="00636AE7">
        <w:rPr>
          <w:rFonts w:ascii="Arial" w:eastAsia="Aptos" w:hAnsi="Arial" w:cs="Arial"/>
          <w:b/>
          <w:bCs/>
          <w:color w:val="EE0000"/>
          <w:kern w:val="2"/>
          <w:sz w:val="20"/>
          <w:szCs w:val="20"/>
          <w:highlight w:val="yellow"/>
          <w:lang w:val="en-IN"/>
        </w:rPr>
        <w:t>Please replace this Fig. with clear view picture</w:t>
      </w:r>
    </w:p>
    <w:p w14:paraId="58E780BE" w14:textId="4E025803" w:rsidR="004656CF" w:rsidRPr="00636AE7" w:rsidRDefault="004656CF" w:rsidP="005B113C">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t xml:space="preserve">Fig.2. Distribution of style length of </w:t>
      </w:r>
      <w:r w:rsidRPr="00636AE7">
        <w:rPr>
          <w:rFonts w:ascii="Arial" w:eastAsia="Aptos" w:hAnsi="Arial" w:cs="Arial"/>
          <w:b/>
          <w:bCs/>
          <w:i/>
          <w:iCs/>
          <w:kern w:val="2"/>
          <w:sz w:val="20"/>
          <w:szCs w:val="20"/>
          <w:lang w:val="en-IN"/>
        </w:rPr>
        <w:t>Ficus benghalensis</w:t>
      </w:r>
      <w:r w:rsidRPr="00636AE7">
        <w:rPr>
          <w:rFonts w:ascii="Arial" w:eastAsia="Aptos" w:hAnsi="Arial" w:cs="Arial"/>
          <w:b/>
          <w:bCs/>
          <w:kern w:val="2"/>
          <w:sz w:val="20"/>
          <w:szCs w:val="20"/>
          <w:lang w:val="en-IN"/>
        </w:rPr>
        <w:t xml:space="preserve"> by site</w:t>
      </w:r>
    </w:p>
    <w:p w14:paraId="0E3E2C0E" w14:textId="77777777" w:rsidR="005B113C" w:rsidRPr="00636AE7" w:rsidRDefault="005B113C" w:rsidP="005B113C">
      <w:pPr>
        <w:spacing w:after="0" w:line="240" w:lineRule="auto"/>
        <w:jc w:val="center"/>
        <w:rPr>
          <w:rFonts w:ascii="Arial" w:eastAsia="Aptos" w:hAnsi="Arial" w:cs="Arial"/>
          <w:b/>
          <w:bCs/>
          <w:kern w:val="2"/>
          <w:sz w:val="20"/>
          <w:szCs w:val="20"/>
          <w:lang w:val="en-IN"/>
        </w:rPr>
      </w:pPr>
    </w:p>
    <w:p w14:paraId="558B9855" w14:textId="77777777" w:rsidR="004656CF" w:rsidRPr="00636AE7" w:rsidRDefault="004656CF" w:rsidP="005B113C">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noProof/>
          <w:kern w:val="2"/>
          <w:sz w:val="20"/>
          <w:szCs w:val="20"/>
          <w:lang w:val="en-IN"/>
        </w:rPr>
        <w:drawing>
          <wp:inline distT="0" distB="0" distL="0" distR="0" wp14:anchorId="07F28856" wp14:editId="2726EF43">
            <wp:extent cx="4222081" cy="2273300"/>
            <wp:effectExtent l="0" t="0" r="0" b="0"/>
            <wp:docPr id="865811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11272"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t="5555"/>
                    <a:stretch>
                      <a:fillRect/>
                    </a:stretch>
                  </pic:blipFill>
                  <pic:spPr>
                    <a:xfrm>
                      <a:off x="0" y="0"/>
                      <a:ext cx="4237418" cy="2281558"/>
                    </a:xfrm>
                    <a:prstGeom prst="rect">
                      <a:avLst/>
                    </a:prstGeom>
                    <a:noFill/>
                    <a:ln>
                      <a:noFill/>
                    </a:ln>
                  </pic:spPr>
                </pic:pic>
              </a:graphicData>
            </a:graphic>
          </wp:inline>
        </w:drawing>
      </w:r>
    </w:p>
    <w:p w14:paraId="068D9958" w14:textId="77777777" w:rsidR="005B113C" w:rsidRPr="00636AE7" w:rsidRDefault="005B113C" w:rsidP="005B113C">
      <w:pPr>
        <w:spacing w:after="0" w:line="240" w:lineRule="auto"/>
        <w:jc w:val="center"/>
        <w:rPr>
          <w:rFonts w:ascii="Arial" w:eastAsia="Aptos" w:hAnsi="Arial" w:cs="Arial"/>
          <w:b/>
          <w:bCs/>
          <w:kern w:val="2"/>
          <w:sz w:val="20"/>
          <w:szCs w:val="20"/>
          <w:lang w:val="en-IN"/>
        </w:rPr>
      </w:pPr>
    </w:p>
    <w:p w14:paraId="675FD0F7" w14:textId="1334738D" w:rsidR="004656CF" w:rsidRPr="00636AE7" w:rsidRDefault="004656CF" w:rsidP="005B113C">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t>Fig.</w:t>
      </w:r>
      <w:r w:rsidR="00636AE7">
        <w:rPr>
          <w:rFonts w:ascii="Arial" w:eastAsia="Aptos" w:hAnsi="Arial" w:cs="Arial"/>
          <w:b/>
          <w:bCs/>
          <w:kern w:val="2"/>
          <w:sz w:val="20"/>
          <w:szCs w:val="20"/>
          <w:lang w:val="en-IN"/>
        </w:rPr>
        <w:t xml:space="preserve"> </w:t>
      </w:r>
      <w:r w:rsidRPr="00636AE7">
        <w:rPr>
          <w:rFonts w:ascii="Arial" w:eastAsia="Aptos" w:hAnsi="Arial" w:cs="Arial"/>
          <w:b/>
          <w:bCs/>
          <w:kern w:val="2"/>
          <w:sz w:val="20"/>
          <w:szCs w:val="20"/>
          <w:lang w:val="en-IN"/>
        </w:rPr>
        <w:t xml:space="preserve">3. Distribution of ovipositor length of </w:t>
      </w:r>
      <w:r w:rsidRPr="00636AE7">
        <w:rPr>
          <w:rFonts w:ascii="Arial" w:eastAsia="Aptos" w:hAnsi="Arial" w:cs="Arial"/>
          <w:b/>
          <w:bCs/>
          <w:i/>
          <w:iCs/>
          <w:kern w:val="2"/>
          <w:sz w:val="20"/>
          <w:szCs w:val="20"/>
          <w:lang w:val="en-IN"/>
        </w:rPr>
        <w:t>Eupristina masoni</w:t>
      </w:r>
      <w:r w:rsidRPr="00636AE7">
        <w:rPr>
          <w:rFonts w:ascii="Arial" w:eastAsia="Aptos" w:hAnsi="Arial" w:cs="Arial"/>
          <w:b/>
          <w:bCs/>
          <w:kern w:val="2"/>
          <w:sz w:val="20"/>
          <w:szCs w:val="20"/>
          <w:lang w:val="en-IN"/>
        </w:rPr>
        <w:t xml:space="preserve"> by site</w:t>
      </w:r>
    </w:p>
    <w:p w14:paraId="38625FD9" w14:textId="77777777" w:rsidR="005B113C" w:rsidRPr="00636AE7" w:rsidRDefault="005B113C" w:rsidP="00961932">
      <w:pPr>
        <w:spacing w:after="0" w:line="240" w:lineRule="auto"/>
        <w:jc w:val="both"/>
        <w:rPr>
          <w:rFonts w:ascii="Arial" w:eastAsia="Aptos" w:hAnsi="Arial" w:cs="Arial"/>
          <w:kern w:val="2"/>
          <w:sz w:val="20"/>
          <w:szCs w:val="20"/>
          <w:lang w:val="en-IN"/>
        </w:rPr>
        <w:sectPr w:rsidR="005B113C" w:rsidRPr="00636AE7" w:rsidSect="00491A95">
          <w:type w:val="continuous"/>
          <w:pgSz w:w="11909" w:h="16834" w:code="9"/>
          <w:pgMar w:top="1440" w:right="1440" w:bottom="1440" w:left="1440" w:header="720" w:footer="864" w:gutter="0"/>
          <w:cols w:space="720"/>
          <w:titlePg/>
          <w:docGrid w:linePitch="360"/>
        </w:sectPr>
      </w:pPr>
    </w:p>
    <w:p w14:paraId="46E3D389" w14:textId="77777777" w:rsidR="00961932" w:rsidRPr="00636AE7" w:rsidRDefault="00961932" w:rsidP="00961932">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lastRenderedPageBreak/>
        <w:t>Importantly, the site-level correlation between mean floral style and mean ovipositor lengths was strong and positive (Pearson r = 0.817, P ≈ 1.1 × 10</w:t>
      </w:r>
      <w:r w:rsidRPr="00636AE7">
        <w:rPr>
          <w:rFonts w:ascii="Cambria Math" w:eastAsia="Aptos" w:hAnsi="Cambria Math" w:cs="Cambria Math"/>
          <w:kern w:val="2"/>
          <w:sz w:val="20"/>
          <w:szCs w:val="20"/>
          <w:lang w:val="en-IN"/>
        </w:rPr>
        <w:t>⁻</w:t>
      </w:r>
      <w:r w:rsidRPr="00636AE7">
        <w:rPr>
          <w:rFonts w:ascii="Arial" w:eastAsia="Aptos" w:hAnsi="Arial" w:cs="Arial"/>
          <w:kern w:val="2"/>
          <w:sz w:val="20"/>
          <w:szCs w:val="20"/>
          <w:lang w:val="en-IN"/>
        </w:rPr>
        <w:t>⁴), indicating that populations with deeper floral styles tend to harbour pollinators with correspondingly longer ovipositors (Fig. 4). This points toward geographic-scale coadaptation, even though floral depth still surpasses ovipositor length in most environments.</w:t>
      </w:r>
    </w:p>
    <w:p w14:paraId="2D370BFB" w14:textId="77777777" w:rsidR="00961932" w:rsidRPr="00636AE7" w:rsidRDefault="00961932" w:rsidP="00961932">
      <w:pPr>
        <w:spacing w:after="0" w:line="240" w:lineRule="auto"/>
        <w:jc w:val="both"/>
        <w:rPr>
          <w:rFonts w:ascii="Arial" w:eastAsia="Aptos" w:hAnsi="Arial" w:cs="Arial"/>
          <w:kern w:val="2"/>
          <w:sz w:val="20"/>
          <w:szCs w:val="20"/>
          <w:lang w:val="en-IN"/>
        </w:rPr>
      </w:pPr>
    </w:p>
    <w:p w14:paraId="33D37486" w14:textId="77777777" w:rsidR="00961932" w:rsidRPr="00636AE7" w:rsidRDefault="00961932" w:rsidP="00961932">
      <w:pPr>
        <w:spacing w:after="0" w:line="240" w:lineRule="auto"/>
        <w:jc w:val="both"/>
        <w:rPr>
          <w:rFonts w:ascii="Arial" w:eastAsia="Aptos" w:hAnsi="Arial" w:cs="Arial"/>
          <w:b/>
          <w:bCs/>
          <w:kern w:val="2"/>
          <w:lang w:val="en-IN"/>
        </w:rPr>
      </w:pPr>
      <w:r w:rsidRPr="00636AE7">
        <w:rPr>
          <w:rFonts w:ascii="Arial" w:eastAsia="Aptos" w:hAnsi="Arial" w:cs="Arial"/>
          <w:b/>
          <w:bCs/>
          <w:kern w:val="2"/>
          <w:lang w:val="en-IN"/>
        </w:rPr>
        <w:t>3.3 Correlation and Functional Matching</w:t>
      </w:r>
    </w:p>
    <w:p w14:paraId="522A1870" w14:textId="77777777" w:rsidR="00961932" w:rsidRPr="00636AE7" w:rsidRDefault="00961932" w:rsidP="00961932">
      <w:pPr>
        <w:spacing w:after="0" w:line="240" w:lineRule="auto"/>
        <w:jc w:val="both"/>
        <w:rPr>
          <w:rFonts w:ascii="Arial" w:eastAsia="Aptos" w:hAnsi="Arial" w:cs="Arial"/>
          <w:b/>
          <w:bCs/>
          <w:kern w:val="2"/>
          <w:sz w:val="20"/>
          <w:szCs w:val="20"/>
          <w:lang w:val="en-IN"/>
        </w:rPr>
      </w:pPr>
    </w:p>
    <w:p w14:paraId="33F85FC6" w14:textId="77B05369" w:rsidR="00961932" w:rsidRPr="00636AE7" w:rsidRDefault="00961932" w:rsidP="00961932">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Variation in floral style length and ovipositor length exhibited clear distributional patterns across sites (Fig. 2 and Fig. 3). Despite the greater overall variability in floral style length compared with ovipositor length, both traits showed coordinated shifts at the population </w:t>
      </w:r>
      <w:r w:rsidR="005B113C" w:rsidRPr="00636AE7">
        <w:rPr>
          <w:rFonts w:ascii="Arial" w:eastAsia="Aptos" w:hAnsi="Arial" w:cs="Arial"/>
          <w:kern w:val="2"/>
          <w:sz w:val="20"/>
          <w:szCs w:val="20"/>
          <w:lang w:val="en-IN"/>
        </w:rPr>
        <w:t xml:space="preserve">     </w:t>
      </w:r>
      <w:r w:rsidRPr="00636AE7">
        <w:rPr>
          <w:rFonts w:ascii="Arial" w:eastAsia="Aptos" w:hAnsi="Arial" w:cs="Arial"/>
          <w:kern w:val="2"/>
          <w:sz w:val="20"/>
          <w:szCs w:val="20"/>
          <w:lang w:val="en-IN"/>
        </w:rPr>
        <w:t>level.</w:t>
      </w:r>
    </w:p>
    <w:p w14:paraId="59BDF983" w14:textId="77777777" w:rsidR="00961932" w:rsidRPr="00636AE7" w:rsidRDefault="00961932" w:rsidP="004656CF">
      <w:pPr>
        <w:spacing w:after="0" w:line="240" w:lineRule="auto"/>
        <w:jc w:val="both"/>
        <w:rPr>
          <w:rFonts w:ascii="Arial" w:eastAsia="Aptos" w:hAnsi="Arial" w:cs="Arial"/>
          <w:b/>
          <w:bCs/>
          <w:kern w:val="2"/>
          <w:sz w:val="20"/>
          <w:szCs w:val="20"/>
          <w:lang w:val="en-IN"/>
        </w:rPr>
      </w:pPr>
    </w:p>
    <w:p w14:paraId="7B341C0F"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Correlation analyses revealed two distinct scales of association. At the individual flower–wasp level, style and ovipositor lengths were significantly correlated but only modest in magnitude (r = 0.313, P &lt; .001). This limited individual-scale coupling indicates that ovipositor length does not fully track fine-scale floral variation within populations, supporting the broader mismatch patterns reported earlier.</w:t>
      </w:r>
    </w:p>
    <w:p w14:paraId="19256B48"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4B915823"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In contrast, when population means were compared across sites, the relationship was much stronger (r = 0.817, P &lt; .001). Sites characterised by deeper floral styles consistently exhibited longer ovipositors in their associated </w:t>
      </w:r>
      <w:r w:rsidRPr="00636AE7">
        <w:rPr>
          <w:rFonts w:ascii="Arial" w:eastAsia="Aptos" w:hAnsi="Arial" w:cs="Arial"/>
          <w:kern w:val="2"/>
          <w:sz w:val="20"/>
          <w:szCs w:val="20"/>
          <w:lang w:val="en-IN"/>
        </w:rPr>
        <w:t>pollinator populations, suggesting coordinated geographic differentiation between the two partners despite imperfect matching within individual flowers.</w:t>
      </w:r>
    </w:p>
    <w:p w14:paraId="072DB8E2" w14:textId="77777777" w:rsidR="005B113C" w:rsidRPr="00636AE7" w:rsidRDefault="005B113C" w:rsidP="004656CF">
      <w:pPr>
        <w:spacing w:after="0" w:line="240" w:lineRule="auto"/>
        <w:jc w:val="both"/>
        <w:rPr>
          <w:rFonts w:ascii="Arial" w:eastAsia="Aptos" w:hAnsi="Arial" w:cs="Arial"/>
          <w:kern w:val="2"/>
          <w:sz w:val="14"/>
          <w:szCs w:val="14"/>
          <w:lang w:val="en-IN"/>
        </w:rPr>
      </w:pPr>
    </w:p>
    <w:p w14:paraId="21EF0C49"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The fitted regression model describing the relationship between the two traits was:</w:t>
      </w:r>
    </w:p>
    <w:p w14:paraId="39C36FF4" w14:textId="77777777" w:rsidR="00636AE7" w:rsidRPr="00636AE7" w:rsidRDefault="00636AE7" w:rsidP="004656CF">
      <w:pPr>
        <w:spacing w:after="0" w:line="240" w:lineRule="auto"/>
        <w:jc w:val="both"/>
        <w:rPr>
          <w:rFonts w:ascii="Arial" w:eastAsia="Aptos" w:hAnsi="Arial" w:cs="Arial"/>
          <w:kern w:val="2"/>
          <w:sz w:val="14"/>
          <w:szCs w:val="14"/>
          <w:lang w:val="en-IN"/>
        </w:rPr>
      </w:pPr>
    </w:p>
    <w:p w14:paraId="6AB710A1" w14:textId="6FCA2A3E" w:rsidR="004656CF" w:rsidRPr="00636AE7" w:rsidRDefault="004656CF" w:rsidP="004656CF">
      <w:pPr>
        <w:spacing w:after="0" w:line="240" w:lineRule="auto"/>
        <w:jc w:val="both"/>
        <w:rPr>
          <w:rFonts w:ascii="Arial" w:eastAsia="Aptos" w:hAnsi="Arial" w:cs="Arial"/>
          <w:kern w:val="2"/>
          <w:sz w:val="14"/>
          <w:szCs w:val="14"/>
          <w:lang w:val="en-IN"/>
        </w:rPr>
      </w:pPr>
      <m:oMathPara>
        <m:oMath>
          <m:r>
            <m:rPr>
              <m:nor/>
            </m:rPr>
            <w:rPr>
              <w:rFonts w:ascii="Arial" w:eastAsia="Aptos" w:hAnsi="Arial" w:cs="Arial"/>
              <w:kern w:val="2"/>
              <w:sz w:val="20"/>
              <w:szCs w:val="20"/>
              <w:lang w:val="en-IN"/>
            </w:rPr>
            <m:t>Ovipositor length</m:t>
          </m:r>
          <m:r>
            <w:rPr>
              <w:rFonts w:ascii="Cambria Math" w:eastAsia="Aptos" w:hAnsi="Cambria Math" w:cs="Arial"/>
              <w:kern w:val="2"/>
              <w:sz w:val="20"/>
              <w:szCs w:val="20"/>
              <w:lang w:val="en-IN"/>
            </w:rPr>
            <m:t>=1.434+0.040×</m:t>
          </m:r>
          <m:r>
            <m:rPr>
              <m:nor/>
            </m:rPr>
            <w:rPr>
              <w:rFonts w:ascii="Arial" w:eastAsia="Aptos" w:hAnsi="Arial" w:cs="Arial"/>
              <w:kern w:val="2"/>
              <w:sz w:val="20"/>
              <w:szCs w:val="20"/>
              <w:lang w:val="en-IN"/>
            </w:rPr>
            <m:t>Style length</m:t>
          </m:r>
          <m:r>
            <m:rPr>
              <m:sty m:val="p"/>
            </m:rPr>
            <w:rPr>
              <w:rFonts w:ascii="Cambria Math" w:eastAsia="Aptos" w:hAnsi="Cambria Math" w:cs="Arial"/>
              <w:kern w:val="2"/>
              <w:sz w:val="20"/>
              <w:szCs w:val="20"/>
              <w:lang w:val="en-IN"/>
            </w:rPr>
            <w:br/>
          </m:r>
        </m:oMath>
      </m:oMathPara>
    </w:p>
    <w:p w14:paraId="0C05CE9A" w14:textId="508CE995"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Although statistically significant (P &lt; .001), the explanatory power of the model was relatively low (R² = 0.10), reinforcing that only a small proportion of variation in ovipositor length is attributable to individual-level floral depth (Fig</w:t>
      </w:r>
      <w:r w:rsidR="005B113C" w:rsidRPr="00636AE7">
        <w:rPr>
          <w:rFonts w:ascii="Arial" w:eastAsia="Aptos" w:hAnsi="Arial" w:cs="Arial"/>
          <w:kern w:val="2"/>
          <w:sz w:val="20"/>
          <w:szCs w:val="20"/>
          <w:lang w:val="en-IN"/>
        </w:rPr>
        <w:t xml:space="preserve">. </w:t>
      </w:r>
      <w:r w:rsidRPr="00636AE7">
        <w:rPr>
          <w:rFonts w:ascii="Arial" w:eastAsia="Aptos" w:hAnsi="Arial" w:cs="Arial"/>
          <w:kern w:val="2"/>
          <w:sz w:val="20"/>
          <w:szCs w:val="20"/>
          <w:lang w:val="en-IN"/>
        </w:rPr>
        <w:t>4).</w:t>
      </w:r>
    </w:p>
    <w:p w14:paraId="36810A0E" w14:textId="77777777" w:rsidR="005B113C" w:rsidRPr="00636AE7" w:rsidRDefault="005B113C" w:rsidP="004656CF">
      <w:pPr>
        <w:spacing w:after="0" w:line="240" w:lineRule="auto"/>
        <w:jc w:val="both"/>
        <w:rPr>
          <w:rFonts w:ascii="Arial" w:eastAsia="Aptos" w:hAnsi="Arial" w:cs="Arial"/>
          <w:b/>
          <w:bCs/>
          <w:kern w:val="2"/>
          <w:sz w:val="14"/>
          <w:szCs w:val="14"/>
          <w:lang w:val="en-IN"/>
        </w:rPr>
      </w:pPr>
    </w:p>
    <w:p w14:paraId="304C33D7" w14:textId="77777777" w:rsidR="005B113C" w:rsidRPr="00636AE7" w:rsidRDefault="005B113C" w:rsidP="005B113C">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Together, these outcomes indicate that while </w:t>
      </w: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and </w:t>
      </w:r>
      <w:r w:rsidRPr="00636AE7">
        <w:rPr>
          <w:rFonts w:ascii="Arial" w:eastAsia="Aptos" w:hAnsi="Arial" w:cs="Arial"/>
          <w:i/>
          <w:iCs/>
          <w:kern w:val="2"/>
          <w:sz w:val="20"/>
          <w:szCs w:val="20"/>
          <w:lang w:val="en-IN"/>
        </w:rPr>
        <w:t>Eupristina masoni</w:t>
      </w:r>
      <w:r w:rsidRPr="00636AE7">
        <w:rPr>
          <w:rFonts w:ascii="Arial" w:eastAsia="Aptos" w:hAnsi="Arial" w:cs="Arial"/>
          <w:kern w:val="2"/>
          <w:sz w:val="20"/>
          <w:szCs w:val="20"/>
          <w:lang w:val="en-IN"/>
        </w:rPr>
        <w:t xml:space="preserve"> remain strongly coordinated at the geographic scale, the degree of trait matching is not exact at the individual scale. This pattern aligns with a system in which coevolution promotes broad correspondence in trait means across environments, while selective asymmetry or developmental constraints maintain a consistent floral advantage within flowers (Rodriguez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2024).</w:t>
      </w:r>
    </w:p>
    <w:p w14:paraId="766D8250" w14:textId="77777777" w:rsidR="005B113C" w:rsidRPr="00636AE7" w:rsidRDefault="005B113C" w:rsidP="005B113C">
      <w:pPr>
        <w:spacing w:after="0" w:line="240" w:lineRule="auto"/>
        <w:jc w:val="both"/>
        <w:rPr>
          <w:rFonts w:ascii="Arial" w:eastAsia="Aptos" w:hAnsi="Arial" w:cs="Arial"/>
          <w:b/>
          <w:bCs/>
          <w:kern w:val="2"/>
          <w:sz w:val="20"/>
          <w:szCs w:val="20"/>
          <w:lang w:val="en-IN"/>
        </w:rPr>
      </w:pPr>
    </w:p>
    <w:p w14:paraId="2B996CA7" w14:textId="23B6E7AC" w:rsidR="005B113C" w:rsidRPr="00636AE7" w:rsidRDefault="005B113C"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Hierarchical Clustering of Study Populations To visualize the similarity in trait dimensions across the 16 studied populations; hierarchical clustering was performed using Ward’s linkage method with Euclidean distances based on mean floral style and ovipositor lengths. The resulting dendrogram (Fig. 5) reveals distinct geographical structuring, broadly categorizing the sites into two primary clusters.</w:t>
      </w:r>
    </w:p>
    <w:p w14:paraId="3103C6D9" w14:textId="77777777" w:rsidR="005B113C" w:rsidRPr="00636AE7" w:rsidRDefault="005B113C" w:rsidP="004656CF">
      <w:pPr>
        <w:spacing w:after="0" w:line="240" w:lineRule="auto"/>
        <w:jc w:val="both"/>
        <w:rPr>
          <w:rFonts w:ascii="Arial" w:eastAsia="Aptos" w:hAnsi="Arial" w:cs="Arial"/>
          <w:b/>
          <w:bCs/>
          <w:kern w:val="2"/>
          <w:sz w:val="20"/>
          <w:szCs w:val="20"/>
          <w:lang w:val="en-IN"/>
        </w:rPr>
        <w:sectPr w:rsidR="005B113C" w:rsidRPr="00636AE7" w:rsidSect="005B113C">
          <w:type w:val="continuous"/>
          <w:pgSz w:w="11909" w:h="16834" w:code="9"/>
          <w:pgMar w:top="1440" w:right="1440" w:bottom="1440" w:left="1440" w:header="720" w:footer="864" w:gutter="0"/>
          <w:cols w:num="2" w:space="288"/>
          <w:docGrid w:linePitch="360"/>
        </w:sectPr>
      </w:pPr>
    </w:p>
    <w:p w14:paraId="4B056C45" w14:textId="77777777" w:rsidR="005B113C" w:rsidRPr="00636AE7" w:rsidRDefault="005B113C" w:rsidP="004656CF">
      <w:pPr>
        <w:spacing w:after="0" w:line="240" w:lineRule="auto"/>
        <w:jc w:val="both"/>
        <w:rPr>
          <w:rFonts w:ascii="Arial" w:eastAsia="Aptos" w:hAnsi="Arial" w:cs="Arial"/>
          <w:noProof/>
          <w:kern w:val="2"/>
          <w:sz w:val="20"/>
          <w:szCs w:val="20"/>
          <w:lang w:val="en-IN"/>
        </w:rPr>
      </w:pPr>
    </w:p>
    <w:p w14:paraId="55D3A2D1" w14:textId="427CDBB4" w:rsidR="004656CF" w:rsidRPr="00636AE7" w:rsidRDefault="004656CF" w:rsidP="005B113C">
      <w:pPr>
        <w:spacing w:after="0" w:line="240" w:lineRule="auto"/>
        <w:jc w:val="center"/>
        <w:rPr>
          <w:rFonts w:ascii="Arial" w:eastAsia="Aptos" w:hAnsi="Arial" w:cs="Arial"/>
          <w:b/>
          <w:bCs/>
          <w:kern w:val="2"/>
          <w:sz w:val="20"/>
          <w:szCs w:val="20"/>
          <w:lang w:val="en-IN"/>
        </w:rPr>
      </w:pPr>
      <w:r w:rsidRPr="00636AE7">
        <w:rPr>
          <w:rFonts w:ascii="Arial" w:eastAsia="Aptos" w:hAnsi="Arial" w:cs="Arial"/>
          <w:noProof/>
          <w:kern w:val="2"/>
          <w:sz w:val="20"/>
          <w:szCs w:val="20"/>
          <w:lang w:val="en-IN"/>
        </w:rPr>
        <w:drawing>
          <wp:inline distT="0" distB="0" distL="0" distR="0" wp14:anchorId="02BDB3D5" wp14:editId="2DB60200">
            <wp:extent cx="4817051" cy="2457427"/>
            <wp:effectExtent l="0" t="0" r="0" b="0"/>
            <wp:docPr id="1078097752" name="Picture 1" descr="A graph with orang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97752" name="Picture 1" descr="A graph with orange dot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t="6694"/>
                    <a:stretch>
                      <a:fillRect/>
                    </a:stretch>
                  </pic:blipFill>
                  <pic:spPr>
                    <a:xfrm>
                      <a:off x="0" y="0"/>
                      <a:ext cx="4826527" cy="2462261"/>
                    </a:xfrm>
                    <a:prstGeom prst="rect">
                      <a:avLst/>
                    </a:prstGeom>
                    <a:noFill/>
                    <a:ln>
                      <a:noFill/>
                    </a:ln>
                  </pic:spPr>
                </pic:pic>
              </a:graphicData>
            </a:graphic>
          </wp:inline>
        </w:drawing>
      </w:r>
    </w:p>
    <w:p w14:paraId="6074A98C" w14:textId="77777777" w:rsidR="005B113C" w:rsidRPr="00636AE7" w:rsidRDefault="005B113C" w:rsidP="004656CF">
      <w:pPr>
        <w:spacing w:after="0" w:line="240" w:lineRule="auto"/>
        <w:jc w:val="both"/>
        <w:rPr>
          <w:rFonts w:ascii="Arial" w:eastAsia="Aptos" w:hAnsi="Arial" w:cs="Arial"/>
          <w:kern w:val="2"/>
          <w:sz w:val="20"/>
          <w:szCs w:val="20"/>
          <w:lang w:val="en-IN"/>
        </w:rPr>
      </w:pPr>
    </w:p>
    <w:p w14:paraId="331A0099" w14:textId="5E41A7D6" w:rsidR="004656CF" w:rsidRPr="00636AE7" w:rsidRDefault="004656CF" w:rsidP="005B113C">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t>Fig.</w:t>
      </w:r>
      <w:r w:rsidR="00636AE7">
        <w:rPr>
          <w:rFonts w:ascii="Arial" w:eastAsia="Aptos" w:hAnsi="Arial" w:cs="Arial"/>
          <w:b/>
          <w:bCs/>
          <w:kern w:val="2"/>
          <w:sz w:val="20"/>
          <w:szCs w:val="20"/>
          <w:lang w:val="en-IN"/>
        </w:rPr>
        <w:t xml:space="preserve"> </w:t>
      </w:r>
      <w:r w:rsidRPr="00636AE7">
        <w:rPr>
          <w:rFonts w:ascii="Arial" w:eastAsia="Aptos" w:hAnsi="Arial" w:cs="Arial"/>
          <w:b/>
          <w:bCs/>
          <w:kern w:val="2"/>
          <w:sz w:val="20"/>
          <w:szCs w:val="20"/>
          <w:lang w:val="en-IN"/>
        </w:rPr>
        <w:t>4. Scatterplot of site-level mean style vs ovipositor length (regression line + 1:1 line placeholder)</w:t>
      </w:r>
    </w:p>
    <w:p w14:paraId="188EF8B7" w14:textId="77777777" w:rsidR="005B113C" w:rsidRPr="00636AE7" w:rsidRDefault="005B113C" w:rsidP="005B113C">
      <w:pPr>
        <w:spacing w:after="0" w:line="240" w:lineRule="auto"/>
        <w:jc w:val="center"/>
        <w:rPr>
          <w:rFonts w:ascii="Arial" w:eastAsia="Aptos" w:hAnsi="Arial" w:cs="Arial"/>
          <w:b/>
          <w:bCs/>
          <w:kern w:val="2"/>
          <w:sz w:val="20"/>
          <w:szCs w:val="20"/>
          <w:lang w:val="en-IN"/>
        </w:rPr>
        <w:sectPr w:rsidR="005B113C" w:rsidRPr="00636AE7" w:rsidSect="00491A95">
          <w:type w:val="continuous"/>
          <w:pgSz w:w="11909" w:h="16834" w:code="9"/>
          <w:pgMar w:top="1440" w:right="1440" w:bottom="1440" w:left="1440" w:header="720" w:footer="864" w:gutter="0"/>
          <w:cols w:space="720"/>
          <w:titlePg/>
          <w:docGrid w:linePitch="360"/>
        </w:sectPr>
      </w:pPr>
    </w:p>
    <w:p w14:paraId="35D52CCF" w14:textId="77777777" w:rsidR="004656CF" w:rsidRPr="00636AE7" w:rsidRDefault="004656CF" w:rsidP="005B113C">
      <w:pPr>
        <w:spacing w:after="0" w:line="240" w:lineRule="auto"/>
        <w:jc w:val="center"/>
        <w:rPr>
          <w:rFonts w:ascii="Arial" w:eastAsia="Aptos" w:hAnsi="Arial" w:cs="Arial"/>
          <w:b/>
          <w:bCs/>
          <w:kern w:val="2"/>
          <w:sz w:val="20"/>
          <w:szCs w:val="20"/>
          <w:lang w:val="en-IN"/>
        </w:rPr>
      </w:pPr>
      <w:r w:rsidRPr="00636AE7">
        <w:rPr>
          <w:rFonts w:ascii="Arial" w:eastAsia="Aptos" w:hAnsi="Arial" w:cs="Arial"/>
          <w:noProof/>
          <w:kern w:val="2"/>
          <w:sz w:val="20"/>
          <w:szCs w:val="20"/>
          <w:lang w:val="en-IN"/>
        </w:rPr>
        <w:lastRenderedPageBreak/>
        <w:drawing>
          <wp:inline distT="0" distB="0" distL="0" distR="0" wp14:anchorId="595D2656" wp14:editId="525F6B42">
            <wp:extent cx="8464678" cy="3994030"/>
            <wp:effectExtent l="0" t="0" r="0" b="0"/>
            <wp:docPr id="1198187194" name="Picture 1" descr="A diagram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87194" name="Picture 1" descr="A diagram with numbers and line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t="5714"/>
                    <a:stretch>
                      <a:fillRect/>
                    </a:stretch>
                  </pic:blipFill>
                  <pic:spPr>
                    <a:xfrm>
                      <a:off x="0" y="0"/>
                      <a:ext cx="8498850" cy="4010154"/>
                    </a:xfrm>
                    <a:prstGeom prst="rect">
                      <a:avLst/>
                    </a:prstGeom>
                    <a:noFill/>
                    <a:ln>
                      <a:noFill/>
                    </a:ln>
                  </pic:spPr>
                </pic:pic>
              </a:graphicData>
            </a:graphic>
          </wp:inline>
        </w:drawing>
      </w:r>
    </w:p>
    <w:p w14:paraId="245DC810" w14:textId="77777777" w:rsidR="005B113C" w:rsidRPr="00636AE7" w:rsidRDefault="005B113C" w:rsidP="004656CF">
      <w:pPr>
        <w:spacing w:after="0" w:line="240" w:lineRule="auto"/>
        <w:jc w:val="both"/>
        <w:rPr>
          <w:rFonts w:ascii="Arial" w:eastAsia="Aptos" w:hAnsi="Arial" w:cs="Arial"/>
          <w:b/>
          <w:bCs/>
          <w:kern w:val="2"/>
          <w:sz w:val="20"/>
          <w:szCs w:val="20"/>
          <w:lang w:val="en-IN"/>
        </w:rPr>
      </w:pPr>
    </w:p>
    <w:p w14:paraId="4E24CEE6" w14:textId="260E95A1" w:rsidR="004656CF" w:rsidRPr="00636AE7" w:rsidRDefault="004656CF" w:rsidP="005B113C">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t>Fig.5. Dendrogram of sites based on floral and ovipositor traits</w:t>
      </w:r>
    </w:p>
    <w:p w14:paraId="3FE832F0" w14:textId="77777777" w:rsidR="005B113C" w:rsidRPr="00636AE7" w:rsidRDefault="005B113C" w:rsidP="004656CF">
      <w:pPr>
        <w:spacing w:after="0" w:line="240" w:lineRule="auto"/>
        <w:jc w:val="both"/>
        <w:rPr>
          <w:rFonts w:ascii="Arial" w:eastAsia="Aptos" w:hAnsi="Arial" w:cs="Arial"/>
          <w:kern w:val="2"/>
          <w:sz w:val="20"/>
          <w:szCs w:val="20"/>
          <w:lang w:val="en-IN"/>
        </w:rPr>
        <w:sectPr w:rsidR="005B113C" w:rsidRPr="00636AE7" w:rsidSect="005B113C">
          <w:pgSz w:w="16834" w:h="11909" w:orient="landscape" w:code="9"/>
          <w:pgMar w:top="1440" w:right="1440" w:bottom="1440" w:left="1440" w:header="720" w:footer="864" w:gutter="0"/>
          <w:cols w:space="720"/>
          <w:docGrid w:linePitch="360"/>
        </w:sectPr>
      </w:pPr>
    </w:p>
    <w:p w14:paraId="4843A50D" w14:textId="77777777" w:rsidR="004656CF" w:rsidRPr="00636AE7" w:rsidRDefault="004656CF" w:rsidP="005B113C">
      <w:pPr>
        <w:spacing w:after="0" w:line="240" w:lineRule="auto"/>
        <w:jc w:val="center"/>
        <w:rPr>
          <w:rFonts w:ascii="Arial" w:eastAsia="Aptos" w:hAnsi="Arial" w:cs="Arial"/>
          <w:kern w:val="2"/>
          <w:sz w:val="20"/>
          <w:szCs w:val="20"/>
          <w:lang w:val="en-IN"/>
        </w:rPr>
      </w:pPr>
      <w:r w:rsidRPr="00636AE7">
        <w:rPr>
          <w:rFonts w:ascii="Arial" w:eastAsia="Aptos" w:hAnsi="Arial" w:cs="Arial"/>
          <w:noProof/>
          <w:kern w:val="2"/>
          <w:sz w:val="20"/>
          <w:szCs w:val="20"/>
          <w:lang w:val="en-IN"/>
        </w:rPr>
        <w:lastRenderedPageBreak/>
        <w:drawing>
          <wp:inline distT="0" distB="0" distL="0" distR="0" wp14:anchorId="12432CCA" wp14:editId="4021BC38">
            <wp:extent cx="4198514" cy="2243469"/>
            <wp:effectExtent l="0" t="0" r="0" b="0"/>
            <wp:docPr id="10493837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83725"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t="6415"/>
                    <a:stretch>
                      <a:fillRect/>
                    </a:stretch>
                  </pic:blipFill>
                  <pic:spPr>
                    <a:xfrm>
                      <a:off x="0" y="0"/>
                      <a:ext cx="4215420" cy="2252503"/>
                    </a:xfrm>
                    <a:prstGeom prst="rect">
                      <a:avLst/>
                    </a:prstGeom>
                    <a:noFill/>
                    <a:ln>
                      <a:noFill/>
                    </a:ln>
                  </pic:spPr>
                </pic:pic>
              </a:graphicData>
            </a:graphic>
          </wp:inline>
        </w:drawing>
      </w:r>
    </w:p>
    <w:p w14:paraId="0885A61F" w14:textId="77777777" w:rsidR="005B113C" w:rsidRPr="00636AE7" w:rsidRDefault="005B113C" w:rsidP="005B113C">
      <w:pPr>
        <w:spacing w:after="0" w:line="240" w:lineRule="auto"/>
        <w:jc w:val="center"/>
        <w:rPr>
          <w:rFonts w:ascii="Arial" w:eastAsia="Aptos" w:hAnsi="Arial" w:cs="Arial"/>
          <w:b/>
          <w:bCs/>
          <w:kern w:val="2"/>
          <w:sz w:val="20"/>
          <w:szCs w:val="20"/>
          <w:lang w:val="en-IN"/>
        </w:rPr>
      </w:pPr>
    </w:p>
    <w:p w14:paraId="661FCD5F" w14:textId="6E12B7C4" w:rsidR="004656CF" w:rsidRPr="00636AE7" w:rsidRDefault="004656CF" w:rsidP="005B113C">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t>Fig</w:t>
      </w:r>
      <w:r w:rsidR="005B113C" w:rsidRPr="00636AE7">
        <w:rPr>
          <w:rFonts w:ascii="Arial" w:eastAsia="Aptos" w:hAnsi="Arial" w:cs="Arial"/>
          <w:b/>
          <w:bCs/>
          <w:kern w:val="2"/>
          <w:sz w:val="20"/>
          <w:szCs w:val="20"/>
          <w:lang w:val="en-IN"/>
        </w:rPr>
        <w:t>.</w:t>
      </w:r>
      <w:r w:rsidRPr="00636AE7">
        <w:rPr>
          <w:rFonts w:ascii="Arial" w:eastAsia="Aptos" w:hAnsi="Arial" w:cs="Arial"/>
          <w:b/>
          <w:bCs/>
          <w:kern w:val="2"/>
          <w:sz w:val="20"/>
          <w:szCs w:val="20"/>
          <w:lang w:val="en-IN"/>
        </w:rPr>
        <w:t xml:space="preserve"> 6. Histogram illustrating the distribution of functional mismatch (ovipositor length − floral style length) across all individuals</w:t>
      </w:r>
    </w:p>
    <w:p w14:paraId="6D1693B2" w14:textId="77777777" w:rsidR="004656CF" w:rsidRPr="00636AE7" w:rsidRDefault="004656CF" w:rsidP="004656CF">
      <w:pPr>
        <w:spacing w:after="0" w:line="240" w:lineRule="auto"/>
        <w:jc w:val="both"/>
        <w:rPr>
          <w:rFonts w:ascii="Arial" w:eastAsia="Aptos" w:hAnsi="Arial" w:cs="Arial"/>
          <w:b/>
          <w:bCs/>
          <w:kern w:val="2"/>
          <w:sz w:val="20"/>
          <w:szCs w:val="20"/>
          <w:lang w:val="en-IN"/>
        </w:rPr>
      </w:pPr>
    </w:p>
    <w:p w14:paraId="5F20DBFA" w14:textId="77777777" w:rsidR="005B113C" w:rsidRPr="00636AE7" w:rsidRDefault="005B113C" w:rsidP="004656CF">
      <w:pPr>
        <w:spacing w:after="0" w:line="240" w:lineRule="auto"/>
        <w:jc w:val="both"/>
        <w:rPr>
          <w:rFonts w:ascii="Arial" w:eastAsia="Aptos" w:hAnsi="Arial" w:cs="Arial"/>
          <w:kern w:val="2"/>
          <w:sz w:val="20"/>
          <w:szCs w:val="20"/>
          <w:lang w:val="en-IN"/>
        </w:rPr>
        <w:sectPr w:rsidR="005B113C" w:rsidRPr="00636AE7" w:rsidSect="005B113C">
          <w:type w:val="continuous"/>
          <w:pgSz w:w="11909" w:h="16834" w:code="9"/>
          <w:pgMar w:top="1440" w:right="1440" w:bottom="1440" w:left="1440" w:header="720" w:footer="864" w:gutter="0"/>
          <w:cols w:space="720"/>
          <w:docGrid w:linePitch="360"/>
        </w:sectPr>
      </w:pPr>
    </w:p>
    <w:p w14:paraId="76DA104B" w14:textId="77777777" w:rsidR="005B113C" w:rsidRPr="00636AE7" w:rsidRDefault="005B113C" w:rsidP="005B113C">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The first major cluster comprises populations characterized by significantly larger trait dimensions, grouping sites such as Bijapur, Panaji, Trivandrum, and Pune. In contrast, the second cluster aggregates populations with comparatively smaller morphological traits, including Madurai, Mysore, Bapatla, and Chennai. Intermediate sites (e.g., Mangalore, Salem) formed sub-clusters bridging these extremes. This clustering pattern reinforces the positive site-level correlation (r = 0.817) reported earlier, confirming that populations with deeper floral styles consistently cluster with those harbouring longer-ovipositor wasps.</w:t>
      </w:r>
    </w:p>
    <w:p w14:paraId="26B00A27" w14:textId="77777777" w:rsidR="005B113C" w:rsidRPr="00636AE7" w:rsidRDefault="005B113C" w:rsidP="005B113C">
      <w:pPr>
        <w:spacing w:after="0" w:line="240" w:lineRule="auto"/>
        <w:jc w:val="both"/>
        <w:rPr>
          <w:rFonts w:ascii="Arial" w:eastAsia="Aptos" w:hAnsi="Arial" w:cs="Arial"/>
          <w:b/>
          <w:bCs/>
          <w:kern w:val="2"/>
          <w:sz w:val="20"/>
          <w:szCs w:val="20"/>
          <w:lang w:val="en-IN"/>
        </w:rPr>
      </w:pPr>
    </w:p>
    <w:p w14:paraId="4A824C37" w14:textId="77777777" w:rsidR="005B113C" w:rsidRPr="00636AE7" w:rsidRDefault="005B113C" w:rsidP="005B113C">
      <w:pPr>
        <w:spacing w:after="0" w:line="240" w:lineRule="auto"/>
        <w:jc w:val="both"/>
        <w:rPr>
          <w:rFonts w:ascii="Arial" w:eastAsia="Aptos" w:hAnsi="Arial" w:cs="Arial"/>
          <w:b/>
          <w:bCs/>
          <w:kern w:val="2"/>
          <w:lang w:val="en-IN"/>
        </w:rPr>
      </w:pPr>
      <w:r w:rsidRPr="00636AE7">
        <w:rPr>
          <w:rFonts w:ascii="Arial" w:eastAsia="Aptos" w:hAnsi="Arial" w:cs="Arial"/>
          <w:b/>
          <w:bCs/>
          <w:kern w:val="2"/>
          <w:lang w:val="en-IN"/>
        </w:rPr>
        <w:t>3.4 Distribution of Mismatch</w:t>
      </w:r>
    </w:p>
    <w:p w14:paraId="03B2AFDA" w14:textId="77777777" w:rsidR="005B113C" w:rsidRPr="00636AE7" w:rsidRDefault="005B113C" w:rsidP="005B113C">
      <w:pPr>
        <w:spacing w:after="0" w:line="240" w:lineRule="auto"/>
        <w:jc w:val="both"/>
        <w:rPr>
          <w:rFonts w:ascii="Arial" w:eastAsia="Aptos" w:hAnsi="Arial" w:cs="Arial"/>
          <w:b/>
          <w:bCs/>
          <w:kern w:val="2"/>
          <w:sz w:val="20"/>
          <w:szCs w:val="20"/>
          <w:lang w:val="en-IN"/>
        </w:rPr>
      </w:pPr>
    </w:p>
    <w:p w14:paraId="7910F7D0" w14:textId="77777777" w:rsidR="005B113C" w:rsidRPr="00636AE7" w:rsidRDefault="005B113C" w:rsidP="005B113C">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To evaluate the functional consequences of morphological differences between floral styles and wasp ovipositors, we examined the distribution of the mismatch measure (ovipositor length − style length) across all sampled flowers (Fig. 6). The resulting distribution was strongly skewed toward negative values, indicating that in the majority of cases the ovipositor was shorter than the floral style. This pattern directly reflects a predominant floral advantage, whereby style depth exceeds the reach of the pollinator in most flowers and consequently restricts oviposition opportunities.</w:t>
      </w:r>
    </w:p>
    <w:p w14:paraId="1AFFDA8E" w14:textId="77777777" w:rsidR="005B113C" w:rsidRPr="00636AE7" w:rsidRDefault="005B113C" w:rsidP="005B113C">
      <w:pPr>
        <w:spacing w:after="0" w:line="240" w:lineRule="auto"/>
        <w:jc w:val="both"/>
        <w:rPr>
          <w:rFonts w:ascii="Arial" w:eastAsia="Aptos" w:hAnsi="Arial" w:cs="Arial"/>
          <w:kern w:val="2"/>
          <w:sz w:val="20"/>
          <w:szCs w:val="20"/>
          <w:lang w:val="en-IN"/>
        </w:rPr>
      </w:pPr>
    </w:p>
    <w:p w14:paraId="647033F4" w14:textId="77777777" w:rsidR="005B113C" w:rsidRPr="00636AE7" w:rsidRDefault="005B113C" w:rsidP="005B113C">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The magnitude of mismatch varied among individuals but remained consistently biased in favour of the plant, in agreement with the negative mean difference reported in Section 3.1. Only 38.5% of flowers exhibited non-negative mismatch values (ovipositor ≥ style), confirming </w:t>
      </w:r>
      <w:r w:rsidRPr="00636AE7">
        <w:rPr>
          <w:rFonts w:ascii="Arial" w:eastAsia="Aptos" w:hAnsi="Arial" w:cs="Arial"/>
          <w:kern w:val="2"/>
          <w:sz w:val="20"/>
          <w:szCs w:val="20"/>
          <w:lang w:val="en-IN"/>
        </w:rPr>
        <w:t>that more than half of the floral population was inaccessible to the pollinator based on length thresholds alone. Such skewed mismatch creates an inherent asymmetry in reproductive success: while the wasp is able to oviposit only in a subset of flowers, the plant gains seed production across the entire floral cohort.</w:t>
      </w:r>
    </w:p>
    <w:p w14:paraId="7A60C7F5" w14:textId="77777777" w:rsidR="005B113C" w:rsidRPr="00636AE7" w:rsidRDefault="005B113C" w:rsidP="004656CF">
      <w:pPr>
        <w:spacing w:after="0" w:line="240" w:lineRule="auto"/>
        <w:jc w:val="both"/>
        <w:rPr>
          <w:rFonts w:ascii="Arial" w:eastAsia="Aptos" w:hAnsi="Arial" w:cs="Arial"/>
          <w:kern w:val="2"/>
          <w:sz w:val="20"/>
          <w:szCs w:val="20"/>
          <w:lang w:val="en-IN"/>
        </w:rPr>
      </w:pPr>
    </w:p>
    <w:p w14:paraId="162CF9DE" w14:textId="360BB663"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This persistent floral advantage, even under spatially coadapted trait variation, highlights the selective tension embedded within the mutualism a system that must support both pollinator reproduction and plant seed production, yet not necessarily in equal proportions (Zeng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2022).</w:t>
      </w:r>
    </w:p>
    <w:p w14:paraId="567A8A32" w14:textId="77777777" w:rsidR="004656CF" w:rsidRPr="00636AE7" w:rsidRDefault="004656CF" w:rsidP="004656CF">
      <w:pPr>
        <w:spacing w:after="0" w:line="240" w:lineRule="auto"/>
        <w:jc w:val="both"/>
        <w:rPr>
          <w:rFonts w:ascii="Arial" w:eastAsia="Aptos" w:hAnsi="Arial" w:cs="Arial"/>
          <w:b/>
          <w:bCs/>
          <w:kern w:val="2"/>
          <w:sz w:val="20"/>
          <w:szCs w:val="20"/>
          <w:lang w:val="en-IN"/>
        </w:rPr>
      </w:pPr>
    </w:p>
    <w:p w14:paraId="3614841F" w14:textId="1FB379AC" w:rsidR="004656CF" w:rsidRPr="00636AE7" w:rsidRDefault="004656CF" w:rsidP="004656CF">
      <w:pPr>
        <w:pStyle w:val="Heading2"/>
        <w:rPr>
          <w:rFonts w:eastAsia="Aptos"/>
          <w:lang w:val="en-IN"/>
        </w:rPr>
      </w:pPr>
      <w:r w:rsidRPr="00636AE7">
        <w:rPr>
          <w:rFonts w:eastAsia="Aptos"/>
          <w:lang w:val="en-IN"/>
        </w:rPr>
        <w:t>4. DISCUSSION</w:t>
      </w:r>
    </w:p>
    <w:p w14:paraId="36CDC59B" w14:textId="77777777" w:rsidR="004656CF" w:rsidRPr="00636AE7" w:rsidRDefault="004656CF" w:rsidP="004656CF">
      <w:pPr>
        <w:spacing w:after="0" w:line="240" w:lineRule="auto"/>
        <w:jc w:val="both"/>
        <w:rPr>
          <w:rFonts w:ascii="Arial" w:eastAsia="Aptos" w:hAnsi="Arial" w:cs="Arial"/>
          <w:b/>
          <w:bCs/>
          <w:kern w:val="2"/>
          <w:sz w:val="20"/>
          <w:szCs w:val="20"/>
          <w:lang w:val="en-IN"/>
        </w:rPr>
      </w:pPr>
    </w:p>
    <w:p w14:paraId="4C1D5893"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This study provides the first spatially replicated quantitative assessment of floral style length and pollinator ovipositor morphology for the </w:t>
      </w: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 </w:t>
      </w:r>
      <w:r w:rsidRPr="00636AE7">
        <w:rPr>
          <w:rFonts w:ascii="Arial" w:eastAsia="Aptos" w:hAnsi="Arial" w:cs="Arial"/>
          <w:i/>
          <w:iCs/>
          <w:kern w:val="2"/>
          <w:sz w:val="20"/>
          <w:szCs w:val="20"/>
          <w:lang w:val="en-IN"/>
        </w:rPr>
        <w:t>Eupristina masoni</w:t>
      </w:r>
      <w:r w:rsidRPr="00636AE7">
        <w:rPr>
          <w:rFonts w:ascii="Arial" w:eastAsia="Aptos" w:hAnsi="Arial" w:cs="Arial"/>
          <w:kern w:val="2"/>
          <w:sz w:val="20"/>
          <w:szCs w:val="20"/>
          <w:lang w:val="en-IN"/>
        </w:rPr>
        <w:t xml:space="preserve"> mutualism across South India. The results reveal a complex pattern of trait correspondence that is both coordinated and asymmetric. Although floral style and ovipositor lengths exhibit strong geographic covariation across populations indicating broad-scale coadaptation the mismatch detected within individual flowers suggests that the system does not operate under perfect morphological equivalence.</w:t>
      </w:r>
    </w:p>
    <w:p w14:paraId="1CDBEBE7"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3BF5B0FE"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The finding that the floral style exceeds ovipositor length in most flowers aligns with theoretical predictions that figs experience indirect selective benefits from limiting pollinator reproduction (West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1995; Nefdt &amp; </w:t>
      </w:r>
      <w:r w:rsidRPr="00636AE7">
        <w:rPr>
          <w:rFonts w:ascii="Arial" w:eastAsia="Aptos" w:hAnsi="Arial" w:cs="Arial"/>
          <w:kern w:val="2"/>
          <w:sz w:val="20"/>
          <w:szCs w:val="20"/>
          <w:lang w:val="en-IN"/>
        </w:rPr>
        <w:lastRenderedPageBreak/>
        <w:t>Compton, 1996). Because the wasp oviposits only within flowers where its ovipositor can reach the ovule, deeper styles can shift a greater proportion of flowers toward seed production rather than brood development. By contrast, wasps are expected to evolve ovipositor lengths that maximize oviposition success, but physical and energetic constraints on ovipositor growth, as well as trade-offs associated with structural reinforcement and manoeuvrability, may limit their evolutionary response (Souto-Vilarós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2018; Borges, 2021; Yang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2021). This tension likely contributes to the modest individual-level correlation observed in our dataset.</w:t>
      </w:r>
    </w:p>
    <w:p w14:paraId="5B93E354"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5384EC4D"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The strong site-level correlation between mean style and mean ovipositor lengths suggests that coadaptation has nonetheless taken place at the population scale. Populations with deeper floral styles tend to host pollinators with longer ovipositors, indicating coordinated geographic divergence. Such broad-scale matching is consistent with population-level host–pollinator genetic structure or long-term localized selection shaping both partners (Herre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2008; Cruaud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2012; Van Goor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2021). Morphological evolution and phylogenetic analyses support the idea that coadaptation of style and ovipositor traits is an important axis in the diversification of fig–wasp lineages (Weiblen, 2002). However, this matching does not eliminate floral advantage: even in populations with relatively long ovipositors, style length typically remains greater. This may represent a coevolutionary equilibrium in which both mutualism and conflict are simultaneously maintained (Liu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2024).</w:t>
      </w:r>
    </w:p>
    <w:p w14:paraId="2D6A1732"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5A08AF1B" w14:textId="5D1C6EEC" w:rsidR="004656CF" w:rsidRPr="00636AE7" w:rsidRDefault="004656CF" w:rsidP="00DC20D2">
      <w:pPr>
        <w:widowControl w:val="0"/>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The mismatch distribution was heavily skewed toward floral advantage, with only 38.5% of flowers permitting oviposition based on length thresholds. This indicates that morphological correspondence does not necessarily optimise brood success for the pollinator. Rather, it appears to mediate a functional balance that allows both partners to reproduce without providing equal access to every floral unit. A similar pattern has been suggested for other monoecious fig species, where style-length distributions are thought to regulate the proportion of flowers set aside for pollinator development versus seed production (Nefdt and Compton, 1996; Moore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w:t>
      </w:r>
      <w:r w:rsidR="00636AE7">
        <w:rPr>
          <w:rFonts w:ascii="Arial" w:eastAsia="Aptos" w:hAnsi="Arial" w:cs="Arial"/>
          <w:kern w:val="2"/>
          <w:sz w:val="20"/>
          <w:szCs w:val="20"/>
          <w:lang w:val="en-IN"/>
        </w:rPr>
        <w:t>08</w:t>
      </w:r>
      <w:r w:rsidRPr="00636AE7">
        <w:rPr>
          <w:rFonts w:ascii="Arial" w:eastAsia="Aptos" w:hAnsi="Arial" w:cs="Arial"/>
          <w:kern w:val="2"/>
          <w:sz w:val="20"/>
          <w:szCs w:val="20"/>
          <w:lang w:val="en-IN"/>
        </w:rPr>
        <w:t>).</w:t>
      </w:r>
    </w:p>
    <w:p w14:paraId="1A3285C3" w14:textId="77777777" w:rsidR="004656CF" w:rsidRPr="00636AE7" w:rsidRDefault="004656CF" w:rsidP="00DC20D2">
      <w:pPr>
        <w:widowControl w:val="0"/>
        <w:spacing w:after="0" w:line="240" w:lineRule="auto"/>
        <w:jc w:val="both"/>
        <w:rPr>
          <w:rFonts w:ascii="Arial" w:eastAsia="Aptos" w:hAnsi="Arial" w:cs="Arial"/>
          <w:kern w:val="2"/>
          <w:sz w:val="20"/>
          <w:szCs w:val="20"/>
          <w:lang w:val="en-IN"/>
        </w:rPr>
      </w:pPr>
    </w:p>
    <w:p w14:paraId="1F425359" w14:textId="77777777" w:rsidR="004656CF" w:rsidRPr="00636AE7" w:rsidRDefault="004656CF" w:rsidP="00DC20D2">
      <w:pPr>
        <w:widowControl w:val="0"/>
        <w:spacing w:after="0" w:line="240" w:lineRule="auto"/>
        <w:jc w:val="both"/>
        <w:rPr>
          <w:rFonts w:ascii="Arial" w:eastAsia="Aptos" w:hAnsi="Arial" w:cs="Arial"/>
          <w:b/>
          <w:bCs/>
          <w:kern w:val="2"/>
          <w:sz w:val="20"/>
          <w:szCs w:val="20"/>
          <w:lang w:val="en-IN"/>
        </w:rPr>
      </w:pPr>
      <w:r w:rsidRPr="00636AE7">
        <w:rPr>
          <w:rFonts w:ascii="Arial" w:eastAsia="Aptos" w:hAnsi="Arial" w:cs="Arial"/>
          <w:kern w:val="2"/>
          <w:sz w:val="20"/>
          <w:szCs w:val="20"/>
          <w:lang w:val="en-IN"/>
        </w:rPr>
        <w:t xml:space="preserve">Taken together, our results challenge the widespread assumption that fig–pollinator </w:t>
      </w:r>
      <w:r w:rsidRPr="00636AE7">
        <w:rPr>
          <w:rFonts w:ascii="Arial" w:eastAsia="Aptos" w:hAnsi="Arial" w:cs="Arial"/>
          <w:kern w:val="2"/>
          <w:sz w:val="20"/>
          <w:szCs w:val="20"/>
          <w:lang w:val="en-IN"/>
        </w:rPr>
        <w:t xml:space="preserve">mutualisms are characterised by perfect morphological matching. Instead, the </w:t>
      </w: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 </w:t>
      </w:r>
      <w:r w:rsidRPr="00636AE7">
        <w:rPr>
          <w:rFonts w:ascii="Arial" w:eastAsia="Aptos" w:hAnsi="Arial" w:cs="Arial"/>
          <w:i/>
          <w:iCs/>
          <w:kern w:val="2"/>
          <w:sz w:val="20"/>
          <w:szCs w:val="20"/>
          <w:lang w:val="en-IN"/>
        </w:rPr>
        <w:t>Eupristina masoni</w:t>
      </w:r>
      <w:r w:rsidRPr="00636AE7">
        <w:rPr>
          <w:rFonts w:ascii="Arial" w:eastAsia="Aptos" w:hAnsi="Arial" w:cs="Arial"/>
          <w:kern w:val="2"/>
          <w:sz w:val="20"/>
          <w:szCs w:val="20"/>
          <w:lang w:val="en-IN"/>
        </w:rPr>
        <w:t xml:space="preserve"> interaction demonstrates coevolved correspondence at the geographic scale and persistent asymmetry at the floral scale. This dynamic suggests a system stabilised by evolutionary compromise: broad-scale adaptation maintains compatibility and ensures pollination, while fine-scale mismatches reinforce reproductive interests of the plant without eliminating opportunities for the pollinator. These findings support a balanced mutualism model, in which coadaptation ensures reproductive interdependence while controlled mismatch enables the plant to retain a selective benefit. Such a combination of cooperation and conflict may be central to the long-term evolutionary stability of fig–pollinator systems (Weiblen, 2002; Borges, 2021; Souto-Vilarós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2018; Compton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2021).</w:t>
      </w:r>
      <w:r w:rsidRPr="00636AE7">
        <w:rPr>
          <w:rFonts w:ascii="Arial" w:eastAsia="Aptos" w:hAnsi="Arial" w:cs="Arial"/>
          <w:b/>
          <w:bCs/>
          <w:kern w:val="2"/>
          <w:sz w:val="20"/>
          <w:szCs w:val="20"/>
        </w:rPr>
        <w:t xml:space="preserve"> </w:t>
      </w:r>
    </w:p>
    <w:p w14:paraId="41681A54" w14:textId="77777777" w:rsidR="004656CF" w:rsidRPr="00636AE7" w:rsidRDefault="004656CF" w:rsidP="00DC20D2">
      <w:pPr>
        <w:widowControl w:val="0"/>
        <w:spacing w:after="0" w:line="240" w:lineRule="auto"/>
        <w:jc w:val="both"/>
        <w:rPr>
          <w:rFonts w:ascii="Arial" w:eastAsia="Aptos" w:hAnsi="Arial" w:cs="Arial"/>
          <w:b/>
          <w:bCs/>
          <w:kern w:val="2"/>
          <w:sz w:val="20"/>
          <w:szCs w:val="20"/>
          <w:lang w:val="en-IN"/>
        </w:rPr>
      </w:pPr>
    </w:p>
    <w:p w14:paraId="51C6D1CB" w14:textId="1C5FB0EA" w:rsidR="004656CF" w:rsidRPr="00636AE7" w:rsidRDefault="004656CF" w:rsidP="00DC20D2">
      <w:pPr>
        <w:pStyle w:val="Heading2"/>
        <w:keepNext w:val="0"/>
        <w:keepLines w:val="0"/>
        <w:widowControl w:val="0"/>
        <w:rPr>
          <w:rFonts w:eastAsia="Aptos"/>
          <w:lang w:val="en-IN"/>
        </w:rPr>
      </w:pPr>
      <w:r w:rsidRPr="00636AE7">
        <w:rPr>
          <w:rFonts w:eastAsia="Aptos"/>
          <w:lang w:val="en-IN"/>
        </w:rPr>
        <w:t>5. CONCLUSION</w:t>
      </w:r>
    </w:p>
    <w:p w14:paraId="5C4643AC" w14:textId="77777777" w:rsidR="004656CF" w:rsidRPr="00636AE7" w:rsidRDefault="004656CF" w:rsidP="00DC20D2">
      <w:pPr>
        <w:widowControl w:val="0"/>
        <w:spacing w:after="0" w:line="240" w:lineRule="auto"/>
        <w:jc w:val="both"/>
        <w:rPr>
          <w:rFonts w:ascii="Arial" w:eastAsia="Aptos" w:hAnsi="Arial" w:cs="Arial"/>
          <w:b/>
          <w:bCs/>
          <w:kern w:val="2"/>
          <w:sz w:val="20"/>
          <w:szCs w:val="20"/>
          <w:lang w:val="en-IN"/>
        </w:rPr>
      </w:pPr>
    </w:p>
    <w:p w14:paraId="536B4B50" w14:textId="77777777" w:rsidR="004656CF" w:rsidRPr="00636AE7" w:rsidRDefault="004656CF" w:rsidP="00DC20D2">
      <w:pPr>
        <w:widowControl w:val="0"/>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The </w:t>
      </w:r>
      <w:r w:rsidRPr="00636AE7">
        <w:rPr>
          <w:rFonts w:ascii="Arial" w:eastAsia="Aptos" w:hAnsi="Arial" w:cs="Arial"/>
          <w:i/>
          <w:iCs/>
          <w:kern w:val="2"/>
          <w:sz w:val="20"/>
          <w:szCs w:val="20"/>
          <w:lang w:val="en-IN"/>
        </w:rPr>
        <w:t>Ficus benghalensis–Eupristina masoni</w:t>
      </w:r>
      <w:r w:rsidRPr="00636AE7">
        <w:rPr>
          <w:rFonts w:ascii="Arial" w:eastAsia="Aptos" w:hAnsi="Arial" w:cs="Arial"/>
          <w:kern w:val="2"/>
          <w:sz w:val="20"/>
          <w:szCs w:val="20"/>
          <w:lang w:val="en-IN"/>
        </w:rPr>
        <w:t xml:space="preserve"> mutualism exhibits a dual pattern of morphological matching. Floral style and ovipositor lengths are strongly coordinated across geographic populations, indicating long-term coevolutionary integration. However, the consistent floral advantage within individual flowers demonstrated by negative mismatch values and oviposition feasibility in only 38.5% of flowers reveals an asymmetric functional structure that favours plant seed production over pollinator brood success.</w:t>
      </w:r>
    </w:p>
    <w:p w14:paraId="56350B7C" w14:textId="77777777" w:rsidR="004656CF" w:rsidRPr="00636AE7" w:rsidRDefault="004656CF" w:rsidP="00DC20D2">
      <w:pPr>
        <w:widowControl w:val="0"/>
        <w:spacing w:after="0" w:line="240" w:lineRule="auto"/>
        <w:jc w:val="both"/>
        <w:rPr>
          <w:rFonts w:ascii="Arial" w:eastAsia="Aptos" w:hAnsi="Arial" w:cs="Arial"/>
          <w:kern w:val="2"/>
          <w:sz w:val="20"/>
          <w:szCs w:val="20"/>
          <w:lang w:val="en-IN"/>
        </w:rPr>
      </w:pPr>
    </w:p>
    <w:p w14:paraId="4C068291" w14:textId="77777777" w:rsidR="004656CF" w:rsidRPr="00636AE7" w:rsidRDefault="004656CF" w:rsidP="00DC20D2">
      <w:pPr>
        <w:pStyle w:val="Heading2"/>
        <w:keepNext w:val="0"/>
        <w:keepLines w:val="0"/>
        <w:widowControl w:val="0"/>
        <w:rPr>
          <w:rFonts w:eastAsia="Aptos"/>
          <w:lang w:val="en-IN"/>
        </w:rPr>
      </w:pPr>
      <w:r w:rsidRPr="00636AE7">
        <w:rPr>
          <w:rFonts w:eastAsia="Aptos"/>
          <w:lang w:val="en-IN"/>
        </w:rPr>
        <w:t>ETHICAL APPROVAL</w:t>
      </w:r>
    </w:p>
    <w:p w14:paraId="52B07C08" w14:textId="77777777" w:rsidR="004656CF" w:rsidRPr="00636AE7" w:rsidRDefault="004656CF" w:rsidP="00DC20D2">
      <w:pPr>
        <w:widowControl w:val="0"/>
        <w:spacing w:after="0" w:line="240" w:lineRule="auto"/>
        <w:jc w:val="both"/>
        <w:rPr>
          <w:rFonts w:ascii="Arial" w:eastAsia="Aptos" w:hAnsi="Arial" w:cs="Arial"/>
          <w:b/>
          <w:bCs/>
          <w:kern w:val="2"/>
          <w:sz w:val="20"/>
          <w:szCs w:val="20"/>
          <w:lang w:val="en-IN"/>
        </w:rPr>
      </w:pPr>
    </w:p>
    <w:p w14:paraId="30CBCB72" w14:textId="77777777" w:rsidR="004656CF" w:rsidRPr="00636AE7" w:rsidRDefault="004656CF" w:rsidP="00DC20D2">
      <w:pPr>
        <w:widowControl w:val="0"/>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All authors hereby declare that the research involving plant and insect specimens was conducted under institutional ethical standards and with prior approval from the Institutional Research and Ethics Committee, University of Agricultural Sciences, Bengaluru.</w:t>
      </w:r>
    </w:p>
    <w:p w14:paraId="6C579EFA" w14:textId="77777777" w:rsidR="005B113C" w:rsidRPr="00636AE7" w:rsidRDefault="005B113C" w:rsidP="00DC20D2">
      <w:pPr>
        <w:widowControl w:val="0"/>
        <w:spacing w:after="0" w:line="240" w:lineRule="auto"/>
        <w:jc w:val="both"/>
        <w:rPr>
          <w:rFonts w:ascii="Arial" w:eastAsia="Aptos" w:hAnsi="Arial" w:cs="Arial"/>
          <w:kern w:val="2"/>
          <w:sz w:val="20"/>
          <w:szCs w:val="20"/>
          <w:lang w:val="en-IN"/>
        </w:rPr>
      </w:pPr>
    </w:p>
    <w:p w14:paraId="1C863100" w14:textId="6FA70515" w:rsidR="004656CF" w:rsidRPr="00636AE7" w:rsidRDefault="004656CF" w:rsidP="00DC20D2">
      <w:pPr>
        <w:pStyle w:val="Heading2"/>
        <w:keepNext w:val="0"/>
        <w:keepLines w:val="0"/>
        <w:widowControl w:val="0"/>
        <w:rPr>
          <w:rFonts w:eastAsia="Aptos"/>
          <w:sz w:val="21"/>
          <w:szCs w:val="21"/>
          <w:lang w:val="en-IN"/>
        </w:rPr>
      </w:pPr>
      <w:r w:rsidRPr="00636AE7">
        <w:rPr>
          <w:rFonts w:eastAsia="Aptos"/>
          <w:sz w:val="21"/>
          <w:szCs w:val="21"/>
          <w:lang w:val="en-IN"/>
        </w:rPr>
        <w:t>DISCLAIMER (ARTIFICIAL INTELLIGENCE)</w:t>
      </w:r>
    </w:p>
    <w:p w14:paraId="47037CCA" w14:textId="77777777" w:rsidR="004656CF" w:rsidRPr="00636AE7" w:rsidRDefault="004656CF" w:rsidP="00DC20D2">
      <w:pPr>
        <w:widowControl w:val="0"/>
        <w:spacing w:after="0" w:line="240" w:lineRule="auto"/>
        <w:jc w:val="both"/>
        <w:rPr>
          <w:rFonts w:ascii="Arial" w:eastAsia="Aptos" w:hAnsi="Arial" w:cs="Arial"/>
          <w:kern w:val="2"/>
          <w:sz w:val="16"/>
          <w:szCs w:val="16"/>
          <w:lang w:val="en-IN"/>
        </w:rPr>
      </w:pPr>
    </w:p>
    <w:p w14:paraId="598C8655" w14:textId="2C795D78" w:rsidR="004656CF" w:rsidRPr="00636AE7" w:rsidRDefault="004656CF" w:rsidP="00DC20D2">
      <w:pPr>
        <w:widowControl w:val="0"/>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Author(s) hereby declare that NO generative AI technologies such as Large Language Models (ChatGPT, COPILOT, etc.) and text-to-image generators have been used during the writing or editing of this manuscript. </w:t>
      </w:r>
    </w:p>
    <w:p w14:paraId="3FAB1033" w14:textId="77777777" w:rsidR="00DC20D2" w:rsidRPr="00636AE7" w:rsidRDefault="00DC20D2" w:rsidP="00DC20D2">
      <w:pPr>
        <w:widowControl w:val="0"/>
        <w:spacing w:after="0" w:line="240" w:lineRule="auto"/>
        <w:jc w:val="both"/>
        <w:rPr>
          <w:rFonts w:ascii="Arial" w:eastAsia="Aptos" w:hAnsi="Arial" w:cs="Arial"/>
          <w:kern w:val="2"/>
          <w:sz w:val="16"/>
          <w:szCs w:val="16"/>
          <w:lang w:val="en-IN"/>
        </w:rPr>
      </w:pPr>
    </w:p>
    <w:p w14:paraId="64A8A2D1" w14:textId="77777777" w:rsidR="00DC20D2" w:rsidRPr="00636AE7" w:rsidRDefault="00DC20D2" w:rsidP="00DC20D2">
      <w:pPr>
        <w:pStyle w:val="ReferHead"/>
        <w:keepNext w:val="0"/>
        <w:widowControl w:val="0"/>
        <w:spacing w:after="0"/>
        <w:jc w:val="both"/>
        <w:rPr>
          <w:rFonts w:ascii="Arial" w:hAnsi="Arial" w:cs="Arial"/>
          <w:bCs/>
        </w:rPr>
      </w:pPr>
      <w:r w:rsidRPr="00636AE7">
        <w:rPr>
          <w:rFonts w:ascii="Arial" w:hAnsi="Arial" w:cs="Arial"/>
          <w:bCs/>
        </w:rPr>
        <w:t>Competing interests</w:t>
      </w:r>
    </w:p>
    <w:p w14:paraId="347B1367" w14:textId="77777777" w:rsidR="00DC20D2" w:rsidRPr="00636AE7" w:rsidRDefault="00DC20D2" w:rsidP="00DC20D2">
      <w:pPr>
        <w:pStyle w:val="ReferHead"/>
        <w:keepNext w:val="0"/>
        <w:widowControl w:val="0"/>
        <w:spacing w:after="0"/>
        <w:rPr>
          <w:rFonts w:ascii="Arial" w:hAnsi="Arial" w:cs="Arial"/>
          <w:sz w:val="18"/>
          <w:szCs w:val="16"/>
        </w:rPr>
      </w:pPr>
    </w:p>
    <w:p w14:paraId="3429A047" w14:textId="66FDB94C" w:rsidR="00DC20D2" w:rsidRPr="00636AE7" w:rsidRDefault="00DC20D2" w:rsidP="00DC20D2">
      <w:pPr>
        <w:pStyle w:val="ReferHead"/>
        <w:keepNext w:val="0"/>
        <w:widowControl w:val="0"/>
        <w:spacing w:after="0"/>
        <w:jc w:val="both"/>
        <w:rPr>
          <w:rFonts w:ascii="Arial" w:hAnsi="Arial" w:cs="Arial"/>
          <w:b w:val="0"/>
          <w:caps w:val="0"/>
          <w:sz w:val="20"/>
        </w:rPr>
      </w:pPr>
      <w:r w:rsidRPr="00636AE7">
        <w:rPr>
          <w:rFonts w:ascii="Arial" w:hAnsi="Arial" w:cs="Arial"/>
          <w:b w:val="0"/>
          <w:caps w:val="0"/>
          <w:sz w:val="20"/>
        </w:rPr>
        <w:t>Authors have declared that no competing interests exist.</w:t>
      </w:r>
    </w:p>
    <w:p w14:paraId="4BC6ACCE" w14:textId="2321830E" w:rsidR="004656CF" w:rsidRPr="00636AE7" w:rsidRDefault="004656CF" w:rsidP="004656CF">
      <w:pPr>
        <w:pStyle w:val="Heading2"/>
        <w:rPr>
          <w:rFonts w:eastAsia="Aptos"/>
        </w:rPr>
      </w:pPr>
      <w:r w:rsidRPr="00636AE7">
        <w:rPr>
          <w:rFonts w:eastAsia="Aptos"/>
          <w:lang w:val="en-IN"/>
        </w:rPr>
        <w:lastRenderedPageBreak/>
        <w:t>REFERENCES</w:t>
      </w:r>
      <w:r w:rsidRPr="00636AE7">
        <w:rPr>
          <w:rFonts w:eastAsia="Aptos"/>
        </w:rPr>
        <w:t xml:space="preserve">  </w:t>
      </w:r>
    </w:p>
    <w:p w14:paraId="29A489B5" w14:textId="77777777" w:rsidR="005B113C" w:rsidRPr="00636AE7" w:rsidRDefault="005B113C" w:rsidP="004656CF">
      <w:pPr>
        <w:spacing w:after="0" w:line="240" w:lineRule="auto"/>
        <w:jc w:val="both"/>
        <w:rPr>
          <w:rFonts w:ascii="Arial" w:eastAsia="Aptos" w:hAnsi="Arial" w:cs="Arial"/>
          <w:b/>
          <w:bCs/>
          <w:kern w:val="2"/>
          <w:sz w:val="20"/>
          <w:szCs w:val="20"/>
        </w:rPr>
      </w:pPr>
    </w:p>
    <w:p w14:paraId="7F3034AF"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Borges, R. M. (2021). Interactions between figs and gall-inducing fig wasps: Adaptations, constraints, and unanswered questions. </w:t>
      </w:r>
      <w:r w:rsidRPr="00DC20D2">
        <w:rPr>
          <w:rFonts w:ascii="Arial" w:eastAsia="Times New Roman" w:hAnsi="Arial" w:cs="Arial"/>
          <w:i/>
          <w:iCs/>
          <w:sz w:val="20"/>
          <w:szCs w:val="20"/>
          <w:lang w:val="en-GB" w:eastAsia="en-GB"/>
        </w:rPr>
        <w:t>Frontiers in Ecology and Evolution, 9</w:t>
      </w:r>
      <w:r w:rsidRPr="00DC20D2">
        <w:rPr>
          <w:rFonts w:ascii="Arial" w:eastAsia="Times New Roman" w:hAnsi="Arial" w:cs="Arial"/>
          <w:sz w:val="20"/>
          <w:szCs w:val="20"/>
          <w:lang w:val="en-GB" w:eastAsia="en-GB"/>
        </w:rPr>
        <w:t xml:space="preserve">, 685542. </w:t>
      </w:r>
      <w:hyperlink r:id="rId20" w:tgtFrame="_new" w:history="1">
        <w:r w:rsidRPr="00DC20D2">
          <w:rPr>
            <w:rFonts w:ascii="Arial" w:eastAsia="Times New Roman" w:hAnsi="Arial" w:cs="Arial"/>
            <w:sz w:val="20"/>
            <w:szCs w:val="20"/>
            <w:lang w:val="en-GB" w:eastAsia="en-GB"/>
          </w:rPr>
          <w:t>https://doi.org/10.3389/fevo.2021.685542</w:t>
        </w:r>
      </w:hyperlink>
    </w:p>
    <w:p w14:paraId="77621049"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Chen, Y., Liu, M., &amp; Compton, S. G. (2022). Phenotypic plasticity and developmental stability in fig wasp interactions under changing climates. </w:t>
      </w:r>
      <w:r w:rsidRPr="00DC20D2">
        <w:rPr>
          <w:rFonts w:ascii="Arial" w:eastAsia="Times New Roman" w:hAnsi="Arial" w:cs="Arial"/>
          <w:i/>
          <w:iCs/>
          <w:sz w:val="20"/>
          <w:szCs w:val="20"/>
          <w:lang w:val="en-GB" w:eastAsia="en-GB"/>
        </w:rPr>
        <w:t>Global Ecology and Conservation, 34</w:t>
      </w:r>
      <w:r w:rsidRPr="00DC20D2">
        <w:rPr>
          <w:rFonts w:ascii="Arial" w:eastAsia="Times New Roman" w:hAnsi="Arial" w:cs="Arial"/>
          <w:sz w:val="20"/>
          <w:szCs w:val="20"/>
          <w:lang w:val="en-GB" w:eastAsia="en-GB"/>
        </w:rPr>
        <w:t xml:space="preserve">, e02028. </w:t>
      </w:r>
      <w:hyperlink r:id="rId21" w:tgtFrame="_new" w:history="1">
        <w:r w:rsidRPr="00DC20D2">
          <w:rPr>
            <w:rFonts w:ascii="Arial" w:eastAsia="Times New Roman" w:hAnsi="Arial" w:cs="Arial"/>
            <w:sz w:val="20"/>
            <w:szCs w:val="20"/>
            <w:lang w:val="en-GB" w:eastAsia="en-GB"/>
          </w:rPr>
          <w:t>https://doi.org/10.1016/j.gecco.2022.e02028</w:t>
        </w:r>
      </w:hyperlink>
    </w:p>
    <w:p w14:paraId="0817C452"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Compton, S. G., Chen, Y., &amp; Yu, H. (2021). Phenotypic plasticity and stability in fig–pollinator interactions under climate stress. </w:t>
      </w:r>
      <w:r w:rsidRPr="00DC20D2">
        <w:rPr>
          <w:rFonts w:ascii="Arial" w:eastAsia="Times New Roman" w:hAnsi="Arial" w:cs="Arial"/>
          <w:i/>
          <w:iCs/>
          <w:sz w:val="20"/>
          <w:szCs w:val="20"/>
          <w:lang w:val="en-GB" w:eastAsia="en-GB"/>
        </w:rPr>
        <w:t>Functional Ecology, 35</w:t>
      </w:r>
      <w:r w:rsidRPr="00DC20D2">
        <w:rPr>
          <w:rFonts w:ascii="Arial" w:eastAsia="Times New Roman" w:hAnsi="Arial" w:cs="Arial"/>
          <w:sz w:val="20"/>
          <w:szCs w:val="20"/>
          <w:lang w:val="en-GB" w:eastAsia="en-GB"/>
        </w:rPr>
        <w:t xml:space="preserve">(12), 2789–2801. </w:t>
      </w:r>
      <w:hyperlink r:id="rId22" w:tgtFrame="_new" w:history="1">
        <w:r w:rsidRPr="00DC20D2">
          <w:rPr>
            <w:rFonts w:ascii="Arial" w:eastAsia="Times New Roman" w:hAnsi="Arial" w:cs="Arial"/>
            <w:sz w:val="20"/>
            <w:szCs w:val="20"/>
            <w:lang w:val="en-GB" w:eastAsia="en-GB"/>
          </w:rPr>
          <w:t>https://doi.org/10.1111/1365-2435.13945</w:t>
        </w:r>
      </w:hyperlink>
    </w:p>
    <w:p w14:paraId="12D344C0"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Cook, J. M., &amp; Rasplus, J. Y. (2003). Mutualists with attitude: Coevolving fig wasps and figs. </w:t>
      </w:r>
      <w:r w:rsidRPr="00DC20D2">
        <w:rPr>
          <w:rFonts w:ascii="Arial" w:eastAsia="Times New Roman" w:hAnsi="Arial" w:cs="Arial"/>
          <w:i/>
          <w:iCs/>
          <w:sz w:val="20"/>
          <w:szCs w:val="20"/>
          <w:lang w:val="en-GB" w:eastAsia="en-GB"/>
        </w:rPr>
        <w:t>Trends in Ecology &amp; Evolution, 18</w:t>
      </w:r>
      <w:r w:rsidRPr="00DC20D2">
        <w:rPr>
          <w:rFonts w:ascii="Arial" w:eastAsia="Times New Roman" w:hAnsi="Arial" w:cs="Arial"/>
          <w:sz w:val="20"/>
          <w:szCs w:val="20"/>
          <w:lang w:val="en-GB" w:eastAsia="en-GB"/>
        </w:rPr>
        <w:t xml:space="preserve">(5), 241–248. </w:t>
      </w:r>
      <w:hyperlink r:id="rId23" w:tgtFrame="_new" w:history="1">
        <w:r w:rsidRPr="00DC20D2">
          <w:rPr>
            <w:rFonts w:ascii="Arial" w:eastAsia="Times New Roman" w:hAnsi="Arial" w:cs="Arial"/>
            <w:sz w:val="20"/>
            <w:szCs w:val="20"/>
            <w:lang w:val="en-GB" w:eastAsia="en-GB"/>
          </w:rPr>
          <w:t>https://doi.org/10.1016/S0169-5347(03)00062-4</w:t>
        </w:r>
      </w:hyperlink>
    </w:p>
    <w:p w14:paraId="4E012DC0"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Cruaud, A., Rønsted, N., Chantarasuwan, B., Chou, L. S., Clement, W. L., Couloux, A., &amp; Rasplus, J. Y. (2012). An extreme case of plant–insect codiversification: Figs and fig-pollinating wasps. </w:t>
      </w:r>
      <w:r w:rsidRPr="00DC20D2">
        <w:rPr>
          <w:rFonts w:ascii="Arial" w:eastAsia="Times New Roman" w:hAnsi="Arial" w:cs="Arial"/>
          <w:i/>
          <w:iCs/>
          <w:sz w:val="20"/>
          <w:szCs w:val="20"/>
          <w:lang w:val="en-GB" w:eastAsia="en-GB"/>
        </w:rPr>
        <w:t>Systematic Biology, 61</w:t>
      </w:r>
      <w:r w:rsidRPr="00DC20D2">
        <w:rPr>
          <w:rFonts w:ascii="Arial" w:eastAsia="Times New Roman" w:hAnsi="Arial" w:cs="Arial"/>
          <w:sz w:val="20"/>
          <w:szCs w:val="20"/>
          <w:lang w:val="en-GB" w:eastAsia="en-GB"/>
        </w:rPr>
        <w:t xml:space="preserve">(6), 1029–1047. </w:t>
      </w:r>
      <w:hyperlink r:id="rId24" w:tgtFrame="_new" w:history="1">
        <w:r w:rsidRPr="00DC20D2">
          <w:rPr>
            <w:rFonts w:ascii="Arial" w:eastAsia="Times New Roman" w:hAnsi="Arial" w:cs="Arial"/>
            <w:sz w:val="20"/>
            <w:szCs w:val="20"/>
            <w:lang w:val="en-GB" w:eastAsia="en-GB"/>
          </w:rPr>
          <w:t>https://doi.org/10.1093/sysbio/sys068</w:t>
        </w:r>
      </w:hyperlink>
    </w:p>
    <w:p w14:paraId="1E44FAD7"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Deng, X., Wang, R., &amp; Yang, P. (2021). Low host specificity and broad geographical ranges in a non-pollinating fig wasp. </w:t>
      </w:r>
      <w:r w:rsidRPr="00DC20D2">
        <w:rPr>
          <w:rFonts w:ascii="Arial" w:eastAsia="Times New Roman" w:hAnsi="Arial" w:cs="Arial"/>
          <w:i/>
          <w:iCs/>
          <w:sz w:val="20"/>
          <w:szCs w:val="20"/>
          <w:lang w:val="en-GB" w:eastAsia="en-GB"/>
        </w:rPr>
        <w:t>Journal of Animal Ecology, 90</w:t>
      </w:r>
      <w:r w:rsidRPr="00DC20D2">
        <w:rPr>
          <w:rFonts w:ascii="Arial" w:eastAsia="Times New Roman" w:hAnsi="Arial" w:cs="Arial"/>
          <w:sz w:val="20"/>
          <w:szCs w:val="20"/>
          <w:lang w:val="en-GB" w:eastAsia="en-GB"/>
        </w:rPr>
        <w:t xml:space="preserve">(7), 1672–1684. </w:t>
      </w:r>
      <w:hyperlink r:id="rId25" w:tgtFrame="_new" w:history="1">
        <w:r w:rsidRPr="00DC20D2">
          <w:rPr>
            <w:rFonts w:ascii="Arial" w:eastAsia="Times New Roman" w:hAnsi="Arial" w:cs="Arial"/>
            <w:sz w:val="20"/>
            <w:szCs w:val="20"/>
            <w:lang w:val="en-GB" w:eastAsia="en-GB"/>
          </w:rPr>
          <w:t>https://doi.org/10.1111/1365-2656.13483</w:t>
        </w:r>
      </w:hyperlink>
    </w:p>
    <w:p w14:paraId="5757C6A5"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Dunn, D. W. (2020). Stability in fig tree–fig wasp mutualisms: How to be a cooperative fig wasp. </w:t>
      </w:r>
      <w:r w:rsidRPr="00DC20D2">
        <w:rPr>
          <w:rFonts w:ascii="Arial" w:eastAsia="Times New Roman" w:hAnsi="Arial" w:cs="Arial"/>
          <w:i/>
          <w:iCs/>
          <w:sz w:val="20"/>
          <w:szCs w:val="20"/>
          <w:lang w:val="en-GB" w:eastAsia="en-GB"/>
        </w:rPr>
        <w:t>Biological Journal of the Linnean Society, 130</w:t>
      </w:r>
      <w:r w:rsidRPr="00DC20D2">
        <w:rPr>
          <w:rFonts w:ascii="Arial" w:eastAsia="Times New Roman" w:hAnsi="Arial" w:cs="Arial"/>
          <w:sz w:val="20"/>
          <w:szCs w:val="20"/>
          <w:lang w:val="en-GB" w:eastAsia="en-GB"/>
        </w:rPr>
        <w:t xml:space="preserve">(1), 1–17. </w:t>
      </w:r>
      <w:hyperlink r:id="rId26" w:tgtFrame="_new" w:history="1">
        <w:r w:rsidRPr="00DC20D2">
          <w:rPr>
            <w:rFonts w:ascii="Arial" w:eastAsia="Times New Roman" w:hAnsi="Arial" w:cs="Arial"/>
            <w:sz w:val="20"/>
            <w:szCs w:val="20"/>
            <w:lang w:val="en-GB" w:eastAsia="en-GB"/>
          </w:rPr>
          <w:t>https://doi.org/10.1093/biolinnean/blaa018</w:t>
        </w:r>
      </w:hyperlink>
    </w:p>
    <w:p w14:paraId="5D6C9F27"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Ganeshaiah, K. N., Kathuria, P., Shaanker, R. U., &amp; Vasudeva, R. (1995). Evolution of style-length variability in figs and optimization of ovipositor length in their pollinator wasps: A coevolutionary model. </w:t>
      </w:r>
      <w:r w:rsidRPr="00DC20D2">
        <w:rPr>
          <w:rFonts w:ascii="Arial" w:eastAsia="Times New Roman" w:hAnsi="Arial" w:cs="Arial"/>
          <w:i/>
          <w:iCs/>
          <w:sz w:val="20"/>
          <w:szCs w:val="20"/>
          <w:lang w:val="en-GB" w:eastAsia="en-GB"/>
        </w:rPr>
        <w:t>Journal of Genetics, 74</w:t>
      </w:r>
      <w:r w:rsidRPr="00DC20D2">
        <w:rPr>
          <w:rFonts w:ascii="Arial" w:eastAsia="Times New Roman" w:hAnsi="Arial" w:cs="Arial"/>
          <w:sz w:val="20"/>
          <w:szCs w:val="20"/>
          <w:lang w:val="en-GB" w:eastAsia="en-GB"/>
        </w:rPr>
        <w:t xml:space="preserve">, 25–39. </w:t>
      </w:r>
      <w:hyperlink r:id="rId27" w:tgtFrame="_new" w:history="1">
        <w:r w:rsidRPr="00DC20D2">
          <w:rPr>
            <w:rFonts w:ascii="Arial" w:eastAsia="Times New Roman" w:hAnsi="Arial" w:cs="Arial"/>
            <w:sz w:val="20"/>
            <w:szCs w:val="20"/>
            <w:lang w:val="en-GB" w:eastAsia="en-GB"/>
          </w:rPr>
          <w:t>https://doi.org/10.1007/BF02931737</w:t>
        </w:r>
      </w:hyperlink>
    </w:p>
    <w:p w14:paraId="2B2274A2"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Gao, J., Zhao, H., &amp; Wang, R. (2023). Geographic variation in fig-wasp morphological traits: Evidence for local adaptation in heterogeneous environments. </w:t>
      </w:r>
      <w:r w:rsidRPr="00DC20D2">
        <w:rPr>
          <w:rFonts w:ascii="Arial" w:eastAsia="Times New Roman" w:hAnsi="Arial" w:cs="Arial"/>
          <w:i/>
          <w:iCs/>
          <w:sz w:val="20"/>
          <w:szCs w:val="20"/>
          <w:lang w:val="en-GB" w:eastAsia="en-GB"/>
        </w:rPr>
        <w:t>Journal of Biogeography, 50</w:t>
      </w:r>
      <w:r w:rsidRPr="00DC20D2">
        <w:rPr>
          <w:rFonts w:ascii="Arial" w:eastAsia="Times New Roman" w:hAnsi="Arial" w:cs="Arial"/>
          <w:sz w:val="20"/>
          <w:szCs w:val="20"/>
          <w:lang w:val="en-GB" w:eastAsia="en-GB"/>
        </w:rPr>
        <w:t xml:space="preserve">(4), 689–701. </w:t>
      </w:r>
      <w:hyperlink r:id="rId28" w:tgtFrame="_new" w:history="1">
        <w:r w:rsidRPr="00DC20D2">
          <w:rPr>
            <w:rFonts w:ascii="Arial" w:eastAsia="Times New Roman" w:hAnsi="Arial" w:cs="Arial"/>
            <w:sz w:val="20"/>
            <w:szCs w:val="20"/>
            <w:lang w:val="en-GB" w:eastAsia="en-GB"/>
          </w:rPr>
          <w:t>https://doi.org/10.1111/jbi.14567</w:t>
        </w:r>
      </w:hyperlink>
    </w:p>
    <w:p w14:paraId="63E1400B"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Gardner, E. M., &amp; Bruun-Lund, S. (2023). Evolutionary constraints on pollinator ovipositor length in the Moraceae. </w:t>
      </w:r>
      <w:r w:rsidRPr="00DC20D2">
        <w:rPr>
          <w:rFonts w:ascii="Arial" w:eastAsia="Times New Roman" w:hAnsi="Arial" w:cs="Arial"/>
          <w:i/>
          <w:iCs/>
          <w:sz w:val="20"/>
          <w:szCs w:val="20"/>
          <w:lang w:val="en-GB" w:eastAsia="en-GB"/>
        </w:rPr>
        <w:t>Evolution, 77</w:t>
      </w:r>
      <w:r w:rsidRPr="00DC20D2">
        <w:rPr>
          <w:rFonts w:ascii="Arial" w:eastAsia="Times New Roman" w:hAnsi="Arial" w:cs="Arial"/>
          <w:sz w:val="20"/>
          <w:szCs w:val="20"/>
          <w:lang w:val="en-GB" w:eastAsia="en-GB"/>
        </w:rPr>
        <w:t xml:space="preserve">(3), 856–868. </w:t>
      </w:r>
      <w:hyperlink r:id="rId29" w:tgtFrame="_new" w:history="1">
        <w:r w:rsidRPr="00DC20D2">
          <w:rPr>
            <w:rFonts w:ascii="Arial" w:eastAsia="Times New Roman" w:hAnsi="Arial" w:cs="Arial"/>
            <w:sz w:val="20"/>
            <w:szCs w:val="20"/>
            <w:lang w:val="en-GB" w:eastAsia="en-GB"/>
          </w:rPr>
          <w:t>https://doi.org/10.1093/evolut/qpad012</w:t>
        </w:r>
      </w:hyperlink>
    </w:p>
    <w:p w14:paraId="5362D3FD"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Herre, E. A., Jandér, K. C., &amp; Machado, C. A. (2008). Evolutionary ecology of fig–wasp mutualisms. </w:t>
      </w:r>
      <w:r w:rsidRPr="00DC20D2">
        <w:rPr>
          <w:rFonts w:ascii="Arial" w:eastAsia="Times New Roman" w:hAnsi="Arial" w:cs="Arial"/>
          <w:i/>
          <w:iCs/>
          <w:sz w:val="20"/>
          <w:szCs w:val="20"/>
          <w:lang w:val="en-GB" w:eastAsia="en-GB"/>
        </w:rPr>
        <w:t>Annual Review of Ecology, Evolution, and Systematics, 39</w:t>
      </w:r>
      <w:r w:rsidRPr="00DC20D2">
        <w:rPr>
          <w:rFonts w:ascii="Arial" w:eastAsia="Times New Roman" w:hAnsi="Arial" w:cs="Arial"/>
          <w:sz w:val="20"/>
          <w:szCs w:val="20"/>
          <w:lang w:val="en-GB" w:eastAsia="en-GB"/>
        </w:rPr>
        <w:t xml:space="preserve">, 439–458. </w:t>
      </w:r>
      <w:hyperlink r:id="rId30" w:tgtFrame="_new" w:history="1">
        <w:r w:rsidRPr="00DC20D2">
          <w:rPr>
            <w:rFonts w:ascii="Arial" w:eastAsia="Times New Roman" w:hAnsi="Arial" w:cs="Arial"/>
            <w:sz w:val="20"/>
            <w:szCs w:val="20"/>
            <w:lang w:val="en-GB" w:eastAsia="en-GB"/>
          </w:rPr>
          <w:t>https://doi.org/10.1146/annurev.ecolsys.37.091305.110232</w:t>
        </w:r>
      </w:hyperlink>
    </w:p>
    <w:p w14:paraId="116B83A1"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Liu, C., Wang, G., &amp; Yang, D. R. (2024). Mechanisms of stability in the fig–wasp mutualism: Beyond the sanctions hypothesis. </w:t>
      </w:r>
      <w:r w:rsidRPr="00DC20D2">
        <w:rPr>
          <w:rFonts w:ascii="Arial" w:eastAsia="Times New Roman" w:hAnsi="Arial" w:cs="Arial"/>
          <w:i/>
          <w:iCs/>
          <w:sz w:val="20"/>
          <w:szCs w:val="20"/>
          <w:lang w:val="en-GB" w:eastAsia="en-GB"/>
        </w:rPr>
        <w:t>Current Opinion in Insect Science, 61</w:t>
      </w:r>
      <w:r w:rsidRPr="00DC20D2">
        <w:rPr>
          <w:rFonts w:ascii="Arial" w:eastAsia="Times New Roman" w:hAnsi="Arial" w:cs="Arial"/>
          <w:sz w:val="20"/>
          <w:szCs w:val="20"/>
          <w:lang w:val="en-GB" w:eastAsia="en-GB"/>
        </w:rPr>
        <w:t xml:space="preserve">, 101135. </w:t>
      </w:r>
      <w:hyperlink r:id="rId31" w:tgtFrame="_new" w:history="1">
        <w:r w:rsidRPr="00DC20D2">
          <w:rPr>
            <w:rFonts w:ascii="Arial" w:eastAsia="Times New Roman" w:hAnsi="Arial" w:cs="Arial"/>
            <w:sz w:val="20"/>
            <w:szCs w:val="20"/>
            <w:lang w:val="en-GB" w:eastAsia="en-GB"/>
          </w:rPr>
          <w:t>https://doi.org/10.1016/j.cois.2023.101135</w:t>
        </w:r>
      </w:hyperlink>
    </w:p>
    <w:p w14:paraId="64A56E7C"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Machado, C. A., Robbins, N., Gilbert, M. T. P., &amp; Herre, E. A. (2005). Critical review of host specificity and its coevolutionary implications in the fig–fig wasp mutualism. </w:t>
      </w:r>
      <w:r w:rsidRPr="00DC20D2">
        <w:rPr>
          <w:rFonts w:ascii="Arial" w:eastAsia="Times New Roman" w:hAnsi="Arial" w:cs="Arial"/>
          <w:i/>
          <w:iCs/>
          <w:sz w:val="20"/>
          <w:szCs w:val="20"/>
          <w:lang w:val="en-GB" w:eastAsia="en-GB"/>
        </w:rPr>
        <w:t>Proceedings of the National Academy of Sciences of the United States of America, 102</w:t>
      </w:r>
      <w:r w:rsidRPr="00DC20D2">
        <w:rPr>
          <w:rFonts w:ascii="Arial" w:eastAsia="Times New Roman" w:hAnsi="Arial" w:cs="Arial"/>
          <w:sz w:val="20"/>
          <w:szCs w:val="20"/>
          <w:lang w:val="en-GB" w:eastAsia="en-GB"/>
        </w:rPr>
        <w:t xml:space="preserve">(Suppl. 1), 6558–6565. </w:t>
      </w:r>
      <w:hyperlink r:id="rId32" w:tgtFrame="_new" w:history="1">
        <w:r w:rsidRPr="00DC20D2">
          <w:rPr>
            <w:rFonts w:ascii="Arial" w:eastAsia="Times New Roman" w:hAnsi="Arial" w:cs="Arial"/>
            <w:sz w:val="20"/>
            <w:szCs w:val="20"/>
            <w:lang w:val="en-GB" w:eastAsia="en-GB"/>
          </w:rPr>
          <w:t>https://doi.org/10.1073/pnas.0501840102</w:t>
        </w:r>
      </w:hyperlink>
    </w:p>
    <w:p w14:paraId="398C7153"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Moore, J. C., Dunn, D. W., &amp; Hardy, I. C. W. (2008). Fighting strategies in two species of fig wasp. </w:t>
      </w:r>
      <w:r w:rsidRPr="00DC20D2">
        <w:rPr>
          <w:rFonts w:ascii="Arial" w:eastAsia="Times New Roman" w:hAnsi="Arial" w:cs="Arial"/>
          <w:i/>
          <w:iCs/>
          <w:sz w:val="20"/>
          <w:szCs w:val="20"/>
          <w:lang w:val="en-GB" w:eastAsia="en-GB"/>
        </w:rPr>
        <w:t>Animal Behaviour, 76</w:t>
      </w:r>
      <w:r w:rsidRPr="00DC20D2">
        <w:rPr>
          <w:rFonts w:ascii="Arial" w:eastAsia="Times New Roman" w:hAnsi="Arial" w:cs="Arial"/>
          <w:sz w:val="20"/>
          <w:szCs w:val="20"/>
          <w:lang w:val="en-GB" w:eastAsia="en-GB"/>
        </w:rPr>
        <w:t xml:space="preserve">(4), 1307–1316. </w:t>
      </w:r>
      <w:hyperlink r:id="rId33" w:tgtFrame="_new" w:history="1">
        <w:r w:rsidRPr="00DC20D2">
          <w:rPr>
            <w:rFonts w:ascii="Arial" w:eastAsia="Times New Roman" w:hAnsi="Arial" w:cs="Arial"/>
            <w:sz w:val="20"/>
            <w:szCs w:val="20"/>
            <w:lang w:val="en-GB" w:eastAsia="en-GB"/>
          </w:rPr>
          <w:t>https://doi.org/10.1016/j.anbehav.2008.05.022</w:t>
        </w:r>
      </w:hyperlink>
    </w:p>
    <w:p w14:paraId="5BE454AB"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Nefdt, R. J. C., &amp; Compton, S. G. (1996). Regulation of seed and pollinator production in the fig–fig wasp mutualism. </w:t>
      </w:r>
      <w:r w:rsidRPr="00DC20D2">
        <w:rPr>
          <w:rFonts w:ascii="Arial" w:eastAsia="Times New Roman" w:hAnsi="Arial" w:cs="Arial"/>
          <w:i/>
          <w:iCs/>
          <w:sz w:val="20"/>
          <w:szCs w:val="20"/>
          <w:lang w:val="en-GB" w:eastAsia="en-GB"/>
        </w:rPr>
        <w:t>Journal of Animal Ecology, 65</w:t>
      </w:r>
      <w:r w:rsidRPr="00DC20D2">
        <w:rPr>
          <w:rFonts w:ascii="Arial" w:eastAsia="Times New Roman" w:hAnsi="Arial" w:cs="Arial"/>
          <w:sz w:val="20"/>
          <w:szCs w:val="20"/>
          <w:lang w:val="en-GB" w:eastAsia="en-GB"/>
        </w:rPr>
        <w:t xml:space="preserve">(2), 170–182. </w:t>
      </w:r>
      <w:hyperlink r:id="rId34" w:tgtFrame="_new" w:history="1">
        <w:r w:rsidRPr="00DC20D2">
          <w:rPr>
            <w:rFonts w:ascii="Arial" w:eastAsia="Times New Roman" w:hAnsi="Arial" w:cs="Arial"/>
            <w:sz w:val="20"/>
            <w:szCs w:val="20"/>
            <w:lang w:val="en-GB" w:eastAsia="en-GB"/>
          </w:rPr>
          <w:t>https://doi.org/10.2307/5720</w:t>
        </w:r>
      </w:hyperlink>
    </w:p>
    <w:p w14:paraId="619103F4"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Pothasin, P., Compton, S. G., &amp; Wang, R. W. (2016). Phenotypic plasticity in pollinator specificity and the fig-wasp mutualism. </w:t>
      </w:r>
      <w:r w:rsidRPr="00DC20D2">
        <w:rPr>
          <w:rFonts w:ascii="Arial" w:eastAsia="Times New Roman" w:hAnsi="Arial" w:cs="Arial"/>
          <w:i/>
          <w:iCs/>
          <w:sz w:val="20"/>
          <w:szCs w:val="20"/>
          <w:lang w:val="en-GB" w:eastAsia="en-GB"/>
        </w:rPr>
        <w:t>Acta Oecologica, 77</w:t>
      </w:r>
      <w:r w:rsidRPr="00DC20D2">
        <w:rPr>
          <w:rFonts w:ascii="Arial" w:eastAsia="Times New Roman" w:hAnsi="Arial" w:cs="Arial"/>
          <w:sz w:val="20"/>
          <w:szCs w:val="20"/>
          <w:lang w:val="en-GB" w:eastAsia="en-GB"/>
        </w:rPr>
        <w:t xml:space="preserve">, 241–248. </w:t>
      </w:r>
      <w:hyperlink r:id="rId35" w:tgtFrame="_new" w:history="1">
        <w:r w:rsidRPr="00DC20D2">
          <w:rPr>
            <w:rFonts w:ascii="Arial" w:eastAsia="Times New Roman" w:hAnsi="Arial" w:cs="Arial"/>
            <w:sz w:val="20"/>
            <w:szCs w:val="20"/>
            <w:lang w:val="en-GB" w:eastAsia="en-GB"/>
          </w:rPr>
          <w:t>https://doi.org/10.1016/j.actao.2016.10.005</w:t>
        </w:r>
      </w:hyperlink>
    </w:p>
    <w:p w14:paraId="13518DB2"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Rodriguez, L. J., Bain, A., &amp; Kjellberg, F. (2024). High β-diversity in fig wasp communities driven by species turnover in widely distributed Neotropical fig trees. </w:t>
      </w:r>
      <w:r w:rsidRPr="00DC20D2">
        <w:rPr>
          <w:rFonts w:ascii="Arial" w:eastAsia="Times New Roman" w:hAnsi="Arial" w:cs="Arial"/>
          <w:i/>
          <w:iCs/>
          <w:sz w:val="20"/>
          <w:szCs w:val="20"/>
          <w:lang w:val="en-GB" w:eastAsia="en-GB"/>
        </w:rPr>
        <w:t>Oikos, 2024</w:t>
      </w:r>
      <w:r w:rsidRPr="00DC20D2">
        <w:rPr>
          <w:rFonts w:ascii="Arial" w:eastAsia="Times New Roman" w:hAnsi="Arial" w:cs="Arial"/>
          <w:sz w:val="20"/>
          <w:szCs w:val="20"/>
          <w:lang w:val="en-GB" w:eastAsia="en-GB"/>
        </w:rPr>
        <w:t xml:space="preserve">(1), e09982. </w:t>
      </w:r>
      <w:hyperlink r:id="rId36" w:tgtFrame="_new" w:history="1">
        <w:r w:rsidRPr="00DC20D2">
          <w:rPr>
            <w:rFonts w:ascii="Arial" w:eastAsia="Times New Roman" w:hAnsi="Arial" w:cs="Arial"/>
            <w:sz w:val="20"/>
            <w:szCs w:val="20"/>
            <w:lang w:val="en-GB" w:eastAsia="en-GB"/>
          </w:rPr>
          <w:t>https://doi.org/10.2307/5720</w:t>
        </w:r>
      </w:hyperlink>
    </w:p>
    <w:p w14:paraId="3AB5A847"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Souto-Vilarós, L., Proffit, M., Buatois, B., Rindos, M., Hossaert-McKey, M., &amp; Kučera, J. (2018). Pollination along an elevational gradient mediated both by floral scent and pollinator compatibility in the fig and fig</w:t>
      </w:r>
      <w:r w:rsidRPr="00DC20D2">
        <w:rPr>
          <w:rFonts w:ascii="Cambria Math" w:eastAsia="Times New Roman" w:hAnsi="Cambria Math" w:cs="Cambria Math"/>
          <w:sz w:val="20"/>
          <w:szCs w:val="20"/>
          <w:lang w:val="en-GB" w:eastAsia="en-GB"/>
        </w:rPr>
        <w:t>‐</w:t>
      </w:r>
      <w:r w:rsidRPr="00DC20D2">
        <w:rPr>
          <w:rFonts w:ascii="Arial" w:eastAsia="Times New Roman" w:hAnsi="Arial" w:cs="Arial"/>
          <w:sz w:val="20"/>
          <w:szCs w:val="20"/>
          <w:lang w:val="en-GB" w:eastAsia="en-GB"/>
        </w:rPr>
        <w:t xml:space="preserve">wasp mutualism. </w:t>
      </w:r>
      <w:r w:rsidRPr="00DC20D2">
        <w:rPr>
          <w:rFonts w:ascii="Arial" w:eastAsia="Times New Roman" w:hAnsi="Arial" w:cs="Arial"/>
          <w:i/>
          <w:iCs/>
          <w:sz w:val="20"/>
          <w:szCs w:val="20"/>
          <w:lang w:val="en-GB" w:eastAsia="en-GB"/>
        </w:rPr>
        <w:t>Journal of Ecology, 106</w:t>
      </w:r>
      <w:r w:rsidRPr="00DC20D2">
        <w:rPr>
          <w:rFonts w:ascii="Arial" w:eastAsia="Times New Roman" w:hAnsi="Arial" w:cs="Arial"/>
          <w:sz w:val="20"/>
          <w:szCs w:val="20"/>
          <w:lang w:val="en-GB" w:eastAsia="en-GB"/>
        </w:rPr>
        <w:t xml:space="preserve">(6), 2256–2273. </w:t>
      </w:r>
      <w:hyperlink r:id="rId37" w:tgtFrame="_new" w:history="1">
        <w:r w:rsidRPr="00DC20D2">
          <w:rPr>
            <w:rFonts w:ascii="Arial" w:eastAsia="Times New Roman" w:hAnsi="Arial" w:cs="Arial"/>
            <w:sz w:val="20"/>
            <w:szCs w:val="20"/>
            <w:lang w:val="en-GB" w:eastAsia="en-GB"/>
          </w:rPr>
          <w:t>https://doi.org/10.1111/1365-2745.12995</w:t>
        </w:r>
      </w:hyperlink>
    </w:p>
    <w:p w14:paraId="660571A0"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Sutton, T. L., De Gabriel Hernando, M., &amp; Rønsted, N. (2022). A review of the </w:t>
      </w:r>
      <w:r w:rsidRPr="00DC20D2">
        <w:rPr>
          <w:rFonts w:ascii="Arial" w:eastAsia="Times New Roman" w:hAnsi="Arial" w:cs="Arial"/>
          <w:sz w:val="20"/>
          <w:szCs w:val="20"/>
          <w:lang w:val="en-GB" w:eastAsia="en-GB"/>
        </w:rPr>
        <w:lastRenderedPageBreak/>
        <w:t xml:space="preserve">evolutionary history of </w:t>
      </w:r>
      <w:r w:rsidRPr="00DC20D2">
        <w:rPr>
          <w:rFonts w:ascii="Arial" w:eastAsia="Times New Roman" w:hAnsi="Arial" w:cs="Arial"/>
          <w:i/>
          <w:iCs/>
          <w:sz w:val="20"/>
          <w:szCs w:val="20"/>
          <w:lang w:val="en-GB" w:eastAsia="en-GB"/>
        </w:rPr>
        <w:t>Ficus</w:t>
      </w:r>
      <w:r w:rsidRPr="00DC20D2">
        <w:rPr>
          <w:rFonts w:ascii="Arial" w:eastAsia="Times New Roman" w:hAnsi="Arial" w:cs="Arial"/>
          <w:sz w:val="20"/>
          <w:szCs w:val="20"/>
          <w:lang w:val="en-GB" w:eastAsia="en-GB"/>
        </w:rPr>
        <w:t xml:space="preserve"> and their pollinators. </w:t>
      </w:r>
      <w:r w:rsidRPr="00DC20D2">
        <w:rPr>
          <w:rFonts w:ascii="Arial" w:eastAsia="Times New Roman" w:hAnsi="Arial" w:cs="Arial"/>
          <w:i/>
          <w:iCs/>
          <w:sz w:val="20"/>
          <w:szCs w:val="20"/>
          <w:lang w:val="en-GB" w:eastAsia="en-GB"/>
        </w:rPr>
        <w:t>Journal of Systematics and Evolution, 60</w:t>
      </w:r>
      <w:r w:rsidRPr="00DC20D2">
        <w:rPr>
          <w:rFonts w:ascii="Arial" w:eastAsia="Times New Roman" w:hAnsi="Arial" w:cs="Arial"/>
          <w:sz w:val="20"/>
          <w:szCs w:val="20"/>
          <w:lang w:val="en-GB" w:eastAsia="en-GB"/>
        </w:rPr>
        <w:t xml:space="preserve">(5), 1032–1045. </w:t>
      </w:r>
      <w:hyperlink r:id="rId38" w:tgtFrame="_new" w:history="1">
        <w:r w:rsidRPr="00DC20D2">
          <w:rPr>
            <w:rFonts w:ascii="Arial" w:eastAsia="Times New Roman" w:hAnsi="Arial" w:cs="Arial"/>
            <w:sz w:val="20"/>
            <w:szCs w:val="20"/>
            <w:lang w:val="en-GB" w:eastAsia="en-GB"/>
          </w:rPr>
          <w:t>https://doi.org/10.1111/jse.12847</w:t>
        </w:r>
      </w:hyperlink>
    </w:p>
    <w:p w14:paraId="79E4EC0D"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Teixeira, S. P., &amp; Kjellberg, F. (2023). Floral traits and pollinator correspondence in </w:t>
      </w:r>
      <w:r w:rsidRPr="00DC20D2">
        <w:rPr>
          <w:rFonts w:ascii="Arial" w:eastAsia="Times New Roman" w:hAnsi="Arial" w:cs="Arial"/>
          <w:i/>
          <w:iCs/>
          <w:sz w:val="20"/>
          <w:szCs w:val="20"/>
          <w:lang w:val="en-GB" w:eastAsia="en-GB"/>
        </w:rPr>
        <w:t>Ficus</w:t>
      </w:r>
      <w:r w:rsidRPr="00DC20D2">
        <w:rPr>
          <w:rFonts w:ascii="Arial" w:eastAsia="Times New Roman" w:hAnsi="Arial" w:cs="Arial"/>
          <w:sz w:val="20"/>
          <w:szCs w:val="20"/>
          <w:lang w:val="en-GB" w:eastAsia="en-GB"/>
        </w:rPr>
        <w:t xml:space="preserve">: A multi-scale analysis. </w:t>
      </w:r>
      <w:r w:rsidRPr="00DC20D2">
        <w:rPr>
          <w:rFonts w:ascii="Arial" w:eastAsia="Times New Roman" w:hAnsi="Arial" w:cs="Arial"/>
          <w:i/>
          <w:iCs/>
          <w:sz w:val="20"/>
          <w:szCs w:val="20"/>
          <w:lang w:val="en-GB" w:eastAsia="en-GB"/>
        </w:rPr>
        <w:t>Botanical Journal of the Linnean Society, 201</w:t>
      </w:r>
      <w:r w:rsidRPr="00DC20D2">
        <w:rPr>
          <w:rFonts w:ascii="Arial" w:eastAsia="Times New Roman" w:hAnsi="Arial" w:cs="Arial"/>
          <w:sz w:val="20"/>
          <w:szCs w:val="20"/>
          <w:lang w:val="en-GB" w:eastAsia="en-GB"/>
        </w:rPr>
        <w:t xml:space="preserve">(2), 245–259. </w:t>
      </w:r>
      <w:hyperlink r:id="rId39" w:tgtFrame="_new" w:history="1">
        <w:r w:rsidRPr="00DC20D2">
          <w:rPr>
            <w:rFonts w:ascii="Arial" w:eastAsia="Times New Roman" w:hAnsi="Arial" w:cs="Arial"/>
            <w:sz w:val="20"/>
            <w:szCs w:val="20"/>
            <w:lang w:val="en-GB" w:eastAsia="en-GB"/>
          </w:rPr>
          <w:t>https://doi.org/10.1093/botlinnean/boac056</w:t>
        </w:r>
      </w:hyperlink>
    </w:p>
    <w:p w14:paraId="5E40A243"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Van Goor, J. G., Compton, S. G., &amp; Dunn, D. W. (2021). Nematode infection reduces fig wasp fitness and alters mutualism dynamics. </w:t>
      </w:r>
      <w:r w:rsidRPr="00DC20D2">
        <w:rPr>
          <w:rFonts w:ascii="Arial" w:eastAsia="Times New Roman" w:hAnsi="Arial" w:cs="Arial"/>
          <w:i/>
          <w:iCs/>
          <w:sz w:val="20"/>
          <w:szCs w:val="20"/>
          <w:lang w:val="en-GB" w:eastAsia="en-GB"/>
        </w:rPr>
        <w:t>Ecology and Evolution, 11</w:t>
      </w:r>
      <w:r w:rsidRPr="00DC20D2">
        <w:rPr>
          <w:rFonts w:ascii="Arial" w:eastAsia="Times New Roman" w:hAnsi="Arial" w:cs="Arial"/>
          <w:sz w:val="20"/>
          <w:szCs w:val="20"/>
          <w:lang w:val="en-GB" w:eastAsia="en-GB"/>
        </w:rPr>
        <w:t xml:space="preserve">(5), 2145–2156. </w:t>
      </w:r>
      <w:hyperlink r:id="rId40" w:tgtFrame="_new" w:history="1">
        <w:r w:rsidRPr="00DC20D2">
          <w:rPr>
            <w:rFonts w:ascii="Arial" w:eastAsia="Times New Roman" w:hAnsi="Arial" w:cs="Arial"/>
            <w:sz w:val="20"/>
            <w:szCs w:val="20"/>
            <w:lang w:val="en-GB" w:eastAsia="en-GB"/>
          </w:rPr>
          <w:t>https://doi.org/10.1002/ece3.7265</w:t>
        </w:r>
      </w:hyperlink>
    </w:p>
    <w:p w14:paraId="709DC1C6"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Wang, G., Zhang, X., Herre, E. A., McKey, D., Machado, C. A., Yu, W. B., &amp; Chen, J. (2021). Genomic evidence of prevalent hybridization throughout the evolutionary history of the fig-wasp pollination mutualism. </w:t>
      </w:r>
      <w:r w:rsidRPr="00DC20D2">
        <w:rPr>
          <w:rFonts w:ascii="Arial" w:eastAsia="Times New Roman" w:hAnsi="Arial" w:cs="Arial"/>
          <w:i/>
          <w:iCs/>
          <w:sz w:val="20"/>
          <w:szCs w:val="20"/>
          <w:lang w:val="en-GB" w:eastAsia="en-GB"/>
        </w:rPr>
        <w:t>Nature Communications, 12</w:t>
      </w:r>
      <w:r w:rsidRPr="00DC20D2">
        <w:rPr>
          <w:rFonts w:ascii="Arial" w:eastAsia="Times New Roman" w:hAnsi="Arial" w:cs="Arial"/>
          <w:sz w:val="20"/>
          <w:szCs w:val="20"/>
          <w:lang w:val="en-GB" w:eastAsia="en-GB"/>
        </w:rPr>
        <w:t xml:space="preserve">(1), 718. </w:t>
      </w:r>
      <w:hyperlink r:id="rId41" w:tgtFrame="_new" w:history="1">
        <w:r w:rsidRPr="00DC20D2">
          <w:rPr>
            <w:rFonts w:ascii="Arial" w:eastAsia="Times New Roman" w:hAnsi="Arial" w:cs="Arial"/>
            <w:sz w:val="20"/>
            <w:szCs w:val="20"/>
            <w:lang w:val="en-GB" w:eastAsia="en-GB"/>
          </w:rPr>
          <w:t>https://doi.org/10.1038/s41467-021-20957-3</w:t>
        </w:r>
      </w:hyperlink>
    </w:p>
    <w:p w14:paraId="6F1FB62C"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Wang, R. W., Ridley, J., Sun, B. F., Zheng, Q., Dunn, D. W., Cook, J., &amp; Yu, D. W. (2009). Interference competition and high temperatures reduce the virulence of fig wasps and stabilize a fig-wasp mutualism. </w:t>
      </w:r>
      <w:r w:rsidRPr="00DC20D2">
        <w:rPr>
          <w:rFonts w:ascii="Arial" w:eastAsia="Times New Roman" w:hAnsi="Arial" w:cs="Arial"/>
          <w:i/>
          <w:iCs/>
          <w:sz w:val="20"/>
          <w:szCs w:val="20"/>
          <w:lang w:val="en-GB" w:eastAsia="en-GB"/>
        </w:rPr>
        <w:t>PLoS One, 4</w:t>
      </w:r>
      <w:r w:rsidRPr="00DC20D2">
        <w:rPr>
          <w:rFonts w:ascii="Arial" w:eastAsia="Times New Roman" w:hAnsi="Arial" w:cs="Arial"/>
          <w:sz w:val="20"/>
          <w:szCs w:val="20"/>
          <w:lang w:val="en-GB" w:eastAsia="en-GB"/>
        </w:rPr>
        <w:t xml:space="preserve">(11), e7802. </w:t>
      </w:r>
      <w:hyperlink r:id="rId42" w:tgtFrame="_new" w:history="1">
        <w:r w:rsidRPr="00DC20D2">
          <w:rPr>
            <w:rFonts w:ascii="Arial" w:eastAsia="Times New Roman" w:hAnsi="Arial" w:cs="Arial"/>
            <w:sz w:val="20"/>
            <w:szCs w:val="20"/>
            <w:lang w:val="en-GB" w:eastAsia="en-GB"/>
          </w:rPr>
          <w:t>https://doi.org/10.1371/journal.pone.0007802</w:t>
        </w:r>
      </w:hyperlink>
    </w:p>
    <w:p w14:paraId="2E9CAFE5"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Weiblen, G. D. (2002). How to be a fig wasp. </w:t>
      </w:r>
      <w:r w:rsidRPr="00DC20D2">
        <w:rPr>
          <w:rFonts w:ascii="Arial" w:eastAsia="Times New Roman" w:hAnsi="Arial" w:cs="Arial"/>
          <w:i/>
          <w:iCs/>
          <w:sz w:val="20"/>
          <w:szCs w:val="20"/>
          <w:lang w:val="en-GB" w:eastAsia="en-GB"/>
        </w:rPr>
        <w:t>Annual Review of Entomology, 47</w:t>
      </w:r>
      <w:r w:rsidRPr="00DC20D2">
        <w:rPr>
          <w:rFonts w:ascii="Arial" w:eastAsia="Times New Roman" w:hAnsi="Arial" w:cs="Arial"/>
          <w:sz w:val="20"/>
          <w:szCs w:val="20"/>
          <w:lang w:val="en-GB" w:eastAsia="en-GB"/>
        </w:rPr>
        <w:t xml:space="preserve">(1), 299–330. </w:t>
      </w:r>
      <w:hyperlink r:id="rId43" w:tgtFrame="_new" w:history="1">
        <w:r w:rsidRPr="00DC20D2">
          <w:rPr>
            <w:rFonts w:ascii="Arial" w:eastAsia="Times New Roman" w:hAnsi="Arial" w:cs="Arial"/>
            <w:sz w:val="20"/>
            <w:szCs w:val="20"/>
            <w:lang w:val="en-GB" w:eastAsia="en-GB"/>
          </w:rPr>
          <w:t>https://doi.org/10.1146/annurev.ento.47.091201.145213</w:t>
        </w:r>
      </w:hyperlink>
    </w:p>
    <w:p w14:paraId="4C14AC0C"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West, S. A., Herre, E. A., &amp; Windsor, D. M. (1995). The ecology of sex ratios in fig wasps. </w:t>
      </w:r>
      <w:r w:rsidRPr="00DC20D2">
        <w:rPr>
          <w:rFonts w:ascii="Arial" w:eastAsia="Times New Roman" w:hAnsi="Arial" w:cs="Arial"/>
          <w:i/>
          <w:iCs/>
          <w:sz w:val="20"/>
          <w:szCs w:val="20"/>
          <w:lang w:val="en-GB" w:eastAsia="en-GB"/>
        </w:rPr>
        <w:t>Proceedings of the Royal Society of London. Series B: Biological Sciences, 262</w:t>
      </w:r>
      <w:r w:rsidRPr="00DC20D2">
        <w:rPr>
          <w:rFonts w:ascii="Arial" w:eastAsia="Times New Roman" w:hAnsi="Arial" w:cs="Arial"/>
          <w:sz w:val="20"/>
          <w:szCs w:val="20"/>
          <w:lang w:val="en-GB" w:eastAsia="en-GB"/>
        </w:rPr>
        <w:t xml:space="preserve">(1365), 263–263. </w:t>
      </w:r>
      <w:hyperlink r:id="rId44" w:tgtFrame="_new" w:history="1">
        <w:r w:rsidRPr="00DC20D2">
          <w:rPr>
            <w:rFonts w:ascii="Arial" w:eastAsia="Times New Roman" w:hAnsi="Arial" w:cs="Arial"/>
            <w:sz w:val="20"/>
            <w:szCs w:val="20"/>
            <w:lang w:val="en-GB" w:eastAsia="en-GB"/>
          </w:rPr>
          <w:t>https://doi.org/10.1098/rspb.1995.0206</w:t>
        </w:r>
      </w:hyperlink>
    </w:p>
    <w:p w14:paraId="5019299E"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Yang, L., Li, Z., &amp; Peng, Y. Q. (2021). Energetic trade-offs in fig wasp ovipositor development. </w:t>
      </w:r>
      <w:r w:rsidRPr="00DC20D2">
        <w:rPr>
          <w:rFonts w:ascii="Arial" w:eastAsia="Times New Roman" w:hAnsi="Arial" w:cs="Arial"/>
          <w:i/>
          <w:iCs/>
          <w:sz w:val="20"/>
          <w:szCs w:val="20"/>
          <w:lang w:val="en-GB" w:eastAsia="en-GB"/>
        </w:rPr>
        <w:t>Insect Science, 28</w:t>
      </w:r>
      <w:r w:rsidRPr="00DC20D2">
        <w:rPr>
          <w:rFonts w:ascii="Arial" w:eastAsia="Times New Roman" w:hAnsi="Arial" w:cs="Arial"/>
          <w:sz w:val="20"/>
          <w:szCs w:val="20"/>
          <w:lang w:val="en-GB" w:eastAsia="en-GB"/>
        </w:rPr>
        <w:t xml:space="preserve">(6), 1678–1688. </w:t>
      </w:r>
      <w:hyperlink r:id="rId45" w:tgtFrame="_new" w:history="1">
        <w:r w:rsidRPr="00DC20D2">
          <w:rPr>
            <w:rFonts w:ascii="Arial" w:eastAsia="Times New Roman" w:hAnsi="Arial" w:cs="Arial"/>
            <w:sz w:val="20"/>
            <w:szCs w:val="20"/>
            <w:lang w:val="en-GB" w:eastAsia="en-GB"/>
          </w:rPr>
          <w:t>https://doi.org/10.1111/1744-7917.12889</w:t>
        </w:r>
      </w:hyperlink>
    </w:p>
    <w:p w14:paraId="705E6365"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Yu, H., Tian, E., &amp; Compton, S. G. (2021). Host sanctions and pollinator cheating in the fig-wasp mutualism. </w:t>
      </w:r>
      <w:r w:rsidRPr="00DC20D2">
        <w:rPr>
          <w:rFonts w:ascii="Arial" w:eastAsia="Times New Roman" w:hAnsi="Arial" w:cs="Arial"/>
          <w:i/>
          <w:iCs/>
          <w:sz w:val="20"/>
          <w:szCs w:val="20"/>
          <w:lang w:val="en-GB" w:eastAsia="en-GB"/>
        </w:rPr>
        <w:t>Ecology Letters, 24</w:t>
      </w:r>
      <w:r w:rsidRPr="00DC20D2">
        <w:rPr>
          <w:rFonts w:ascii="Arial" w:eastAsia="Times New Roman" w:hAnsi="Arial" w:cs="Arial"/>
          <w:sz w:val="20"/>
          <w:szCs w:val="20"/>
          <w:lang w:val="en-GB" w:eastAsia="en-GB"/>
        </w:rPr>
        <w:t xml:space="preserve">(9), 1982–1991. </w:t>
      </w:r>
      <w:hyperlink r:id="rId46" w:tgtFrame="_new" w:history="1">
        <w:r w:rsidRPr="00DC20D2">
          <w:rPr>
            <w:rFonts w:ascii="Arial" w:eastAsia="Times New Roman" w:hAnsi="Arial" w:cs="Arial"/>
            <w:sz w:val="20"/>
            <w:szCs w:val="20"/>
            <w:lang w:val="en-GB" w:eastAsia="en-GB"/>
          </w:rPr>
          <w:t>https://doi.org/10.1111/ele.13832</w:t>
        </w:r>
      </w:hyperlink>
    </w:p>
    <w:p w14:paraId="70180117"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Zeng, Y. J., Zhang, Q., &amp; Sun, B. F. (2022). Reproductive asymmetry in mutualistic networks: The case of </w:t>
      </w:r>
      <w:r w:rsidRPr="00DC20D2">
        <w:rPr>
          <w:rFonts w:ascii="Arial" w:eastAsia="Times New Roman" w:hAnsi="Arial" w:cs="Arial"/>
          <w:i/>
          <w:iCs/>
          <w:sz w:val="20"/>
          <w:szCs w:val="20"/>
          <w:lang w:val="en-GB" w:eastAsia="en-GB"/>
        </w:rPr>
        <w:t>Ficus</w:t>
      </w:r>
      <w:r w:rsidRPr="00DC20D2">
        <w:rPr>
          <w:rFonts w:ascii="Arial" w:eastAsia="Times New Roman" w:hAnsi="Arial" w:cs="Arial"/>
          <w:sz w:val="20"/>
          <w:szCs w:val="20"/>
          <w:lang w:val="en-GB" w:eastAsia="en-GB"/>
        </w:rPr>
        <w:t xml:space="preserve"> and </w:t>
      </w:r>
      <w:r w:rsidRPr="00DC20D2">
        <w:rPr>
          <w:rFonts w:ascii="Arial" w:eastAsia="Times New Roman" w:hAnsi="Arial" w:cs="Arial"/>
          <w:i/>
          <w:iCs/>
          <w:sz w:val="20"/>
          <w:szCs w:val="20"/>
          <w:lang w:val="en-GB" w:eastAsia="en-GB"/>
        </w:rPr>
        <w:t>Agaonidae</w:t>
      </w:r>
      <w:r w:rsidRPr="00DC20D2">
        <w:rPr>
          <w:rFonts w:ascii="Arial" w:eastAsia="Times New Roman" w:hAnsi="Arial" w:cs="Arial"/>
          <w:sz w:val="20"/>
          <w:szCs w:val="20"/>
          <w:lang w:val="en-GB" w:eastAsia="en-GB"/>
        </w:rPr>
        <w:t xml:space="preserve">. </w:t>
      </w:r>
      <w:r w:rsidRPr="00DC20D2">
        <w:rPr>
          <w:rFonts w:ascii="Arial" w:eastAsia="Times New Roman" w:hAnsi="Arial" w:cs="Arial"/>
          <w:i/>
          <w:iCs/>
          <w:sz w:val="20"/>
          <w:szCs w:val="20"/>
          <w:lang w:val="en-GB" w:eastAsia="en-GB"/>
        </w:rPr>
        <w:t>Journal of Ecology, 110</w:t>
      </w:r>
      <w:r w:rsidRPr="00DC20D2">
        <w:rPr>
          <w:rFonts w:ascii="Arial" w:eastAsia="Times New Roman" w:hAnsi="Arial" w:cs="Arial"/>
          <w:sz w:val="20"/>
          <w:szCs w:val="20"/>
          <w:lang w:val="en-GB" w:eastAsia="en-GB"/>
        </w:rPr>
        <w:t xml:space="preserve">(5), 1023–1035. </w:t>
      </w:r>
      <w:hyperlink r:id="rId47" w:tgtFrame="_new" w:history="1">
        <w:r w:rsidRPr="00DC20D2">
          <w:rPr>
            <w:rFonts w:ascii="Arial" w:eastAsia="Times New Roman" w:hAnsi="Arial" w:cs="Arial"/>
            <w:sz w:val="20"/>
            <w:szCs w:val="20"/>
            <w:lang w:val="en-GB" w:eastAsia="en-GB"/>
          </w:rPr>
          <w:t>https://doi.org/10.1111/1365-2745.13865</w:t>
        </w:r>
      </w:hyperlink>
    </w:p>
    <w:p w14:paraId="63EEC2AB"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Zhang, L., Yan, H., &amp; Zhang, Z. (2021). Genomic insights into the coevolution and diversification of the fig-wasp mutualism. </w:t>
      </w:r>
      <w:r w:rsidRPr="00DC20D2">
        <w:rPr>
          <w:rFonts w:ascii="Arial" w:eastAsia="Times New Roman" w:hAnsi="Arial" w:cs="Arial"/>
          <w:i/>
          <w:iCs/>
          <w:sz w:val="20"/>
          <w:szCs w:val="20"/>
          <w:lang w:val="en-GB" w:eastAsia="en-GB"/>
        </w:rPr>
        <w:t>Nature Communications, 12</w:t>
      </w:r>
      <w:r w:rsidRPr="00DC20D2">
        <w:rPr>
          <w:rFonts w:ascii="Arial" w:eastAsia="Times New Roman" w:hAnsi="Arial" w:cs="Arial"/>
          <w:sz w:val="20"/>
          <w:szCs w:val="20"/>
          <w:lang w:val="en-GB" w:eastAsia="en-GB"/>
        </w:rPr>
        <w:t xml:space="preserve">, 4512. </w:t>
      </w:r>
      <w:hyperlink r:id="rId48" w:tgtFrame="_new" w:history="1">
        <w:r w:rsidRPr="00DC20D2">
          <w:rPr>
            <w:rFonts w:ascii="Arial" w:eastAsia="Times New Roman" w:hAnsi="Arial" w:cs="Arial"/>
            <w:sz w:val="20"/>
            <w:szCs w:val="20"/>
            <w:lang w:val="en-GB" w:eastAsia="en-GB"/>
          </w:rPr>
          <w:t>https://doi.org/10.1038/s41467-021-24765-x</w:t>
        </w:r>
      </w:hyperlink>
    </w:p>
    <w:p w14:paraId="4727DF18" w14:textId="12FBF549" w:rsidR="00DC20D2" w:rsidRPr="00636AE7"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Zhao, J., Li, H., &amp; Soler, C. (2022). Comparative morphology of fig wasp ovipositors: Implications for host access and specificity. </w:t>
      </w:r>
      <w:r w:rsidRPr="00DC20D2">
        <w:rPr>
          <w:rFonts w:ascii="Arial" w:eastAsia="Times New Roman" w:hAnsi="Arial" w:cs="Arial"/>
          <w:i/>
          <w:iCs/>
          <w:sz w:val="20"/>
          <w:szCs w:val="20"/>
          <w:lang w:val="en-GB" w:eastAsia="en-GB"/>
        </w:rPr>
        <w:t>Zoomorphology, 141</w:t>
      </w:r>
      <w:r w:rsidRPr="00DC20D2">
        <w:rPr>
          <w:rFonts w:ascii="Arial" w:eastAsia="Times New Roman" w:hAnsi="Arial" w:cs="Arial"/>
          <w:sz w:val="20"/>
          <w:szCs w:val="20"/>
          <w:lang w:val="en-GB" w:eastAsia="en-GB"/>
        </w:rPr>
        <w:t xml:space="preserve">, 45–56. </w:t>
      </w:r>
      <w:hyperlink r:id="rId49" w:tgtFrame="_new" w:history="1">
        <w:r w:rsidRPr="00DC20D2">
          <w:rPr>
            <w:rFonts w:ascii="Arial" w:eastAsia="Times New Roman" w:hAnsi="Arial" w:cs="Arial"/>
            <w:sz w:val="20"/>
            <w:szCs w:val="20"/>
            <w:lang w:val="en-GB" w:eastAsia="en-GB"/>
          </w:rPr>
          <w:t>https://doi.org/10.1007/s00435-021-00547-8</w:t>
        </w:r>
      </w:hyperlink>
    </w:p>
    <w:p w14:paraId="0AA3F6BE" w14:textId="77777777" w:rsidR="00DC20D2" w:rsidRPr="00636AE7" w:rsidRDefault="00DC20D2" w:rsidP="004656CF">
      <w:pPr>
        <w:spacing w:after="0" w:line="240" w:lineRule="auto"/>
        <w:jc w:val="both"/>
        <w:rPr>
          <w:rFonts w:ascii="Arial" w:eastAsia="Aptos" w:hAnsi="Arial" w:cs="Arial"/>
          <w:b/>
          <w:bCs/>
          <w:kern w:val="2"/>
          <w:sz w:val="20"/>
          <w:szCs w:val="20"/>
        </w:rPr>
        <w:sectPr w:rsidR="00DC20D2" w:rsidRPr="00636AE7" w:rsidSect="005B113C">
          <w:type w:val="continuous"/>
          <w:pgSz w:w="11909" w:h="16834" w:code="9"/>
          <w:pgMar w:top="1440" w:right="1440" w:bottom="1440" w:left="1440" w:header="720" w:footer="864" w:gutter="0"/>
          <w:cols w:num="2" w:space="288"/>
          <w:docGrid w:linePitch="360"/>
        </w:sectPr>
      </w:pPr>
    </w:p>
    <w:p w14:paraId="638703CF" w14:textId="77777777" w:rsidR="00A17155" w:rsidRPr="00636AE7" w:rsidRDefault="00A17155" w:rsidP="00A17155">
      <w:pPr>
        <w:spacing w:after="0" w:line="240" w:lineRule="auto"/>
        <w:jc w:val="both"/>
        <w:rPr>
          <w:rFonts w:ascii="Arial" w:eastAsia="Calibri" w:hAnsi="Arial" w:cs="Arial"/>
          <w:b/>
          <w:bCs/>
          <w:kern w:val="2"/>
        </w:rPr>
      </w:pPr>
    </w:p>
    <w:p w14:paraId="119E0362" w14:textId="493CB71B" w:rsidR="007E1ABC" w:rsidRPr="00636AE7" w:rsidRDefault="00FB174F" w:rsidP="00FB174F">
      <w:pPr>
        <w:spacing w:after="0" w:line="240" w:lineRule="auto"/>
        <w:jc w:val="both"/>
        <w:rPr>
          <w:rFonts w:ascii="Arial" w:eastAsia="Times New Roman" w:hAnsi="Arial" w:cs="Arial"/>
          <w:sz w:val="15"/>
          <w:szCs w:val="15"/>
        </w:rPr>
      </w:pPr>
      <w:r w:rsidRPr="00636AE7">
        <w:rPr>
          <w:rFonts w:ascii="Arial" w:eastAsia="Calibri" w:hAnsi="Arial" w:cs="Arial"/>
          <w:b/>
          <w:bCs/>
          <w:kern w:val="2"/>
          <w:sz w:val="15"/>
          <w:szCs w:val="15"/>
          <w:lang w:val="en-GB"/>
        </w:rPr>
        <w:t xml:space="preserve">Disclaimer/Publisher’s Note: </w:t>
      </w:r>
      <w:r w:rsidRPr="00636AE7">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75F47A26" w14:textId="77777777" w:rsidR="00444654" w:rsidRPr="00636AE7" w:rsidRDefault="00444654" w:rsidP="00444654">
      <w:pPr>
        <w:spacing w:after="0" w:line="240" w:lineRule="auto"/>
        <w:ind w:left="360" w:hanging="360"/>
        <w:jc w:val="center"/>
        <w:rPr>
          <w:rFonts w:ascii="Arial" w:eastAsia="Times New Roman" w:hAnsi="Arial" w:cs="Arial"/>
          <w:sz w:val="20"/>
          <w:szCs w:val="20"/>
        </w:rPr>
      </w:pPr>
      <w:r w:rsidRPr="00636AE7">
        <w:rPr>
          <w:rFonts w:ascii="Arial" w:eastAsia="Times New Roman" w:hAnsi="Arial" w:cs="Arial"/>
          <w:sz w:val="20"/>
          <w:szCs w:val="20"/>
        </w:rPr>
        <w:t>______________________</w:t>
      </w:r>
      <w:r w:rsidR="00021DF1" w:rsidRPr="00636AE7">
        <w:rPr>
          <w:rFonts w:ascii="Arial" w:eastAsia="Times New Roman" w:hAnsi="Arial" w:cs="Arial"/>
          <w:sz w:val="20"/>
          <w:szCs w:val="20"/>
        </w:rPr>
        <w:t>________</w:t>
      </w:r>
      <w:r w:rsidRPr="00636AE7">
        <w:rPr>
          <w:rFonts w:ascii="Arial" w:eastAsia="Times New Roman" w:hAnsi="Arial" w:cs="Arial"/>
          <w:sz w:val="20"/>
          <w:szCs w:val="20"/>
        </w:rPr>
        <w:t>___________________________________________________</w:t>
      </w:r>
    </w:p>
    <w:p w14:paraId="3EFF02CF" w14:textId="0C77AEDF" w:rsidR="00B552F7" w:rsidRDefault="00D706AD" w:rsidP="001808B9">
      <w:pPr>
        <w:spacing w:after="0" w:line="240" w:lineRule="auto"/>
        <w:jc w:val="both"/>
        <w:rPr>
          <w:rFonts w:ascii="Arial" w:hAnsi="Arial" w:cs="Arial"/>
        </w:rPr>
      </w:pPr>
      <w:r w:rsidRPr="00636AE7">
        <w:rPr>
          <w:rFonts w:ascii="Arial" w:eastAsia="Calibri" w:hAnsi="Arial" w:cs="Arial"/>
          <w:i/>
          <w:iCs/>
          <w:kern w:val="2"/>
          <w:sz w:val="16"/>
          <w:szCs w:val="16"/>
          <w:lang w:val="en-GB"/>
        </w:rPr>
        <w:t>© Copyright (202</w:t>
      </w:r>
      <w:r w:rsidR="003D6F9D" w:rsidRPr="00636AE7">
        <w:rPr>
          <w:rFonts w:ascii="Arial" w:eastAsia="Calibri" w:hAnsi="Arial" w:cs="Arial"/>
          <w:i/>
          <w:iCs/>
          <w:kern w:val="2"/>
          <w:sz w:val="16"/>
          <w:szCs w:val="16"/>
          <w:lang w:val="en-GB"/>
        </w:rPr>
        <w:t>5</w:t>
      </w:r>
      <w:r w:rsidRPr="00636AE7">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636AE7">
        <w:rPr>
          <w:rFonts w:ascii="Arial" w:eastAsia="Calibri" w:hAnsi="Arial" w:cs="Arial"/>
          <w:i/>
          <w:iCs/>
          <w:color w:val="0000FF"/>
          <w:kern w:val="2"/>
          <w:sz w:val="16"/>
          <w:szCs w:val="16"/>
          <w:lang w:val="en-GB"/>
        </w:rPr>
        <w:t>http://creativecommons.org/licenses/by/4.0</w:t>
      </w:r>
      <w:r w:rsidRPr="00636AE7">
        <w:rPr>
          <w:rFonts w:ascii="Arial" w:eastAsia="Calibri" w:hAnsi="Arial" w:cs="Arial"/>
          <w:i/>
          <w:iCs/>
          <w:kern w:val="2"/>
          <w:sz w:val="16"/>
          <w:szCs w:val="16"/>
          <w:lang w:val="en-GB"/>
        </w:rPr>
        <w:t>), which permits unrestricted use, distribution, and reproduction in any medium, provided the original work is properly cited.</w:t>
      </w:r>
    </w:p>
    <w:p w14:paraId="581B948B" w14:textId="07D4E99C" w:rsidR="0085334C" w:rsidRPr="006E1FAF" w:rsidRDefault="0085334C">
      <w:pPr>
        <w:rPr>
          <w:rFonts w:ascii="Arial" w:hAnsi="Arial" w:cs="Arial"/>
        </w:rPr>
      </w:pPr>
    </w:p>
    <w:sectPr w:rsidR="0085334C" w:rsidRPr="006E1FAF" w:rsidSect="005B113C">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D3F3F" w14:textId="77777777" w:rsidR="002E12CD" w:rsidRDefault="002E12CD" w:rsidP="004336DD">
      <w:pPr>
        <w:spacing w:after="0" w:line="240" w:lineRule="auto"/>
      </w:pPr>
      <w:r>
        <w:separator/>
      </w:r>
    </w:p>
  </w:endnote>
  <w:endnote w:type="continuationSeparator" w:id="0">
    <w:p w14:paraId="063DCD26" w14:textId="77777777" w:rsidR="002E12CD" w:rsidRDefault="002E12CD"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AF045" w14:textId="77777777" w:rsidR="00E4595B" w:rsidRDefault="00E45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1B71" w14:textId="77777777" w:rsidR="00B03434" w:rsidRPr="007811EA" w:rsidRDefault="00B03434">
    <w:pPr>
      <w:pStyle w:val="Footer"/>
      <w:jc w:val="center"/>
      <w:rPr>
        <w:rFonts w:ascii="Arial" w:hAnsi="Arial" w:cs="Arial"/>
        <w:sz w:val="28"/>
      </w:rPr>
    </w:pPr>
  </w:p>
  <w:p w14:paraId="0F8DBA36" w14:textId="77777777" w:rsidR="00B03434" w:rsidRDefault="002E12CD">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155F43" w:rsidRPr="00817E1D">
          <w:rPr>
            <w:rFonts w:ascii="Arial" w:hAnsi="Arial" w:cs="Arial"/>
            <w:sz w:val="20"/>
          </w:rPr>
          <w:fldChar w:fldCharType="begin"/>
        </w:r>
        <w:r w:rsidR="00987EC7" w:rsidRPr="00817E1D">
          <w:rPr>
            <w:rFonts w:ascii="Arial" w:hAnsi="Arial" w:cs="Arial"/>
            <w:sz w:val="20"/>
          </w:rPr>
          <w:instrText xml:space="preserve"> PAGE   \* MERGEFORMAT </w:instrText>
        </w:r>
        <w:r w:rsidR="00155F43" w:rsidRPr="00817E1D">
          <w:rPr>
            <w:rFonts w:ascii="Arial" w:hAnsi="Arial" w:cs="Arial"/>
            <w:sz w:val="20"/>
          </w:rPr>
          <w:fldChar w:fldCharType="separate"/>
        </w:r>
        <w:r w:rsidR="000668CF">
          <w:rPr>
            <w:rFonts w:ascii="Arial" w:hAnsi="Arial" w:cs="Arial"/>
            <w:noProof/>
            <w:sz w:val="20"/>
          </w:rPr>
          <w:t>10</w:t>
        </w:r>
        <w:r w:rsidR="00155F43" w:rsidRPr="00817E1D">
          <w:rPr>
            <w:rFonts w:ascii="Arial" w:hAnsi="Arial" w:cs="Arial"/>
            <w:sz w:val="20"/>
          </w:rPr>
          <w:fldChar w:fldCharType="end"/>
        </w:r>
      </w:sdtContent>
    </w:sdt>
  </w:p>
  <w:p w14:paraId="4B2D5C45" w14:textId="77777777" w:rsidR="007811EA" w:rsidRPr="007811EA" w:rsidRDefault="007811EA">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ECFED"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754B5AD6"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66E8B63B" w14:textId="77777777" w:rsidR="00B552F7" w:rsidRDefault="00B552F7"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roofErr w:type="gramStart"/>
    <w:r w:rsidRPr="00B552F7">
      <w:rPr>
        <w:rFonts w:ascii="Arial" w:eastAsia="Times New Roman" w:hAnsi="Arial" w:cs="Arial"/>
        <w:i/>
        <w:sz w:val="16"/>
        <w:szCs w:val="16"/>
      </w:rPr>
      <w:t>…..</w:t>
    </w:r>
    <w:proofErr w:type="gramEnd"/>
    <w:r w:rsidRPr="00B552F7">
      <w:rPr>
        <w:rFonts w:ascii="Arial" w:eastAsia="Times New Roman" w:hAnsi="Arial" w:cs="Arial"/>
        <w:i/>
        <w:sz w:val="16"/>
        <w:szCs w:val="16"/>
      </w:rPr>
      <w:t>;</w:t>
    </w:r>
  </w:p>
  <w:p w14:paraId="08A3E442" w14:textId="77777777" w:rsidR="001808B9" w:rsidRDefault="001808B9" w:rsidP="00B552F7">
    <w:pPr>
      <w:tabs>
        <w:tab w:val="center" w:pos="4320"/>
        <w:tab w:val="right" w:pos="8640"/>
      </w:tabs>
      <w:spacing w:after="0" w:line="240" w:lineRule="auto"/>
      <w:jc w:val="both"/>
      <w:rPr>
        <w:rFonts w:ascii="Arial" w:eastAsia="Times New Roman" w:hAnsi="Arial" w:cs="Arial"/>
        <w:i/>
        <w:sz w:val="16"/>
        <w:szCs w:val="16"/>
      </w:rPr>
    </w:pPr>
  </w:p>
  <w:p w14:paraId="6877E5D5" w14:textId="77777777" w:rsidR="004A7BF1" w:rsidRDefault="004A7BF1" w:rsidP="004A7BF1">
    <w:pPr>
      <w:pStyle w:val="Footer"/>
      <w:jc w:val="both"/>
      <w:rPr>
        <w:rFonts w:ascii="Arial" w:hAnsi="Arial" w:cs="Arial"/>
        <w:b/>
        <w:bCs/>
        <w:i/>
        <w:sz w:val="16"/>
      </w:rPr>
    </w:pPr>
    <w:r w:rsidRPr="00932C11">
      <w:rPr>
        <w:rFonts w:ascii="Arial" w:hAnsi="Arial" w:cs="Arial"/>
        <w:b/>
        <w:bCs/>
        <w:i/>
        <w:sz w:val="16"/>
      </w:rPr>
      <w:t>Cite as:</w:t>
    </w:r>
  </w:p>
  <w:p w14:paraId="5AB90461" w14:textId="77777777" w:rsidR="004A7BF1" w:rsidRDefault="004A7BF1" w:rsidP="004A7BF1">
    <w:pPr>
      <w:pStyle w:val="Footer"/>
      <w:jc w:val="both"/>
      <w:rPr>
        <w:rFonts w:ascii="Arial" w:hAnsi="Arial" w:cs="Arial"/>
        <w:i/>
        <w:sz w:val="16"/>
      </w:rPr>
    </w:pPr>
  </w:p>
  <w:p w14:paraId="7194C822" w14:textId="77777777" w:rsidR="00FB174F" w:rsidRDefault="00FB174F" w:rsidP="004A7BF1">
    <w:pPr>
      <w:pStyle w:val="Footer"/>
      <w:jc w:val="both"/>
      <w:rPr>
        <w:rFonts w:ascii="Arial" w:hAnsi="Arial" w:cs="Arial"/>
        <w:i/>
        <w:sz w:val="16"/>
      </w:rPr>
    </w:pPr>
  </w:p>
  <w:p w14:paraId="3578B0BE" w14:textId="77777777" w:rsidR="007811EA" w:rsidRDefault="007811EA" w:rsidP="00B552F7">
    <w:pPr>
      <w:tabs>
        <w:tab w:val="center" w:pos="4320"/>
        <w:tab w:val="right" w:pos="8640"/>
      </w:tabs>
      <w:spacing w:after="0" w:line="240" w:lineRule="auto"/>
      <w:jc w:val="both"/>
      <w:rPr>
        <w:rFonts w:ascii="Arial" w:eastAsia="Times New Roman" w:hAnsi="Arial" w:cs="Arial"/>
        <w:i/>
        <w:sz w:val="16"/>
        <w:szCs w:val="16"/>
      </w:rPr>
    </w:pPr>
  </w:p>
  <w:p w14:paraId="7221402A" w14:textId="77777777" w:rsidR="007811EA" w:rsidRDefault="007811EA" w:rsidP="00B552F7">
    <w:pPr>
      <w:tabs>
        <w:tab w:val="center" w:pos="4320"/>
        <w:tab w:val="right" w:pos="8640"/>
      </w:tabs>
      <w:spacing w:after="0" w:line="240" w:lineRule="auto"/>
      <w:jc w:val="both"/>
      <w:rPr>
        <w:rFonts w:ascii="Arial" w:eastAsia="Times New Roman" w:hAnsi="Arial" w:cs="Arial"/>
        <w:i/>
        <w:sz w:val="20"/>
        <w:szCs w:val="20"/>
      </w:rPr>
    </w:pPr>
  </w:p>
  <w:p w14:paraId="5F7E961D" w14:textId="77777777" w:rsidR="004A7BF1" w:rsidRPr="004A7BF1" w:rsidRDefault="004A7BF1"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C0DE0" w14:textId="77777777" w:rsidR="002E12CD" w:rsidRDefault="002E12CD" w:rsidP="004336DD">
      <w:pPr>
        <w:spacing w:after="0" w:line="240" w:lineRule="auto"/>
      </w:pPr>
      <w:r>
        <w:separator/>
      </w:r>
    </w:p>
  </w:footnote>
  <w:footnote w:type="continuationSeparator" w:id="0">
    <w:p w14:paraId="4E37DE68" w14:textId="77777777" w:rsidR="002E12CD" w:rsidRDefault="002E12CD"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22FC2" w14:textId="6B255283" w:rsidR="00E4595B" w:rsidRDefault="002E12CD">
    <w:pPr>
      <w:pStyle w:val="Header"/>
    </w:pPr>
    <w:r>
      <w:rPr>
        <w:noProof/>
      </w:rPr>
      <w:pict w14:anchorId="1CEDD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1579"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D276F" w14:textId="53D0E1B4" w:rsidR="006C56FD" w:rsidRDefault="002E12CD"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0210A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1580"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62FECD26"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64112682"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0FF452A"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5C0CFA01" w14:textId="5632ED66" w:rsidR="00B552F7" w:rsidRDefault="006C56FD" w:rsidP="006C56FD">
    <w:pPr>
      <w:tabs>
        <w:tab w:val="center" w:pos="4320"/>
        <w:tab w:val="right" w:pos="8640"/>
      </w:tabs>
      <w:spacing w:after="0" w:line="240" w:lineRule="auto"/>
      <w:jc w:val="right"/>
      <w:rPr>
        <w:rFonts w:ascii="Arial" w:eastAsia="Times New Roman" w:hAnsi="Arial" w:cs="Arial"/>
        <w:i/>
        <w:sz w:val="16"/>
        <w:szCs w:val="20"/>
      </w:rPr>
    </w:pPr>
    <w:r w:rsidRPr="004656CF">
      <w:rPr>
        <w:rFonts w:ascii="Arial" w:eastAsia="Times New Roman" w:hAnsi="Arial" w:cs="Arial"/>
        <w:i/>
        <w:sz w:val="16"/>
        <w:szCs w:val="20"/>
      </w:rPr>
      <w:t xml:space="preserve">Author name; </w:t>
    </w:r>
    <w:r w:rsidR="001808B9" w:rsidRPr="004656CF">
      <w:rPr>
        <w:rFonts w:ascii="Arial" w:eastAsia="Times New Roman" w:hAnsi="Arial" w:cs="Arial"/>
        <w:i/>
        <w:sz w:val="16"/>
        <w:szCs w:val="20"/>
      </w:rPr>
      <w:t>Adv. Res</w:t>
    </w:r>
    <w:r w:rsidR="001808B9" w:rsidRPr="001808B9">
      <w:rPr>
        <w:rFonts w:ascii="Arial" w:eastAsia="Times New Roman" w:hAnsi="Arial" w:cs="Arial"/>
        <w:i/>
        <w:sz w:val="16"/>
        <w:szCs w:val="20"/>
      </w:rPr>
      <w:t>., vol. xx, no. xx, pp. xx-xx, 20YY</w:t>
    </w:r>
    <w:r w:rsidR="00C9653A">
      <w:rPr>
        <w:rFonts w:ascii="Arial" w:eastAsia="Times New Roman" w:hAnsi="Arial" w:cs="Arial"/>
        <w:i/>
        <w:sz w:val="16"/>
        <w:szCs w:val="20"/>
      </w:rPr>
      <w:t>; Article no.</w:t>
    </w:r>
    <w:r w:rsidRPr="006C56FD">
      <w:rPr>
        <w:rFonts w:ascii="Arial" w:eastAsia="Times New Roman" w:hAnsi="Arial" w:cs="Arial"/>
        <w:i/>
        <w:sz w:val="16"/>
        <w:szCs w:val="20"/>
      </w:rPr>
      <w:t>AIR</w:t>
    </w:r>
    <w:r w:rsidR="004656CF">
      <w:rPr>
        <w:rFonts w:ascii="Arial" w:eastAsia="Times New Roman" w:hAnsi="Arial" w:cs="Arial"/>
        <w:i/>
        <w:sz w:val="16"/>
        <w:szCs w:val="20"/>
      </w:rPr>
      <w:t>.</w:t>
    </w:r>
    <w:r w:rsidR="004656CF" w:rsidRPr="004656CF">
      <w:rPr>
        <w:rFonts w:ascii="Arial" w:eastAsia="Times New Roman" w:hAnsi="Arial" w:cs="Arial"/>
        <w:i/>
        <w:sz w:val="16"/>
        <w:szCs w:val="20"/>
      </w:rPr>
      <w:t>149275</w:t>
    </w:r>
  </w:p>
  <w:p w14:paraId="78DFD679"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3E33CAA8"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2FEA3" w14:textId="40C2C956" w:rsidR="00E4595B" w:rsidRDefault="002E12CD">
    <w:pPr>
      <w:pStyle w:val="Header"/>
    </w:pPr>
    <w:r>
      <w:rPr>
        <w:noProof/>
      </w:rPr>
      <w:pict w14:anchorId="02383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1578"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75pt;height:23.25pt;visibility:visible;mso-wrap-style:square" o:bullet="t">
        <v:imagedata r:id="rId1" o:title=""/>
      </v:shape>
    </w:pict>
  </w:numPicBullet>
  <w:abstractNum w:abstractNumId="0" w15:restartNumberingAfterBreak="0">
    <w:nsid w:val="1347486D"/>
    <w:multiLevelType w:val="hybridMultilevel"/>
    <w:tmpl w:val="790EA500"/>
    <w:lvl w:ilvl="0" w:tplc="8A4AC32E">
      <w:start w:val="1"/>
      <w:numFmt w:val="bullet"/>
      <w:lvlText w:val=""/>
      <w:lvlPicBulletId w:val="0"/>
      <w:lvlJc w:val="left"/>
      <w:pPr>
        <w:tabs>
          <w:tab w:val="num" w:pos="720"/>
        </w:tabs>
        <w:ind w:left="720" w:hanging="360"/>
      </w:pPr>
      <w:rPr>
        <w:rFonts w:ascii="Symbol" w:hAnsi="Symbol" w:hint="default"/>
      </w:rPr>
    </w:lvl>
    <w:lvl w:ilvl="1" w:tplc="59EE9316" w:tentative="1">
      <w:start w:val="1"/>
      <w:numFmt w:val="bullet"/>
      <w:lvlText w:val=""/>
      <w:lvlJc w:val="left"/>
      <w:pPr>
        <w:tabs>
          <w:tab w:val="num" w:pos="1440"/>
        </w:tabs>
        <w:ind w:left="1440" w:hanging="360"/>
      </w:pPr>
      <w:rPr>
        <w:rFonts w:ascii="Symbol" w:hAnsi="Symbol" w:hint="default"/>
      </w:rPr>
    </w:lvl>
    <w:lvl w:ilvl="2" w:tplc="26088B8C" w:tentative="1">
      <w:start w:val="1"/>
      <w:numFmt w:val="bullet"/>
      <w:lvlText w:val=""/>
      <w:lvlJc w:val="left"/>
      <w:pPr>
        <w:tabs>
          <w:tab w:val="num" w:pos="2160"/>
        </w:tabs>
        <w:ind w:left="2160" w:hanging="360"/>
      </w:pPr>
      <w:rPr>
        <w:rFonts w:ascii="Symbol" w:hAnsi="Symbol" w:hint="default"/>
      </w:rPr>
    </w:lvl>
    <w:lvl w:ilvl="3" w:tplc="156C4666" w:tentative="1">
      <w:start w:val="1"/>
      <w:numFmt w:val="bullet"/>
      <w:lvlText w:val=""/>
      <w:lvlJc w:val="left"/>
      <w:pPr>
        <w:tabs>
          <w:tab w:val="num" w:pos="2880"/>
        </w:tabs>
        <w:ind w:left="2880" w:hanging="360"/>
      </w:pPr>
      <w:rPr>
        <w:rFonts w:ascii="Symbol" w:hAnsi="Symbol" w:hint="default"/>
      </w:rPr>
    </w:lvl>
    <w:lvl w:ilvl="4" w:tplc="2A30C2B8" w:tentative="1">
      <w:start w:val="1"/>
      <w:numFmt w:val="bullet"/>
      <w:lvlText w:val=""/>
      <w:lvlJc w:val="left"/>
      <w:pPr>
        <w:tabs>
          <w:tab w:val="num" w:pos="3600"/>
        </w:tabs>
        <w:ind w:left="3600" w:hanging="360"/>
      </w:pPr>
      <w:rPr>
        <w:rFonts w:ascii="Symbol" w:hAnsi="Symbol" w:hint="default"/>
      </w:rPr>
    </w:lvl>
    <w:lvl w:ilvl="5" w:tplc="B1DE2678" w:tentative="1">
      <w:start w:val="1"/>
      <w:numFmt w:val="bullet"/>
      <w:lvlText w:val=""/>
      <w:lvlJc w:val="left"/>
      <w:pPr>
        <w:tabs>
          <w:tab w:val="num" w:pos="4320"/>
        </w:tabs>
        <w:ind w:left="4320" w:hanging="360"/>
      </w:pPr>
      <w:rPr>
        <w:rFonts w:ascii="Symbol" w:hAnsi="Symbol" w:hint="default"/>
      </w:rPr>
    </w:lvl>
    <w:lvl w:ilvl="6" w:tplc="205838CA" w:tentative="1">
      <w:start w:val="1"/>
      <w:numFmt w:val="bullet"/>
      <w:lvlText w:val=""/>
      <w:lvlJc w:val="left"/>
      <w:pPr>
        <w:tabs>
          <w:tab w:val="num" w:pos="5040"/>
        </w:tabs>
        <w:ind w:left="5040" w:hanging="360"/>
      </w:pPr>
      <w:rPr>
        <w:rFonts w:ascii="Symbol" w:hAnsi="Symbol" w:hint="default"/>
      </w:rPr>
    </w:lvl>
    <w:lvl w:ilvl="7" w:tplc="197CFD08" w:tentative="1">
      <w:start w:val="1"/>
      <w:numFmt w:val="bullet"/>
      <w:lvlText w:val=""/>
      <w:lvlJc w:val="left"/>
      <w:pPr>
        <w:tabs>
          <w:tab w:val="num" w:pos="5760"/>
        </w:tabs>
        <w:ind w:left="5760" w:hanging="360"/>
      </w:pPr>
      <w:rPr>
        <w:rFonts w:ascii="Symbol" w:hAnsi="Symbol" w:hint="default"/>
      </w:rPr>
    </w:lvl>
    <w:lvl w:ilvl="8" w:tplc="ABC4F4A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626E1"/>
    <w:multiLevelType w:val="multilevel"/>
    <w:tmpl w:val="54F626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00C22"/>
    <w:rsid w:val="00000C57"/>
    <w:rsid w:val="00021DF1"/>
    <w:rsid w:val="00021F47"/>
    <w:rsid w:val="000668CF"/>
    <w:rsid w:val="00074755"/>
    <w:rsid w:val="000A09A6"/>
    <w:rsid w:val="000A39C7"/>
    <w:rsid w:val="000C347A"/>
    <w:rsid w:val="000F2101"/>
    <w:rsid w:val="000F7DDF"/>
    <w:rsid w:val="00107C60"/>
    <w:rsid w:val="00113FE3"/>
    <w:rsid w:val="001162B0"/>
    <w:rsid w:val="00122265"/>
    <w:rsid w:val="00155F43"/>
    <w:rsid w:val="001617F8"/>
    <w:rsid w:val="001808B9"/>
    <w:rsid w:val="001A0C23"/>
    <w:rsid w:val="001C3908"/>
    <w:rsid w:val="001F49B1"/>
    <w:rsid w:val="002049DC"/>
    <w:rsid w:val="0020723B"/>
    <w:rsid w:val="002223C6"/>
    <w:rsid w:val="00256AF8"/>
    <w:rsid w:val="00260707"/>
    <w:rsid w:val="00280B27"/>
    <w:rsid w:val="002C4566"/>
    <w:rsid w:val="002E12CD"/>
    <w:rsid w:val="003020FB"/>
    <w:rsid w:val="00310972"/>
    <w:rsid w:val="003277C4"/>
    <w:rsid w:val="00332FA7"/>
    <w:rsid w:val="00357857"/>
    <w:rsid w:val="00370C40"/>
    <w:rsid w:val="00372348"/>
    <w:rsid w:val="0039454D"/>
    <w:rsid w:val="003B0699"/>
    <w:rsid w:val="003B134C"/>
    <w:rsid w:val="003D6F9D"/>
    <w:rsid w:val="003F3F89"/>
    <w:rsid w:val="004018D1"/>
    <w:rsid w:val="00402523"/>
    <w:rsid w:val="00414FEF"/>
    <w:rsid w:val="004336DD"/>
    <w:rsid w:val="00436DA0"/>
    <w:rsid w:val="00440011"/>
    <w:rsid w:val="00444654"/>
    <w:rsid w:val="00451BC8"/>
    <w:rsid w:val="00452F72"/>
    <w:rsid w:val="004656CF"/>
    <w:rsid w:val="00480705"/>
    <w:rsid w:val="00491A95"/>
    <w:rsid w:val="0049330A"/>
    <w:rsid w:val="004A3D38"/>
    <w:rsid w:val="004A7BF1"/>
    <w:rsid w:val="004C2FE2"/>
    <w:rsid w:val="004D5B9F"/>
    <w:rsid w:val="004E690A"/>
    <w:rsid w:val="004F407B"/>
    <w:rsid w:val="004F62DC"/>
    <w:rsid w:val="0051720C"/>
    <w:rsid w:val="00532B18"/>
    <w:rsid w:val="005334D6"/>
    <w:rsid w:val="00560975"/>
    <w:rsid w:val="005831AD"/>
    <w:rsid w:val="00586E63"/>
    <w:rsid w:val="005920FA"/>
    <w:rsid w:val="00596DB9"/>
    <w:rsid w:val="005B113C"/>
    <w:rsid w:val="005D1757"/>
    <w:rsid w:val="005E09FF"/>
    <w:rsid w:val="00602332"/>
    <w:rsid w:val="00636AE7"/>
    <w:rsid w:val="006422FF"/>
    <w:rsid w:val="00644569"/>
    <w:rsid w:val="00652FDA"/>
    <w:rsid w:val="00656727"/>
    <w:rsid w:val="006B59C9"/>
    <w:rsid w:val="006B62F9"/>
    <w:rsid w:val="006C56FD"/>
    <w:rsid w:val="006E1FAF"/>
    <w:rsid w:val="006E779A"/>
    <w:rsid w:val="00704817"/>
    <w:rsid w:val="00712DBF"/>
    <w:rsid w:val="00714A91"/>
    <w:rsid w:val="00715397"/>
    <w:rsid w:val="007310C2"/>
    <w:rsid w:val="007811EA"/>
    <w:rsid w:val="00781D6E"/>
    <w:rsid w:val="00792CE0"/>
    <w:rsid w:val="007A682C"/>
    <w:rsid w:val="007A6B80"/>
    <w:rsid w:val="007B0467"/>
    <w:rsid w:val="007B7C61"/>
    <w:rsid w:val="007C3DF6"/>
    <w:rsid w:val="007C72C5"/>
    <w:rsid w:val="007D3E4C"/>
    <w:rsid w:val="007E1ABC"/>
    <w:rsid w:val="00810579"/>
    <w:rsid w:val="00817E1D"/>
    <w:rsid w:val="00820886"/>
    <w:rsid w:val="00825F35"/>
    <w:rsid w:val="00835B71"/>
    <w:rsid w:val="0085334C"/>
    <w:rsid w:val="00862791"/>
    <w:rsid w:val="008635CA"/>
    <w:rsid w:val="0088760C"/>
    <w:rsid w:val="008A699A"/>
    <w:rsid w:val="008C1E01"/>
    <w:rsid w:val="008D4062"/>
    <w:rsid w:val="00900C86"/>
    <w:rsid w:val="009164FE"/>
    <w:rsid w:val="00952C78"/>
    <w:rsid w:val="00961932"/>
    <w:rsid w:val="00987EC7"/>
    <w:rsid w:val="009B19D3"/>
    <w:rsid w:val="009B4108"/>
    <w:rsid w:val="009D4555"/>
    <w:rsid w:val="009D6E5A"/>
    <w:rsid w:val="009E4A06"/>
    <w:rsid w:val="009F2D19"/>
    <w:rsid w:val="009F49F8"/>
    <w:rsid w:val="00A17155"/>
    <w:rsid w:val="00A17AE7"/>
    <w:rsid w:val="00A40016"/>
    <w:rsid w:val="00A44D7D"/>
    <w:rsid w:val="00A60CB6"/>
    <w:rsid w:val="00A831D9"/>
    <w:rsid w:val="00A85094"/>
    <w:rsid w:val="00A94927"/>
    <w:rsid w:val="00AA38C6"/>
    <w:rsid w:val="00AE1E02"/>
    <w:rsid w:val="00B03434"/>
    <w:rsid w:val="00B239B7"/>
    <w:rsid w:val="00B34003"/>
    <w:rsid w:val="00B552F7"/>
    <w:rsid w:val="00B61B1B"/>
    <w:rsid w:val="00B65653"/>
    <w:rsid w:val="00B678DB"/>
    <w:rsid w:val="00B83725"/>
    <w:rsid w:val="00B86BB6"/>
    <w:rsid w:val="00BA37F6"/>
    <w:rsid w:val="00BC5F5D"/>
    <w:rsid w:val="00BE129D"/>
    <w:rsid w:val="00C114B2"/>
    <w:rsid w:val="00C13F20"/>
    <w:rsid w:val="00C232EC"/>
    <w:rsid w:val="00C2337C"/>
    <w:rsid w:val="00C24FDB"/>
    <w:rsid w:val="00C33824"/>
    <w:rsid w:val="00C572DC"/>
    <w:rsid w:val="00C57C70"/>
    <w:rsid w:val="00C63F9F"/>
    <w:rsid w:val="00C73FED"/>
    <w:rsid w:val="00C9653A"/>
    <w:rsid w:val="00C96745"/>
    <w:rsid w:val="00CA77DD"/>
    <w:rsid w:val="00CC0E54"/>
    <w:rsid w:val="00D366B3"/>
    <w:rsid w:val="00D44206"/>
    <w:rsid w:val="00D50CE6"/>
    <w:rsid w:val="00D622D2"/>
    <w:rsid w:val="00D706AD"/>
    <w:rsid w:val="00D7379A"/>
    <w:rsid w:val="00D84589"/>
    <w:rsid w:val="00D953A9"/>
    <w:rsid w:val="00DC20D2"/>
    <w:rsid w:val="00DC5E73"/>
    <w:rsid w:val="00DC715F"/>
    <w:rsid w:val="00E13497"/>
    <w:rsid w:val="00E1678A"/>
    <w:rsid w:val="00E27000"/>
    <w:rsid w:val="00E34943"/>
    <w:rsid w:val="00E36CD7"/>
    <w:rsid w:val="00E4595B"/>
    <w:rsid w:val="00E52825"/>
    <w:rsid w:val="00E53827"/>
    <w:rsid w:val="00E5683E"/>
    <w:rsid w:val="00E66182"/>
    <w:rsid w:val="00E70488"/>
    <w:rsid w:val="00E75755"/>
    <w:rsid w:val="00E770C6"/>
    <w:rsid w:val="00E87ABA"/>
    <w:rsid w:val="00E92750"/>
    <w:rsid w:val="00EB63D6"/>
    <w:rsid w:val="00EC686F"/>
    <w:rsid w:val="00EE0445"/>
    <w:rsid w:val="00EE559B"/>
    <w:rsid w:val="00F10EA2"/>
    <w:rsid w:val="00F12485"/>
    <w:rsid w:val="00F16063"/>
    <w:rsid w:val="00F240C4"/>
    <w:rsid w:val="00F31FC0"/>
    <w:rsid w:val="00F36570"/>
    <w:rsid w:val="00F45F9B"/>
    <w:rsid w:val="00F84B6A"/>
    <w:rsid w:val="00F90535"/>
    <w:rsid w:val="00FB09DC"/>
    <w:rsid w:val="00FB174F"/>
    <w:rsid w:val="00FB24A4"/>
    <w:rsid w:val="00FC6156"/>
    <w:rsid w:val="00FD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1"/>
        <o:r id="V:Rule2" type="connector" idref="#_x0000_s1040"/>
      </o:rules>
    </o:shapelayout>
  </w:shapeDefaults>
  <w:decimalSymbol w:val="."/>
  <w:listSeparator w:val=","/>
  <w14:docId w14:val="0AA72848"/>
  <w15:docId w15:val="{6E079D65-ED45-48D9-B506-4D847059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B134C"/>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B134C"/>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64456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8458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B65653"/>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B134C"/>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B134C"/>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64456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84589"/>
    <w:rPr>
      <w:rFonts w:ascii="Arial" w:eastAsiaTheme="majorEastAsia" w:hAnsi="Arial" w:cstheme="majorBidi"/>
      <w:b/>
      <w:bCs/>
      <w:i/>
      <w:iCs/>
      <w:sz w:val="20"/>
    </w:rPr>
  </w:style>
  <w:style w:type="table" w:customStyle="1" w:styleId="TableGrid1">
    <w:name w:val="Table Grid1"/>
    <w:basedOn w:val="TableNormal"/>
    <w:next w:val="TableGrid"/>
    <w:uiPriority w:val="39"/>
    <w:rsid w:val="004656CF"/>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1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5510">
      <w:bodyDiv w:val="1"/>
      <w:marLeft w:val="0"/>
      <w:marRight w:val="0"/>
      <w:marTop w:val="0"/>
      <w:marBottom w:val="0"/>
      <w:divBdr>
        <w:top w:val="none" w:sz="0" w:space="0" w:color="auto"/>
        <w:left w:val="none" w:sz="0" w:space="0" w:color="auto"/>
        <w:bottom w:val="none" w:sz="0" w:space="0" w:color="auto"/>
        <w:right w:val="none" w:sz="0" w:space="0" w:color="auto"/>
      </w:divBdr>
    </w:div>
    <w:div w:id="93210743">
      <w:bodyDiv w:val="1"/>
      <w:marLeft w:val="0"/>
      <w:marRight w:val="0"/>
      <w:marTop w:val="0"/>
      <w:marBottom w:val="0"/>
      <w:divBdr>
        <w:top w:val="none" w:sz="0" w:space="0" w:color="auto"/>
        <w:left w:val="none" w:sz="0" w:space="0" w:color="auto"/>
        <w:bottom w:val="none" w:sz="0" w:space="0" w:color="auto"/>
        <w:right w:val="none" w:sz="0" w:space="0" w:color="auto"/>
      </w:divBdr>
    </w:div>
    <w:div w:id="535311377">
      <w:bodyDiv w:val="1"/>
      <w:marLeft w:val="0"/>
      <w:marRight w:val="0"/>
      <w:marTop w:val="0"/>
      <w:marBottom w:val="0"/>
      <w:divBdr>
        <w:top w:val="none" w:sz="0" w:space="0" w:color="auto"/>
        <w:left w:val="none" w:sz="0" w:space="0" w:color="auto"/>
        <w:bottom w:val="none" w:sz="0" w:space="0" w:color="auto"/>
        <w:right w:val="none" w:sz="0" w:space="0" w:color="auto"/>
      </w:divBdr>
    </w:div>
    <w:div w:id="575558817">
      <w:bodyDiv w:val="1"/>
      <w:marLeft w:val="0"/>
      <w:marRight w:val="0"/>
      <w:marTop w:val="0"/>
      <w:marBottom w:val="0"/>
      <w:divBdr>
        <w:top w:val="none" w:sz="0" w:space="0" w:color="auto"/>
        <w:left w:val="none" w:sz="0" w:space="0" w:color="auto"/>
        <w:bottom w:val="none" w:sz="0" w:space="0" w:color="auto"/>
        <w:right w:val="none" w:sz="0" w:space="0" w:color="auto"/>
      </w:divBdr>
    </w:div>
    <w:div w:id="691804501">
      <w:bodyDiv w:val="1"/>
      <w:marLeft w:val="0"/>
      <w:marRight w:val="0"/>
      <w:marTop w:val="0"/>
      <w:marBottom w:val="0"/>
      <w:divBdr>
        <w:top w:val="none" w:sz="0" w:space="0" w:color="auto"/>
        <w:left w:val="none" w:sz="0" w:space="0" w:color="auto"/>
        <w:bottom w:val="none" w:sz="0" w:space="0" w:color="auto"/>
        <w:right w:val="none" w:sz="0" w:space="0" w:color="auto"/>
      </w:divBdr>
    </w:div>
    <w:div w:id="1867210679">
      <w:bodyDiv w:val="1"/>
      <w:marLeft w:val="0"/>
      <w:marRight w:val="0"/>
      <w:marTop w:val="0"/>
      <w:marBottom w:val="0"/>
      <w:divBdr>
        <w:top w:val="none" w:sz="0" w:space="0" w:color="auto"/>
        <w:left w:val="none" w:sz="0" w:space="0" w:color="auto"/>
        <w:bottom w:val="none" w:sz="0" w:space="0" w:color="auto"/>
        <w:right w:val="none" w:sz="0" w:space="0" w:color="auto"/>
      </w:divBdr>
    </w:div>
    <w:div w:id="2143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7.png"/><Relationship Id="rId26" Type="http://schemas.openxmlformats.org/officeDocument/2006/relationships/hyperlink" Target="https://doi.org/10.1093/biolinnean/blaa018" TargetMode="External"/><Relationship Id="rId39" Type="http://schemas.openxmlformats.org/officeDocument/2006/relationships/hyperlink" Target="https://doi.org/10.1093/botlinnean/boac056" TargetMode="External"/><Relationship Id="rId21" Type="http://schemas.openxmlformats.org/officeDocument/2006/relationships/hyperlink" Target="https://doi.org/10.1016/j.gecco.2022.e02028" TargetMode="External"/><Relationship Id="rId34" Type="http://schemas.openxmlformats.org/officeDocument/2006/relationships/hyperlink" Target="https://doi.org/10.2307/5720" TargetMode="External"/><Relationship Id="rId42" Type="http://schemas.openxmlformats.org/officeDocument/2006/relationships/hyperlink" Target="https://doi.org/10.1371/journal.pone.0007802" TargetMode="External"/><Relationship Id="rId47" Type="http://schemas.openxmlformats.org/officeDocument/2006/relationships/hyperlink" Target="https://doi.org/10.1111/1365-2745.13865" TargetMode="External"/><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doi.org/10.1093/evolut/qpad012" TargetMode="External"/><Relationship Id="rId11" Type="http://schemas.openxmlformats.org/officeDocument/2006/relationships/footer" Target="footer2.xml"/><Relationship Id="rId24" Type="http://schemas.openxmlformats.org/officeDocument/2006/relationships/hyperlink" Target="https://doi.org/10.1093/sysbio/sys068" TargetMode="External"/><Relationship Id="rId32" Type="http://schemas.openxmlformats.org/officeDocument/2006/relationships/hyperlink" Target="https://doi.org/10.1073/pnas.0501840102" TargetMode="External"/><Relationship Id="rId37" Type="http://schemas.openxmlformats.org/officeDocument/2006/relationships/hyperlink" Target="https://doi.org/10.1111/1365-2745.12995" TargetMode="External"/><Relationship Id="rId40" Type="http://schemas.openxmlformats.org/officeDocument/2006/relationships/hyperlink" Target="https://doi.org/10.1002/ece3.7265" TargetMode="External"/><Relationship Id="rId45" Type="http://schemas.openxmlformats.org/officeDocument/2006/relationships/hyperlink" Target="https://doi.org/10.1111/1744-7917.12889"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1016/S0169-5347(03)00062-4" TargetMode="External"/><Relationship Id="rId28" Type="http://schemas.openxmlformats.org/officeDocument/2006/relationships/hyperlink" Target="https://doi.org/10.1111/jbi.14567" TargetMode="External"/><Relationship Id="rId36" Type="http://schemas.openxmlformats.org/officeDocument/2006/relationships/hyperlink" Target="https://doi.org/10.2307/5720" TargetMode="External"/><Relationship Id="rId49" Type="http://schemas.openxmlformats.org/officeDocument/2006/relationships/hyperlink" Target="https://doi.org/10.1007/s00435-021-00547-8" TargetMode="Externa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hyperlink" Target="https://doi.org/10.1016/j.cois.2023.101135" TargetMode="External"/><Relationship Id="rId44" Type="http://schemas.openxmlformats.org/officeDocument/2006/relationships/hyperlink" Target="https://doi.org/10.1098/rspb.1995.0206"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hyperlink" Target="https://doi.org/10.1111/1365-2435.13945" TargetMode="External"/><Relationship Id="rId27" Type="http://schemas.openxmlformats.org/officeDocument/2006/relationships/hyperlink" Target="https://doi.org/10.1007/BF02931737" TargetMode="External"/><Relationship Id="rId30" Type="http://schemas.openxmlformats.org/officeDocument/2006/relationships/hyperlink" Target="https://doi.org/10.1146/annurev.ecolsys.37.091305.110232" TargetMode="External"/><Relationship Id="rId35" Type="http://schemas.openxmlformats.org/officeDocument/2006/relationships/hyperlink" Target="https://doi.org/10.1016/j.actao.2016.10.005" TargetMode="External"/><Relationship Id="rId43" Type="http://schemas.openxmlformats.org/officeDocument/2006/relationships/hyperlink" Target="https://doi.org/10.1146/annurev.ento.47.091201.145213" TargetMode="External"/><Relationship Id="rId48" Type="http://schemas.openxmlformats.org/officeDocument/2006/relationships/hyperlink" Target="https://doi.org/10.1038/s41467-021-24765-x"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hyperlink" Target="https://doi.org/10.1111/1365-2656.13483" TargetMode="External"/><Relationship Id="rId33" Type="http://schemas.openxmlformats.org/officeDocument/2006/relationships/hyperlink" Target="https://doi.org/10.1016/j.anbehav.2008.05.022" TargetMode="External"/><Relationship Id="rId38" Type="http://schemas.openxmlformats.org/officeDocument/2006/relationships/hyperlink" Target="https://doi.org/10.1111/jse.12847" TargetMode="External"/><Relationship Id="rId46" Type="http://schemas.openxmlformats.org/officeDocument/2006/relationships/hyperlink" Target="https://doi.org/10.1111/ele.13832" TargetMode="External"/><Relationship Id="rId20" Type="http://schemas.openxmlformats.org/officeDocument/2006/relationships/hyperlink" Target="https://doi.org/10.3389/fevo.2021.685542" TargetMode="External"/><Relationship Id="rId41" Type="http://schemas.openxmlformats.org/officeDocument/2006/relationships/hyperlink" Target="https://doi.org/10.1038/s41467-021-20957-3" TargetMode="Externa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11</Pages>
  <Words>4933</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1089</cp:lastModifiedBy>
  <cp:revision>68</cp:revision>
  <dcterms:created xsi:type="dcterms:W3CDTF">2014-09-22T13:32:00Z</dcterms:created>
  <dcterms:modified xsi:type="dcterms:W3CDTF">2025-12-11T12:37:00Z</dcterms:modified>
</cp:coreProperties>
</file>