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DD7" w:rsidRPr="008312C0" w:rsidRDefault="008312C0">
      <w:pPr>
        <w:rPr>
          <w:b/>
          <w:sz w:val="36"/>
          <w:szCs w:val="36"/>
        </w:rPr>
      </w:pPr>
      <w:bookmarkStart w:id="0" w:name="_GoBack"/>
      <w:bookmarkEnd w:id="0"/>
      <w:r w:rsidRPr="008312C0">
        <w:rPr>
          <w:b/>
          <w:sz w:val="36"/>
          <w:szCs w:val="36"/>
        </w:rPr>
        <w:t xml:space="preserve">                              </w:t>
      </w:r>
      <w:r>
        <w:rPr>
          <w:b/>
          <w:sz w:val="36"/>
          <w:szCs w:val="36"/>
        </w:rPr>
        <w:t xml:space="preserve">  </w:t>
      </w:r>
      <w:r w:rsidRPr="008312C0">
        <w:rPr>
          <w:b/>
          <w:sz w:val="36"/>
          <w:szCs w:val="36"/>
        </w:rPr>
        <w:t>Original Research Article</w:t>
      </w:r>
    </w:p>
    <w:p w:rsidR="00790F1A" w:rsidRDefault="00790F1A"/>
    <w:p w:rsidR="007E455D" w:rsidRPr="00264205" w:rsidRDefault="007E455D" w:rsidP="00264205">
      <w:pPr>
        <w:spacing w:before="82"/>
        <w:ind w:right="573"/>
        <w:jc w:val="center"/>
        <w:rPr>
          <w:rFonts w:ascii="Arial" w:hAnsi="Arial" w:cs="Arial"/>
          <w:b/>
          <w:sz w:val="36"/>
          <w:szCs w:val="36"/>
        </w:rPr>
      </w:pPr>
      <w:r w:rsidRPr="00264205">
        <w:rPr>
          <w:rFonts w:ascii="Arial" w:hAnsi="Arial" w:cs="Arial"/>
          <w:b/>
          <w:sz w:val="36"/>
          <w:szCs w:val="36"/>
        </w:rPr>
        <w:t xml:space="preserve">Fish diversity and abundance in relation to water quality of </w:t>
      </w:r>
      <w:proofErr w:type="spellStart"/>
      <w:r w:rsidRPr="00264205">
        <w:rPr>
          <w:rFonts w:ascii="Arial" w:hAnsi="Arial" w:cs="Arial"/>
          <w:b/>
          <w:sz w:val="36"/>
          <w:szCs w:val="36"/>
        </w:rPr>
        <w:t>Maroda</w:t>
      </w:r>
      <w:proofErr w:type="spellEnd"/>
      <w:r w:rsidRPr="00264205">
        <w:rPr>
          <w:rFonts w:ascii="Arial" w:hAnsi="Arial" w:cs="Arial"/>
          <w:b/>
          <w:sz w:val="36"/>
          <w:szCs w:val="36"/>
        </w:rPr>
        <w:t xml:space="preserve"> reservoir, </w:t>
      </w:r>
      <w:r w:rsidR="00264205" w:rsidRPr="00264205">
        <w:rPr>
          <w:rFonts w:ascii="Arial" w:hAnsi="Arial" w:cs="Arial"/>
          <w:b/>
          <w:sz w:val="36"/>
          <w:szCs w:val="36"/>
        </w:rPr>
        <w:t>Chhattisgarh</w:t>
      </w:r>
      <w:r w:rsidRPr="00264205">
        <w:rPr>
          <w:rFonts w:ascii="Arial" w:hAnsi="Arial" w:cs="Arial"/>
          <w:b/>
          <w:sz w:val="36"/>
          <w:szCs w:val="36"/>
        </w:rPr>
        <w:t>, India</w:t>
      </w:r>
    </w:p>
    <w:p w:rsidR="00E71C50" w:rsidRDefault="00E71C50" w:rsidP="00264205">
      <w:pPr>
        <w:spacing w:line="278" w:lineRule="exact"/>
        <w:ind w:left="11" w:right="573"/>
        <w:jc w:val="center"/>
        <w:rPr>
          <w:rFonts w:ascii="Arial" w:hAnsi="Arial" w:cs="Arial"/>
          <w:b/>
          <w:sz w:val="20"/>
          <w:szCs w:val="20"/>
        </w:rPr>
      </w:pPr>
    </w:p>
    <w:p w:rsidR="00C54D21" w:rsidRDefault="00C54D21" w:rsidP="00264205">
      <w:pPr>
        <w:spacing w:line="278" w:lineRule="exact"/>
        <w:ind w:left="11" w:right="573"/>
        <w:jc w:val="center"/>
        <w:rPr>
          <w:rFonts w:ascii="Arial" w:hAnsi="Arial" w:cs="Arial"/>
          <w:b/>
          <w:sz w:val="20"/>
          <w:szCs w:val="20"/>
        </w:rPr>
      </w:pPr>
    </w:p>
    <w:p w:rsidR="007E455D" w:rsidRDefault="007E455D" w:rsidP="007E455D">
      <w:pPr>
        <w:pStyle w:val="BodyText"/>
        <w:rPr>
          <w:rFonts w:ascii="Arial"/>
          <w:b/>
        </w:rPr>
      </w:pPr>
    </w:p>
    <w:p w:rsidR="00790F1A" w:rsidRPr="001B3930" w:rsidRDefault="001B3930" w:rsidP="00790F1A">
      <w:pPr>
        <w:spacing w:before="100" w:beforeAutospacing="1" w:after="100" w:afterAutospacing="1" w:line="240" w:lineRule="auto"/>
        <w:outlineLvl w:val="1"/>
        <w:rPr>
          <w:rFonts w:ascii="Arial" w:eastAsia="Times New Roman" w:hAnsi="Arial" w:cs="Arial"/>
          <w:b/>
          <w:bCs/>
          <w:lang w:eastAsia="en-IN"/>
        </w:rPr>
      </w:pPr>
      <w:r>
        <w:rPr>
          <w:rFonts w:ascii="Arial" w:eastAsia="Times New Roman" w:hAnsi="Arial" w:cs="Arial"/>
          <w:b/>
          <w:bCs/>
          <w:lang w:eastAsia="en-IN"/>
        </w:rPr>
        <w:t>ABSTRACT:</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This comprehensive study examined the diversity, abundance, and richness of freshwater fish species in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Chhattisgarh, through monthly sampling conducted from August 2024 to April 2025 across three designated sites. The investigation</w:t>
      </w:r>
      <w:r w:rsidR="008312C0">
        <w:rPr>
          <w:rFonts w:ascii="Arial" w:eastAsia="Times New Roman" w:hAnsi="Arial" w:cs="Arial"/>
          <w:sz w:val="20"/>
          <w:szCs w:val="20"/>
          <w:lang w:eastAsia="en-IN"/>
        </w:rPr>
        <w:t xml:space="preserve"> documented 23 </w:t>
      </w:r>
      <w:r w:rsidRPr="001B3930">
        <w:rPr>
          <w:rFonts w:ascii="Arial" w:eastAsia="Times New Roman" w:hAnsi="Arial" w:cs="Arial"/>
          <w:sz w:val="20"/>
          <w:szCs w:val="20"/>
          <w:lang w:eastAsia="en-IN"/>
        </w:rPr>
        <w:t xml:space="preserve">fish species representing </w:t>
      </w:r>
      <w:r w:rsidR="008312C0">
        <w:rPr>
          <w:rFonts w:ascii="Arial" w:eastAsia="Times New Roman" w:hAnsi="Arial" w:cs="Arial"/>
          <w:sz w:val="20"/>
          <w:szCs w:val="20"/>
          <w:lang w:eastAsia="en-IN"/>
        </w:rPr>
        <w:t>9 orders</w:t>
      </w:r>
      <w:r w:rsidRPr="001B3930">
        <w:rPr>
          <w:rFonts w:ascii="Arial" w:eastAsia="Times New Roman" w:hAnsi="Arial" w:cs="Arial"/>
          <w:sz w:val="20"/>
          <w:szCs w:val="20"/>
          <w:lang w:eastAsia="en-IN"/>
        </w:rPr>
        <w:t xml:space="preserve"> and </w:t>
      </w:r>
      <w:r w:rsidR="008312C0">
        <w:rPr>
          <w:rFonts w:ascii="Arial" w:eastAsia="Times New Roman" w:hAnsi="Arial" w:cs="Arial"/>
          <w:sz w:val="20"/>
          <w:szCs w:val="20"/>
          <w:lang w:eastAsia="en-IN"/>
        </w:rPr>
        <w:t>11 families</w:t>
      </w:r>
      <w:r w:rsidRPr="001B3930">
        <w:rPr>
          <w:rFonts w:ascii="Arial" w:eastAsia="Times New Roman" w:hAnsi="Arial" w:cs="Arial"/>
          <w:sz w:val="20"/>
          <w:szCs w:val="20"/>
          <w:lang w:eastAsia="en-IN"/>
        </w:rPr>
        <w:t xml:space="preserve">, with </w:t>
      </w:r>
      <w:proofErr w:type="spellStart"/>
      <w:r w:rsidRPr="001B3930">
        <w:rPr>
          <w:rFonts w:ascii="Arial" w:eastAsia="Times New Roman" w:hAnsi="Arial" w:cs="Arial"/>
          <w:sz w:val="20"/>
          <w:szCs w:val="20"/>
          <w:lang w:eastAsia="en-IN"/>
        </w:rPr>
        <w:t>Cypriniformes</w:t>
      </w:r>
      <w:proofErr w:type="spellEnd"/>
      <w:r w:rsidRPr="001B3930">
        <w:rPr>
          <w:rFonts w:ascii="Arial" w:eastAsia="Times New Roman" w:hAnsi="Arial" w:cs="Arial"/>
          <w:sz w:val="20"/>
          <w:szCs w:val="20"/>
          <w:lang w:eastAsia="en-IN"/>
        </w:rPr>
        <w:t xml:space="preserve"> emerging as the dominant order containing 11 species, followed by </w:t>
      </w:r>
      <w:proofErr w:type="spellStart"/>
      <w:r w:rsidRPr="001B3930">
        <w:rPr>
          <w:rFonts w:ascii="Arial" w:eastAsia="Times New Roman" w:hAnsi="Arial" w:cs="Arial"/>
          <w:sz w:val="20"/>
          <w:szCs w:val="20"/>
          <w:lang w:eastAsia="en-IN"/>
        </w:rPr>
        <w:t>Siluriformes</w:t>
      </w:r>
      <w:proofErr w:type="spellEnd"/>
      <w:r w:rsidRPr="001B3930">
        <w:rPr>
          <w:rFonts w:ascii="Arial" w:eastAsia="Times New Roman" w:hAnsi="Arial" w:cs="Arial"/>
          <w:sz w:val="20"/>
          <w:szCs w:val="20"/>
          <w:lang w:eastAsia="en-IN"/>
        </w:rPr>
        <w:t xml:space="preserve"> with 5 species. Multiple diversity indices were calculated</w:t>
      </w:r>
      <w:r w:rsidR="00083595">
        <w:rPr>
          <w:rFonts w:ascii="Arial" w:eastAsia="Times New Roman" w:hAnsi="Arial" w:cs="Arial"/>
          <w:sz w:val="20"/>
          <w:szCs w:val="20"/>
          <w:lang w:eastAsia="en-IN"/>
        </w:rPr>
        <w:t>,</w:t>
      </w:r>
      <w:r w:rsidRPr="001B3930">
        <w:rPr>
          <w:rFonts w:ascii="Arial" w:eastAsia="Times New Roman" w:hAnsi="Arial" w:cs="Arial"/>
          <w:sz w:val="20"/>
          <w:szCs w:val="20"/>
          <w:lang w:eastAsia="en-IN"/>
        </w:rPr>
        <w:t xml:space="preserve"> including Simpson's Dominance Index, Shannon-Weiner Index, and Simpson's Index of Diversity to quantitatively assess fish community structure. Concurrent water quality monitoring measured critical parameters</w:t>
      </w:r>
      <w:r w:rsidR="00083595">
        <w:rPr>
          <w:rFonts w:ascii="Arial" w:eastAsia="Times New Roman" w:hAnsi="Arial" w:cs="Arial"/>
          <w:sz w:val="20"/>
          <w:szCs w:val="20"/>
          <w:lang w:eastAsia="en-IN"/>
        </w:rPr>
        <w:t>,</w:t>
      </w:r>
      <w:r w:rsidRPr="001B3930">
        <w:rPr>
          <w:rFonts w:ascii="Arial" w:eastAsia="Times New Roman" w:hAnsi="Arial" w:cs="Arial"/>
          <w:sz w:val="20"/>
          <w:szCs w:val="20"/>
          <w:lang w:eastAsia="en-IN"/>
        </w:rPr>
        <w:t xml:space="preserve"> including temperature, pH, electrical conductivity, dissolved oxygen, biochemical oxygen demand, hardness, chloride, nitrate, and phosphate concentrations across seasonal variations. Results demonstrated that physicochemical conditions remained within acceptable ranges for supporting diverse fish populations. However, the reservoir ecosystem faces mounting pressures from anthropogenic activities</w:t>
      </w:r>
      <w:r w:rsidR="00083595">
        <w:rPr>
          <w:rFonts w:ascii="Arial" w:eastAsia="Times New Roman" w:hAnsi="Arial" w:cs="Arial"/>
          <w:sz w:val="20"/>
          <w:szCs w:val="20"/>
          <w:lang w:eastAsia="en-IN"/>
        </w:rPr>
        <w:t>,</w:t>
      </w:r>
      <w:r w:rsidRPr="001B3930">
        <w:rPr>
          <w:rFonts w:ascii="Arial" w:eastAsia="Times New Roman" w:hAnsi="Arial" w:cs="Arial"/>
          <w:sz w:val="20"/>
          <w:szCs w:val="20"/>
          <w:lang w:eastAsia="en-IN"/>
        </w:rPr>
        <w:t xml:space="preserve"> including domestic sewage discharge, agricultural runoff, livestock farming, and industrial pollution, compounded by invasive species establishment and progressive eutrophication. The findings underscore the necessity for implementing integrated watershed management strategies, pollution control mechanisms, habitat restoration programs, sustainable fisheries practices, invasive species management, and community-based conservation initiatives to preserve this valuable aquatic resource for future generations.</w:t>
      </w:r>
    </w:p>
    <w:p w:rsidR="00790F1A" w:rsidRPr="001B3930" w:rsidRDefault="001B3930"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KEYWORDS</w:t>
      </w:r>
      <w:r w:rsidR="00790F1A" w:rsidRPr="001B3930">
        <w:rPr>
          <w:rFonts w:ascii="Arial" w:eastAsia="Times New Roman" w:hAnsi="Arial" w:cs="Arial"/>
          <w:b/>
          <w:bCs/>
          <w:sz w:val="20"/>
          <w:szCs w:val="20"/>
          <w:lang w:eastAsia="en-IN"/>
        </w:rPr>
        <w:t>:</w:t>
      </w:r>
      <w:r w:rsidR="008312C0">
        <w:rPr>
          <w:rFonts w:ascii="Arial" w:eastAsia="Times New Roman" w:hAnsi="Arial" w:cs="Arial"/>
          <w:b/>
          <w:bCs/>
          <w:sz w:val="20"/>
          <w:szCs w:val="20"/>
          <w:lang w:eastAsia="en-IN"/>
        </w:rPr>
        <w:t xml:space="preserve"> </w:t>
      </w:r>
      <w:proofErr w:type="spellStart"/>
      <w:r w:rsidR="00790F1A" w:rsidRPr="001B3930">
        <w:rPr>
          <w:rFonts w:ascii="Arial" w:eastAsia="Times New Roman" w:hAnsi="Arial" w:cs="Arial"/>
          <w:sz w:val="20"/>
          <w:szCs w:val="20"/>
          <w:lang w:eastAsia="en-IN"/>
        </w:rPr>
        <w:t>Maroda</w:t>
      </w:r>
      <w:proofErr w:type="spellEnd"/>
      <w:r w:rsidR="008312C0">
        <w:rPr>
          <w:rFonts w:ascii="Arial" w:eastAsia="Times New Roman" w:hAnsi="Arial" w:cs="Arial"/>
          <w:sz w:val="20"/>
          <w:szCs w:val="20"/>
          <w:lang w:eastAsia="en-IN"/>
        </w:rPr>
        <w:t xml:space="preserve"> Reservoir, </w:t>
      </w:r>
      <w:r w:rsidR="00790F1A" w:rsidRPr="001B3930">
        <w:rPr>
          <w:rFonts w:ascii="Arial" w:eastAsia="Times New Roman" w:hAnsi="Arial" w:cs="Arial"/>
          <w:sz w:val="20"/>
          <w:szCs w:val="20"/>
          <w:lang w:eastAsia="en-IN"/>
        </w:rPr>
        <w:t>Fish Diversity, Ichthyofauna, Water Quality Paramete</w:t>
      </w:r>
      <w:r w:rsidR="008312C0">
        <w:rPr>
          <w:rFonts w:ascii="Arial" w:eastAsia="Times New Roman" w:hAnsi="Arial" w:cs="Arial"/>
          <w:sz w:val="20"/>
          <w:szCs w:val="20"/>
          <w:lang w:eastAsia="en-IN"/>
        </w:rPr>
        <w:t>rs,</w:t>
      </w:r>
      <w:r w:rsidR="00790F1A" w:rsidRPr="001B3930">
        <w:rPr>
          <w:rFonts w:ascii="Arial" w:eastAsia="Times New Roman" w:hAnsi="Arial" w:cs="Arial"/>
          <w:sz w:val="20"/>
          <w:szCs w:val="20"/>
          <w:lang w:eastAsia="en-IN"/>
        </w:rPr>
        <w:t xml:space="preserve"> Reservoir Ecology</w:t>
      </w:r>
      <w:r w:rsidR="008312C0">
        <w:rPr>
          <w:rFonts w:ascii="Arial" w:eastAsia="Times New Roman" w:hAnsi="Arial" w:cs="Arial"/>
          <w:sz w:val="20"/>
          <w:szCs w:val="20"/>
          <w:lang w:eastAsia="en-IN"/>
        </w:rPr>
        <w:t>.</w:t>
      </w:r>
    </w:p>
    <w:p w:rsidR="00790F1A" w:rsidRPr="001B3930" w:rsidRDefault="001B3930" w:rsidP="00790F1A">
      <w:pPr>
        <w:spacing w:before="100" w:beforeAutospacing="1" w:after="100" w:afterAutospacing="1" w:line="240" w:lineRule="auto"/>
        <w:jc w:val="both"/>
        <w:outlineLvl w:val="1"/>
        <w:rPr>
          <w:rFonts w:ascii="Arial" w:eastAsia="Times New Roman" w:hAnsi="Arial" w:cs="Arial"/>
          <w:b/>
          <w:bCs/>
          <w:sz w:val="20"/>
          <w:szCs w:val="20"/>
          <w:lang w:eastAsia="en-IN"/>
        </w:rPr>
      </w:pPr>
      <w:r>
        <w:rPr>
          <w:rFonts w:ascii="Arial" w:eastAsia="Times New Roman" w:hAnsi="Arial" w:cs="Arial"/>
          <w:b/>
          <w:bCs/>
          <w:sz w:val="20"/>
          <w:szCs w:val="20"/>
          <w:lang w:eastAsia="en-IN"/>
        </w:rPr>
        <w:t>1. INTRODUCTION:</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Freshwater fish communities serve as sensitive biological indicators of ecosystem health, responding to alterations in water chemistry induced by various anthropogenic activities within their catchment areas. Unlike simpler aquatic organisms, fish demonstrate integrated responses to environmental perturbations across extended temporal and spatial scales, making them particularly valuable for long-term ecosystem assessment. Their relative ease of identification and classification further enhances their utility in biological evaluation protocols. Consequently, fish assemblages have become widely employed as ecological indicators for assessing the health and degradation status of water bodies across multiple spatial scales.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The utilization of fish assemblages as biological indicators offers numerous advantages for environmental monitoring programs. Fish communities reflect cumulative impacts of environmental stressors</w:t>
      </w:r>
      <w:r w:rsidR="00083595">
        <w:rPr>
          <w:rFonts w:ascii="Arial" w:eastAsia="Times New Roman" w:hAnsi="Arial" w:cs="Arial"/>
          <w:sz w:val="20"/>
          <w:szCs w:val="20"/>
          <w:lang w:eastAsia="en-IN"/>
        </w:rPr>
        <w:t>,</w:t>
      </w:r>
      <w:r w:rsidRPr="001B3930">
        <w:rPr>
          <w:rFonts w:ascii="Arial" w:eastAsia="Times New Roman" w:hAnsi="Arial" w:cs="Arial"/>
          <w:sz w:val="20"/>
          <w:szCs w:val="20"/>
          <w:lang w:eastAsia="en-IN"/>
        </w:rPr>
        <w:t xml:space="preserve"> including hydro-morphological factors, chemical contamination, and habitat degradation. Their presence, abundance, and diversity patterns provide integrated signals of ecosystem condition that complement traditional water quality measurements</w:t>
      </w:r>
      <w:r w:rsidR="00EF6432">
        <w:rPr>
          <w:rFonts w:ascii="Arial" w:eastAsia="Times New Roman" w:hAnsi="Arial" w:cs="Arial"/>
          <w:sz w:val="20"/>
          <w:szCs w:val="20"/>
          <w:lang w:eastAsia="en-IN"/>
        </w:rPr>
        <w:t xml:space="preserve"> </w:t>
      </w:r>
      <w:r w:rsidR="00EF6432" w:rsidRPr="00EF6432">
        <w:rPr>
          <w:rFonts w:ascii="Arial" w:eastAsia="Times New Roman" w:hAnsi="Arial" w:cs="Arial"/>
          <w:sz w:val="20"/>
          <w:szCs w:val="20"/>
          <w:lang w:eastAsia="en-IN"/>
        </w:rPr>
        <w:t>(</w:t>
      </w:r>
      <w:proofErr w:type="spellStart"/>
      <w:r w:rsidR="00EF6432" w:rsidRPr="00EF6432">
        <w:rPr>
          <w:rFonts w:ascii="Arial" w:eastAsia="Times New Roman" w:hAnsi="Arial" w:cs="Arial"/>
          <w:sz w:val="20"/>
          <w:szCs w:val="20"/>
          <w:lang w:eastAsia="en-IN"/>
        </w:rPr>
        <w:t>Lausch</w:t>
      </w:r>
      <w:proofErr w:type="spellEnd"/>
      <w:r w:rsidR="00EF6432" w:rsidRPr="00EF6432">
        <w:rPr>
          <w:rFonts w:ascii="Arial" w:eastAsia="Times New Roman" w:hAnsi="Arial" w:cs="Arial"/>
          <w:sz w:val="20"/>
          <w:szCs w:val="20"/>
          <w:lang w:eastAsia="en-IN"/>
        </w:rPr>
        <w:t xml:space="preserve"> et al., 2024)</w:t>
      </w:r>
      <w:r w:rsidRPr="001B3930">
        <w:rPr>
          <w:rFonts w:ascii="Arial" w:eastAsia="Times New Roman" w:hAnsi="Arial" w:cs="Arial"/>
          <w:sz w:val="20"/>
          <w:szCs w:val="20"/>
          <w:lang w:eastAsia="en-IN"/>
        </w:rPr>
        <w:t>.</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Contemporary conservation challenges facing freshwater fish species have intensified dramatically, particularly in heavily utilized river systems where freshwater resources face severe depletion</w:t>
      </w:r>
      <w:r w:rsidR="00EF6432">
        <w:rPr>
          <w:rFonts w:ascii="Arial" w:eastAsia="Times New Roman" w:hAnsi="Arial" w:cs="Arial"/>
          <w:sz w:val="20"/>
          <w:szCs w:val="20"/>
          <w:lang w:eastAsia="en-IN"/>
        </w:rPr>
        <w:t xml:space="preserve"> </w:t>
      </w:r>
      <w:r w:rsidR="00EF6432" w:rsidRPr="00EF6432">
        <w:rPr>
          <w:rFonts w:ascii="Arial" w:eastAsia="Times New Roman" w:hAnsi="Arial" w:cs="Arial"/>
          <w:sz w:val="20"/>
          <w:szCs w:val="20"/>
          <w:lang w:eastAsia="en-IN"/>
        </w:rPr>
        <w:t>(Shi et al., 2024)</w:t>
      </w:r>
      <w:r w:rsidRPr="001B3930">
        <w:rPr>
          <w:rFonts w:ascii="Arial" w:eastAsia="Times New Roman" w:hAnsi="Arial" w:cs="Arial"/>
          <w:sz w:val="20"/>
          <w:szCs w:val="20"/>
          <w:lang w:eastAsia="en-IN"/>
        </w:rPr>
        <w:t xml:space="preserve">. The primary drivers of aquatic biodiversity decline include direct human interventions, progressive habitat degradation, introduction of non-native species, water diversion projects, pollution from multiple </w:t>
      </w:r>
      <w:r w:rsidRPr="001B3930">
        <w:rPr>
          <w:rFonts w:ascii="Arial" w:eastAsia="Times New Roman" w:hAnsi="Arial" w:cs="Arial"/>
          <w:sz w:val="20"/>
          <w:szCs w:val="20"/>
          <w:lang w:eastAsia="en-IN"/>
        </w:rPr>
        <w:lastRenderedPageBreak/>
        <w:t>sources, and climate change impacts. These pressures have placed numerous fish species at grave risk of extinction, necessitating urgent conservation action</w:t>
      </w:r>
      <w:r w:rsidR="00EF6432">
        <w:rPr>
          <w:rFonts w:ascii="Arial" w:eastAsia="Times New Roman" w:hAnsi="Arial" w:cs="Arial"/>
          <w:sz w:val="20"/>
          <w:szCs w:val="20"/>
          <w:lang w:eastAsia="en-IN"/>
        </w:rPr>
        <w:t xml:space="preserve"> </w:t>
      </w:r>
      <w:r w:rsidR="00EF6432" w:rsidRPr="00EF6432">
        <w:rPr>
          <w:rFonts w:ascii="Arial" w:eastAsia="Times New Roman" w:hAnsi="Arial" w:cs="Arial"/>
          <w:sz w:val="20"/>
          <w:szCs w:val="20"/>
          <w:lang w:eastAsia="en-IN"/>
        </w:rPr>
        <w:t>(</w:t>
      </w:r>
      <w:proofErr w:type="spellStart"/>
      <w:r w:rsidR="00EF6432" w:rsidRPr="00EF6432">
        <w:rPr>
          <w:rFonts w:ascii="Arial" w:eastAsia="Times New Roman" w:hAnsi="Arial" w:cs="Arial"/>
          <w:sz w:val="20"/>
          <w:szCs w:val="20"/>
          <w:lang w:eastAsia="en-IN"/>
        </w:rPr>
        <w:t>Damseth</w:t>
      </w:r>
      <w:proofErr w:type="spellEnd"/>
      <w:r w:rsidR="00EF6432" w:rsidRPr="00EF6432">
        <w:rPr>
          <w:rFonts w:ascii="Arial" w:eastAsia="Times New Roman" w:hAnsi="Arial" w:cs="Arial"/>
          <w:sz w:val="20"/>
          <w:szCs w:val="20"/>
          <w:lang w:eastAsia="en-IN"/>
        </w:rPr>
        <w:t xml:space="preserve"> et al., 2024)</w:t>
      </w:r>
      <w:r w:rsidRPr="001B3930">
        <w:rPr>
          <w:rFonts w:ascii="Arial" w:eastAsia="Times New Roman" w:hAnsi="Arial" w:cs="Arial"/>
          <w:sz w:val="20"/>
          <w:szCs w:val="20"/>
          <w:lang w:eastAsia="en-IN"/>
        </w:rPr>
        <w:t>.</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Reservoirs represent critical components of aquatic ecosystems, exerting profound influences on river system chemistry, material transport dynamics, and geochemical cycling of essential elements. Beyond their ecological significance, reservoirs provide invaluable services from economic and recreational perspectives. They </w:t>
      </w:r>
      <w:r w:rsidR="008312C0" w:rsidRPr="001B3930">
        <w:rPr>
          <w:rFonts w:ascii="Arial" w:eastAsia="Times New Roman" w:hAnsi="Arial" w:cs="Arial"/>
          <w:sz w:val="20"/>
          <w:szCs w:val="20"/>
          <w:lang w:eastAsia="en-IN"/>
        </w:rPr>
        <w:t>fulfil</w:t>
      </w:r>
      <w:r w:rsidRPr="001B3930">
        <w:rPr>
          <w:rFonts w:ascii="Arial" w:eastAsia="Times New Roman" w:hAnsi="Arial" w:cs="Arial"/>
          <w:sz w:val="20"/>
          <w:szCs w:val="20"/>
          <w:lang w:eastAsia="en-IN"/>
        </w:rPr>
        <w:t xml:space="preserve"> fundamental human requirements</w:t>
      </w:r>
      <w:r w:rsidR="00083595">
        <w:rPr>
          <w:rFonts w:ascii="Arial" w:eastAsia="Times New Roman" w:hAnsi="Arial" w:cs="Arial"/>
          <w:sz w:val="20"/>
          <w:szCs w:val="20"/>
          <w:lang w:eastAsia="en-IN"/>
        </w:rPr>
        <w:t>,</w:t>
      </w:r>
      <w:r w:rsidRPr="001B3930">
        <w:rPr>
          <w:rFonts w:ascii="Arial" w:eastAsia="Times New Roman" w:hAnsi="Arial" w:cs="Arial"/>
          <w:sz w:val="20"/>
          <w:szCs w:val="20"/>
          <w:lang w:eastAsia="en-IN"/>
        </w:rPr>
        <w:t xml:space="preserve"> including drinking water supply, industrial water provision, agricultural irrigation, flood control, hydroelectric power generation, inland navigation, commercial and recreational fishing, and tourism activities</w:t>
      </w:r>
      <w:r w:rsidR="00EF6432">
        <w:rPr>
          <w:rFonts w:ascii="Arial" w:eastAsia="Times New Roman" w:hAnsi="Arial" w:cs="Arial"/>
          <w:sz w:val="20"/>
          <w:szCs w:val="20"/>
          <w:lang w:eastAsia="en-IN"/>
        </w:rPr>
        <w:t xml:space="preserve"> </w:t>
      </w:r>
      <w:r w:rsidR="00EF6432" w:rsidRPr="00EF6432">
        <w:rPr>
          <w:rFonts w:ascii="Arial" w:eastAsia="Times New Roman" w:hAnsi="Arial" w:cs="Arial"/>
          <w:sz w:val="20"/>
          <w:szCs w:val="20"/>
          <w:lang w:eastAsia="en-IN"/>
        </w:rPr>
        <w:t>(Zhang et al., 2025)</w:t>
      </w:r>
      <w:r w:rsidRPr="001B3930">
        <w:rPr>
          <w:rFonts w:ascii="Arial" w:eastAsia="Times New Roman" w:hAnsi="Arial" w:cs="Arial"/>
          <w:sz w:val="20"/>
          <w:szCs w:val="20"/>
          <w:lang w:eastAsia="en-IN"/>
        </w:rPr>
        <w:t>.</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situated in the </w:t>
      </w:r>
      <w:proofErr w:type="spellStart"/>
      <w:r w:rsidR="008312C0">
        <w:rPr>
          <w:rFonts w:ascii="Arial" w:eastAsia="Times New Roman" w:hAnsi="Arial" w:cs="Arial"/>
          <w:sz w:val="20"/>
          <w:szCs w:val="20"/>
          <w:lang w:eastAsia="en-IN"/>
        </w:rPr>
        <w:t>Bhilai</w:t>
      </w:r>
      <w:proofErr w:type="spellEnd"/>
      <w:r w:rsidR="008312C0">
        <w:rPr>
          <w:rFonts w:ascii="Arial" w:eastAsia="Times New Roman" w:hAnsi="Arial" w:cs="Arial"/>
          <w:sz w:val="20"/>
          <w:szCs w:val="20"/>
          <w:lang w:eastAsia="en-IN"/>
        </w:rPr>
        <w:t xml:space="preserve"> </w:t>
      </w:r>
      <w:r w:rsidRPr="001B3930">
        <w:rPr>
          <w:rFonts w:ascii="Arial" w:eastAsia="Times New Roman" w:hAnsi="Arial" w:cs="Arial"/>
          <w:sz w:val="20"/>
          <w:szCs w:val="20"/>
          <w:lang w:eastAsia="en-IN"/>
        </w:rPr>
        <w:t xml:space="preserve">region of </w:t>
      </w:r>
      <w:proofErr w:type="spellStart"/>
      <w:r w:rsidRPr="001B3930">
        <w:rPr>
          <w:rFonts w:ascii="Arial" w:eastAsia="Times New Roman" w:hAnsi="Arial" w:cs="Arial"/>
          <w:sz w:val="20"/>
          <w:szCs w:val="20"/>
          <w:lang w:eastAsia="en-IN"/>
        </w:rPr>
        <w:t>Durg</w:t>
      </w:r>
      <w:proofErr w:type="spellEnd"/>
      <w:r w:rsidRPr="001B3930">
        <w:rPr>
          <w:rFonts w:ascii="Arial" w:eastAsia="Times New Roman" w:hAnsi="Arial" w:cs="Arial"/>
          <w:sz w:val="20"/>
          <w:szCs w:val="20"/>
          <w:lang w:eastAsia="en-IN"/>
        </w:rPr>
        <w:t xml:space="preserve"> district, exemplifies a multipurpose water body originally constructed for irrigation and domestic water supply that has evolved to support inland fish culture. Understanding the fish diversity profile of such reservoirs becomes essential for developing effective conservation strategies and sustainable management practices. This study addresses critical knowledge gaps regarding the current status of ichthyofaunal diversity, abundance patterns, richness metrics, and ecological conditions within the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system.</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 primary objectives of this investigation included: (1) conducting a comprehensive ichthyofaunal survey to document all fish species present in the reservoir; (2) assessing relative abundance and distribution patterns of identified species; (3) calculating multiple diversity indices to quantify community structure; (4) monitoring seasonal variations in key physicochemical water quality parameters; and (5) </w:t>
      </w:r>
      <w:proofErr w:type="spellStart"/>
      <w:r w:rsidRPr="001B3930">
        <w:rPr>
          <w:rFonts w:ascii="Arial" w:eastAsia="Times New Roman" w:hAnsi="Arial" w:cs="Arial"/>
          <w:sz w:val="20"/>
          <w:szCs w:val="20"/>
          <w:lang w:eastAsia="en-IN"/>
        </w:rPr>
        <w:t>analyzing</w:t>
      </w:r>
      <w:proofErr w:type="spellEnd"/>
      <w:r w:rsidRPr="001B3930">
        <w:rPr>
          <w:rFonts w:ascii="Arial" w:eastAsia="Times New Roman" w:hAnsi="Arial" w:cs="Arial"/>
          <w:sz w:val="20"/>
          <w:szCs w:val="20"/>
          <w:lang w:eastAsia="en-IN"/>
        </w:rPr>
        <w:t xml:space="preserve"> relationships between water quality conditions and fish diversity patterns. This research provides baseline data essential for conservation planning and sustainable management of aquatic resources in this ecologically significant region.</w:t>
      </w:r>
    </w:p>
    <w:p w:rsidR="00790F1A" w:rsidRPr="001B3930" w:rsidRDefault="001B3930" w:rsidP="00790F1A">
      <w:pPr>
        <w:spacing w:before="100" w:beforeAutospacing="1" w:after="100" w:afterAutospacing="1" w:line="240" w:lineRule="auto"/>
        <w:jc w:val="both"/>
        <w:outlineLvl w:val="1"/>
        <w:rPr>
          <w:rFonts w:ascii="Arial" w:eastAsia="Times New Roman" w:hAnsi="Arial" w:cs="Arial"/>
          <w:b/>
          <w:bCs/>
          <w:sz w:val="20"/>
          <w:szCs w:val="20"/>
          <w:lang w:eastAsia="en-IN"/>
        </w:rPr>
      </w:pPr>
      <w:r>
        <w:rPr>
          <w:rFonts w:ascii="Arial" w:eastAsia="Times New Roman" w:hAnsi="Arial" w:cs="Arial"/>
          <w:b/>
          <w:bCs/>
          <w:sz w:val="20"/>
          <w:szCs w:val="20"/>
          <w:lang w:eastAsia="en-IN"/>
        </w:rPr>
        <w:t>2. MATERIALS AND METHODS</w:t>
      </w:r>
    </w:p>
    <w:p w:rsidR="00790F1A" w:rsidRPr="001B3930" w:rsidRDefault="001B3930" w:rsidP="00790F1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2.1 STUDY AREA DESCRIPTION</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 investigation was conducted at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located within the </w:t>
      </w:r>
      <w:proofErr w:type="spellStart"/>
      <w:r w:rsidRPr="001B3930">
        <w:rPr>
          <w:rFonts w:ascii="Arial" w:eastAsia="Times New Roman" w:hAnsi="Arial" w:cs="Arial"/>
          <w:sz w:val="20"/>
          <w:szCs w:val="20"/>
          <w:lang w:eastAsia="en-IN"/>
        </w:rPr>
        <w:t>Bhilai</w:t>
      </w:r>
      <w:proofErr w:type="spellEnd"/>
      <w:r w:rsidRPr="001B3930">
        <w:rPr>
          <w:rFonts w:ascii="Arial" w:eastAsia="Times New Roman" w:hAnsi="Arial" w:cs="Arial"/>
          <w:sz w:val="20"/>
          <w:szCs w:val="20"/>
          <w:lang w:eastAsia="en-IN"/>
        </w:rPr>
        <w:t xml:space="preserve"> city region of </w:t>
      </w:r>
      <w:proofErr w:type="spellStart"/>
      <w:r w:rsidRPr="001B3930">
        <w:rPr>
          <w:rFonts w:ascii="Arial" w:eastAsia="Times New Roman" w:hAnsi="Arial" w:cs="Arial"/>
          <w:sz w:val="20"/>
          <w:szCs w:val="20"/>
          <w:lang w:eastAsia="en-IN"/>
        </w:rPr>
        <w:t>Durg</w:t>
      </w:r>
      <w:proofErr w:type="spellEnd"/>
      <w:r w:rsidRPr="001B3930">
        <w:rPr>
          <w:rFonts w:ascii="Arial" w:eastAsia="Times New Roman" w:hAnsi="Arial" w:cs="Arial"/>
          <w:sz w:val="20"/>
          <w:szCs w:val="20"/>
          <w:lang w:eastAsia="en-IN"/>
        </w:rPr>
        <w:t xml:space="preserve"> district, Chhattisgarh. This artificial water body was originally engineered primarily for irrigation and domestic water supply purposes but has subsequently been developed for inland fish culture activities, demonstrating its multipurpose utility for the region.</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 reservoir's catchment area encompasses predominantly plain terrain characterized by deciduous forest vegetation exhibiting both moist and dry forest types in proximity to the reservoir proper. The lower basin region transitions into scrub forest cover, reflecting the altitudinal and moisture gradient across the watershed. The area experiences a tropical climate with an average annual temperature approximating 26°C. Precipitation patterns are dominated by southwest monsoon systems, with mean annual rainfall recorded at 699.1 </w:t>
      </w:r>
      <w:r w:rsidR="008312C0" w:rsidRPr="001B3930">
        <w:rPr>
          <w:rFonts w:ascii="Arial" w:eastAsia="Times New Roman" w:hAnsi="Arial" w:cs="Arial"/>
          <w:sz w:val="20"/>
          <w:szCs w:val="20"/>
          <w:lang w:eastAsia="en-IN"/>
        </w:rPr>
        <w:t>millimetres</w:t>
      </w:r>
      <w:r w:rsidRPr="001B3930">
        <w:rPr>
          <w:rFonts w:ascii="Arial" w:eastAsia="Times New Roman" w:hAnsi="Arial" w:cs="Arial"/>
          <w:sz w:val="20"/>
          <w:szCs w:val="20"/>
          <w:lang w:eastAsia="en-IN"/>
        </w:rPr>
        <w:t>, providing seasonal water inputs that influence reservoir hydrology and ecosystem dynamics.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Three sampling stations were strategically selected to represent spatial variability within the reservoir system:</w:t>
      </w:r>
    </w:p>
    <w:p w:rsidR="00790F1A" w:rsidRPr="001B3930" w:rsidRDefault="00790F1A" w:rsidP="00790F1A">
      <w:pPr>
        <w:numPr>
          <w:ilvl w:val="0"/>
          <w:numId w:val="1"/>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Site 1:</w:t>
      </w:r>
      <w:r w:rsidRPr="001B3930">
        <w:rPr>
          <w:rFonts w:ascii="Arial" w:eastAsia="Times New Roman" w:hAnsi="Arial" w:cs="Arial"/>
          <w:sz w:val="20"/>
          <w:szCs w:val="20"/>
          <w:lang w:eastAsia="en-IN"/>
        </w:rPr>
        <w:t xml:space="preserve"> 21°09'40" N, 81°23'27" E</w:t>
      </w:r>
    </w:p>
    <w:p w:rsidR="00790F1A" w:rsidRPr="001B3930" w:rsidRDefault="00790F1A" w:rsidP="00790F1A">
      <w:pPr>
        <w:numPr>
          <w:ilvl w:val="0"/>
          <w:numId w:val="1"/>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Site 2:</w:t>
      </w:r>
      <w:r w:rsidRPr="001B3930">
        <w:rPr>
          <w:rFonts w:ascii="Arial" w:eastAsia="Times New Roman" w:hAnsi="Arial" w:cs="Arial"/>
          <w:sz w:val="20"/>
          <w:szCs w:val="20"/>
          <w:lang w:eastAsia="en-IN"/>
        </w:rPr>
        <w:t xml:space="preserve"> 21°08'41" N, 81°22'33" E</w:t>
      </w:r>
    </w:p>
    <w:p w:rsidR="00790F1A" w:rsidRPr="001B3930" w:rsidRDefault="00790F1A" w:rsidP="00790F1A">
      <w:pPr>
        <w:numPr>
          <w:ilvl w:val="0"/>
          <w:numId w:val="1"/>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Site 3:</w:t>
      </w:r>
      <w:r w:rsidRPr="001B3930">
        <w:rPr>
          <w:rFonts w:ascii="Arial" w:eastAsia="Times New Roman" w:hAnsi="Arial" w:cs="Arial"/>
          <w:sz w:val="20"/>
          <w:szCs w:val="20"/>
          <w:lang w:eastAsia="en-IN"/>
        </w:rPr>
        <w:t xml:space="preserve"> 21°09'19" N, 81°21'54" E</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These locations were chosen to capture potential variations in habitat characteristics, depth profiles, and anthropogenic influences across different zones of the reservoir.</w:t>
      </w:r>
    </w:p>
    <w:p w:rsidR="00790F1A" w:rsidRPr="001B3930" w:rsidRDefault="001B3930" w:rsidP="00790F1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2.2 FISH SAMPLE COLLECTION METHODOLOGY</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Fish sampling operations spanned a nine-month period from August 2024 through April 2025, encompassing complete seasonal cycles including monsoon, post-monsoon, winter, and pre-summer periods. This temporal coverage enabled assessment of seasonal variations in species composition and abundance patterns.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lastRenderedPageBreak/>
        <w:t>Sample collection was facilitated through collaboration with local fishermen possessing intimate knowledge of the reservoir system. Multiple capture methods were employed to maximi</w:t>
      </w:r>
      <w:r w:rsidR="00083595">
        <w:rPr>
          <w:rFonts w:ascii="Arial" w:eastAsia="Times New Roman" w:hAnsi="Arial" w:cs="Arial"/>
          <w:sz w:val="20"/>
          <w:szCs w:val="20"/>
          <w:lang w:eastAsia="en-IN"/>
        </w:rPr>
        <w:t>s</w:t>
      </w:r>
      <w:r w:rsidRPr="001B3930">
        <w:rPr>
          <w:rFonts w:ascii="Arial" w:eastAsia="Times New Roman" w:hAnsi="Arial" w:cs="Arial"/>
          <w:sz w:val="20"/>
          <w:szCs w:val="20"/>
          <w:lang w:eastAsia="en-IN"/>
        </w:rPr>
        <w:t>e species detection probability and minimize sampling bias associated with any single gear type. Fishing gear utilized included gill nets of various mesh sizes to target different size classes, cast nets for shallow water sampling, and drag nets for comprehensive bottom sampling.</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Upon capture, fish specimens were immediately photographed in their fresh condition, as preservation in formalin solution causes progressive </w:t>
      </w:r>
      <w:r w:rsidR="008312C0" w:rsidRPr="001B3930">
        <w:rPr>
          <w:rFonts w:ascii="Arial" w:eastAsia="Times New Roman" w:hAnsi="Arial" w:cs="Arial"/>
          <w:sz w:val="20"/>
          <w:szCs w:val="20"/>
          <w:lang w:eastAsia="en-IN"/>
        </w:rPr>
        <w:t>colour</w:t>
      </w:r>
      <w:r w:rsidRPr="001B3930">
        <w:rPr>
          <w:rFonts w:ascii="Arial" w:eastAsia="Times New Roman" w:hAnsi="Arial" w:cs="Arial"/>
          <w:sz w:val="20"/>
          <w:szCs w:val="20"/>
          <w:lang w:eastAsia="en-IN"/>
        </w:rPr>
        <w:t xml:space="preserve"> fading that can complicate subsequent identification efforts. A 10% formalin solution was prepared for specimen preservation following standard museum protocols. Processing procedures varied according to specimen size: smaller fish were immersed directly into preservation solution, while larger specimens underwent abdominal incision prior to immersion to ensure adequate penetration of preservative throughout body tissues. Preserved specimens were stored in separate containers organized by species and size class for systematic processing.</w:t>
      </w:r>
    </w:p>
    <w:p w:rsidR="00790F1A" w:rsidRPr="001B3930" w:rsidRDefault="001B3930" w:rsidP="00790F1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2.3 TAXONOMIC IDENTIFICATION</w:t>
      </w:r>
    </w:p>
    <w:p w:rsidR="00790F1A" w:rsidRPr="001B3930" w:rsidRDefault="00790F1A" w:rsidP="00790F1A">
      <w:pPr>
        <w:spacing w:before="100" w:beforeAutospacing="1" w:after="100" w:afterAutospacing="1" w:line="240" w:lineRule="auto"/>
        <w:jc w:val="both"/>
        <w:rPr>
          <w:rFonts w:ascii="Arial" w:eastAsia="Times New Roman" w:hAnsi="Arial" w:cs="Arial"/>
          <w:b/>
          <w:bCs/>
          <w:sz w:val="20"/>
          <w:szCs w:val="20"/>
          <w:lang w:eastAsia="en-IN"/>
        </w:rPr>
      </w:pPr>
      <w:r w:rsidRPr="001B3930">
        <w:rPr>
          <w:rFonts w:ascii="Arial" w:eastAsia="Times New Roman" w:hAnsi="Arial" w:cs="Arial"/>
          <w:sz w:val="20"/>
          <w:szCs w:val="20"/>
          <w:lang w:eastAsia="en-IN"/>
        </w:rPr>
        <w:t>Fish specimens were identified to species level utilizing comprehensive taxonomic keys and reference materials</w:t>
      </w:r>
      <w:r w:rsidR="00083595">
        <w:rPr>
          <w:rFonts w:ascii="Arial" w:eastAsia="Times New Roman" w:hAnsi="Arial" w:cs="Arial"/>
          <w:sz w:val="20"/>
          <w:szCs w:val="20"/>
          <w:lang w:eastAsia="en-IN"/>
        </w:rPr>
        <w:t>,</w:t>
      </w:r>
      <w:r w:rsidRPr="001B3930">
        <w:rPr>
          <w:rFonts w:ascii="Arial" w:eastAsia="Times New Roman" w:hAnsi="Arial" w:cs="Arial"/>
          <w:sz w:val="20"/>
          <w:szCs w:val="20"/>
          <w:lang w:eastAsia="en-IN"/>
        </w:rPr>
        <w:t xml:space="preserve"> including the authoritative works of Dutta Munshi and Shrivastava (1988), Talwar and </w:t>
      </w:r>
      <w:proofErr w:type="spellStart"/>
      <w:r w:rsidRPr="001B3930">
        <w:rPr>
          <w:rFonts w:ascii="Arial" w:eastAsia="Times New Roman" w:hAnsi="Arial" w:cs="Arial"/>
          <w:sz w:val="20"/>
          <w:szCs w:val="20"/>
          <w:lang w:eastAsia="en-IN"/>
        </w:rPr>
        <w:t>Jhingran</w:t>
      </w:r>
      <w:proofErr w:type="spellEnd"/>
      <w:r w:rsidRPr="001B3930">
        <w:rPr>
          <w:rFonts w:ascii="Arial" w:eastAsia="Times New Roman" w:hAnsi="Arial" w:cs="Arial"/>
          <w:sz w:val="20"/>
          <w:szCs w:val="20"/>
          <w:lang w:eastAsia="en-IN"/>
        </w:rPr>
        <w:t xml:space="preserve"> (1991), and Jayaram (1999). These references represent standard taxonomic resources for Indian freshwater fishes, providing detailed morphological characters, distribution information, and diagnostic features essential for accurate species determination. Taxonomic classification followed current nomenclature and systematic arrangemen</w:t>
      </w:r>
      <w:r w:rsidR="001B3930">
        <w:rPr>
          <w:rFonts w:ascii="Arial" w:eastAsia="Times New Roman" w:hAnsi="Arial" w:cs="Arial"/>
          <w:sz w:val="20"/>
          <w:szCs w:val="20"/>
          <w:lang w:eastAsia="en-IN"/>
        </w:rPr>
        <w:t>t.</w:t>
      </w:r>
      <w:r w:rsidR="00083595">
        <w:rPr>
          <w:rFonts w:ascii="Arial" w:eastAsia="Times New Roman" w:hAnsi="Arial" w:cs="Arial"/>
          <w:sz w:val="20"/>
          <w:szCs w:val="20"/>
          <w:lang w:eastAsia="en-IN"/>
        </w:rPr>
        <w:t xml:space="preserve"> </w:t>
      </w:r>
      <w:r w:rsidRPr="001B3930">
        <w:rPr>
          <w:rFonts w:ascii="Arial" w:eastAsia="Times New Roman" w:hAnsi="Arial" w:cs="Arial"/>
          <w:sz w:val="20"/>
          <w:szCs w:val="20"/>
          <w:lang w:eastAsia="en-IN"/>
        </w:rPr>
        <w:t>Species diversity was quantified using multiple complementary indices that capture different aspects of community structure. Three primary metrics were calculated:</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Shannon-Weiner Index (H'):</w:t>
      </w:r>
      <w:r w:rsidRPr="001B3930">
        <w:rPr>
          <w:rFonts w:ascii="Arial" w:eastAsia="Times New Roman" w:hAnsi="Arial" w:cs="Arial"/>
          <w:sz w:val="20"/>
          <w:szCs w:val="20"/>
          <w:lang w:eastAsia="en-IN"/>
        </w:rPr>
        <w:t xml:space="preserve"> This widely employed diversity index considers both species richness and evenness components, calculated according to the formula provided by Shannon and Weaver (1963). The index exhibits direct proportionality with species diversity, with higher values indicating more diverse communities.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Simpson's Dominance Index (D):</w:t>
      </w:r>
      <w:r w:rsidRPr="001B3930">
        <w:rPr>
          <w:rFonts w:ascii="Arial" w:eastAsia="Times New Roman" w:hAnsi="Arial" w:cs="Arial"/>
          <w:sz w:val="20"/>
          <w:szCs w:val="20"/>
          <w:lang w:eastAsia="en-IN"/>
        </w:rPr>
        <w:t xml:space="preserve"> Introduced by Simpson (1949), this index quantifies the probability that two randomly selected individuals belong to the same species. It demonstrates </w:t>
      </w:r>
      <w:r w:rsidR="00083595">
        <w:rPr>
          <w:rFonts w:ascii="Arial" w:eastAsia="Times New Roman" w:hAnsi="Arial" w:cs="Arial"/>
          <w:sz w:val="20"/>
          <w:szCs w:val="20"/>
          <w:lang w:eastAsia="en-IN"/>
        </w:rPr>
        <w:t xml:space="preserve">an </w:t>
      </w:r>
      <w:r w:rsidRPr="001B3930">
        <w:rPr>
          <w:rFonts w:ascii="Arial" w:eastAsia="Times New Roman" w:hAnsi="Arial" w:cs="Arial"/>
          <w:sz w:val="20"/>
          <w:szCs w:val="20"/>
          <w:lang w:eastAsia="en-IN"/>
        </w:rPr>
        <w:t>inverse relationship with diversity, with higher values indicating dominance by fewer species.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Simpson's Index of Diversity (1-D):</w:t>
      </w:r>
      <w:r w:rsidRPr="001B3930">
        <w:rPr>
          <w:rFonts w:ascii="Arial" w:eastAsia="Times New Roman" w:hAnsi="Arial" w:cs="Arial"/>
          <w:sz w:val="20"/>
          <w:szCs w:val="20"/>
          <w:lang w:eastAsia="en-IN"/>
        </w:rPr>
        <w:t xml:space="preserve"> This complementary metric transforms the dominance index to provide intuitive interpretation, with values approaching 1.0 indicating highly diverse communities with equitable species distributions.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These indices collectively provide </w:t>
      </w:r>
      <w:r w:rsidR="00083595">
        <w:rPr>
          <w:rFonts w:ascii="Arial" w:eastAsia="Times New Roman" w:hAnsi="Arial" w:cs="Arial"/>
          <w:sz w:val="20"/>
          <w:szCs w:val="20"/>
          <w:lang w:eastAsia="en-IN"/>
        </w:rPr>
        <w:t xml:space="preserve">a </w:t>
      </w:r>
      <w:r w:rsidRPr="001B3930">
        <w:rPr>
          <w:rFonts w:ascii="Arial" w:eastAsia="Times New Roman" w:hAnsi="Arial" w:cs="Arial"/>
          <w:sz w:val="20"/>
          <w:szCs w:val="20"/>
          <w:lang w:eastAsia="en-IN"/>
        </w:rPr>
        <w:t>robust quantitative assessment of fish community structure, facilitating comparisons across sites and temporal periods while accounting for both richness and evenness components of diversity.</w:t>
      </w:r>
    </w:p>
    <w:p w:rsidR="00790F1A" w:rsidRPr="001B3930" w:rsidRDefault="001B3930" w:rsidP="00790F1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2.5 WATER QUALITY ANALYSIS: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Surface water samples were systematically collected from all three sampling stations using sterilized polythene containers to prevent contamination. Sampling frequency aligned with fish collection schedules to enable correlation analyses between water quality parameters and ichthyofaunal patterns.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Certain parameters requiring immediate measurement were assessed on-site to avoid alterations associated with sample transport and storage. These field measurements included air temperature, water temperature, pH, dissolved oxygen concentration, and free carbon dioxide levels using calibrated portable instruments.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For biochemical oxygen demand determination, dedicated samples were collected in specialized BOD bottles following standardized protocols. These samples underwent careful handling to prevent oxygen exchange during transport to laboratory facilities.</w:t>
      </w:r>
    </w:p>
    <w:p w:rsidR="00790F1A" w:rsidRPr="001B3930" w:rsidRDefault="00083595"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sz w:val="20"/>
          <w:szCs w:val="20"/>
          <w:lang w:eastAsia="en-IN"/>
        </w:rPr>
        <w:t>The r</w:t>
      </w:r>
      <w:r w:rsidR="00790F1A" w:rsidRPr="001B3930">
        <w:rPr>
          <w:rFonts w:ascii="Arial" w:eastAsia="Times New Roman" w:hAnsi="Arial" w:cs="Arial"/>
          <w:sz w:val="20"/>
          <w:szCs w:val="20"/>
          <w:lang w:eastAsia="en-IN"/>
        </w:rPr>
        <w:t xml:space="preserve">emaining water samples were transported under controlled conditions to laboratory facilities for comprehensive physicochemical analysis. Analytical procedures followed standard methods prescribed by the American Public Health Association (APHA 2005), ensuring consistency and comparability with </w:t>
      </w:r>
      <w:r w:rsidR="00790F1A" w:rsidRPr="001B3930">
        <w:rPr>
          <w:rFonts w:ascii="Arial" w:eastAsia="Times New Roman" w:hAnsi="Arial" w:cs="Arial"/>
          <w:sz w:val="20"/>
          <w:szCs w:val="20"/>
          <w:lang w:eastAsia="en-IN"/>
        </w:rPr>
        <w:lastRenderedPageBreak/>
        <w:t xml:space="preserve">established water quality databases. Parameters </w:t>
      </w:r>
      <w:proofErr w:type="spellStart"/>
      <w:r w:rsidR="00790F1A" w:rsidRPr="001B3930">
        <w:rPr>
          <w:rFonts w:ascii="Arial" w:eastAsia="Times New Roman" w:hAnsi="Arial" w:cs="Arial"/>
          <w:sz w:val="20"/>
          <w:szCs w:val="20"/>
          <w:lang w:eastAsia="en-IN"/>
        </w:rPr>
        <w:t>analyzed</w:t>
      </w:r>
      <w:proofErr w:type="spellEnd"/>
      <w:r w:rsidR="00790F1A" w:rsidRPr="001B3930">
        <w:rPr>
          <w:rFonts w:ascii="Arial" w:eastAsia="Times New Roman" w:hAnsi="Arial" w:cs="Arial"/>
          <w:sz w:val="20"/>
          <w:szCs w:val="20"/>
          <w:lang w:eastAsia="en-IN"/>
        </w:rPr>
        <w:t xml:space="preserve"> included electrical conductivity, total hardness, chloride concentration, nitrate levels, and phosphate concentrations, among others.</w:t>
      </w:r>
    </w:p>
    <w:p w:rsidR="00790F1A" w:rsidRPr="001B3930" w:rsidRDefault="001B3930" w:rsidP="00790F1A">
      <w:pPr>
        <w:spacing w:before="100" w:beforeAutospacing="1" w:after="100" w:afterAutospacing="1" w:line="240" w:lineRule="auto"/>
        <w:jc w:val="both"/>
        <w:outlineLvl w:val="1"/>
        <w:rPr>
          <w:rFonts w:ascii="Arial" w:eastAsia="Times New Roman" w:hAnsi="Arial" w:cs="Arial"/>
          <w:b/>
          <w:bCs/>
          <w:sz w:val="20"/>
          <w:szCs w:val="20"/>
          <w:lang w:eastAsia="en-IN"/>
        </w:rPr>
      </w:pPr>
      <w:r>
        <w:rPr>
          <w:rFonts w:ascii="Arial" w:eastAsia="Times New Roman" w:hAnsi="Arial" w:cs="Arial"/>
          <w:b/>
          <w:bCs/>
          <w:sz w:val="20"/>
          <w:szCs w:val="20"/>
          <w:lang w:eastAsia="en-IN"/>
        </w:rPr>
        <w:t>3. RESULTS AND DISCUSSION</w:t>
      </w:r>
    </w:p>
    <w:p w:rsidR="00790F1A" w:rsidRPr="001B3930" w:rsidRDefault="001B3930" w:rsidP="00790F1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3.1 FISH SPECIES DIVERSITY AND COMPOSITION</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 comprehensive ichthyofaunal survey of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revealed substantial species richness, with </w:t>
      </w:r>
      <w:r w:rsidR="008312C0">
        <w:rPr>
          <w:rFonts w:ascii="Arial" w:eastAsia="Times New Roman" w:hAnsi="Arial" w:cs="Arial"/>
          <w:sz w:val="20"/>
          <w:szCs w:val="20"/>
          <w:lang w:eastAsia="en-IN"/>
        </w:rPr>
        <w:t>23 distinct fish species</w:t>
      </w:r>
      <w:r w:rsidRPr="001B3930">
        <w:rPr>
          <w:rFonts w:ascii="Arial" w:eastAsia="Times New Roman" w:hAnsi="Arial" w:cs="Arial"/>
          <w:sz w:val="20"/>
          <w:szCs w:val="20"/>
          <w:lang w:eastAsia="en-IN"/>
        </w:rPr>
        <w:t xml:space="preserve"> documented throughout the study period. These species exhibited broad taxonomic representation, spanning </w:t>
      </w:r>
      <w:r w:rsidR="008312C0">
        <w:rPr>
          <w:rFonts w:ascii="Arial" w:eastAsia="Times New Roman" w:hAnsi="Arial" w:cs="Arial"/>
          <w:sz w:val="20"/>
          <w:szCs w:val="20"/>
          <w:lang w:eastAsia="en-IN"/>
        </w:rPr>
        <w:t>11 families a indicating and 9 orders are</w:t>
      </w:r>
      <w:r w:rsidRPr="001B3930">
        <w:rPr>
          <w:rFonts w:ascii="Arial" w:eastAsia="Times New Roman" w:hAnsi="Arial" w:cs="Arial"/>
          <w:sz w:val="20"/>
          <w:szCs w:val="20"/>
          <w:lang w:eastAsia="en-IN"/>
        </w:rPr>
        <w:t xml:space="preserve"> phylogenetic origins and ecological adaptations within the fish community.</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Taxonomic analysis of the fish assemblage revealed pronounced dominance by the order </w:t>
      </w:r>
      <w:proofErr w:type="spellStart"/>
      <w:r w:rsidRPr="001B3930">
        <w:rPr>
          <w:rFonts w:ascii="Arial" w:eastAsia="Times New Roman" w:hAnsi="Arial" w:cs="Arial"/>
          <w:sz w:val="20"/>
          <w:szCs w:val="20"/>
          <w:lang w:eastAsia="en-IN"/>
        </w:rPr>
        <w:t>Cypriniformes</w:t>
      </w:r>
      <w:proofErr w:type="spellEnd"/>
      <w:r w:rsidRPr="001B3930">
        <w:rPr>
          <w:rFonts w:ascii="Arial" w:eastAsia="Times New Roman" w:hAnsi="Arial" w:cs="Arial"/>
          <w:sz w:val="20"/>
          <w:szCs w:val="20"/>
          <w:lang w:eastAsia="en-IN"/>
        </w:rPr>
        <w:t xml:space="preserve">, which contributed 11 species representing approximately 52% of total species richness. This predominance of cyprinid fishes reflects patterns commonly observed in tropical and subtropical freshwater systems of the Indian subcontinent, where this order typically dominates species composition. The family </w:t>
      </w:r>
      <w:proofErr w:type="spellStart"/>
      <w:r w:rsidRPr="001B3930">
        <w:rPr>
          <w:rFonts w:ascii="Arial" w:eastAsia="Times New Roman" w:hAnsi="Arial" w:cs="Arial"/>
          <w:sz w:val="20"/>
          <w:szCs w:val="20"/>
          <w:lang w:eastAsia="en-IN"/>
        </w:rPr>
        <w:t>Cyprinidae</w:t>
      </w:r>
      <w:proofErr w:type="spellEnd"/>
      <w:r w:rsidRPr="001B3930">
        <w:rPr>
          <w:rFonts w:ascii="Arial" w:eastAsia="Times New Roman" w:hAnsi="Arial" w:cs="Arial"/>
          <w:sz w:val="20"/>
          <w:szCs w:val="20"/>
          <w:lang w:eastAsia="en-IN"/>
        </w:rPr>
        <w:t xml:space="preserve"> within this order includes economically important species utilized in aquaculture and capture fisheries.</w:t>
      </w:r>
    </w:p>
    <w:p w:rsidR="00790F1A" w:rsidRPr="001B3930" w:rsidRDefault="008312C0" w:rsidP="00790F1A">
      <w:pPr>
        <w:spacing w:before="100" w:beforeAutospacing="1" w:after="100" w:afterAutospacing="1" w:line="240" w:lineRule="auto"/>
        <w:jc w:val="both"/>
        <w:rPr>
          <w:rFonts w:ascii="Arial" w:eastAsia="Times New Roman" w:hAnsi="Arial" w:cs="Arial"/>
          <w:sz w:val="20"/>
          <w:szCs w:val="20"/>
          <w:lang w:eastAsia="en-IN"/>
        </w:rPr>
      </w:pPr>
      <w:proofErr w:type="spellStart"/>
      <w:r>
        <w:rPr>
          <w:rFonts w:ascii="Arial" w:eastAsia="Times New Roman" w:hAnsi="Arial" w:cs="Arial"/>
          <w:sz w:val="20"/>
          <w:szCs w:val="20"/>
          <w:lang w:eastAsia="en-IN"/>
        </w:rPr>
        <w:t>Siluriformes</w:t>
      </w:r>
      <w:proofErr w:type="spellEnd"/>
      <w:r>
        <w:rPr>
          <w:rFonts w:ascii="Arial" w:eastAsia="Times New Roman" w:hAnsi="Arial" w:cs="Arial"/>
          <w:sz w:val="20"/>
          <w:szCs w:val="20"/>
          <w:lang w:eastAsia="en-IN"/>
        </w:rPr>
        <w:t xml:space="preserve"> grouped </w:t>
      </w:r>
      <w:r w:rsidR="00083595">
        <w:rPr>
          <w:rFonts w:ascii="Arial" w:eastAsia="Times New Roman" w:hAnsi="Arial" w:cs="Arial"/>
          <w:sz w:val="20"/>
          <w:szCs w:val="20"/>
          <w:lang w:eastAsia="en-IN"/>
        </w:rPr>
        <w:t>as fish,</w:t>
      </w:r>
      <w:r>
        <w:rPr>
          <w:rFonts w:ascii="Arial" w:eastAsia="Times New Roman" w:hAnsi="Arial" w:cs="Arial"/>
          <w:sz w:val="20"/>
          <w:szCs w:val="20"/>
          <w:lang w:eastAsia="en-IN"/>
        </w:rPr>
        <w:t xml:space="preserve"> covered the 24 % diversity of the reservoir and </w:t>
      </w:r>
      <w:r w:rsidR="00083595">
        <w:rPr>
          <w:rFonts w:ascii="Arial" w:eastAsia="Times New Roman" w:hAnsi="Arial" w:cs="Arial"/>
          <w:sz w:val="20"/>
          <w:szCs w:val="20"/>
          <w:lang w:eastAsia="en-IN"/>
        </w:rPr>
        <w:t xml:space="preserve">are </w:t>
      </w:r>
      <w:r>
        <w:rPr>
          <w:rFonts w:ascii="Arial" w:eastAsia="Times New Roman" w:hAnsi="Arial" w:cs="Arial"/>
          <w:sz w:val="20"/>
          <w:szCs w:val="20"/>
          <w:lang w:eastAsia="en-IN"/>
        </w:rPr>
        <w:t xml:space="preserve">supposed to be </w:t>
      </w:r>
      <w:r w:rsidR="00083595">
        <w:rPr>
          <w:rFonts w:ascii="Arial" w:eastAsia="Times New Roman" w:hAnsi="Arial" w:cs="Arial"/>
          <w:sz w:val="20"/>
          <w:szCs w:val="20"/>
          <w:lang w:eastAsia="en-IN"/>
        </w:rPr>
        <w:t xml:space="preserve">the </w:t>
      </w:r>
      <w:r>
        <w:rPr>
          <w:rFonts w:ascii="Arial" w:eastAsia="Times New Roman" w:hAnsi="Arial" w:cs="Arial"/>
          <w:sz w:val="20"/>
          <w:szCs w:val="20"/>
          <w:lang w:eastAsia="en-IN"/>
        </w:rPr>
        <w:t xml:space="preserve">second most abundant fish species of the reservoir. Some </w:t>
      </w:r>
      <w:r w:rsidR="00790F1A" w:rsidRPr="001B3930">
        <w:rPr>
          <w:rFonts w:ascii="Arial" w:eastAsia="Times New Roman" w:hAnsi="Arial" w:cs="Arial"/>
          <w:sz w:val="20"/>
          <w:szCs w:val="20"/>
          <w:lang w:eastAsia="en-IN"/>
        </w:rPr>
        <w:t>benthic predators and scavengers contribute to nutrient cycling within the reservoir ecosystem.</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Additional orders represented in the assemblage included Perciformes, </w:t>
      </w:r>
      <w:proofErr w:type="spellStart"/>
      <w:r w:rsidRPr="001B3930">
        <w:rPr>
          <w:rFonts w:ascii="Arial" w:eastAsia="Times New Roman" w:hAnsi="Arial" w:cs="Arial"/>
          <w:sz w:val="20"/>
          <w:szCs w:val="20"/>
          <w:lang w:eastAsia="en-IN"/>
        </w:rPr>
        <w:t>Anabantiformes</w:t>
      </w:r>
      <w:proofErr w:type="spellEnd"/>
      <w:r w:rsidRPr="001B3930">
        <w:rPr>
          <w:rFonts w:ascii="Arial" w:eastAsia="Times New Roman" w:hAnsi="Arial" w:cs="Arial"/>
          <w:sz w:val="20"/>
          <w:szCs w:val="20"/>
          <w:lang w:eastAsia="en-IN"/>
        </w:rPr>
        <w:t xml:space="preserve">, </w:t>
      </w:r>
      <w:proofErr w:type="spellStart"/>
      <w:r w:rsidRPr="001B3930">
        <w:rPr>
          <w:rFonts w:ascii="Arial" w:eastAsia="Times New Roman" w:hAnsi="Arial" w:cs="Arial"/>
          <w:sz w:val="20"/>
          <w:szCs w:val="20"/>
          <w:lang w:eastAsia="en-IN"/>
        </w:rPr>
        <w:t>Synbranchiformes</w:t>
      </w:r>
      <w:proofErr w:type="spellEnd"/>
      <w:r w:rsidRPr="001B3930">
        <w:rPr>
          <w:rFonts w:ascii="Arial" w:eastAsia="Times New Roman" w:hAnsi="Arial" w:cs="Arial"/>
          <w:sz w:val="20"/>
          <w:szCs w:val="20"/>
          <w:lang w:eastAsia="en-IN"/>
        </w:rPr>
        <w:t xml:space="preserve">, </w:t>
      </w:r>
      <w:proofErr w:type="spellStart"/>
      <w:r w:rsidRPr="001B3930">
        <w:rPr>
          <w:rFonts w:ascii="Arial" w:eastAsia="Times New Roman" w:hAnsi="Arial" w:cs="Arial"/>
          <w:sz w:val="20"/>
          <w:szCs w:val="20"/>
          <w:lang w:eastAsia="en-IN"/>
        </w:rPr>
        <w:t>Beloniformes</w:t>
      </w:r>
      <w:proofErr w:type="spellEnd"/>
      <w:r w:rsidRPr="001B3930">
        <w:rPr>
          <w:rFonts w:ascii="Arial" w:eastAsia="Times New Roman" w:hAnsi="Arial" w:cs="Arial"/>
          <w:sz w:val="20"/>
          <w:szCs w:val="20"/>
          <w:lang w:eastAsia="en-IN"/>
        </w:rPr>
        <w:t xml:space="preserve">, and </w:t>
      </w:r>
      <w:proofErr w:type="spellStart"/>
      <w:r w:rsidRPr="001B3930">
        <w:rPr>
          <w:rFonts w:ascii="Arial" w:eastAsia="Times New Roman" w:hAnsi="Arial" w:cs="Arial"/>
          <w:sz w:val="20"/>
          <w:szCs w:val="20"/>
          <w:lang w:eastAsia="en-IN"/>
        </w:rPr>
        <w:t>Osteoglossiformes</w:t>
      </w:r>
      <w:proofErr w:type="spellEnd"/>
      <w:r w:rsidRPr="001B3930">
        <w:rPr>
          <w:rFonts w:ascii="Arial" w:eastAsia="Times New Roman" w:hAnsi="Arial" w:cs="Arial"/>
          <w:sz w:val="20"/>
          <w:szCs w:val="20"/>
          <w:lang w:eastAsia="en-IN"/>
        </w:rPr>
        <w:t xml:space="preserve">, each contributing between 1-2 species. While numerically less dominant, these groups occupy specialized ecological niches and enhance </w:t>
      </w:r>
      <w:r w:rsidR="00083595">
        <w:rPr>
          <w:rFonts w:ascii="Arial" w:eastAsia="Times New Roman" w:hAnsi="Arial" w:cs="Arial"/>
          <w:sz w:val="20"/>
          <w:szCs w:val="20"/>
          <w:lang w:eastAsia="en-IN"/>
        </w:rPr>
        <w:t xml:space="preserve">the </w:t>
      </w:r>
      <w:r w:rsidRPr="001B3930">
        <w:rPr>
          <w:rFonts w:ascii="Arial" w:eastAsia="Times New Roman" w:hAnsi="Arial" w:cs="Arial"/>
          <w:sz w:val="20"/>
          <w:szCs w:val="20"/>
          <w:lang w:eastAsia="en-IN"/>
        </w:rPr>
        <w:t>overall functional diversity of the fish community.</w:t>
      </w:r>
    </w:p>
    <w:p w:rsidR="00C306D4" w:rsidRPr="00D56237" w:rsidRDefault="00C306D4" w:rsidP="00C306D4">
      <w:pPr>
        <w:pStyle w:val="BodyText"/>
        <w:ind w:left="23"/>
        <w:rPr>
          <w:rFonts w:ascii="Arial" w:hAnsi="Arial" w:cs="Arial"/>
          <w:b/>
          <w:sz w:val="20"/>
          <w:szCs w:val="20"/>
        </w:rPr>
      </w:pPr>
      <w:r w:rsidRPr="001B3930">
        <w:rPr>
          <w:rFonts w:ascii="Arial" w:hAnsi="Arial" w:cs="Arial"/>
          <w:b/>
          <w:sz w:val="20"/>
          <w:szCs w:val="20"/>
        </w:rPr>
        <w:t>Table.1</w:t>
      </w:r>
      <w:r w:rsidRPr="00D56237">
        <w:rPr>
          <w:rFonts w:ascii="Arial" w:hAnsi="Arial" w:cs="Arial"/>
          <w:b/>
          <w:sz w:val="20"/>
          <w:szCs w:val="20"/>
        </w:rPr>
        <w:t xml:space="preserve">Fish abundance status in </w:t>
      </w:r>
      <w:proofErr w:type="spellStart"/>
      <w:r w:rsidRPr="00D56237">
        <w:rPr>
          <w:rFonts w:ascii="Arial" w:hAnsi="Arial" w:cs="Arial"/>
          <w:b/>
          <w:sz w:val="20"/>
          <w:szCs w:val="20"/>
        </w:rPr>
        <w:t>Maroda</w:t>
      </w:r>
      <w:proofErr w:type="spellEnd"/>
      <w:r w:rsidRPr="00D56237">
        <w:rPr>
          <w:rFonts w:ascii="Arial" w:hAnsi="Arial" w:cs="Arial"/>
          <w:b/>
          <w:sz w:val="20"/>
          <w:szCs w:val="20"/>
        </w:rPr>
        <w:t xml:space="preserve"> reservoir, </w:t>
      </w:r>
      <w:proofErr w:type="spellStart"/>
      <w:r w:rsidRPr="00D56237">
        <w:rPr>
          <w:rFonts w:ascii="Arial" w:hAnsi="Arial" w:cs="Arial"/>
          <w:b/>
          <w:sz w:val="20"/>
          <w:szCs w:val="20"/>
        </w:rPr>
        <w:t>Durg</w:t>
      </w:r>
      <w:proofErr w:type="spellEnd"/>
      <w:r w:rsidRPr="00D56237">
        <w:rPr>
          <w:rFonts w:ascii="Arial" w:hAnsi="Arial" w:cs="Arial"/>
          <w:b/>
          <w:sz w:val="20"/>
          <w:szCs w:val="20"/>
        </w:rPr>
        <w:t xml:space="preserve">, </w:t>
      </w:r>
      <w:proofErr w:type="spellStart"/>
      <w:r w:rsidRPr="00D56237">
        <w:rPr>
          <w:rFonts w:ascii="Arial" w:hAnsi="Arial" w:cs="Arial"/>
          <w:b/>
          <w:spacing w:val="-2"/>
          <w:sz w:val="20"/>
          <w:szCs w:val="20"/>
        </w:rPr>
        <w:t>Chhattishgarh</w:t>
      </w:r>
      <w:proofErr w:type="spellEnd"/>
    </w:p>
    <w:p w:rsidR="00C306D4" w:rsidRPr="00D56237" w:rsidRDefault="00C306D4" w:rsidP="00C306D4">
      <w:pPr>
        <w:pStyle w:val="BodyText"/>
        <w:spacing w:before="46"/>
        <w:rPr>
          <w:rFonts w:ascii="Arial" w:hAnsi="Arial" w:cs="Arial"/>
          <w:b/>
          <w:sz w:val="20"/>
          <w:szCs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1"/>
        <w:gridCol w:w="2277"/>
        <w:gridCol w:w="2342"/>
        <w:gridCol w:w="2076"/>
      </w:tblGrid>
      <w:tr w:rsidR="00C306D4" w:rsidRPr="001B3930" w:rsidTr="007E455D">
        <w:trPr>
          <w:trHeight w:val="834"/>
        </w:trPr>
        <w:tc>
          <w:tcPr>
            <w:tcW w:w="2321" w:type="dxa"/>
          </w:tcPr>
          <w:p w:rsidR="00C306D4" w:rsidRPr="001B3930" w:rsidRDefault="00C306D4" w:rsidP="007E455D">
            <w:pPr>
              <w:pStyle w:val="TableParagraph"/>
              <w:spacing w:before="0"/>
              <w:ind w:left="726"/>
              <w:rPr>
                <w:rFonts w:ascii="Arial" w:hAnsi="Arial" w:cs="Arial"/>
                <w:b/>
                <w:sz w:val="20"/>
                <w:szCs w:val="20"/>
              </w:rPr>
            </w:pPr>
            <w:r w:rsidRPr="001B3930">
              <w:rPr>
                <w:rFonts w:ascii="Arial" w:hAnsi="Arial" w:cs="Arial"/>
                <w:b/>
                <w:color w:val="1B1C1D"/>
                <w:spacing w:val="-2"/>
                <w:sz w:val="20"/>
                <w:szCs w:val="20"/>
              </w:rPr>
              <w:t>ORDER</w:t>
            </w:r>
          </w:p>
        </w:tc>
        <w:tc>
          <w:tcPr>
            <w:tcW w:w="2277" w:type="dxa"/>
          </w:tcPr>
          <w:p w:rsidR="00C306D4" w:rsidRPr="001B3930" w:rsidRDefault="00C306D4" w:rsidP="007E455D">
            <w:pPr>
              <w:pStyle w:val="TableParagraph"/>
              <w:spacing w:before="0"/>
              <w:ind w:left="710"/>
              <w:rPr>
                <w:rFonts w:ascii="Arial" w:hAnsi="Arial" w:cs="Arial"/>
                <w:b/>
                <w:sz w:val="20"/>
                <w:szCs w:val="20"/>
              </w:rPr>
            </w:pPr>
            <w:r w:rsidRPr="001B3930">
              <w:rPr>
                <w:rFonts w:ascii="Arial" w:hAnsi="Arial" w:cs="Arial"/>
                <w:b/>
                <w:color w:val="1B1C1D"/>
                <w:spacing w:val="-2"/>
                <w:sz w:val="20"/>
                <w:szCs w:val="20"/>
              </w:rPr>
              <w:t>FAMILY</w:t>
            </w:r>
          </w:p>
        </w:tc>
        <w:tc>
          <w:tcPr>
            <w:tcW w:w="2342" w:type="dxa"/>
          </w:tcPr>
          <w:p w:rsidR="00C306D4" w:rsidRPr="001B3930" w:rsidRDefault="00C306D4" w:rsidP="007E455D">
            <w:pPr>
              <w:pStyle w:val="TableParagraph"/>
              <w:spacing w:before="0"/>
              <w:ind w:left="108"/>
              <w:rPr>
                <w:rFonts w:ascii="Arial" w:hAnsi="Arial" w:cs="Arial"/>
                <w:b/>
                <w:sz w:val="20"/>
                <w:szCs w:val="20"/>
              </w:rPr>
            </w:pPr>
            <w:r w:rsidRPr="001B3930">
              <w:rPr>
                <w:rFonts w:ascii="Arial" w:hAnsi="Arial" w:cs="Arial"/>
                <w:b/>
                <w:color w:val="1B1C1D"/>
                <w:sz w:val="20"/>
                <w:szCs w:val="20"/>
              </w:rPr>
              <w:t>SCIENTIFIC</w:t>
            </w:r>
            <w:r w:rsidRPr="001B3930">
              <w:rPr>
                <w:rFonts w:ascii="Arial" w:hAnsi="Arial" w:cs="Arial"/>
                <w:b/>
                <w:color w:val="1B1C1D"/>
                <w:spacing w:val="-4"/>
                <w:sz w:val="20"/>
                <w:szCs w:val="20"/>
              </w:rPr>
              <w:t>NAME</w:t>
            </w:r>
          </w:p>
        </w:tc>
        <w:tc>
          <w:tcPr>
            <w:tcW w:w="2076" w:type="dxa"/>
          </w:tcPr>
          <w:p w:rsidR="00C306D4" w:rsidRPr="001B3930" w:rsidRDefault="00C306D4" w:rsidP="007E455D">
            <w:pPr>
              <w:pStyle w:val="TableParagraph"/>
              <w:spacing w:before="0" w:line="276" w:lineRule="auto"/>
              <w:ind w:left="578" w:right="343" w:hanging="219"/>
              <w:rPr>
                <w:rFonts w:ascii="Arial" w:hAnsi="Arial" w:cs="Arial"/>
                <w:b/>
                <w:sz w:val="20"/>
                <w:szCs w:val="20"/>
              </w:rPr>
            </w:pPr>
            <w:r w:rsidRPr="001B3930">
              <w:rPr>
                <w:rFonts w:ascii="Arial" w:hAnsi="Arial" w:cs="Arial"/>
                <w:b/>
                <w:color w:val="1B1C1D"/>
                <w:spacing w:val="-2"/>
                <w:sz w:val="20"/>
                <w:szCs w:val="20"/>
              </w:rPr>
              <w:t>ABUNDANT STATUS</w:t>
            </w:r>
          </w:p>
        </w:tc>
      </w:tr>
      <w:tr w:rsidR="00C306D4" w:rsidRPr="001B3930" w:rsidTr="007E455D">
        <w:trPr>
          <w:trHeight w:val="518"/>
        </w:trPr>
        <w:tc>
          <w:tcPr>
            <w:tcW w:w="2321" w:type="dxa"/>
            <w:vMerge w:val="restart"/>
          </w:tcPr>
          <w:p w:rsidR="00C306D4" w:rsidRPr="001B3930" w:rsidRDefault="00C306D4" w:rsidP="007E455D">
            <w:pPr>
              <w:pStyle w:val="TableParagraph"/>
              <w:spacing w:before="0"/>
              <w:ind w:left="107"/>
              <w:rPr>
                <w:rFonts w:ascii="Arial" w:hAnsi="Arial" w:cs="Arial"/>
                <w:sz w:val="20"/>
                <w:szCs w:val="20"/>
              </w:rPr>
            </w:pPr>
            <w:proofErr w:type="spellStart"/>
            <w:r w:rsidRPr="001B3930">
              <w:rPr>
                <w:rFonts w:ascii="Arial" w:hAnsi="Arial" w:cs="Arial"/>
                <w:color w:val="1B1C1D"/>
                <w:spacing w:val="-2"/>
                <w:sz w:val="20"/>
                <w:szCs w:val="20"/>
              </w:rPr>
              <w:t>Cypriniformes</w:t>
            </w:r>
            <w:proofErr w:type="spellEnd"/>
          </w:p>
        </w:tc>
        <w:tc>
          <w:tcPr>
            <w:tcW w:w="2277" w:type="dxa"/>
            <w:vMerge w:val="restart"/>
          </w:tcPr>
          <w:p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Cyprinidae</w:t>
            </w:r>
            <w:proofErr w:type="spellEnd"/>
          </w:p>
        </w:tc>
        <w:tc>
          <w:tcPr>
            <w:tcW w:w="2342" w:type="dxa"/>
          </w:tcPr>
          <w:p w:rsidR="00C306D4" w:rsidRPr="00F44849" w:rsidRDefault="009C50A8" w:rsidP="007E455D">
            <w:pPr>
              <w:pStyle w:val="TableParagraph"/>
              <w:spacing w:before="0"/>
              <w:ind w:left="108"/>
              <w:rPr>
                <w:rFonts w:ascii="Arial" w:hAnsi="Arial" w:cs="Arial"/>
                <w:i/>
                <w:sz w:val="20"/>
                <w:szCs w:val="20"/>
                <w:highlight w:val="yellow"/>
              </w:rPr>
            </w:pPr>
            <w:proofErr w:type="spellStart"/>
            <w:r>
              <w:rPr>
                <w:rFonts w:ascii="Arial" w:hAnsi="Arial" w:cs="Arial"/>
                <w:i/>
                <w:color w:val="1B1C1D"/>
                <w:sz w:val="20"/>
                <w:szCs w:val="20"/>
                <w:highlight w:val="yellow"/>
              </w:rPr>
              <w:t>Catla</w:t>
            </w:r>
            <w:proofErr w:type="spellEnd"/>
            <w:r>
              <w:rPr>
                <w:rFonts w:ascii="Arial" w:hAnsi="Arial" w:cs="Arial"/>
                <w:i/>
                <w:color w:val="1B1C1D"/>
                <w:sz w:val="20"/>
                <w:szCs w:val="20"/>
                <w:highlight w:val="yellow"/>
              </w:rPr>
              <w:t xml:space="preserve"> </w:t>
            </w:r>
            <w:proofErr w:type="spellStart"/>
            <w:r>
              <w:rPr>
                <w:rFonts w:ascii="Arial" w:hAnsi="Arial" w:cs="Arial"/>
                <w:i/>
                <w:color w:val="1B1C1D"/>
                <w:sz w:val="20"/>
                <w:szCs w:val="20"/>
                <w:highlight w:val="yellow"/>
              </w:rPr>
              <w:t>catla</w:t>
            </w:r>
            <w:proofErr w:type="spellEnd"/>
          </w:p>
        </w:tc>
        <w:tc>
          <w:tcPr>
            <w:tcW w:w="2076" w:type="dxa"/>
          </w:tcPr>
          <w:p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515"/>
        </w:trPr>
        <w:tc>
          <w:tcPr>
            <w:tcW w:w="2321" w:type="dxa"/>
            <w:vMerge/>
            <w:tcBorders>
              <w:top w:val="nil"/>
            </w:tcBorders>
          </w:tcPr>
          <w:p w:rsidR="00C306D4" w:rsidRPr="001B3930" w:rsidRDefault="00C306D4" w:rsidP="007E455D">
            <w:pPr>
              <w:rPr>
                <w:rFonts w:ascii="Arial" w:hAnsi="Arial" w:cs="Arial"/>
                <w:sz w:val="20"/>
                <w:szCs w:val="20"/>
              </w:rPr>
            </w:pPr>
          </w:p>
        </w:tc>
        <w:tc>
          <w:tcPr>
            <w:tcW w:w="2277" w:type="dxa"/>
            <w:vMerge/>
            <w:tcBorders>
              <w:top w:val="nil"/>
            </w:tcBorders>
          </w:tcPr>
          <w:p w:rsidR="00C306D4" w:rsidRPr="001B3930" w:rsidRDefault="00C306D4" w:rsidP="007E455D">
            <w:pPr>
              <w:rPr>
                <w:rFonts w:ascii="Arial" w:hAnsi="Arial" w:cs="Arial"/>
                <w:sz w:val="20"/>
                <w:szCs w:val="20"/>
              </w:rPr>
            </w:pPr>
          </w:p>
        </w:tc>
        <w:tc>
          <w:tcPr>
            <w:tcW w:w="2342" w:type="dxa"/>
          </w:tcPr>
          <w:p w:rsidR="00C306D4" w:rsidRPr="00F44849" w:rsidRDefault="00C306D4" w:rsidP="007E455D">
            <w:pPr>
              <w:pStyle w:val="TableParagraph"/>
              <w:spacing w:before="0"/>
              <w:ind w:left="108"/>
              <w:rPr>
                <w:rFonts w:ascii="Arial" w:hAnsi="Arial" w:cs="Arial"/>
                <w:i/>
                <w:sz w:val="20"/>
                <w:szCs w:val="20"/>
                <w:highlight w:val="yellow"/>
              </w:rPr>
            </w:pPr>
            <w:proofErr w:type="spellStart"/>
            <w:r w:rsidRPr="00F44849">
              <w:rPr>
                <w:rFonts w:ascii="Arial" w:hAnsi="Arial" w:cs="Arial"/>
                <w:i/>
                <w:color w:val="1B1C1D"/>
                <w:sz w:val="20"/>
                <w:szCs w:val="20"/>
                <w:highlight w:val="yellow"/>
              </w:rPr>
              <w:t>Labeo</w:t>
            </w:r>
            <w:proofErr w:type="spellEnd"/>
            <w:r w:rsidR="009C50A8">
              <w:rPr>
                <w:rFonts w:ascii="Arial" w:hAnsi="Arial" w:cs="Arial"/>
                <w:i/>
                <w:color w:val="1B1C1D"/>
                <w:sz w:val="20"/>
                <w:szCs w:val="20"/>
                <w:highlight w:val="yellow"/>
              </w:rPr>
              <w:t xml:space="preserve"> </w:t>
            </w:r>
            <w:proofErr w:type="spellStart"/>
            <w:r w:rsidRPr="00F44849">
              <w:rPr>
                <w:rFonts w:ascii="Arial" w:hAnsi="Arial" w:cs="Arial"/>
                <w:i/>
                <w:color w:val="1B1C1D"/>
                <w:spacing w:val="-2"/>
                <w:sz w:val="20"/>
                <w:szCs w:val="20"/>
                <w:highlight w:val="yellow"/>
              </w:rPr>
              <w:t>rohita</w:t>
            </w:r>
            <w:proofErr w:type="spellEnd"/>
          </w:p>
        </w:tc>
        <w:tc>
          <w:tcPr>
            <w:tcW w:w="2076" w:type="dxa"/>
          </w:tcPr>
          <w:p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518"/>
        </w:trPr>
        <w:tc>
          <w:tcPr>
            <w:tcW w:w="2321" w:type="dxa"/>
            <w:vMerge/>
            <w:tcBorders>
              <w:top w:val="nil"/>
            </w:tcBorders>
          </w:tcPr>
          <w:p w:rsidR="00C306D4" w:rsidRPr="001B3930" w:rsidRDefault="00C306D4" w:rsidP="007E455D">
            <w:pPr>
              <w:rPr>
                <w:rFonts w:ascii="Arial" w:hAnsi="Arial" w:cs="Arial"/>
                <w:sz w:val="20"/>
                <w:szCs w:val="20"/>
              </w:rPr>
            </w:pPr>
          </w:p>
        </w:tc>
        <w:tc>
          <w:tcPr>
            <w:tcW w:w="2277" w:type="dxa"/>
            <w:vMerge/>
            <w:tcBorders>
              <w:top w:val="nil"/>
            </w:tcBorders>
          </w:tcPr>
          <w:p w:rsidR="00C306D4" w:rsidRPr="001B3930" w:rsidRDefault="00C306D4" w:rsidP="007E455D">
            <w:pPr>
              <w:rPr>
                <w:rFonts w:ascii="Arial" w:hAnsi="Arial" w:cs="Arial"/>
                <w:sz w:val="20"/>
                <w:szCs w:val="20"/>
              </w:rPr>
            </w:pPr>
          </w:p>
        </w:tc>
        <w:tc>
          <w:tcPr>
            <w:tcW w:w="2342" w:type="dxa"/>
          </w:tcPr>
          <w:p w:rsidR="00C306D4" w:rsidRPr="001B3930" w:rsidRDefault="00C306D4" w:rsidP="007E455D">
            <w:pPr>
              <w:pStyle w:val="TableParagraph"/>
              <w:spacing w:before="3"/>
              <w:ind w:left="108"/>
              <w:rPr>
                <w:rFonts w:ascii="Arial" w:hAnsi="Arial" w:cs="Arial"/>
                <w:i/>
                <w:sz w:val="20"/>
                <w:szCs w:val="20"/>
              </w:rPr>
            </w:pPr>
            <w:proofErr w:type="spellStart"/>
            <w:r w:rsidRPr="001B3930">
              <w:rPr>
                <w:rFonts w:ascii="Arial" w:hAnsi="Arial" w:cs="Arial"/>
                <w:i/>
                <w:color w:val="1B1C1D"/>
                <w:sz w:val="20"/>
                <w:szCs w:val="20"/>
              </w:rPr>
              <w:t>Labeo</w:t>
            </w:r>
            <w:r w:rsidRPr="001B3930">
              <w:rPr>
                <w:rFonts w:ascii="Arial" w:hAnsi="Arial" w:cs="Arial"/>
                <w:i/>
                <w:color w:val="1B1C1D"/>
                <w:spacing w:val="-2"/>
                <w:sz w:val="20"/>
                <w:szCs w:val="20"/>
              </w:rPr>
              <w:t>calbasu</w:t>
            </w:r>
            <w:proofErr w:type="spellEnd"/>
          </w:p>
        </w:tc>
        <w:tc>
          <w:tcPr>
            <w:tcW w:w="2076" w:type="dxa"/>
          </w:tcPr>
          <w:p w:rsidR="00C306D4" w:rsidRPr="001B3930" w:rsidRDefault="00C306D4" w:rsidP="007E455D">
            <w:pPr>
              <w:pStyle w:val="TableParagraph"/>
              <w:spacing w:before="3"/>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517"/>
        </w:trPr>
        <w:tc>
          <w:tcPr>
            <w:tcW w:w="2321" w:type="dxa"/>
            <w:vMerge/>
            <w:tcBorders>
              <w:top w:val="nil"/>
            </w:tcBorders>
          </w:tcPr>
          <w:p w:rsidR="00C306D4" w:rsidRPr="001B3930" w:rsidRDefault="00C306D4" w:rsidP="007E455D">
            <w:pPr>
              <w:rPr>
                <w:rFonts w:ascii="Arial" w:hAnsi="Arial" w:cs="Arial"/>
                <w:sz w:val="20"/>
                <w:szCs w:val="20"/>
              </w:rPr>
            </w:pPr>
          </w:p>
        </w:tc>
        <w:tc>
          <w:tcPr>
            <w:tcW w:w="2277" w:type="dxa"/>
            <w:vMerge/>
            <w:tcBorders>
              <w:top w:val="nil"/>
            </w:tcBorders>
          </w:tcPr>
          <w:p w:rsidR="00C306D4" w:rsidRPr="001B3930" w:rsidRDefault="00C306D4" w:rsidP="007E455D">
            <w:pPr>
              <w:rPr>
                <w:rFonts w:ascii="Arial" w:hAnsi="Arial" w:cs="Arial"/>
                <w:sz w:val="20"/>
                <w:szCs w:val="20"/>
              </w:rPr>
            </w:pPr>
          </w:p>
        </w:tc>
        <w:tc>
          <w:tcPr>
            <w:tcW w:w="2342" w:type="dxa"/>
          </w:tcPr>
          <w:p w:rsidR="00C306D4" w:rsidRPr="00F44849" w:rsidRDefault="00C306D4" w:rsidP="007E455D">
            <w:pPr>
              <w:pStyle w:val="TableParagraph"/>
              <w:spacing w:before="0"/>
              <w:ind w:left="108"/>
              <w:rPr>
                <w:rFonts w:ascii="Arial" w:hAnsi="Arial" w:cs="Arial"/>
                <w:i/>
                <w:sz w:val="20"/>
                <w:szCs w:val="20"/>
                <w:highlight w:val="yellow"/>
              </w:rPr>
            </w:pPr>
            <w:proofErr w:type="spellStart"/>
            <w:r w:rsidRPr="00F44849">
              <w:rPr>
                <w:rFonts w:ascii="Arial" w:hAnsi="Arial" w:cs="Arial"/>
                <w:i/>
                <w:color w:val="1B1C1D"/>
                <w:sz w:val="20"/>
                <w:szCs w:val="20"/>
                <w:highlight w:val="yellow"/>
              </w:rPr>
              <w:t>Labeo</w:t>
            </w:r>
            <w:proofErr w:type="spellEnd"/>
            <w:r w:rsidR="009C50A8">
              <w:rPr>
                <w:rFonts w:ascii="Arial" w:hAnsi="Arial" w:cs="Arial"/>
                <w:i/>
                <w:color w:val="1B1C1D"/>
                <w:sz w:val="20"/>
                <w:szCs w:val="20"/>
                <w:highlight w:val="yellow"/>
              </w:rPr>
              <w:t xml:space="preserve"> </w:t>
            </w:r>
            <w:r w:rsidRPr="00F44849">
              <w:rPr>
                <w:rFonts w:ascii="Arial" w:hAnsi="Arial" w:cs="Arial"/>
                <w:i/>
                <w:color w:val="1B1C1D"/>
                <w:spacing w:val="-4"/>
                <w:sz w:val="20"/>
                <w:szCs w:val="20"/>
                <w:highlight w:val="yellow"/>
              </w:rPr>
              <w:t>dero</w:t>
            </w:r>
          </w:p>
        </w:tc>
        <w:tc>
          <w:tcPr>
            <w:tcW w:w="2076" w:type="dxa"/>
          </w:tcPr>
          <w:p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518"/>
        </w:trPr>
        <w:tc>
          <w:tcPr>
            <w:tcW w:w="2321" w:type="dxa"/>
            <w:vMerge/>
            <w:tcBorders>
              <w:top w:val="nil"/>
            </w:tcBorders>
          </w:tcPr>
          <w:p w:rsidR="00C306D4" w:rsidRPr="001B3930" w:rsidRDefault="00C306D4" w:rsidP="007E455D">
            <w:pPr>
              <w:rPr>
                <w:rFonts w:ascii="Arial" w:hAnsi="Arial" w:cs="Arial"/>
                <w:sz w:val="20"/>
                <w:szCs w:val="20"/>
              </w:rPr>
            </w:pPr>
          </w:p>
        </w:tc>
        <w:tc>
          <w:tcPr>
            <w:tcW w:w="2277" w:type="dxa"/>
            <w:vMerge/>
            <w:tcBorders>
              <w:top w:val="nil"/>
            </w:tcBorders>
          </w:tcPr>
          <w:p w:rsidR="00C306D4" w:rsidRPr="001B3930" w:rsidRDefault="00C306D4" w:rsidP="007E455D">
            <w:pPr>
              <w:rPr>
                <w:rFonts w:ascii="Arial" w:hAnsi="Arial" w:cs="Arial"/>
                <w:sz w:val="20"/>
                <w:szCs w:val="20"/>
              </w:rPr>
            </w:pPr>
          </w:p>
        </w:tc>
        <w:tc>
          <w:tcPr>
            <w:tcW w:w="2342" w:type="dxa"/>
          </w:tcPr>
          <w:p w:rsidR="00C306D4" w:rsidRPr="00F44849" w:rsidRDefault="00C306D4" w:rsidP="007E455D">
            <w:pPr>
              <w:pStyle w:val="TableParagraph"/>
              <w:spacing w:before="0"/>
              <w:ind w:left="108"/>
              <w:rPr>
                <w:rFonts w:ascii="Arial" w:hAnsi="Arial" w:cs="Arial"/>
                <w:i/>
                <w:sz w:val="20"/>
                <w:szCs w:val="20"/>
                <w:highlight w:val="yellow"/>
              </w:rPr>
            </w:pPr>
            <w:r w:rsidRPr="00F44849">
              <w:rPr>
                <w:rFonts w:ascii="Arial" w:hAnsi="Arial" w:cs="Arial"/>
                <w:i/>
                <w:color w:val="1B1C1D"/>
                <w:sz w:val="20"/>
                <w:szCs w:val="20"/>
                <w:highlight w:val="yellow"/>
              </w:rPr>
              <w:t>Puntius</w:t>
            </w:r>
            <w:r w:rsidR="009C50A8">
              <w:rPr>
                <w:rFonts w:ascii="Arial" w:hAnsi="Arial" w:cs="Arial"/>
                <w:i/>
                <w:color w:val="1B1C1D"/>
                <w:sz w:val="20"/>
                <w:szCs w:val="20"/>
                <w:highlight w:val="yellow"/>
              </w:rPr>
              <w:t xml:space="preserve"> </w:t>
            </w:r>
            <w:proofErr w:type="spellStart"/>
            <w:r w:rsidRPr="00F44849">
              <w:rPr>
                <w:rFonts w:ascii="Arial" w:hAnsi="Arial" w:cs="Arial"/>
                <w:i/>
                <w:color w:val="1B1C1D"/>
                <w:spacing w:val="-2"/>
                <w:sz w:val="20"/>
                <w:szCs w:val="20"/>
                <w:highlight w:val="yellow"/>
              </w:rPr>
              <w:t>onchorius</w:t>
            </w:r>
            <w:proofErr w:type="spellEnd"/>
          </w:p>
        </w:tc>
        <w:tc>
          <w:tcPr>
            <w:tcW w:w="2076" w:type="dxa"/>
          </w:tcPr>
          <w:p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515"/>
        </w:trPr>
        <w:tc>
          <w:tcPr>
            <w:tcW w:w="2321" w:type="dxa"/>
            <w:vMerge/>
            <w:tcBorders>
              <w:top w:val="nil"/>
            </w:tcBorders>
          </w:tcPr>
          <w:p w:rsidR="00C306D4" w:rsidRPr="001B3930" w:rsidRDefault="00C306D4" w:rsidP="007E455D">
            <w:pPr>
              <w:rPr>
                <w:rFonts w:ascii="Arial" w:hAnsi="Arial" w:cs="Arial"/>
                <w:sz w:val="20"/>
                <w:szCs w:val="20"/>
              </w:rPr>
            </w:pPr>
          </w:p>
        </w:tc>
        <w:tc>
          <w:tcPr>
            <w:tcW w:w="2277" w:type="dxa"/>
            <w:vMerge/>
            <w:tcBorders>
              <w:top w:val="nil"/>
            </w:tcBorders>
          </w:tcPr>
          <w:p w:rsidR="00C306D4" w:rsidRPr="001B3930" w:rsidRDefault="00C306D4" w:rsidP="007E455D">
            <w:pPr>
              <w:rPr>
                <w:rFonts w:ascii="Arial" w:hAnsi="Arial" w:cs="Arial"/>
                <w:sz w:val="20"/>
                <w:szCs w:val="20"/>
              </w:rPr>
            </w:pPr>
          </w:p>
        </w:tc>
        <w:tc>
          <w:tcPr>
            <w:tcW w:w="2342" w:type="dxa"/>
          </w:tcPr>
          <w:p w:rsidR="00C306D4" w:rsidRPr="00F44849" w:rsidRDefault="00C306D4" w:rsidP="007E455D">
            <w:pPr>
              <w:pStyle w:val="TableParagraph"/>
              <w:spacing w:before="0"/>
              <w:ind w:left="108"/>
              <w:rPr>
                <w:rFonts w:ascii="Arial" w:hAnsi="Arial" w:cs="Arial"/>
                <w:i/>
                <w:sz w:val="20"/>
                <w:szCs w:val="20"/>
                <w:highlight w:val="yellow"/>
              </w:rPr>
            </w:pPr>
            <w:r w:rsidRPr="00F44849">
              <w:rPr>
                <w:rFonts w:ascii="Arial" w:hAnsi="Arial" w:cs="Arial"/>
                <w:i/>
                <w:color w:val="1B1C1D"/>
                <w:sz w:val="20"/>
                <w:szCs w:val="20"/>
                <w:highlight w:val="yellow"/>
              </w:rPr>
              <w:t>Puntius</w:t>
            </w:r>
            <w:r w:rsidR="009C50A8">
              <w:rPr>
                <w:rFonts w:ascii="Arial" w:hAnsi="Arial" w:cs="Arial"/>
                <w:i/>
                <w:color w:val="1B1C1D"/>
                <w:sz w:val="20"/>
                <w:szCs w:val="20"/>
                <w:highlight w:val="yellow"/>
              </w:rPr>
              <w:t xml:space="preserve"> </w:t>
            </w:r>
            <w:proofErr w:type="spellStart"/>
            <w:r w:rsidRPr="00F44849">
              <w:rPr>
                <w:rFonts w:ascii="Arial" w:hAnsi="Arial" w:cs="Arial"/>
                <w:i/>
                <w:color w:val="1B1C1D"/>
                <w:spacing w:val="-2"/>
                <w:sz w:val="20"/>
                <w:szCs w:val="20"/>
                <w:highlight w:val="yellow"/>
              </w:rPr>
              <w:t>sophore</w:t>
            </w:r>
            <w:proofErr w:type="spellEnd"/>
          </w:p>
        </w:tc>
        <w:tc>
          <w:tcPr>
            <w:tcW w:w="2076" w:type="dxa"/>
          </w:tcPr>
          <w:p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517"/>
        </w:trPr>
        <w:tc>
          <w:tcPr>
            <w:tcW w:w="2321" w:type="dxa"/>
            <w:vMerge/>
            <w:tcBorders>
              <w:top w:val="nil"/>
            </w:tcBorders>
          </w:tcPr>
          <w:p w:rsidR="00C306D4" w:rsidRPr="001B3930" w:rsidRDefault="00C306D4" w:rsidP="007E455D">
            <w:pPr>
              <w:rPr>
                <w:rFonts w:ascii="Arial" w:hAnsi="Arial" w:cs="Arial"/>
                <w:sz w:val="20"/>
                <w:szCs w:val="20"/>
              </w:rPr>
            </w:pPr>
          </w:p>
        </w:tc>
        <w:tc>
          <w:tcPr>
            <w:tcW w:w="2277" w:type="dxa"/>
            <w:vMerge/>
            <w:tcBorders>
              <w:top w:val="nil"/>
            </w:tcBorders>
          </w:tcPr>
          <w:p w:rsidR="00C306D4" w:rsidRPr="001B3930" w:rsidRDefault="00C306D4" w:rsidP="007E455D">
            <w:pPr>
              <w:rPr>
                <w:rFonts w:ascii="Arial" w:hAnsi="Arial" w:cs="Arial"/>
                <w:sz w:val="20"/>
                <w:szCs w:val="20"/>
              </w:rPr>
            </w:pPr>
          </w:p>
        </w:tc>
        <w:tc>
          <w:tcPr>
            <w:tcW w:w="2342" w:type="dxa"/>
          </w:tcPr>
          <w:p w:rsidR="00C306D4" w:rsidRPr="00F44849" w:rsidRDefault="00C306D4" w:rsidP="007E455D">
            <w:pPr>
              <w:pStyle w:val="TableParagraph"/>
              <w:spacing w:before="2"/>
              <w:ind w:left="108"/>
              <w:rPr>
                <w:rFonts w:ascii="Arial" w:hAnsi="Arial" w:cs="Arial"/>
                <w:i/>
                <w:sz w:val="20"/>
                <w:szCs w:val="20"/>
                <w:highlight w:val="yellow"/>
              </w:rPr>
            </w:pPr>
            <w:proofErr w:type="spellStart"/>
            <w:r w:rsidRPr="00F44849">
              <w:rPr>
                <w:rFonts w:ascii="Arial" w:hAnsi="Arial" w:cs="Arial"/>
                <w:i/>
                <w:color w:val="1B1C1D"/>
                <w:sz w:val="20"/>
                <w:szCs w:val="20"/>
                <w:highlight w:val="yellow"/>
              </w:rPr>
              <w:t>Cirrhinus</w:t>
            </w:r>
            <w:proofErr w:type="spellEnd"/>
            <w:r w:rsidR="009C50A8">
              <w:rPr>
                <w:rFonts w:ascii="Arial" w:hAnsi="Arial" w:cs="Arial"/>
                <w:i/>
                <w:color w:val="1B1C1D"/>
                <w:sz w:val="20"/>
                <w:szCs w:val="20"/>
                <w:highlight w:val="yellow"/>
              </w:rPr>
              <w:t xml:space="preserve"> </w:t>
            </w:r>
            <w:proofErr w:type="spellStart"/>
            <w:r w:rsidRPr="00F44849">
              <w:rPr>
                <w:rFonts w:ascii="Arial" w:hAnsi="Arial" w:cs="Arial"/>
                <w:i/>
                <w:color w:val="1B1C1D"/>
                <w:spacing w:val="-2"/>
                <w:sz w:val="20"/>
                <w:szCs w:val="20"/>
                <w:highlight w:val="yellow"/>
              </w:rPr>
              <w:t>mrigala</w:t>
            </w:r>
            <w:proofErr w:type="spellEnd"/>
          </w:p>
        </w:tc>
        <w:tc>
          <w:tcPr>
            <w:tcW w:w="2076" w:type="dxa"/>
          </w:tcPr>
          <w:p w:rsidR="00C306D4" w:rsidRPr="001B3930" w:rsidRDefault="00C306D4" w:rsidP="007E455D">
            <w:pPr>
              <w:pStyle w:val="TableParagraph"/>
              <w:spacing w:before="2"/>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834"/>
        </w:trPr>
        <w:tc>
          <w:tcPr>
            <w:tcW w:w="2321" w:type="dxa"/>
            <w:vMerge/>
            <w:tcBorders>
              <w:top w:val="nil"/>
            </w:tcBorders>
          </w:tcPr>
          <w:p w:rsidR="00C306D4" w:rsidRPr="001B3930" w:rsidRDefault="00C306D4" w:rsidP="007E455D">
            <w:pPr>
              <w:rPr>
                <w:rFonts w:ascii="Arial" w:hAnsi="Arial" w:cs="Arial"/>
                <w:sz w:val="20"/>
                <w:szCs w:val="20"/>
              </w:rPr>
            </w:pPr>
          </w:p>
        </w:tc>
        <w:tc>
          <w:tcPr>
            <w:tcW w:w="2277" w:type="dxa"/>
            <w:vMerge/>
            <w:tcBorders>
              <w:top w:val="nil"/>
            </w:tcBorders>
          </w:tcPr>
          <w:p w:rsidR="00C306D4" w:rsidRPr="001B3930" w:rsidRDefault="00C306D4" w:rsidP="007E455D">
            <w:pPr>
              <w:rPr>
                <w:rFonts w:ascii="Arial" w:hAnsi="Arial" w:cs="Arial"/>
                <w:sz w:val="20"/>
                <w:szCs w:val="20"/>
              </w:rPr>
            </w:pPr>
          </w:p>
        </w:tc>
        <w:tc>
          <w:tcPr>
            <w:tcW w:w="2342" w:type="dxa"/>
          </w:tcPr>
          <w:p w:rsidR="00C306D4" w:rsidRPr="001B3930" w:rsidRDefault="00C306D4" w:rsidP="007E455D">
            <w:pPr>
              <w:pStyle w:val="TableParagraph"/>
              <w:spacing w:before="0" w:line="276" w:lineRule="auto"/>
              <w:ind w:left="108" w:right="112"/>
              <w:rPr>
                <w:rFonts w:ascii="Arial" w:hAnsi="Arial" w:cs="Arial"/>
                <w:i/>
                <w:sz w:val="20"/>
                <w:szCs w:val="20"/>
              </w:rPr>
            </w:pPr>
            <w:proofErr w:type="spellStart"/>
            <w:r w:rsidRPr="00E03244">
              <w:rPr>
                <w:rFonts w:ascii="Arial" w:hAnsi="Arial" w:cs="Arial"/>
                <w:i/>
                <w:color w:val="1B1C1D"/>
                <w:sz w:val="20"/>
                <w:szCs w:val="20"/>
                <w:highlight w:val="cyan"/>
              </w:rPr>
              <w:t>Lepido</w:t>
            </w:r>
            <w:proofErr w:type="spellEnd"/>
            <w:r w:rsidR="009C50A8">
              <w:rPr>
                <w:rFonts w:ascii="Arial" w:hAnsi="Arial" w:cs="Arial"/>
                <w:i/>
                <w:color w:val="1B1C1D"/>
                <w:sz w:val="20"/>
                <w:szCs w:val="20"/>
                <w:highlight w:val="cyan"/>
              </w:rPr>
              <w:t xml:space="preserve"> </w:t>
            </w:r>
            <w:proofErr w:type="spellStart"/>
            <w:r w:rsidRPr="00E03244">
              <w:rPr>
                <w:rFonts w:ascii="Arial" w:hAnsi="Arial" w:cs="Arial"/>
                <w:i/>
                <w:color w:val="1B1C1D"/>
                <w:sz w:val="20"/>
                <w:szCs w:val="20"/>
                <w:highlight w:val="cyan"/>
              </w:rPr>
              <w:t>cephalicthys</w:t>
            </w:r>
            <w:r w:rsidRPr="00E03244">
              <w:rPr>
                <w:rFonts w:ascii="Arial" w:hAnsi="Arial" w:cs="Arial"/>
                <w:i/>
                <w:color w:val="1B1C1D"/>
                <w:spacing w:val="-2"/>
                <w:sz w:val="20"/>
                <w:szCs w:val="20"/>
                <w:highlight w:val="cyan"/>
              </w:rPr>
              <w:t>berdomori</w:t>
            </w:r>
            <w:proofErr w:type="spellEnd"/>
          </w:p>
        </w:tc>
        <w:tc>
          <w:tcPr>
            <w:tcW w:w="2076" w:type="dxa"/>
          </w:tcPr>
          <w:p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518"/>
        </w:trPr>
        <w:tc>
          <w:tcPr>
            <w:tcW w:w="2321" w:type="dxa"/>
            <w:vMerge w:val="restart"/>
          </w:tcPr>
          <w:p w:rsidR="00C306D4" w:rsidRPr="001B3930" w:rsidRDefault="00C306D4" w:rsidP="007E455D">
            <w:pPr>
              <w:pStyle w:val="TableParagraph"/>
              <w:spacing w:before="0"/>
              <w:ind w:left="107"/>
              <w:rPr>
                <w:rFonts w:ascii="Arial" w:hAnsi="Arial" w:cs="Arial"/>
                <w:sz w:val="20"/>
                <w:szCs w:val="20"/>
              </w:rPr>
            </w:pPr>
            <w:r w:rsidRPr="001B3930">
              <w:rPr>
                <w:rFonts w:ascii="Arial" w:hAnsi="Arial" w:cs="Arial"/>
                <w:color w:val="1B1C1D"/>
                <w:spacing w:val="-2"/>
                <w:sz w:val="20"/>
                <w:szCs w:val="20"/>
              </w:rPr>
              <w:t>Perciformes</w:t>
            </w:r>
          </w:p>
        </w:tc>
        <w:tc>
          <w:tcPr>
            <w:tcW w:w="2277" w:type="dxa"/>
            <w:vMerge w:val="restart"/>
          </w:tcPr>
          <w:p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Ophiocephalidae</w:t>
            </w:r>
            <w:proofErr w:type="spellEnd"/>
          </w:p>
        </w:tc>
        <w:tc>
          <w:tcPr>
            <w:tcW w:w="2342" w:type="dxa"/>
          </w:tcPr>
          <w:p w:rsidR="00C306D4" w:rsidRPr="00F44849" w:rsidRDefault="00C306D4" w:rsidP="007E455D">
            <w:pPr>
              <w:pStyle w:val="TableParagraph"/>
              <w:spacing w:before="0"/>
              <w:ind w:left="108"/>
              <w:rPr>
                <w:rFonts w:ascii="Arial" w:hAnsi="Arial" w:cs="Arial"/>
                <w:i/>
                <w:sz w:val="20"/>
                <w:szCs w:val="20"/>
                <w:highlight w:val="yellow"/>
              </w:rPr>
            </w:pPr>
            <w:proofErr w:type="spellStart"/>
            <w:r w:rsidRPr="00F44849">
              <w:rPr>
                <w:rFonts w:ascii="Arial" w:hAnsi="Arial" w:cs="Arial"/>
                <w:i/>
                <w:color w:val="1B1C1D"/>
                <w:sz w:val="20"/>
                <w:szCs w:val="20"/>
                <w:highlight w:val="yellow"/>
              </w:rPr>
              <w:t>Channa</w:t>
            </w:r>
            <w:proofErr w:type="spellEnd"/>
            <w:r w:rsidR="009C50A8">
              <w:rPr>
                <w:rFonts w:ascii="Arial" w:hAnsi="Arial" w:cs="Arial"/>
                <w:i/>
                <w:color w:val="1B1C1D"/>
                <w:sz w:val="20"/>
                <w:szCs w:val="20"/>
                <w:highlight w:val="yellow"/>
              </w:rPr>
              <w:t xml:space="preserve"> </w:t>
            </w:r>
            <w:r w:rsidRPr="00F44849">
              <w:rPr>
                <w:rFonts w:ascii="Arial" w:hAnsi="Arial" w:cs="Arial"/>
                <w:i/>
                <w:color w:val="1B1C1D"/>
                <w:spacing w:val="-2"/>
                <w:sz w:val="20"/>
                <w:szCs w:val="20"/>
                <w:highlight w:val="yellow"/>
              </w:rPr>
              <w:t>punctatus</w:t>
            </w:r>
          </w:p>
        </w:tc>
        <w:tc>
          <w:tcPr>
            <w:tcW w:w="2076" w:type="dxa"/>
          </w:tcPr>
          <w:p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517"/>
        </w:trPr>
        <w:tc>
          <w:tcPr>
            <w:tcW w:w="2321" w:type="dxa"/>
            <w:vMerge/>
            <w:tcBorders>
              <w:top w:val="nil"/>
            </w:tcBorders>
          </w:tcPr>
          <w:p w:rsidR="00C306D4" w:rsidRPr="001B3930" w:rsidRDefault="00C306D4" w:rsidP="007E455D">
            <w:pPr>
              <w:rPr>
                <w:rFonts w:ascii="Arial" w:hAnsi="Arial" w:cs="Arial"/>
                <w:sz w:val="20"/>
                <w:szCs w:val="20"/>
              </w:rPr>
            </w:pPr>
          </w:p>
        </w:tc>
        <w:tc>
          <w:tcPr>
            <w:tcW w:w="2277" w:type="dxa"/>
            <w:vMerge/>
            <w:tcBorders>
              <w:top w:val="nil"/>
            </w:tcBorders>
          </w:tcPr>
          <w:p w:rsidR="00C306D4" w:rsidRPr="001B3930" w:rsidRDefault="00C306D4" w:rsidP="007E455D">
            <w:pPr>
              <w:rPr>
                <w:rFonts w:ascii="Arial" w:hAnsi="Arial" w:cs="Arial"/>
                <w:sz w:val="20"/>
                <w:szCs w:val="20"/>
              </w:rPr>
            </w:pPr>
          </w:p>
        </w:tc>
        <w:tc>
          <w:tcPr>
            <w:tcW w:w="2342" w:type="dxa"/>
          </w:tcPr>
          <w:p w:rsidR="00C306D4" w:rsidRPr="00F44849" w:rsidRDefault="00C306D4" w:rsidP="007E455D">
            <w:pPr>
              <w:pStyle w:val="TableParagraph"/>
              <w:spacing w:before="0"/>
              <w:ind w:left="108"/>
              <w:rPr>
                <w:rFonts w:ascii="Arial" w:hAnsi="Arial" w:cs="Arial"/>
                <w:i/>
                <w:sz w:val="20"/>
                <w:szCs w:val="20"/>
                <w:highlight w:val="yellow"/>
              </w:rPr>
            </w:pPr>
            <w:proofErr w:type="spellStart"/>
            <w:r w:rsidRPr="00F44849">
              <w:rPr>
                <w:rFonts w:ascii="Arial" w:hAnsi="Arial" w:cs="Arial"/>
                <w:i/>
                <w:color w:val="1B1C1D"/>
                <w:sz w:val="20"/>
                <w:szCs w:val="20"/>
                <w:highlight w:val="yellow"/>
              </w:rPr>
              <w:t>Channa</w:t>
            </w:r>
            <w:proofErr w:type="spellEnd"/>
            <w:r w:rsidR="009C50A8">
              <w:rPr>
                <w:rFonts w:ascii="Arial" w:hAnsi="Arial" w:cs="Arial"/>
                <w:i/>
                <w:color w:val="1B1C1D"/>
                <w:sz w:val="20"/>
                <w:szCs w:val="20"/>
                <w:highlight w:val="yellow"/>
              </w:rPr>
              <w:t xml:space="preserve"> </w:t>
            </w:r>
            <w:proofErr w:type="spellStart"/>
            <w:r w:rsidRPr="00F44849">
              <w:rPr>
                <w:rFonts w:ascii="Arial" w:hAnsi="Arial" w:cs="Arial"/>
                <w:i/>
                <w:color w:val="1B1C1D"/>
                <w:spacing w:val="-2"/>
                <w:sz w:val="20"/>
                <w:szCs w:val="20"/>
                <w:highlight w:val="yellow"/>
              </w:rPr>
              <w:t>marulius</w:t>
            </w:r>
            <w:proofErr w:type="spellEnd"/>
          </w:p>
        </w:tc>
        <w:tc>
          <w:tcPr>
            <w:tcW w:w="2076" w:type="dxa"/>
          </w:tcPr>
          <w:p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834"/>
        </w:trPr>
        <w:tc>
          <w:tcPr>
            <w:tcW w:w="2321" w:type="dxa"/>
          </w:tcPr>
          <w:p w:rsidR="00C306D4" w:rsidRPr="001B3930" w:rsidRDefault="00C306D4" w:rsidP="007E455D">
            <w:pPr>
              <w:pStyle w:val="TableParagraph"/>
              <w:spacing w:before="0"/>
              <w:ind w:left="107"/>
              <w:rPr>
                <w:rFonts w:ascii="Arial" w:hAnsi="Arial" w:cs="Arial"/>
                <w:sz w:val="20"/>
                <w:szCs w:val="20"/>
              </w:rPr>
            </w:pPr>
            <w:proofErr w:type="spellStart"/>
            <w:r w:rsidRPr="001B3930">
              <w:rPr>
                <w:rFonts w:ascii="Arial" w:hAnsi="Arial" w:cs="Arial"/>
                <w:color w:val="1B1C1D"/>
                <w:spacing w:val="-2"/>
                <w:sz w:val="20"/>
                <w:szCs w:val="20"/>
              </w:rPr>
              <w:lastRenderedPageBreak/>
              <w:t>Anabantiformes</w:t>
            </w:r>
            <w:proofErr w:type="spellEnd"/>
          </w:p>
        </w:tc>
        <w:tc>
          <w:tcPr>
            <w:tcW w:w="2277" w:type="dxa"/>
          </w:tcPr>
          <w:p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Nandidae</w:t>
            </w:r>
            <w:proofErr w:type="spellEnd"/>
          </w:p>
        </w:tc>
        <w:tc>
          <w:tcPr>
            <w:tcW w:w="2342" w:type="dxa"/>
          </w:tcPr>
          <w:p w:rsidR="00C306D4" w:rsidRPr="001B3930" w:rsidRDefault="00C306D4" w:rsidP="007E455D">
            <w:pPr>
              <w:pStyle w:val="TableParagraph"/>
              <w:spacing w:before="0" w:line="276" w:lineRule="auto"/>
              <w:ind w:left="108" w:right="168"/>
              <w:rPr>
                <w:rFonts w:ascii="Arial" w:hAnsi="Arial" w:cs="Arial"/>
                <w:i/>
                <w:sz w:val="20"/>
                <w:szCs w:val="20"/>
              </w:rPr>
            </w:pPr>
            <w:proofErr w:type="spellStart"/>
            <w:r w:rsidRPr="00E03244">
              <w:rPr>
                <w:rFonts w:ascii="Arial" w:hAnsi="Arial" w:cs="Arial"/>
                <w:i/>
                <w:color w:val="1B1C1D"/>
                <w:spacing w:val="-2"/>
                <w:sz w:val="20"/>
                <w:szCs w:val="20"/>
                <w:highlight w:val="cyan"/>
              </w:rPr>
              <w:t>Nandus</w:t>
            </w:r>
            <w:proofErr w:type="spellEnd"/>
            <w:r w:rsidR="009C50A8">
              <w:rPr>
                <w:rFonts w:ascii="Arial" w:hAnsi="Arial" w:cs="Arial"/>
                <w:i/>
                <w:color w:val="1B1C1D"/>
                <w:spacing w:val="-2"/>
                <w:sz w:val="20"/>
                <w:szCs w:val="20"/>
                <w:highlight w:val="cyan"/>
              </w:rPr>
              <w:t xml:space="preserve"> </w:t>
            </w:r>
            <w:proofErr w:type="spellStart"/>
            <w:r w:rsidRPr="00E03244">
              <w:rPr>
                <w:rFonts w:ascii="Arial" w:hAnsi="Arial" w:cs="Arial"/>
                <w:i/>
                <w:color w:val="1B1C1D"/>
                <w:spacing w:val="-2"/>
                <w:sz w:val="20"/>
                <w:szCs w:val="20"/>
                <w:highlight w:val="cyan"/>
              </w:rPr>
              <w:t>marmoratus</w:t>
            </w:r>
            <w:proofErr w:type="spellEnd"/>
          </w:p>
        </w:tc>
        <w:tc>
          <w:tcPr>
            <w:tcW w:w="2076" w:type="dxa"/>
          </w:tcPr>
          <w:p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834"/>
        </w:trPr>
        <w:tc>
          <w:tcPr>
            <w:tcW w:w="2321" w:type="dxa"/>
          </w:tcPr>
          <w:p w:rsidR="00C306D4" w:rsidRPr="001B3930" w:rsidRDefault="00C306D4" w:rsidP="007E455D">
            <w:pPr>
              <w:pStyle w:val="TableParagraph"/>
              <w:spacing w:before="0"/>
              <w:ind w:left="107"/>
              <w:rPr>
                <w:rFonts w:ascii="Arial" w:hAnsi="Arial" w:cs="Arial"/>
                <w:sz w:val="20"/>
                <w:szCs w:val="20"/>
              </w:rPr>
            </w:pPr>
            <w:proofErr w:type="spellStart"/>
            <w:r w:rsidRPr="001B3930">
              <w:rPr>
                <w:rFonts w:ascii="Arial" w:hAnsi="Arial" w:cs="Arial"/>
                <w:color w:val="1B1C1D"/>
                <w:spacing w:val="-2"/>
                <w:sz w:val="20"/>
                <w:szCs w:val="20"/>
              </w:rPr>
              <w:t>Synbranchiformes</w:t>
            </w:r>
            <w:proofErr w:type="spellEnd"/>
          </w:p>
        </w:tc>
        <w:tc>
          <w:tcPr>
            <w:tcW w:w="2277" w:type="dxa"/>
          </w:tcPr>
          <w:p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Mastacembelidae</w:t>
            </w:r>
            <w:proofErr w:type="spellEnd"/>
          </w:p>
        </w:tc>
        <w:tc>
          <w:tcPr>
            <w:tcW w:w="2342" w:type="dxa"/>
          </w:tcPr>
          <w:p w:rsidR="00C306D4" w:rsidRPr="001B3930" w:rsidRDefault="00C306D4" w:rsidP="007E455D">
            <w:pPr>
              <w:pStyle w:val="TableParagraph"/>
              <w:spacing w:before="0" w:line="276" w:lineRule="auto"/>
              <w:ind w:left="108"/>
              <w:rPr>
                <w:rFonts w:ascii="Arial" w:hAnsi="Arial" w:cs="Arial"/>
                <w:i/>
                <w:sz w:val="20"/>
                <w:szCs w:val="20"/>
              </w:rPr>
            </w:pPr>
            <w:proofErr w:type="spellStart"/>
            <w:r w:rsidRPr="00E03244">
              <w:rPr>
                <w:rFonts w:ascii="Arial" w:hAnsi="Arial" w:cs="Arial"/>
                <w:i/>
                <w:color w:val="1B1C1D"/>
                <w:spacing w:val="-2"/>
                <w:sz w:val="20"/>
                <w:szCs w:val="20"/>
                <w:highlight w:val="cyan"/>
              </w:rPr>
              <w:t>Mastacembelu</w:t>
            </w:r>
            <w:r w:rsidR="009C50A8">
              <w:rPr>
                <w:rFonts w:ascii="Arial" w:hAnsi="Arial" w:cs="Arial"/>
                <w:i/>
                <w:color w:val="1B1C1D"/>
                <w:spacing w:val="-2"/>
                <w:sz w:val="20"/>
                <w:szCs w:val="20"/>
                <w:highlight w:val="cyan"/>
              </w:rPr>
              <w:t>s</w:t>
            </w:r>
            <w:proofErr w:type="spellEnd"/>
            <w:r w:rsidR="009C50A8">
              <w:rPr>
                <w:rFonts w:ascii="Arial" w:hAnsi="Arial" w:cs="Arial"/>
                <w:i/>
                <w:color w:val="1B1C1D"/>
                <w:spacing w:val="-2"/>
                <w:sz w:val="20"/>
                <w:szCs w:val="20"/>
                <w:highlight w:val="cyan"/>
              </w:rPr>
              <w:t xml:space="preserve"> </w:t>
            </w:r>
            <w:proofErr w:type="spellStart"/>
            <w:r w:rsidRPr="00E03244">
              <w:rPr>
                <w:rFonts w:ascii="Arial" w:hAnsi="Arial" w:cs="Arial"/>
                <w:i/>
                <w:color w:val="1B1C1D"/>
                <w:spacing w:val="-2"/>
                <w:sz w:val="20"/>
                <w:szCs w:val="20"/>
                <w:highlight w:val="cyan"/>
              </w:rPr>
              <w:t>armatus</w:t>
            </w:r>
            <w:proofErr w:type="spellEnd"/>
          </w:p>
        </w:tc>
        <w:tc>
          <w:tcPr>
            <w:tcW w:w="2076" w:type="dxa"/>
          </w:tcPr>
          <w:p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515"/>
        </w:trPr>
        <w:tc>
          <w:tcPr>
            <w:tcW w:w="2321" w:type="dxa"/>
          </w:tcPr>
          <w:p w:rsidR="00C306D4" w:rsidRPr="001B3930" w:rsidRDefault="00C306D4" w:rsidP="007E455D">
            <w:pPr>
              <w:pStyle w:val="TableParagraph"/>
              <w:spacing w:before="0"/>
              <w:ind w:left="107"/>
              <w:rPr>
                <w:rFonts w:ascii="Arial" w:hAnsi="Arial" w:cs="Arial"/>
                <w:sz w:val="20"/>
                <w:szCs w:val="20"/>
              </w:rPr>
            </w:pPr>
            <w:proofErr w:type="spellStart"/>
            <w:r w:rsidRPr="001B3930">
              <w:rPr>
                <w:rFonts w:ascii="Arial" w:hAnsi="Arial" w:cs="Arial"/>
                <w:color w:val="1B1C1D"/>
                <w:spacing w:val="-2"/>
                <w:sz w:val="20"/>
                <w:szCs w:val="20"/>
              </w:rPr>
              <w:t>Siluriformes</w:t>
            </w:r>
            <w:proofErr w:type="spellEnd"/>
          </w:p>
        </w:tc>
        <w:tc>
          <w:tcPr>
            <w:tcW w:w="2277" w:type="dxa"/>
          </w:tcPr>
          <w:p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Siluridae</w:t>
            </w:r>
            <w:proofErr w:type="spellEnd"/>
          </w:p>
        </w:tc>
        <w:tc>
          <w:tcPr>
            <w:tcW w:w="2342" w:type="dxa"/>
          </w:tcPr>
          <w:p w:rsidR="00C306D4" w:rsidRPr="001B3930" w:rsidRDefault="00C306D4" w:rsidP="007E455D">
            <w:pPr>
              <w:pStyle w:val="TableParagraph"/>
              <w:spacing w:before="0"/>
              <w:ind w:left="108"/>
              <w:rPr>
                <w:rFonts w:ascii="Arial" w:hAnsi="Arial" w:cs="Arial"/>
                <w:i/>
                <w:sz w:val="20"/>
                <w:szCs w:val="20"/>
              </w:rPr>
            </w:pPr>
            <w:r w:rsidRPr="00F44849">
              <w:rPr>
                <w:rFonts w:ascii="Arial" w:hAnsi="Arial" w:cs="Arial"/>
                <w:i/>
                <w:color w:val="1B1C1D"/>
                <w:sz w:val="20"/>
                <w:szCs w:val="20"/>
                <w:highlight w:val="yellow"/>
              </w:rPr>
              <w:t>Wallago</w:t>
            </w:r>
            <w:r w:rsidR="009C50A8">
              <w:rPr>
                <w:rFonts w:ascii="Arial" w:hAnsi="Arial" w:cs="Arial"/>
                <w:i/>
                <w:color w:val="1B1C1D"/>
                <w:sz w:val="20"/>
                <w:szCs w:val="20"/>
                <w:highlight w:val="yellow"/>
              </w:rPr>
              <w:t xml:space="preserve"> </w:t>
            </w:r>
            <w:proofErr w:type="spellStart"/>
            <w:r w:rsidRPr="00F44849">
              <w:rPr>
                <w:rFonts w:ascii="Arial" w:hAnsi="Arial" w:cs="Arial"/>
                <w:i/>
                <w:color w:val="1B1C1D"/>
                <w:spacing w:val="-4"/>
                <w:sz w:val="20"/>
                <w:szCs w:val="20"/>
                <w:highlight w:val="yellow"/>
              </w:rPr>
              <w:t>attu</w:t>
            </w:r>
            <w:proofErr w:type="spellEnd"/>
          </w:p>
        </w:tc>
        <w:tc>
          <w:tcPr>
            <w:tcW w:w="2076" w:type="dxa"/>
          </w:tcPr>
          <w:p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518"/>
        </w:trPr>
        <w:tc>
          <w:tcPr>
            <w:tcW w:w="2321" w:type="dxa"/>
          </w:tcPr>
          <w:p w:rsidR="00C306D4" w:rsidRPr="001B3930" w:rsidRDefault="00C306D4" w:rsidP="007E455D">
            <w:pPr>
              <w:pStyle w:val="TableParagraph"/>
              <w:spacing w:before="0"/>
              <w:ind w:left="0"/>
              <w:rPr>
                <w:rFonts w:ascii="Arial" w:hAnsi="Arial" w:cs="Arial"/>
                <w:sz w:val="20"/>
                <w:szCs w:val="20"/>
              </w:rPr>
            </w:pPr>
          </w:p>
        </w:tc>
        <w:tc>
          <w:tcPr>
            <w:tcW w:w="2277" w:type="dxa"/>
          </w:tcPr>
          <w:p w:rsidR="00C306D4" w:rsidRPr="001B3930" w:rsidRDefault="00C306D4" w:rsidP="007E455D">
            <w:pPr>
              <w:pStyle w:val="TableParagraph"/>
              <w:spacing w:before="0"/>
              <w:ind w:left="0"/>
              <w:rPr>
                <w:rFonts w:ascii="Arial" w:hAnsi="Arial" w:cs="Arial"/>
                <w:sz w:val="20"/>
                <w:szCs w:val="20"/>
              </w:rPr>
            </w:pPr>
          </w:p>
        </w:tc>
        <w:tc>
          <w:tcPr>
            <w:tcW w:w="2342" w:type="dxa"/>
          </w:tcPr>
          <w:p w:rsidR="00C306D4" w:rsidRPr="001B3930" w:rsidRDefault="00C306D4" w:rsidP="007E455D">
            <w:pPr>
              <w:pStyle w:val="TableParagraph"/>
              <w:spacing w:before="0"/>
              <w:ind w:left="108"/>
              <w:rPr>
                <w:rFonts w:ascii="Arial" w:hAnsi="Arial" w:cs="Arial"/>
                <w:i/>
                <w:sz w:val="20"/>
                <w:szCs w:val="20"/>
              </w:rPr>
            </w:pPr>
            <w:proofErr w:type="spellStart"/>
            <w:r w:rsidRPr="00E03244">
              <w:rPr>
                <w:rFonts w:ascii="Arial" w:hAnsi="Arial" w:cs="Arial"/>
                <w:i/>
                <w:color w:val="1B1C1D"/>
                <w:sz w:val="20"/>
                <w:szCs w:val="20"/>
                <w:highlight w:val="cyan"/>
              </w:rPr>
              <w:t>Ompok</w:t>
            </w:r>
            <w:proofErr w:type="spellEnd"/>
            <w:r w:rsidR="009C50A8">
              <w:rPr>
                <w:rFonts w:ascii="Arial" w:hAnsi="Arial" w:cs="Arial"/>
                <w:i/>
                <w:color w:val="1B1C1D"/>
                <w:sz w:val="20"/>
                <w:szCs w:val="20"/>
                <w:highlight w:val="cyan"/>
              </w:rPr>
              <w:t xml:space="preserve"> </w:t>
            </w:r>
            <w:proofErr w:type="spellStart"/>
            <w:r w:rsidRPr="00E03244">
              <w:rPr>
                <w:rFonts w:ascii="Arial" w:hAnsi="Arial" w:cs="Arial"/>
                <w:i/>
                <w:color w:val="1B1C1D"/>
                <w:spacing w:val="-2"/>
                <w:sz w:val="20"/>
                <w:szCs w:val="20"/>
                <w:highlight w:val="cyan"/>
              </w:rPr>
              <w:t>pabda</w:t>
            </w:r>
            <w:proofErr w:type="spellEnd"/>
          </w:p>
        </w:tc>
        <w:tc>
          <w:tcPr>
            <w:tcW w:w="2076" w:type="dxa"/>
          </w:tcPr>
          <w:p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518"/>
        </w:trPr>
        <w:tc>
          <w:tcPr>
            <w:tcW w:w="2321" w:type="dxa"/>
          </w:tcPr>
          <w:p w:rsidR="00C306D4" w:rsidRPr="001B3930" w:rsidRDefault="00C306D4" w:rsidP="007E455D">
            <w:pPr>
              <w:pStyle w:val="TableParagraph"/>
              <w:spacing w:before="1"/>
              <w:ind w:left="107"/>
              <w:rPr>
                <w:rFonts w:ascii="Arial" w:hAnsi="Arial" w:cs="Arial"/>
                <w:sz w:val="20"/>
                <w:szCs w:val="20"/>
              </w:rPr>
            </w:pPr>
            <w:proofErr w:type="spellStart"/>
            <w:r w:rsidRPr="001B3930">
              <w:rPr>
                <w:rFonts w:ascii="Arial" w:hAnsi="Arial" w:cs="Arial"/>
                <w:color w:val="1B1C1D"/>
                <w:spacing w:val="-2"/>
                <w:sz w:val="20"/>
                <w:szCs w:val="20"/>
              </w:rPr>
              <w:t>Beloniformes</w:t>
            </w:r>
            <w:proofErr w:type="spellEnd"/>
          </w:p>
        </w:tc>
        <w:tc>
          <w:tcPr>
            <w:tcW w:w="2277" w:type="dxa"/>
          </w:tcPr>
          <w:p w:rsidR="00C306D4" w:rsidRPr="001B3930" w:rsidRDefault="00C306D4" w:rsidP="007E455D">
            <w:pPr>
              <w:pStyle w:val="TableParagraph"/>
              <w:spacing w:before="1"/>
              <w:ind w:left="108"/>
              <w:rPr>
                <w:rFonts w:ascii="Arial" w:hAnsi="Arial" w:cs="Arial"/>
                <w:sz w:val="20"/>
                <w:szCs w:val="20"/>
              </w:rPr>
            </w:pPr>
            <w:proofErr w:type="spellStart"/>
            <w:r w:rsidRPr="001B3930">
              <w:rPr>
                <w:rFonts w:ascii="Arial" w:hAnsi="Arial" w:cs="Arial"/>
                <w:color w:val="1B1C1D"/>
                <w:spacing w:val="-2"/>
                <w:sz w:val="20"/>
                <w:szCs w:val="20"/>
              </w:rPr>
              <w:t>Belonidae</w:t>
            </w:r>
            <w:proofErr w:type="spellEnd"/>
          </w:p>
        </w:tc>
        <w:tc>
          <w:tcPr>
            <w:tcW w:w="2342" w:type="dxa"/>
          </w:tcPr>
          <w:p w:rsidR="00C306D4" w:rsidRPr="001B3930" w:rsidRDefault="00C306D4" w:rsidP="007E455D">
            <w:pPr>
              <w:pStyle w:val="TableParagraph"/>
              <w:spacing w:before="1"/>
              <w:ind w:left="108"/>
              <w:rPr>
                <w:rFonts w:ascii="Arial" w:hAnsi="Arial" w:cs="Arial"/>
                <w:i/>
                <w:sz w:val="20"/>
                <w:szCs w:val="20"/>
              </w:rPr>
            </w:pPr>
            <w:proofErr w:type="spellStart"/>
            <w:r w:rsidRPr="001B3930">
              <w:rPr>
                <w:rFonts w:ascii="Arial" w:hAnsi="Arial" w:cs="Arial"/>
                <w:i/>
                <w:color w:val="1B1C1D"/>
                <w:sz w:val="20"/>
                <w:szCs w:val="20"/>
              </w:rPr>
              <w:t>Belone</w:t>
            </w:r>
            <w:r w:rsidRPr="001B3930">
              <w:rPr>
                <w:rFonts w:ascii="Arial" w:hAnsi="Arial" w:cs="Arial"/>
                <w:i/>
                <w:color w:val="1B1C1D"/>
                <w:spacing w:val="-2"/>
                <w:sz w:val="20"/>
                <w:szCs w:val="20"/>
              </w:rPr>
              <w:t>cancila</w:t>
            </w:r>
            <w:proofErr w:type="spellEnd"/>
          </w:p>
        </w:tc>
        <w:tc>
          <w:tcPr>
            <w:tcW w:w="2076" w:type="dxa"/>
          </w:tcPr>
          <w:p w:rsidR="00C306D4" w:rsidRPr="001B3930" w:rsidRDefault="00C306D4" w:rsidP="007E455D">
            <w:pPr>
              <w:pStyle w:val="TableParagraph"/>
              <w:spacing w:before="1"/>
              <w:ind w:left="12"/>
              <w:jc w:val="center"/>
              <w:rPr>
                <w:rFonts w:ascii="Arial" w:hAnsi="Arial" w:cs="Arial"/>
                <w:sz w:val="20"/>
                <w:szCs w:val="20"/>
              </w:rPr>
            </w:pPr>
            <w:r w:rsidRPr="001B3930">
              <w:rPr>
                <w:rFonts w:ascii="Arial" w:hAnsi="Arial" w:cs="Arial"/>
                <w:color w:val="1B1C1D"/>
                <w:spacing w:val="-10"/>
                <w:sz w:val="20"/>
                <w:szCs w:val="20"/>
              </w:rPr>
              <w:t>+</w:t>
            </w:r>
          </w:p>
        </w:tc>
      </w:tr>
      <w:tr w:rsidR="00C306D4" w:rsidRPr="001B3930" w:rsidTr="00EE5F58">
        <w:trPr>
          <w:trHeight w:val="450"/>
        </w:trPr>
        <w:tc>
          <w:tcPr>
            <w:tcW w:w="2321" w:type="dxa"/>
          </w:tcPr>
          <w:p w:rsidR="00C306D4" w:rsidRPr="001B3930" w:rsidRDefault="00C306D4" w:rsidP="007E455D">
            <w:pPr>
              <w:pStyle w:val="TableParagraph"/>
              <w:spacing w:before="0"/>
              <w:ind w:left="107"/>
              <w:rPr>
                <w:rFonts w:ascii="Arial" w:hAnsi="Arial" w:cs="Arial"/>
                <w:sz w:val="20"/>
                <w:szCs w:val="20"/>
              </w:rPr>
            </w:pPr>
            <w:proofErr w:type="spellStart"/>
            <w:r w:rsidRPr="001B3930">
              <w:rPr>
                <w:rFonts w:ascii="Arial" w:hAnsi="Arial" w:cs="Arial"/>
                <w:color w:val="1B1C1D"/>
                <w:spacing w:val="-2"/>
                <w:sz w:val="20"/>
                <w:szCs w:val="20"/>
              </w:rPr>
              <w:t>Osteoglossiformes</w:t>
            </w:r>
            <w:proofErr w:type="spellEnd"/>
          </w:p>
        </w:tc>
        <w:tc>
          <w:tcPr>
            <w:tcW w:w="2277" w:type="dxa"/>
          </w:tcPr>
          <w:p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Notopteridae</w:t>
            </w:r>
            <w:proofErr w:type="spellEnd"/>
          </w:p>
        </w:tc>
        <w:tc>
          <w:tcPr>
            <w:tcW w:w="2342" w:type="dxa"/>
          </w:tcPr>
          <w:p w:rsidR="00C306D4" w:rsidRPr="001B3930" w:rsidRDefault="00C306D4" w:rsidP="007E455D">
            <w:pPr>
              <w:pStyle w:val="TableParagraph"/>
              <w:spacing w:before="0" w:line="276" w:lineRule="auto"/>
              <w:ind w:left="108"/>
              <w:rPr>
                <w:rFonts w:ascii="Arial" w:hAnsi="Arial" w:cs="Arial"/>
                <w:i/>
                <w:sz w:val="20"/>
                <w:szCs w:val="20"/>
              </w:rPr>
            </w:pPr>
            <w:proofErr w:type="spellStart"/>
            <w:r w:rsidRPr="001B3930">
              <w:rPr>
                <w:rFonts w:ascii="Arial" w:hAnsi="Arial" w:cs="Arial"/>
                <w:i/>
                <w:color w:val="1B1C1D"/>
                <w:spacing w:val="-2"/>
                <w:sz w:val="20"/>
                <w:szCs w:val="20"/>
              </w:rPr>
              <w:t>Notopterus</w:t>
            </w:r>
            <w:proofErr w:type="spellEnd"/>
            <w:r w:rsidR="009C50A8">
              <w:rPr>
                <w:rFonts w:ascii="Arial" w:hAnsi="Arial" w:cs="Arial"/>
                <w:i/>
                <w:color w:val="1B1C1D"/>
                <w:spacing w:val="-2"/>
                <w:sz w:val="20"/>
                <w:szCs w:val="20"/>
              </w:rPr>
              <w:t xml:space="preserve"> </w:t>
            </w:r>
            <w:proofErr w:type="spellStart"/>
            <w:r w:rsidRPr="001B3930">
              <w:rPr>
                <w:rFonts w:ascii="Arial" w:hAnsi="Arial" w:cs="Arial"/>
                <w:i/>
                <w:color w:val="1B1C1D"/>
                <w:spacing w:val="-2"/>
                <w:sz w:val="20"/>
                <w:szCs w:val="20"/>
              </w:rPr>
              <w:t>notopterus</w:t>
            </w:r>
            <w:proofErr w:type="spellEnd"/>
          </w:p>
        </w:tc>
        <w:tc>
          <w:tcPr>
            <w:tcW w:w="2076" w:type="dxa"/>
          </w:tcPr>
          <w:p w:rsidR="00C306D4" w:rsidRPr="001B3930" w:rsidRDefault="00C306D4" w:rsidP="007E455D">
            <w:pPr>
              <w:pStyle w:val="TableParagraph"/>
              <w:spacing w:before="0"/>
              <w:ind w:left="12"/>
              <w:jc w:val="center"/>
              <w:rPr>
                <w:rFonts w:ascii="Arial" w:hAnsi="Arial" w:cs="Arial"/>
                <w:sz w:val="20"/>
                <w:szCs w:val="20"/>
              </w:rPr>
            </w:pPr>
            <w:r w:rsidRPr="001B3930">
              <w:rPr>
                <w:rFonts w:ascii="Arial" w:hAnsi="Arial" w:cs="Arial"/>
                <w:color w:val="1B1C1D"/>
                <w:spacing w:val="-10"/>
                <w:sz w:val="20"/>
                <w:szCs w:val="20"/>
              </w:rPr>
              <w:t>+</w:t>
            </w:r>
          </w:p>
        </w:tc>
      </w:tr>
      <w:tr w:rsidR="00C306D4" w:rsidRPr="001B3930" w:rsidTr="007E455D">
        <w:trPr>
          <w:trHeight w:val="515"/>
        </w:trPr>
        <w:tc>
          <w:tcPr>
            <w:tcW w:w="2321" w:type="dxa"/>
          </w:tcPr>
          <w:p w:rsidR="00C306D4" w:rsidRPr="001B3930" w:rsidRDefault="00C306D4" w:rsidP="007E455D">
            <w:pPr>
              <w:pStyle w:val="TableParagraph"/>
              <w:spacing w:before="0"/>
              <w:ind w:left="0"/>
              <w:rPr>
                <w:rFonts w:ascii="Arial" w:hAnsi="Arial" w:cs="Arial"/>
                <w:sz w:val="20"/>
                <w:szCs w:val="20"/>
              </w:rPr>
            </w:pPr>
          </w:p>
        </w:tc>
        <w:tc>
          <w:tcPr>
            <w:tcW w:w="2277" w:type="dxa"/>
          </w:tcPr>
          <w:p w:rsidR="00C306D4" w:rsidRPr="001B3930" w:rsidRDefault="00C306D4" w:rsidP="007E455D">
            <w:pPr>
              <w:pStyle w:val="TableParagraph"/>
              <w:spacing w:before="0"/>
              <w:ind w:left="0"/>
              <w:rPr>
                <w:rFonts w:ascii="Arial" w:hAnsi="Arial" w:cs="Arial"/>
                <w:sz w:val="20"/>
                <w:szCs w:val="20"/>
              </w:rPr>
            </w:pPr>
          </w:p>
        </w:tc>
        <w:tc>
          <w:tcPr>
            <w:tcW w:w="2342" w:type="dxa"/>
          </w:tcPr>
          <w:p w:rsidR="00C306D4" w:rsidRPr="001B3930" w:rsidRDefault="00C306D4" w:rsidP="007E455D">
            <w:pPr>
              <w:pStyle w:val="TableParagraph"/>
              <w:spacing w:before="0"/>
              <w:ind w:left="108"/>
              <w:rPr>
                <w:rFonts w:ascii="Arial" w:hAnsi="Arial" w:cs="Arial"/>
                <w:i/>
                <w:sz w:val="20"/>
                <w:szCs w:val="20"/>
              </w:rPr>
            </w:pPr>
            <w:proofErr w:type="spellStart"/>
            <w:r w:rsidRPr="001B3930">
              <w:rPr>
                <w:rFonts w:ascii="Arial" w:hAnsi="Arial" w:cs="Arial"/>
                <w:i/>
                <w:color w:val="1B1C1D"/>
                <w:sz w:val="20"/>
                <w:szCs w:val="20"/>
              </w:rPr>
              <w:t>Notopterus</w:t>
            </w:r>
            <w:proofErr w:type="spellEnd"/>
            <w:r w:rsidR="009C50A8">
              <w:rPr>
                <w:rFonts w:ascii="Arial" w:hAnsi="Arial" w:cs="Arial"/>
                <w:i/>
                <w:color w:val="1B1C1D"/>
                <w:sz w:val="20"/>
                <w:szCs w:val="20"/>
              </w:rPr>
              <w:t xml:space="preserve"> </w:t>
            </w:r>
            <w:proofErr w:type="spellStart"/>
            <w:r w:rsidRPr="001B3930">
              <w:rPr>
                <w:rFonts w:ascii="Arial" w:hAnsi="Arial" w:cs="Arial"/>
                <w:i/>
                <w:color w:val="1B1C1D"/>
                <w:spacing w:val="-2"/>
                <w:sz w:val="20"/>
                <w:szCs w:val="20"/>
              </w:rPr>
              <w:t>chitala</w:t>
            </w:r>
            <w:proofErr w:type="spellEnd"/>
          </w:p>
        </w:tc>
        <w:tc>
          <w:tcPr>
            <w:tcW w:w="2076" w:type="dxa"/>
          </w:tcPr>
          <w:p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518"/>
        </w:trPr>
        <w:tc>
          <w:tcPr>
            <w:tcW w:w="2321" w:type="dxa"/>
          </w:tcPr>
          <w:p w:rsidR="00C306D4" w:rsidRPr="001B3930" w:rsidRDefault="00C306D4" w:rsidP="007E455D">
            <w:pPr>
              <w:pStyle w:val="TableParagraph"/>
              <w:spacing w:before="2"/>
              <w:ind w:left="107"/>
              <w:rPr>
                <w:rFonts w:ascii="Arial" w:hAnsi="Arial" w:cs="Arial"/>
                <w:sz w:val="20"/>
                <w:szCs w:val="20"/>
              </w:rPr>
            </w:pPr>
            <w:proofErr w:type="spellStart"/>
            <w:r w:rsidRPr="001B3930">
              <w:rPr>
                <w:rFonts w:ascii="Arial" w:hAnsi="Arial" w:cs="Arial"/>
                <w:color w:val="1B1C1D"/>
                <w:spacing w:val="-2"/>
                <w:sz w:val="20"/>
                <w:szCs w:val="20"/>
              </w:rPr>
              <w:t>Siluriformes</w:t>
            </w:r>
            <w:proofErr w:type="spellEnd"/>
          </w:p>
        </w:tc>
        <w:tc>
          <w:tcPr>
            <w:tcW w:w="2277" w:type="dxa"/>
          </w:tcPr>
          <w:p w:rsidR="00C306D4" w:rsidRPr="001B3930" w:rsidRDefault="00C306D4" w:rsidP="007E455D">
            <w:pPr>
              <w:pStyle w:val="TableParagraph"/>
              <w:spacing w:before="2"/>
              <w:ind w:left="108"/>
              <w:rPr>
                <w:rFonts w:ascii="Arial" w:hAnsi="Arial" w:cs="Arial"/>
                <w:sz w:val="20"/>
                <w:szCs w:val="20"/>
              </w:rPr>
            </w:pPr>
            <w:proofErr w:type="spellStart"/>
            <w:r w:rsidRPr="001B3930">
              <w:rPr>
                <w:rFonts w:ascii="Arial" w:hAnsi="Arial" w:cs="Arial"/>
                <w:color w:val="1B1C1D"/>
                <w:spacing w:val="-2"/>
                <w:sz w:val="20"/>
                <w:szCs w:val="20"/>
              </w:rPr>
              <w:t>Sisoridae</w:t>
            </w:r>
            <w:proofErr w:type="spellEnd"/>
          </w:p>
        </w:tc>
        <w:tc>
          <w:tcPr>
            <w:tcW w:w="2342" w:type="dxa"/>
          </w:tcPr>
          <w:p w:rsidR="00C306D4" w:rsidRPr="00F44849" w:rsidRDefault="00C306D4" w:rsidP="007E455D">
            <w:pPr>
              <w:pStyle w:val="TableParagraph"/>
              <w:spacing w:before="2"/>
              <w:ind w:left="108"/>
              <w:rPr>
                <w:rFonts w:ascii="Arial" w:hAnsi="Arial" w:cs="Arial"/>
                <w:i/>
                <w:sz w:val="20"/>
                <w:szCs w:val="20"/>
                <w:highlight w:val="yellow"/>
              </w:rPr>
            </w:pPr>
            <w:proofErr w:type="spellStart"/>
            <w:r w:rsidRPr="00E03244">
              <w:rPr>
                <w:rFonts w:ascii="Arial" w:hAnsi="Arial" w:cs="Arial"/>
                <w:i/>
                <w:color w:val="1B1C1D"/>
                <w:sz w:val="20"/>
                <w:szCs w:val="20"/>
                <w:highlight w:val="cyan"/>
              </w:rPr>
              <w:t>Bagarius</w:t>
            </w:r>
            <w:proofErr w:type="spellEnd"/>
            <w:r w:rsidR="009C50A8">
              <w:rPr>
                <w:rFonts w:ascii="Arial" w:hAnsi="Arial" w:cs="Arial"/>
                <w:i/>
                <w:color w:val="1B1C1D"/>
                <w:sz w:val="20"/>
                <w:szCs w:val="20"/>
                <w:highlight w:val="cyan"/>
              </w:rPr>
              <w:t xml:space="preserve"> </w:t>
            </w:r>
            <w:proofErr w:type="spellStart"/>
            <w:r w:rsidRPr="00E03244">
              <w:rPr>
                <w:rFonts w:ascii="Arial" w:hAnsi="Arial" w:cs="Arial"/>
                <w:i/>
                <w:color w:val="1B1C1D"/>
                <w:spacing w:val="-2"/>
                <w:sz w:val="20"/>
                <w:szCs w:val="20"/>
                <w:highlight w:val="cyan"/>
              </w:rPr>
              <w:t>bagarius</w:t>
            </w:r>
            <w:proofErr w:type="spellEnd"/>
          </w:p>
        </w:tc>
        <w:tc>
          <w:tcPr>
            <w:tcW w:w="2076" w:type="dxa"/>
          </w:tcPr>
          <w:p w:rsidR="00C306D4" w:rsidRPr="001B3930" w:rsidRDefault="00C306D4" w:rsidP="007E455D">
            <w:pPr>
              <w:pStyle w:val="TableParagraph"/>
              <w:spacing w:before="2"/>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517"/>
        </w:trPr>
        <w:tc>
          <w:tcPr>
            <w:tcW w:w="2321" w:type="dxa"/>
          </w:tcPr>
          <w:p w:rsidR="00C306D4" w:rsidRPr="001B3930" w:rsidRDefault="00C306D4" w:rsidP="007E455D">
            <w:pPr>
              <w:pStyle w:val="TableParagraph"/>
              <w:spacing w:before="0"/>
              <w:ind w:left="0"/>
              <w:rPr>
                <w:rFonts w:ascii="Arial" w:hAnsi="Arial" w:cs="Arial"/>
                <w:sz w:val="20"/>
                <w:szCs w:val="20"/>
              </w:rPr>
            </w:pPr>
          </w:p>
        </w:tc>
        <w:tc>
          <w:tcPr>
            <w:tcW w:w="2277" w:type="dxa"/>
          </w:tcPr>
          <w:p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Clariidae</w:t>
            </w:r>
            <w:proofErr w:type="spellEnd"/>
          </w:p>
        </w:tc>
        <w:tc>
          <w:tcPr>
            <w:tcW w:w="2342" w:type="dxa"/>
          </w:tcPr>
          <w:p w:rsidR="00C306D4" w:rsidRPr="00F44849" w:rsidRDefault="00C306D4" w:rsidP="007E455D">
            <w:pPr>
              <w:pStyle w:val="TableParagraph"/>
              <w:spacing w:before="0"/>
              <w:ind w:left="108"/>
              <w:rPr>
                <w:rFonts w:ascii="Arial" w:hAnsi="Arial" w:cs="Arial"/>
                <w:i/>
                <w:sz w:val="20"/>
                <w:szCs w:val="20"/>
                <w:highlight w:val="yellow"/>
              </w:rPr>
            </w:pPr>
            <w:proofErr w:type="spellStart"/>
            <w:r w:rsidRPr="00F44849">
              <w:rPr>
                <w:rFonts w:ascii="Arial" w:hAnsi="Arial" w:cs="Arial"/>
                <w:i/>
                <w:color w:val="1B1C1D"/>
                <w:sz w:val="20"/>
                <w:szCs w:val="20"/>
                <w:highlight w:val="yellow"/>
              </w:rPr>
              <w:t>Clarias</w:t>
            </w:r>
            <w:proofErr w:type="spellEnd"/>
            <w:r w:rsidR="009C50A8">
              <w:rPr>
                <w:rFonts w:ascii="Arial" w:hAnsi="Arial" w:cs="Arial"/>
                <w:i/>
                <w:color w:val="1B1C1D"/>
                <w:sz w:val="20"/>
                <w:szCs w:val="20"/>
                <w:highlight w:val="yellow"/>
              </w:rPr>
              <w:t xml:space="preserve"> </w:t>
            </w:r>
            <w:proofErr w:type="spellStart"/>
            <w:r w:rsidRPr="00F44849">
              <w:rPr>
                <w:rFonts w:ascii="Arial" w:hAnsi="Arial" w:cs="Arial"/>
                <w:i/>
                <w:color w:val="1B1C1D"/>
                <w:spacing w:val="-2"/>
                <w:sz w:val="20"/>
                <w:szCs w:val="20"/>
                <w:highlight w:val="yellow"/>
              </w:rPr>
              <w:t>batrachus</w:t>
            </w:r>
            <w:proofErr w:type="spellEnd"/>
          </w:p>
        </w:tc>
        <w:tc>
          <w:tcPr>
            <w:tcW w:w="2076" w:type="dxa"/>
          </w:tcPr>
          <w:p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bl>
    <w:p w:rsidR="00C306D4" w:rsidRPr="001B3930" w:rsidRDefault="00C306D4" w:rsidP="00C306D4">
      <w:pPr>
        <w:pStyle w:val="TableParagraph"/>
        <w:jc w:val="center"/>
        <w:rPr>
          <w:rFonts w:ascii="Arial" w:hAnsi="Arial" w:cs="Arial"/>
          <w:sz w:val="20"/>
          <w:szCs w:val="20"/>
        </w:rPr>
        <w:sectPr w:rsidR="00C306D4" w:rsidRPr="001B3930">
          <w:headerReference w:type="even" r:id="rId8"/>
          <w:headerReference w:type="default" r:id="rId9"/>
          <w:footerReference w:type="even" r:id="rId10"/>
          <w:footerReference w:type="default" r:id="rId11"/>
          <w:headerReference w:type="first" r:id="rId12"/>
          <w:footerReference w:type="first" r:id="rId13"/>
          <w:pgSz w:w="11910" w:h="16840"/>
          <w:pgMar w:top="1340" w:right="850" w:bottom="1368" w:left="1417" w:header="720" w:footer="720"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1"/>
        <w:gridCol w:w="2277"/>
        <w:gridCol w:w="2342"/>
        <w:gridCol w:w="2076"/>
      </w:tblGrid>
      <w:tr w:rsidR="00C306D4" w:rsidRPr="001B3930" w:rsidTr="007E455D">
        <w:trPr>
          <w:trHeight w:val="518"/>
        </w:trPr>
        <w:tc>
          <w:tcPr>
            <w:tcW w:w="2321" w:type="dxa"/>
          </w:tcPr>
          <w:p w:rsidR="00C306D4" w:rsidRPr="001B3930" w:rsidRDefault="00C306D4" w:rsidP="007E455D">
            <w:pPr>
              <w:pStyle w:val="TableParagraph"/>
              <w:spacing w:before="0"/>
              <w:ind w:left="0"/>
              <w:rPr>
                <w:rFonts w:ascii="Arial" w:hAnsi="Arial" w:cs="Arial"/>
                <w:sz w:val="20"/>
                <w:szCs w:val="20"/>
              </w:rPr>
            </w:pPr>
          </w:p>
        </w:tc>
        <w:tc>
          <w:tcPr>
            <w:tcW w:w="2277" w:type="dxa"/>
          </w:tcPr>
          <w:p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Anabantidae</w:t>
            </w:r>
            <w:proofErr w:type="spellEnd"/>
          </w:p>
        </w:tc>
        <w:tc>
          <w:tcPr>
            <w:tcW w:w="2342" w:type="dxa"/>
          </w:tcPr>
          <w:p w:rsidR="00C306D4" w:rsidRPr="001B3930" w:rsidRDefault="00C306D4" w:rsidP="007E455D">
            <w:pPr>
              <w:pStyle w:val="TableParagraph"/>
              <w:spacing w:before="0"/>
              <w:ind w:left="108"/>
              <w:rPr>
                <w:rFonts w:ascii="Arial" w:hAnsi="Arial" w:cs="Arial"/>
                <w:i/>
                <w:sz w:val="20"/>
                <w:szCs w:val="20"/>
              </w:rPr>
            </w:pPr>
            <w:r w:rsidRPr="001B3930">
              <w:rPr>
                <w:rFonts w:ascii="Arial" w:hAnsi="Arial" w:cs="Arial"/>
                <w:i/>
                <w:color w:val="1B1C1D"/>
                <w:sz w:val="20"/>
                <w:szCs w:val="20"/>
              </w:rPr>
              <w:t>Anabas</w:t>
            </w:r>
            <w:r w:rsidR="009C50A8">
              <w:rPr>
                <w:rFonts w:ascii="Arial" w:hAnsi="Arial" w:cs="Arial"/>
                <w:i/>
                <w:color w:val="1B1C1D"/>
                <w:sz w:val="20"/>
                <w:szCs w:val="20"/>
              </w:rPr>
              <w:t xml:space="preserve"> </w:t>
            </w:r>
            <w:proofErr w:type="spellStart"/>
            <w:r w:rsidRPr="001B3930">
              <w:rPr>
                <w:rFonts w:ascii="Arial" w:hAnsi="Arial" w:cs="Arial"/>
                <w:i/>
                <w:color w:val="1B1C1D"/>
                <w:spacing w:val="-2"/>
                <w:sz w:val="20"/>
                <w:szCs w:val="20"/>
              </w:rPr>
              <w:t>testudineus</w:t>
            </w:r>
            <w:proofErr w:type="spellEnd"/>
          </w:p>
        </w:tc>
        <w:tc>
          <w:tcPr>
            <w:tcW w:w="2076" w:type="dxa"/>
          </w:tcPr>
          <w:p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515"/>
        </w:trPr>
        <w:tc>
          <w:tcPr>
            <w:tcW w:w="2321" w:type="dxa"/>
          </w:tcPr>
          <w:p w:rsidR="00C306D4" w:rsidRPr="001B3930" w:rsidRDefault="00C306D4" w:rsidP="007E455D">
            <w:pPr>
              <w:pStyle w:val="TableParagraph"/>
              <w:spacing w:before="0"/>
              <w:ind w:left="107"/>
              <w:rPr>
                <w:rFonts w:ascii="Arial" w:hAnsi="Arial" w:cs="Arial"/>
                <w:sz w:val="20"/>
                <w:szCs w:val="20"/>
              </w:rPr>
            </w:pPr>
            <w:proofErr w:type="spellStart"/>
            <w:r w:rsidRPr="001B3930">
              <w:rPr>
                <w:rFonts w:ascii="Arial" w:hAnsi="Arial" w:cs="Arial"/>
                <w:color w:val="1B1C1D"/>
                <w:spacing w:val="-2"/>
                <w:sz w:val="20"/>
                <w:szCs w:val="20"/>
              </w:rPr>
              <w:t>Cypriniformes</w:t>
            </w:r>
            <w:proofErr w:type="spellEnd"/>
          </w:p>
        </w:tc>
        <w:tc>
          <w:tcPr>
            <w:tcW w:w="2277" w:type="dxa"/>
          </w:tcPr>
          <w:p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Cyprinidae</w:t>
            </w:r>
            <w:proofErr w:type="spellEnd"/>
          </w:p>
        </w:tc>
        <w:tc>
          <w:tcPr>
            <w:tcW w:w="2342" w:type="dxa"/>
          </w:tcPr>
          <w:p w:rsidR="00C306D4" w:rsidRPr="001B3930" w:rsidRDefault="00C306D4" w:rsidP="007E455D">
            <w:pPr>
              <w:pStyle w:val="TableParagraph"/>
              <w:spacing w:before="0"/>
              <w:ind w:left="108"/>
              <w:rPr>
                <w:rFonts w:ascii="Arial" w:hAnsi="Arial" w:cs="Arial"/>
                <w:i/>
                <w:sz w:val="20"/>
                <w:szCs w:val="20"/>
              </w:rPr>
            </w:pPr>
            <w:r w:rsidRPr="001B3930">
              <w:rPr>
                <w:rFonts w:ascii="Arial" w:hAnsi="Arial" w:cs="Arial"/>
                <w:i/>
                <w:color w:val="1B1C1D"/>
                <w:sz w:val="20"/>
                <w:szCs w:val="20"/>
              </w:rPr>
              <w:t>Cyprinus</w:t>
            </w:r>
            <w:r w:rsidR="009C50A8">
              <w:rPr>
                <w:rFonts w:ascii="Arial" w:hAnsi="Arial" w:cs="Arial"/>
                <w:i/>
                <w:color w:val="1B1C1D"/>
                <w:sz w:val="20"/>
                <w:szCs w:val="20"/>
              </w:rPr>
              <w:t xml:space="preserve"> </w:t>
            </w:r>
            <w:proofErr w:type="spellStart"/>
            <w:r w:rsidRPr="001B3930">
              <w:rPr>
                <w:rFonts w:ascii="Arial" w:hAnsi="Arial" w:cs="Arial"/>
                <w:i/>
                <w:color w:val="1B1C1D"/>
                <w:spacing w:val="-2"/>
                <w:sz w:val="20"/>
                <w:szCs w:val="20"/>
              </w:rPr>
              <w:t>carpio</w:t>
            </w:r>
            <w:proofErr w:type="spellEnd"/>
          </w:p>
        </w:tc>
        <w:tc>
          <w:tcPr>
            <w:tcW w:w="2076" w:type="dxa"/>
          </w:tcPr>
          <w:p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834"/>
        </w:trPr>
        <w:tc>
          <w:tcPr>
            <w:tcW w:w="2321" w:type="dxa"/>
          </w:tcPr>
          <w:p w:rsidR="00C306D4" w:rsidRPr="001B3930" w:rsidRDefault="00C306D4" w:rsidP="007E455D">
            <w:pPr>
              <w:pStyle w:val="TableParagraph"/>
              <w:spacing w:before="0"/>
              <w:ind w:left="0"/>
              <w:rPr>
                <w:rFonts w:ascii="Arial" w:hAnsi="Arial" w:cs="Arial"/>
                <w:sz w:val="20"/>
                <w:szCs w:val="20"/>
              </w:rPr>
            </w:pPr>
          </w:p>
        </w:tc>
        <w:tc>
          <w:tcPr>
            <w:tcW w:w="2277" w:type="dxa"/>
          </w:tcPr>
          <w:p w:rsidR="00C306D4" w:rsidRPr="001B3930" w:rsidRDefault="00C306D4" w:rsidP="007E455D">
            <w:pPr>
              <w:pStyle w:val="TableParagraph"/>
              <w:spacing w:before="0"/>
              <w:ind w:left="0"/>
              <w:rPr>
                <w:rFonts w:ascii="Arial" w:hAnsi="Arial" w:cs="Arial"/>
                <w:sz w:val="20"/>
                <w:szCs w:val="20"/>
              </w:rPr>
            </w:pPr>
          </w:p>
        </w:tc>
        <w:tc>
          <w:tcPr>
            <w:tcW w:w="2342" w:type="dxa"/>
          </w:tcPr>
          <w:p w:rsidR="00C306D4" w:rsidRPr="001B3930" w:rsidRDefault="00C306D4" w:rsidP="007E455D">
            <w:pPr>
              <w:pStyle w:val="TableParagraph"/>
              <w:spacing w:before="2" w:line="276" w:lineRule="auto"/>
              <w:ind w:left="108"/>
              <w:rPr>
                <w:rFonts w:ascii="Arial" w:hAnsi="Arial" w:cs="Arial"/>
                <w:i/>
                <w:sz w:val="20"/>
                <w:szCs w:val="20"/>
              </w:rPr>
            </w:pPr>
            <w:proofErr w:type="spellStart"/>
            <w:r w:rsidRPr="001B3930">
              <w:rPr>
                <w:rFonts w:ascii="Arial" w:hAnsi="Arial" w:cs="Arial"/>
                <w:i/>
                <w:color w:val="1B1C1D"/>
                <w:spacing w:val="-2"/>
                <w:sz w:val="20"/>
                <w:szCs w:val="20"/>
              </w:rPr>
              <w:t>Ctenopharyngodon</w:t>
            </w:r>
            <w:proofErr w:type="spellEnd"/>
            <w:r w:rsidR="009C50A8">
              <w:rPr>
                <w:rFonts w:ascii="Arial" w:hAnsi="Arial" w:cs="Arial"/>
                <w:i/>
                <w:color w:val="1B1C1D"/>
                <w:spacing w:val="-2"/>
                <w:sz w:val="20"/>
                <w:szCs w:val="20"/>
              </w:rPr>
              <w:t xml:space="preserve"> </w:t>
            </w:r>
            <w:r w:rsidRPr="001B3930">
              <w:rPr>
                <w:rFonts w:ascii="Arial" w:hAnsi="Arial" w:cs="Arial"/>
                <w:i/>
                <w:color w:val="1B1C1D"/>
                <w:spacing w:val="-2"/>
                <w:sz w:val="20"/>
                <w:szCs w:val="20"/>
              </w:rPr>
              <w:t>Idella</w:t>
            </w:r>
          </w:p>
        </w:tc>
        <w:tc>
          <w:tcPr>
            <w:tcW w:w="2076" w:type="dxa"/>
          </w:tcPr>
          <w:p w:rsidR="00C306D4" w:rsidRPr="001B3930" w:rsidRDefault="00C306D4" w:rsidP="007E455D">
            <w:pPr>
              <w:pStyle w:val="TableParagraph"/>
              <w:spacing w:before="2"/>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834"/>
        </w:trPr>
        <w:tc>
          <w:tcPr>
            <w:tcW w:w="2321" w:type="dxa"/>
          </w:tcPr>
          <w:p w:rsidR="00C306D4" w:rsidRPr="001B3930" w:rsidRDefault="00C306D4" w:rsidP="007E455D">
            <w:pPr>
              <w:pStyle w:val="TableParagraph"/>
              <w:spacing w:before="0"/>
              <w:ind w:left="0"/>
              <w:rPr>
                <w:rFonts w:ascii="Arial" w:hAnsi="Arial" w:cs="Arial"/>
                <w:sz w:val="20"/>
                <w:szCs w:val="20"/>
              </w:rPr>
            </w:pPr>
          </w:p>
        </w:tc>
        <w:tc>
          <w:tcPr>
            <w:tcW w:w="2277" w:type="dxa"/>
          </w:tcPr>
          <w:p w:rsidR="00C306D4" w:rsidRPr="001B3930" w:rsidRDefault="00C306D4" w:rsidP="007E455D">
            <w:pPr>
              <w:pStyle w:val="TableParagraph"/>
              <w:spacing w:before="0"/>
              <w:ind w:left="0"/>
              <w:rPr>
                <w:rFonts w:ascii="Arial" w:hAnsi="Arial" w:cs="Arial"/>
                <w:sz w:val="20"/>
                <w:szCs w:val="20"/>
              </w:rPr>
            </w:pPr>
          </w:p>
        </w:tc>
        <w:tc>
          <w:tcPr>
            <w:tcW w:w="2342" w:type="dxa"/>
          </w:tcPr>
          <w:p w:rsidR="00C306D4" w:rsidRPr="001B3930" w:rsidRDefault="00C306D4" w:rsidP="007E455D">
            <w:pPr>
              <w:pStyle w:val="TableParagraph"/>
              <w:spacing w:before="2" w:line="276" w:lineRule="auto"/>
              <w:ind w:left="108"/>
              <w:rPr>
                <w:rFonts w:ascii="Arial" w:hAnsi="Arial" w:cs="Arial"/>
                <w:i/>
                <w:sz w:val="20"/>
                <w:szCs w:val="20"/>
              </w:rPr>
            </w:pPr>
            <w:proofErr w:type="spellStart"/>
            <w:r w:rsidRPr="001B3930">
              <w:rPr>
                <w:rFonts w:ascii="Arial" w:hAnsi="Arial" w:cs="Arial"/>
                <w:i/>
                <w:color w:val="1B1C1D"/>
                <w:spacing w:val="-2"/>
                <w:sz w:val="20"/>
                <w:szCs w:val="20"/>
              </w:rPr>
              <w:t>Hypophthalmicthys</w:t>
            </w:r>
            <w:proofErr w:type="spellEnd"/>
            <w:r w:rsidR="009C50A8">
              <w:rPr>
                <w:rFonts w:ascii="Arial" w:hAnsi="Arial" w:cs="Arial"/>
                <w:i/>
                <w:color w:val="1B1C1D"/>
                <w:spacing w:val="-2"/>
                <w:sz w:val="20"/>
                <w:szCs w:val="20"/>
              </w:rPr>
              <w:t xml:space="preserve"> </w:t>
            </w:r>
            <w:r w:rsidRPr="001B3930">
              <w:rPr>
                <w:rFonts w:ascii="Arial" w:hAnsi="Arial" w:cs="Arial"/>
                <w:i/>
                <w:color w:val="1B1C1D"/>
                <w:spacing w:val="-2"/>
                <w:sz w:val="20"/>
                <w:szCs w:val="20"/>
              </w:rPr>
              <w:t>molitrix</w:t>
            </w:r>
          </w:p>
        </w:tc>
        <w:tc>
          <w:tcPr>
            <w:tcW w:w="2076" w:type="dxa"/>
          </w:tcPr>
          <w:p w:rsidR="00C306D4" w:rsidRPr="001B3930" w:rsidRDefault="00C306D4" w:rsidP="007E455D">
            <w:pPr>
              <w:pStyle w:val="TableParagraph"/>
              <w:spacing w:before="2"/>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517"/>
        </w:trPr>
        <w:tc>
          <w:tcPr>
            <w:tcW w:w="9016" w:type="dxa"/>
            <w:gridSpan w:val="4"/>
          </w:tcPr>
          <w:p w:rsidR="00C306D4" w:rsidRPr="001B3930" w:rsidRDefault="00C306D4" w:rsidP="007E455D">
            <w:pPr>
              <w:pStyle w:val="TableParagraph"/>
              <w:spacing w:before="2"/>
              <w:ind w:left="9"/>
              <w:jc w:val="center"/>
              <w:rPr>
                <w:rFonts w:ascii="Arial" w:hAnsi="Arial" w:cs="Arial"/>
                <w:sz w:val="20"/>
                <w:szCs w:val="20"/>
              </w:rPr>
            </w:pPr>
            <w:r w:rsidRPr="001B3930">
              <w:rPr>
                <w:rFonts w:ascii="Arial" w:hAnsi="Arial" w:cs="Arial"/>
                <w:sz w:val="20"/>
                <w:szCs w:val="20"/>
              </w:rPr>
              <w:t>+++</w:t>
            </w:r>
            <w:proofErr w:type="spellStart"/>
            <w:proofErr w:type="gramStart"/>
            <w:r w:rsidRPr="001B3930">
              <w:rPr>
                <w:rFonts w:ascii="Arial" w:hAnsi="Arial" w:cs="Arial"/>
                <w:sz w:val="20"/>
                <w:szCs w:val="20"/>
              </w:rPr>
              <w:t>Mostabundant</w:t>
            </w:r>
            <w:proofErr w:type="spellEnd"/>
            <w:r w:rsidRPr="001B3930">
              <w:rPr>
                <w:rFonts w:ascii="Arial" w:hAnsi="Arial" w:cs="Arial"/>
                <w:sz w:val="20"/>
                <w:szCs w:val="20"/>
              </w:rPr>
              <w:t>,+</w:t>
            </w:r>
            <w:proofErr w:type="gramEnd"/>
            <w:r w:rsidRPr="001B3930">
              <w:rPr>
                <w:rFonts w:ascii="Arial" w:hAnsi="Arial" w:cs="Arial"/>
                <w:sz w:val="20"/>
                <w:szCs w:val="20"/>
              </w:rPr>
              <w:t>+Abundant,+</w:t>
            </w:r>
            <w:proofErr w:type="spellStart"/>
            <w:r w:rsidRPr="001B3930">
              <w:rPr>
                <w:rFonts w:ascii="Arial" w:hAnsi="Arial" w:cs="Arial"/>
                <w:sz w:val="20"/>
                <w:szCs w:val="20"/>
              </w:rPr>
              <w:t>Less</w:t>
            </w:r>
            <w:r w:rsidRPr="001B3930">
              <w:rPr>
                <w:rFonts w:ascii="Arial" w:hAnsi="Arial" w:cs="Arial"/>
                <w:spacing w:val="-2"/>
                <w:sz w:val="20"/>
                <w:szCs w:val="20"/>
              </w:rPr>
              <w:t>Abundant</w:t>
            </w:r>
            <w:proofErr w:type="spellEnd"/>
          </w:p>
        </w:tc>
      </w:tr>
      <w:tr w:rsidR="00D56237" w:rsidRPr="001B3930" w:rsidTr="007E455D">
        <w:trPr>
          <w:trHeight w:val="517"/>
        </w:trPr>
        <w:tc>
          <w:tcPr>
            <w:tcW w:w="9016" w:type="dxa"/>
            <w:gridSpan w:val="4"/>
          </w:tcPr>
          <w:p w:rsidR="00D56237" w:rsidRPr="001B3930" w:rsidRDefault="00D56237" w:rsidP="007E455D">
            <w:pPr>
              <w:pStyle w:val="TableParagraph"/>
              <w:spacing w:before="2"/>
              <w:ind w:left="9"/>
              <w:jc w:val="center"/>
              <w:rPr>
                <w:rFonts w:ascii="Arial" w:hAnsi="Arial" w:cs="Arial"/>
                <w:sz w:val="20"/>
                <w:szCs w:val="20"/>
              </w:rPr>
            </w:pPr>
          </w:p>
        </w:tc>
      </w:tr>
    </w:tbl>
    <w:p w:rsidR="00C306D4" w:rsidRPr="001B3930" w:rsidRDefault="00C306D4" w:rsidP="00C306D4">
      <w:pPr>
        <w:pStyle w:val="BodyText"/>
        <w:rPr>
          <w:rFonts w:ascii="Arial" w:hAnsi="Arial" w:cs="Arial"/>
          <w:sz w:val="20"/>
          <w:szCs w:val="20"/>
        </w:rPr>
      </w:pPr>
    </w:p>
    <w:p w:rsidR="00C306D4" w:rsidRPr="001B3930" w:rsidRDefault="00D23274" w:rsidP="00C306D4">
      <w:pPr>
        <w:pStyle w:val="BodyText"/>
        <w:spacing w:before="48"/>
        <w:rPr>
          <w:rFonts w:ascii="Arial" w:hAnsi="Arial" w:cs="Arial"/>
          <w:sz w:val="20"/>
          <w:szCs w:val="20"/>
        </w:rPr>
      </w:pPr>
      <w:r>
        <w:rPr>
          <w:rFonts w:ascii="Arial" w:hAnsi="Arial" w:cs="Arial"/>
          <w:b/>
          <w:noProof/>
          <w:sz w:val="20"/>
          <w:szCs w:val="20"/>
          <w:lang w:eastAsia="en-IN"/>
        </w:rPr>
        <w:pict>
          <v:group id="docshapegroup1" o:spid="_x0000_s1041" style="position:absolute;margin-left:71.5pt;margin-top:37.8pt;width:433pt;height:253pt;z-index:-251657216;mso-wrap-distance-left:0;mso-wrap-distance-right:0;mso-position-horizontal-relative:page" coordorigin="1430,303" coordsize="8660,5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42" type="#_x0000_t75" style="position:absolute;left:2945;top:1023;width:5625;height:3292">
              <v:imagedata r:id="rId14" o:title=""/>
            </v:shape>
            <v:rect id="docshape3" o:spid="_x0000_s1043" style="position:absolute;left:2721;top:4706;width:99;height:99" fillcolor="#4471c4" stroked="f"/>
            <v:rect id="docshape4" o:spid="_x0000_s1044" style="position:absolute;left:4272;top:4706;width:99;height:99" fillcolor="#ec7c30" stroked="f"/>
            <v:rect id="docshape5" o:spid="_x0000_s1045" style="position:absolute;left:5824;top:4706;width:99;height:99" fillcolor="#a4a4a4" stroked="f"/>
            <v:rect id="docshape6" o:spid="_x0000_s1046" style="position:absolute;left:7376;top:4706;width:99;height:99" fillcolor="#ffc000" stroked="f"/>
            <v:rect id="docshape7" o:spid="_x0000_s1047" style="position:absolute;left:2721;top:5044;width:99;height:99" fillcolor="#5b9bd4" stroked="f"/>
            <v:rect id="docshape8" o:spid="_x0000_s1048" style="position:absolute;left:4272;top:5044;width:99;height:99" fillcolor="#6fac46" stroked="f"/>
            <v:rect id="docshape9" o:spid="_x0000_s1049" style="position:absolute;left:5824;top:5044;width:99;height:99" fillcolor="#254478" stroked="f"/>
            <v:rect id="docshape10" o:spid="_x0000_s1050" style="position:absolute;left:1440;top:312;width:8640;height:5040" filled="f" strokeweight="1pt"/>
            <v:shapetype id="_x0000_t202" coordsize="21600,21600" o:spt="202" path="m,l,21600r21600,l21600,xe">
              <v:stroke joinstyle="miter"/>
              <v:path gradientshapeok="t" o:connecttype="rect"/>
            </v:shapetype>
            <v:shape id="docshape11" o:spid="_x0000_s1051" type="#_x0000_t202" style="position:absolute;left:5432;top:471;width:675;height:269" filled="f" stroked="f">
              <v:textbox inset="0,0,0,0">
                <w:txbxContent>
                  <w:p w:rsidR="008312C0" w:rsidRDefault="008312C0" w:rsidP="00D56237">
                    <w:pPr>
                      <w:spacing w:line="268" w:lineRule="exact"/>
                      <w:rPr>
                        <w:rFonts w:ascii="Arial"/>
                        <w:b/>
                        <w:sz w:val="24"/>
                      </w:rPr>
                    </w:pPr>
                    <w:r>
                      <w:rPr>
                        <w:rFonts w:ascii="Arial"/>
                        <w:b/>
                        <w:spacing w:val="-2"/>
                        <w:sz w:val="24"/>
                      </w:rPr>
                      <w:t>Order</w:t>
                    </w:r>
                  </w:p>
                </w:txbxContent>
              </v:textbox>
            </v:shape>
            <v:shape id="docshape12" o:spid="_x0000_s1052" type="#_x0000_t202" style="position:absolute;left:2862;top:4673;width:1048;height:180" filled="f" stroked="f">
              <v:textbox inset="0,0,0,0">
                <w:txbxContent>
                  <w:p w:rsidR="008312C0" w:rsidRDefault="008312C0" w:rsidP="00D56237">
                    <w:pPr>
                      <w:spacing w:line="180" w:lineRule="exact"/>
                      <w:rPr>
                        <w:rFonts w:ascii="Calibri"/>
                        <w:sz w:val="18"/>
                      </w:rPr>
                    </w:pPr>
                    <w:proofErr w:type="spellStart"/>
                    <w:r>
                      <w:rPr>
                        <w:rFonts w:ascii="Calibri"/>
                        <w:color w:val="585858"/>
                        <w:spacing w:val="-2"/>
                        <w:sz w:val="18"/>
                      </w:rPr>
                      <w:t>Cypriniformes</w:t>
                    </w:r>
                    <w:proofErr w:type="spellEnd"/>
                  </w:p>
                </w:txbxContent>
              </v:textbox>
            </v:shape>
            <v:shape id="docshape13" o:spid="_x0000_s1053" type="#_x0000_t202" style="position:absolute;left:4414;top:4673;width:899;height:180" filled="f" stroked="f">
              <v:textbox inset="0,0,0,0">
                <w:txbxContent>
                  <w:p w:rsidR="008312C0" w:rsidRDefault="008312C0" w:rsidP="00D56237">
                    <w:pPr>
                      <w:spacing w:line="180" w:lineRule="exact"/>
                      <w:rPr>
                        <w:rFonts w:ascii="Calibri"/>
                        <w:sz w:val="18"/>
                      </w:rPr>
                    </w:pPr>
                    <w:r>
                      <w:rPr>
                        <w:rFonts w:ascii="Calibri"/>
                        <w:color w:val="585858"/>
                        <w:spacing w:val="-2"/>
                        <w:sz w:val="18"/>
                      </w:rPr>
                      <w:t>Perciformes</w:t>
                    </w:r>
                  </w:p>
                </w:txbxContent>
              </v:textbox>
            </v:shape>
            <v:shape id="docshape14" o:spid="_x0000_s1054" type="#_x0000_t202" style="position:absolute;left:5966;top:4673;width:2897;height:180" filled="f" stroked="f">
              <v:textbox inset="0,0,0,0">
                <w:txbxContent>
                  <w:p w:rsidR="008312C0" w:rsidRDefault="008312C0" w:rsidP="00D56237">
                    <w:pPr>
                      <w:tabs>
                        <w:tab w:val="left" w:pos="1551"/>
                      </w:tabs>
                      <w:spacing w:line="180" w:lineRule="exact"/>
                      <w:rPr>
                        <w:rFonts w:ascii="Calibri"/>
                        <w:sz w:val="18"/>
                      </w:rPr>
                    </w:pPr>
                    <w:proofErr w:type="spellStart"/>
                    <w:r>
                      <w:rPr>
                        <w:rFonts w:ascii="Calibri"/>
                        <w:color w:val="585858"/>
                        <w:spacing w:val="-2"/>
                        <w:sz w:val="18"/>
                      </w:rPr>
                      <w:t>Anabantiformes</w:t>
                    </w:r>
                    <w:proofErr w:type="spellEnd"/>
                    <w:r>
                      <w:rPr>
                        <w:rFonts w:ascii="Calibri"/>
                        <w:color w:val="585858"/>
                        <w:sz w:val="18"/>
                      </w:rPr>
                      <w:tab/>
                    </w:r>
                    <w:proofErr w:type="spellStart"/>
                    <w:r>
                      <w:rPr>
                        <w:rFonts w:ascii="Calibri"/>
                        <w:color w:val="585858"/>
                        <w:spacing w:val="-2"/>
                        <w:sz w:val="18"/>
                      </w:rPr>
                      <w:t>Synbranchiformes</w:t>
                    </w:r>
                    <w:proofErr w:type="spellEnd"/>
                  </w:p>
                </w:txbxContent>
              </v:textbox>
            </v:shape>
            <v:shape id="docshape15" o:spid="_x0000_s1055" type="#_x0000_t202" style="position:absolute;left:2862;top:5011;width:4478;height:180" filled="f" stroked="f">
              <v:textbox inset="0,0,0,0">
                <w:txbxContent>
                  <w:p w:rsidR="008312C0" w:rsidRDefault="008312C0" w:rsidP="00D56237">
                    <w:pPr>
                      <w:tabs>
                        <w:tab w:val="left" w:pos="1551"/>
                        <w:tab w:val="left" w:pos="3103"/>
                      </w:tabs>
                      <w:spacing w:line="180" w:lineRule="exact"/>
                      <w:rPr>
                        <w:rFonts w:ascii="Calibri"/>
                        <w:sz w:val="18"/>
                      </w:rPr>
                    </w:pPr>
                    <w:proofErr w:type="spellStart"/>
                    <w:r>
                      <w:rPr>
                        <w:rFonts w:ascii="Calibri"/>
                        <w:color w:val="585858"/>
                        <w:spacing w:val="-2"/>
                        <w:sz w:val="18"/>
                      </w:rPr>
                      <w:t>Siluriformes</w:t>
                    </w:r>
                    <w:proofErr w:type="spellEnd"/>
                    <w:r>
                      <w:rPr>
                        <w:rFonts w:ascii="Calibri"/>
                        <w:color w:val="585858"/>
                        <w:sz w:val="18"/>
                      </w:rPr>
                      <w:tab/>
                    </w:r>
                    <w:proofErr w:type="spellStart"/>
                    <w:r>
                      <w:rPr>
                        <w:rFonts w:ascii="Calibri"/>
                        <w:color w:val="585858"/>
                        <w:spacing w:val="-2"/>
                        <w:sz w:val="18"/>
                      </w:rPr>
                      <w:t>Beloniformes</w:t>
                    </w:r>
                    <w:proofErr w:type="spellEnd"/>
                    <w:r>
                      <w:rPr>
                        <w:rFonts w:ascii="Calibri"/>
                        <w:color w:val="585858"/>
                        <w:sz w:val="18"/>
                      </w:rPr>
                      <w:tab/>
                    </w:r>
                    <w:proofErr w:type="spellStart"/>
                    <w:r>
                      <w:rPr>
                        <w:rFonts w:ascii="Calibri"/>
                        <w:color w:val="585858"/>
                        <w:spacing w:val="-2"/>
                        <w:sz w:val="18"/>
                      </w:rPr>
                      <w:t>Osteoglossiformes</w:t>
                    </w:r>
                    <w:proofErr w:type="spellEnd"/>
                  </w:p>
                </w:txbxContent>
              </v:textbox>
            </v:shape>
            <w10:wrap type="topAndBottom" anchorx="page"/>
          </v:group>
        </w:pict>
      </w:r>
    </w:p>
    <w:p w:rsidR="00D56237" w:rsidRDefault="00D56237" w:rsidP="00D56237">
      <w:pPr>
        <w:spacing w:before="232"/>
        <w:ind w:left="2582"/>
        <w:rPr>
          <w:rFonts w:ascii="Arial" w:hAnsi="Arial" w:cs="Arial"/>
          <w:b/>
          <w:sz w:val="20"/>
          <w:szCs w:val="20"/>
        </w:rPr>
      </w:pPr>
    </w:p>
    <w:p w:rsidR="00D56237" w:rsidRDefault="00D56237" w:rsidP="00C306D4">
      <w:pPr>
        <w:spacing w:before="232"/>
        <w:ind w:left="2582"/>
        <w:rPr>
          <w:rFonts w:ascii="Arial" w:hAnsi="Arial" w:cs="Arial"/>
          <w:b/>
          <w:sz w:val="20"/>
          <w:szCs w:val="20"/>
        </w:rPr>
      </w:pPr>
    </w:p>
    <w:p w:rsidR="00D56237" w:rsidRDefault="00D56237" w:rsidP="00C306D4">
      <w:pPr>
        <w:spacing w:before="232"/>
        <w:ind w:left="2582"/>
        <w:rPr>
          <w:rFonts w:ascii="Arial" w:hAnsi="Arial" w:cs="Arial"/>
          <w:b/>
          <w:sz w:val="20"/>
          <w:szCs w:val="20"/>
        </w:rPr>
      </w:pPr>
    </w:p>
    <w:p w:rsidR="00D56237" w:rsidRDefault="00D56237" w:rsidP="00C306D4">
      <w:pPr>
        <w:spacing w:before="232"/>
        <w:ind w:left="2582"/>
        <w:rPr>
          <w:rFonts w:ascii="Arial" w:hAnsi="Arial" w:cs="Arial"/>
          <w:b/>
          <w:sz w:val="20"/>
          <w:szCs w:val="20"/>
        </w:rPr>
      </w:pPr>
    </w:p>
    <w:p w:rsidR="00D56237" w:rsidRDefault="00D56237" w:rsidP="00C306D4">
      <w:pPr>
        <w:spacing w:before="232"/>
        <w:ind w:left="2582"/>
        <w:rPr>
          <w:rFonts w:ascii="Arial" w:hAnsi="Arial" w:cs="Arial"/>
          <w:b/>
          <w:sz w:val="20"/>
          <w:szCs w:val="20"/>
        </w:rPr>
      </w:pPr>
    </w:p>
    <w:p w:rsidR="00D56237" w:rsidRDefault="00D56237" w:rsidP="00C306D4">
      <w:pPr>
        <w:spacing w:before="232"/>
        <w:ind w:left="2582"/>
        <w:rPr>
          <w:rFonts w:ascii="Arial" w:hAnsi="Arial" w:cs="Arial"/>
          <w:b/>
          <w:sz w:val="20"/>
          <w:szCs w:val="20"/>
        </w:rPr>
      </w:pPr>
    </w:p>
    <w:p w:rsidR="00D56237" w:rsidRDefault="00D56237" w:rsidP="00C306D4">
      <w:pPr>
        <w:spacing w:before="232"/>
        <w:ind w:left="2582"/>
        <w:rPr>
          <w:rFonts w:ascii="Arial" w:hAnsi="Arial" w:cs="Arial"/>
          <w:b/>
          <w:sz w:val="20"/>
          <w:szCs w:val="20"/>
        </w:rPr>
      </w:pPr>
    </w:p>
    <w:p w:rsidR="00D56237" w:rsidRDefault="00D56237" w:rsidP="00C306D4">
      <w:pPr>
        <w:spacing w:before="232"/>
        <w:ind w:left="2582"/>
        <w:rPr>
          <w:rFonts w:ascii="Arial" w:hAnsi="Arial" w:cs="Arial"/>
          <w:b/>
          <w:sz w:val="20"/>
          <w:szCs w:val="20"/>
        </w:rPr>
      </w:pPr>
    </w:p>
    <w:p w:rsidR="00C306D4" w:rsidRPr="001B3930" w:rsidRDefault="00C306D4" w:rsidP="00C306D4">
      <w:pPr>
        <w:spacing w:before="232"/>
        <w:ind w:left="2582"/>
        <w:rPr>
          <w:rFonts w:ascii="Arial" w:hAnsi="Arial" w:cs="Arial"/>
          <w:b/>
          <w:sz w:val="20"/>
          <w:szCs w:val="20"/>
        </w:rPr>
      </w:pPr>
      <w:r w:rsidRPr="001B3930">
        <w:rPr>
          <w:rFonts w:ascii="Arial" w:hAnsi="Arial" w:cs="Arial"/>
          <w:b/>
          <w:sz w:val="20"/>
          <w:szCs w:val="20"/>
        </w:rPr>
        <w:t xml:space="preserve">Figure </w:t>
      </w:r>
      <w:proofErr w:type="gramStart"/>
      <w:r w:rsidRPr="001B3930">
        <w:rPr>
          <w:rFonts w:ascii="Arial" w:hAnsi="Arial" w:cs="Arial"/>
          <w:b/>
          <w:sz w:val="20"/>
          <w:szCs w:val="20"/>
        </w:rPr>
        <w:t>1:-</w:t>
      </w:r>
      <w:proofErr w:type="gramEnd"/>
      <w:r w:rsidRPr="001B3930">
        <w:rPr>
          <w:rFonts w:ascii="Arial" w:hAnsi="Arial" w:cs="Arial"/>
          <w:b/>
          <w:sz w:val="20"/>
          <w:szCs w:val="20"/>
        </w:rPr>
        <w:t>Order wise fish</w:t>
      </w:r>
      <w:r w:rsidRPr="001B3930">
        <w:rPr>
          <w:rFonts w:ascii="Arial" w:hAnsi="Arial" w:cs="Arial"/>
          <w:b/>
          <w:spacing w:val="-2"/>
          <w:sz w:val="20"/>
          <w:szCs w:val="20"/>
        </w:rPr>
        <w:t xml:space="preserve"> species</w:t>
      </w:r>
    </w:p>
    <w:p w:rsidR="00C306D4" w:rsidRPr="001B3930" w:rsidRDefault="00C306D4" w:rsidP="00C306D4">
      <w:pPr>
        <w:pStyle w:val="BodyText"/>
        <w:rPr>
          <w:rFonts w:ascii="Arial" w:hAnsi="Arial" w:cs="Arial"/>
          <w:b/>
          <w:sz w:val="20"/>
          <w:szCs w:val="20"/>
        </w:rPr>
      </w:pPr>
    </w:p>
    <w:p w:rsidR="00C306D4" w:rsidRPr="001B3930" w:rsidRDefault="00C306D4" w:rsidP="00C306D4">
      <w:pPr>
        <w:pStyle w:val="BodyText"/>
        <w:rPr>
          <w:rFonts w:ascii="Arial" w:hAnsi="Arial" w:cs="Arial"/>
          <w:b/>
          <w:sz w:val="20"/>
          <w:szCs w:val="20"/>
        </w:rPr>
      </w:pPr>
    </w:p>
    <w:p w:rsidR="00C306D4" w:rsidRPr="00D56237" w:rsidRDefault="00C306D4" w:rsidP="00D56237">
      <w:pPr>
        <w:pStyle w:val="BodyText"/>
        <w:rPr>
          <w:rFonts w:ascii="Arial" w:hAnsi="Arial" w:cs="Arial"/>
          <w:b/>
          <w:sz w:val="20"/>
          <w:szCs w:val="20"/>
        </w:rPr>
      </w:pPr>
      <w:r w:rsidRPr="00D56237">
        <w:rPr>
          <w:rFonts w:ascii="Arial" w:hAnsi="Arial" w:cs="Arial"/>
          <w:b/>
          <w:sz w:val="20"/>
          <w:szCs w:val="20"/>
        </w:rPr>
        <w:t>Table.2 Fish diversity indices</w:t>
      </w:r>
      <w:r w:rsidR="009C50A8">
        <w:rPr>
          <w:rFonts w:ascii="Arial" w:hAnsi="Arial" w:cs="Arial"/>
          <w:b/>
          <w:sz w:val="20"/>
          <w:szCs w:val="20"/>
        </w:rPr>
        <w:t xml:space="preserve"> </w:t>
      </w:r>
      <w:r w:rsidRPr="00D56237">
        <w:rPr>
          <w:rFonts w:ascii="Arial" w:hAnsi="Arial" w:cs="Arial"/>
          <w:b/>
          <w:sz w:val="20"/>
          <w:szCs w:val="20"/>
        </w:rPr>
        <w:t>of</w:t>
      </w:r>
      <w:r w:rsidR="009C50A8">
        <w:rPr>
          <w:rFonts w:ascii="Arial" w:hAnsi="Arial" w:cs="Arial"/>
          <w:b/>
          <w:sz w:val="20"/>
          <w:szCs w:val="20"/>
        </w:rPr>
        <w:t xml:space="preserve"> </w:t>
      </w:r>
      <w:proofErr w:type="spellStart"/>
      <w:r w:rsidRPr="00D56237">
        <w:rPr>
          <w:rFonts w:ascii="Arial" w:hAnsi="Arial" w:cs="Arial"/>
          <w:b/>
          <w:sz w:val="20"/>
          <w:szCs w:val="20"/>
        </w:rPr>
        <w:t>Maroda</w:t>
      </w:r>
      <w:proofErr w:type="spellEnd"/>
      <w:r w:rsidR="009C50A8">
        <w:rPr>
          <w:rFonts w:ascii="Arial" w:hAnsi="Arial" w:cs="Arial"/>
          <w:b/>
          <w:sz w:val="20"/>
          <w:szCs w:val="20"/>
        </w:rPr>
        <w:t xml:space="preserve"> </w:t>
      </w:r>
      <w:proofErr w:type="spellStart"/>
      <w:proofErr w:type="gramStart"/>
      <w:r w:rsidRPr="00D56237">
        <w:rPr>
          <w:rFonts w:ascii="Arial" w:hAnsi="Arial" w:cs="Arial"/>
          <w:b/>
          <w:sz w:val="20"/>
          <w:szCs w:val="20"/>
        </w:rPr>
        <w:t>reservoir,Durg</w:t>
      </w:r>
      <w:proofErr w:type="gramEnd"/>
      <w:r w:rsidRPr="00D56237">
        <w:rPr>
          <w:rFonts w:ascii="Arial" w:hAnsi="Arial" w:cs="Arial"/>
          <w:b/>
          <w:sz w:val="20"/>
          <w:szCs w:val="20"/>
        </w:rPr>
        <w:t>,</w:t>
      </w:r>
      <w:r w:rsidRPr="00D56237">
        <w:rPr>
          <w:rFonts w:ascii="Arial" w:hAnsi="Arial" w:cs="Arial"/>
          <w:b/>
          <w:spacing w:val="-2"/>
          <w:sz w:val="20"/>
          <w:szCs w:val="20"/>
        </w:rPr>
        <w:t>Chhattishgarh</w:t>
      </w:r>
      <w:proofErr w:type="spellEnd"/>
    </w:p>
    <w:p w:rsidR="00C306D4" w:rsidRPr="001B3930" w:rsidRDefault="00C306D4" w:rsidP="00C306D4">
      <w:pPr>
        <w:pStyle w:val="BodyText"/>
        <w:spacing w:before="12"/>
        <w:rPr>
          <w:rFonts w:ascii="Arial" w:hAnsi="Arial" w:cs="Arial"/>
          <w:sz w:val="20"/>
          <w:szCs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7"/>
        <w:gridCol w:w="4491"/>
      </w:tblGrid>
      <w:tr w:rsidR="00C306D4" w:rsidRPr="001B3930" w:rsidTr="007E455D">
        <w:trPr>
          <w:trHeight w:val="751"/>
        </w:trPr>
        <w:tc>
          <w:tcPr>
            <w:tcW w:w="4527" w:type="dxa"/>
          </w:tcPr>
          <w:p w:rsidR="00C306D4" w:rsidRPr="001B3930" w:rsidRDefault="00C306D4" w:rsidP="007E455D">
            <w:pPr>
              <w:pStyle w:val="TableParagraph"/>
              <w:spacing w:before="1"/>
              <w:ind w:left="7" w:right="1"/>
              <w:jc w:val="center"/>
              <w:rPr>
                <w:rFonts w:ascii="Arial" w:hAnsi="Arial" w:cs="Arial"/>
                <w:b/>
                <w:sz w:val="20"/>
                <w:szCs w:val="20"/>
              </w:rPr>
            </w:pPr>
            <w:r w:rsidRPr="00EE5F58">
              <w:rPr>
                <w:rFonts w:ascii="Arial" w:hAnsi="Arial" w:cs="Arial"/>
                <w:b/>
                <w:sz w:val="20"/>
                <w:szCs w:val="20"/>
                <w:highlight w:val="yellow"/>
              </w:rPr>
              <w:t>Diversity</w:t>
            </w:r>
            <w:r w:rsidR="009C50A8">
              <w:rPr>
                <w:rFonts w:ascii="Arial" w:hAnsi="Arial" w:cs="Arial"/>
                <w:b/>
                <w:sz w:val="20"/>
                <w:szCs w:val="20"/>
                <w:highlight w:val="yellow"/>
              </w:rPr>
              <w:t xml:space="preserve"> </w:t>
            </w:r>
            <w:r w:rsidRPr="00EE5F58">
              <w:rPr>
                <w:rFonts w:ascii="Arial" w:hAnsi="Arial" w:cs="Arial"/>
                <w:b/>
                <w:spacing w:val="-2"/>
                <w:sz w:val="20"/>
                <w:szCs w:val="20"/>
                <w:highlight w:val="yellow"/>
              </w:rPr>
              <w:t>indices</w:t>
            </w:r>
          </w:p>
        </w:tc>
        <w:tc>
          <w:tcPr>
            <w:tcW w:w="4491" w:type="dxa"/>
          </w:tcPr>
          <w:p w:rsidR="00C306D4" w:rsidRPr="001B3930" w:rsidRDefault="00C306D4" w:rsidP="007E455D">
            <w:pPr>
              <w:pStyle w:val="TableParagraph"/>
              <w:spacing w:before="1"/>
              <w:ind w:left="6"/>
              <w:jc w:val="center"/>
              <w:rPr>
                <w:rFonts w:ascii="Arial" w:hAnsi="Arial" w:cs="Arial"/>
                <w:b/>
                <w:sz w:val="20"/>
                <w:szCs w:val="20"/>
              </w:rPr>
            </w:pPr>
            <w:r w:rsidRPr="001B3930">
              <w:rPr>
                <w:rFonts w:ascii="Arial" w:hAnsi="Arial" w:cs="Arial"/>
                <w:b/>
                <w:spacing w:val="-2"/>
                <w:sz w:val="20"/>
                <w:szCs w:val="20"/>
              </w:rPr>
              <w:t>Range</w:t>
            </w:r>
          </w:p>
        </w:tc>
      </w:tr>
      <w:tr w:rsidR="00C306D4" w:rsidRPr="001B3930" w:rsidTr="007E455D">
        <w:trPr>
          <w:trHeight w:val="753"/>
        </w:trPr>
        <w:tc>
          <w:tcPr>
            <w:tcW w:w="4527" w:type="dxa"/>
          </w:tcPr>
          <w:p w:rsidR="00C306D4" w:rsidRPr="00EE5F58" w:rsidRDefault="00C306D4" w:rsidP="007E455D">
            <w:pPr>
              <w:pStyle w:val="TableParagraph"/>
              <w:spacing w:before="2"/>
              <w:ind w:left="7" w:right="1"/>
              <w:jc w:val="center"/>
              <w:rPr>
                <w:rFonts w:ascii="Arial" w:hAnsi="Arial" w:cs="Arial"/>
                <w:sz w:val="20"/>
                <w:szCs w:val="20"/>
                <w:highlight w:val="yellow"/>
              </w:rPr>
            </w:pPr>
            <w:r w:rsidRPr="00EE5F58">
              <w:rPr>
                <w:rFonts w:ascii="Arial" w:hAnsi="Arial" w:cs="Arial"/>
                <w:sz w:val="20"/>
                <w:szCs w:val="20"/>
                <w:highlight w:val="yellow"/>
              </w:rPr>
              <w:t>Shannon-Weiner</w:t>
            </w:r>
            <w:r w:rsidR="009C50A8">
              <w:rPr>
                <w:rFonts w:ascii="Arial" w:hAnsi="Arial" w:cs="Arial"/>
                <w:sz w:val="20"/>
                <w:szCs w:val="20"/>
                <w:highlight w:val="yellow"/>
              </w:rPr>
              <w:t xml:space="preserve"> </w:t>
            </w:r>
            <w:r w:rsidRPr="00EE5F58">
              <w:rPr>
                <w:rFonts w:ascii="Arial" w:hAnsi="Arial" w:cs="Arial"/>
                <w:sz w:val="20"/>
                <w:szCs w:val="20"/>
                <w:highlight w:val="yellow"/>
              </w:rPr>
              <w:t>Index</w:t>
            </w:r>
            <w:r w:rsidR="009C50A8">
              <w:rPr>
                <w:rFonts w:ascii="Arial" w:hAnsi="Arial" w:cs="Arial"/>
                <w:sz w:val="20"/>
                <w:szCs w:val="20"/>
                <w:highlight w:val="yellow"/>
              </w:rPr>
              <w:t xml:space="preserve"> </w:t>
            </w:r>
            <w:r w:rsidRPr="00EE5F58">
              <w:rPr>
                <w:rFonts w:ascii="Arial" w:hAnsi="Arial" w:cs="Arial"/>
                <w:spacing w:val="-5"/>
                <w:sz w:val="20"/>
                <w:szCs w:val="20"/>
                <w:highlight w:val="yellow"/>
              </w:rPr>
              <w:t>(H)</w:t>
            </w:r>
          </w:p>
        </w:tc>
        <w:tc>
          <w:tcPr>
            <w:tcW w:w="4491" w:type="dxa"/>
          </w:tcPr>
          <w:p w:rsidR="00C306D4" w:rsidRPr="001B3930" w:rsidRDefault="00C306D4" w:rsidP="007E455D">
            <w:pPr>
              <w:pStyle w:val="TableParagraph"/>
              <w:spacing w:before="2"/>
              <w:ind w:left="1802"/>
              <w:rPr>
                <w:rFonts w:ascii="Arial" w:hAnsi="Arial" w:cs="Arial"/>
                <w:sz w:val="20"/>
                <w:szCs w:val="20"/>
              </w:rPr>
            </w:pPr>
            <w:r w:rsidRPr="001B3930">
              <w:rPr>
                <w:rFonts w:ascii="Arial" w:hAnsi="Arial" w:cs="Arial"/>
                <w:sz w:val="20"/>
                <w:szCs w:val="20"/>
              </w:rPr>
              <w:t>2.3-</w:t>
            </w:r>
            <w:r w:rsidRPr="001B3930">
              <w:rPr>
                <w:rFonts w:ascii="Arial" w:hAnsi="Arial" w:cs="Arial"/>
                <w:spacing w:val="-5"/>
                <w:sz w:val="20"/>
                <w:szCs w:val="20"/>
              </w:rPr>
              <w:t>3.0</w:t>
            </w:r>
          </w:p>
        </w:tc>
      </w:tr>
      <w:tr w:rsidR="00C306D4" w:rsidRPr="001B3930" w:rsidTr="007E455D">
        <w:trPr>
          <w:trHeight w:val="750"/>
        </w:trPr>
        <w:tc>
          <w:tcPr>
            <w:tcW w:w="4527" w:type="dxa"/>
          </w:tcPr>
          <w:p w:rsidR="00C306D4" w:rsidRPr="00EE5F58" w:rsidRDefault="00C306D4" w:rsidP="007E455D">
            <w:pPr>
              <w:pStyle w:val="TableParagraph"/>
              <w:spacing w:before="0"/>
              <w:ind w:left="7" w:right="1"/>
              <w:jc w:val="center"/>
              <w:rPr>
                <w:rFonts w:ascii="Arial" w:hAnsi="Arial" w:cs="Arial"/>
                <w:sz w:val="20"/>
                <w:szCs w:val="20"/>
                <w:highlight w:val="yellow"/>
              </w:rPr>
            </w:pPr>
            <w:r w:rsidRPr="00EE5F58">
              <w:rPr>
                <w:rFonts w:ascii="Arial" w:hAnsi="Arial" w:cs="Arial"/>
                <w:sz w:val="20"/>
                <w:szCs w:val="20"/>
                <w:highlight w:val="yellow"/>
              </w:rPr>
              <w:t>Simpson’s</w:t>
            </w:r>
            <w:r w:rsidR="009C50A8">
              <w:rPr>
                <w:rFonts w:ascii="Arial" w:hAnsi="Arial" w:cs="Arial"/>
                <w:sz w:val="20"/>
                <w:szCs w:val="20"/>
                <w:highlight w:val="yellow"/>
              </w:rPr>
              <w:t xml:space="preserve"> </w:t>
            </w:r>
            <w:r w:rsidRPr="00EE5F58">
              <w:rPr>
                <w:rFonts w:ascii="Arial" w:hAnsi="Arial" w:cs="Arial"/>
                <w:sz w:val="20"/>
                <w:szCs w:val="20"/>
                <w:highlight w:val="yellow"/>
              </w:rPr>
              <w:t>Dominance</w:t>
            </w:r>
            <w:r w:rsidR="009C50A8">
              <w:rPr>
                <w:rFonts w:ascii="Arial" w:hAnsi="Arial" w:cs="Arial"/>
                <w:sz w:val="20"/>
                <w:szCs w:val="20"/>
                <w:highlight w:val="yellow"/>
              </w:rPr>
              <w:t xml:space="preserve"> </w:t>
            </w:r>
            <w:r w:rsidRPr="00EE5F58">
              <w:rPr>
                <w:rFonts w:ascii="Arial" w:hAnsi="Arial" w:cs="Arial"/>
                <w:sz w:val="20"/>
                <w:szCs w:val="20"/>
                <w:highlight w:val="yellow"/>
              </w:rPr>
              <w:t>Index</w:t>
            </w:r>
            <w:r w:rsidR="009C50A8">
              <w:rPr>
                <w:rFonts w:ascii="Arial" w:hAnsi="Arial" w:cs="Arial"/>
                <w:sz w:val="20"/>
                <w:szCs w:val="20"/>
                <w:highlight w:val="yellow"/>
              </w:rPr>
              <w:t xml:space="preserve"> </w:t>
            </w:r>
            <w:r w:rsidRPr="00EE5F58">
              <w:rPr>
                <w:rFonts w:ascii="Arial" w:hAnsi="Arial" w:cs="Arial"/>
                <w:spacing w:val="-5"/>
                <w:sz w:val="20"/>
                <w:szCs w:val="20"/>
                <w:highlight w:val="yellow"/>
              </w:rPr>
              <w:t>(D)</w:t>
            </w:r>
          </w:p>
        </w:tc>
        <w:tc>
          <w:tcPr>
            <w:tcW w:w="4491" w:type="dxa"/>
          </w:tcPr>
          <w:p w:rsidR="00C306D4" w:rsidRPr="001B3930" w:rsidRDefault="00C306D4" w:rsidP="007E455D">
            <w:pPr>
              <w:pStyle w:val="TableParagraph"/>
              <w:spacing w:before="0"/>
              <w:ind w:left="1708"/>
              <w:rPr>
                <w:rFonts w:ascii="Arial" w:hAnsi="Arial" w:cs="Arial"/>
                <w:sz w:val="20"/>
                <w:szCs w:val="20"/>
              </w:rPr>
            </w:pPr>
            <w:r w:rsidRPr="001B3930">
              <w:rPr>
                <w:rFonts w:ascii="Arial" w:hAnsi="Arial" w:cs="Arial"/>
                <w:sz w:val="20"/>
                <w:szCs w:val="20"/>
              </w:rPr>
              <w:t>0.07–</w:t>
            </w:r>
            <w:r w:rsidRPr="001B3930">
              <w:rPr>
                <w:rFonts w:ascii="Arial" w:hAnsi="Arial" w:cs="Arial"/>
                <w:spacing w:val="-5"/>
                <w:sz w:val="20"/>
                <w:szCs w:val="20"/>
              </w:rPr>
              <w:t>0.2</w:t>
            </w:r>
          </w:p>
        </w:tc>
      </w:tr>
      <w:tr w:rsidR="00C306D4" w:rsidRPr="001B3930" w:rsidTr="007E455D">
        <w:trPr>
          <w:trHeight w:val="753"/>
        </w:trPr>
        <w:tc>
          <w:tcPr>
            <w:tcW w:w="4527" w:type="dxa"/>
          </w:tcPr>
          <w:p w:rsidR="00C306D4" w:rsidRPr="00EE5F58" w:rsidRDefault="00C306D4" w:rsidP="007E455D">
            <w:pPr>
              <w:pStyle w:val="TableParagraph"/>
              <w:spacing w:before="2"/>
              <w:ind w:left="7"/>
              <w:jc w:val="center"/>
              <w:rPr>
                <w:rFonts w:ascii="Arial" w:hAnsi="Arial" w:cs="Arial"/>
                <w:sz w:val="20"/>
                <w:szCs w:val="20"/>
                <w:highlight w:val="yellow"/>
              </w:rPr>
            </w:pPr>
            <w:r w:rsidRPr="00EE5F58">
              <w:rPr>
                <w:rFonts w:ascii="Arial" w:hAnsi="Arial" w:cs="Arial"/>
                <w:sz w:val="20"/>
                <w:szCs w:val="20"/>
                <w:highlight w:val="yellow"/>
              </w:rPr>
              <w:t>Simpson’s</w:t>
            </w:r>
            <w:r w:rsidR="009C50A8">
              <w:rPr>
                <w:rFonts w:ascii="Arial" w:hAnsi="Arial" w:cs="Arial"/>
                <w:sz w:val="20"/>
                <w:szCs w:val="20"/>
                <w:highlight w:val="yellow"/>
              </w:rPr>
              <w:t xml:space="preserve"> </w:t>
            </w:r>
            <w:r w:rsidRPr="00EE5F58">
              <w:rPr>
                <w:rFonts w:ascii="Arial" w:hAnsi="Arial" w:cs="Arial"/>
                <w:sz w:val="20"/>
                <w:szCs w:val="20"/>
                <w:highlight w:val="yellow"/>
              </w:rPr>
              <w:t>Index</w:t>
            </w:r>
            <w:r w:rsidR="009C50A8">
              <w:rPr>
                <w:rFonts w:ascii="Arial" w:hAnsi="Arial" w:cs="Arial"/>
                <w:sz w:val="20"/>
                <w:szCs w:val="20"/>
                <w:highlight w:val="yellow"/>
              </w:rPr>
              <w:t xml:space="preserve"> </w:t>
            </w:r>
            <w:r w:rsidRPr="00EE5F58">
              <w:rPr>
                <w:rFonts w:ascii="Arial" w:hAnsi="Arial" w:cs="Arial"/>
                <w:sz w:val="20"/>
                <w:szCs w:val="20"/>
                <w:highlight w:val="yellow"/>
              </w:rPr>
              <w:t>of</w:t>
            </w:r>
            <w:r w:rsidR="009C50A8">
              <w:rPr>
                <w:rFonts w:ascii="Arial" w:hAnsi="Arial" w:cs="Arial"/>
                <w:sz w:val="20"/>
                <w:szCs w:val="20"/>
                <w:highlight w:val="yellow"/>
              </w:rPr>
              <w:t xml:space="preserve"> </w:t>
            </w:r>
            <w:r w:rsidRPr="00EE5F58">
              <w:rPr>
                <w:rFonts w:ascii="Arial" w:hAnsi="Arial" w:cs="Arial"/>
                <w:sz w:val="20"/>
                <w:szCs w:val="20"/>
                <w:highlight w:val="yellow"/>
              </w:rPr>
              <w:t>Diversity(1-</w:t>
            </w:r>
            <w:r w:rsidRPr="00EE5F58">
              <w:rPr>
                <w:rFonts w:ascii="Arial" w:hAnsi="Arial" w:cs="Arial"/>
                <w:spacing w:val="-5"/>
                <w:sz w:val="20"/>
                <w:szCs w:val="20"/>
                <w:highlight w:val="yellow"/>
              </w:rPr>
              <w:t>D)</w:t>
            </w:r>
          </w:p>
        </w:tc>
        <w:tc>
          <w:tcPr>
            <w:tcW w:w="4491" w:type="dxa"/>
          </w:tcPr>
          <w:p w:rsidR="00C306D4" w:rsidRPr="001B3930" w:rsidRDefault="00C306D4" w:rsidP="007E455D">
            <w:pPr>
              <w:pStyle w:val="TableParagraph"/>
              <w:spacing w:before="2"/>
              <w:ind w:left="1670"/>
              <w:rPr>
                <w:rFonts w:ascii="Arial" w:hAnsi="Arial" w:cs="Arial"/>
                <w:sz w:val="20"/>
                <w:szCs w:val="20"/>
              </w:rPr>
            </w:pPr>
            <w:r w:rsidRPr="001B3930">
              <w:rPr>
                <w:rFonts w:ascii="Arial" w:hAnsi="Arial" w:cs="Arial"/>
                <w:sz w:val="20"/>
                <w:szCs w:val="20"/>
              </w:rPr>
              <w:t>0.88-</w:t>
            </w:r>
            <w:r w:rsidRPr="001B3930">
              <w:rPr>
                <w:rFonts w:ascii="Arial" w:hAnsi="Arial" w:cs="Arial"/>
                <w:spacing w:val="-4"/>
                <w:sz w:val="20"/>
                <w:szCs w:val="20"/>
              </w:rPr>
              <w:t>0.95</w:t>
            </w:r>
          </w:p>
        </w:tc>
      </w:tr>
    </w:tbl>
    <w:p w:rsidR="00C306D4" w:rsidRPr="001B3930" w:rsidRDefault="00C306D4" w:rsidP="00C306D4">
      <w:pPr>
        <w:pStyle w:val="TableParagraph"/>
        <w:rPr>
          <w:rFonts w:ascii="Arial" w:hAnsi="Arial" w:cs="Arial"/>
          <w:sz w:val="20"/>
          <w:szCs w:val="20"/>
        </w:rPr>
        <w:sectPr w:rsidR="00C306D4" w:rsidRPr="001B3930">
          <w:type w:val="continuous"/>
          <w:pgSz w:w="11910" w:h="16840"/>
          <w:pgMar w:top="1400" w:right="850" w:bottom="280" w:left="1417" w:header="720" w:footer="720" w:gutter="0"/>
          <w:cols w:space="720"/>
        </w:sectPr>
      </w:pPr>
    </w:p>
    <w:p w:rsidR="00C306D4" w:rsidRPr="001B3930" w:rsidRDefault="00C306D4" w:rsidP="00790F1A">
      <w:pPr>
        <w:spacing w:before="100" w:beforeAutospacing="1" w:after="100" w:afterAutospacing="1" w:line="240" w:lineRule="auto"/>
        <w:jc w:val="both"/>
        <w:rPr>
          <w:rFonts w:ascii="Arial" w:eastAsia="Times New Roman" w:hAnsi="Arial" w:cs="Arial"/>
          <w:sz w:val="20"/>
          <w:szCs w:val="20"/>
          <w:lang w:eastAsia="en-IN"/>
        </w:rPr>
      </w:pP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w:t>
      </w:r>
      <w:r w:rsidR="00D56237">
        <w:rPr>
          <w:rFonts w:ascii="Arial" w:eastAsia="Times New Roman" w:hAnsi="Arial" w:cs="Arial"/>
          <w:b/>
          <w:bCs/>
          <w:sz w:val="20"/>
          <w:szCs w:val="20"/>
          <w:lang w:eastAsia="en-IN"/>
        </w:rPr>
        <w:t>PECIES ABUNDANCE CLASSIFICATION</w:t>
      </w:r>
      <w:r w:rsidRPr="001B3930">
        <w:rPr>
          <w:rFonts w:ascii="Arial" w:eastAsia="Times New Roman" w:hAnsi="Arial" w:cs="Arial"/>
          <w:b/>
          <w:bCs/>
          <w:sz w:val="20"/>
          <w:szCs w:val="20"/>
          <w:lang w:eastAsia="en-IN"/>
        </w:rPr>
        <w:t>:</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Fish species were categorized into three abundance classes based on capture frequency and numerical representation:</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i/>
          <w:iCs/>
          <w:sz w:val="20"/>
          <w:szCs w:val="20"/>
          <w:lang w:eastAsia="en-IN"/>
        </w:rPr>
        <w:t>Most Abundant Species (+++</w:t>
      </w:r>
      <w:proofErr w:type="gramStart"/>
      <w:r w:rsidRPr="001B3930">
        <w:rPr>
          <w:rFonts w:ascii="Arial" w:eastAsia="Times New Roman" w:hAnsi="Arial" w:cs="Arial"/>
          <w:i/>
          <w:iCs/>
          <w:sz w:val="20"/>
          <w:szCs w:val="20"/>
          <w:lang w:eastAsia="en-IN"/>
        </w:rPr>
        <w:t>):</w:t>
      </w:r>
      <w:r w:rsidRPr="00E03244">
        <w:rPr>
          <w:rFonts w:ascii="Arial" w:eastAsia="Times New Roman" w:hAnsi="Arial" w:cs="Arial"/>
          <w:sz w:val="20"/>
          <w:szCs w:val="20"/>
          <w:highlight w:val="cyan"/>
          <w:lang w:eastAsia="en-IN"/>
        </w:rPr>
        <w:t>Nine</w:t>
      </w:r>
      <w:proofErr w:type="gramEnd"/>
      <w:r w:rsidRPr="00E03244">
        <w:rPr>
          <w:rFonts w:ascii="Arial" w:eastAsia="Times New Roman" w:hAnsi="Arial" w:cs="Arial"/>
          <w:sz w:val="20"/>
          <w:szCs w:val="20"/>
          <w:highlight w:val="cyan"/>
          <w:lang w:eastAsia="en-IN"/>
        </w:rPr>
        <w:t xml:space="preserve"> </w:t>
      </w:r>
      <w:r w:rsidRPr="00E03244">
        <w:rPr>
          <w:rFonts w:ascii="Arial" w:eastAsia="Times New Roman" w:hAnsi="Arial" w:cs="Arial"/>
          <w:b/>
          <w:bCs/>
          <w:color w:val="FF0000"/>
          <w:sz w:val="20"/>
          <w:szCs w:val="20"/>
          <w:highlight w:val="cyan"/>
          <w:lang w:eastAsia="en-IN"/>
        </w:rPr>
        <w:t>species</w:t>
      </w:r>
      <w:r w:rsidR="00E03244" w:rsidRPr="00E03244">
        <w:rPr>
          <w:rFonts w:ascii="Arial" w:eastAsia="Times New Roman" w:hAnsi="Arial" w:cs="Arial"/>
          <w:b/>
          <w:bCs/>
          <w:color w:val="FF0000"/>
          <w:sz w:val="20"/>
          <w:szCs w:val="20"/>
          <w:lang w:eastAsia="en-IN"/>
        </w:rPr>
        <w:t xml:space="preserve"> (10 species)</w:t>
      </w:r>
      <w:r w:rsidRPr="001B3930">
        <w:rPr>
          <w:rFonts w:ascii="Arial" w:eastAsia="Times New Roman" w:hAnsi="Arial" w:cs="Arial"/>
          <w:sz w:val="20"/>
          <w:szCs w:val="20"/>
          <w:lang w:eastAsia="en-IN"/>
        </w:rPr>
        <w:t xml:space="preserve"> attained this classification, including commercially significant taxa such as </w:t>
      </w:r>
      <w:proofErr w:type="spellStart"/>
      <w:r w:rsidRPr="003B3FCE">
        <w:rPr>
          <w:rFonts w:ascii="Arial" w:eastAsia="Times New Roman" w:hAnsi="Arial" w:cs="Arial"/>
          <w:sz w:val="20"/>
          <w:szCs w:val="20"/>
          <w:highlight w:val="yellow"/>
          <w:lang w:eastAsia="en-IN"/>
        </w:rPr>
        <w:t>Catla</w:t>
      </w:r>
      <w:proofErr w:type="spellEnd"/>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catla</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Labeo</w:t>
      </w:r>
      <w:proofErr w:type="spellEnd"/>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rohita</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Cirrhinus</w:t>
      </w:r>
      <w:proofErr w:type="spellEnd"/>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mrigala</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Channa</w:t>
      </w:r>
      <w:proofErr w:type="spellEnd"/>
      <w:r w:rsidR="009C50A8">
        <w:rPr>
          <w:rFonts w:ascii="Arial" w:eastAsia="Times New Roman" w:hAnsi="Arial" w:cs="Arial"/>
          <w:sz w:val="20"/>
          <w:szCs w:val="20"/>
          <w:highlight w:val="yellow"/>
          <w:lang w:eastAsia="en-IN"/>
        </w:rPr>
        <w:t xml:space="preserve"> </w:t>
      </w:r>
      <w:r w:rsidRPr="003B3FCE">
        <w:rPr>
          <w:rFonts w:ascii="Arial" w:eastAsia="Times New Roman" w:hAnsi="Arial" w:cs="Arial"/>
          <w:sz w:val="20"/>
          <w:szCs w:val="20"/>
          <w:highlight w:val="yellow"/>
          <w:lang w:eastAsia="en-IN"/>
        </w:rPr>
        <w:t xml:space="preserve">punctatus, </w:t>
      </w:r>
      <w:proofErr w:type="spellStart"/>
      <w:r w:rsidRPr="003B3FCE">
        <w:rPr>
          <w:rFonts w:ascii="Arial" w:eastAsia="Times New Roman" w:hAnsi="Arial" w:cs="Arial"/>
          <w:sz w:val="20"/>
          <w:szCs w:val="20"/>
          <w:highlight w:val="yellow"/>
          <w:lang w:eastAsia="en-IN"/>
        </w:rPr>
        <w:t>Notopterus</w:t>
      </w:r>
      <w:proofErr w:type="spellEnd"/>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chitala</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Clarias</w:t>
      </w:r>
      <w:proofErr w:type="spellEnd"/>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batrachus</w:t>
      </w:r>
      <w:proofErr w:type="spellEnd"/>
      <w:r w:rsidRPr="003B3FCE">
        <w:rPr>
          <w:rFonts w:ascii="Arial" w:eastAsia="Times New Roman" w:hAnsi="Arial" w:cs="Arial"/>
          <w:sz w:val="20"/>
          <w:szCs w:val="20"/>
          <w:highlight w:val="yellow"/>
          <w:lang w:eastAsia="en-IN"/>
        </w:rPr>
        <w:t xml:space="preserve">, Anabas </w:t>
      </w:r>
      <w:proofErr w:type="spellStart"/>
      <w:r w:rsidRPr="003B3FCE">
        <w:rPr>
          <w:rFonts w:ascii="Arial" w:eastAsia="Times New Roman" w:hAnsi="Arial" w:cs="Arial"/>
          <w:sz w:val="20"/>
          <w:szCs w:val="20"/>
          <w:highlight w:val="yellow"/>
          <w:lang w:eastAsia="en-IN"/>
        </w:rPr>
        <w:t>testudineus</w:t>
      </w:r>
      <w:proofErr w:type="spellEnd"/>
      <w:r w:rsidRPr="003B3FCE">
        <w:rPr>
          <w:rFonts w:ascii="Arial" w:eastAsia="Times New Roman" w:hAnsi="Arial" w:cs="Arial"/>
          <w:sz w:val="20"/>
          <w:szCs w:val="20"/>
          <w:highlight w:val="yellow"/>
          <w:lang w:eastAsia="en-IN"/>
        </w:rPr>
        <w:t>, Cyprinus</w:t>
      </w:r>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carpio</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Ctenopharyngodon</w:t>
      </w:r>
      <w:proofErr w:type="spellEnd"/>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idella</w:t>
      </w:r>
      <w:proofErr w:type="spellEnd"/>
      <w:r w:rsidRPr="003B3FCE">
        <w:rPr>
          <w:rFonts w:ascii="Arial" w:eastAsia="Times New Roman" w:hAnsi="Arial" w:cs="Arial"/>
          <w:sz w:val="20"/>
          <w:szCs w:val="20"/>
          <w:highlight w:val="yellow"/>
          <w:lang w:eastAsia="en-IN"/>
        </w:rPr>
        <w:t xml:space="preserve">, and </w:t>
      </w:r>
      <w:proofErr w:type="spellStart"/>
      <w:r w:rsidRPr="003B3FCE">
        <w:rPr>
          <w:rFonts w:ascii="Arial" w:eastAsia="Times New Roman" w:hAnsi="Arial" w:cs="Arial"/>
          <w:sz w:val="20"/>
          <w:szCs w:val="20"/>
          <w:highlight w:val="yellow"/>
          <w:lang w:eastAsia="en-IN"/>
        </w:rPr>
        <w:t>Hypophthalmichthys</w:t>
      </w:r>
      <w:proofErr w:type="spellEnd"/>
      <w:r w:rsidR="009C50A8">
        <w:rPr>
          <w:rFonts w:ascii="Arial" w:eastAsia="Times New Roman" w:hAnsi="Arial" w:cs="Arial"/>
          <w:sz w:val="20"/>
          <w:szCs w:val="20"/>
          <w:highlight w:val="yellow"/>
          <w:lang w:eastAsia="en-IN"/>
        </w:rPr>
        <w:t xml:space="preserve"> </w:t>
      </w:r>
      <w:r w:rsidRPr="003B3FCE">
        <w:rPr>
          <w:rFonts w:ascii="Arial" w:eastAsia="Times New Roman" w:hAnsi="Arial" w:cs="Arial"/>
          <w:sz w:val="20"/>
          <w:szCs w:val="20"/>
          <w:highlight w:val="yellow"/>
          <w:lang w:eastAsia="en-IN"/>
        </w:rPr>
        <w:t>molitrix.</w:t>
      </w:r>
      <w:r w:rsidRPr="001B3930">
        <w:rPr>
          <w:rFonts w:ascii="Arial" w:eastAsia="Times New Roman" w:hAnsi="Arial" w:cs="Arial"/>
          <w:sz w:val="20"/>
          <w:szCs w:val="20"/>
          <w:lang w:eastAsia="en-IN"/>
        </w:rPr>
        <w:t xml:space="preserve"> The presence of introduced Chinese carps (common carp, grass carp, and silver carp) among highly abundant species indicates </w:t>
      </w:r>
      <w:r w:rsidR="00083595">
        <w:rPr>
          <w:rFonts w:ascii="Arial" w:eastAsia="Times New Roman" w:hAnsi="Arial" w:cs="Arial"/>
          <w:sz w:val="20"/>
          <w:szCs w:val="20"/>
          <w:lang w:eastAsia="en-IN"/>
        </w:rPr>
        <w:t xml:space="preserve">the </w:t>
      </w:r>
      <w:r w:rsidRPr="001B3930">
        <w:rPr>
          <w:rFonts w:ascii="Arial" w:eastAsia="Times New Roman" w:hAnsi="Arial" w:cs="Arial"/>
          <w:sz w:val="20"/>
          <w:szCs w:val="20"/>
          <w:lang w:eastAsia="en-IN"/>
        </w:rPr>
        <w:t>successful establishment of stocked aquaculture species within the reservoir ecosystem.</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i/>
          <w:iCs/>
          <w:sz w:val="20"/>
          <w:szCs w:val="20"/>
          <w:lang w:eastAsia="en-IN"/>
        </w:rPr>
        <w:t>Abundant Species (++</w:t>
      </w:r>
      <w:proofErr w:type="gramStart"/>
      <w:r w:rsidRPr="001B3930">
        <w:rPr>
          <w:rFonts w:ascii="Arial" w:eastAsia="Times New Roman" w:hAnsi="Arial" w:cs="Arial"/>
          <w:i/>
          <w:iCs/>
          <w:sz w:val="20"/>
          <w:szCs w:val="20"/>
          <w:lang w:eastAsia="en-IN"/>
        </w:rPr>
        <w:t>):</w:t>
      </w:r>
      <w:r w:rsidRPr="00E03244">
        <w:rPr>
          <w:rFonts w:ascii="Arial" w:eastAsia="Times New Roman" w:hAnsi="Arial" w:cs="Arial"/>
          <w:sz w:val="20"/>
          <w:szCs w:val="20"/>
          <w:highlight w:val="cyan"/>
          <w:lang w:eastAsia="en-IN"/>
        </w:rPr>
        <w:t>Ten</w:t>
      </w:r>
      <w:proofErr w:type="gramEnd"/>
      <w:r w:rsidRPr="00E03244">
        <w:rPr>
          <w:rFonts w:ascii="Arial" w:eastAsia="Times New Roman" w:hAnsi="Arial" w:cs="Arial"/>
          <w:sz w:val="20"/>
          <w:szCs w:val="20"/>
          <w:highlight w:val="cyan"/>
          <w:lang w:eastAsia="en-IN"/>
        </w:rPr>
        <w:t xml:space="preserve"> species</w:t>
      </w:r>
      <w:r w:rsidR="00E03244" w:rsidRPr="00E03244">
        <w:rPr>
          <w:rFonts w:ascii="Arial" w:eastAsia="Times New Roman" w:hAnsi="Arial" w:cs="Arial"/>
          <w:b/>
          <w:bCs/>
          <w:color w:val="FF0000"/>
          <w:sz w:val="20"/>
          <w:szCs w:val="20"/>
          <w:lang w:eastAsia="en-IN"/>
        </w:rPr>
        <w:t>(1</w:t>
      </w:r>
      <w:r w:rsidR="00E03244">
        <w:rPr>
          <w:rFonts w:ascii="Arial" w:eastAsia="Times New Roman" w:hAnsi="Arial" w:cs="Arial"/>
          <w:b/>
          <w:bCs/>
          <w:color w:val="FF0000"/>
          <w:sz w:val="20"/>
          <w:szCs w:val="20"/>
          <w:lang w:eastAsia="en-IN"/>
        </w:rPr>
        <w:t>1</w:t>
      </w:r>
      <w:r w:rsidR="00E03244" w:rsidRPr="00E03244">
        <w:rPr>
          <w:rFonts w:ascii="Arial" w:eastAsia="Times New Roman" w:hAnsi="Arial" w:cs="Arial"/>
          <w:b/>
          <w:bCs/>
          <w:color w:val="FF0000"/>
          <w:sz w:val="20"/>
          <w:szCs w:val="20"/>
          <w:lang w:eastAsia="en-IN"/>
        </w:rPr>
        <w:t>species)</w:t>
      </w:r>
      <w:r w:rsidRPr="001B3930">
        <w:rPr>
          <w:rFonts w:ascii="Arial" w:eastAsia="Times New Roman" w:hAnsi="Arial" w:cs="Arial"/>
          <w:sz w:val="20"/>
          <w:szCs w:val="20"/>
          <w:lang w:eastAsia="en-IN"/>
        </w:rPr>
        <w:t xml:space="preserve">occupied intermediate abundance status, including native cyprinids like </w:t>
      </w:r>
      <w:proofErr w:type="spellStart"/>
      <w:r w:rsidRPr="003B3FCE">
        <w:rPr>
          <w:rFonts w:ascii="Arial" w:eastAsia="Times New Roman" w:hAnsi="Arial" w:cs="Arial"/>
          <w:sz w:val="20"/>
          <w:szCs w:val="20"/>
          <w:highlight w:val="yellow"/>
          <w:lang w:eastAsia="en-IN"/>
        </w:rPr>
        <w:t>Labeo</w:t>
      </w:r>
      <w:proofErr w:type="spellEnd"/>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calbasu</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Labeo</w:t>
      </w:r>
      <w:proofErr w:type="spellEnd"/>
      <w:r w:rsidR="009C50A8">
        <w:rPr>
          <w:rFonts w:ascii="Arial" w:eastAsia="Times New Roman" w:hAnsi="Arial" w:cs="Arial"/>
          <w:sz w:val="20"/>
          <w:szCs w:val="20"/>
          <w:highlight w:val="yellow"/>
          <w:lang w:eastAsia="en-IN"/>
        </w:rPr>
        <w:t xml:space="preserve"> </w:t>
      </w:r>
      <w:r w:rsidRPr="003B3FCE">
        <w:rPr>
          <w:rFonts w:ascii="Arial" w:eastAsia="Times New Roman" w:hAnsi="Arial" w:cs="Arial"/>
          <w:sz w:val="20"/>
          <w:szCs w:val="20"/>
          <w:highlight w:val="yellow"/>
          <w:lang w:eastAsia="en-IN"/>
        </w:rPr>
        <w:t>dero, Puntius</w:t>
      </w:r>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onchorius</w:t>
      </w:r>
      <w:proofErr w:type="spellEnd"/>
      <w:r w:rsidRPr="003B3FCE">
        <w:rPr>
          <w:rFonts w:ascii="Arial" w:eastAsia="Times New Roman" w:hAnsi="Arial" w:cs="Arial"/>
          <w:sz w:val="20"/>
          <w:szCs w:val="20"/>
          <w:highlight w:val="yellow"/>
          <w:lang w:eastAsia="en-IN"/>
        </w:rPr>
        <w:t>, and Puntius</w:t>
      </w:r>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sophore</w:t>
      </w:r>
      <w:proofErr w:type="spellEnd"/>
      <w:r w:rsidRPr="001B3930">
        <w:rPr>
          <w:rFonts w:ascii="Arial" w:eastAsia="Times New Roman" w:hAnsi="Arial" w:cs="Arial"/>
          <w:sz w:val="20"/>
          <w:szCs w:val="20"/>
          <w:lang w:eastAsia="en-IN"/>
        </w:rPr>
        <w:t xml:space="preserve">, along with predatory species such as </w:t>
      </w:r>
      <w:proofErr w:type="spellStart"/>
      <w:r w:rsidRPr="003B3FCE">
        <w:rPr>
          <w:rFonts w:ascii="Arial" w:eastAsia="Times New Roman" w:hAnsi="Arial" w:cs="Arial"/>
          <w:sz w:val="20"/>
          <w:szCs w:val="20"/>
          <w:highlight w:val="yellow"/>
          <w:lang w:eastAsia="en-IN"/>
        </w:rPr>
        <w:t>Channa</w:t>
      </w:r>
      <w:proofErr w:type="spellEnd"/>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marulius</w:t>
      </w:r>
      <w:proofErr w:type="spellEnd"/>
      <w:r w:rsidRPr="003B3FCE">
        <w:rPr>
          <w:rFonts w:ascii="Arial" w:eastAsia="Times New Roman" w:hAnsi="Arial" w:cs="Arial"/>
          <w:sz w:val="20"/>
          <w:szCs w:val="20"/>
          <w:highlight w:val="yellow"/>
          <w:lang w:eastAsia="en-IN"/>
        </w:rPr>
        <w:t xml:space="preserve"> and Wallago</w:t>
      </w:r>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attu</w:t>
      </w:r>
      <w:proofErr w:type="spellEnd"/>
      <w:r w:rsidRPr="001B3930">
        <w:rPr>
          <w:rFonts w:ascii="Arial" w:eastAsia="Times New Roman" w:hAnsi="Arial" w:cs="Arial"/>
          <w:sz w:val="20"/>
          <w:szCs w:val="20"/>
          <w:lang w:eastAsia="en-IN"/>
        </w:rPr>
        <w:t>.</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i/>
          <w:iCs/>
          <w:sz w:val="20"/>
          <w:szCs w:val="20"/>
          <w:lang w:eastAsia="en-IN"/>
        </w:rPr>
        <w:t>Less Abundant Species (+):</w:t>
      </w:r>
      <w:r w:rsidRPr="001B3930">
        <w:rPr>
          <w:rFonts w:ascii="Arial" w:eastAsia="Times New Roman" w:hAnsi="Arial" w:cs="Arial"/>
          <w:sz w:val="20"/>
          <w:szCs w:val="20"/>
          <w:lang w:eastAsia="en-IN"/>
        </w:rPr>
        <w:t xml:space="preserve"> Two species, </w:t>
      </w:r>
      <w:r w:rsidRPr="003B3FCE">
        <w:rPr>
          <w:rFonts w:ascii="Arial" w:eastAsia="Times New Roman" w:hAnsi="Arial" w:cs="Arial"/>
          <w:sz w:val="20"/>
          <w:szCs w:val="20"/>
          <w:highlight w:val="yellow"/>
          <w:lang w:eastAsia="en-IN"/>
        </w:rPr>
        <w:t>Belone</w:t>
      </w:r>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cancila</w:t>
      </w:r>
      <w:proofErr w:type="spellEnd"/>
      <w:r w:rsidRPr="003B3FCE">
        <w:rPr>
          <w:rFonts w:ascii="Arial" w:eastAsia="Times New Roman" w:hAnsi="Arial" w:cs="Arial"/>
          <w:sz w:val="20"/>
          <w:szCs w:val="20"/>
          <w:highlight w:val="yellow"/>
          <w:lang w:eastAsia="en-IN"/>
        </w:rPr>
        <w:t xml:space="preserve"> and </w:t>
      </w:r>
      <w:proofErr w:type="spellStart"/>
      <w:r w:rsidRPr="003B3FCE">
        <w:rPr>
          <w:rFonts w:ascii="Arial" w:eastAsia="Times New Roman" w:hAnsi="Arial" w:cs="Arial"/>
          <w:sz w:val="20"/>
          <w:szCs w:val="20"/>
          <w:highlight w:val="yellow"/>
          <w:lang w:eastAsia="en-IN"/>
        </w:rPr>
        <w:t>Notopterus</w:t>
      </w:r>
      <w:proofErr w:type="spellEnd"/>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notopterus</w:t>
      </w:r>
      <w:proofErr w:type="spellEnd"/>
      <w:r w:rsidRPr="001B3930">
        <w:rPr>
          <w:rFonts w:ascii="Arial" w:eastAsia="Times New Roman" w:hAnsi="Arial" w:cs="Arial"/>
          <w:sz w:val="20"/>
          <w:szCs w:val="20"/>
          <w:lang w:eastAsia="en-IN"/>
        </w:rPr>
        <w:t>, exhibited limited abundance, potentially indicating specialized habitat requirements or competitive disadvantages within the current ecosystem configuration.</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The diversity of commercially valuable species</w:t>
      </w:r>
      <w:r w:rsidR="00083595">
        <w:rPr>
          <w:rFonts w:ascii="Arial" w:eastAsia="Times New Roman" w:hAnsi="Arial" w:cs="Arial"/>
          <w:sz w:val="20"/>
          <w:szCs w:val="20"/>
          <w:lang w:eastAsia="en-IN"/>
        </w:rPr>
        <w:t>,</w:t>
      </w:r>
      <w:r w:rsidRPr="001B3930">
        <w:rPr>
          <w:rFonts w:ascii="Arial" w:eastAsia="Times New Roman" w:hAnsi="Arial" w:cs="Arial"/>
          <w:sz w:val="20"/>
          <w:szCs w:val="20"/>
          <w:lang w:eastAsia="en-IN"/>
        </w:rPr>
        <w:t xml:space="preserve"> including major Indian carps </w:t>
      </w:r>
      <w:r w:rsidRPr="003B3FCE">
        <w:rPr>
          <w:rFonts w:ascii="Arial" w:eastAsia="Times New Roman" w:hAnsi="Arial" w:cs="Arial"/>
          <w:sz w:val="20"/>
          <w:szCs w:val="20"/>
          <w:highlight w:val="yellow"/>
          <w:lang w:eastAsia="en-IN"/>
        </w:rPr>
        <w:t>(</w:t>
      </w:r>
      <w:proofErr w:type="spellStart"/>
      <w:r w:rsidRPr="003B3FCE">
        <w:rPr>
          <w:rFonts w:ascii="Arial" w:eastAsia="Times New Roman" w:hAnsi="Arial" w:cs="Arial"/>
          <w:sz w:val="20"/>
          <w:szCs w:val="20"/>
          <w:highlight w:val="yellow"/>
          <w:lang w:eastAsia="en-IN"/>
        </w:rPr>
        <w:t>Catla</w:t>
      </w:r>
      <w:proofErr w:type="spellEnd"/>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catla</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Labeo</w:t>
      </w:r>
      <w:proofErr w:type="spellEnd"/>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rohita</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Cirrhinus</w:t>
      </w:r>
      <w:proofErr w:type="spellEnd"/>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mrigala</w:t>
      </w:r>
      <w:proofErr w:type="spellEnd"/>
      <w:r w:rsidRPr="003B3FCE">
        <w:rPr>
          <w:rFonts w:ascii="Arial" w:eastAsia="Times New Roman" w:hAnsi="Arial" w:cs="Arial"/>
          <w:sz w:val="20"/>
          <w:szCs w:val="20"/>
          <w:highlight w:val="yellow"/>
          <w:lang w:eastAsia="en-IN"/>
        </w:rPr>
        <w:t>)</w:t>
      </w:r>
      <w:r w:rsidRPr="001B3930">
        <w:rPr>
          <w:rFonts w:ascii="Arial" w:eastAsia="Times New Roman" w:hAnsi="Arial" w:cs="Arial"/>
          <w:sz w:val="20"/>
          <w:szCs w:val="20"/>
          <w:lang w:eastAsia="en-IN"/>
        </w:rPr>
        <w:t xml:space="preserve"> alongside introduced Chinese carps suggests significant potential for commercial fish production, which could substantially enhance socioeconomic conditions for local communities dependent on reservoir resources.</w:t>
      </w:r>
    </w:p>
    <w:p w:rsidR="00790F1A" w:rsidRPr="001B3930" w:rsidRDefault="00D56237" w:rsidP="00790F1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3.2 DIVERSITY INDICES ANALYSIS: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Calculated diversity indices provided </w:t>
      </w:r>
      <w:r w:rsidR="00083595">
        <w:rPr>
          <w:rFonts w:ascii="Arial" w:eastAsia="Times New Roman" w:hAnsi="Arial" w:cs="Arial"/>
          <w:sz w:val="20"/>
          <w:szCs w:val="20"/>
          <w:lang w:eastAsia="en-IN"/>
        </w:rPr>
        <w:t xml:space="preserve">a </w:t>
      </w:r>
      <w:r w:rsidRPr="001B3930">
        <w:rPr>
          <w:rFonts w:ascii="Arial" w:eastAsia="Times New Roman" w:hAnsi="Arial" w:cs="Arial"/>
          <w:sz w:val="20"/>
          <w:szCs w:val="20"/>
          <w:lang w:eastAsia="en-IN"/>
        </w:rPr>
        <w:t>quantitative assessment of community structure and ecological condition:</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Shannon-Weiner Index (H'):</w:t>
      </w:r>
      <w:r w:rsidRPr="001B3930">
        <w:rPr>
          <w:rFonts w:ascii="Arial" w:eastAsia="Times New Roman" w:hAnsi="Arial" w:cs="Arial"/>
          <w:sz w:val="20"/>
          <w:szCs w:val="20"/>
          <w:lang w:eastAsia="en-IN"/>
        </w:rPr>
        <w:t xml:space="preserve"> Values ranged from 2.3 to 3.0 across sampling periods and sites, indicating moderately high to high diversity levels. These values suggest </w:t>
      </w:r>
      <w:r w:rsidR="00083595">
        <w:rPr>
          <w:rFonts w:ascii="Arial" w:eastAsia="Times New Roman" w:hAnsi="Arial" w:cs="Arial"/>
          <w:sz w:val="20"/>
          <w:szCs w:val="20"/>
          <w:lang w:eastAsia="en-IN"/>
        </w:rPr>
        <w:t xml:space="preserve">a </w:t>
      </w:r>
      <w:r w:rsidRPr="001B3930">
        <w:rPr>
          <w:rFonts w:ascii="Arial" w:eastAsia="Times New Roman" w:hAnsi="Arial" w:cs="Arial"/>
          <w:sz w:val="20"/>
          <w:szCs w:val="20"/>
          <w:lang w:eastAsia="en-IN"/>
        </w:rPr>
        <w:t xml:space="preserve">relatively balanced community structure without extreme dominance by </w:t>
      </w:r>
      <w:r w:rsidR="00083595">
        <w:rPr>
          <w:rFonts w:ascii="Arial" w:eastAsia="Times New Roman" w:hAnsi="Arial" w:cs="Arial"/>
          <w:sz w:val="20"/>
          <w:szCs w:val="20"/>
          <w:lang w:eastAsia="en-IN"/>
        </w:rPr>
        <w:t xml:space="preserve">a </w:t>
      </w:r>
      <w:r w:rsidRPr="001B3930">
        <w:rPr>
          <w:rFonts w:ascii="Arial" w:eastAsia="Times New Roman" w:hAnsi="Arial" w:cs="Arial"/>
          <w:sz w:val="20"/>
          <w:szCs w:val="20"/>
          <w:lang w:eastAsia="en-IN"/>
        </w:rPr>
        <w:t>few species.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Simpson's Dominance Index (D):</w:t>
      </w:r>
      <w:r w:rsidRPr="001B3930">
        <w:rPr>
          <w:rFonts w:ascii="Arial" w:eastAsia="Times New Roman" w:hAnsi="Arial" w:cs="Arial"/>
          <w:sz w:val="20"/>
          <w:szCs w:val="20"/>
          <w:lang w:eastAsia="en-IN"/>
        </w:rPr>
        <w:t xml:space="preserve"> Values ranged from 0.07 to 0.2, confirming low dominance patterns and supporting interpretations of equitable species distributions.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Simpson's Index of Diversity (1-D):</w:t>
      </w:r>
      <w:r w:rsidRPr="001B3930">
        <w:rPr>
          <w:rFonts w:ascii="Arial" w:eastAsia="Times New Roman" w:hAnsi="Arial" w:cs="Arial"/>
          <w:sz w:val="20"/>
          <w:szCs w:val="20"/>
          <w:lang w:eastAsia="en-IN"/>
        </w:rPr>
        <w:t xml:space="preserve"> Values ranging from 0.88 to 0.95 further corroborate conclusions of high diversity with minimal dominance effects.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These complementary indices collectively demonstrate that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supports a diverse, relatively balanced fish community. The strong correlation between diversity indices and total species richness across sites suggests that the reservoir provides suitable habitat conditions for maintaining ichthyofaunal diversity. Such quantitative assessments prove invaluable for conservation prioritization and habitat restoration planning by resource managers and conservation practitioners.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Comparative research by </w:t>
      </w:r>
      <w:proofErr w:type="spellStart"/>
      <w:r w:rsidRPr="001B3930">
        <w:rPr>
          <w:rFonts w:ascii="Arial" w:eastAsia="Times New Roman" w:hAnsi="Arial" w:cs="Arial"/>
          <w:sz w:val="20"/>
          <w:szCs w:val="20"/>
          <w:lang w:eastAsia="en-IN"/>
        </w:rPr>
        <w:t>Bergerot</w:t>
      </w:r>
      <w:proofErr w:type="spellEnd"/>
      <w:r w:rsidRPr="001B3930">
        <w:rPr>
          <w:rFonts w:ascii="Arial" w:eastAsia="Times New Roman" w:hAnsi="Arial" w:cs="Arial"/>
          <w:sz w:val="20"/>
          <w:szCs w:val="20"/>
          <w:lang w:eastAsia="en-IN"/>
        </w:rPr>
        <w:t xml:space="preserve"> and colleagues has demonstrated the utility of diversity indices, rarity metrics, and fish magnitude values for prioritizing conservation sites within large-scale freshwater basins. Similarly, studies employing fish zonation and indicator species approaches have successfully assessed ecological status of major river basins, with environmental discriminant analyses revealing that depth, temperature, and slope characteristics primarily determine fish community composition.</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 exceptionally high fish diversity relative to reservoir size likely reflects </w:t>
      </w:r>
      <w:proofErr w:type="spellStart"/>
      <w:r w:rsidRPr="001B3930">
        <w:rPr>
          <w:rFonts w:ascii="Arial" w:eastAsia="Times New Roman" w:hAnsi="Arial" w:cs="Arial"/>
          <w:sz w:val="20"/>
          <w:szCs w:val="20"/>
          <w:lang w:eastAsia="en-IN"/>
        </w:rPr>
        <w:t>favorable</w:t>
      </w:r>
      <w:proofErr w:type="spellEnd"/>
      <w:r w:rsidRPr="001B3930">
        <w:rPr>
          <w:rFonts w:ascii="Arial" w:eastAsia="Times New Roman" w:hAnsi="Arial" w:cs="Arial"/>
          <w:sz w:val="20"/>
          <w:szCs w:val="20"/>
          <w:lang w:eastAsia="en-IN"/>
        </w:rPr>
        <w:t xml:space="preserve"> habitat heterogeneity and water quality conditions. Research has documented that freshwater fish diversity typically peaks in low and middle-elevation zones where diverse microhabitats support niche segregation, reducing intra-specific </w:t>
      </w:r>
      <w:r w:rsidRPr="001B3930">
        <w:rPr>
          <w:rFonts w:ascii="Arial" w:eastAsia="Times New Roman" w:hAnsi="Arial" w:cs="Arial"/>
          <w:sz w:val="20"/>
          <w:szCs w:val="20"/>
          <w:lang w:eastAsia="en-IN"/>
        </w:rPr>
        <w:lastRenderedPageBreak/>
        <w:t>and inter-specific competition. Deep water bodies facilitate such niche partitioning by providing vertical habitat structure and refugia.</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Seasonal movement patterns influence observed diversity distributions, with fish concentrating in shallow, low-lying areas during summer periods when water levels decline due to elevated temperatures and evaporation. Conversely, winter periods following monsoon rains exhibit peak diversity as clean water conditions and abundant phytoplankton and zooplankton populations support expanded fish populations. Flood connectivity during monsoon periods may facilitate immigration of species from connected water bodies, temporarily enhancing reservoir diversity.</w:t>
      </w:r>
    </w:p>
    <w:p w:rsidR="00790F1A" w:rsidRPr="001B3930" w:rsidRDefault="00D56237" w:rsidP="00790F1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3.3 PHYSICOCHEMICAL WATER QUALITY PARAMETERS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Systematic monitoring of water quality parameters across three sampling sites and multiple seasons revealed temporal and spatial variations reflecting hydrological dynamics and seasonal influences.</w:t>
      </w:r>
    </w:p>
    <w:p w:rsidR="00790F1A" w:rsidRPr="001B3930" w:rsidRDefault="00D56237"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TEMPERATURE DYNAMICS</w:t>
      </w:r>
      <w:r w:rsidR="00790F1A" w:rsidRPr="001B3930">
        <w:rPr>
          <w:rFonts w:ascii="Arial" w:eastAsia="Times New Roman" w:hAnsi="Arial" w:cs="Arial"/>
          <w:b/>
          <w:bCs/>
          <w:sz w:val="20"/>
          <w:szCs w:val="20"/>
          <w:lang w:eastAsia="en-IN"/>
        </w:rPr>
        <w:t>:</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Air temperature measurements ranged from 28.00±2.16°C during winter to 33.50±0.58°C in summer at Site 1, reflecting typical seasonal patterns for tropical regions. Water temperature exhibited corresponding seasonal variation, ranging from 25.25±0.50°C in winter to 30.25±1.71°C during summer at various sites. The close correlation between air and water temperatures, particularly during summer, indicates effective thermal equilibration between atmosphere and water body. These temperature ranges remain within tolerance limits for tropical fish species documented in the assemblage.</w:t>
      </w:r>
    </w:p>
    <w:p w:rsidR="00790F1A" w:rsidRPr="001B3930" w:rsidRDefault="00D56237"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pH LEVELS</w:t>
      </w:r>
      <w:r w:rsidR="00790F1A" w:rsidRPr="001B3930">
        <w:rPr>
          <w:rFonts w:ascii="Arial" w:eastAsia="Times New Roman" w:hAnsi="Arial" w:cs="Arial"/>
          <w:b/>
          <w:bCs/>
          <w:sz w:val="20"/>
          <w:szCs w:val="20"/>
          <w:lang w:eastAsia="en-IN"/>
        </w:rPr>
        <w:t>:</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Hydrogen ion concentration remained relatively stable across seasons and sites, with pH values ranging from 7.40±0.22 during monsoon to 7.66±0.07 in summer. These near-neutral pH conditions prove optimal for most freshwater fish species and indicate well-buffered water chemistry. Ecological theory recognizes pH as an integrated measure of productivity and habitat suitability, with most natural waters exhibiting pH between 6.0 and 8.5. Research demonstrates that extremely low pH values below 5.0 can drastically reduce aquatic species diversity through physiological stress and reproductive impairment. The observed pH range clearly supports diverse fish populations without imposing acid-base stress.</w:t>
      </w:r>
    </w:p>
    <w:p w:rsidR="00790F1A" w:rsidRPr="001B3930" w:rsidRDefault="00D56237"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ELECTRICAL CONDUCTIVITY</w:t>
      </w:r>
      <w:r w:rsidR="00790F1A" w:rsidRPr="001B3930">
        <w:rPr>
          <w:rFonts w:ascii="Arial" w:eastAsia="Times New Roman" w:hAnsi="Arial" w:cs="Arial"/>
          <w:b/>
          <w:bCs/>
          <w:sz w:val="20"/>
          <w:szCs w:val="20"/>
          <w:lang w:eastAsia="en-IN"/>
        </w:rPr>
        <w:t>:</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Conductivity measurements revealed pronounced seasonal variation, with minimum values of 120.68±35.93 </w:t>
      </w:r>
      <w:proofErr w:type="spellStart"/>
      <w:r w:rsidRPr="001B3930">
        <w:rPr>
          <w:rFonts w:ascii="Arial" w:eastAsia="Times New Roman" w:hAnsi="Arial" w:cs="Arial"/>
          <w:sz w:val="20"/>
          <w:szCs w:val="20"/>
          <w:lang w:eastAsia="en-IN"/>
        </w:rPr>
        <w:t>μmhos</w:t>
      </w:r>
      <w:proofErr w:type="spellEnd"/>
      <w:r w:rsidRPr="001B3930">
        <w:rPr>
          <w:rFonts w:ascii="Arial" w:eastAsia="Times New Roman" w:hAnsi="Arial" w:cs="Arial"/>
          <w:sz w:val="20"/>
          <w:szCs w:val="20"/>
          <w:lang w:eastAsia="en-IN"/>
        </w:rPr>
        <w:t xml:space="preserve">/cm recorded during monsoon season reflecting dilution effects, while maximum values reached 169.50±9.75 </w:t>
      </w:r>
      <w:proofErr w:type="spellStart"/>
      <w:r w:rsidRPr="001B3930">
        <w:rPr>
          <w:rFonts w:ascii="Arial" w:eastAsia="Times New Roman" w:hAnsi="Arial" w:cs="Arial"/>
          <w:sz w:val="20"/>
          <w:szCs w:val="20"/>
          <w:lang w:eastAsia="en-IN"/>
        </w:rPr>
        <w:t>μmhos</w:t>
      </w:r>
      <w:proofErr w:type="spellEnd"/>
      <w:r w:rsidRPr="001B3930">
        <w:rPr>
          <w:rFonts w:ascii="Arial" w:eastAsia="Times New Roman" w:hAnsi="Arial" w:cs="Arial"/>
          <w:sz w:val="20"/>
          <w:szCs w:val="20"/>
          <w:lang w:eastAsia="en-IN"/>
        </w:rPr>
        <w:t>/cm during summer at Site 3. Elevated summer conductivity results from reduced water volume through evaporation, concentrating dissolved ions. Lower monsoon values reflect dilution from rainfall inputs, a pattern documented in numerous reservoir systems.</w:t>
      </w:r>
    </w:p>
    <w:p w:rsidR="00790F1A" w:rsidRPr="001B3930" w:rsidRDefault="00D56237"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FREE CARBON DIOXIDE</w:t>
      </w:r>
      <w:r w:rsidR="00790F1A" w:rsidRPr="001B3930">
        <w:rPr>
          <w:rFonts w:ascii="Arial" w:eastAsia="Times New Roman" w:hAnsi="Arial" w:cs="Arial"/>
          <w:b/>
          <w:bCs/>
          <w:sz w:val="20"/>
          <w:szCs w:val="20"/>
          <w:lang w:eastAsia="en-IN"/>
        </w:rPr>
        <w:t>:</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CO</w:t>
      </w:r>
      <w:r w:rsidRPr="001B3930">
        <w:rPr>
          <w:rFonts w:ascii="Cambria Math" w:eastAsia="Times New Roman" w:hAnsi="Cambria Math" w:cs="Arial"/>
          <w:sz w:val="20"/>
          <w:szCs w:val="20"/>
          <w:lang w:eastAsia="en-IN"/>
        </w:rPr>
        <w:t>₂</w:t>
      </w:r>
      <w:r w:rsidRPr="001B3930">
        <w:rPr>
          <w:rFonts w:ascii="Arial" w:eastAsia="Times New Roman" w:hAnsi="Arial" w:cs="Arial"/>
          <w:sz w:val="20"/>
          <w:szCs w:val="20"/>
          <w:lang w:eastAsia="en-IN"/>
        </w:rPr>
        <w:t xml:space="preserve"> concentrations exhibited seasonal variability, ranging from 1.41±0.52 mg/L during summer to 2.68±0.72 mg/L during monsoon. Carbon dioxide profoundly influences photosynthetic productivity, which cascades through food webs affecting fish growth and production. All measured concentrations remained well below the 20 mg/L threshold considered toxic to fish species, indicating </w:t>
      </w:r>
      <w:proofErr w:type="spellStart"/>
      <w:r w:rsidRPr="001B3930">
        <w:rPr>
          <w:rFonts w:ascii="Arial" w:eastAsia="Times New Roman" w:hAnsi="Arial" w:cs="Arial"/>
          <w:sz w:val="20"/>
          <w:szCs w:val="20"/>
          <w:lang w:eastAsia="en-IN"/>
        </w:rPr>
        <w:t>favorable</w:t>
      </w:r>
      <w:proofErr w:type="spellEnd"/>
      <w:r w:rsidRPr="001B3930">
        <w:rPr>
          <w:rFonts w:ascii="Arial" w:eastAsia="Times New Roman" w:hAnsi="Arial" w:cs="Arial"/>
          <w:sz w:val="20"/>
          <w:szCs w:val="20"/>
          <w:lang w:eastAsia="en-IN"/>
        </w:rPr>
        <w:t xml:space="preserve"> conditions for fish survival and growth.</w:t>
      </w:r>
    </w:p>
    <w:p w:rsidR="00790F1A" w:rsidRPr="001B3930" w:rsidRDefault="00D56237"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DISSOLVED OXYGEN</w:t>
      </w:r>
      <w:r w:rsidR="00790F1A" w:rsidRPr="001B3930">
        <w:rPr>
          <w:rFonts w:ascii="Arial" w:eastAsia="Times New Roman" w:hAnsi="Arial" w:cs="Arial"/>
          <w:b/>
          <w:bCs/>
          <w:sz w:val="20"/>
          <w:szCs w:val="20"/>
          <w:lang w:eastAsia="en-IN"/>
        </w:rPr>
        <w:t>:</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DO levels ranged from 6.19±1.16 mg/L at Site 1 during summer to 8.28±1.50 mg/L at Site 3 in winter. All measurements exceeded the 4 mg/L minimum threshold necessary for healthy aquatic life, with the ideal range of 4-6 mg/L maintained or exceeded throughout the study. Peak winter DO concentrations likely reflect reduced temperatures enhancing oxygen solubility, combined with wind-induced surface turbulence promoting atmospheric oxygen dissolution. Summer reductions result from elevated temperatures reducing </w:t>
      </w:r>
      <w:r w:rsidRPr="001B3930">
        <w:rPr>
          <w:rFonts w:ascii="Arial" w:eastAsia="Times New Roman" w:hAnsi="Arial" w:cs="Arial"/>
          <w:sz w:val="20"/>
          <w:szCs w:val="20"/>
          <w:lang w:eastAsia="en-IN"/>
        </w:rPr>
        <w:lastRenderedPageBreak/>
        <w:t>oxygen solubility, decreased turbulence in stable water columns, and increased metabolic oxygen consumption by organisms at elevated temperatures.</w:t>
      </w:r>
    </w:p>
    <w:p w:rsidR="00790F1A" w:rsidRPr="001B3930" w:rsidRDefault="00A06F33"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 xml:space="preserve">BIOCHEMICAL </w:t>
      </w:r>
      <w:r w:rsidR="00D56237">
        <w:rPr>
          <w:rFonts w:ascii="Arial" w:eastAsia="Times New Roman" w:hAnsi="Arial" w:cs="Arial"/>
          <w:b/>
          <w:bCs/>
          <w:sz w:val="20"/>
          <w:szCs w:val="20"/>
          <w:lang w:eastAsia="en-IN"/>
        </w:rPr>
        <w:t>OXYGEN DEMAND</w:t>
      </w:r>
      <w:r w:rsidR="00790F1A" w:rsidRPr="001B3930">
        <w:rPr>
          <w:rFonts w:ascii="Arial" w:eastAsia="Times New Roman" w:hAnsi="Arial" w:cs="Arial"/>
          <w:b/>
          <w:bCs/>
          <w:sz w:val="20"/>
          <w:szCs w:val="20"/>
          <w:lang w:eastAsia="en-IN"/>
        </w:rPr>
        <w:t>:</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BOD measurements at 27°C varied from 0.83±0.04 mg/L during monsoon to 2.48±1.41 mg/L in summer at Site 1. This parameter quantifies organic pollution load and microbial oxygen consumption during decomposition processes. Elevated summer BOD reflects increased microbial activity at warmer temperatures. The relatively low BOD values indicate limited organic pollution and good self-purification capacity.</w:t>
      </w:r>
    </w:p>
    <w:p w:rsidR="00790F1A" w:rsidRPr="001B3930" w:rsidRDefault="00A06F33"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TOTAL HARDNESS</w:t>
      </w:r>
      <w:r w:rsidR="00790F1A" w:rsidRPr="001B3930">
        <w:rPr>
          <w:rFonts w:ascii="Arial" w:eastAsia="Times New Roman" w:hAnsi="Arial" w:cs="Arial"/>
          <w:b/>
          <w:bCs/>
          <w:sz w:val="20"/>
          <w:szCs w:val="20"/>
          <w:lang w:eastAsia="en-IN"/>
        </w:rPr>
        <w:t>:</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Hardness measurements ranged from 44.00±10.71 mg/L during monsoon to 67.50±12.37 mg/L in summer. These values classify water as mild to moderately hard, suitable for most fish species. Seasonal patterns show peak hardness during summer resulting from reduced water volume concentrating dissolved minerals, while monsoon dilution reduces hardness. This seasonal variation aligns with typical patterns in tropical reservoir systems.</w:t>
      </w:r>
    </w:p>
    <w:p w:rsidR="00790F1A" w:rsidRPr="001B3930" w:rsidRDefault="00A06F33"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NITRATE CONCENTRATIONS</w:t>
      </w:r>
      <w:r w:rsidR="00790F1A" w:rsidRPr="001B3930">
        <w:rPr>
          <w:rFonts w:ascii="Arial" w:eastAsia="Times New Roman" w:hAnsi="Arial" w:cs="Arial"/>
          <w:b/>
          <w:bCs/>
          <w:sz w:val="20"/>
          <w:szCs w:val="20"/>
          <w:lang w:eastAsia="en-IN"/>
        </w:rPr>
        <w:t>:</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Nitrate levels ranged from 0.108±0.06 mg/L at Site 1 to 0.348±0.26 mg/L at Site 2 during monsoon periods. Peak concentrations during monsoon likely reflect leaching from agricultural fields in the catchment, with rainfall mobilizing nitrogen fertilizers into the reservoir. While nitrate serves as essential nutrient for aquatic plant growth, excessive concentrations promote eutrophication and algal blooms. Current levels remain moderate, not indicating severe eutrophication risk.</w:t>
      </w:r>
    </w:p>
    <w:p w:rsidR="00790F1A" w:rsidRPr="001B3930" w:rsidRDefault="00A06F33"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PHOSPHATE CONCENTRATIONS</w:t>
      </w:r>
      <w:r w:rsidR="00790F1A" w:rsidRPr="001B3930">
        <w:rPr>
          <w:rFonts w:ascii="Arial" w:eastAsia="Times New Roman" w:hAnsi="Arial" w:cs="Arial"/>
          <w:b/>
          <w:bCs/>
          <w:sz w:val="20"/>
          <w:szCs w:val="20"/>
          <w:lang w:eastAsia="en-IN"/>
        </w:rPr>
        <w:t>:</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Phosphate measurements remained consistently low, ranging from 0.004±0.002 mg/L at Site 2 in winter to 0.012±0.01 mg/L at Sites 2 and 3 during summer. All values remained below the 0.02 mg/L threshold associated with algal bloom initiation in reservoirs. Slightly elevated monsoon concentrations likely result from surface runoff carrying phosphorus from agricultural and domestic sources.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Overall water quality assessment indicates that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maintains physicochemical conditions suitable for supporting diverse fish populations. The integration of multiple parameters provides comprehensive understanding of ecosystem health and habitat suitability.</w:t>
      </w:r>
    </w:p>
    <w:p w:rsidR="007E455D" w:rsidRPr="001B3930" w:rsidRDefault="007E455D" w:rsidP="007E455D">
      <w:pPr>
        <w:spacing w:before="82"/>
        <w:ind w:left="23" w:right="1077"/>
        <w:rPr>
          <w:rFonts w:ascii="Arial" w:hAnsi="Arial" w:cs="Arial"/>
          <w:b/>
          <w:sz w:val="20"/>
          <w:szCs w:val="20"/>
        </w:rPr>
      </w:pPr>
      <w:r w:rsidRPr="001B3930">
        <w:rPr>
          <w:rFonts w:ascii="Arial" w:hAnsi="Arial" w:cs="Arial"/>
          <w:b/>
          <w:sz w:val="20"/>
          <w:szCs w:val="20"/>
        </w:rPr>
        <w:t xml:space="preserve">Table </w:t>
      </w:r>
      <w:proofErr w:type="gramStart"/>
      <w:r w:rsidRPr="001B3930">
        <w:rPr>
          <w:rFonts w:ascii="Arial" w:hAnsi="Arial" w:cs="Arial"/>
          <w:b/>
          <w:sz w:val="20"/>
          <w:szCs w:val="20"/>
        </w:rPr>
        <w:t>3:Details</w:t>
      </w:r>
      <w:proofErr w:type="gramEnd"/>
      <w:r w:rsidRPr="001B3930">
        <w:rPr>
          <w:rFonts w:ascii="Arial" w:hAnsi="Arial" w:cs="Arial"/>
          <w:b/>
          <w:sz w:val="20"/>
          <w:szCs w:val="20"/>
        </w:rPr>
        <w:t xml:space="preserve"> of </w:t>
      </w:r>
      <w:proofErr w:type="spellStart"/>
      <w:r w:rsidRPr="001B3930">
        <w:rPr>
          <w:rFonts w:ascii="Arial" w:hAnsi="Arial" w:cs="Arial"/>
          <w:b/>
          <w:sz w:val="20"/>
          <w:szCs w:val="20"/>
        </w:rPr>
        <w:t>variousPhysio</w:t>
      </w:r>
      <w:proofErr w:type="spellEnd"/>
      <w:r w:rsidRPr="001B3930">
        <w:rPr>
          <w:rFonts w:ascii="Arial" w:hAnsi="Arial" w:cs="Arial"/>
          <w:b/>
          <w:sz w:val="20"/>
          <w:szCs w:val="20"/>
        </w:rPr>
        <w:t xml:space="preserve"> chemical parameter collected of </w:t>
      </w:r>
      <w:proofErr w:type="spellStart"/>
      <w:r w:rsidRPr="001B3930">
        <w:rPr>
          <w:rFonts w:ascii="Arial" w:hAnsi="Arial" w:cs="Arial"/>
          <w:b/>
          <w:sz w:val="20"/>
          <w:szCs w:val="20"/>
        </w:rPr>
        <w:t>Maroda</w:t>
      </w:r>
      <w:proofErr w:type="spellEnd"/>
      <w:r w:rsidRPr="001B3930">
        <w:rPr>
          <w:rFonts w:ascii="Arial" w:hAnsi="Arial" w:cs="Arial"/>
          <w:b/>
          <w:sz w:val="20"/>
          <w:szCs w:val="20"/>
        </w:rPr>
        <w:t xml:space="preserve"> Reservoir </w:t>
      </w:r>
    </w:p>
    <w:p w:rsidR="007E455D" w:rsidRPr="001B3930" w:rsidRDefault="007E455D" w:rsidP="007E455D">
      <w:pPr>
        <w:spacing w:before="82"/>
        <w:ind w:left="23" w:right="1077"/>
        <w:rPr>
          <w:rFonts w:ascii="Arial" w:hAnsi="Arial" w:cs="Arial"/>
          <w:b/>
          <w:sz w:val="20"/>
          <w:szCs w:val="20"/>
        </w:rPr>
      </w:pPr>
      <w:r w:rsidRPr="001B3930">
        <w:rPr>
          <w:rFonts w:ascii="Arial" w:hAnsi="Arial" w:cs="Arial"/>
          <w:b/>
          <w:sz w:val="20"/>
          <w:szCs w:val="20"/>
        </w:rPr>
        <w:t>Site 1:</w:t>
      </w:r>
    </w:p>
    <w:p w:rsidR="007E455D" w:rsidRPr="001B3930" w:rsidRDefault="007E455D" w:rsidP="007E455D">
      <w:pPr>
        <w:pStyle w:val="BodyText"/>
        <w:rPr>
          <w:rFonts w:ascii="Arial" w:hAnsi="Arial" w:cs="Arial"/>
          <w:b/>
          <w:sz w:val="20"/>
          <w:szCs w:val="20"/>
        </w:rPr>
      </w:pPr>
    </w:p>
    <w:tbl>
      <w:tblPr>
        <w:tblpPr w:leftFromText="180" w:rightFromText="180" w:vertAnchor="text" w:horzAnchor="margin" w:tblpY="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1940"/>
        <w:gridCol w:w="1933"/>
        <w:gridCol w:w="2120"/>
      </w:tblGrid>
      <w:tr w:rsidR="007E455D" w:rsidRPr="001B3930" w:rsidTr="007E455D">
        <w:trPr>
          <w:trHeight w:val="311"/>
        </w:trPr>
        <w:tc>
          <w:tcPr>
            <w:tcW w:w="2264" w:type="dxa"/>
            <w:vMerge w:val="restart"/>
          </w:tcPr>
          <w:p w:rsidR="007E455D" w:rsidRPr="001B3930" w:rsidRDefault="007E455D" w:rsidP="007E455D">
            <w:pPr>
              <w:pStyle w:val="TableParagraph"/>
              <w:spacing w:before="168"/>
              <w:ind w:left="607"/>
              <w:rPr>
                <w:rFonts w:ascii="Arial" w:hAnsi="Arial" w:cs="Arial"/>
                <w:b/>
                <w:sz w:val="20"/>
                <w:szCs w:val="20"/>
              </w:rPr>
            </w:pPr>
            <w:r w:rsidRPr="001B3930">
              <w:rPr>
                <w:rFonts w:ascii="Arial" w:hAnsi="Arial" w:cs="Arial"/>
                <w:b/>
                <w:spacing w:val="-2"/>
                <w:sz w:val="20"/>
                <w:szCs w:val="20"/>
              </w:rPr>
              <w:t>Parameters</w:t>
            </w:r>
          </w:p>
        </w:tc>
        <w:tc>
          <w:tcPr>
            <w:tcW w:w="5993" w:type="dxa"/>
            <w:gridSpan w:val="3"/>
          </w:tcPr>
          <w:p w:rsidR="007E455D" w:rsidRPr="001B3930" w:rsidRDefault="007E455D" w:rsidP="007E455D">
            <w:pPr>
              <w:pStyle w:val="TableParagraph"/>
              <w:spacing w:before="0" w:line="259" w:lineRule="exact"/>
              <w:ind w:left="15"/>
              <w:jc w:val="center"/>
              <w:rPr>
                <w:rFonts w:ascii="Arial" w:hAnsi="Arial" w:cs="Arial"/>
                <w:b/>
                <w:sz w:val="20"/>
                <w:szCs w:val="20"/>
              </w:rPr>
            </w:pPr>
            <w:r w:rsidRPr="001B3930">
              <w:rPr>
                <w:rFonts w:ascii="Arial" w:hAnsi="Arial" w:cs="Arial"/>
                <w:b/>
                <w:sz w:val="20"/>
                <w:szCs w:val="20"/>
              </w:rPr>
              <w:t xml:space="preserve">Site </w:t>
            </w:r>
            <w:r w:rsidRPr="001B3930">
              <w:rPr>
                <w:rFonts w:ascii="Arial" w:hAnsi="Arial" w:cs="Arial"/>
                <w:b/>
                <w:spacing w:val="-10"/>
                <w:sz w:val="20"/>
                <w:szCs w:val="20"/>
              </w:rPr>
              <w:t>1</w:t>
            </w:r>
          </w:p>
        </w:tc>
      </w:tr>
      <w:tr w:rsidR="007E455D" w:rsidRPr="001B3930" w:rsidTr="007E455D">
        <w:trPr>
          <w:trHeight w:val="314"/>
        </w:trPr>
        <w:tc>
          <w:tcPr>
            <w:tcW w:w="2264" w:type="dxa"/>
            <w:vMerge/>
            <w:tcBorders>
              <w:top w:val="nil"/>
            </w:tcBorders>
          </w:tcPr>
          <w:p w:rsidR="007E455D" w:rsidRPr="001B3930" w:rsidRDefault="007E455D" w:rsidP="007E455D">
            <w:pPr>
              <w:rPr>
                <w:rFonts w:ascii="Arial" w:hAnsi="Arial" w:cs="Arial"/>
                <w:sz w:val="20"/>
                <w:szCs w:val="20"/>
              </w:rPr>
            </w:pPr>
          </w:p>
        </w:tc>
        <w:tc>
          <w:tcPr>
            <w:tcW w:w="1940" w:type="dxa"/>
          </w:tcPr>
          <w:p w:rsidR="007E455D" w:rsidRPr="001B3930" w:rsidRDefault="007E455D" w:rsidP="007E455D">
            <w:pPr>
              <w:pStyle w:val="TableParagraph"/>
              <w:spacing w:before="0" w:line="262" w:lineRule="exact"/>
              <w:ind w:left="352"/>
              <w:rPr>
                <w:rFonts w:ascii="Arial" w:hAnsi="Arial" w:cs="Arial"/>
                <w:b/>
                <w:sz w:val="20"/>
                <w:szCs w:val="20"/>
              </w:rPr>
            </w:pPr>
            <w:r w:rsidRPr="001B3930">
              <w:rPr>
                <w:rFonts w:ascii="Arial" w:hAnsi="Arial" w:cs="Arial"/>
                <w:b/>
                <w:spacing w:val="-2"/>
                <w:sz w:val="20"/>
                <w:szCs w:val="20"/>
              </w:rPr>
              <w:t>Winter</w:t>
            </w:r>
          </w:p>
        </w:tc>
        <w:tc>
          <w:tcPr>
            <w:tcW w:w="1933" w:type="dxa"/>
          </w:tcPr>
          <w:p w:rsidR="007E455D" w:rsidRPr="001B3930" w:rsidRDefault="007E455D" w:rsidP="007E455D">
            <w:pPr>
              <w:pStyle w:val="TableParagraph"/>
              <w:spacing w:before="0" w:line="262" w:lineRule="exact"/>
              <w:ind w:left="294"/>
              <w:rPr>
                <w:rFonts w:ascii="Arial" w:hAnsi="Arial" w:cs="Arial"/>
                <w:b/>
                <w:sz w:val="20"/>
                <w:szCs w:val="20"/>
              </w:rPr>
            </w:pPr>
            <w:r w:rsidRPr="001B3930">
              <w:rPr>
                <w:rFonts w:ascii="Arial" w:hAnsi="Arial" w:cs="Arial"/>
                <w:b/>
                <w:spacing w:val="-2"/>
                <w:sz w:val="20"/>
                <w:szCs w:val="20"/>
              </w:rPr>
              <w:t>summer</w:t>
            </w:r>
          </w:p>
        </w:tc>
        <w:tc>
          <w:tcPr>
            <w:tcW w:w="2120" w:type="dxa"/>
          </w:tcPr>
          <w:p w:rsidR="007E455D" w:rsidRPr="001B3930" w:rsidRDefault="007E455D" w:rsidP="007E455D">
            <w:pPr>
              <w:pStyle w:val="TableParagraph"/>
              <w:spacing w:before="0" w:line="262" w:lineRule="exact"/>
              <w:ind w:left="471"/>
              <w:rPr>
                <w:rFonts w:ascii="Arial" w:hAnsi="Arial" w:cs="Arial"/>
                <w:b/>
                <w:sz w:val="20"/>
                <w:szCs w:val="20"/>
              </w:rPr>
            </w:pPr>
            <w:r w:rsidRPr="001B3930">
              <w:rPr>
                <w:rFonts w:ascii="Arial" w:hAnsi="Arial" w:cs="Arial"/>
                <w:b/>
                <w:spacing w:val="-2"/>
                <w:sz w:val="20"/>
                <w:szCs w:val="20"/>
              </w:rPr>
              <w:t>Monsoon</w:t>
            </w:r>
          </w:p>
        </w:tc>
      </w:tr>
      <w:tr w:rsidR="007E455D" w:rsidRPr="001B3930" w:rsidTr="007E455D">
        <w:trPr>
          <w:trHeight w:val="474"/>
        </w:trPr>
        <w:tc>
          <w:tcPr>
            <w:tcW w:w="2264" w:type="dxa"/>
          </w:tcPr>
          <w:p w:rsidR="007E455D" w:rsidRPr="001B3930" w:rsidRDefault="007E455D" w:rsidP="007E455D">
            <w:pPr>
              <w:pStyle w:val="TableParagraph"/>
              <w:rPr>
                <w:rFonts w:ascii="Arial" w:hAnsi="Arial" w:cs="Arial"/>
                <w:sz w:val="20"/>
                <w:szCs w:val="20"/>
              </w:rPr>
            </w:pPr>
            <w:r w:rsidRPr="001B3930">
              <w:rPr>
                <w:rFonts w:ascii="Arial" w:hAnsi="Arial" w:cs="Arial"/>
                <w:sz w:val="20"/>
                <w:szCs w:val="20"/>
              </w:rPr>
              <w:t xml:space="preserve">Air </w:t>
            </w:r>
            <w:r w:rsidRPr="001B3930">
              <w:rPr>
                <w:rFonts w:ascii="Arial" w:hAnsi="Arial" w:cs="Arial"/>
                <w:spacing w:val="-2"/>
                <w:sz w:val="20"/>
                <w:szCs w:val="20"/>
              </w:rPr>
              <w:t>Temp.</w:t>
            </w:r>
          </w:p>
        </w:tc>
        <w:tc>
          <w:tcPr>
            <w:tcW w:w="1940"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28±2.16</w:t>
            </w:r>
          </w:p>
        </w:tc>
        <w:tc>
          <w:tcPr>
            <w:tcW w:w="1933" w:type="dxa"/>
          </w:tcPr>
          <w:p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33±0.81</w:t>
            </w:r>
          </w:p>
        </w:tc>
        <w:tc>
          <w:tcPr>
            <w:tcW w:w="2120" w:type="dxa"/>
          </w:tcPr>
          <w:p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28.5±2.51</w:t>
            </w:r>
          </w:p>
        </w:tc>
      </w:tr>
      <w:tr w:rsidR="007E455D" w:rsidRPr="001B3930" w:rsidTr="007E455D">
        <w:trPr>
          <w:trHeight w:val="472"/>
        </w:trPr>
        <w:tc>
          <w:tcPr>
            <w:tcW w:w="2264" w:type="dxa"/>
          </w:tcPr>
          <w:p w:rsidR="007E455D" w:rsidRPr="001B3930" w:rsidRDefault="007E455D" w:rsidP="007E455D">
            <w:pPr>
              <w:pStyle w:val="TableParagraph"/>
              <w:rPr>
                <w:rFonts w:ascii="Arial" w:hAnsi="Arial" w:cs="Arial"/>
                <w:sz w:val="20"/>
                <w:szCs w:val="20"/>
              </w:rPr>
            </w:pPr>
            <w:r w:rsidRPr="001B3930">
              <w:rPr>
                <w:rFonts w:ascii="Arial" w:hAnsi="Arial" w:cs="Arial"/>
                <w:sz w:val="20"/>
                <w:szCs w:val="20"/>
              </w:rPr>
              <w:t xml:space="preserve">Water </w:t>
            </w:r>
            <w:r w:rsidRPr="001B3930">
              <w:rPr>
                <w:rFonts w:ascii="Arial" w:hAnsi="Arial" w:cs="Arial"/>
                <w:spacing w:val="-2"/>
                <w:sz w:val="20"/>
                <w:szCs w:val="20"/>
              </w:rPr>
              <w:t>Temp.</w:t>
            </w:r>
          </w:p>
        </w:tc>
        <w:tc>
          <w:tcPr>
            <w:tcW w:w="1940"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25.25±0.5</w:t>
            </w:r>
          </w:p>
        </w:tc>
        <w:tc>
          <w:tcPr>
            <w:tcW w:w="1933" w:type="dxa"/>
          </w:tcPr>
          <w:p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29±2.16</w:t>
            </w:r>
          </w:p>
        </w:tc>
        <w:tc>
          <w:tcPr>
            <w:tcW w:w="2120" w:type="dxa"/>
          </w:tcPr>
          <w:p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26.75±1.70</w:t>
            </w:r>
          </w:p>
        </w:tc>
      </w:tr>
      <w:tr w:rsidR="007E455D" w:rsidRPr="001B3930" w:rsidTr="007E455D">
        <w:trPr>
          <w:trHeight w:val="474"/>
        </w:trPr>
        <w:tc>
          <w:tcPr>
            <w:tcW w:w="2264"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Turbidity</w:t>
            </w:r>
          </w:p>
        </w:tc>
        <w:tc>
          <w:tcPr>
            <w:tcW w:w="1940"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30.82±22.35</w:t>
            </w:r>
          </w:p>
        </w:tc>
        <w:tc>
          <w:tcPr>
            <w:tcW w:w="1933" w:type="dxa"/>
          </w:tcPr>
          <w:p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21.75±10.37</w:t>
            </w:r>
          </w:p>
        </w:tc>
        <w:tc>
          <w:tcPr>
            <w:tcW w:w="2120" w:type="dxa"/>
          </w:tcPr>
          <w:p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52.62±29.23</w:t>
            </w:r>
          </w:p>
        </w:tc>
      </w:tr>
      <w:tr w:rsidR="007E455D" w:rsidRPr="001B3930" w:rsidTr="007E455D">
        <w:trPr>
          <w:trHeight w:val="474"/>
        </w:trPr>
        <w:tc>
          <w:tcPr>
            <w:tcW w:w="2264" w:type="dxa"/>
          </w:tcPr>
          <w:p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5"/>
                <w:sz w:val="20"/>
                <w:szCs w:val="20"/>
              </w:rPr>
              <w:t>pH</w:t>
            </w:r>
          </w:p>
        </w:tc>
        <w:tc>
          <w:tcPr>
            <w:tcW w:w="1940" w:type="dxa"/>
          </w:tcPr>
          <w:p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7.43±0.15</w:t>
            </w:r>
          </w:p>
        </w:tc>
        <w:tc>
          <w:tcPr>
            <w:tcW w:w="1933" w:type="dxa"/>
          </w:tcPr>
          <w:p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7.62±0.09</w:t>
            </w:r>
          </w:p>
        </w:tc>
        <w:tc>
          <w:tcPr>
            <w:tcW w:w="2120" w:type="dxa"/>
          </w:tcPr>
          <w:p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7.47±0.15</w:t>
            </w:r>
          </w:p>
        </w:tc>
      </w:tr>
      <w:tr w:rsidR="007E455D" w:rsidRPr="001B3930" w:rsidTr="007E455D">
        <w:trPr>
          <w:trHeight w:val="470"/>
        </w:trPr>
        <w:tc>
          <w:tcPr>
            <w:tcW w:w="2264" w:type="dxa"/>
          </w:tcPr>
          <w:p w:rsidR="007E455D" w:rsidRPr="001B3930" w:rsidRDefault="007E455D" w:rsidP="007E455D">
            <w:pPr>
              <w:pStyle w:val="TableParagraph"/>
              <w:spacing w:before="121"/>
              <w:rPr>
                <w:rFonts w:ascii="Arial" w:hAnsi="Arial" w:cs="Arial"/>
                <w:sz w:val="20"/>
                <w:szCs w:val="20"/>
              </w:rPr>
            </w:pPr>
            <w:r w:rsidRPr="001B3930">
              <w:rPr>
                <w:rFonts w:ascii="Arial" w:hAnsi="Arial" w:cs="Arial"/>
                <w:spacing w:val="-2"/>
                <w:sz w:val="20"/>
                <w:szCs w:val="20"/>
              </w:rPr>
              <w:t>Alkalinity</w:t>
            </w:r>
          </w:p>
        </w:tc>
        <w:tc>
          <w:tcPr>
            <w:tcW w:w="1940" w:type="dxa"/>
          </w:tcPr>
          <w:p w:rsidR="007E455D" w:rsidRPr="001B3930" w:rsidRDefault="007E455D" w:rsidP="007E455D">
            <w:pPr>
              <w:pStyle w:val="TableParagraph"/>
              <w:spacing w:before="121"/>
              <w:rPr>
                <w:rFonts w:ascii="Arial" w:hAnsi="Arial" w:cs="Arial"/>
                <w:sz w:val="20"/>
                <w:szCs w:val="20"/>
              </w:rPr>
            </w:pPr>
            <w:r w:rsidRPr="001B3930">
              <w:rPr>
                <w:rFonts w:ascii="Arial" w:hAnsi="Arial" w:cs="Arial"/>
                <w:spacing w:val="-2"/>
                <w:sz w:val="20"/>
                <w:szCs w:val="20"/>
              </w:rPr>
              <w:t>51.11±6.61</w:t>
            </w:r>
          </w:p>
        </w:tc>
        <w:tc>
          <w:tcPr>
            <w:tcW w:w="1933" w:type="dxa"/>
          </w:tcPr>
          <w:p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59.25±2.27</w:t>
            </w:r>
          </w:p>
        </w:tc>
        <w:tc>
          <w:tcPr>
            <w:tcW w:w="2120" w:type="dxa"/>
          </w:tcPr>
          <w:p w:rsidR="007E455D" w:rsidRPr="001B3930" w:rsidRDefault="007E455D" w:rsidP="007E455D">
            <w:pPr>
              <w:pStyle w:val="TableParagraph"/>
              <w:spacing w:before="121"/>
              <w:ind w:left="114"/>
              <w:rPr>
                <w:rFonts w:ascii="Arial" w:hAnsi="Arial" w:cs="Arial"/>
                <w:sz w:val="20"/>
                <w:szCs w:val="20"/>
              </w:rPr>
            </w:pPr>
            <w:r w:rsidRPr="001B3930">
              <w:rPr>
                <w:rFonts w:ascii="Arial" w:hAnsi="Arial" w:cs="Arial"/>
                <w:spacing w:val="-2"/>
                <w:sz w:val="20"/>
                <w:szCs w:val="20"/>
              </w:rPr>
              <w:t>42.78±14.45</w:t>
            </w:r>
          </w:p>
        </w:tc>
      </w:tr>
      <w:tr w:rsidR="007E455D" w:rsidRPr="001B3930" w:rsidTr="007E455D">
        <w:trPr>
          <w:trHeight w:val="474"/>
        </w:trPr>
        <w:tc>
          <w:tcPr>
            <w:tcW w:w="2264" w:type="dxa"/>
          </w:tcPr>
          <w:p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5"/>
                <w:sz w:val="20"/>
                <w:szCs w:val="20"/>
              </w:rPr>
              <w:t>EC</w:t>
            </w:r>
          </w:p>
        </w:tc>
        <w:tc>
          <w:tcPr>
            <w:tcW w:w="1940" w:type="dxa"/>
          </w:tcPr>
          <w:p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133.75±8.38</w:t>
            </w:r>
          </w:p>
        </w:tc>
        <w:tc>
          <w:tcPr>
            <w:tcW w:w="1933" w:type="dxa"/>
          </w:tcPr>
          <w:p w:rsidR="007E455D" w:rsidRPr="001B3930" w:rsidRDefault="007E455D" w:rsidP="007E455D">
            <w:pPr>
              <w:pStyle w:val="TableParagraph"/>
              <w:spacing w:before="31"/>
              <w:ind w:left="109"/>
              <w:rPr>
                <w:rFonts w:ascii="Arial" w:hAnsi="Arial" w:cs="Arial"/>
                <w:sz w:val="20"/>
                <w:szCs w:val="20"/>
              </w:rPr>
            </w:pPr>
            <w:r w:rsidRPr="001B3930">
              <w:rPr>
                <w:rFonts w:ascii="Arial" w:hAnsi="Arial" w:cs="Arial"/>
                <w:spacing w:val="-2"/>
                <w:sz w:val="20"/>
                <w:szCs w:val="20"/>
              </w:rPr>
              <w:t>165.5±13.72</w:t>
            </w:r>
          </w:p>
        </w:tc>
        <w:tc>
          <w:tcPr>
            <w:tcW w:w="2120" w:type="dxa"/>
          </w:tcPr>
          <w:p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121.35±37.42</w:t>
            </w:r>
          </w:p>
        </w:tc>
      </w:tr>
      <w:tr w:rsidR="007E455D" w:rsidRPr="001B3930" w:rsidTr="007E455D">
        <w:trPr>
          <w:trHeight w:val="474"/>
        </w:trPr>
        <w:tc>
          <w:tcPr>
            <w:tcW w:w="2264" w:type="dxa"/>
          </w:tcPr>
          <w:p w:rsidR="007E455D" w:rsidRPr="001B3930" w:rsidRDefault="007E455D" w:rsidP="007E455D">
            <w:pPr>
              <w:pStyle w:val="TableParagraph"/>
              <w:spacing w:before="124"/>
              <w:rPr>
                <w:rFonts w:ascii="Arial" w:hAnsi="Arial" w:cs="Arial"/>
                <w:sz w:val="20"/>
                <w:szCs w:val="20"/>
              </w:rPr>
            </w:pPr>
            <w:r w:rsidRPr="001B3930">
              <w:rPr>
                <w:rFonts w:ascii="Arial" w:hAnsi="Arial" w:cs="Arial"/>
                <w:spacing w:val="-5"/>
                <w:position w:val="1"/>
                <w:sz w:val="20"/>
                <w:szCs w:val="20"/>
              </w:rPr>
              <w:lastRenderedPageBreak/>
              <w:t>CO</w:t>
            </w:r>
            <w:r w:rsidRPr="001B3930">
              <w:rPr>
                <w:rFonts w:ascii="Arial" w:hAnsi="Arial" w:cs="Arial"/>
                <w:spacing w:val="-5"/>
                <w:sz w:val="20"/>
                <w:szCs w:val="20"/>
              </w:rPr>
              <w:t>2</w:t>
            </w:r>
          </w:p>
        </w:tc>
        <w:tc>
          <w:tcPr>
            <w:tcW w:w="1940" w:type="dxa"/>
          </w:tcPr>
          <w:p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2.47±0.74</w:t>
            </w:r>
          </w:p>
        </w:tc>
        <w:tc>
          <w:tcPr>
            <w:tcW w:w="1933" w:type="dxa"/>
          </w:tcPr>
          <w:p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1.4±0.52</w:t>
            </w:r>
          </w:p>
        </w:tc>
        <w:tc>
          <w:tcPr>
            <w:tcW w:w="2120" w:type="dxa"/>
          </w:tcPr>
          <w:p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2.55±0.92</w:t>
            </w:r>
          </w:p>
        </w:tc>
      </w:tr>
      <w:tr w:rsidR="007E455D" w:rsidRPr="001B3930" w:rsidTr="007E455D">
        <w:trPr>
          <w:trHeight w:val="472"/>
        </w:trPr>
        <w:tc>
          <w:tcPr>
            <w:tcW w:w="2264" w:type="dxa"/>
          </w:tcPr>
          <w:p w:rsidR="007E455D" w:rsidRPr="001B3930" w:rsidRDefault="007E455D" w:rsidP="007E455D">
            <w:pPr>
              <w:pStyle w:val="TableParagraph"/>
              <w:rPr>
                <w:rFonts w:ascii="Arial" w:hAnsi="Arial" w:cs="Arial"/>
                <w:sz w:val="20"/>
                <w:szCs w:val="20"/>
              </w:rPr>
            </w:pPr>
            <w:r w:rsidRPr="001B3930">
              <w:rPr>
                <w:rFonts w:ascii="Arial" w:hAnsi="Arial" w:cs="Arial"/>
                <w:spacing w:val="-5"/>
                <w:sz w:val="20"/>
                <w:szCs w:val="20"/>
              </w:rPr>
              <w:t>DO</w:t>
            </w:r>
          </w:p>
        </w:tc>
        <w:tc>
          <w:tcPr>
            <w:tcW w:w="1940"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7.31±1.53</w:t>
            </w:r>
          </w:p>
        </w:tc>
        <w:tc>
          <w:tcPr>
            <w:tcW w:w="1933" w:type="dxa"/>
          </w:tcPr>
          <w:p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6.18±1.15</w:t>
            </w:r>
          </w:p>
        </w:tc>
        <w:tc>
          <w:tcPr>
            <w:tcW w:w="2120" w:type="dxa"/>
          </w:tcPr>
          <w:p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5.79±1.10</w:t>
            </w:r>
          </w:p>
        </w:tc>
      </w:tr>
      <w:tr w:rsidR="007E455D" w:rsidRPr="001B3930" w:rsidTr="007E455D">
        <w:trPr>
          <w:trHeight w:val="474"/>
        </w:trPr>
        <w:tc>
          <w:tcPr>
            <w:tcW w:w="2264" w:type="dxa"/>
          </w:tcPr>
          <w:p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5"/>
                <w:sz w:val="20"/>
                <w:szCs w:val="20"/>
              </w:rPr>
              <w:t>COD</w:t>
            </w:r>
          </w:p>
        </w:tc>
        <w:tc>
          <w:tcPr>
            <w:tcW w:w="1940" w:type="dxa"/>
          </w:tcPr>
          <w:p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8.8±6.34</w:t>
            </w:r>
          </w:p>
        </w:tc>
        <w:tc>
          <w:tcPr>
            <w:tcW w:w="1933" w:type="dxa"/>
          </w:tcPr>
          <w:p w:rsidR="007E455D" w:rsidRPr="001B3930" w:rsidRDefault="007E455D" w:rsidP="007E455D">
            <w:pPr>
              <w:pStyle w:val="TableParagraph"/>
              <w:spacing w:before="31"/>
              <w:ind w:left="109"/>
              <w:rPr>
                <w:rFonts w:ascii="Arial" w:hAnsi="Arial" w:cs="Arial"/>
                <w:sz w:val="20"/>
                <w:szCs w:val="20"/>
              </w:rPr>
            </w:pPr>
            <w:r w:rsidRPr="001B3930">
              <w:rPr>
                <w:rFonts w:ascii="Arial" w:hAnsi="Arial" w:cs="Arial"/>
                <w:spacing w:val="-2"/>
                <w:sz w:val="20"/>
                <w:szCs w:val="20"/>
              </w:rPr>
              <w:t>16.1±9.46</w:t>
            </w:r>
          </w:p>
        </w:tc>
        <w:tc>
          <w:tcPr>
            <w:tcW w:w="2120" w:type="dxa"/>
          </w:tcPr>
          <w:p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4.50±1.73</w:t>
            </w:r>
          </w:p>
        </w:tc>
      </w:tr>
      <w:tr w:rsidR="007E455D" w:rsidRPr="001B3930" w:rsidTr="007E455D">
        <w:trPr>
          <w:trHeight w:val="474"/>
        </w:trPr>
        <w:tc>
          <w:tcPr>
            <w:tcW w:w="2264" w:type="dxa"/>
          </w:tcPr>
          <w:p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5"/>
                <w:sz w:val="20"/>
                <w:szCs w:val="20"/>
              </w:rPr>
              <w:t>BOD</w:t>
            </w:r>
          </w:p>
        </w:tc>
        <w:tc>
          <w:tcPr>
            <w:tcW w:w="1940" w:type="dxa"/>
          </w:tcPr>
          <w:p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1.01±0.68</w:t>
            </w:r>
          </w:p>
        </w:tc>
        <w:tc>
          <w:tcPr>
            <w:tcW w:w="1933" w:type="dxa"/>
          </w:tcPr>
          <w:p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2.47±1.40</w:t>
            </w:r>
          </w:p>
        </w:tc>
        <w:tc>
          <w:tcPr>
            <w:tcW w:w="2120" w:type="dxa"/>
          </w:tcPr>
          <w:p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0.83±0.04</w:t>
            </w:r>
          </w:p>
        </w:tc>
      </w:tr>
      <w:tr w:rsidR="007E455D" w:rsidRPr="001B3930" w:rsidTr="007E455D">
        <w:trPr>
          <w:trHeight w:val="472"/>
        </w:trPr>
        <w:tc>
          <w:tcPr>
            <w:tcW w:w="2264"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Hardness</w:t>
            </w:r>
          </w:p>
        </w:tc>
        <w:tc>
          <w:tcPr>
            <w:tcW w:w="1940"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50.5±5.0</w:t>
            </w:r>
          </w:p>
        </w:tc>
        <w:tc>
          <w:tcPr>
            <w:tcW w:w="1933" w:type="dxa"/>
          </w:tcPr>
          <w:p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62.0±11.54</w:t>
            </w:r>
          </w:p>
        </w:tc>
        <w:tc>
          <w:tcPr>
            <w:tcW w:w="2120" w:type="dxa"/>
          </w:tcPr>
          <w:p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44.00±10.70</w:t>
            </w:r>
          </w:p>
        </w:tc>
      </w:tr>
      <w:tr w:rsidR="007E455D" w:rsidRPr="001B3930" w:rsidTr="007E455D">
        <w:trPr>
          <w:trHeight w:val="475"/>
        </w:trPr>
        <w:tc>
          <w:tcPr>
            <w:tcW w:w="2264" w:type="dxa"/>
          </w:tcPr>
          <w:p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Chloride</w:t>
            </w:r>
          </w:p>
        </w:tc>
        <w:tc>
          <w:tcPr>
            <w:tcW w:w="1940" w:type="dxa"/>
          </w:tcPr>
          <w:p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21.98±0.81</w:t>
            </w:r>
          </w:p>
        </w:tc>
        <w:tc>
          <w:tcPr>
            <w:tcW w:w="1933" w:type="dxa"/>
          </w:tcPr>
          <w:p w:rsidR="007E455D" w:rsidRPr="001B3930" w:rsidRDefault="007E455D" w:rsidP="007E455D">
            <w:pPr>
              <w:pStyle w:val="TableParagraph"/>
              <w:spacing w:before="32"/>
              <w:ind w:left="109"/>
              <w:rPr>
                <w:rFonts w:ascii="Arial" w:hAnsi="Arial" w:cs="Arial"/>
                <w:sz w:val="20"/>
                <w:szCs w:val="20"/>
              </w:rPr>
            </w:pPr>
            <w:r w:rsidRPr="001B3930">
              <w:rPr>
                <w:rFonts w:ascii="Arial" w:hAnsi="Arial" w:cs="Arial"/>
                <w:spacing w:val="-2"/>
                <w:sz w:val="20"/>
                <w:szCs w:val="20"/>
              </w:rPr>
              <w:t>26.59±4.68</w:t>
            </w:r>
          </w:p>
        </w:tc>
        <w:tc>
          <w:tcPr>
            <w:tcW w:w="2120" w:type="dxa"/>
          </w:tcPr>
          <w:p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20.27±3.00</w:t>
            </w:r>
          </w:p>
        </w:tc>
      </w:tr>
      <w:tr w:rsidR="007E455D" w:rsidRPr="001B3930" w:rsidTr="007E455D">
        <w:trPr>
          <w:trHeight w:val="474"/>
        </w:trPr>
        <w:tc>
          <w:tcPr>
            <w:tcW w:w="2264" w:type="dxa"/>
          </w:tcPr>
          <w:p w:rsidR="007E455D" w:rsidRPr="001B3930" w:rsidRDefault="007E455D" w:rsidP="007E455D">
            <w:pPr>
              <w:pStyle w:val="TableParagraph"/>
              <w:spacing w:before="124"/>
              <w:rPr>
                <w:rFonts w:ascii="Arial" w:hAnsi="Arial" w:cs="Arial"/>
                <w:sz w:val="20"/>
                <w:szCs w:val="20"/>
              </w:rPr>
            </w:pPr>
            <w:r w:rsidRPr="001B3930">
              <w:rPr>
                <w:rFonts w:ascii="Arial" w:hAnsi="Arial" w:cs="Arial"/>
                <w:spacing w:val="-5"/>
                <w:position w:val="1"/>
                <w:sz w:val="20"/>
                <w:szCs w:val="20"/>
              </w:rPr>
              <w:t>NO</w:t>
            </w:r>
            <w:r w:rsidRPr="001B3930">
              <w:rPr>
                <w:rFonts w:ascii="Arial" w:hAnsi="Arial" w:cs="Arial"/>
                <w:spacing w:val="-5"/>
                <w:sz w:val="20"/>
                <w:szCs w:val="20"/>
              </w:rPr>
              <w:t>3</w:t>
            </w:r>
          </w:p>
        </w:tc>
        <w:tc>
          <w:tcPr>
            <w:tcW w:w="1940" w:type="dxa"/>
          </w:tcPr>
          <w:p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0.108±0.059</w:t>
            </w:r>
          </w:p>
        </w:tc>
        <w:tc>
          <w:tcPr>
            <w:tcW w:w="1933" w:type="dxa"/>
          </w:tcPr>
          <w:p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0.165±0.03</w:t>
            </w:r>
          </w:p>
        </w:tc>
        <w:tc>
          <w:tcPr>
            <w:tcW w:w="2120" w:type="dxa"/>
          </w:tcPr>
          <w:p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0.328±0.221</w:t>
            </w:r>
          </w:p>
        </w:tc>
      </w:tr>
      <w:tr w:rsidR="007E455D" w:rsidRPr="001B3930" w:rsidTr="007E455D">
        <w:trPr>
          <w:trHeight w:val="474"/>
        </w:trPr>
        <w:tc>
          <w:tcPr>
            <w:tcW w:w="2264" w:type="dxa"/>
          </w:tcPr>
          <w:p w:rsidR="007E455D" w:rsidRPr="001B3930" w:rsidRDefault="007E455D" w:rsidP="007E455D">
            <w:pPr>
              <w:pStyle w:val="TableParagraph"/>
              <w:rPr>
                <w:rFonts w:ascii="Arial" w:hAnsi="Arial" w:cs="Arial"/>
                <w:sz w:val="20"/>
                <w:szCs w:val="20"/>
              </w:rPr>
            </w:pPr>
            <w:r w:rsidRPr="001B3930">
              <w:rPr>
                <w:rFonts w:ascii="Arial" w:hAnsi="Arial" w:cs="Arial"/>
                <w:spacing w:val="-5"/>
                <w:position w:val="1"/>
                <w:sz w:val="20"/>
                <w:szCs w:val="20"/>
              </w:rPr>
              <w:t>PO</w:t>
            </w:r>
            <w:r w:rsidRPr="001B3930">
              <w:rPr>
                <w:rFonts w:ascii="Arial" w:hAnsi="Arial" w:cs="Arial"/>
                <w:spacing w:val="-5"/>
                <w:sz w:val="20"/>
                <w:szCs w:val="20"/>
              </w:rPr>
              <w:t>4</w:t>
            </w:r>
          </w:p>
        </w:tc>
        <w:tc>
          <w:tcPr>
            <w:tcW w:w="1940"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0.011±0.008</w:t>
            </w:r>
          </w:p>
        </w:tc>
        <w:tc>
          <w:tcPr>
            <w:tcW w:w="1933" w:type="dxa"/>
          </w:tcPr>
          <w:p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0.012±0.007</w:t>
            </w:r>
          </w:p>
        </w:tc>
        <w:tc>
          <w:tcPr>
            <w:tcW w:w="2120" w:type="dxa"/>
          </w:tcPr>
          <w:p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0.009±0.005</w:t>
            </w:r>
          </w:p>
        </w:tc>
      </w:tr>
    </w:tbl>
    <w:p w:rsidR="007E455D" w:rsidRPr="001B3930" w:rsidRDefault="007E455D" w:rsidP="007E455D">
      <w:pPr>
        <w:pStyle w:val="BodyText"/>
        <w:spacing w:before="71"/>
        <w:rPr>
          <w:rFonts w:ascii="Arial" w:hAnsi="Arial" w:cs="Arial"/>
          <w:b/>
          <w:sz w:val="20"/>
          <w:szCs w:val="20"/>
        </w:rPr>
      </w:pPr>
    </w:p>
    <w:p w:rsidR="007E455D" w:rsidRPr="001B3930" w:rsidRDefault="007E455D" w:rsidP="007E455D">
      <w:pPr>
        <w:pStyle w:val="BodyText"/>
        <w:rPr>
          <w:rFonts w:ascii="Arial" w:hAnsi="Arial" w:cs="Arial"/>
          <w:b/>
          <w:sz w:val="20"/>
          <w:szCs w:val="20"/>
        </w:rPr>
      </w:pPr>
    </w:p>
    <w:p w:rsidR="007E455D" w:rsidRPr="001B3930" w:rsidRDefault="007E455D" w:rsidP="007E455D">
      <w:pPr>
        <w:pStyle w:val="BodyText"/>
        <w:rPr>
          <w:rFonts w:ascii="Arial" w:hAnsi="Arial" w:cs="Arial"/>
          <w:b/>
          <w:sz w:val="20"/>
          <w:szCs w:val="20"/>
        </w:rPr>
      </w:pPr>
    </w:p>
    <w:p w:rsidR="007E455D" w:rsidRPr="001B3930" w:rsidRDefault="007E455D" w:rsidP="007E455D">
      <w:pPr>
        <w:pStyle w:val="BodyText"/>
        <w:rPr>
          <w:rFonts w:ascii="Arial" w:hAnsi="Arial" w:cs="Arial"/>
          <w:b/>
          <w:sz w:val="20"/>
          <w:szCs w:val="20"/>
        </w:rPr>
      </w:pPr>
    </w:p>
    <w:p w:rsidR="007E455D" w:rsidRPr="001B3930" w:rsidRDefault="007E455D" w:rsidP="007E455D">
      <w:pPr>
        <w:pStyle w:val="BodyText"/>
        <w:rPr>
          <w:rFonts w:ascii="Arial" w:hAnsi="Arial" w:cs="Arial"/>
          <w:b/>
          <w:sz w:val="20"/>
          <w:szCs w:val="20"/>
        </w:rPr>
      </w:pPr>
    </w:p>
    <w:p w:rsidR="007E455D" w:rsidRPr="001B3930" w:rsidRDefault="007E455D" w:rsidP="007E455D">
      <w:pPr>
        <w:pStyle w:val="BodyText"/>
        <w:spacing w:before="180"/>
        <w:rPr>
          <w:rFonts w:ascii="Arial" w:hAnsi="Arial" w:cs="Arial"/>
          <w:b/>
          <w:sz w:val="20"/>
          <w:szCs w:val="20"/>
        </w:rPr>
      </w:pPr>
    </w:p>
    <w:p w:rsidR="007E455D" w:rsidRPr="001B3930" w:rsidRDefault="007E455D" w:rsidP="007E455D">
      <w:pPr>
        <w:spacing w:line="480" w:lineRule="auto"/>
        <w:ind w:left="3628" w:hanging="3320"/>
        <w:rPr>
          <w:rFonts w:ascii="Arial" w:hAnsi="Arial" w:cs="Arial"/>
          <w:b/>
          <w:sz w:val="20"/>
          <w:szCs w:val="20"/>
        </w:rPr>
      </w:pPr>
    </w:p>
    <w:p w:rsidR="007E455D" w:rsidRPr="001B3930" w:rsidRDefault="007E455D" w:rsidP="007E455D">
      <w:pPr>
        <w:spacing w:line="480" w:lineRule="auto"/>
        <w:ind w:left="3628" w:hanging="3320"/>
        <w:rPr>
          <w:rFonts w:ascii="Arial" w:hAnsi="Arial" w:cs="Arial"/>
          <w:b/>
          <w:sz w:val="20"/>
          <w:szCs w:val="20"/>
        </w:rPr>
      </w:pPr>
    </w:p>
    <w:p w:rsidR="007E455D" w:rsidRPr="001B3930" w:rsidRDefault="007E455D" w:rsidP="007E455D">
      <w:pPr>
        <w:spacing w:line="480" w:lineRule="auto"/>
        <w:ind w:left="3628" w:hanging="3320"/>
        <w:rPr>
          <w:rFonts w:ascii="Arial" w:hAnsi="Arial" w:cs="Arial"/>
          <w:b/>
          <w:sz w:val="20"/>
          <w:szCs w:val="20"/>
        </w:rPr>
      </w:pPr>
    </w:p>
    <w:p w:rsidR="007E455D" w:rsidRPr="001B3930" w:rsidRDefault="007E455D" w:rsidP="007E455D">
      <w:pPr>
        <w:spacing w:line="480" w:lineRule="auto"/>
        <w:ind w:left="3628" w:hanging="3320"/>
        <w:rPr>
          <w:rFonts w:ascii="Arial" w:hAnsi="Arial" w:cs="Arial"/>
          <w:b/>
          <w:sz w:val="20"/>
          <w:szCs w:val="20"/>
        </w:rPr>
      </w:pPr>
    </w:p>
    <w:p w:rsidR="007E455D" w:rsidRPr="001B3930" w:rsidRDefault="007E455D" w:rsidP="007E455D">
      <w:pPr>
        <w:spacing w:line="480" w:lineRule="auto"/>
        <w:ind w:left="3628" w:hanging="3320"/>
        <w:rPr>
          <w:rFonts w:ascii="Arial" w:hAnsi="Arial" w:cs="Arial"/>
          <w:b/>
          <w:sz w:val="20"/>
          <w:szCs w:val="20"/>
        </w:rPr>
      </w:pPr>
    </w:p>
    <w:p w:rsidR="007E455D" w:rsidRPr="001B3930" w:rsidRDefault="007E455D" w:rsidP="007E455D">
      <w:pPr>
        <w:spacing w:line="480" w:lineRule="auto"/>
        <w:rPr>
          <w:rFonts w:ascii="Arial" w:hAnsi="Arial" w:cs="Arial"/>
          <w:b/>
          <w:sz w:val="20"/>
          <w:szCs w:val="20"/>
        </w:rPr>
      </w:pPr>
      <w:r w:rsidRPr="001B3930">
        <w:rPr>
          <w:rFonts w:ascii="Arial" w:hAnsi="Arial" w:cs="Arial"/>
          <w:b/>
          <w:sz w:val="20"/>
          <w:szCs w:val="20"/>
        </w:rPr>
        <w:t xml:space="preserve">Table4: Details of various Physio chemical parameter collected of </w:t>
      </w:r>
      <w:proofErr w:type="spellStart"/>
      <w:r w:rsidRPr="001B3930">
        <w:rPr>
          <w:rFonts w:ascii="Arial" w:hAnsi="Arial" w:cs="Arial"/>
          <w:b/>
          <w:sz w:val="20"/>
          <w:szCs w:val="20"/>
        </w:rPr>
        <w:t>Maroda</w:t>
      </w:r>
      <w:proofErr w:type="spellEnd"/>
      <w:r w:rsidRPr="001B3930">
        <w:rPr>
          <w:rFonts w:ascii="Arial" w:hAnsi="Arial" w:cs="Arial"/>
          <w:b/>
          <w:sz w:val="20"/>
          <w:szCs w:val="20"/>
        </w:rPr>
        <w:t xml:space="preserve"> Reservoir </w:t>
      </w:r>
    </w:p>
    <w:p w:rsidR="007E455D" w:rsidRPr="001B3930" w:rsidRDefault="007E455D" w:rsidP="007E455D">
      <w:pPr>
        <w:spacing w:line="480" w:lineRule="auto"/>
        <w:rPr>
          <w:rFonts w:ascii="Arial" w:hAnsi="Arial" w:cs="Arial"/>
          <w:b/>
          <w:sz w:val="20"/>
          <w:szCs w:val="20"/>
        </w:rPr>
      </w:pPr>
      <w:r w:rsidRPr="001B3930">
        <w:rPr>
          <w:rFonts w:ascii="Arial" w:hAnsi="Arial" w:cs="Arial"/>
          <w:b/>
          <w:sz w:val="20"/>
          <w:szCs w:val="20"/>
        </w:rPr>
        <w:t>Site 2:</w:t>
      </w:r>
    </w:p>
    <w:p w:rsidR="007E455D" w:rsidRPr="001B3930" w:rsidRDefault="007E455D" w:rsidP="007E455D">
      <w:pPr>
        <w:pStyle w:val="BodyText"/>
        <w:spacing w:before="4"/>
        <w:rPr>
          <w:rFonts w:ascii="Arial" w:hAnsi="Arial" w:cs="Arial"/>
          <w:b/>
          <w:sz w:val="20"/>
          <w:szCs w:val="20"/>
        </w:rPr>
      </w:pP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1735"/>
        <w:gridCol w:w="1732"/>
        <w:gridCol w:w="1879"/>
      </w:tblGrid>
      <w:tr w:rsidR="007E455D" w:rsidRPr="001B3930" w:rsidTr="007E455D">
        <w:trPr>
          <w:trHeight w:val="448"/>
        </w:trPr>
        <w:tc>
          <w:tcPr>
            <w:tcW w:w="2614" w:type="dxa"/>
          </w:tcPr>
          <w:p w:rsidR="007E455D" w:rsidRPr="001B3930" w:rsidRDefault="007E455D" w:rsidP="007E455D">
            <w:pPr>
              <w:pStyle w:val="TableParagraph"/>
              <w:spacing w:before="0" w:line="262" w:lineRule="exact"/>
              <w:ind w:left="655"/>
              <w:rPr>
                <w:rFonts w:ascii="Arial" w:hAnsi="Arial" w:cs="Arial"/>
                <w:b/>
                <w:sz w:val="20"/>
                <w:szCs w:val="20"/>
              </w:rPr>
            </w:pPr>
            <w:r w:rsidRPr="001B3930">
              <w:rPr>
                <w:rFonts w:ascii="Arial" w:hAnsi="Arial" w:cs="Arial"/>
                <w:b/>
                <w:spacing w:val="-2"/>
                <w:sz w:val="20"/>
                <w:szCs w:val="20"/>
              </w:rPr>
              <w:t>Parameters</w:t>
            </w:r>
          </w:p>
        </w:tc>
        <w:tc>
          <w:tcPr>
            <w:tcW w:w="5346" w:type="dxa"/>
            <w:gridSpan w:val="3"/>
          </w:tcPr>
          <w:p w:rsidR="007E455D" w:rsidRPr="001B3930" w:rsidRDefault="007E455D" w:rsidP="007E455D">
            <w:pPr>
              <w:pStyle w:val="TableParagraph"/>
              <w:spacing w:before="0" w:line="262" w:lineRule="exact"/>
              <w:ind w:left="30"/>
              <w:jc w:val="center"/>
              <w:rPr>
                <w:rFonts w:ascii="Arial" w:hAnsi="Arial" w:cs="Arial"/>
                <w:b/>
                <w:sz w:val="20"/>
                <w:szCs w:val="20"/>
              </w:rPr>
            </w:pPr>
            <w:r w:rsidRPr="001B3930">
              <w:rPr>
                <w:rFonts w:ascii="Arial" w:hAnsi="Arial" w:cs="Arial"/>
                <w:b/>
                <w:sz w:val="20"/>
                <w:szCs w:val="20"/>
              </w:rPr>
              <w:t>Site</w:t>
            </w:r>
            <w:r w:rsidRPr="001B3930">
              <w:rPr>
                <w:rFonts w:ascii="Arial" w:hAnsi="Arial" w:cs="Arial"/>
                <w:b/>
                <w:spacing w:val="-10"/>
                <w:sz w:val="20"/>
                <w:szCs w:val="20"/>
              </w:rPr>
              <w:t>2</w:t>
            </w:r>
          </w:p>
        </w:tc>
      </w:tr>
      <w:tr w:rsidR="007E455D" w:rsidRPr="001B3930" w:rsidTr="007E455D">
        <w:trPr>
          <w:trHeight w:val="450"/>
        </w:trPr>
        <w:tc>
          <w:tcPr>
            <w:tcW w:w="2614" w:type="dxa"/>
          </w:tcPr>
          <w:p w:rsidR="007E455D" w:rsidRPr="001B3930" w:rsidRDefault="007E455D" w:rsidP="007E455D">
            <w:pPr>
              <w:pStyle w:val="TableParagraph"/>
              <w:spacing w:before="0"/>
              <w:ind w:left="0"/>
              <w:rPr>
                <w:rFonts w:ascii="Arial" w:hAnsi="Arial" w:cs="Arial"/>
                <w:sz w:val="20"/>
                <w:szCs w:val="20"/>
              </w:rPr>
            </w:pPr>
          </w:p>
        </w:tc>
        <w:tc>
          <w:tcPr>
            <w:tcW w:w="1735" w:type="dxa"/>
          </w:tcPr>
          <w:p w:rsidR="007E455D" w:rsidRPr="001B3930" w:rsidRDefault="007E455D" w:rsidP="007E455D">
            <w:pPr>
              <w:pStyle w:val="TableParagraph"/>
              <w:spacing w:before="0" w:line="262" w:lineRule="exact"/>
              <w:ind w:left="350"/>
              <w:rPr>
                <w:rFonts w:ascii="Arial" w:hAnsi="Arial" w:cs="Arial"/>
                <w:b/>
                <w:sz w:val="20"/>
                <w:szCs w:val="20"/>
              </w:rPr>
            </w:pPr>
            <w:r w:rsidRPr="001B3930">
              <w:rPr>
                <w:rFonts w:ascii="Arial" w:hAnsi="Arial" w:cs="Arial"/>
                <w:b/>
                <w:spacing w:val="-2"/>
                <w:sz w:val="20"/>
                <w:szCs w:val="20"/>
              </w:rPr>
              <w:t>Winter</w:t>
            </w:r>
          </w:p>
        </w:tc>
        <w:tc>
          <w:tcPr>
            <w:tcW w:w="1732" w:type="dxa"/>
          </w:tcPr>
          <w:p w:rsidR="007E455D" w:rsidRPr="001B3930" w:rsidRDefault="007E455D" w:rsidP="007E455D">
            <w:pPr>
              <w:pStyle w:val="TableParagraph"/>
              <w:spacing w:before="0" w:line="262" w:lineRule="exact"/>
              <w:ind w:left="295"/>
              <w:rPr>
                <w:rFonts w:ascii="Arial" w:hAnsi="Arial" w:cs="Arial"/>
                <w:b/>
                <w:sz w:val="20"/>
                <w:szCs w:val="20"/>
              </w:rPr>
            </w:pPr>
            <w:r w:rsidRPr="001B3930">
              <w:rPr>
                <w:rFonts w:ascii="Arial" w:hAnsi="Arial" w:cs="Arial"/>
                <w:b/>
                <w:spacing w:val="-2"/>
                <w:sz w:val="20"/>
                <w:szCs w:val="20"/>
              </w:rPr>
              <w:t>summer</w:t>
            </w:r>
          </w:p>
        </w:tc>
        <w:tc>
          <w:tcPr>
            <w:tcW w:w="1879" w:type="dxa"/>
          </w:tcPr>
          <w:p w:rsidR="007E455D" w:rsidRPr="001B3930" w:rsidRDefault="007E455D" w:rsidP="007E455D">
            <w:pPr>
              <w:pStyle w:val="TableParagraph"/>
              <w:spacing w:before="0" w:line="262" w:lineRule="exact"/>
              <w:ind w:left="471"/>
              <w:rPr>
                <w:rFonts w:ascii="Arial" w:hAnsi="Arial" w:cs="Arial"/>
                <w:b/>
                <w:sz w:val="20"/>
                <w:szCs w:val="20"/>
              </w:rPr>
            </w:pPr>
            <w:r w:rsidRPr="001B3930">
              <w:rPr>
                <w:rFonts w:ascii="Arial" w:hAnsi="Arial" w:cs="Arial"/>
                <w:b/>
                <w:spacing w:val="-2"/>
                <w:sz w:val="20"/>
                <w:szCs w:val="20"/>
              </w:rPr>
              <w:t>Rainy</w:t>
            </w:r>
          </w:p>
        </w:tc>
      </w:tr>
      <w:tr w:rsidR="007E455D" w:rsidRPr="001B3930" w:rsidTr="007E455D">
        <w:trPr>
          <w:trHeight w:val="671"/>
        </w:trPr>
        <w:tc>
          <w:tcPr>
            <w:tcW w:w="2614" w:type="dxa"/>
          </w:tcPr>
          <w:p w:rsidR="007E455D" w:rsidRPr="003B3FCE" w:rsidRDefault="007E455D" w:rsidP="007E455D">
            <w:pPr>
              <w:pStyle w:val="TableParagraph"/>
              <w:rPr>
                <w:rFonts w:ascii="Arial" w:hAnsi="Arial" w:cs="Arial"/>
                <w:sz w:val="20"/>
                <w:szCs w:val="20"/>
                <w:highlight w:val="yellow"/>
              </w:rPr>
            </w:pPr>
            <w:r w:rsidRPr="003B3FCE">
              <w:rPr>
                <w:rFonts w:ascii="Arial" w:hAnsi="Arial" w:cs="Arial"/>
                <w:sz w:val="20"/>
                <w:szCs w:val="20"/>
                <w:highlight w:val="yellow"/>
              </w:rPr>
              <w:t>Air</w:t>
            </w:r>
            <w:r w:rsidR="009C50A8">
              <w:rPr>
                <w:rFonts w:ascii="Arial" w:hAnsi="Arial" w:cs="Arial"/>
                <w:sz w:val="20"/>
                <w:szCs w:val="20"/>
                <w:highlight w:val="yellow"/>
              </w:rPr>
              <w:t xml:space="preserve"> </w:t>
            </w:r>
            <w:proofErr w:type="spellStart"/>
            <w:r w:rsidRPr="003B3FCE">
              <w:rPr>
                <w:rFonts w:ascii="Arial" w:hAnsi="Arial" w:cs="Arial"/>
                <w:spacing w:val="-4"/>
                <w:sz w:val="20"/>
                <w:szCs w:val="20"/>
                <w:highlight w:val="yellow"/>
              </w:rPr>
              <w:t>temp</w:t>
            </w:r>
            <w:r w:rsidR="009C50A8">
              <w:rPr>
                <w:rFonts w:ascii="Arial" w:hAnsi="Arial" w:cs="Arial"/>
                <w:spacing w:val="-4"/>
                <w:sz w:val="20"/>
                <w:szCs w:val="20"/>
                <w:highlight w:val="yellow"/>
              </w:rPr>
              <w:t>earture</w:t>
            </w:r>
            <w:proofErr w:type="spellEnd"/>
          </w:p>
        </w:tc>
        <w:tc>
          <w:tcPr>
            <w:tcW w:w="1735"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28±2.16</w:t>
            </w:r>
          </w:p>
        </w:tc>
        <w:tc>
          <w:tcPr>
            <w:tcW w:w="1732" w:type="dxa"/>
          </w:tcPr>
          <w:p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33.5±0.57</w:t>
            </w:r>
          </w:p>
        </w:tc>
        <w:tc>
          <w:tcPr>
            <w:tcW w:w="1879" w:type="dxa"/>
          </w:tcPr>
          <w:p w:rsidR="007E455D" w:rsidRPr="001B3930" w:rsidRDefault="007E455D" w:rsidP="007E455D">
            <w:pPr>
              <w:pStyle w:val="TableParagraph"/>
              <w:ind w:left="111"/>
              <w:rPr>
                <w:rFonts w:ascii="Arial" w:hAnsi="Arial" w:cs="Arial"/>
                <w:sz w:val="20"/>
                <w:szCs w:val="20"/>
              </w:rPr>
            </w:pPr>
            <w:r w:rsidRPr="001B3930">
              <w:rPr>
                <w:rFonts w:ascii="Arial" w:hAnsi="Arial" w:cs="Arial"/>
                <w:spacing w:val="-2"/>
                <w:sz w:val="20"/>
                <w:szCs w:val="20"/>
              </w:rPr>
              <w:t>28.25±3.30</w:t>
            </w:r>
          </w:p>
        </w:tc>
      </w:tr>
      <w:tr w:rsidR="007E455D" w:rsidRPr="001B3930" w:rsidTr="007E455D">
        <w:trPr>
          <w:trHeight w:val="673"/>
        </w:trPr>
        <w:tc>
          <w:tcPr>
            <w:tcW w:w="2614" w:type="dxa"/>
          </w:tcPr>
          <w:p w:rsidR="007E455D" w:rsidRPr="003B3FCE" w:rsidRDefault="007E455D" w:rsidP="007E455D">
            <w:pPr>
              <w:pStyle w:val="TableParagraph"/>
              <w:spacing w:before="125"/>
              <w:rPr>
                <w:rFonts w:ascii="Arial" w:hAnsi="Arial" w:cs="Arial"/>
                <w:sz w:val="20"/>
                <w:szCs w:val="20"/>
                <w:highlight w:val="yellow"/>
              </w:rPr>
            </w:pPr>
            <w:r w:rsidRPr="003B3FCE">
              <w:rPr>
                <w:rFonts w:ascii="Arial" w:hAnsi="Arial" w:cs="Arial"/>
                <w:sz w:val="20"/>
                <w:szCs w:val="20"/>
                <w:highlight w:val="yellow"/>
              </w:rPr>
              <w:t>Water</w:t>
            </w:r>
            <w:r w:rsidR="009C50A8">
              <w:rPr>
                <w:rFonts w:ascii="Arial" w:hAnsi="Arial" w:cs="Arial"/>
                <w:sz w:val="20"/>
                <w:szCs w:val="20"/>
                <w:highlight w:val="yellow"/>
              </w:rPr>
              <w:t xml:space="preserve"> </w:t>
            </w:r>
            <w:r w:rsidRPr="003B3FCE">
              <w:rPr>
                <w:rFonts w:ascii="Arial" w:hAnsi="Arial" w:cs="Arial"/>
                <w:spacing w:val="-4"/>
                <w:sz w:val="20"/>
                <w:szCs w:val="20"/>
                <w:highlight w:val="yellow"/>
              </w:rPr>
              <w:t>temp</w:t>
            </w:r>
            <w:r w:rsidR="009C50A8">
              <w:rPr>
                <w:rFonts w:ascii="Arial" w:hAnsi="Arial" w:cs="Arial"/>
                <w:spacing w:val="-4"/>
                <w:sz w:val="20"/>
                <w:szCs w:val="20"/>
                <w:highlight w:val="yellow"/>
              </w:rPr>
              <w:t>erature</w:t>
            </w:r>
          </w:p>
        </w:tc>
        <w:tc>
          <w:tcPr>
            <w:tcW w:w="1735" w:type="dxa"/>
          </w:tcPr>
          <w:p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25.25±0.5</w:t>
            </w:r>
          </w:p>
        </w:tc>
        <w:tc>
          <w:tcPr>
            <w:tcW w:w="1732" w:type="dxa"/>
          </w:tcPr>
          <w:p w:rsidR="007E455D" w:rsidRPr="001B3930" w:rsidRDefault="007E455D" w:rsidP="007E455D">
            <w:pPr>
              <w:pStyle w:val="TableParagraph"/>
              <w:spacing w:before="125"/>
              <w:ind w:left="113"/>
              <w:rPr>
                <w:rFonts w:ascii="Arial" w:hAnsi="Arial" w:cs="Arial"/>
                <w:sz w:val="20"/>
                <w:szCs w:val="20"/>
              </w:rPr>
            </w:pPr>
            <w:r w:rsidRPr="001B3930">
              <w:rPr>
                <w:rFonts w:ascii="Arial" w:hAnsi="Arial" w:cs="Arial"/>
                <w:spacing w:val="-2"/>
                <w:sz w:val="20"/>
                <w:szCs w:val="20"/>
              </w:rPr>
              <w:t>29.75±1.89</w:t>
            </w:r>
          </w:p>
        </w:tc>
        <w:tc>
          <w:tcPr>
            <w:tcW w:w="1879" w:type="dxa"/>
          </w:tcPr>
          <w:p w:rsidR="007E455D" w:rsidRPr="001B3930" w:rsidRDefault="007E455D" w:rsidP="007E455D">
            <w:pPr>
              <w:pStyle w:val="TableParagraph"/>
              <w:spacing w:before="125"/>
              <w:ind w:left="111"/>
              <w:rPr>
                <w:rFonts w:ascii="Arial" w:hAnsi="Arial" w:cs="Arial"/>
                <w:sz w:val="20"/>
                <w:szCs w:val="20"/>
              </w:rPr>
            </w:pPr>
            <w:r w:rsidRPr="001B3930">
              <w:rPr>
                <w:rFonts w:ascii="Arial" w:hAnsi="Arial" w:cs="Arial"/>
                <w:spacing w:val="-2"/>
                <w:sz w:val="20"/>
                <w:szCs w:val="20"/>
              </w:rPr>
              <w:t>26.5±1.91</w:t>
            </w:r>
          </w:p>
        </w:tc>
      </w:tr>
    </w:tbl>
    <w:p w:rsidR="007E455D" w:rsidRPr="001B3930" w:rsidRDefault="007E455D" w:rsidP="007E455D">
      <w:pPr>
        <w:pStyle w:val="TableParagraph"/>
        <w:rPr>
          <w:rFonts w:ascii="Arial" w:hAnsi="Arial" w:cs="Arial"/>
          <w:sz w:val="20"/>
          <w:szCs w:val="20"/>
        </w:rPr>
        <w:sectPr w:rsidR="007E455D" w:rsidRPr="001B3930">
          <w:pgSz w:w="11910" w:h="16840"/>
          <w:pgMar w:top="1340" w:right="850" w:bottom="1336" w:left="1417" w:header="720" w:footer="720" w:gutter="0"/>
          <w:cols w:space="720"/>
        </w:sectPr>
      </w:pP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1735"/>
        <w:gridCol w:w="1732"/>
        <w:gridCol w:w="1879"/>
      </w:tblGrid>
      <w:tr w:rsidR="007E455D" w:rsidRPr="001B3930" w:rsidTr="007E455D">
        <w:trPr>
          <w:trHeight w:val="674"/>
        </w:trPr>
        <w:tc>
          <w:tcPr>
            <w:tcW w:w="2614" w:type="dxa"/>
          </w:tcPr>
          <w:p w:rsidR="007E455D" w:rsidRPr="001B3930" w:rsidRDefault="007E455D" w:rsidP="007E455D">
            <w:pPr>
              <w:pStyle w:val="TableParagraph"/>
              <w:spacing w:before="123"/>
              <w:rPr>
                <w:rFonts w:ascii="Arial" w:hAnsi="Arial" w:cs="Arial"/>
                <w:sz w:val="20"/>
                <w:szCs w:val="20"/>
              </w:rPr>
            </w:pPr>
            <w:r w:rsidRPr="001B3930">
              <w:rPr>
                <w:rFonts w:ascii="Arial" w:hAnsi="Arial" w:cs="Arial"/>
                <w:spacing w:val="-2"/>
                <w:sz w:val="20"/>
                <w:szCs w:val="20"/>
              </w:rPr>
              <w:t>Turbidity</w:t>
            </w:r>
          </w:p>
        </w:tc>
        <w:tc>
          <w:tcPr>
            <w:tcW w:w="1735" w:type="dxa"/>
          </w:tcPr>
          <w:p w:rsidR="007E455D" w:rsidRPr="001B3930" w:rsidRDefault="007E455D" w:rsidP="007E455D">
            <w:pPr>
              <w:pStyle w:val="TableParagraph"/>
              <w:spacing w:before="123"/>
              <w:rPr>
                <w:rFonts w:ascii="Arial" w:hAnsi="Arial" w:cs="Arial"/>
                <w:sz w:val="20"/>
                <w:szCs w:val="20"/>
              </w:rPr>
            </w:pPr>
            <w:r w:rsidRPr="001B3930">
              <w:rPr>
                <w:rFonts w:ascii="Arial" w:hAnsi="Arial" w:cs="Arial"/>
                <w:spacing w:val="-2"/>
                <w:sz w:val="20"/>
                <w:szCs w:val="20"/>
              </w:rPr>
              <w:t>15.35±3.92</w:t>
            </w:r>
          </w:p>
        </w:tc>
        <w:tc>
          <w:tcPr>
            <w:tcW w:w="1732" w:type="dxa"/>
          </w:tcPr>
          <w:p w:rsidR="007E455D" w:rsidRPr="001B3930" w:rsidRDefault="007E455D" w:rsidP="007E455D">
            <w:pPr>
              <w:pStyle w:val="TableParagraph"/>
              <w:spacing w:before="123"/>
              <w:ind w:left="111"/>
              <w:rPr>
                <w:rFonts w:ascii="Arial" w:hAnsi="Arial" w:cs="Arial"/>
                <w:sz w:val="20"/>
                <w:szCs w:val="20"/>
              </w:rPr>
            </w:pPr>
            <w:r w:rsidRPr="001B3930">
              <w:rPr>
                <w:rFonts w:ascii="Arial" w:hAnsi="Arial" w:cs="Arial"/>
                <w:spacing w:val="-2"/>
                <w:sz w:val="20"/>
                <w:szCs w:val="20"/>
              </w:rPr>
              <w:t>28.7±10.83</w:t>
            </w:r>
          </w:p>
        </w:tc>
        <w:tc>
          <w:tcPr>
            <w:tcW w:w="1879" w:type="dxa"/>
          </w:tcPr>
          <w:p w:rsidR="007E455D" w:rsidRPr="001B3930" w:rsidRDefault="007E455D" w:rsidP="007E455D">
            <w:pPr>
              <w:pStyle w:val="TableParagraph"/>
              <w:spacing w:before="123"/>
              <w:ind w:left="111"/>
              <w:rPr>
                <w:rFonts w:ascii="Arial" w:hAnsi="Arial" w:cs="Arial"/>
                <w:sz w:val="20"/>
                <w:szCs w:val="20"/>
              </w:rPr>
            </w:pPr>
            <w:r w:rsidRPr="001B3930">
              <w:rPr>
                <w:rFonts w:ascii="Arial" w:hAnsi="Arial" w:cs="Arial"/>
                <w:spacing w:val="-2"/>
                <w:sz w:val="20"/>
                <w:szCs w:val="20"/>
              </w:rPr>
              <w:t>49.82±30.57</w:t>
            </w:r>
          </w:p>
        </w:tc>
      </w:tr>
      <w:tr w:rsidR="007E455D" w:rsidRPr="001B3930" w:rsidTr="007E455D">
        <w:trPr>
          <w:trHeight w:val="673"/>
        </w:trPr>
        <w:tc>
          <w:tcPr>
            <w:tcW w:w="2614" w:type="dxa"/>
          </w:tcPr>
          <w:p w:rsidR="007E455D" w:rsidRPr="001B3930" w:rsidRDefault="007E455D" w:rsidP="007E455D">
            <w:pPr>
              <w:pStyle w:val="TableParagraph"/>
              <w:rPr>
                <w:rFonts w:ascii="Arial" w:hAnsi="Arial" w:cs="Arial"/>
                <w:sz w:val="20"/>
                <w:szCs w:val="20"/>
              </w:rPr>
            </w:pPr>
            <w:r w:rsidRPr="001B3930">
              <w:rPr>
                <w:rFonts w:ascii="Arial" w:hAnsi="Arial" w:cs="Arial"/>
                <w:spacing w:val="-5"/>
                <w:sz w:val="20"/>
                <w:szCs w:val="20"/>
              </w:rPr>
              <w:t>pH</w:t>
            </w:r>
          </w:p>
        </w:tc>
        <w:tc>
          <w:tcPr>
            <w:tcW w:w="1735"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7.52±0.06</w:t>
            </w:r>
          </w:p>
        </w:tc>
        <w:tc>
          <w:tcPr>
            <w:tcW w:w="1732" w:type="dxa"/>
          </w:tcPr>
          <w:p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7.63±0.08</w:t>
            </w:r>
          </w:p>
        </w:tc>
        <w:tc>
          <w:tcPr>
            <w:tcW w:w="1879" w:type="dxa"/>
          </w:tcPr>
          <w:p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7.52±0.14</w:t>
            </w:r>
          </w:p>
        </w:tc>
      </w:tr>
      <w:tr w:rsidR="007E455D" w:rsidRPr="001B3930" w:rsidTr="007E455D">
        <w:trPr>
          <w:trHeight w:val="671"/>
        </w:trPr>
        <w:tc>
          <w:tcPr>
            <w:tcW w:w="2614"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Alkalinity</w:t>
            </w:r>
          </w:p>
        </w:tc>
        <w:tc>
          <w:tcPr>
            <w:tcW w:w="1735"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56.13±8.33</w:t>
            </w:r>
          </w:p>
        </w:tc>
        <w:tc>
          <w:tcPr>
            <w:tcW w:w="1732" w:type="dxa"/>
          </w:tcPr>
          <w:p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61.45±1.47</w:t>
            </w:r>
          </w:p>
        </w:tc>
        <w:tc>
          <w:tcPr>
            <w:tcW w:w="1879" w:type="dxa"/>
          </w:tcPr>
          <w:p w:rsidR="007E455D" w:rsidRPr="001B3930" w:rsidRDefault="007E455D" w:rsidP="007E455D">
            <w:pPr>
              <w:pStyle w:val="TableParagraph"/>
              <w:ind w:left="111"/>
              <w:rPr>
                <w:rFonts w:ascii="Arial" w:hAnsi="Arial" w:cs="Arial"/>
                <w:sz w:val="20"/>
                <w:szCs w:val="20"/>
              </w:rPr>
            </w:pPr>
            <w:r w:rsidRPr="001B3930">
              <w:rPr>
                <w:rFonts w:ascii="Arial" w:hAnsi="Arial" w:cs="Arial"/>
                <w:spacing w:val="-2"/>
                <w:sz w:val="20"/>
                <w:szCs w:val="20"/>
              </w:rPr>
              <w:t>42.58±13.41</w:t>
            </w:r>
          </w:p>
        </w:tc>
      </w:tr>
      <w:tr w:rsidR="007E455D" w:rsidRPr="001B3930" w:rsidTr="007E455D">
        <w:trPr>
          <w:trHeight w:val="674"/>
        </w:trPr>
        <w:tc>
          <w:tcPr>
            <w:tcW w:w="2614" w:type="dxa"/>
          </w:tcPr>
          <w:p w:rsidR="007E455D" w:rsidRPr="001B3930" w:rsidRDefault="007E455D" w:rsidP="007E455D">
            <w:pPr>
              <w:pStyle w:val="TableParagraph"/>
              <w:rPr>
                <w:rFonts w:ascii="Arial" w:hAnsi="Arial" w:cs="Arial"/>
                <w:sz w:val="20"/>
                <w:szCs w:val="20"/>
              </w:rPr>
            </w:pPr>
            <w:r w:rsidRPr="001B3930">
              <w:rPr>
                <w:rFonts w:ascii="Arial" w:hAnsi="Arial" w:cs="Arial"/>
                <w:spacing w:val="-5"/>
                <w:sz w:val="20"/>
                <w:szCs w:val="20"/>
              </w:rPr>
              <w:t>EC</w:t>
            </w:r>
          </w:p>
        </w:tc>
        <w:tc>
          <w:tcPr>
            <w:tcW w:w="1735"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136.75±6.89</w:t>
            </w:r>
          </w:p>
        </w:tc>
        <w:tc>
          <w:tcPr>
            <w:tcW w:w="1732" w:type="dxa"/>
          </w:tcPr>
          <w:p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167±7.39</w:t>
            </w:r>
          </w:p>
        </w:tc>
        <w:tc>
          <w:tcPr>
            <w:tcW w:w="1879" w:type="dxa"/>
          </w:tcPr>
          <w:p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120.67±35.93</w:t>
            </w:r>
          </w:p>
        </w:tc>
      </w:tr>
      <w:tr w:rsidR="007E455D" w:rsidRPr="001B3930" w:rsidTr="007E455D">
        <w:trPr>
          <w:trHeight w:val="674"/>
        </w:trPr>
        <w:tc>
          <w:tcPr>
            <w:tcW w:w="2614" w:type="dxa"/>
          </w:tcPr>
          <w:p w:rsidR="007E455D" w:rsidRPr="001B3930" w:rsidRDefault="007E455D" w:rsidP="007E455D">
            <w:pPr>
              <w:pStyle w:val="TableParagraph"/>
              <w:rPr>
                <w:rFonts w:ascii="Arial" w:hAnsi="Arial" w:cs="Arial"/>
                <w:sz w:val="20"/>
                <w:szCs w:val="20"/>
              </w:rPr>
            </w:pPr>
            <w:r w:rsidRPr="003B3FCE">
              <w:rPr>
                <w:rFonts w:ascii="Arial" w:hAnsi="Arial" w:cs="Arial"/>
                <w:spacing w:val="-5"/>
                <w:position w:val="1"/>
                <w:sz w:val="20"/>
                <w:szCs w:val="20"/>
                <w:highlight w:val="yellow"/>
              </w:rPr>
              <w:t>CO</w:t>
            </w:r>
            <w:r w:rsidRPr="003B3FCE">
              <w:rPr>
                <w:rFonts w:ascii="Arial" w:hAnsi="Arial" w:cs="Arial"/>
                <w:spacing w:val="-5"/>
                <w:sz w:val="20"/>
                <w:szCs w:val="20"/>
                <w:highlight w:val="yellow"/>
              </w:rPr>
              <w:t>2</w:t>
            </w:r>
          </w:p>
        </w:tc>
        <w:tc>
          <w:tcPr>
            <w:tcW w:w="1735"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2.54±0.91</w:t>
            </w:r>
          </w:p>
        </w:tc>
        <w:tc>
          <w:tcPr>
            <w:tcW w:w="1732" w:type="dxa"/>
          </w:tcPr>
          <w:p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1.45±0.58</w:t>
            </w:r>
          </w:p>
        </w:tc>
        <w:tc>
          <w:tcPr>
            <w:tcW w:w="1879" w:type="dxa"/>
          </w:tcPr>
          <w:p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2.63±0.83</w:t>
            </w:r>
          </w:p>
        </w:tc>
      </w:tr>
      <w:tr w:rsidR="007E455D" w:rsidRPr="001B3930" w:rsidTr="007E455D">
        <w:trPr>
          <w:trHeight w:val="674"/>
        </w:trPr>
        <w:tc>
          <w:tcPr>
            <w:tcW w:w="2614" w:type="dxa"/>
          </w:tcPr>
          <w:p w:rsidR="007E455D" w:rsidRPr="001B3930" w:rsidRDefault="007E455D" w:rsidP="007E455D">
            <w:pPr>
              <w:pStyle w:val="TableParagraph"/>
              <w:rPr>
                <w:rFonts w:ascii="Arial" w:hAnsi="Arial" w:cs="Arial"/>
                <w:sz w:val="20"/>
                <w:szCs w:val="20"/>
              </w:rPr>
            </w:pPr>
            <w:r w:rsidRPr="001B3930">
              <w:rPr>
                <w:rFonts w:ascii="Arial" w:hAnsi="Arial" w:cs="Arial"/>
                <w:spacing w:val="-5"/>
                <w:sz w:val="20"/>
                <w:szCs w:val="20"/>
              </w:rPr>
              <w:t>DO</w:t>
            </w:r>
          </w:p>
        </w:tc>
        <w:tc>
          <w:tcPr>
            <w:tcW w:w="1735"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7.52±1.02</w:t>
            </w:r>
          </w:p>
        </w:tc>
        <w:tc>
          <w:tcPr>
            <w:tcW w:w="1732" w:type="dxa"/>
          </w:tcPr>
          <w:p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5.75±0.62</w:t>
            </w:r>
          </w:p>
        </w:tc>
        <w:tc>
          <w:tcPr>
            <w:tcW w:w="1879" w:type="dxa"/>
          </w:tcPr>
          <w:p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5.72±0.71</w:t>
            </w:r>
          </w:p>
        </w:tc>
      </w:tr>
      <w:tr w:rsidR="007E455D" w:rsidRPr="001B3930" w:rsidTr="007E455D">
        <w:trPr>
          <w:trHeight w:val="671"/>
        </w:trPr>
        <w:tc>
          <w:tcPr>
            <w:tcW w:w="2614" w:type="dxa"/>
          </w:tcPr>
          <w:p w:rsidR="007E455D" w:rsidRPr="001B3930" w:rsidRDefault="007E455D" w:rsidP="007E455D">
            <w:pPr>
              <w:pStyle w:val="TableParagraph"/>
              <w:rPr>
                <w:rFonts w:ascii="Arial" w:hAnsi="Arial" w:cs="Arial"/>
                <w:sz w:val="20"/>
                <w:szCs w:val="20"/>
              </w:rPr>
            </w:pPr>
            <w:r w:rsidRPr="001B3930">
              <w:rPr>
                <w:rFonts w:ascii="Arial" w:hAnsi="Arial" w:cs="Arial"/>
                <w:spacing w:val="-5"/>
                <w:sz w:val="20"/>
                <w:szCs w:val="20"/>
              </w:rPr>
              <w:t>COD</w:t>
            </w:r>
          </w:p>
        </w:tc>
        <w:tc>
          <w:tcPr>
            <w:tcW w:w="1735"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12.5±2.88</w:t>
            </w:r>
          </w:p>
        </w:tc>
        <w:tc>
          <w:tcPr>
            <w:tcW w:w="1732" w:type="dxa"/>
          </w:tcPr>
          <w:p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12.25±6.94</w:t>
            </w:r>
          </w:p>
        </w:tc>
        <w:tc>
          <w:tcPr>
            <w:tcW w:w="1879" w:type="dxa"/>
          </w:tcPr>
          <w:p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11.5±5.51</w:t>
            </w:r>
          </w:p>
        </w:tc>
      </w:tr>
      <w:tr w:rsidR="007E455D" w:rsidRPr="001B3930" w:rsidTr="007E455D">
        <w:trPr>
          <w:trHeight w:val="676"/>
        </w:trPr>
        <w:tc>
          <w:tcPr>
            <w:tcW w:w="2614" w:type="dxa"/>
          </w:tcPr>
          <w:p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5"/>
                <w:sz w:val="20"/>
                <w:szCs w:val="20"/>
              </w:rPr>
              <w:lastRenderedPageBreak/>
              <w:t>BOD</w:t>
            </w:r>
          </w:p>
        </w:tc>
        <w:tc>
          <w:tcPr>
            <w:tcW w:w="1735" w:type="dxa"/>
          </w:tcPr>
          <w:p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1.17±0.47</w:t>
            </w:r>
          </w:p>
        </w:tc>
        <w:tc>
          <w:tcPr>
            <w:tcW w:w="1732" w:type="dxa"/>
          </w:tcPr>
          <w:p w:rsidR="007E455D" w:rsidRPr="001B3930" w:rsidRDefault="007E455D" w:rsidP="007E455D">
            <w:pPr>
              <w:pStyle w:val="TableParagraph"/>
              <w:spacing w:before="125"/>
              <w:ind w:left="113"/>
              <w:rPr>
                <w:rFonts w:ascii="Arial" w:hAnsi="Arial" w:cs="Arial"/>
                <w:sz w:val="20"/>
                <w:szCs w:val="20"/>
              </w:rPr>
            </w:pPr>
            <w:r w:rsidRPr="001B3930">
              <w:rPr>
                <w:rFonts w:ascii="Arial" w:hAnsi="Arial" w:cs="Arial"/>
                <w:spacing w:val="-2"/>
                <w:sz w:val="20"/>
                <w:szCs w:val="20"/>
              </w:rPr>
              <w:t>1.31±0.67</w:t>
            </w:r>
          </w:p>
        </w:tc>
        <w:tc>
          <w:tcPr>
            <w:tcW w:w="1879" w:type="dxa"/>
          </w:tcPr>
          <w:p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1.21±0.44</w:t>
            </w:r>
          </w:p>
        </w:tc>
      </w:tr>
      <w:tr w:rsidR="007E455D" w:rsidRPr="001B3930" w:rsidTr="007E455D">
        <w:trPr>
          <w:trHeight w:val="671"/>
        </w:trPr>
        <w:tc>
          <w:tcPr>
            <w:tcW w:w="2614"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Hardness</w:t>
            </w:r>
          </w:p>
        </w:tc>
        <w:tc>
          <w:tcPr>
            <w:tcW w:w="1735"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47±5.29</w:t>
            </w:r>
          </w:p>
        </w:tc>
        <w:tc>
          <w:tcPr>
            <w:tcW w:w="1732" w:type="dxa"/>
          </w:tcPr>
          <w:p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62.5±9</w:t>
            </w:r>
          </w:p>
        </w:tc>
        <w:tc>
          <w:tcPr>
            <w:tcW w:w="1879" w:type="dxa"/>
          </w:tcPr>
          <w:p w:rsidR="007E455D" w:rsidRPr="001B3930" w:rsidRDefault="007E455D" w:rsidP="007E455D">
            <w:pPr>
              <w:pStyle w:val="TableParagraph"/>
              <w:ind w:left="111"/>
              <w:rPr>
                <w:rFonts w:ascii="Arial" w:hAnsi="Arial" w:cs="Arial"/>
                <w:sz w:val="20"/>
                <w:szCs w:val="20"/>
              </w:rPr>
            </w:pPr>
            <w:r w:rsidRPr="001B3930">
              <w:rPr>
                <w:rFonts w:ascii="Arial" w:hAnsi="Arial" w:cs="Arial"/>
                <w:spacing w:val="-2"/>
                <w:sz w:val="20"/>
                <w:szCs w:val="20"/>
              </w:rPr>
              <w:t>48±11.77</w:t>
            </w:r>
          </w:p>
        </w:tc>
      </w:tr>
      <w:tr w:rsidR="007E455D" w:rsidRPr="001B3930" w:rsidTr="007E455D">
        <w:trPr>
          <w:trHeight w:val="674"/>
        </w:trPr>
        <w:tc>
          <w:tcPr>
            <w:tcW w:w="2614"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Chloride</w:t>
            </w:r>
          </w:p>
        </w:tc>
        <w:tc>
          <w:tcPr>
            <w:tcW w:w="1735"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21.45±2.19</w:t>
            </w:r>
          </w:p>
        </w:tc>
        <w:tc>
          <w:tcPr>
            <w:tcW w:w="1732" w:type="dxa"/>
          </w:tcPr>
          <w:p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26.57±5.12</w:t>
            </w:r>
          </w:p>
        </w:tc>
        <w:tc>
          <w:tcPr>
            <w:tcW w:w="1879" w:type="dxa"/>
          </w:tcPr>
          <w:p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21.62±4.81</w:t>
            </w:r>
          </w:p>
        </w:tc>
      </w:tr>
      <w:tr w:rsidR="007E455D" w:rsidRPr="001B3930" w:rsidTr="007E455D">
        <w:trPr>
          <w:trHeight w:val="674"/>
        </w:trPr>
        <w:tc>
          <w:tcPr>
            <w:tcW w:w="2614" w:type="dxa"/>
          </w:tcPr>
          <w:p w:rsidR="007E455D" w:rsidRPr="001B3930" w:rsidRDefault="007E455D" w:rsidP="007E455D">
            <w:pPr>
              <w:pStyle w:val="TableParagraph"/>
              <w:spacing w:before="124"/>
              <w:rPr>
                <w:rFonts w:ascii="Arial" w:hAnsi="Arial" w:cs="Arial"/>
                <w:sz w:val="20"/>
                <w:szCs w:val="20"/>
              </w:rPr>
            </w:pPr>
            <w:r w:rsidRPr="001B3930">
              <w:rPr>
                <w:rFonts w:ascii="Arial" w:hAnsi="Arial" w:cs="Arial"/>
                <w:spacing w:val="-5"/>
                <w:position w:val="1"/>
                <w:sz w:val="20"/>
                <w:szCs w:val="20"/>
              </w:rPr>
              <w:t>NO</w:t>
            </w:r>
            <w:r w:rsidRPr="001B3930">
              <w:rPr>
                <w:rFonts w:ascii="Arial" w:hAnsi="Arial" w:cs="Arial"/>
                <w:spacing w:val="-5"/>
                <w:sz w:val="20"/>
                <w:szCs w:val="20"/>
              </w:rPr>
              <w:t>3</w:t>
            </w:r>
          </w:p>
        </w:tc>
        <w:tc>
          <w:tcPr>
            <w:tcW w:w="1735" w:type="dxa"/>
          </w:tcPr>
          <w:p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0.13±0.09</w:t>
            </w:r>
          </w:p>
        </w:tc>
        <w:tc>
          <w:tcPr>
            <w:tcW w:w="1732" w:type="dxa"/>
          </w:tcPr>
          <w:p w:rsidR="007E455D" w:rsidRPr="001B3930" w:rsidRDefault="007E455D" w:rsidP="007E455D">
            <w:pPr>
              <w:pStyle w:val="TableParagraph"/>
              <w:spacing w:before="125"/>
              <w:ind w:left="113"/>
              <w:rPr>
                <w:rFonts w:ascii="Arial" w:hAnsi="Arial" w:cs="Arial"/>
                <w:sz w:val="20"/>
                <w:szCs w:val="20"/>
              </w:rPr>
            </w:pPr>
            <w:r w:rsidRPr="001B3930">
              <w:rPr>
                <w:rFonts w:ascii="Arial" w:hAnsi="Arial" w:cs="Arial"/>
                <w:spacing w:val="-2"/>
                <w:sz w:val="20"/>
                <w:szCs w:val="20"/>
              </w:rPr>
              <w:t>0.162±0.04</w:t>
            </w:r>
          </w:p>
        </w:tc>
        <w:tc>
          <w:tcPr>
            <w:tcW w:w="1879" w:type="dxa"/>
          </w:tcPr>
          <w:p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0.34±0.25</w:t>
            </w:r>
          </w:p>
        </w:tc>
      </w:tr>
      <w:tr w:rsidR="007E455D" w:rsidRPr="001B3930" w:rsidTr="007E455D">
        <w:trPr>
          <w:trHeight w:val="673"/>
        </w:trPr>
        <w:tc>
          <w:tcPr>
            <w:tcW w:w="2614" w:type="dxa"/>
          </w:tcPr>
          <w:p w:rsidR="007E455D" w:rsidRPr="001B3930" w:rsidRDefault="007E455D" w:rsidP="007E455D">
            <w:pPr>
              <w:pStyle w:val="TableParagraph"/>
              <w:rPr>
                <w:rFonts w:ascii="Arial" w:hAnsi="Arial" w:cs="Arial"/>
                <w:sz w:val="20"/>
                <w:szCs w:val="20"/>
              </w:rPr>
            </w:pPr>
            <w:r w:rsidRPr="001B3930">
              <w:rPr>
                <w:rFonts w:ascii="Arial" w:hAnsi="Arial" w:cs="Arial"/>
                <w:spacing w:val="-5"/>
                <w:position w:val="1"/>
                <w:sz w:val="20"/>
                <w:szCs w:val="20"/>
              </w:rPr>
              <w:t>PO</w:t>
            </w:r>
            <w:r w:rsidRPr="001B3930">
              <w:rPr>
                <w:rFonts w:ascii="Arial" w:hAnsi="Arial" w:cs="Arial"/>
                <w:spacing w:val="-5"/>
                <w:sz w:val="20"/>
                <w:szCs w:val="20"/>
              </w:rPr>
              <w:t>4</w:t>
            </w:r>
          </w:p>
        </w:tc>
        <w:tc>
          <w:tcPr>
            <w:tcW w:w="1735"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0.004±0.002</w:t>
            </w:r>
          </w:p>
        </w:tc>
        <w:tc>
          <w:tcPr>
            <w:tcW w:w="1732" w:type="dxa"/>
          </w:tcPr>
          <w:p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0.012±0.006</w:t>
            </w:r>
          </w:p>
        </w:tc>
        <w:tc>
          <w:tcPr>
            <w:tcW w:w="1879" w:type="dxa"/>
          </w:tcPr>
          <w:p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0.007±0.004</w:t>
            </w:r>
          </w:p>
        </w:tc>
      </w:tr>
    </w:tbl>
    <w:p w:rsidR="007E455D" w:rsidRPr="001B3930" w:rsidRDefault="007E455D" w:rsidP="007E455D">
      <w:pPr>
        <w:pStyle w:val="BodyText"/>
        <w:rPr>
          <w:rFonts w:ascii="Arial" w:hAnsi="Arial" w:cs="Arial"/>
          <w:b/>
          <w:sz w:val="20"/>
          <w:szCs w:val="20"/>
        </w:rPr>
      </w:pPr>
    </w:p>
    <w:p w:rsidR="007E455D" w:rsidRPr="001B3930" w:rsidRDefault="007E455D" w:rsidP="007E455D">
      <w:pPr>
        <w:pStyle w:val="BodyText"/>
        <w:rPr>
          <w:rFonts w:ascii="Arial" w:hAnsi="Arial" w:cs="Arial"/>
          <w:b/>
          <w:sz w:val="20"/>
          <w:szCs w:val="20"/>
        </w:rPr>
      </w:pPr>
    </w:p>
    <w:p w:rsidR="007E455D" w:rsidRPr="001B3930" w:rsidRDefault="007E455D" w:rsidP="007E455D">
      <w:pPr>
        <w:spacing w:line="240" w:lineRule="auto"/>
        <w:rPr>
          <w:rFonts w:ascii="Arial" w:hAnsi="Arial" w:cs="Arial"/>
          <w:b/>
          <w:sz w:val="20"/>
          <w:szCs w:val="20"/>
        </w:rPr>
      </w:pPr>
      <w:r w:rsidRPr="003B3FCE">
        <w:rPr>
          <w:rFonts w:ascii="Arial" w:hAnsi="Arial" w:cs="Arial"/>
          <w:b/>
          <w:sz w:val="20"/>
          <w:szCs w:val="20"/>
          <w:highlight w:val="yellow"/>
        </w:rPr>
        <w:t>Table</w:t>
      </w:r>
      <w:r w:rsidR="009C50A8">
        <w:rPr>
          <w:rFonts w:ascii="Arial" w:hAnsi="Arial" w:cs="Arial"/>
          <w:b/>
          <w:sz w:val="20"/>
          <w:szCs w:val="20"/>
          <w:highlight w:val="yellow"/>
        </w:rPr>
        <w:t xml:space="preserve"> </w:t>
      </w:r>
      <w:r w:rsidRPr="003B3FCE">
        <w:rPr>
          <w:rFonts w:ascii="Arial" w:hAnsi="Arial" w:cs="Arial"/>
          <w:b/>
          <w:sz w:val="20"/>
          <w:szCs w:val="20"/>
          <w:highlight w:val="yellow"/>
        </w:rPr>
        <w:t>5:</w:t>
      </w:r>
      <w:r w:rsidR="009C50A8">
        <w:rPr>
          <w:rFonts w:ascii="Arial" w:hAnsi="Arial" w:cs="Arial"/>
          <w:b/>
          <w:sz w:val="20"/>
          <w:szCs w:val="20"/>
          <w:highlight w:val="yellow"/>
        </w:rPr>
        <w:t xml:space="preserve"> </w:t>
      </w:r>
      <w:r w:rsidRPr="003B3FCE">
        <w:rPr>
          <w:rFonts w:ascii="Arial" w:hAnsi="Arial" w:cs="Arial"/>
          <w:b/>
          <w:sz w:val="20"/>
          <w:szCs w:val="20"/>
          <w:highlight w:val="yellow"/>
        </w:rPr>
        <w:t>Details</w:t>
      </w:r>
      <w:r w:rsidRPr="001B3930">
        <w:rPr>
          <w:rFonts w:ascii="Arial" w:hAnsi="Arial" w:cs="Arial"/>
          <w:b/>
          <w:sz w:val="20"/>
          <w:szCs w:val="20"/>
        </w:rPr>
        <w:t xml:space="preserve"> of various Physio chemical parameter collected of </w:t>
      </w:r>
      <w:proofErr w:type="spellStart"/>
      <w:r w:rsidRPr="001B3930">
        <w:rPr>
          <w:rFonts w:ascii="Arial" w:hAnsi="Arial" w:cs="Arial"/>
          <w:b/>
          <w:sz w:val="20"/>
          <w:szCs w:val="20"/>
        </w:rPr>
        <w:t>Maroda</w:t>
      </w:r>
      <w:proofErr w:type="spellEnd"/>
      <w:r w:rsidRPr="001B3930">
        <w:rPr>
          <w:rFonts w:ascii="Arial" w:hAnsi="Arial" w:cs="Arial"/>
          <w:b/>
          <w:sz w:val="20"/>
          <w:szCs w:val="20"/>
        </w:rPr>
        <w:t xml:space="preserve"> Reservoir </w:t>
      </w:r>
    </w:p>
    <w:p w:rsidR="007E455D" w:rsidRPr="001B3930" w:rsidRDefault="007E455D" w:rsidP="007E455D">
      <w:pPr>
        <w:spacing w:line="240" w:lineRule="auto"/>
        <w:rPr>
          <w:rFonts w:ascii="Arial" w:hAnsi="Arial" w:cs="Arial"/>
          <w:b/>
          <w:sz w:val="20"/>
          <w:szCs w:val="20"/>
        </w:rPr>
      </w:pPr>
      <w:r w:rsidRPr="001B3930">
        <w:rPr>
          <w:rFonts w:ascii="Arial" w:hAnsi="Arial" w:cs="Arial"/>
          <w:b/>
          <w:sz w:val="20"/>
          <w:szCs w:val="20"/>
        </w:rPr>
        <w:t>Site 3:</w:t>
      </w:r>
    </w:p>
    <w:tbl>
      <w:tblPr>
        <w:tblpPr w:leftFromText="180" w:rightFromText="180" w:vertAnchor="text" w:horzAnchor="margin" w:tblpY="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7"/>
        <w:gridCol w:w="1944"/>
        <w:gridCol w:w="1795"/>
        <w:gridCol w:w="1810"/>
      </w:tblGrid>
      <w:tr w:rsidR="00E03244" w:rsidRPr="001B3930" w:rsidTr="00E03244">
        <w:trPr>
          <w:trHeight w:val="374"/>
        </w:trPr>
        <w:tc>
          <w:tcPr>
            <w:tcW w:w="2967" w:type="dxa"/>
            <w:vMerge w:val="restart"/>
          </w:tcPr>
          <w:p w:rsidR="00E03244" w:rsidRPr="001B3930" w:rsidRDefault="00E03244" w:rsidP="00E03244">
            <w:pPr>
              <w:pStyle w:val="TableParagraph"/>
              <w:spacing w:before="0"/>
              <w:ind w:left="894"/>
              <w:rPr>
                <w:rFonts w:ascii="Arial" w:hAnsi="Arial" w:cs="Arial"/>
                <w:b/>
                <w:sz w:val="20"/>
                <w:szCs w:val="20"/>
              </w:rPr>
            </w:pPr>
            <w:r w:rsidRPr="001B3930">
              <w:rPr>
                <w:rFonts w:ascii="Arial" w:hAnsi="Arial" w:cs="Arial"/>
                <w:b/>
                <w:spacing w:val="-2"/>
                <w:sz w:val="20"/>
                <w:szCs w:val="20"/>
              </w:rPr>
              <w:t>Parameter</w:t>
            </w:r>
          </w:p>
        </w:tc>
        <w:tc>
          <w:tcPr>
            <w:tcW w:w="5549" w:type="dxa"/>
            <w:gridSpan w:val="3"/>
          </w:tcPr>
          <w:p w:rsidR="00E03244" w:rsidRPr="001B3930" w:rsidRDefault="00E03244" w:rsidP="00E03244">
            <w:pPr>
              <w:pStyle w:val="TableParagraph"/>
              <w:spacing w:before="0"/>
              <w:ind w:left="28"/>
              <w:jc w:val="center"/>
              <w:rPr>
                <w:rFonts w:ascii="Arial" w:hAnsi="Arial" w:cs="Arial"/>
                <w:b/>
                <w:sz w:val="20"/>
                <w:szCs w:val="20"/>
              </w:rPr>
            </w:pPr>
            <w:r w:rsidRPr="001B3930">
              <w:rPr>
                <w:rFonts w:ascii="Arial" w:hAnsi="Arial" w:cs="Arial"/>
                <w:b/>
                <w:sz w:val="20"/>
                <w:szCs w:val="20"/>
              </w:rPr>
              <w:t>Site</w:t>
            </w:r>
            <w:r w:rsidRPr="001B3930">
              <w:rPr>
                <w:rFonts w:ascii="Arial" w:hAnsi="Arial" w:cs="Arial"/>
                <w:b/>
                <w:spacing w:val="-10"/>
                <w:sz w:val="20"/>
                <w:szCs w:val="20"/>
              </w:rPr>
              <w:t>3</w:t>
            </w:r>
          </w:p>
        </w:tc>
      </w:tr>
      <w:tr w:rsidR="00E03244" w:rsidRPr="001B3930" w:rsidTr="00E03244">
        <w:trPr>
          <w:trHeight w:val="376"/>
        </w:trPr>
        <w:tc>
          <w:tcPr>
            <w:tcW w:w="2967" w:type="dxa"/>
            <w:vMerge/>
            <w:tcBorders>
              <w:top w:val="nil"/>
            </w:tcBorders>
          </w:tcPr>
          <w:p w:rsidR="00E03244" w:rsidRPr="001B3930" w:rsidRDefault="00E03244" w:rsidP="00E03244">
            <w:pPr>
              <w:rPr>
                <w:rFonts w:ascii="Arial" w:hAnsi="Arial" w:cs="Arial"/>
                <w:sz w:val="20"/>
                <w:szCs w:val="20"/>
              </w:rPr>
            </w:pPr>
          </w:p>
        </w:tc>
        <w:tc>
          <w:tcPr>
            <w:tcW w:w="1944" w:type="dxa"/>
          </w:tcPr>
          <w:p w:rsidR="00E03244" w:rsidRPr="001B3930" w:rsidRDefault="00E03244" w:rsidP="00E03244">
            <w:pPr>
              <w:pStyle w:val="TableParagraph"/>
              <w:spacing w:before="0" w:line="262" w:lineRule="exact"/>
              <w:ind w:left="410"/>
              <w:rPr>
                <w:rFonts w:ascii="Arial" w:hAnsi="Arial" w:cs="Arial"/>
                <w:b/>
                <w:sz w:val="20"/>
                <w:szCs w:val="20"/>
              </w:rPr>
            </w:pPr>
            <w:r w:rsidRPr="001B3930">
              <w:rPr>
                <w:rFonts w:ascii="Arial" w:hAnsi="Arial" w:cs="Arial"/>
                <w:b/>
                <w:spacing w:val="-2"/>
                <w:sz w:val="20"/>
                <w:szCs w:val="20"/>
              </w:rPr>
              <w:t>Winter</w:t>
            </w:r>
          </w:p>
        </w:tc>
        <w:tc>
          <w:tcPr>
            <w:tcW w:w="1795" w:type="dxa"/>
          </w:tcPr>
          <w:p w:rsidR="00E03244" w:rsidRPr="001B3930" w:rsidRDefault="00E03244" w:rsidP="00E03244">
            <w:pPr>
              <w:pStyle w:val="TableParagraph"/>
              <w:spacing w:before="0" w:line="262" w:lineRule="exact"/>
              <w:ind w:left="0" w:right="263"/>
              <w:jc w:val="center"/>
              <w:rPr>
                <w:rFonts w:ascii="Arial" w:hAnsi="Arial" w:cs="Arial"/>
                <w:b/>
                <w:sz w:val="20"/>
                <w:szCs w:val="20"/>
              </w:rPr>
            </w:pPr>
            <w:r w:rsidRPr="001B3930">
              <w:rPr>
                <w:rFonts w:ascii="Arial" w:hAnsi="Arial" w:cs="Arial"/>
                <w:b/>
                <w:spacing w:val="-2"/>
                <w:sz w:val="20"/>
                <w:szCs w:val="20"/>
              </w:rPr>
              <w:t>summer</w:t>
            </w:r>
          </w:p>
        </w:tc>
        <w:tc>
          <w:tcPr>
            <w:tcW w:w="1810" w:type="dxa"/>
          </w:tcPr>
          <w:p w:rsidR="00E03244" w:rsidRPr="001B3930" w:rsidRDefault="00E03244" w:rsidP="00E03244">
            <w:pPr>
              <w:pStyle w:val="TableParagraph"/>
              <w:spacing w:before="0" w:line="262" w:lineRule="exact"/>
              <w:ind w:left="58" w:right="389"/>
              <w:jc w:val="center"/>
              <w:rPr>
                <w:rFonts w:ascii="Arial" w:hAnsi="Arial" w:cs="Arial"/>
                <w:b/>
                <w:sz w:val="20"/>
                <w:szCs w:val="20"/>
              </w:rPr>
            </w:pPr>
            <w:r w:rsidRPr="001B3930">
              <w:rPr>
                <w:rFonts w:ascii="Arial" w:hAnsi="Arial" w:cs="Arial"/>
                <w:b/>
                <w:spacing w:val="-2"/>
                <w:sz w:val="20"/>
                <w:szCs w:val="20"/>
              </w:rPr>
              <w:t>Rainy</w:t>
            </w:r>
          </w:p>
        </w:tc>
      </w:tr>
      <w:tr w:rsidR="00E03244" w:rsidRPr="001B3930" w:rsidTr="00E03244">
        <w:trPr>
          <w:trHeight w:val="565"/>
        </w:trPr>
        <w:tc>
          <w:tcPr>
            <w:tcW w:w="2967" w:type="dxa"/>
          </w:tcPr>
          <w:p w:rsidR="00E03244" w:rsidRPr="001B3930" w:rsidRDefault="00E03244" w:rsidP="00E03244">
            <w:pPr>
              <w:pStyle w:val="TableParagraph"/>
              <w:ind w:left="1094"/>
              <w:rPr>
                <w:rFonts w:ascii="Arial" w:hAnsi="Arial" w:cs="Arial"/>
                <w:sz w:val="20"/>
                <w:szCs w:val="20"/>
              </w:rPr>
            </w:pPr>
            <w:r w:rsidRPr="003B3FCE">
              <w:rPr>
                <w:rFonts w:ascii="Arial" w:hAnsi="Arial" w:cs="Arial"/>
                <w:sz w:val="20"/>
                <w:szCs w:val="20"/>
                <w:highlight w:val="yellow"/>
              </w:rPr>
              <w:t>Air</w:t>
            </w:r>
            <w:r w:rsidR="009C50A8">
              <w:rPr>
                <w:rFonts w:ascii="Arial" w:hAnsi="Arial" w:cs="Arial"/>
                <w:sz w:val="20"/>
                <w:szCs w:val="20"/>
                <w:highlight w:val="yellow"/>
              </w:rPr>
              <w:t xml:space="preserve"> </w:t>
            </w:r>
            <w:proofErr w:type="spellStart"/>
            <w:r w:rsidRPr="003B3FCE">
              <w:rPr>
                <w:rFonts w:ascii="Arial" w:hAnsi="Arial" w:cs="Arial"/>
                <w:spacing w:val="-4"/>
                <w:sz w:val="20"/>
                <w:szCs w:val="20"/>
                <w:highlight w:val="yellow"/>
              </w:rPr>
              <w:t>temp</w:t>
            </w:r>
            <w:r w:rsidR="009C50A8">
              <w:rPr>
                <w:rFonts w:ascii="Arial" w:hAnsi="Arial" w:cs="Arial"/>
                <w:spacing w:val="-4"/>
                <w:sz w:val="20"/>
                <w:szCs w:val="20"/>
              </w:rPr>
              <w:t>earture</w:t>
            </w:r>
            <w:proofErr w:type="spellEnd"/>
          </w:p>
        </w:tc>
        <w:tc>
          <w:tcPr>
            <w:tcW w:w="1944" w:type="dxa"/>
          </w:tcPr>
          <w:p w:rsidR="00E03244" w:rsidRPr="001B3930" w:rsidRDefault="00E03244" w:rsidP="00E03244">
            <w:pPr>
              <w:pStyle w:val="TableParagraph"/>
              <w:ind w:left="110"/>
              <w:rPr>
                <w:rFonts w:ascii="Arial" w:hAnsi="Arial" w:cs="Arial"/>
                <w:sz w:val="20"/>
                <w:szCs w:val="20"/>
              </w:rPr>
            </w:pPr>
            <w:r w:rsidRPr="001B3930">
              <w:rPr>
                <w:rFonts w:ascii="Arial" w:hAnsi="Arial" w:cs="Arial"/>
                <w:spacing w:val="-2"/>
                <w:sz w:val="20"/>
                <w:szCs w:val="20"/>
              </w:rPr>
              <w:t>29±2.44</w:t>
            </w:r>
          </w:p>
        </w:tc>
        <w:tc>
          <w:tcPr>
            <w:tcW w:w="1795" w:type="dxa"/>
          </w:tcPr>
          <w:p w:rsidR="00E03244" w:rsidRPr="001B3930" w:rsidRDefault="00E03244" w:rsidP="00E03244">
            <w:pPr>
              <w:pStyle w:val="TableParagraph"/>
              <w:ind w:left="0" w:right="374"/>
              <w:jc w:val="center"/>
              <w:rPr>
                <w:rFonts w:ascii="Arial" w:hAnsi="Arial" w:cs="Arial"/>
                <w:sz w:val="20"/>
                <w:szCs w:val="20"/>
              </w:rPr>
            </w:pPr>
            <w:r w:rsidRPr="001B3930">
              <w:rPr>
                <w:rFonts w:ascii="Arial" w:hAnsi="Arial" w:cs="Arial"/>
                <w:spacing w:val="-2"/>
                <w:sz w:val="20"/>
                <w:szCs w:val="20"/>
              </w:rPr>
              <w:t>32.75±1.25</w:t>
            </w:r>
          </w:p>
        </w:tc>
        <w:tc>
          <w:tcPr>
            <w:tcW w:w="1810" w:type="dxa"/>
          </w:tcPr>
          <w:p w:rsidR="00E03244" w:rsidRPr="001B3930" w:rsidRDefault="00E03244" w:rsidP="00E03244">
            <w:pPr>
              <w:pStyle w:val="TableParagraph"/>
              <w:ind w:left="0" w:right="389"/>
              <w:jc w:val="center"/>
              <w:rPr>
                <w:rFonts w:ascii="Arial" w:hAnsi="Arial" w:cs="Arial"/>
                <w:sz w:val="20"/>
                <w:szCs w:val="20"/>
              </w:rPr>
            </w:pPr>
            <w:r w:rsidRPr="001B3930">
              <w:rPr>
                <w:rFonts w:ascii="Arial" w:hAnsi="Arial" w:cs="Arial"/>
                <w:spacing w:val="-2"/>
                <w:sz w:val="20"/>
                <w:szCs w:val="20"/>
              </w:rPr>
              <w:t>28.75±3.77</w:t>
            </w:r>
          </w:p>
        </w:tc>
      </w:tr>
    </w:tbl>
    <w:p w:rsidR="007E455D" w:rsidRPr="001B3930" w:rsidRDefault="007E455D" w:rsidP="007E455D">
      <w:pPr>
        <w:pStyle w:val="BodyText"/>
        <w:rPr>
          <w:rFonts w:ascii="Arial" w:hAnsi="Arial" w:cs="Arial"/>
          <w:b/>
          <w:sz w:val="20"/>
          <w:szCs w:val="20"/>
        </w:rPr>
      </w:pPr>
    </w:p>
    <w:p w:rsidR="007E455D" w:rsidRPr="001B3930" w:rsidRDefault="007E455D" w:rsidP="007E455D">
      <w:pPr>
        <w:pStyle w:val="BodyText"/>
        <w:rPr>
          <w:rFonts w:ascii="Arial" w:hAnsi="Arial" w:cs="Arial"/>
          <w:b/>
          <w:sz w:val="20"/>
          <w:szCs w:val="20"/>
        </w:rPr>
      </w:pPr>
    </w:p>
    <w:p w:rsidR="007E455D" w:rsidRPr="001B3930" w:rsidRDefault="007E455D" w:rsidP="007E455D">
      <w:pPr>
        <w:pStyle w:val="BodyText"/>
        <w:spacing w:before="124"/>
        <w:rPr>
          <w:rFonts w:ascii="Arial" w:hAnsi="Arial" w:cs="Arial"/>
          <w:b/>
          <w:sz w:val="20"/>
          <w:szCs w:val="20"/>
        </w:rPr>
      </w:pPr>
    </w:p>
    <w:p w:rsidR="007E455D" w:rsidRPr="001B3930" w:rsidRDefault="007E455D" w:rsidP="007E455D">
      <w:pPr>
        <w:pStyle w:val="TableParagraph"/>
        <w:jc w:val="center"/>
        <w:rPr>
          <w:rFonts w:ascii="Arial" w:hAnsi="Arial" w:cs="Arial"/>
          <w:sz w:val="20"/>
          <w:szCs w:val="20"/>
        </w:rPr>
        <w:sectPr w:rsidR="007E455D" w:rsidRPr="001B3930">
          <w:type w:val="continuous"/>
          <w:pgSz w:w="11910" w:h="16840"/>
          <w:pgMar w:top="1400" w:right="850" w:bottom="1391" w:left="1417" w:header="720" w:footer="720"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7"/>
        <w:gridCol w:w="1944"/>
        <w:gridCol w:w="1795"/>
        <w:gridCol w:w="1810"/>
      </w:tblGrid>
      <w:tr w:rsidR="007E455D" w:rsidRPr="001B3930" w:rsidTr="007E455D">
        <w:trPr>
          <w:trHeight w:val="566"/>
        </w:trPr>
        <w:tc>
          <w:tcPr>
            <w:tcW w:w="2967" w:type="dxa"/>
          </w:tcPr>
          <w:p w:rsidR="007E455D" w:rsidRPr="001B3930" w:rsidRDefault="007E455D" w:rsidP="007E455D">
            <w:pPr>
              <w:pStyle w:val="TableParagraph"/>
              <w:spacing w:before="123"/>
              <w:ind w:left="115" w:right="2"/>
              <w:jc w:val="center"/>
              <w:rPr>
                <w:rFonts w:ascii="Arial" w:hAnsi="Arial" w:cs="Arial"/>
                <w:sz w:val="20"/>
                <w:szCs w:val="20"/>
              </w:rPr>
            </w:pPr>
            <w:r w:rsidRPr="003B3FCE">
              <w:rPr>
                <w:rFonts w:ascii="Arial" w:hAnsi="Arial" w:cs="Arial"/>
                <w:sz w:val="20"/>
                <w:szCs w:val="20"/>
                <w:highlight w:val="yellow"/>
              </w:rPr>
              <w:lastRenderedPageBreak/>
              <w:t>Water</w:t>
            </w:r>
            <w:r w:rsidR="009C50A8">
              <w:rPr>
                <w:rFonts w:ascii="Arial" w:hAnsi="Arial" w:cs="Arial"/>
                <w:sz w:val="20"/>
                <w:szCs w:val="20"/>
                <w:highlight w:val="yellow"/>
              </w:rPr>
              <w:t xml:space="preserve"> </w:t>
            </w:r>
            <w:proofErr w:type="spellStart"/>
            <w:r w:rsidRPr="003B3FCE">
              <w:rPr>
                <w:rFonts w:ascii="Arial" w:hAnsi="Arial" w:cs="Arial"/>
                <w:spacing w:val="-4"/>
                <w:sz w:val="20"/>
                <w:szCs w:val="20"/>
                <w:highlight w:val="yellow"/>
              </w:rPr>
              <w:t>Temp</w:t>
            </w:r>
            <w:r w:rsidR="009C50A8">
              <w:rPr>
                <w:rFonts w:ascii="Arial" w:hAnsi="Arial" w:cs="Arial"/>
                <w:spacing w:val="-4"/>
                <w:sz w:val="20"/>
                <w:szCs w:val="20"/>
              </w:rPr>
              <w:t>earture</w:t>
            </w:r>
            <w:proofErr w:type="spellEnd"/>
          </w:p>
        </w:tc>
        <w:tc>
          <w:tcPr>
            <w:tcW w:w="1944" w:type="dxa"/>
          </w:tcPr>
          <w:p w:rsidR="007E455D" w:rsidRPr="001B3930" w:rsidRDefault="007E455D" w:rsidP="007E455D">
            <w:pPr>
              <w:pStyle w:val="TableParagraph"/>
              <w:spacing w:before="123"/>
              <w:ind w:left="110"/>
              <w:rPr>
                <w:rFonts w:ascii="Arial" w:hAnsi="Arial" w:cs="Arial"/>
                <w:sz w:val="20"/>
                <w:szCs w:val="20"/>
              </w:rPr>
            </w:pPr>
            <w:r w:rsidRPr="001B3930">
              <w:rPr>
                <w:rFonts w:ascii="Arial" w:hAnsi="Arial" w:cs="Arial"/>
                <w:spacing w:val="-2"/>
                <w:sz w:val="20"/>
                <w:szCs w:val="20"/>
              </w:rPr>
              <w:t>26±0.81</w:t>
            </w:r>
          </w:p>
        </w:tc>
        <w:tc>
          <w:tcPr>
            <w:tcW w:w="1795" w:type="dxa"/>
          </w:tcPr>
          <w:p w:rsidR="007E455D" w:rsidRPr="001B3930" w:rsidRDefault="007E455D" w:rsidP="007E455D">
            <w:pPr>
              <w:pStyle w:val="TableParagraph"/>
              <w:spacing w:before="123"/>
              <w:rPr>
                <w:rFonts w:ascii="Arial" w:hAnsi="Arial" w:cs="Arial"/>
                <w:sz w:val="20"/>
                <w:szCs w:val="20"/>
              </w:rPr>
            </w:pPr>
            <w:r w:rsidRPr="001B3930">
              <w:rPr>
                <w:rFonts w:ascii="Arial" w:hAnsi="Arial" w:cs="Arial"/>
                <w:spacing w:val="-2"/>
                <w:sz w:val="20"/>
                <w:szCs w:val="20"/>
              </w:rPr>
              <w:t>30.25±1.71</w:t>
            </w:r>
          </w:p>
        </w:tc>
        <w:tc>
          <w:tcPr>
            <w:tcW w:w="1810" w:type="dxa"/>
          </w:tcPr>
          <w:p w:rsidR="007E455D" w:rsidRPr="001B3930" w:rsidRDefault="007E455D" w:rsidP="007E455D">
            <w:pPr>
              <w:pStyle w:val="TableParagraph"/>
              <w:spacing w:before="123"/>
              <w:ind w:left="113"/>
              <w:rPr>
                <w:rFonts w:ascii="Arial" w:hAnsi="Arial" w:cs="Arial"/>
                <w:sz w:val="20"/>
                <w:szCs w:val="20"/>
              </w:rPr>
            </w:pPr>
            <w:r w:rsidRPr="001B3930">
              <w:rPr>
                <w:rFonts w:ascii="Arial" w:hAnsi="Arial" w:cs="Arial"/>
                <w:spacing w:val="-2"/>
                <w:sz w:val="20"/>
                <w:szCs w:val="20"/>
              </w:rPr>
              <w:t>27.25±2.87</w:t>
            </w:r>
          </w:p>
        </w:tc>
      </w:tr>
      <w:tr w:rsidR="007E455D" w:rsidRPr="001B3930" w:rsidTr="007E455D">
        <w:trPr>
          <w:trHeight w:val="568"/>
        </w:trPr>
        <w:tc>
          <w:tcPr>
            <w:tcW w:w="2967" w:type="dxa"/>
          </w:tcPr>
          <w:p w:rsidR="007E455D" w:rsidRPr="001B3930" w:rsidRDefault="007E455D" w:rsidP="007E455D">
            <w:pPr>
              <w:pStyle w:val="TableParagraph"/>
              <w:spacing w:before="125"/>
              <w:ind w:left="115" w:right="6"/>
              <w:jc w:val="center"/>
              <w:rPr>
                <w:rFonts w:ascii="Arial" w:hAnsi="Arial" w:cs="Arial"/>
                <w:sz w:val="20"/>
                <w:szCs w:val="20"/>
              </w:rPr>
            </w:pPr>
            <w:r w:rsidRPr="001B3930">
              <w:rPr>
                <w:rFonts w:ascii="Arial" w:hAnsi="Arial" w:cs="Arial"/>
                <w:spacing w:val="-2"/>
                <w:sz w:val="20"/>
                <w:szCs w:val="20"/>
              </w:rPr>
              <w:t>Turbidity</w:t>
            </w:r>
          </w:p>
        </w:tc>
        <w:tc>
          <w:tcPr>
            <w:tcW w:w="1944" w:type="dxa"/>
          </w:tcPr>
          <w:p w:rsidR="007E455D" w:rsidRPr="001B3930" w:rsidRDefault="007E455D" w:rsidP="007E455D">
            <w:pPr>
              <w:pStyle w:val="TableParagraph"/>
              <w:spacing w:before="125"/>
              <w:ind w:left="110"/>
              <w:rPr>
                <w:rFonts w:ascii="Arial" w:hAnsi="Arial" w:cs="Arial"/>
                <w:sz w:val="20"/>
                <w:szCs w:val="20"/>
              </w:rPr>
            </w:pPr>
            <w:r w:rsidRPr="001B3930">
              <w:rPr>
                <w:rFonts w:ascii="Arial" w:hAnsi="Arial" w:cs="Arial"/>
                <w:spacing w:val="-2"/>
                <w:sz w:val="20"/>
                <w:szCs w:val="20"/>
              </w:rPr>
              <w:t>15.5±4.20</w:t>
            </w:r>
          </w:p>
        </w:tc>
        <w:tc>
          <w:tcPr>
            <w:tcW w:w="1795" w:type="dxa"/>
          </w:tcPr>
          <w:p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26.25±6.34</w:t>
            </w:r>
          </w:p>
        </w:tc>
        <w:tc>
          <w:tcPr>
            <w:tcW w:w="1810" w:type="dxa"/>
          </w:tcPr>
          <w:p w:rsidR="007E455D" w:rsidRPr="001B3930" w:rsidRDefault="007E455D" w:rsidP="007E455D">
            <w:pPr>
              <w:pStyle w:val="TableParagraph"/>
              <w:spacing w:before="125"/>
              <w:ind w:left="113"/>
              <w:rPr>
                <w:rFonts w:ascii="Arial" w:hAnsi="Arial" w:cs="Arial"/>
                <w:sz w:val="20"/>
                <w:szCs w:val="20"/>
              </w:rPr>
            </w:pPr>
            <w:r w:rsidRPr="001B3930">
              <w:rPr>
                <w:rFonts w:ascii="Arial" w:hAnsi="Arial" w:cs="Arial"/>
                <w:spacing w:val="-2"/>
                <w:sz w:val="20"/>
                <w:szCs w:val="20"/>
              </w:rPr>
              <w:t>56.5±28.38</w:t>
            </w:r>
          </w:p>
        </w:tc>
      </w:tr>
      <w:tr w:rsidR="007E455D" w:rsidRPr="001B3930" w:rsidTr="007E455D">
        <w:trPr>
          <w:trHeight w:val="568"/>
        </w:trPr>
        <w:tc>
          <w:tcPr>
            <w:tcW w:w="2967" w:type="dxa"/>
          </w:tcPr>
          <w:p w:rsidR="007E455D" w:rsidRPr="001B3930" w:rsidRDefault="007E455D" w:rsidP="007E455D">
            <w:pPr>
              <w:pStyle w:val="TableParagraph"/>
              <w:spacing w:before="125"/>
              <w:ind w:left="115" w:right="4"/>
              <w:jc w:val="center"/>
              <w:rPr>
                <w:rFonts w:ascii="Arial" w:hAnsi="Arial" w:cs="Arial"/>
                <w:sz w:val="20"/>
                <w:szCs w:val="20"/>
              </w:rPr>
            </w:pPr>
            <w:r w:rsidRPr="001B3930">
              <w:rPr>
                <w:rFonts w:ascii="Arial" w:hAnsi="Arial" w:cs="Arial"/>
                <w:spacing w:val="-5"/>
                <w:sz w:val="20"/>
                <w:szCs w:val="20"/>
              </w:rPr>
              <w:t>pH</w:t>
            </w:r>
          </w:p>
        </w:tc>
        <w:tc>
          <w:tcPr>
            <w:tcW w:w="1944" w:type="dxa"/>
          </w:tcPr>
          <w:p w:rsidR="007E455D" w:rsidRPr="001B3930" w:rsidRDefault="007E455D" w:rsidP="007E455D">
            <w:pPr>
              <w:pStyle w:val="TableParagraph"/>
              <w:spacing w:before="125"/>
              <w:ind w:left="110"/>
              <w:rPr>
                <w:rFonts w:ascii="Arial" w:hAnsi="Arial" w:cs="Arial"/>
                <w:sz w:val="20"/>
                <w:szCs w:val="20"/>
              </w:rPr>
            </w:pPr>
            <w:r w:rsidRPr="001B3930">
              <w:rPr>
                <w:rFonts w:ascii="Arial" w:hAnsi="Arial" w:cs="Arial"/>
                <w:spacing w:val="-2"/>
                <w:sz w:val="20"/>
                <w:szCs w:val="20"/>
              </w:rPr>
              <w:t>7.43±0.23</w:t>
            </w:r>
          </w:p>
        </w:tc>
        <w:tc>
          <w:tcPr>
            <w:tcW w:w="1795" w:type="dxa"/>
          </w:tcPr>
          <w:p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7.65±0.07</w:t>
            </w:r>
          </w:p>
        </w:tc>
        <w:tc>
          <w:tcPr>
            <w:tcW w:w="1810" w:type="dxa"/>
          </w:tcPr>
          <w:p w:rsidR="007E455D" w:rsidRPr="001B3930" w:rsidRDefault="007E455D" w:rsidP="007E455D">
            <w:pPr>
              <w:pStyle w:val="TableParagraph"/>
              <w:spacing w:before="125"/>
              <w:ind w:left="113"/>
              <w:rPr>
                <w:rFonts w:ascii="Arial" w:hAnsi="Arial" w:cs="Arial"/>
                <w:sz w:val="20"/>
                <w:szCs w:val="20"/>
              </w:rPr>
            </w:pPr>
            <w:r w:rsidRPr="001B3930">
              <w:rPr>
                <w:rFonts w:ascii="Arial" w:hAnsi="Arial" w:cs="Arial"/>
                <w:spacing w:val="-2"/>
                <w:sz w:val="20"/>
                <w:szCs w:val="20"/>
              </w:rPr>
              <w:t>7.40±0.22</w:t>
            </w:r>
          </w:p>
        </w:tc>
      </w:tr>
      <w:tr w:rsidR="007E455D" w:rsidRPr="001B3930" w:rsidTr="007E455D">
        <w:trPr>
          <w:trHeight w:val="565"/>
        </w:trPr>
        <w:tc>
          <w:tcPr>
            <w:tcW w:w="2967" w:type="dxa"/>
          </w:tcPr>
          <w:p w:rsidR="007E455D" w:rsidRPr="001B3930" w:rsidRDefault="007E455D" w:rsidP="007E455D">
            <w:pPr>
              <w:pStyle w:val="TableParagraph"/>
              <w:ind w:left="115" w:right="6"/>
              <w:jc w:val="center"/>
              <w:rPr>
                <w:rFonts w:ascii="Arial" w:hAnsi="Arial" w:cs="Arial"/>
                <w:sz w:val="20"/>
                <w:szCs w:val="20"/>
              </w:rPr>
            </w:pPr>
            <w:r w:rsidRPr="001B3930">
              <w:rPr>
                <w:rFonts w:ascii="Arial" w:hAnsi="Arial" w:cs="Arial"/>
                <w:spacing w:val="-2"/>
                <w:sz w:val="20"/>
                <w:szCs w:val="20"/>
              </w:rPr>
              <w:t>Alkalinity</w:t>
            </w:r>
          </w:p>
        </w:tc>
        <w:tc>
          <w:tcPr>
            <w:tcW w:w="1944" w:type="dxa"/>
          </w:tcPr>
          <w:p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55.03±5.92</w:t>
            </w:r>
          </w:p>
        </w:tc>
        <w:tc>
          <w:tcPr>
            <w:tcW w:w="1795" w:type="dxa"/>
          </w:tcPr>
          <w:p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61.50±2.08</w:t>
            </w:r>
          </w:p>
        </w:tc>
        <w:tc>
          <w:tcPr>
            <w:tcW w:w="1810" w:type="dxa"/>
          </w:tcPr>
          <w:p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40.08±13.21</w:t>
            </w:r>
          </w:p>
        </w:tc>
      </w:tr>
      <w:tr w:rsidR="007E455D" w:rsidRPr="001B3930" w:rsidTr="007E455D">
        <w:trPr>
          <w:trHeight w:val="568"/>
        </w:trPr>
        <w:tc>
          <w:tcPr>
            <w:tcW w:w="2967" w:type="dxa"/>
          </w:tcPr>
          <w:p w:rsidR="007E455D" w:rsidRPr="001B3930" w:rsidRDefault="007E455D" w:rsidP="007E455D">
            <w:pPr>
              <w:pStyle w:val="TableParagraph"/>
              <w:ind w:left="115" w:right="2"/>
              <w:jc w:val="center"/>
              <w:rPr>
                <w:rFonts w:ascii="Arial" w:hAnsi="Arial" w:cs="Arial"/>
                <w:sz w:val="20"/>
                <w:szCs w:val="20"/>
              </w:rPr>
            </w:pPr>
            <w:r w:rsidRPr="001B3930">
              <w:rPr>
                <w:rFonts w:ascii="Arial" w:hAnsi="Arial" w:cs="Arial"/>
                <w:spacing w:val="-5"/>
                <w:sz w:val="20"/>
                <w:szCs w:val="20"/>
              </w:rPr>
              <w:t>EC</w:t>
            </w:r>
          </w:p>
        </w:tc>
        <w:tc>
          <w:tcPr>
            <w:tcW w:w="1944" w:type="dxa"/>
          </w:tcPr>
          <w:p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155.75±34.27</w:t>
            </w:r>
          </w:p>
        </w:tc>
        <w:tc>
          <w:tcPr>
            <w:tcW w:w="1795" w:type="dxa"/>
          </w:tcPr>
          <w:p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169.5±9.74</w:t>
            </w:r>
          </w:p>
        </w:tc>
        <w:tc>
          <w:tcPr>
            <w:tcW w:w="1810" w:type="dxa"/>
          </w:tcPr>
          <w:p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140.5±21.11</w:t>
            </w:r>
          </w:p>
        </w:tc>
      </w:tr>
      <w:tr w:rsidR="007E455D" w:rsidRPr="001B3930" w:rsidTr="007E455D">
        <w:trPr>
          <w:trHeight w:val="568"/>
        </w:trPr>
        <w:tc>
          <w:tcPr>
            <w:tcW w:w="2967" w:type="dxa"/>
          </w:tcPr>
          <w:p w:rsidR="007E455D" w:rsidRPr="001B3930" w:rsidRDefault="007E455D" w:rsidP="007E455D">
            <w:pPr>
              <w:pStyle w:val="TableParagraph"/>
              <w:ind w:left="115" w:right="3"/>
              <w:jc w:val="center"/>
              <w:rPr>
                <w:rFonts w:ascii="Arial" w:hAnsi="Arial" w:cs="Arial"/>
                <w:sz w:val="20"/>
                <w:szCs w:val="20"/>
              </w:rPr>
            </w:pPr>
            <w:r w:rsidRPr="00E03244">
              <w:rPr>
                <w:rFonts w:ascii="Arial" w:hAnsi="Arial" w:cs="Arial"/>
                <w:spacing w:val="-5"/>
                <w:position w:val="1"/>
                <w:sz w:val="20"/>
                <w:szCs w:val="20"/>
                <w:highlight w:val="cyan"/>
              </w:rPr>
              <w:t>CO</w:t>
            </w:r>
            <w:r w:rsidRPr="00E03244">
              <w:rPr>
                <w:rFonts w:ascii="Arial" w:hAnsi="Arial" w:cs="Arial"/>
                <w:spacing w:val="-5"/>
                <w:sz w:val="20"/>
                <w:szCs w:val="20"/>
                <w:highlight w:val="cyan"/>
              </w:rPr>
              <w:t>2</w:t>
            </w:r>
          </w:p>
        </w:tc>
        <w:tc>
          <w:tcPr>
            <w:tcW w:w="1944" w:type="dxa"/>
          </w:tcPr>
          <w:p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2.31±0.47</w:t>
            </w:r>
          </w:p>
        </w:tc>
        <w:tc>
          <w:tcPr>
            <w:tcW w:w="1795"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1.49±0.53</w:t>
            </w:r>
          </w:p>
        </w:tc>
        <w:tc>
          <w:tcPr>
            <w:tcW w:w="1810" w:type="dxa"/>
          </w:tcPr>
          <w:p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2.68±0.72</w:t>
            </w:r>
          </w:p>
        </w:tc>
      </w:tr>
      <w:tr w:rsidR="007E455D" w:rsidRPr="001B3930" w:rsidTr="007E455D">
        <w:trPr>
          <w:trHeight w:val="566"/>
        </w:trPr>
        <w:tc>
          <w:tcPr>
            <w:tcW w:w="2967" w:type="dxa"/>
          </w:tcPr>
          <w:p w:rsidR="007E455D" w:rsidRPr="001B3930" w:rsidRDefault="007E455D" w:rsidP="007E455D">
            <w:pPr>
              <w:pStyle w:val="TableParagraph"/>
              <w:spacing w:before="123"/>
              <w:ind w:left="115" w:right="7"/>
              <w:jc w:val="center"/>
              <w:rPr>
                <w:rFonts w:ascii="Arial" w:hAnsi="Arial" w:cs="Arial"/>
                <w:sz w:val="20"/>
                <w:szCs w:val="20"/>
              </w:rPr>
            </w:pPr>
            <w:r w:rsidRPr="001B3930">
              <w:rPr>
                <w:rFonts w:ascii="Arial" w:hAnsi="Arial" w:cs="Arial"/>
                <w:spacing w:val="-5"/>
                <w:sz w:val="20"/>
                <w:szCs w:val="20"/>
              </w:rPr>
              <w:t>DO</w:t>
            </w:r>
          </w:p>
        </w:tc>
        <w:tc>
          <w:tcPr>
            <w:tcW w:w="1944" w:type="dxa"/>
          </w:tcPr>
          <w:p w:rsidR="007E455D" w:rsidRPr="001B3930" w:rsidRDefault="007E455D" w:rsidP="007E455D">
            <w:pPr>
              <w:pStyle w:val="TableParagraph"/>
              <w:spacing w:before="123"/>
              <w:ind w:left="110"/>
              <w:rPr>
                <w:rFonts w:ascii="Arial" w:hAnsi="Arial" w:cs="Arial"/>
                <w:sz w:val="20"/>
                <w:szCs w:val="20"/>
              </w:rPr>
            </w:pPr>
            <w:r w:rsidRPr="001B3930">
              <w:rPr>
                <w:rFonts w:ascii="Arial" w:hAnsi="Arial" w:cs="Arial"/>
                <w:spacing w:val="-2"/>
                <w:sz w:val="20"/>
                <w:szCs w:val="20"/>
              </w:rPr>
              <w:t>8.28±1.50</w:t>
            </w:r>
          </w:p>
        </w:tc>
        <w:tc>
          <w:tcPr>
            <w:tcW w:w="1795" w:type="dxa"/>
          </w:tcPr>
          <w:p w:rsidR="007E455D" w:rsidRPr="001B3930" w:rsidRDefault="007E455D" w:rsidP="007E455D">
            <w:pPr>
              <w:pStyle w:val="TableParagraph"/>
              <w:spacing w:before="123"/>
              <w:rPr>
                <w:rFonts w:ascii="Arial" w:hAnsi="Arial" w:cs="Arial"/>
                <w:sz w:val="20"/>
                <w:szCs w:val="20"/>
              </w:rPr>
            </w:pPr>
            <w:r w:rsidRPr="001B3930">
              <w:rPr>
                <w:rFonts w:ascii="Arial" w:hAnsi="Arial" w:cs="Arial"/>
                <w:spacing w:val="-2"/>
                <w:sz w:val="20"/>
                <w:szCs w:val="20"/>
              </w:rPr>
              <w:t>6.38±0.83</w:t>
            </w:r>
          </w:p>
        </w:tc>
        <w:tc>
          <w:tcPr>
            <w:tcW w:w="1810" w:type="dxa"/>
          </w:tcPr>
          <w:p w:rsidR="007E455D" w:rsidRPr="001B3930" w:rsidRDefault="007E455D" w:rsidP="007E455D">
            <w:pPr>
              <w:pStyle w:val="TableParagraph"/>
              <w:spacing w:before="123"/>
              <w:ind w:left="113"/>
              <w:rPr>
                <w:rFonts w:ascii="Arial" w:hAnsi="Arial" w:cs="Arial"/>
                <w:sz w:val="20"/>
                <w:szCs w:val="20"/>
              </w:rPr>
            </w:pPr>
            <w:r w:rsidRPr="001B3930">
              <w:rPr>
                <w:rFonts w:ascii="Arial" w:hAnsi="Arial" w:cs="Arial"/>
                <w:spacing w:val="-2"/>
                <w:sz w:val="20"/>
                <w:szCs w:val="20"/>
              </w:rPr>
              <w:t>5.72±1.26</w:t>
            </w:r>
          </w:p>
        </w:tc>
      </w:tr>
      <w:tr w:rsidR="007E455D" w:rsidRPr="001B3930" w:rsidTr="007E455D">
        <w:trPr>
          <w:trHeight w:val="568"/>
        </w:trPr>
        <w:tc>
          <w:tcPr>
            <w:tcW w:w="2967" w:type="dxa"/>
          </w:tcPr>
          <w:p w:rsidR="007E455D" w:rsidRPr="001B3930" w:rsidRDefault="007E455D" w:rsidP="007E455D">
            <w:pPr>
              <w:pStyle w:val="TableParagraph"/>
              <w:ind w:left="115" w:right="1"/>
              <w:jc w:val="center"/>
              <w:rPr>
                <w:rFonts w:ascii="Arial" w:hAnsi="Arial" w:cs="Arial"/>
                <w:sz w:val="20"/>
                <w:szCs w:val="20"/>
              </w:rPr>
            </w:pPr>
            <w:r w:rsidRPr="001B3930">
              <w:rPr>
                <w:rFonts w:ascii="Arial" w:hAnsi="Arial" w:cs="Arial"/>
                <w:spacing w:val="-5"/>
                <w:sz w:val="20"/>
                <w:szCs w:val="20"/>
              </w:rPr>
              <w:t>COD</w:t>
            </w:r>
          </w:p>
        </w:tc>
        <w:tc>
          <w:tcPr>
            <w:tcW w:w="1944"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10.22±9.25</w:t>
            </w:r>
          </w:p>
        </w:tc>
        <w:tc>
          <w:tcPr>
            <w:tcW w:w="1795"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15.5±9.98</w:t>
            </w:r>
          </w:p>
        </w:tc>
        <w:tc>
          <w:tcPr>
            <w:tcW w:w="1810" w:type="dxa"/>
          </w:tcPr>
          <w:p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14.75±9.28</w:t>
            </w:r>
          </w:p>
        </w:tc>
      </w:tr>
      <w:tr w:rsidR="007E455D" w:rsidRPr="001B3930" w:rsidTr="007E455D">
        <w:trPr>
          <w:trHeight w:val="568"/>
        </w:trPr>
        <w:tc>
          <w:tcPr>
            <w:tcW w:w="2967" w:type="dxa"/>
          </w:tcPr>
          <w:p w:rsidR="007E455D" w:rsidRPr="001B3930" w:rsidRDefault="007E455D" w:rsidP="007E455D">
            <w:pPr>
              <w:pStyle w:val="TableParagraph"/>
              <w:ind w:left="115" w:right="3"/>
              <w:jc w:val="center"/>
              <w:rPr>
                <w:rFonts w:ascii="Arial" w:hAnsi="Arial" w:cs="Arial"/>
                <w:sz w:val="20"/>
                <w:szCs w:val="20"/>
              </w:rPr>
            </w:pPr>
            <w:r w:rsidRPr="001B3930">
              <w:rPr>
                <w:rFonts w:ascii="Arial" w:hAnsi="Arial" w:cs="Arial"/>
                <w:spacing w:val="-5"/>
                <w:sz w:val="20"/>
                <w:szCs w:val="20"/>
              </w:rPr>
              <w:t>BOD</w:t>
            </w:r>
          </w:p>
        </w:tc>
        <w:tc>
          <w:tcPr>
            <w:tcW w:w="1944" w:type="dxa"/>
          </w:tcPr>
          <w:p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1.18±0.84</w:t>
            </w:r>
          </w:p>
        </w:tc>
        <w:tc>
          <w:tcPr>
            <w:tcW w:w="1795"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2.20±1.39</w:t>
            </w:r>
          </w:p>
        </w:tc>
        <w:tc>
          <w:tcPr>
            <w:tcW w:w="1810" w:type="dxa"/>
          </w:tcPr>
          <w:p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1.77±1.23</w:t>
            </w:r>
          </w:p>
        </w:tc>
      </w:tr>
      <w:tr w:rsidR="007E455D" w:rsidRPr="001B3930" w:rsidTr="007E455D">
        <w:trPr>
          <w:trHeight w:val="565"/>
        </w:trPr>
        <w:tc>
          <w:tcPr>
            <w:tcW w:w="2967" w:type="dxa"/>
          </w:tcPr>
          <w:p w:rsidR="007E455D" w:rsidRPr="001B3930" w:rsidRDefault="007E455D" w:rsidP="007E455D">
            <w:pPr>
              <w:pStyle w:val="TableParagraph"/>
              <w:ind w:left="115" w:right="1"/>
              <w:jc w:val="center"/>
              <w:rPr>
                <w:rFonts w:ascii="Arial" w:hAnsi="Arial" w:cs="Arial"/>
                <w:sz w:val="20"/>
                <w:szCs w:val="20"/>
              </w:rPr>
            </w:pPr>
            <w:r w:rsidRPr="001B3930">
              <w:rPr>
                <w:rFonts w:ascii="Arial" w:hAnsi="Arial" w:cs="Arial"/>
                <w:spacing w:val="-2"/>
                <w:sz w:val="20"/>
                <w:szCs w:val="20"/>
              </w:rPr>
              <w:t>Hardness</w:t>
            </w:r>
          </w:p>
        </w:tc>
        <w:tc>
          <w:tcPr>
            <w:tcW w:w="1944" w:type="dxa"/>
          </w:tcPr>
          <w:p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56.25±9.53</w:t>
            </w:r>
          </w:p>
        </w:tc>
        <w:tc>
          <w:tcPr>
            <w:tcW w:w="1795"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67.5±12.33</w:t>
            </w:r>
          </w:p>
        </w:tc>
        <w:tc>
          <w:tcPr>
            <w:tcW w:w="1810" w:type="dxa"/>
          </w:tcPr>
          <w:p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52.5±9.84</w:t>
            </w:r>
          </w:p>
        </w:tc>
      </w:tr>
      <w:tr w:rsidR="007E455D" w:rsidRPr="001B3930" w:rsidTr="007E455D">
        <w:trPr>
          <w:trHeight w:val="568"/>
        </w:trPr>
        <w:tc>
          <w:tcPr>
            <w:tcW w:w="2967" w:type="dxa"/>
          </w:tcPr>
          <w:p w:rsidR="007E455D" w:rsidRPr="001B3930" w:rsidRDefault="007E455D" w:rsidP="007E455D">
            <w:pPr>
              <w:pStyle w:val="TableParagraph"/>
              <w:ind w:left="115" w:right="7"/>
              <w:jc w:val="center"/>
              <w:rPr>
                <w:rFonts w:ascii="Arial" w:hAnsi="Arial" w:cs="Arial"/>
                <w:sz w:val="20"/>
                <w:szCs w:val="20"/>
              </w:rPr>
            </w:pPr>
            <w:r w:rsidRPr="001B3930">
              <w:rPr>
                <w:rFonts w:ascii="Arial" w:hAnsi="Arial" w:cs="Arial"/>
                <w:spacing w:val="-2"/>
                <w:sz w:val="20"/>
                <w:szCs w:val="20"/>
              </w:rPr>
              <w:t>Chloride</w:t>
            </w:r>
          </w:p>
        </w:tc>
        <w:tc>
          <w:tcPr>
            <w:tcW w:w="1944" w:type="dxa"/>
          </w:tcPr>
          <w:p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24.89±1.71</w:t>
            </w:r>
          </w:p>
        </w:tc>
        <w:tc>
          <w:tcPr>
            <w:tcW w:w="1795" w:type="dxa"/>
          </w:tcPr>
          <w:p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27.65±5.37</w:t>
            </w:r>
          </w:p>
        </w:tc>
        <w:tc>
          <w:tcPr>
            <w:tcW w:w="1810" w:type="dxa"/>
          </w:tcPr>
          <w:p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23.04±1.36</w:t>
            </w:r>
          </w:p>
        </w:tc>
      </w:tr>
      <w:tr w:rsidR="007E455D" w:rsidRPr="001B3930" w:rsidTr="007E455D">
        <w:trPr>
          <w:trHeight w:val="568"/>
        </w:trPr>
        <w:tc>
          <w:tcPr>
            <w:tcW w:w="2967" w:type="dxa"/>
          </w:tcPr>
          <w:p w:rsidR="007E455D" w:rsidRPr="001B3930" w:rsidRDefault="007E455D" w:rsidP="007E455D">
            <w:pPr>
              <w:pStyle w:val="TableParagraph"/>
              <w:ind w:left="115" w:right="3"/>
              <w:jc w:val="center"/>
              <w:rPr>
                <w:rFonts w:ascii="Arial" w:hAnsi="Arial" w:cs="Arial"/>
                <w:sz w:val="20"/>
                <w:szCs w:val="20"/>
              </w:rPr>
            </w:pPr>
            <w:r w:rsidRPr="00E03244">
              <w:rPr>
                <w:rFonts w:ascii="Arial" w:hAnsi="Arial" w:cs="Arial"/>
                <w:spacing w:val="-5"/>
                <w:position w:val="1"/>
                <w:sz w:val="20"/>
                <w:szCs w:val="20"/>
                <w:highlight w:val="cyan"/>
              </w:rPr>
              <w:t>NO</w:t>
            </w:r>
            <w:r w:rsidRPr="00E03244">
              <w:rPr>
                <w:rFonts w:ascii="Arial" w:hAnsi="Arial" w:cs="Arial"/>
                <w:spacing w:val="-5"/>
                <w:sz w:val="20"/>
                <w:szCs w:val="20"/>
                <w:highlight w:val="cyan"/>
              </w:rPr>
              <w:t>3</w:t>
            </w:r>
          </w:p>
        </w:tc>
        <w:tc>
          <w:tcPr>
            <w:tcW w:w="1944"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0.120±0.06</w:t>
            </w:r>
          </w:p>
        </w:tc>
        <w:tc>
          <w:tcPr>
            <w:tcW w:w="1795"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0.142±0.026</w:t>
            </w:r>
          </w:p>
        </w:tc>
        <w:tc>
          <w:tcPr>
            <w:tcW w:w="1810" w:type="dxa"/>
          </w:tcPr>
          <w:p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0.340±0.285</w:t>
            </w:r>
          </w:p>
        </w:tc>
      </w:tr>
      <w:tr w:rsidR="007E455D" w:rsidRPr="001B3930" w:rsidTr="007E455D">
        <w:trPr>
          <w:trHeight w:val="568"/>
        </w:trPr>
        <w:tc>
          <w:tcPr>
            <w:tcW w:w="2967" w:type="dxa"/>
          </w:tcPr>
          <w:p w:rsidR="007E455D" w:rsidRPr="001B3930" w:rsidRDefault="007E455D" w:rsidP="007E455D">
            <w:pPr>
              <w:pStyle w:val="TableParagraph"/>
              <w:ind w:left="115"/>
              <w:jc w:val="center"/>
              <w:rPr>
                <w:rFonts w:ascii="Arial" w:hAnsi="Arial" w:cs="Arial"/>
                <w:sz w:val="20"/>
                <w:szCs w:val="20"/>
              </w:rPr>
            </w:pPr>
            <w:r w:rsidRPr="001B3930">
              <w:rPr>
                <w:rFonts w:ascii="Arial" w:hAnsi="Arial" w:cs="Arial"/>
                <w:spacing w:val="-5"/>
                <w:position w:val="1"/>
                <w:sz w:val="20"/>
                <w:szCs w:val="20"/>
              </w:rPr>
              <w:t>PO</w:t>
            </w:r>
            <w:r w:rsidRPr="001B3930">
              <w:rPr>
                <w:rFonts w:ascii="Arial" w:hAnsi="Arial" w:cs="Arial"/>
                <w:spacing w:val="-5"/>
                <w:sz w:val="20"/>
                <w:szCs w:val="20"/>
              </w:rPr>
              <w:t>4</w:t>
            </w:r>
          </w:p>
        </w:tc>
        <w:tc>
          <w:tcPr>
            <w:tcW w:w="1944" w:type="dxa"/>
          </w:tcPr>
          <w:p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0.006±0.003</w:t>
            </w:r>
          </w:p>
        </w:tc>
        <w:tc>
          <w:tcPr>
            <w:tcW w:w="1795"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0.013±0.006</w:t>
            </w:r>
          </w:p>
        </w:tc>
        <w:tc>
          <w:tcPr>
            <w:tcW w:w="1810" w:type="dxa"/>
          </w:tcPr>
          <w:p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0.009±0.004</w:t>
            </w:r>
          </w:p>
        </w:tc>
      </w:tr>
    </w:tbl>
    <w:p w:rsidR="007E455D" w:rsidRPr="001B3930" w:rsidRDefault="007E455D" w:rsidP="00790F1A">
      <w:pPr>
        <w:spacing w:before="100" w:beforeAutospacing="1" w:after="100" w:afterAutospacing="1" w:line="240" w:lineRule="auto"/>
        <w:jc w:val="both"/>
        <w:rPr>
          <w:rFonts w:ascii="Arial" w:eastAsia="Times New Roman" w:hAnsi="Arial" w:cs="Arial"/>
          <w:sz w:val="20"/>
          <w:szCs w:val="20"/>
          <w:lang w:eastAsia="en-IN"/>
        </w:rPr>
      </w:pPr>
    </w:p>
    <w:p w:rsidR="00A06F33" w:rsidRDefault="00A06F33" w:rsidP="00790F1A">
      <w:pPr>
        <w:spacing w:before="100" w:beforeAutospacing="1" w:after="100" w:afterAutospacing="1" w:line="240" w:lineRule="auto"/>
        <w:jc w:val="both"/>
        <w:outlineLvl w:val="1"/>
        <w:rPr>
          <w:rFonts w:ascii="Arial" w:eastAsia="Times New Roman" w:hAnsi="Arial" w:cs="Arial"/>
          <w:b/>
          <w:bCs/>
          <w:sz w:val="20"/>
          <w:szCs w:val="20"/>
          <w:lang w:eastAsia="en-IN"/>
        </w:rPr>
      </w:pPr>
      <w:r>
        <w:rPr>
          <w:rFonts w:ascii="Arial" w:eastAsia="Times New Roman" w:hAnsi="Arial" w:cs="Arial"/>
          <w:b/>
          <w:bCs/>
          <w:sz w:val="20"/>
          <w:szCs w:val="20"/>
          <w:lang w:eastAsia="en-IN"/>
        </w:rPr>
        <w:t>4. ECOLOGICAL IMPLICATIONS AND CONSERVATION CONCERNS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 documented fish diversity demonstrates that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functions as an important refuge for freshwater biodiversity in the region. The presence of economically valuable species including major carps suggests potential for sustainable commercial fish production that could enhance livelihoods for local communities while maintaining ecological integrity.</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However, the fish fauna faces significant threats from habitat loss and environmental degradation driven by anthropogenic pressures. Under conditions of progressive habitat deterioration, fish diversity conservation assumes critical priority for maintaining ecosystem services and biodiversity values.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A</w:t>
      </w:r>
      <w:r w:rsidR="00A06F33">
        <w:rPr>
          <w:rFonts w:ascii="Arial" w:eastAsia="Times New Roman" w:hAnsi="Arial" w:cs="Arial"/>
          <w:b/>
          <w:bCs/>
          <w:sz w:val="20"/>
          <w:szCs w:val="20"/>
          <w:lang w:eastAsia="en-IN"/>
        </w:rPr>
        <w:t>NTHROPROGENIC PRESSURES</w:t>
      </w:r>
      <w:r w:rsidRPr="001B3930">
        <w:rPr>
          <w:rFonts w:ascii="Arial" w:eastAsia="Times New Roman" w:hAnsi="Arial" w:cs="Arial"/>
          <w:b/>
          <w:bCs/>
          <w:sz w:val="20"/>
          <w:szCs w:val="20"/>
          <w:lang w:eastAsia="en-IN"/>
        </w:rPr>
        <w:t>:</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The reservoir ecosystem experiences multiple stressors including domestic sewage discharge, agricultural runoff containing fertilizers and pesticides, impacts from livestock farming operations, and potential industrial pollution. These pressures can degrade water quality, alter nutrient dynamics, introduce toxic contaminants, and modify habitat structure.</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Invasive species establishment, including introduced Chinese carps, presents additional ecological concerns. While these species contribute to fisheries production, they may compete with native species for resources, alter food web dynamics, and modify ecosystem structure.</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lastRenderedPageBreak/>
        <w:t>Progressive eutrophication resulting from nutrient enrichment poses long-term sustainability challenges. Excessive nutrients promote algal blooms that deplete dissolved oxygen, create toxic conditions, and degrade habitat quality for fish and other aquatic organisms.</w:t>
      </w:r>
    </w:p>
    <w:p w:rsidR="00790F1A" w:rsidRPr="001B3930" w:rsidRDefault="00A06F33"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CONSERVATION RECOMENDATIONS</w:t>
      </w:r>
      <w:r w:rsidR="00790F1A" w:rsidRPr="001B3930">
        <w:rPr>
          <w:rFonts w:ascii="Arial" w:eastAsia="Times New Roman" w:hAnsi="Arial" w:cs="Arial"/>
          <w:b/>
          <w:bCs/>
          <w:sz w:val="20"/>
          <w:szCs w:val="20"/>
          <w:lang w:eastAsia="en-IN"/>
        </w:rPr>
        <w:t>:</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Sustainable management of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requires integrated approaches addressing multiple stressors:</w:t>
      </w:r>
    </w:p>
    <w:p w:rsidR="00790F1A" w:rsidRPr="001B3930" w:rsidRDefault="00790F1A" w:rsidP="00790F1A">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Integrated Watershed Management:</w:t>
      </w:r>
      <w:r w:rsidRPr="001B3930">
        <w:rPr>
          <w:rFonts w:ascii="Arial" w:eastAsia="Times New Roman" w:hAnsi="Arial" w:cs="Arial"/>
          <w:sz w:val="20"/>
          <w:szCs w:val="20"/>
          <w:lang w:eastAsia="en-IN"/>
        </w:rPr>
        <w:t xml:space="preserve"> Implementing comprehensive land-use planning that reduces pollutant inputs from agricultural, domestic, and industrial sources throughout the catchment area.</w:t>
      </w:r>
    </w:p>
    <w:p w:rsidR="00790F1A" w:rsidRPr="001B3930" w:rsidRDefault="00790F1A" w:rsidP="00790F1A">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Pollution Control Mechanisms:</w:t>
      </w:r>
      <w:r w:rsidRPr="001B3930">
        <w:rPr>
          <w:rFonts w:ascii="Arial" w:eastAsia="Times New Roman" w:hAnsi="Arial" w:cs="Arial"/>
          <w:sz w:val="20"/>
          <w:szCs w:val="20"/>
          <w:lang w:eastAsia="en-IN"/>
        </w:rPr>
        <w:t xml:space="preserve"> Establishing waste treatment infrastructure for domestic sewage, promoting best management practices in agriculture to minimize fertilizer and pesticide runoff, and regulating industrial discharges.</w:t>
      </w:r>
    </w:p>
    <w:p w:rsidR="00790F1A" w:rsidRPr="001B3930" w:rsidRDefault="00790F1A" w:rsidP="00790F1A">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Habitat Restoration:</w:t>
      </w:r>
      <w:r w:rsidRPr="001B3930">
        <w:rPr>
          <w:rFonts w:ascii="Arial" w:eastAsia="Times New Roman" w:hAnsi="Arial" w:cs="Arial"/>
          <w:sz w:val="20"/>
          <w:szCs w:val="20"/>
          <w:lang w:eastAsia="en-IN"/>
        </w:rPr>
        <w:t xml:space="preserve"> Protecting riparian vegetation, restoring degraded shoreline areas, and maintaining habitat heterogeneity to support diverse fish communities.</w:t>
      </w:r>
    </w:p>
    <w:p w:rsidR="00790F1A" w:rsidRPr="001B3930" w:rsidRDefault="00790F1A" w:rsidP="00790F1A">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Sustainable Fisheries Practices:</w:t>
      </w:r>
      <w:r w:rsidRPr="001B3930">
        <w:rPr>
          <w:rFonts w:ascii="Arial" w:eastAsia="Times New Roman" w:hAnsi="Arial" w:cs="Arial"/>
          <w:sz w:val="20"/>
          <w:szCs w:val="20"/>
          <w:lang w:eastAsia="en-IN"/>
        </w:rPr>
        <w:t xml:space="preserve"> Implementing science-based harvest regulations, preventing overfishing of vulnerable species, and promoting aquaculture practices that minimize ecosystem impacts.</w:t>
      </w:r>
    </w:p>
    <w:p w:rsidR="00790F1A" w:rsidRPr="001B3930" w:rsidRDefault="00790F1A" w:rsidP="00790F1A">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Invasive Species Management:</w:t>
      </w:r>
      <w:r w:rsidRPr="001B3930">
        <w:rPr>
          <w:rFonts w:ascii="Arial" w:eastAsia="Times New Roman" w:hAnsi="Arial" w:cs="Arial"/>
          <w:sz w:val="20"/>
          <w:szCs w:val="20"/>
          <w:lang w:eastAsia="en-IN"/>
        </w:rPr>
        <w:t xml:space="preserve"> Monitoring populations of introduced species, preventing additional introductions, and managing established populations to minimize impacts on native biodiversity.</w:t>
      </w:r>
    </w:p>
    <w:p w:rsidR="00790F1A" w:rsidRPr="001B3930" w:rsidRDefault="00790F1A" w:rsidP="00790F1A">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Community-Based Resource Management:</w:t>
      </w:r>
      <w:r w:rsidRPr="001B3930">
        <w:rPr>
          <w:rFonts w:ascii="Arial" w:eastAsia="Times New Roman" w:hAnsi="Arial" w:cs="Arial"/>
          <w:sz w:val="20"/>
          <w:szCs w:val="20"/>
          <w:lang w:eastAsia="en-IN"/>
        </w:rPr>
        <w:t xml:space="preserve"> Engaging local communities in conservation planning, promoting stewardship values, and developing sustainable livelihoods linked to ecosystem health.</w:t>
      </w:r>
    </w:p>
    <w:p w:rsidR="00790F1A" w:rsidRPr="001B3930" w:rsidRDefault="00790F1A" w:rsidP="00790F1A">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Continuous Monitoring:</w:t>
      </w:r>
      <w:r w:rsidRPr="001B3930">
        <w:rPr>
          <w:rFonts w:ascii="Arial" w:eastAsia="Times New Roman" w:hAnsi="Arial" w:cs="Arial"/>
          <w:sz w:val="20"/>
          <w:szCs w:val="20"/>
          <w:lang w:eastAsia="en-IN"/>
        </w:rPr>
        <w:t xml:space="preserve"> Establishing long-term monitoring programs to track fish diversity trends, water quality parameters, and ecosystem condition indicators.</w:t>
      </w:r>
    </w:p>
    <w:p w:rsidR="00790F1A" w:rsidRPr="001B3930" w:rsidRDefault="00A06F33" w:rsidP="00790F1A">
      <w:pPr>
        <w:spacing w:before="100" w:beforeAutospacing="1" w:after="100" w:afterAutospacing="1" w:line="240" w:lineRule="auto"/>
        <w:jc w:val="both"/>
        <w:outlineLvl w:val="1"/>
        <w:rPr>
          <w:rFonts w:ascii="Arial" w:eastAsia="Times New Roman" w:hAnsi="Arial" w:cs="Arial"/>
          <w:b/>
          <w:bCs/>
          <w:sz w:val="20"/>
          <w:szCs w:val="20"/>
          <w:lang w:eastAsia="en-IN"/>
        </w:rPr>
      </w:pPr>
      <w:r>
        <w:rPr>
          <w:rFonts w:ascii="Arial" w:eastAsia="Times New Roman" w:hAnsi="Arial" w:cs="Arial"/>
          <w:b/>
          <w:bCs/>
          <w:sz w:val="20"/>
          <w:szCs w:val="20"/>
          <w:lang w:eastAsia="en-IN"/>
        </w:rPr>
        <w:t>5. CONCLUSIONS: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This comprehensive investigation of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documented </w:t>
      </w:r>
      <w:r w:rsidR="009C50A8">
        <w:rPr>
          <w:rFonts w:ascii="Arial" w:eastAsia="Times New Roman" w:hAnsi="Arial" w:cs="Arial"/>
          <w:sz w:val="20"/>
          <w:szCs w:val="20"/>
          <w:highlight w:val="yellow"/>
          <w:lang w:eastAsia="en-IN"/>
        </w:rPr>
        <w:t>23</w:t>
      </w:r>
      <w:r w:rsidRPr="00D25F73">
        <w:rPr>
          <w:rFonts w:ascii="Arial" w:eastAsia="Times New Roman" w:hAnsi="Arial" w:cs="Arial"/>
          <w:sz w:val="20"/>
          <w:szCs w:val="20"/>
          <w:highlight w:val="yellow"/>
          <w:lang w:eastAsia="en-IN"/>
        </w:rPr>
        <w:t xml:space="preserve"> fish species</w:t>
      </w:r>
      <w:r w:rsidRPr="001B3930">
        <w:rPr>
          <w:rFonts w:ascii="Arial" w:eastAsia="Times New Roman" w:hAnsi="Arial" w:cs="Arial"/>
          <w:sz w:val="20"/>
          <w:szCs w:val="20"/>
          <w:lang w:eastAsia="en-IN"/>
        </w:rPr>
        <w:t xml:space="preserve"> representing diverse taxonomic groups, with </w:t>
      </w:r>
      <w:proofErr w:type="spellStart"/>
      <w:r w:rsidRPr="001B3930">
        <w:rPr>
          <w:rFonts w:ascii="Arial" w:eastAsia="Times New Roman" w:hAnsi="Arial" w:cs="Arial"/>
          <w:sz w:val="20"/>
          <w:szCs w:val="20"/>
          <w:lang w:eastAsia="en-IN"/>
        </w:rPr>
        <w:t>Cypriniformes</w:t>
      </w:r>
      <w:proofErr w:type="spellEnd"/>
      <w:r w:rsidRPr="001B3930">
        <w:rPr>
          <w:rFonts w:ascii="Arial" w:eastAsia="Times New Roman" w:hAnsi="Arial" w:cs="Arial"/>
          <w:sz w:val="20"/>
          <w:szCs w:val="20"/>
          <w:lang w:eastAsia="en-IN"/>
        </w:rPr>
        <w:t xml:space="preserve"> dominating community composition. Calculated diversity indices indicate moderately high to high diversity with equitable species distributions, suggesting </w:t>
      </w:r>
      <w:proofErr w:type="spellStart"/>
      <w:r w:rsidRPr="001B3930">
        <w:rPr>
          <w:rFonts w:ascii="Arial" w:eastAsia="Times New Roman" w:hAnsi="Arial" w:cs="Arial"/>
          <w:sz w:val="20"/>
          <w:szCs w:val="20"/>
          <w:lang w:eastAsia="en-IN"/>
        </w:rPr>
        <w:t>favorable</w:t>
      </w:r>
      <w:proofErr w:type="spellEnd"/>
      <w:r w:rsidRPr="001B3930">
        <w:rPr>
          <w:rFonts w:ascii="Arial" w:eastAsia="Times New Roman" w:hAnsi="Arial" w:cs="Arial"/>
          <w:sz w:val="20"/>
          <w:szCs w:val="20"/>
          <w:lang w:eastAsia="en-IN"/>
        </w:rPr>
        <w:t xml:space="preserve"> ecological conditions. Water quality monitoring demonstrated that physicochemical parameters remain within acceptable ranges for supporting fish populations, though seasonal variations reflect hydrological dynamics and potential anthropogenic influences.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The reservoir supports economically valuable species offering potential for sustainable fish production benefiting local communities. However, mounting pressures from pollution, habitat degradation, and invasive species threaten long-term ecosystem integrity. Effective conservation requires integrated management approaches addressing watershed-scale processes, pollution sources, habitat quality, and sustainable resource utilization.</w:t>
      </w:r>
    </w:p>
    <w:p w:rsidR="00790F1A"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This study provides baseline data essential for conservation planning and adaptive management of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Future research should investigate additional aspects of fish ecology including reproductive biology, population dynamics, food web interactions, and responses to environmental change. Long-term monitoring programs will prove critical for detecting trends, evaluating management interventions, and ensuring sustainable conservation of this valuable aquatic resource.</w:t>
      </w:r>
    </w:p>
    <w:p w:rsidR="0043094E" w:rsidRDefault="0043094E" w:rsidP="00790F1A">
      <w:pPr>
        <w:spacing w:before="100" w:beforeAutospacing="1" w:after="100" w:afterAutospacing="1" w:line="240" w:lineRule="auto"/>
        <w:jc w:val="both"/>
        <w:rPr>
          <w:rFonts w:ascii="Arial" w:eastAsia="Times New Roman" w:hAnsi="Arial" w:cs="Arial"/>
          <w:sz w:val="20"/>
          <w:szCs w:val="20"/>
          <w:lang w:eastAsia="en-IN"/>
        </w:rPr>
      </w:pPr>
    </w:p>
    <w:p w:rsidR="0043094E" w:rsidRPr="0043094E" w:rsidRDefault="0043094E" w:rsidP="0043094E">
      <w:pPr>
        <w:spacing w:before="100" w:beforeAutospacing="1" w:after="100" w:afterAutospacing="1" w:line="240" w:lineRule="auto"/>
        <w:jc w:val="both"/>
        <w:rPr>
          <w:rFonts w:ascii="Arial" w:eastAsia="Times New Roman" w:hAnsi="Arial" w:cs="Arial"/>
          <w:sz w:val="20"/>
          <w:szCs w:val="20"/>
          <w:lang w:eastAsia="en-IN"/>
        </w:rPr>
      </w:pPr>
      <w:r w:rsidRPr="0043094E">
        <w:rPr>
          <w:rFonts w:ascii="Arial" w:eastAsia="Times New Roman" w:hAnsi="Arial" w:cs="Arial"/>
          <w:sz w:val="20"/>
          <w:szCs w:val="20"/>
          <w:lang w:eastAsia="en-IN"/>
        </w:rPr>
        <w:t>Disclaimer (Artificial intelligence)</w:t>
      </w:r>
    </w:p>
    <w:p w:rsidR="0043094E" w:rsidRPr="0043094E" w:rsidRDefault="0043094E" w:rsidP="0043094E">
      <w:pPr>
        <w:spacing w:before="100" w:beforeAutospacing="1" w:after="100" w:afterAutospacing="1" w:line="240" w:lineRule="auto"/>
        <w:jc w:val="both"/>
        <w:rPr>
          <w:rFonts w:ascii="Arial" w:eastAsia="Times New Roman" w:hAnsi="Arial" w:cs="Arial"/>
          <w:sz w:val="20"/>
          <w:szCs w:val="20"/>
          <w:lang w:eastAsia="en-IN"/>
        </w:rPr>
      </w:pPr>
      <w:r w:rsidRPr="0043094E">
        <w:rPr>
          <w:rFonts w:ascii="Arial" w:eastAsia="Times New Roman" w:hAnsi="Arial" w:cs="Arial"/>
          <w:sz w:val="20"/>
          <w:szCs w:val="20"/>
          <w:lang w:eastAsia="en-IN"/>
        </w:rPr>
        <w:t xml:space="preserve">Option 1: </w:t>
      </w:r>
    </w:p>
    <w:p w:rsidR="0043094E" w:rsidRPr="0043094E" w:rsidRDefault="0043094E" w:rsidP="0043094E">
      <w:pPr>
        <w:spacing w:before="100" w:beforeAutospacing="1" w:after="100" w:afterAutospacing="1" w:line="240" w:lineRule="auto"/>
        <w:jc w:val="both"/>
        <w:rPr>
          <w:rFonts w:ascii="Arial" w:eastAsia="Times New Roman" w:hAnsi="Arial" w:cs="Arial"/>
          <w:sz w:val="20"/>
          <w:szCs w:val="20"/>
          <w:lang w:eastAsia="en-IN"/>
        </w:rPr>
      </w:pPr>
      <w:r w:rsidRPr="0043094E">
        <w:rPr>
          <w:rFonts w:ascii="Arial" w:eastAsia="Times New Roman" w:hAnsi="Arial" w:cs="Arial"/>
          <w:sz w:val="20"/>
          <w:szCs w:val="20"/>
          <w:lang w:eastAsia="en-IN"/>
        </w:rPr>
        <w:lastRenderedPageBreak/>
        <w:t>Author(s) hereby declare that NO generative AI technologies such as Large Language Models (</w:t>
      </w:r>
      <w:proofErr w:type="spellStart"/>
      <w:r w:rsidRPr="0043094E">
        <w:rPr>
          <w:rFonts w:ascii="Arial" w:eastAsia="Times New Roman" w:hAnsi="Arial" w:cs="Arial"/>
          <w:sz w:val="20"/>
          <w:szCs w:val="20"/>
          <w:lang w:eastAsia="en-IN"/>
        </w:rPr>
        <w:t>ChatGPT</w:t>
      </w:r>
      <w:proofErr w:type="spellEnd"/>
      <w:r w:rsidRPr="0043094E">
        <w:rPr>
          <w:rFonts w:ascii="Arial" w:eastAsia="Times New Roman" w:hAnsi="Arial" w:cs="Arial"/>
          <w:sz w:val="20"/>
          <w:szCs w:val="20"/>
          <w:lang w:eastAsia="en-IN"/>
        </w:rPr>
        <w:t xml:space="preserve">, COPILOT, etc.) and text-to-image generators have been used during the writing or editing of this manuscript. </w:t>
      </w:r>
    </w:p>
    <w:p w:rsidR="0043094E" w:rsidRPr="0043094E" w:rsidRDefault="0043094E" w:rsidP="0043094E">
      <w:pPr>
        <w:spacing w:before="100" w:beforeAutospacing="1" w:after="100" w:afterAutospacing="1" w:line="240" w:lineRule="auto"/>
        <w:jc w:val="both"/>
        <w:rPr>
          <w:rFonts w:ascii="Arial" w:eastAsia="Times New Roman" w:hAnsi="Arial" w:cs="Arial"/>
          <w:sz w:val="20"/>
          <w:szCs w:val="20"/>
          <w:lang w:eastAsia="en-IN"/>
        </w:rPr>
      </w:pPr>
      <w:r w:rsidRPr="0043094E">
        <w:rPr>
          <w:rFonts w:ascii="Arial" w:eastAsia="Times New Roman" w:hAnsi="Arial" w:cs="Arial"/>
          <w:sz w:val="20"/>
          <w:szCs w:val="20"/>
          <w:lang w:eastAsia="en-IN"/>
        </w:rPr>
        <w:t xml:space="preserve">Option 2: </w:t>
      </w:r>
    </w:p>
    <w:p w:rsidR="0043094E" w:rsidRPr="0043094E" w:rsidRDefault="0043094E" w:rsidP="0043094E">
      <w:pPr>
        <w:spacing w:before="100" w:beforeAutospacing="1" w:after="100" w:afterAutospacing="1" w:line="240" w:lineRule="auto"/>
        <w:jc w:val="both"/>
        <w:rPr>
          <w:rFonts w:ascii="Arial" w:eastAsia="Times New Roman" w:hAnsi="Arial" w:cs="Arial"/>
          <w:sz w:val="20"/>
          <w:szCs w:val="20"/>
          <w:lang w:eastAsia="en-IN"/>
        </w:rPr>
      </w:pPr>
      <w:r w:rsidRPr="0043094E">
        <w:rPr>
          <w:rFonts w:ascii="Arial" w:eastAsia="Times New Roman" w:hAnsi="Arial" w:cs="Arial"/>
          <w:sz w:val="20"/>
          <w:szCs w:val="20"/>
          <w:lang w:eastAsia="en-I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43094E" w:rsidRPr="0043094E" w:rsidRDefault="0043094E" w:rsidP="0043094E">
      <w:pPr>
        <w:spacing w:before="100" w:beforeAutospacing="1" w:after="100" w:afterAutospacing="1" w:line="240" w:lineRule="auto"/>
        <w:jc w:val="both"/>
        <w:rPr>
          <w:rFonts w:ascii="Arial" w:eastAsia="Times New Roman" w:hAnsi="Arial" w:cs="Arial"/>
          <w:sz w:val="20"/>
          <w:szCs w:val="20"/>
          <w:lang w:eastAsia="en-IN"/>
        </w:rPr>
      </w:pPr>
      <w:r w:rsidRPr="0043094E">
        <w:rPr>
          <w:rFonts w:ascii="Arial" w:eastAsia="Times New Roman" w:hAnsi="Arial" w:cs="Arial"/>
          <w:sz w:val="20"/>
          <w:szCs w:val="20"/>
          <w:lang w:eastAsia="en-IN"/>
        </w:rPr>
        <w:t>Details of the AI usage are given below:</w:t>
      </w:r>
    </w:p>
    <w:p w:rsidR="0043094E" w:rsidRPr="0043094E" w:rsidRDefault="0043094E" w:rsidP="0043094E">
      <w:pPr>
        <w:spacing w:before="100" w:beforeAutospacing="1" w:after="100" w:afterAutospacing="1" w:line="240" w:lineRule="auto"/>
        <w:jc w:val="both"/>
        <w:rPr>
          <w:rFonts w:ascii="Arial" w:eastAsia="Times New Roman" w:hAnsi="Arial" w:cs="Arial"/>
          <w:sz w:val="20"/>
          <w:szCs w:val="20"/>
          <w:lang w:eastAsia="en-IN"/>
        </w:rPr>
      </w:pPr>
      <w:r w:rsidRPr="0043094E">
        <w:rPr>
          <w:rFonts w:ascii="Arial" w:eastAsia="Times New Roman" w:hAnsi="Arial" w:cs="Arial"/>
          <w:sz w:val="20"/>
          <w:szCs w:val="20"/>
          <w:lang w:eastAsia="en-IN"/>
        </w:rPr>
        <w:t>1.</w:t>
      </w:r>
    </w:p>
    <w:p w:rsidR="0043094E" w:rsidRPr="0043094E" w:rsidRDefault="0043094E" w:rsidP="0043094E">
      <w:pPr>
        <w:spacing w:before="100" w:beforeAutospacing="1" w:after="100" w:afterAutospacing="1" w:line="240" w:lineRule="auto"/>
        <w:jc w:val="both"/>
        <w:rPr>
          <w:rFonts w:ascii="Arial" w:eastAsia="Times New Roman" w:hAnsi="Arial" w:cs="Arial"/>
          <w:sz w:val="20"/>
          <w:szCs w:val="20"/>
          <w:lang w:eastAsia="en-IN"/>
        </w:rPr>
      </w:pPr>
      <w:r w:rsidRPr="0043094E">
        <w:rPr>
          <w:rFonts w:ascii="Arial" w:eastAsia="Times New Roman" w:hAnsi="Arial" w:cs="Arial"/>
          <w:sz w:val="20"/>
          <w:szCs w:val="20"/>
          <w:lang w:eastAsia="en-IN"/>
        </w:rPr>
        <w:t>2.</w:t>
      </w:r>
    </w:p>
    <w:p w:rsidR="0043094E" w:rsidRPr="001B3930" w:rsidRDefault="0043094E" w:rsidP="0043094E">
      <w:pPr>
        <w:spacing w:before="100" w:beforeAutospacing="1" w:after="100" w:afterAutospacing="1" w:line="240" w:lineRule="auto"/>
        <w:jc w:val="both"/>
        <w:rPr>
          <w:rFonts w:ascii="Arial" w:eastAsia="Times New Roman" w:hAnsi="Arial" w:cs="Arial"/>
          <w:sz w:val="20"/>
          <w:szCs w:val="20"/>
          <w:lang w:eastAsia="en-IN"/>
        </w:rPr>
      </w:pPr>
      <w:r w:rsidRPr="0043094E">
        <w:rPr>
          <w:rFonts w:ascii="Arial" w:eastAsia="Times New Roman" w:hAnsi="Arial" w:cs="Arial"/>
          <w:sz w:val="20"/>
          <w:szCs w:val="20"/>
          <w:lang w:eastAsia="en-IN"/>
        </w:rPr>
        <w:t>3.</w:t>
      </w:r>
    </w:p>
    <w:p w:rsidR="00790F1A" w:rsidRPr="001B3930" w:rsidRDefault="00A06F33" w:rsidP="00790F1A">
      <w:pPr>
        <w:spacing w:before="100" w:beforeAutospacing="1" w:after="100" w:afterAutospacing="1" w:line="240" w:lineRule="auto"/>
        <w:jc w:val="both"/>
        <w:outlineLvl w:val="1"/>
        <w:rPr>
          <w:rFonts w:ascii="Arial" w:eastAsia="Times New Roman" w:hAnsi="Arial" w:cs="Arial"/>
          <w:b/>
          <w:bCs/>
          <w:sz w:val="20"/>
          <w:szCs w:val="20"/>
          <w:lang w:eastAsia="en-IN"/>
        </w:rPr>
      </w:pPr>
      <w:r>
        <w:rPr>
          <w:rFonts w:ascii="Arial" w:eastAsia="Times New Roman" w:hAnsi="Arial" w:cs="Arial"/>
          <w:b/>
          <w:bCs/>
          <w:sz w:val="20"/>
          <w:szCs w:val="20"/>
          <w:lang w:eastAsia="en-IN"/>
        </w:rPr>
        <w:t>REFERENCES:</w:t>
      </w:r>
    </w:p>
    <w:p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 xml:space="preserve">APHA. 2005. Standard Methods for the Examination of Water and Wastewater, 21st Edition. American Public Health Association, American Water Works Association and Water Pollution Control Federation, Washington, </w:t>
      </w:r>
      <w:proofErr w:type="spellStart"/>
      <w:r w:rsidRPr="00756C08">
        <w:rPr>
          <w:rFonts w:ascii="Arial" w:eastAsia="Times New Roman" w:hAnsi="Arial" w:cs="Arial"/>
          <w:sz w:val="20"/>
          <w:szCs w:val="20"/>
          <w:lang w:eastAsia="en-IN"/>
        </w:rPr>
        <w:t>DC.</w:t>
      </w:r>
      <w:hyperlink r:id="rId15" w:history="1">
        <w:r w:rsidR="00CA6271" w:rsidRPr="004D7663">
          <w:rPr>
            <w:rStyle w:val="Hyperlink"/>
            <w:rFonts w:ascii="Arial" w:eastAsia="Times New Roman" w:hAnsi="Arial" w:cs="Arial"/>
            <w:sz w:val="20"/>
            <w:szCs w:val="20"/>
            <w:lang w:eastAsia="en-IN"/>
          </w:rPr>
          <w:t>http</w:t>
        </w:r>
        <w:proofErr w:type="spellEnd"/>
        <w:r w:rsidR="00CA6271" w:rsidRPr="004D7663">
          <w:rPr>
            <w:rStyle w:val="Hyperlink"/>
            <w:rFonts w:ascii="Arial" w:eastAsia="Times New Roman" w:hAnsi="Arial" w:cs="Arial"/>
            <w:sz w:val="20"/>
            <w:szCs w:val="20"/>
            <w:lang w:eastAsia="en-IN"/>
          </w:rPr>
          <w:t>://www.standardmethods.org/</w:t>
        </w:r>
      </w:hyperlink>
    </w:p>
    <w:p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 xml:space="preserve">Abhay Kumar Singh, Mondal GC, Singh PK, Singh S, Singh TB and </w:t>
      </w:r>
      <w:proofErr w:type="spellStart"/>
      <w:r w:rsidRPr="00756C08">
        <w:rPr>
          <w:rFonts w:ascii="Arial" w:eastAsia="Times New Roman" w:hAnsi="Arial" w:cs="Arial"/>
          <w:sz w:val="20"/>
          <w:szCs w:val="20"/>
          <w:lang w:eastAsia="en-IN"/>
        </w:rPr>
        <w:t>Tewary</w:t>
      </w:r>
      <w:proofErr w:type="spellEnd"/>
      <w:r w:rsidRPr="00756C08">
        <w:rPr>
          <w:rFonts w:ascii="Arial" w:eastAsia="Times New Roman" w:hAnsi="Arial" w:cs="Arial"/>
          <w:sz w:val="20"/>
          <w:szCs w:val="20"/>
          <w:lang w:eastAsia="en-IN"/>
        </w:rPr>
        <w:t xml:space="preserve"> BK. 2005. Hydrochemistry of reservoirs of </w:t>
      </w:r>
      <w:proofErr w:type="spellStart"/>
      <w:r w:rsidRPr="00756C08">
        <w:rPr>
          <w:rFonts w:ascii="Arial" w:eastAsia="Times New Roman" w:hAnsi="Arial" w:cs="Arial"/>
          <w:sz w:val="20"/>
          <w:szCs w:val="20"/>
          <w:lang w:eastAsia="en-IN"/>
        </w:rPr>
        <w:t>Damodar</w:t>
      </w:r>
      <w:proofErr w:type="spellEnd"/>
      <w:r w:rsidRPr="00756C08">
        <w:rPr>
          <w:rFonts w:ascii="Arial" w:eastAsia="Times New Roman" w:hAnsi="Arial" w:cs="Arial"/>
          <w:sz w:val="20"/>
          <w:szCs w:val="20"/>
          <w:lang w:eastAsia="en-IN"/>
        </w:rPr>
        <w:t xml:space="preserve"> river basin, India: Weathering processes and water quality assessment. Environmental Geology 48: 1014-1028.</w:t>
      </w:r>
      <w:hyperlink r:id="rId16" w:history="1">
        <w:r w:rsidR="00F10F53" w:rsidRPr="004D7663">
          <w:rPr>
            <w:rStyle w:val="Hyperlink"/>
            <w:rFonts w:ascii="Arial" w:eastAsia="Times New Roman" w:hAnsi="Arial" w:cs="Arial"/>
            <w:sz w:val="20"/>
            <w:szCs w:val="20"/>
            <w:lang w:eastAsia="en-IN"/>
          </w:rPr>
          <w:t>https://doi.org/10.1007/s00254-005-1302-6</w:t>
        </w:r>
      </w:hyperlink>
    </w:p>
    <w:p w:rsidR="00F10F53" w:rsidRPr="00756C08" w:rsidRDefault="00F10F53" w:rsidP="00756C08">
      <w:pPr>
        <w:spacing w:before="100" w:beforeAutospacing="1" w:after="100" w:afterAutospacing="1" w:line="240" w:lineRule="auto"/>
        <w:jc w:val="both"/>
        <w:rPr>
          <w:rFonts w:ascii="Arial" w:eastAsia="Times New Roman" w:hAnsi="Arial" w:cs="Arial"/>
          <w:sz w:val="20"/>
          <w:szCs w:val="20"/>
          <w:lang w:eastAsia="en-IN"/>
        </w:rPr>
      </w:pPr>
    </w:p>
    <w:p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proofErr w:type="spellStart"/>
      <w:r w:rsidRPr="00756C08">
        <w:rPr>
          <w:rFonts w:ascii="Arial" w:eastAsia="Times New Roman" w:hAnsi="Arial" w:cs="Arial"/>
          <w:sz w:val="20"/>
          <w:szCs w:val="20"/>
          <w:lang w:eastAsia="en-IN"/>
        </w:rPr>
        <w:t>Alam</w:t>
      </w:r>
      <w:proofErr w:type="spellEnd"/>
      <w:r w:rsidRPr="00756C08">
        <w:rPr>
          <w:rFonts w:ascii="Arial" w:eastAsia="Times New Roman" w:hAnsi="Arial" w:cs="Arial"/>
          <w:sz w:val="20"/>
          <w:szCs w:val="20"/>
          <w:lang w:eastAsia="en-IN"/>
        </w:rPr>
        <w:t xml:space="preserve"> J, Md. MR Islam, </w:t>
      </w:r>
      <w:proofErr w:type="spellStart"/>
      <w:r w:rsidRPr="00756C08">
        <w:rPr>
          <w:rFonts w:ascii="Arial" w:eastAsia="Times New Roman" w:hAnsi="Arial" w:cs="Arial"/>
          <w:sz w:val="20"/>
          <w:szCs w:val="20"/>
          <w:lang w:eastAsia="en-IN"/>
        </w:rPr>
        <w:t>Muyen</w:t>
      </w:r>
      <w:proofErr w:type="spellEnd"/>
      <w:r w:rsidRPr="00756C08">
        <w:rPr>
          <w:rFonts w:ascii="Arial" w:eastAsia="Times New Roman" w:hAnsi="Arial" w:cs="Arial"/>
          <w:sz w:val="20"/>
          <w:szCs w:val="20"/>
          <w:lang w:eastAsia="en-IN"/>
        </w:rPr>
        <w:t xml:space="preserve"> Z, Mamun M and S Islam. 2007. Water quality parameters along rivers. International Journal of Environmental Science and Technology 4(1): 159-167.</w:t>
      </w:r>
      <w:hyperlink r:id="rId17" w:history="1">
        <w:r w:rsidR="008F1518" w:rsidRPr="004D7663">
          <w:rPr>
            <w:rStyle w:val="Hyperlink"/>
            <w:rFonts w:ascii="Arial" w:eastAsia="Times New Roman" w:hAnsi="Arial" w:cs="Arial"/>
            <w:sz w:val="20"/>
            <w:szCs w:val="20"/>
            <w:lang w:eastAsia="en-IN"/>
          </w:rPr>
          <w:t>https://doi.org/10.1007/BF03325974</w:t>
        </w:r>
      </w:hyperlink>
    </w:p>
    <w:p w:rsidR="008F1518" w:rsidRPr="00756C08" w:rsidRDefault="008F1518" w:rsidP="00756C08">
      <w:pPr>
        <w:spacing w:before="100" w:beforeAutospacing="1" w:after="100" w:afterAutospacing="1" w:line="240" w:lineRule="auto"/>
        <w:jc w:val="both"/>
        <w:rPr>
          <w:rFonts w:ascii="Arial" w:eastAsia="Times New Roman" w:hAnsi="Arial" w:cs="Arial"/>
          <w:sz w:val="20"/>
          <w:szCs w:val="20"/>
          <w:lang w:eastAsia="en-IN"/>
        </w:rPr>
      </w:pPr>
    </w:p>
    <w:p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proofErr w:type="spellStart"/>
      <w:r w:rsidRPr="00756C08">
        <w:rPr>
          <w:rFonts w:ascii="Arial" w:eastAsia="Times New Roman" w:hAnsi="Arial" w:cs="Arial"/>
          <w:sz w:val="20"/>
          <w:szCs w:val="20"/>
          <w:lang w:eastAsia="en-IN"/>
        </w:rPr>
        <w:t>Battul</w:t>
      </w:r>
      <w:proofErr w:type="spellEnd"/>
      <w:r w:rsidRPr="00756C08">
        <w:rPr>
          <w:rFonts w:ascii="Arial" w:eastAsia="Times New Roman" w:hAnsi="Arial" w:cs="Arial"/>
          <w:sz w:val="20"/>
          <w:szCs w:val="20"/>
          <w:lang w:eastAsia="en-IN"/>
        </w:rPr>
        <w:t xml:space="preserve"> PN, Rao KR, </w:t>
      </w:r>
      <w:proofErr w:type="spellStart"/>
      <w:r w:rsidRPr="00756C08">
        <w:rPr>
          <w:rFonts w:ascii="Arial" w:eastAsia="Times New Roman" w:hAnsi="Arial" w:cs="Arial"/>
          <w:sz w:val="20"/>
          <w:szCs w:val="20"/>
          <w:lang w:eastAsia="en-IN"/>
        </w:rPr>
        <w:t>Navale</w:t>
      </w:r>
      <w:proofErr w:type="spellEnd"/>
      <w:r w:rsidRPr="00756C08">
        <w:rPr>
          <w:rFonts w:ascii="Arial" w:eastAsia="Times New Roman" w:hAnsi="Arial" w:cs="Arial"/>
          <w:sz w:val="20"/>
          <w:szCs w:val="20"/>
          <w:lang w:eastAsia="en-IN"/>
        </w:rPr>
        <w:t xml:space="preserve"> RA, </w:t>
      </w:r>
      <w:proofErr w:type="spellStart"/>
      <w:r w:rsidRPr="00756C08">
        <w:rPr>
          <w:rFonts w:ascii="Arial" w:eastAsia="Times New Roman" w:hAnsi="Arial" w:cs="Arial"/>
          <w:sz w:val="20"/>
          <w:szCs w:val="20"/>
          <w:lang w:eastAsia="en-IN"/>
        </w:rPr>
        <w:t>Bagale</w:t>
      </w:r>
      <w:proofErr w:type="spellEnd"/>
      <w:r w:rsidRPr="00756C08">
        <w:rPr>
          <w:rFonts w:ascii="Arial" w:eastAsia="Times New Roman" w:hAnsi="Arial" w:cs="Arial"/>
          <w:sz w:val="20"/>
          <w:szCs w:val="20"/>
          <w:lang w:eastAsia="en-IN"/>
        </w:rPr>
        <w:t xml:space="preserve"> MB and NV Shah. 2007. Fish diversity from </w:t>
      </w:r>
      <w:proofErr w:type="spellStart"/>
      <w:r w:rsidRPr="00756C08">
        <w:rPr>
          <w:rFonts w:ascii="Arial" w:eastAsia="Times New Roman" w:hAnsi="Arial" w:cs="Arial"/>
          <w:sz w:val="20"/>
          <w:szCs w:val="20"/>
          <w:lang w:eastAsia="en-IN"/>
        </w:rPr>
        <w:t>Ekrukh</w:t>
      </w:r>
      <w:proofErr w:type="spellEnd"/>
      <w:r w:rsidRPr="00756C08">
        <w:rPr>
          <w:rFonts w:ascii="Arial" w:eastAsia="Times New Roman" w:hAnsi="Arial" w:cs="Arial"/>
          <w:sz w:val="20"/>
          <w:szCs w:val="20"/>
          <w:lang w:eastAsia="en-IN"/>
        </w:rPr>
        <w:t xml:space="preserve"> lake near Solapur, Maharashtra. Journal of Aquatic Biology 22(2): 68-72.</w:t>
      </w:r>
    </w:p>
    <w:p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 xml:space="preserve">Carol J, </w:t>
      </w:r>
      <w:proofErr w:type="spellStart"/>
      <w:r w:rsidRPr="00756C08">
        <w:rPr>
          <w:rFonts w:ascii="Arial" w:eastAsia="Times New Roman" w:hAnsi="Arial" w:cs="Arial"/>
          <w:sz w:val="20"/>
          <w:szCs w:val="20"/>
          <w:lang w:eastAsia="en-IN"/>
        </w:rPr>
        <w:t>Benejam</w:t>
      </w:r>
      <w:proofErr w:type="spellEnd"/>
      <w:r w:rsidRPr="00756C08">
        <w:rPr>
          <w:rFonts w:ascii="Arial" w:eastAsia="Times New Roman" w:hAnsi="Arial" w:cs="Arial"/>
          <w:sz w:val="20"/>
          <w:szCs w:val="20"/>
          <w:lang w:eastAsia="en-IN"/>
        </w:rPr>
        <w:t xml:space="preserve"> L, Alcaraz C, Vila-</w:t>
      </w:r>
      <w:proofErr w:type="spellStart"/>
      <w:r w:rsidRPr="00756C08">
        <w:rPr>
          <w:rFonts w:ascii="Arial" w:eastAsia="Times New Roman" w:hAnsi="Arial" w:cs="Arial"/>
          <w:sz w:val="20"/>
          <w:szCs w:val="20"/>
          <w:lang w:eastAsia="en-IN"/>
        </w:rPr>
        <w:t>Gispert</w:t>
      </w:r>
      <w:proofErr w:type="spellEnd"/>
      <w:r w:rsidRPr="00756C08">
        <w:rPr>
          <w:rFonts w:ascii="Arial" w:eastAsia="Times New Roman" w:hAnsi="Arial" w:cs="Arial"/>
          <w:sz w:val="20"/>
          <w:szCs w:val="20"/>
          <w:lang w:eastAsia="en-IN"/>
        </w:rPr>
        <w:t xml:space="preserve"> A, Zamora L, Navarro E, </w:t>
      </w:r>
      <w:proofErr w:type="spellStart"/>
      <w:r w:rsidRPr="00756C08">
        <w:rPr>
          <w:rFonts w:ascii="Arial" w:eastAsia="Times New Roman" w:hAnsi="Arial" w:cs="Arial"/>
          <w:sz w:val="20"/>
          <w:szCs w:val="20"/>
          <w:lang w:eastAsia="en-IN"/>
        </w:rPr>
        <w:t>Armengol</w:t>
      </w:r>
      <w:proofErr w:type="spellEnd"/>
      <w:r w:rsidRPr="00756C08">
        <w:rPr>
          <w:rFonts w:ascii="Arial" w:eastAsia="Times New Roman" w:hAnsi="Arial" w:cs="Arial"/>
          <w:sz w:val="20"/>
          <w:szCs w:val="20"/>
          <w:lang w:eastAsia="en-IN"/>
        </w:rPr>
        <w:t xml:space="preserve"> J and Garcia-</w:t>
      </w:r>
      <w:proofErr w:type="spellStart"/>
      <w:r w:rsidRPr="00756C08">
        <w:rPr>
          <w:rFonts w:ascii="Arial" w:eastAsia="Times New Roman" w:hAnsi="Arial" w:cs="Arial"/>
          <w:sz w:val="20"/>
          <w:szCs w:val="20"/>
          <w:lang w:eastAsia="en-IN"/>
        </w:rPr>
        <w:t>Berthou</w:t>
      </w:r>
      <w:proofErr w:type="spellEnd"/>
      <w:r w:rsidRPr="00756C08">
        <w:rPr>
          <w:rFonts w:ascii="Arial" w:eastAsia="Times New Roman" w:hAnsi="Arial" w:cs="Arial"/>
          <w:sz w:val="20"/>
          <w:szCs w:val="20"/>
          <w:lang w:eastAsia="en-IN"/>
        </w:rPr>
        <w:t xml:space="preserve"> E. 2006. The effects of limnological features on fish assemblages of 14 Spanish reservoirs. Ecology of Freshwater Fish 15: 66-77.</w:t>
      </w:r>
      <w:hyperlink r:id="rId18" w:history="1">
        <w:r w:rsidR="00803323" w:rsidRPr="004D7663">
          <w:rPr>
            <w:rStyle w:val="Hyperlink"/>
            <w:rFonts w:ascii="Arial" w:eastAsia="Times New Roman" w:hAnsi="Arial" w:cs="Arial"/>
            <w:sz w:val="20"/>
            <w:szCs w:val="20"/>
            <w:lang w:eastAsia="en-IN"/>
          </w:rPr>
          <w:t>https://doi.org/10.1111/j.1600-0633.2005.00123.x</w:t>
        </w:r>
      </w:hyperlink>
    </w:p>
    <w:p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Datta Munshi JS and Srivastava M. 1988. Natural History of Fishes and Systematics of Freshwater Fishes in India. Narendra Publishing Co., Delhi, India.</w:t>
      </w:r>
    </w:p>
    <w:p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proofErr w:type="spellStart"/>
      <w:r w:rsidRPr="00756C08">
        <w:rPr>
          <w:rFonts w:ascii="Arial" w:eastAsia="Times New Roman" w:hAnsi="Arial" w:cs="Arial"/>
          <w:sz w:val="20"/>
          <w:szCs w:val="20"/>
          <w:lang w:eastAsia="en-IN"/>
        </w:rPr>
        <w:t>Fafioye</w:t>
      </w:r>
      <w:proofErr w:type="spellEnd"/>
      <w:r w:rsidRPr="00756C08">
        <w:rPr>
          <w:rFonts w:ascii="Arial" w:eastAsia="Times New Roman" w:hAnsi="Arial" w:cs="Arial"/>
          <w:sz w:val="20"/>
          <w:szCs w:val="20"/>
          <w:lang w:eastAsia="en-IN"/>
        </w:rPr>
        <w:t xml:space="preserve"> OO, </w:t>
      </w:r>
      <w:proofErr w:type="spellStart"/>
      <w:r w:rsidRPr="00756C08">
        <w:rPr>
          <w:rFonts w:ascii="Arial" w:eastAsia="Times New Roman" w:hAnsi="Arial" w:cs="Arial"/>
          <w:sz w:val="20"/>
          <w:szCs w:val="20"/>
          <w:lang w:eastAsia="en-IN"/>
        </w:rPr>
        <w:t>Olurin</w:t>
      </w:r>
      <w:proofErr w:type="spellEnd"/>
      <w:r w:rsidRPr="00756C08">
        <w:rPr>
          <w:rFonts w:ascii="Arial" w:eastAsia="Times New Roman" w:hAnsi="Arial" w:cs="Arial"/>
          <w:sz w:val="20"/>
          <w:szCs w:val="20"/>
          <w:lang w:eastAsia="en-IN"/>
        </w:rPr>
        <w:t xml:space="preserve"> KB and </w:t>
      </w:r>
      <w:proofErr w:type="spellStart"/>
      <w:r w:rsidRPr="00756C08">
        <w:rPr>
          <w:rFonts w:ascii="Arial" w:eastAsia="Times New Roman" w:hAnsi="Arial" w:cs="Arial"/>
          <w:sz w:val="20"/>
          <w:szCs w:val="20"/>
          <w:lang w:eastAsia="en-IN"/>
        </w:rPr>
        <w:t>Sowunmi</w:t>
      </w:r>
      <w:proofErr w:type="spellEnd"/>
      <w:r w:rsidRPr="00756C08">
        <w:rPr>
          <w:rFonts w:ascii="Arial" w:eastAsia="Times New Roman" w:hAnsi="Arial" w:cs="Arial"/>
          <w:sz w:val="20"/>
          <w:szCs w:val="20"/>
          <w:lang w:eastAsia="en-IN"/>
        </w:rPr>
        <w:t xml:space="preserve"> AA. 2005. Studies on the </w:t>
      </w:r>
      <w:proofErr w:type="spellStart"/>
      <w:r w:rsidRPr="00756C08">
        <w:rPr>
          <w:rFonts w:ascii="Arial" w:eastAsia="Times New Roman" w:hAnsi="Arial" w:cs="Arial"/>
          <w:sz w:val="20"/>
          <w:szCs w:val="20"/>
          <w:lang w:eastAsia="en-IN"/>
        </w:rPr>
        <w:t>physico</w:t>
      </w:r>
      <w:proofErr w:type="spellEnd"/>
      <w:r w:rsidRPr="00756C08">
        <w:rPr>
          <w:rFonts w:ascii="Arial" w:eastAsia="Times New Roman" w:hAnsi="Arial" w:cs="Arial"/>
          <w:sz w:val="20"/>
          <w:szCs w:val="20"/>
          <w:lang w:eastAsia="en-IN"/>
        </w:rPr>
        <w:t>-chemical parameters of Omi waterbody of Ago-</w:t>
      </w:r>
      <w:proofErr w:type="spellStart"/>
      <w:r w:rsidRPr="00756C08">
        <w:rPr>
          <w:rFonts w:ascii="Arial" w:eastAsia="Times New Roman" w:hAnsi="Arial" w:cs="Arial"/>
          <w:sz w:val="20"/>
          <w:szCs w:val="20"/>
          <w:lang w:eastAsia="en-IN"/>
        </w:rPr>
        <w:t>Iwoye</w:t>
      </w:r>
      <w:proofErr w:type="spellEnd"/>
      <w:r w:rsidRPr="00756C08">
        <w:rPr>
          <w:rFonts w:ascii="Arial" w:eastAsia="Times New Roman" w:hAnsi="Arial" w:cs="Arial"/>
          <w:sz w:val="20"/>
          <w:szCs w:val="20"/>
          <w:lang w:eastAsia="en-IN"/>
        </w:rPr>
        <w:t>, Nigeria. African Journal of Biotechnology 4(9): 1022-1024.</w:t>
      </w:r>
      <w:hyperlink r:id="rId19" w:history="1">
        <w:r w:rsidR="00803323" w:rsidRPr="004D7663">
          <w:rPr>
            <w:rStyle w:val="Hyperlink"/>
            <w:rFonts w:ascii="Arial" w:eastAsia="Times New Roman" w:hAnsi="Arial" w:cs="Arial"/>
            <w:sz w:val="20"/>
            <w:szCs w:val="20"/>
            <w:lang w:eastAsia="en-IN"/>
          </w:rPr>
          <w:t>https://doi.org/10.5897/AJB2005.000-3203</w:t>
        </w:r>
      </w:hyperlink>
    </w:p>
    <w:p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 xml:space="preserve">Goldman CR and Horne AJ. 1983. Limnology. McGraw-Hill, </w:t>
      </w:r>
      <w:proofErr w:type="spellStart"/>
      <w:r w:rsidRPr="00756C08">
        <w:rPr>
          <w:rFonts w:ascii="Arial" w:eastAsia="Times New Roman" w:hAnsi="Arial" w:cs="Arial"/>
          <w:sz w:val="20"/>
          <w:szCs w:val="20"/>
          <w:lang w:eastAsia="en-IN"/>
        </w:rPr>
        <w:t>Tokyo.</w:t>
      </w:r>
      <w:hyperlink r:id="rId20" w:history="1">
        <w:r w:rsidR="00101DC8" w:rsidRPr="004D7663">
          <w:rPr>
            <w:rStyle w:val="Hyperlink"/>
            <w:rFonts w:ascii="Arial" w:eastAsia="Times New Roman" w:hAnsi="Arial" w:cs="Arial"/>
            <w:sz w:val="20"/>
            <w:szCs w:val="20"/>
            <w:lang w:eastAsia="en-IN"/>
          </w:rPr>
          <w:t>https</w:t>
        </w:r>
        <w:proofErr w:type="spellEnd"/>
        <w:r w:rsidR="00101DC8" w:rsidRPr="004D7663">
          <w:rPr>
            <w:rStyle w:val="Hyperlink"/>
            <w:rFonts w:ascii="Arial" w:eastAsia="Times New Roman" w:hAnsi="Arial" w:cs="Arial"/>
            <w:sz w:val="20"/>
            <w:szCs w:val="20"/>
            <w:lang w:eastAsia="en-IN"/>
          </w:rPr>
          <w:t>://archive.org/details/limnology00gold</w:t>
        </w:r>
      </w:hyperlink>
    </w:p>
    <w:p w:rsidR="00101DC8" w:rsidRPr="00756C08" w:rsidRDefault="00101DC8" w:rsidP="00756C08">
      <w:pPr>
        <w:spacing w:before="100" w:beforeAutospacing="1" w:after="100" w:afterAutospacing="1" w:line="240" w:lineRule="auto"/>
        <w:jc w:val="both"/>
        <w:rPr>
          <w:rFonts w:ascii="Arial" w:eastAsia="Times New Roman" w:hAnsi="Arial" w:cs="Arial"/>
          <w:sz w:val="20"/>
          <w:szCs w:val="20"/>
          <w:lang w:eastAsia="en-IN"/>
        </w:rPr>
      </w:pPr>
    </w:p>
    <w:p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lastRenderedPageBreak/>
        <w:t>Jayaram KC. 1999. The Freshwater Fishes of the Indian Region. Narendra Publishing House, Delhi.</w:t>
      </w:r>
    </w:p>
    <w:p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proofErr w:type="spellStart"/>
      <w:r w:rsidRPr="00756C08">
        <w:rPr>
          <w:rFonts w:ascii="Arial" w:eastAsia="Times New Roman" w:hAnsi="Arial" w:cs="Arial"/>
          <w:sz w:val="20"/>
          <w:szCs w:val="20"/>
          <w:lang w:eastAsia="en-IN"/>
        </w:rPr>
        <w:t>Kemdirim</w:t>
      </w:r>
      <w:proofErr w:type="spellEnd"/>
      <w:r w:rsidRPr="00756C08">
        <w:rPr>
          <w:rFonts w:ascii="Arial" w:eastAsia="Times New Roman" w:hAnsi="Arial" w:cs="Arial"/>
          <w:sz w:val="20"/>
          <w:szCs w:val="20"/>
          <w:lang w:eastAsia="en-IN"/>
        </w:rPr>
        <w:t xml:space="preserve"> EC. 2005. Studies on the hydrochemistry of </w:t>
      </w:r>
      <w:proofErr w:type="spellStart"/>
      <w:r w:rsidRPr="00756C08">
        <w:rPr>
          <w:rFonts w:ascii="Arial" w:eastAsia="Times New Roman" w:hAnsi="Arial" w:cs="Arial"/>
          <w:sz w:val="20"/>
          <w:szCs w:val="20"/>
          <w:lang w:eastAsia="en-IN"/>
        </w:rPr>
        <w:t>Kangimi</w:t>
      </w:r>
      <w:proofErr w:type="spellEnd"/>
      <w:r w:rsidRPr="00756C08">
        <w:rPr>
          <w:rFonts w:ascii="Arial" w:eastAsia="Times New Roman" w:hAnsi="Arial" w:cs="Arial"/>
          <w:sz w:val="20"/>
          <w:szCs w:val="20"/>
          <w:lang w:eastAsia="en-IN"/>
        </w:rPr>
        <w:t xml:space="preserve"> reservoir, Kaduna State, Nigeria. African Journal of Ecology 43: 7-13.</w:t>
      </w:r>
      <w:hyperlink r:id="rId21" w:history="1">
        <w:r w:rsidR="001E56C5" w:rsidRPr="004D7663">
          <w:rPr>
            <w:rStyle w:val="Hyperlink"/>
            <w:rFonts w:ascii="Arial" w:eastAsia="Times New Roman" w:hAnsi="Arial" w:cs="Arial"/>
            <w:sz w:val="20"/>
            <w:szCs w:val="20"/>
            <w:lang w:eastAsia="en-IN"/>
          </w:rPr>
          <w:t>https://doi.org/10.1111/j.1365-2028.2005.00427.x</w:t>
        </w:r>
      </w:hyperlink>
    </w:p>
    <w:p w:rsidR="001E56C5" w:rsidRPr="00756C08" w:rsidRDefault="001E56C5" w:rsidP="00756C08">
      <w:pPr>
        <w:spacing w:before="100" w:beforeAutospacing="1" w:after="100" w:afterAutospacing="1" w:line="240" w:lineRule="auto"/>
        <w:jc w:val="both"/>
        <w:rPr>
          <w:rFonts w:ascii="Arial" w:eastAsia="Times New Roman" w:hAnsi="Arial" w:cs="Arial"/>
          <w:sz w:val="20"/>
          <w:szCs w:val="20"/>
          <w:lang w:eastAsia="en-IN"/>
        </w:rPr>
      </w:pPr>
    </w:p>
    <w:p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proofErr w:type="spellStart"/>
      <w:r w:rsidRPr="00756C08">
        <w:rPr>
          <w:rFonts w:ascii="Arial" w:eastAsia="Times New Roman" w:hAnsi="Arial" w:cs="Arial"/>
          <w:sz w:val="20"/>
          <w:szCs w:val="20"/>
          <w:lang w:eastAsia="en-IN"/>
        </w:rPr>
        <w:t>Plafkin</w:t>
      </w:r>
      <w:proofErr w:type="spellEnd"/>
      <w:r w:rsidRPr="00756C08">
        <w:rPr>
          <w:rFonts w:ascii="Arial" w:eastAsia="Times New Roman" w:hAnsi="Arial" w:cs="Arial"/>
          <w:sz w:val="20"/>
          <w:szCs w:val="20"/>
          <w:lang w:eastAsia="en-IN"/>
        </w:rPr>
        <w:t xml:space="preserve"> JL, Barbour MT, Porter KD, Gross SK &amp; Hughes RM. 1989. Rapid Bioassessment Protocols for Use in Streams and Rivers: Benthic Macroinvertebrates and Fish. United States Environmental Protection Agency, Washington, D.C.</w:t>
      </w:r>
      <w:hyperlink r:id="rId22" w:history="1">
        <w:r w:rsidR="001E56C5" w:rsidRPr="004D7663">
          <w:rPr>
            <w:rStyle w:val="Hyperlink"/>
            <w:rFonts w:ascii="Arial" w:eastAsia="Times New Roman" w:hAnsi="Arial" w:cs="Arial"/>
            <w:sz w:val="20"/>
            <w:szCs w:val="20"/>
            <w:lang w:eastAsia="en-IN"/>
          </w:rPr>
          <w:t>https://www.epa.gov/sites/default/files/2015-08/documents/rbp-3.pdf</w:t>
        </w:r>
      </w:hyperlink>
    </w:p>
    <w:p w:rsidR="001E56C5" w:rsidRPr="00756C08" w:rsidRDefault="001E56C5" w:rsidP="00756C08">
      <w:pPr>
        <w:spacing w:before="100" w:beforeAutospacing="1" w:after="100" w:afterAutospacing="1" w:line="240" w:lineRule="auto"/>
        <w:jc w:val="both"/>
        <w:rPr>
          <w:rFonts w:ascii="Arial" w:eastAsia="Times New Roman" w:hAnsi="Arial" w:cs="Arial"/>
          <w:sz w:val="20"/>
          <w:szCs w:val="20"/>
          <w:lang w:eastAsia="en-IN"/>
        </w:rPr>
      </w:pPr>
    </w:p>
    <w:p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 xml:space="preserve">Prakash JW, Jimmy </w:t>
      </w:r>
      <w:proofErr w:type="spellStart"/>
      <w:r w:rsidRPr="00756C08">
        <w:rPr>
          <w:rFonts w:ascii="Arial" w:eastAsia="Times New Roman" w:hAnsi="Arial" w:cs="Arial"/>
          <w:sz w:val="20"/>
          <w:szCs w:val="20"/>
          <w:lang w:eastAsia="en-IN"/>
        </w:rPr>
        <w:t>Asmon</w:t>
      </w:r>
      <w:proofErr w:type="spellEnd"/>
      <w:r w:rsidRPr="00756C08">
        <w:rPr>
          <w:rFonts w:ascii="Arial" w:eastAsia="Times New Roman" w:hAnsi="Arial" w:cs="Arial"/>
          <w:sz w:val="20"/>
          <w:szCs w:val="20"/>
          <w:lang w:eastAsia="en-IN"/>
        </w:rPr>
        <w:t xml:space="preserve"> and </w:t>
      </w:r>
      <w:proofErr w:type="spellStart"/>
      <w:r w:rsidRPr="00756C08">
        <w:rPr>
          <w:rFonts w:ascii="Arial" w:eastAsia="Times New Roman" w:hAnsi="Arial" w:cs="Arial"/>
          <w:sz w:val="20"/>
          <w:szCs w:val="20"/>
          <w:lang w:eastAsia="en-IN"/>
        </w:rPr>
        <w:t>Regint</w:t>
      </w:r>
      <w:proofErr w:type="spellEnd"/>
      <w:r w:rsidRPr="00756C08">
        <w:rPr>
          <w:rFonts w:ascii="Arial" w:eastAsia="Times New Roman" w:hAnsi="Arial" w:cs="Arial"/>
          <w:sz w:val="20"/>
          <w:szCs w:val="20"/>
          <w:lang w:eastAsia="en-IN"/>
        </w:rPr>
        <w:t xml:space="preserve"> GS. 2007. Water quality analysis of </w:t>
      </w:r>
      <w:proofErr w:type="spellStart"/>
      <w:r w:rsidRPr="00756C08">
        <w:rPr>
          <w:rFonts w:ascii="Arial" w:eastAsia="Times New Roman" w:hAnsi="Arial" w:cs="Arial"/>
          <w:sz w:val="20"/>
          <w:szCs w:val="20"/>
          <w:lang w:eastAsia="en-IN"/>
        </w:rPr>
        <w:t>Thirparappu</w:t>
      </w:r>
      <w:proofErr w:type="spellEnd"/>
      <w:r w:rsidRPr="00756C08">
        <w:rPr>
          <w:rFonts w:ascii="Arial" w:eastAsia="Times New Roman" w:hAnsi="Arial" w:cs="Arial"/>
          <w:sz w:val="20"/>
          <w:szCs w:val="20"/>
          <w:lang w:eastAsia="en-IN"/>
        </w:rPr>
        <w:t xml:space="preserve"> reservoir, Kanyakumari. Indian Journal of Environmental Protection 27(8): 733-736.</w:t>
      </w:r>
    </w:p>
    <w:p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 xml:space="preserve">Salve BS and CJ </w:t>
      </w:r>
      <w:proofErr w:type="spellStart"/>
      <w:r w:rsidRPr="00756C08">
        <w:rPr>
          <w:rFonts w:ascii="Arial" w:eastAsia="Times New Roman" w:hAnsi="Arial" w:cs="Arial"/>
          <w:sz w:val="20"/>
          <w:szCs w:val="20"/>
          <w:lang w:eastAsia="en-IN"/>
        </w:rPr>
        <w:t>Hiware</w:t>
      </w:r>
      <w:proofErr w:type="spellEnd"/>
      <w:r w:rsidRPr="00756C08">
        <w:rPr>
          <w:rFonts w:ascii="Arial" w:eastAsia="Times New Roman" w:hAnsi="Arial" w:cs="Arial"/>
          <w:sz w:val="20"/>
          <w:szCs w:val="20"/>
          <w:lang w:eastAsia="en-IN"/>
        </w:rPr>
        <w:t xml:space="preserve">. 2006. Studies on water quality of </w:t>
      </w:r>
      <w:proofErr w:type="spellStart"/>
      <w:r w:rsidRPr="00756C08">
        <w:rPr>
          <w:rFonts w:ascii="Arial" w:eastAsia="Times New Roman" w:hAnsi="Arial" w:cs="Arial"/>
          <w:sz w:val="20"/>
          <w:szCs w:val="20"/>
          <w:lang w:eastAsia="en-IN"/>
        </w:rPr>
        <w:t>Wanparakalpa</w:t>
      </w:r>
      <w:proofErr w:type="spellEnd"/>
      <w:r w:rsidRPr="00756C08">
        <w:rPr>
          <w:rFonts w:ascii="Arial" w:eastAsia="Times New Roman" w:hAnsi="Arial" w:cs="Arial"/>
          <w:sz w:val="20"/>
          <w:szCs w:val="20"/>
          <w:lang w:eastAsia="en-IN"/>
        </w:rPr>
        <w:t xml:space="preserve"> reservoir, Nagpur, near </w:t>
      </w:r>
      <w:proofErr w:type="spellStart"/>
      <w:r w:rsidRPr="00756C08">
        <w:rPr>
          <w:rFonts w:ascii="Arial" w:eastAsia="Times New Roman" w:hAnsi="Arial" w:cs="Arial"/>
          <w:sz w:val="20"/>
          <w:szCs w:val="20"/>
          <w:lang w:eastAsia="en-IN"/>
        </w:rPr>
        <w:t>ParliVaijnath</w:t>
      </w:r>
      <w:proofErr w:type="spellEnd"/>
      <w:r w:rsidRPr="00756C08">
        <w:rPr>
          <w:rFonts w:ascii="Arial" w:eastAsia="Times New Roman" w:hAnsi="Arial" w:cs="Arial"/>
          <w:sz w:val="20"/>
          <w:szCs w:val="20"/>
          <w:lang w:eastAsia="en-IN"/>
        </w:rPr>
        <w:t xml:space="preserve"> district Beed, Marathwada region. Journal of Aquatic Biology 21(2): 113-117.</w:t>
      </w:r>
    </w:p>
    <w:p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 xml:space="preserve">Santosh M </w:t>
      </w:r>
      <w:proofErr w:type="spellStart"/>
      <w:r w:rsidRPr="00756C08">
        <w:rPr>
          <w:rFonts w:ascii="Arial" w:eastAsia="Times New Roman" w:hAnsi="Arial" w:cs="Arial"/>
          <w:sz w:val="20"/>
          <w:szCs w:val="20"/>
          <w:lang w:eastAsia="en-IN"/>
        </w:rPr>
        <w:t>Avvannavar</w:t>
      </w:r>
      <w:proofErr w:type="spellEnd"/>
      <w:r w:rsidRPr="00756C08">
        <w:rPr>
          <w:rFonts w:ascii="Arial" w:eastAsia="Times New Roman" w:hAnsi="Arial" w:cs="Arial"/>
          <w:sz w:val="20"/>
          <w:szCs w:val="20"/>
          <w:lang w:eastAsia="en-IN"/>
        </w:rPr>
        <w:t xml:space="preserve"> and </w:t>
      </w:r>
      <w:proofErr w:type="spellStart"/>
      <w:r w:rsidRPr="00756C08">
        <w:rPr>
          <w:rFonts w:ascii="Arial" w:eastAsia="Times New Roman" w:hAnsi="Arial" w:cs="Arial"/>
          <w:sz w:val="20"/>
          <w:szCs w:val="20"/>
          <w:lang w:eastAsia="en-IN"/>
        </w:rPr>
        <w:t>Shrihari</w:t>
      </w:r>
      <w:proofErr w:type="spellEnd"/>
      <w:r w:rsidRPr="00756C08">
        <w:rPr>
          <w:rFonts w:ascii="Arial" w:eastAsia="Times New Roman" w:hAnsi="Arial" w:cs="Arial"/>
          <w:sz w:val="20"/>
          <w:szCs w:val="20"/>
          <w:lang w:eastAsia="en-IN"/>
        </w:rPr>
        <w:t xml:space="preserve"> S. 2008. Evaluation of water quality index for drinking purposes for river </w:t>
      </w:r>
      <w:proofErr w:type="spellStart"/>
      <w:r w:rsidRPr="00756C08">
        <w:rPr>
          <w:rFonts w:ascii="Arial" w:eastAsia="Times New Roman" w:hAnsi="Arial" w:cs="Arial"/>
          <w:sz w:val="20"/>
          <w:szCs w:val="20"/>
          <w:lang w:eastAsia="en-IN"/>
        </w:rPr>
        <w:t>Netravathi</w:t>
      </w:r>
      <w:proofErr w:type="spellEnd"/>
      <w:r w:rsidRPr="00756C08">
        <w:rPr>
          <w:rFonts w:ascii="Arial" w:eastAsia="Times New Roman" w:hAnsi="Arial" w:cs="Arial"/>
          <w:sz w:val="20"/>
          <w:szCs w:val="20"/>
          <w:lang w:eastAsia="en-IN"/>
        </w:rPr>
        <w:t>, Mangalore, South India. Environmental Monitoring and Assessment 143(1-3): 279-290.</w:t>
      </w:r>
      <w:hyperlink r:id="rId23" w:history="1">
        <w:r w:rsidR="00E852B8" w:rsidRPr="004D7663">
          <w:rPr>
            <w:rStyle w:val="Hyperlink"/>
            <w:rFonts w:ascii="Arial" w:eastAsia="Times New Roman" w:hAnsi="Arial" w:cs="Arial"/>
            <w:sz w:val="20"/>
            <w:szCs w:val="20"/>
            <w:lang w:eastAsia="en-IN"/>
          </w:rPr>
          <w:t>https://doi.org/10.1007/s10661-007-9977-7</w:t>
        </w:r>
      </w:hyperlink>
    </w:p>
    <w:p w:rsidR="00E852B8" w:rsidRPr="00756C08" w:rsidRDefault="00E852B8" w:rsidP="00756C08">
      <w:pPr>
        <w:spacing w:before="100" w:beforeAutospacing="1" w:after="100" w:afterAutospacing="1" w:line="240" w:lineRule="auto"/>
        <w:jc w:val="both"/>
        <w:rPr>
          <w:rFonts w:ascii="Arial" w:eastAsia="Times New Roman" w:hAnsi="Arial" w:cs="Arial"/>
          <w:sz w:val="20"/>
          <w:szCs w:val="20"/>
          <w:lang w:eastAsia="en-IN"/>
        </w:rPr>
      </w:pPr>
    </w:p>
    <w:p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 xml:space="preserve">Shaikh HM, </w:t>
      </w:r>
      <w:proofErr w:type="spellStart"/>
      <w:r w:rsidRPr="00756C08">
        <w:rPr>
          <w:rFonts w:ascii="Arial" w:eastAsia="Times New Roman" w:hAnsi="Arial" w:cs="Arial"/>
          <w:sz w:val="20"/>
          <w:szCs w:val="20"/>
          <w:lang w:eastAsia="en-IN"/>
        </w:rPr>
        <w:t>Kamble</w:t>
      </w:r>
      <w:proofErr w:type="spellEnd"/>
      <w:r w:rsidRPr="00756C08">
        <w:rPr>
          <w:rFonts w:ascii="Arial" w:eastAsia="Times New Roman" w:hAnsi="Arial" w:cs="Arial"/>
          <w:sz w:val="20"/>
          <w:szCs w:val="20"/>
          <w:lang w:eastAsia="en-IN"/>
        </w:rPr>
        <w:t xml:space="preserve"> SM and </w:t>
      </w:r>
      <w:proofErr w:type="spellStart"/>
      <w:r w:rsidRPr="00756C08">
        <w:rPr>
          <w:rFonts w:ascii="Arial" w:eastAsia="Times New Roman" w:hAnsi="Arial" w:cs="Arial"/>
          <w:sz w:val="20"/>
          <w:szCs w:val="20"/>
          <w:lang w:eastAsia="en-IN"/>
        </w:rPr>
        <w:t>Renge</w:t>
      </w:r>
      <w:proofErr w:type="spellEnd"/>
      <w:r w:rsidRPr="00756C08">
        <w:rPr>
          <w:rFonts w:ascii="Arial" w:eastAsia="Times New Roman" w:hAnsi="Arial" w:cs="Arial"/>
          <w:sz w:val="20"/>
          <w:szCs w:val="20"/>
          <w:lang w:eastAsia="en-IN"/>
        </w:rPr>
        <w:t xml:space="preserve"> AB. 2011. The study of ichthyofauna diversity in Upper </w:t>
      </w:r>
      <w:proofErr w:type="spellStart"/>
      <w:r w:rsidRPr="00756C08">
        <w:rPr>
          <w:rFonts w:ascii="Arial" w:eastAsia="Times New Roman" w:hAnsi="Arial" w:cs="Arial"/>
          <w:sz w:val="20"/>
          <w:szCs w:val="20"/>
          <w:lang w:eastAsia="en-IN"/>
        </w:rPr>
        <w:t>Dudhna</w:t>
      </w:r>
      <w:proofErr w:type="spellEnd"/>
      <w:r w:rsidRPr="00756C08">
        <w:rPr>
          <w:rFonts w:ascii="Arial" w:eastAsia="Times New Roman" w:hAnsi="Arial" w:cs="Arial"/>
          <w:sz w:val="20"/>
          <w:szCs w:val="20"/>
          <w:lang w:eastAsia="en-IN"/>
        </w:rPr>
        <w:t xml:space="preserve"> project water reservoir near </w:t>
      </w:r>
      <w:proofErr w:type="spellStart"/>
      <w:r w:rsidRPr="00756C08">
        <w:rPr>
          <w:rFonts w:ascii="Arial" w:eastAsia="Times New Roman" w:hAnsi="Arial" w:cs="Arial"/>
          <w:sz w:val="20"/>
          <w:szCs w:val="20"/>
          <w:lang w:eastAsia="en-IN"/>
        </w:rPr>
        <w:t>Somthana</w:t>
      </w:r>
      <w:proofErr w:type="spellEnd"/>
      <w:r w:rsidRPr="00756C08">
        <w:rPr>
          <w:rFonts w:ascii="Arial" w:eastAsia="Times New Roman" w:hAnsi="Arial" w:cs="Arial"/>
          <w:sz w:val="20"/>
          <w:szCs w:val="20"/>
          <w:lang w:eastAsia="en-IN"/>
        </w:rPr>
        <w:t xml:space="preserve"> in </w:t>
      </w:r>
      <w:proofErr w:type="spellStart"/>
      <w:r w:rsidRPr="00756C08">
        <w:rPr>
          <w:rFonts w:ascii="Arial" w:eastAsia="Times New Roman" w:hAnsi="Arial" w:cs="Arial"/>
          <w:sz w:val="20"/>
          <w:szCs w:val="20"/>
          <w:lang w:eastAsia="en-IN"/>
        </w:rPr>
        <w:t>Jalna</w:t>
      </w:r>
      <w:proofErr w:type="spellEnd"/>
      <w:r w:rsidRPr="00756C08">
        <w:rPr>
          <w:rFonts w:ascii="Arial" w:eastAsia="Times New Roman" w:hAnsi="Arial" w:cs="Arial"/>
          <w:sz w:val="20"/>
          <w:szCs w:val="20"/>
          <w:lang w:eastAsia="en-IN"/>
        </w:rPr>
        <w:t xml:space="preserve"> district (MS) India. Journal of Fish and Aquaculture 2(1): 08-10.</w:t>
      </w:r>
      <w:hyperlink r:id="rId24" w:history="1">
        <w:r w:rsidR="00E852B8" w:rsidRPr="004D7663">
          <w:rPr>
            <w:rStyle w:val="Hyperlink"/>
            <w:rFonts w:ascii="Arial" w:eastAsia="Times New Roman" w:hAnsi="Arial" w:cs="Arial"/>
            <w:sz w:val="20"/>
            <w:szCs w:val="20"/>
            <w:lang w:eastAsia="en-IN"/>
          </w:rPr>
          <w:t>http://www.bioinfo.in/contents.php?id=68</w:t>
        </w:r>
      </w:hyperlink>
    </w:p>
    <w:p w:rsidR="00E852B8" w:rsidRPr="00756C08" w:rsidRDefault="00E852B8" w:rsidP="00756C08">
      <w:pPr>
        <w:spacing w:before="100" w:beforeAutospacing="1" w:after="100" w:afterAutospacing="1" w:line="240" w:lineRule="auto"/>
        <w:jc w:val="both"/>
        <w:rPr>
          <w:rFonts w:ascii="Arial" w:eastAsia="Times New Roman" w:hAnsi="Arial" w:cs="Arial"/>
          <w:sz w:val="20"/>
          <w:szCs w:val="20"/>
          <w:lang w:eastAsia="en-IN"/>
        </w:rPr>
      </w:pPr>
    </w:p>
    <w:p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Shannon CE and Weaver W. 1963. The Mathematical Theory of Communication. University of Illinois Press, Urbana, Illinois.</w:t>
      </w:r>
      <w:hyperlink r:id="rId25" w:history="1">
        <w:r w:rsidR="00E852B8" w:rsidRPr="004D7663">
          <w:rPr>
            <w:rStyle w:val="Hyperlink"/>
            <w:rFonts w:ascii="Arial" w:eastAsia="Times New Roman" w:hAnsi="Arial" w:cs="Arial"/>
            <w:sz w:val="20"/>
            <w:szCs w:val="20"/>
            <w:lang w:eastAsia="en-IN"/>
          </w:rPr>
          <w:t>https://www.press.uillinois.edu/books/catalog/72fcs48725487.html</w:t>
        </w:r>
      </w:hyperlink>
    </w:p>
    <w:p w:rsidR="00E852B8" w:rsidRPr="00756C08" w:rsidRDefault="00E852B8" w:rsidP="00756C08">
      <w:pPr>
        <w:spacing w:before="100" w:beforeAutospacing="1" w:after="100" w:afterAutospacing="1" w:line="240" w:lineRule="auto"/>
        <w:jc w:val="both"/>
        <w:rPr>
          <w:rFonts w:ascii="Arial" w:eastAsia="Times New Roman" w:hAnsi="Arial" w:cs="Arial"/>
          <w:sz w:val="20"/>
          <w:szCs w:val="20"/>
          <w:lang w:eastAsia="en-IN"/>
        </w:rPr>
      </w:pPr>
    </w:p>
    <w:p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Simpson EH. 1949. Measurement of diversity. Nature 163: 688.</w:t>
      </w:r>
      <w:hyperlink r:id="rId26" w:history="1">
        <w:r w:rsidR="00E852B8" w:rsidRPr="004D7663">
          <w:rPr>
            <w:rStyle w:val="Hyperlink"/>
            <w:rFonts w:ascii="Arial" w:eastAsia="Times New Roman" w:hAnsi="Arial" w:cs="Arial"/>
            <w:sz w:val="20"/>
            <w:szCs w:val="20"/>
            <w:lang w:eastAsia="en-IN"/>
          </w:rPr>
          <w:t>https://doi.org/10.1038/163688a0</w:t>
        </w:r>
      </w:hyperlink>
    </w:p>
    <w:p w:rsidR="00790F1A" w:rsidRDefault="00EF6432" w:rsidP="00790F1A">
      <w:pPr>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Lausch</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Bannehr</w:t>
      </w:r>
      <w:proofErr w:type="spellEnd"/>
      <w:r>
        <w:rPr>
          <w:rFonts w:ascii="Arial" w:hAnsi="Arial" w:cs="Arial"/>
          <w:color w:val="222222"/>
          <w:sz w:val="20"/>
          <w:szCs w:val="20"/>
          <w:shd w:val="clear" w:color="auto" w:fill="FFFFFF"/>
        </w:rPr>
        <w:t xml:space="preserve">, L., Berger, S. A., Borg, E., </w:t>
      </w:r>
      <w:proofErr w:type="spellStart"/>
      <w:r>
        <w:rPr>
          <w:rFonts w:ascii="Arial" w:hAnsi="Arial" w:cs="Arial"/>
          <w:color w:val="222222"/>
          <w:sz w:val="20"/>
          <w:szCs w:val="20"/>
          <w:shd w:val="clear" w:color="auto" w:fill="FFFFFF"/>
        </w:rPr>
        <w:t>Bumberger</w:t>
      </w:r>
      <w:proofErr w:type="spellEnd"/>
      <w:r>
        <w:rPr>
          <w:rFonts w:ascii="Arial" w:hAnsi="Arial" w:cs="Arial"/>
          <w:color w:val="222222"/>
          <w:sz w:val="20"/>
          <w:szCs w:val="20"/>
          <w:shd w:val="clear" w:color="auto" w:fill="FFFFFF"/>
        </w:rPr>
        <w:t xml:space="preserve">, J., Hacker, J. M., ... &amp; </w:t>
      </w:r>
      <w:proofErr w:type="spellStart"/>
      <w:r>
        <w:rPr>
          <w:rFonts w:ascii="Arial" w:hAnsi="Arial" w:cs="Arial"/>
          <w:color w:val="222222"/>
          <w:sz w:val="20"/>
          <w:szCs w:val="20"/>
          <w:shd w:val="clear" w:color="auto" w:fill="FFFFFF"/>
        </w:rPr>
        <w:t>Glässer</w:t>
      </w:r>
      <w:proofErr w:type="spellEnd"/>
      <w:r>
        <w:rPr>
          <w:rFonts w:ascii="Arial" w:hAnsi="Arial" w:cs="Arial"/>
          <w:color w:val="222222"/>
          <w:sz w:val="20"/>
          <w:szCs w:val="20"/>
          <w:shd w:val="clear" w:color="auto" w:fill="FFFFFF"/>
        </w:rPr>
        <w:t>, C. (2024). Monitoring water diversity and water quality with remote sensing and traits. </w:t>
      </w:r>
      <w:r>
        <w:rPr>
          <w:rFonts w:ascii="Arial" w:hAnsi="Arial" w:cs="Arial"/>
          <w:i/>
          <w:iCs/>
          <w:color w:val="222222"/>
          <w:sz w:val="20"/>
          <w:szCs w:val="20"/>
          <w:shd w:val="clear" w:color="auto" w:fill="FFFFFF"/>
        </w:rPr>
        <w:t>Remote Sensing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(13), 2425.</w:t>
      </w:r>
    </w:p>
    <w:p w:rsidR="00EF6432" w:rsidRDefault="00EF6432" w:rsidP="00790F1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Shi, X., Wang, L., Chen, A., Yu, W., Liu, Y., Huang, X., ... &amp; Qu, D. (2024). Enhancing water quality and ecosystems of reclaimed water-replenished river: A case study of </w:t>
      </w:r>
      <w:proofErr w:type="spellStart"/>
      <w:r>
        <w:rPr>
          <w:rFonts w:ascii="Arial" w:hAnsi="Arial" w:cs="Arial"/>
          <w:color w:val="222222"/>
          <w:sz w:val="20"/>
          <w:szCs w:val="20"/>
          <w:shd w:val="clear" w:color="auto" w:fill="FFFFFF"/>
        </w:rPr>
        <w:t>Dongsha</w:t>
      </w:r>
      <w:proofErr w:type="spellEnd"/>
      <w:r>
        <w:rPr>
          <w:rFonts w:ascii="Arial" w:hAnsi="Arial" w:cs="Arial"/>
          <w:color w:val="222222"/>
          <w:sz w:val="20"/>
          <w:szCs w:val="20"/>
          <w:shd w:val="clear" w:color="auto" w:fill="FFFFFF"/>
        </w:rPr>
        <w:t xml:space="preserve"> River, Beijing, China. </w:t>
      </w:r>
      <w:r>
        <w:rPr>
          <w:rFonts w:ascii="Arial" w:hAnsi="Arial" w:cs="Arial"/>
          <w:i/>
          <w:iCs/>
          <w:color w:val="222222"/>
          <w:sz w:val="20"/>
          <w:szCs w:val="20"/>
          <w:shd w:val="clear" w:color="auto" w:fill="FFFFFF"/>
        </w:rPr>
        <w:t>Science of the Total Environment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926</w:t>
      </w:r>
      <w:r>
        <w:rPr>
          <w:rFonts w:ascii="Arial" w:hAnsi="Arial" w:cs="Arial"/>
          <w:color w:val="222222"/>
          <w:sz w:val="20"/>
          <w:szCs w:val="20"/>
          <w:shd w:val="clear" w:color="auto" w:fill="FFFFFF"/>
        </w:rPr>
        <w:t>, 172024.</w:t>
      </w:r>
    </w:p>
    <w:p w:rsidR="00EF6432" w:rsidRDefault="00EF6432" w:rsidP="00790F1A">
      <w:pPr>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Damseth</w:t>
      </w:r>
      <w:proofErr w:type="spellEnd"/>
      <w:r>
        <w:rPr>
          <w:rFonts w:ascii="Arial" w:hAnsi="Arial" w:cs="Arial"/>
          <w:color w:val="222222"/>
          <w:sz w:val="20"/>
          <w:szCs w:val="20"/>
          <w:shd w:val="clear" w:color="auto" w:fill="FFFFFF"/>
        </w:rPr>
        <w:t>, S., Thakur, K., Kumar, R., Kumar, S., Mahajan, D., Kumari, H., ... &amp; Sharma, A. K. (2024). Assessing the impacts of river bed mining on aquatic ecosystems: A critical review of effects on water quality and biodiversity. </w:t>
      </w:r>
      <w:proofErr w:type="spellStart"/>
      <w:r>
        <w:rPr>
          <w:rFonts w:ascii="Arial" w:hAnsi="Arial" w:cs="Arial"/>
          <w:i/>
          <w:iCs/>
          <w:color w:val="222222"/>
          <w:sz w:val="20"/>
          <w:szCs w:val="20"/>
          <w:shd w:val="clear" w:color="auto" w:fill="FFFFFF"/>
        </w:rPr>
        <w:t>HydroResearch</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 122-130.</w:t>
      </w:r>
    </w:p>
    <w:p w:rsidR="00EF6432" w:rsidRPr="001B3930" w:rsidRDefault="00EF6432" w:rsidP="00790F1A">
      <w:pPr>
        <w:jc w:val="both"/>
        <w:rPr>
          <w:rFonts w:ascii="Arial" w:hAnsi="Arial" w:cs="Arial"/>
          <w:sz w:val="20"/>
          <w:szCs w:val="20"/>
        </w:rPr>
      </w:pPr>
      <w:r>
        <w:rPr>
          <w:rFonts w:ascii="Arial" w:hAnsi="Arial" w:cs="Arial"/>
          <w:color w:val="222222"/>
          <w:sz w:val="20"/>
          <w:szCs w:val="20"/>
          <w:shd w:val="clear" w:color="auto" w:fill="FFFFFF"/>
        </w:rPr>
        <w:t xml:space="preserve">Zhang, K., Ye, Z., Qi, M., Cai, W., Saraiva, J. L., Wen, Y., ... &amp; Zhao, J. (2025). Water quality impact on fish </w:t>
      </w:r>
      <w:proofErr w:type="spellStart"/>
      <w:r>
        <w:rPr>
          <w:rFonts w:ascii="Arial" w:hAnsi="Arial" w:cs="Arial"/>
          <w:color w:val="222222"/>
          <w:sz w:val="20"/>
          <w:szCs w:val="20"/>
          <w:shd w:val="clear" w:color="auto" w:fill="FFFFFF"/>
        </w:rPr>
        <w:t>behavior</w:t>
      </w:r>
      <w:proofErr w:type="spellEnd"/>
      <w:r>
        <w:rPr>
          <w:rFonts w:ascii="Arial" w:hAnsi="Arial" w:cs="Arial"/>
          <w:color w:val="222222"/>
          <w:sz w:val="20"/>
          <w:szCs w:val="20"/>
          <w:shd w:val="clear" w:color="auto" w:fill="FFFFFF"/>
        </w:rPr>
        <w:t>: a review from an aquaculture perspective. </w:t>
      </w:r>
      <w:r>
        <w:rPr>
          <w:rFonts w:ascii="Arial" w:hAnsi="Arial" w:cs="Arial"/>
          <w:i/>
          <w:iCs/>
          <w:color w:val="222222"/>
          <w:sz w:val="20"/>
          <w:szCs w:val="20"/>
          <w:shd w:val="clear" w:color="auto" w:fill="FFFFFF"/>
        </w:rPr>
        <w:t>Reviews in Aquaculture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(1), e12985.</w:t>
      </w:r>
    </w:p>
    <w:sectPr w:rsidR="00EF6432" w:rsidRPr="001B3930" w:rsidSect="00000D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274" w:rsidRDefault="00D23274" w:rsidP="00C54D21">
      <w:pPr>
        <w:spacing w:after="0" w:line="240" w:lineRule="auto"/>
      </w:pPr>
      <w:r>
        <w:separator/>
      </w:r>
    </w:p>
  </w:endnote>
  <w:endnote w:type="continuationSeparator" w:id="0">
    <w:p w:rsidR="00D23274" w:rsidRDefault="00D23274" w:rsidP="00C5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2C0" w:rsidRDefault="00831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2C0" w:rsidRDefault="008312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2C0" w:rsidRDefault="00831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274" w:rsidRDefault="00D23274" w:rsidP="00C54D21">
      <w:pPr>
        <w:spacing w:after="0" w:line="240" w:lineRule="auto"/>
      </w:pPr>
      <w:r>
        <w:separator/>
      </w:r>
    </w:p>
  </w:footnote>
  <w:footnote w:type="continuationSeparator" w:id="0">
    <w:p w:rsidR="00D23274" w:rsidRDefault="00D23274" w:rsidP="00C54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2C0" w:rsidRDefault="00D232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462891" o:spid="_x0000_s2050" type="#_x0000_t136" style="position:absolute;margin-left:0;margin-top:0;width:571.9pt;height:107.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2C0" w:rsidRDefault="00D232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462892" o:spid="_x0000_s2051" type="#_x0000_t136" style="position:absolute;margin-left:0;margin-top:0;width:571.9pt;height:107.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2C0" w:rsidRDefault="00D232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462890" o:spid="_x0000_s2049" type="#_x0000_t136" style="position:absolute;margin-left:0;margin-top:0;width:571.9pt;height:107.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15AFD"/>
    <w:multiLevelType w:val="multilevel"/>
    <w:tmpl w:val="A8F0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A9140A"/>
    <w:multiLevelType w:val="multilevel"/>
    <w:tmpl w:val="17BC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7B7365"/>
    <w:multiLevelType w:val="hybridMultilevel"/>
    <w:tmpl w:val="59B4B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QxMDE0tzQytjQyMTVU0lEKTi0uzszPAykwrAUA8fxs5CwAAAA="/>
  </w:docVars>
  <w:rsids>
    <w:rsidRoot w:val="00790F1A"/>
    <w:rsid w:val="00000DD7"/>
    <w:rsid w:val="0002763F"/>
    <w:rsid w:val="00052A34"/>
    <w:rsid w:val="00073354"/>
    <w:rsid w:val="00083595"/>
    <w:rsid w:val="00101DC8"/>
    <w:rsid w:val="001147B3"/>
    <w:rsid w:val="001B3930"/>
    <w:rsid w:val="001E56C5"/>
    <w:rsid w:val="002405D5"/>
    <w:rsid w:val="00264205"/>
    <w:rsid w:val="003B3FCE"/>
    <w:rsid w:val="00404F53"/>
    <w:rsid w:val="0043094E"/>
    <w:rsid w:val="00531DF3"/>
    <w:rsid w:val="00756C08"/>
    <w:rsid w:val="00790F1A"/>
    <w:rsid w:val="00792A40"/>
    <w:rsid w:val="007E455D"/>
    <w:rsid w:val="00803323"/>
    <w:rsid w:val="008312C0"/>
    <w:rsid w:val="008901F7"/>
    <w:rsid w:val="008F1518"/>
    <w:rsid w:val="009C50A8"/>
    <w:rsid w:val="00A06F33"/>
    <w:rsid w:val="00A805E3"/>
    <w:rsid w:val="00B25B20"/>
    <w:rsid w:val="00B30B60"/>
    <w:rsid w:val="00BA3F7F"/>
    <w:rsid w:val="00BD3011"/>
    <w:rsid w:val="00C306D4"/>
    <w:rsid w:val="00C54D21"/>
    <w:rsid w:val="00CA6271"/>
    <w:rsid w:val="00D23274"/>
    <w:rsid w:val="00D25F73"/>
    <w:rsid w:val="00D56237"/>
    <w:rsid w:val="00E03244"/>
    <w:rsid w:val="00E158C1"/>
    <w:rsid w:val="00E71C50"/>
    <w:rsid w:val="00E852B8"/>
    <w:rsid w:val="00EE5F58"/>
    <w:rsid w:val="00EF6432"/>
    <w:rsid w:val="00F10F53"/>
    <w:rsid w:val="00F4484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29AB5C"/>
  <w15:docId w15:val="{0D67772E-9E91-4141-8413-288C0524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DD7"/>
  </w:style>
  <w:style w:type="paragraph" w:styleId="Heading2">
    <w:name w:val="heading 2"/>
    <w:basedOn w:val="Normal"/>
    <w:link w:val="Heading2Char"/>
    <w:uiPriority w:val="9"/>
    <w:qFormat/>
    <w:rsid w:val="00790F1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790F1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0F1A"/>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790F1A"/>
    <w:rPr>
      <w:rFonts w:ascii="Times New Roman" w:eastAsia="Times New Roman" w:hAnsi="Times New Roman" w:cs="Times New Roman"/>
      <w:b/>
      <w:bCs/>
      <w:sz w:val="27"/>
      <w:szCs w:val="27"/>
      <w:lang w:eastAsia="en-IN"/>
    </w:rPr>
  </w:style>
  <w:style w:type="paragraph" w:customStyle="1" w:styleId="font-claude-response-body">
    <w:name w:val="font-claude-response-body"/>
    <w:basedOn w:val="Normal"/>
    <w:rsid w:val="00790F1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90F1A"/>
    <w:rPr>
      <w:b/>
      <w:bCs/>
    </w:rPr>
  </w:style>
  <w:style w:type="character" w:styleId="Emphasis">
    <w:name w:val="Emphasis"/>
    <w:basedOn w:val="DefaultParagraphFont"/>
    <w:uiPriority w:val="20"/>
    <w:qFormat/>
    <w:rsid w:val="00790F1A"/>
    <w:rPr>
      <w:i/>
      <w:iCs/>
    </w:rPr>
  </w:style>
  <w:style w:type="paragraph" w:styleId="BodyText">
    <w:name w:val="Body Text"/>
    <w:basedOn w:val="Normal"/>
    <w:link w:val="BodyTextChar"/>
    <w:uiPriority w:val="1"/>
    <w:qFormat/>
    <w:rsid w:val="00C306D4"/>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C306D4"/>
    <w:rPr>
      <w:rFonts w:ascii="Arial MT" w:eastAsia="Arial MT" w:hAnsi="Arial MT" w:cs="Arial MT"/>
      <w:sz w:val="24"/>
      <w:szCs w:val="24"/>
      <w:lang w:val="en-US"/>
    </w:rPr>
  </w:style>
  <w:style w:type="paragraph" w:customStyle="1" w:styleId="TableParagraph">
    <w:name w:val="Table Paragraph"/>
    <w:basedOn w:val="Normal"/>
    <w:uiPriority w:val="1"/>
    <w:qFormat/>
    <w:rsid w:val="00C306D4"/>
    <w:pPr>
      <w:widowControl w:val="0"/>
      <w:autoSpaceDE w:val="0"/>
      <w:autoSpaceDN w:val="0"/>
      <w:spacing w:before="122" w:after="0" w:line="240" w:lineRule="auto"/>
      <w:ind w:left="112"/>
    </w:pPr>
    <w:rPr>
      <w:rFonts w:ascii="Arial MT" w:eastAsia="Arial MT" w:hAnsi="Arial MT" w:cs="Arial MT"/>
      <w:lang w:val="en-US"/>
    </w:rPr>
  </w:style>
  <w:style w:type="character" w:styleId="Hyperlink">
    <w:name w:val="Hyperlink"/>
    <w:basedOn w:val="DefaultParagraphFont"/>
    <w:uiPriority w:val="99"/>
    <w:unhideWhenUsed/>
    <w:rsid w:val="002405D5"/>
    <w:rPr>
      <w:color w:val="0000FF" w:themeColor="hyperlink"/>
      <w:u w:val="single"/>
    </w:rPr>
  </w:style>
  <w:style w:type="character" w:customStyle="1" w:styleId="UnresolvedMention1">
    <w:name w:val="Unresolved Mention1"/>
    <w:basedOn w:val="DefaultParagraphFont"/>
    <w:uiPriority w:val="99"/>
    <w:semiHidden/>
    <w:unhideWhenUsed/>
    <w:rsid w:val="002405D5"/>
    <w:rPr>
      <w:color w:val="605E5C"/>
      <w:shd w:val="clear" w:color="auto" w:fill="E1DFDD"/>
    </w:rPr>
  </w:style>
  <w:style w:type="paragraph" w:styleId="ListParagraph">
    <w:name w:val="List Paragraph"/>
    <w:basedOn w:val="Normal"/>
    <w:uiPriority w:val="34"/>
    <w:qFormat/>
    <w:rsid w:val="00756C08"/>
    <w:pPr>
      <w:ind w:left="720"/>
      <w:contextualSpacing/>
    </w:pPr>
  </w:style>
  <w:style w:type="paragraph" w:styleId="Header">
    <w:name w:val="header"/>
    <w:basedOn w:val="Normal"/>
    <w:link w:val="HeaderChar"/>
    <w:uiPriority w:val="99"/>
    <w:unhideWhenUsed/>
    <w:rsid w:val="00C54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D21"/>
  </w:style>
  <w:style w:type="paragraph" w:styleId="Footer">
    <w:name w:val="footer"/>
    <w:basedOn w:val="Normal"/>
    <w:link w:val="FooterChar"/>
    <w:uiPriority w:val="99"/>
    <w:unhideWhenUsed/>
    <w:rsid w:val="00C54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378828">
      <w:bodyDiv w:val="1"/>
      <w:marLeft w:val="0"/>
      <w:marRight w:val="0"/>
      <w:marTop w:val="0"/>
      <w:marBottom w:val="0"/>
      <w:divBdr>
        <w:top w:val="none" w:sz="0" w:space="0" w:color="auto"/>
        <w:left w:val="none" w:sz="0" w:space="0" w:color="auto"/>
        <w:bottom w:val="none" w:sz="0" w:space="0" w:color="auto"/>
        <w:right w:val="none" w:sz="0" w:space="0" w:color="auto"/>
      </w:divBdr>
      <w:divsChild>
        <w:div w:id="979000165">
          <w:marLeft w:val="0"/>
          <w:marRight w:val="0"/>
          <w:marTop w:val="0"/>
          <w:marBottom w:val="0"/>
          <w:divBdr>
            <w:top w:val="none" w:sz="0" w:space="0" w:color="auto"/>
            <w:left w:val="none" w:sz="0" w:space="0" w:color="auto"/>
            <w:bottom w:val="none" w:sz="0" w:space="0" w:color="auto"/>
            <w:right w:val="none" w:sz="0" w:space="0" w:color="auto"/>
          </w:divBdr>
          <w:divsChild>
            <w:div w:id="43070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11/j.1600-0633.2005.00123.x" TargetMode="External"/><Relationship Id="rId26" Type="http://schemas.openxmlformats.org/officeDocument/2006/relationships/hyperlink" Target="https://doi.org/10.1038/163688a0" TargetMode="External"/><Relationship Id="rId3" Type="http://schemas.openxmlformats.org/officeDocument/2006/relationships/styles" Target="styles.xml"/><Relationship Id="rId21" Type="http://schemas.openxmlformats.org/officeDocument/2006/relationships/hyperlink" Target="https://doi.org/10.1111/j.1365-2028.2005.00427.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BF03325974" TargetMode="External"/><Relationship Id="rId25" Type="http://schemas.openxmlformats.org/officeDocument/2006/relationships/hyperlink" Target="https://www.press.uillinois.edu/books/catalog/72fcs48725487.html" TargetMode="External"/><Relationship Id="rId2" Type="http://schemas.openxmlformats.org/officeDocument/2006/relationships/numbering" Target="numbering.xml"/><Relationship Id="rId16" Type="http://schemas.openxmlformats.org/officeDocument/2006/relationships/hyperlink" Target="https://doi.org/10.1007/s00254-005-1302-6" TargetMode="External"/><Relationship Id="rId20" Type="http://schemas.openxmlformats.org/officeDocument/2006/relationships/hyperlink" Target="https://archive.org/details/limnology00gol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bioinfo.in/contents.php?id=68" TargetMode="External"/><Relationship Id="rId5" Type="http://schemas.openxmlformats.org/officeDocument/2006/relationships/webSettings" Target="webSettings.xml"/><Relationship Id="rId15" Type="http://schemas.openxmlformats.org/officeDocument/2006/relationships/hyperlink" Target="http://www.standardmethods.org/" TargetMode="External"/><Relationship Id="rId23" Type="http://schemas.openxmlformats.org/officeDocument/2006/relationships/hyperlink" Target="https://doi.org/10.1007/s10661-007-9977-7"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5897/AJB2005.000-320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epa.gov/sites/default/files/2015-08/documents/rbp-3.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C39A5-140D-456F-95E4-0C823001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5408</Words>
  <Characters>30829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SDI 1089</cp:lastModifiedBy>
  <cp:revision>7</cp:revision>
  <dcterms:created xsi:type="dcterms:W3CDTF">2025-12-02T05:16:00Z</dcterms:created>
  <dcterms:modified xsi:type="dcterms:W3CDTF">2025-12-05T10:37:00Z</dcterms:modified>
</cp:coreProperties>
</file>