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3BB99" w14:textId="2B8D0CEE" w:rsidR="00206AF8" w:rsidRDefault="00206AF8" w:rsidP="00206AF8">
      <w:pPr>
        <w:spacing w:after="0" w:line="240" w:lineRule="auto"/>
        <w:jc w:val="center"/>
        <w:rPr>
          <w:rFonts w:ascii="Times New Roman" w:hAnsi="Times New Roman" w:cs="Times New Roman"/>
          <w:b/>
          <w:bCs/>
          <w:sz w:val="40"/>
          <w:szCs w:val="40"/>
        </w:rPr>
      </w:pPr>
      <w:r w:rsidRPr="00206AF8">
        <w:rPr>
          <w:rFonts w:ascii="Times New Roman" w:hAnsi="Times New Roman" w:cs="Times New Roman"/>
          <w:b/>
          <w:bCs/>
          <w:sz w:val="40"/>
          <w:szCs w:val="40"/>
        </w:rPr>
        <w:t xml:space="preserve">Effect of different </w:t>
      </w:r>
      <w:bookmarkStart w:id="0" w:name="_Hlk214618642"/>
      <w:r w:rsidRPr="00206AF8">
        <w:rPr>
          <w:rFonts w:ascii="Times New Roman" w:hAnsi="Times New Roman" w:cs="Times New Roman"/>
          <w:b/>
          <w:bCs/>
          <w:sz w:val="40"/>
          <w:szCs w:val="40"/>
        </w:rPr>
        <w:t xml:space="preserve">irrigation management techniques </w:t>
      </w:r>
      <w:bookmarkEnd w:id="0"/>
      <w:r w:rsidRPr="00206AF8">
        <w:rPr>
          <w:rFonts w:ascii="Times New Roman" w:hAnsi="Times New Roman" w:cs="Times New Roman"/>
          <w:b/>
          <w:bCs/>
          <w:sz w:val="40"/>
          <w:szCs w:val="40"/>
        </w:rPr>
        <w:t xml:space="preserve">and planting methods on production and </w:t>
      </w:r>
    </w:p>
    <w:p w14:paraId="43C9C646" w14:textId="71C35701" w:rsidR="003F29A3" w:rsidRDefault="00206AF8" w:rsidP="00206AF8">
      <w:pPr>
        <w:spacing w:after="0" w:line="240" w:lineRule="auto"/>
        <w:jc w:val="center"/>
        <w:rPr>
          <w:rFonts w:ascii="Times New Roman" w:hAnsi="Times New Roman" w:cs="Times New Roman"/>
          <w:b/>
          <w:bCs/>
          <w:sz w:val="40"/>
          <w:szCs w:val="40"/>
        </w:rPr>
      </w:pPr>
      <w:r w:rsidRPr="00206AF8">
        <w:rPr>
          <w:rFonts w:ascii="Times New Roman" w:hAnsi="Times New Roman" w:cs="Times New Roman"/>
          <w:b/>
          <w:bCs/>
          <w:sz w:val="40"/>
          <w:szCs w:val="40"/>
        </w:rPr>
        <w:t xml:space="preserve">water use efficiency </w:t>
      </w:r>
      <w:proofErr w:type="gramStart"/>
      <w:r w:rsidRPr="00206AF8">
        <w:rPr>
          <w:rFonts w:ascii="Times New Roman" w:hAnsi="Times New Roman" w:cs="Times New Roman"/>
          <w:b/>
          <w:bCs/>
          <w:sz w:val="40"/>
          <w:szCs w:val="40"/>
        </w:rPr>
        <w:t xml:space="preserve">of  </w:t>
      </w:r>
      <w:r>
        <w:rPr>
          <w:rFonts w:ascii="Times New Roman" w:hAnsi="Times New Roman" w:cs="Times New Roman"/>
          <w:b/>
          <w:bCs/>
          <w:sz w:val="40"/>
          <w:szCs w:val="40"/>
        </w:rPr>
        <w:t>M</w:t>
      </w:r>
      <w:r w:rsidRPr="00206AF8">
        <w:rPr>
          <w:rFonts w:ascii="Times New Roman" w:hAnsi="Times New Roman" w:cs="Times New Roman"/>
          <w:b/>
          <w:bCs/>
          <w:sz w:val="40"/>
          <w:szCs w:val="40"/>
        </w:rPr>
        <w:t>aize</w:t>
      </w:r>
      <w:proofErr w:type="gramEnd"/>
    </w:p>
    <w:p w14:paraId="6DEDA684" w14:textId="77777777" w:rsidR="003239D5" w:rsidRDefault="003239D5" w:rsidP="00206AF8">
      <w:pPr>
        <w:spacing w:after="0" w:line="240" w:lineRule="auto"/>
        <w:jc w:val="center"/>
        <w:rPr>
          <w:rFonts w:ascii="Times New Roman" w:hAnsi="Times New Roman" w:cs="Times New Roman"/>
          <w:b/>
          <w:bCs/>
          <w:sz w:val="40"/>
          <w:szCs w:val="40"/>
        </w:rPr>
      </w:pPr>
    </w:p>
    <w:p w14:paraId="1100011A" w14:textId="6DE3A3FA" w:rsidR="00206AF8" w:rsidRDefault="00206AF8" w:rsidP="00206AF8">
      <w:pPr>
        <w:spacing w:after="0" w:line="240" w:lineRule="auto"/>
        <w:jc w:val="center"/>
        <w:rPr>
          <w:sz w:val="40"/>
          <w:szCs w:val="40"/>
        </w:rPr>
      </w:pPr>
    </w:p>
    <w:p w14:paraId="511690F3" w14:textId="0169E391" w:rsidR="00C970AA" w:rsidRDefault="00C970AA" w:rsidP="00206AF8">
      <w:pPr>
        <w:spacing w:after="0" w:line="240" w:lineRule="auto"/>
        <w:jc w:val="center"/>
        <w:rPr>
          <w:rFonts w:ascii="Times New Roman" w:hAnsi="Times New Roman" w:cs="Times New Roman"/>
          <w:sz w:val="40"/>
          <w:szCs w:val="40"/>
        </w:rPr>
      </w:pPr>
      <w:r w:rsidRPr="00C970AA">
        <w:rPr>
          <w:rFonts w:ascii="Times New Roman" w:hAnsi="Times New Roman" w:cs="Times New Roman"/>
          <w:sz w:val="40"/>
          <w:szCs w:val="40"/>
        </w:rPr>
        <w:t>Abstract</w:t>
      </w:r>
    </w:p>
    <w:p w14:paraId="65265592" w14:textId="272094CC" w:rsidR="0033618D" w:rsidRPr="0033618D" w:rsidRDefault="00782096" w:rsidP="0033618D">
      <w:pPr>
        <w:spacing w:before="240" w:after="0" w:line="240" w:lineRule="auto"/>
        <w:jc w:val="both"/>
        <w:rPr>
          <w:rFonts w:ascii="Times New Roman" w:eastAsia="+mn-ea" w:hAnsi="Times New Roman" w:cs="Times New Roman"/>
          <w:bCs/>
          <w:iCs/>
          <w:color w:val="000000"/>
          <w:kern w:val="24"/>
          <w:sz w:val="24"/>
          <w:szCs w:val="24"/>
        </w:rPr>
      </w:pPr>
      <w:r w:rsidRPr="00FE28CE">
        <w:rPr>
          <w:rFonts w:ascii="Times New Roman" w:hAnsi="Times New Roman" w:cs="Times New Roman"/>
          <w:sz w:val="24"/>
          <w:szCs w:val="24"/>
          <w:lang w:val="en-IN"/>
        </w:rPr>
        <w:t xml:space="preserve">A field experiment was conducted during </w:t>
      </w:r>
      <w:r>
        <w:rPr>
          <w:rFonts w:ascii="Times New Roman" w:hAnsi="Times New Roman" w:cs="Times New Roman"/>
          <w:i/>
          <w:iCs/>
          <w:sz w:val="24"/>
          <w:szCs w:val="24"/>
          <w:lang w:val="en-IN"/>
        </w:rPr>
        <w:t>Rabi</w:t>
      </w:r>
      <w:r w:rsidRPr="00FE28CE">
        <w:rPr>
          <w:rFonts w:ascii="Times New Roman" w:hAnsi="Times New Roman" w:cs="Times New Roman"/>
          <w:sz w:val="24"/>
          <w:szCs w:val="24"/>
          <w:lang w:val="en-IN"/>
        </w:rPr>
        <w:t xml:space="preserve"> </w:t>
      </w:r>
      <w:r>
        <w:rPr>
          <w:rFonts w:ascii="Times New Roman" w:hAnsi="Times New Roman" w:cs="Times New Roman"/>
          <w:sz w:val="24"/>
          <w:szCs w:val="24"/>
          <w:lang w:val="en-IN"/>
        </w:rPr>
        <w:t>2024-25 to s</w:t>
      </w:r>
      <w:proofErr w:type="spellStart"/>
      <w:r>
        <w:rPr>
          <w:rFonts w:ascii="Times New Roman" w:hAnsi="Times New Roman" w:cs="Times New Roman"/>
          <w:sz w:val="24"/>
          <w:szCs w:val="24"/>
        </w:rPr>
        <w:t>tudy</w:t>
      </w:r>
      <w:proofErr w:type="spellEnd"/>
      <w:r>
        <w:rPr>
          <w:rFonts w:ascii="Times New Roman" w:hAnsi="Times New Roman" w:cs="Times New Roman"/>
          <w:sz w:val="24"/>
          <w:szCs w:val="24"/>
        </w:rPr>
        <w:t xml:space="preserve"> on performance of maize under different irrigation schedules with different sowing dates was conducted at Agricultural College Mahanandi</w:t>
      </w:r>
      <w:r w:rsidR="005B6FB2">
        <w:rPr>
          <w:rFonts w:ascii="Times New Roman" w:hAnsi="Times New Roman" w:cs="Times New Roman"/>
          <w:sz w:val="24"/>
          <w:szCs w:val="24"/>
        </w:rPr>
        <w:t>, ANGRAU</w:t>
      </w:r>
      <w:r>
        <w:rPr>
          <w:rFonts w:ascii="Times New Roman" w:hAnsi="Times New Roman" w:cs="Times New Roman"/>
          <w:sz w:val="24"/>
          <w:szCs w:val="24"/>
        </w:rPr>
        <w:t xml:space="preserve"> during Rabi 2024-25 and found </w:t>
      </w:r>
      <w:r w:rsidR="00CC6916">
        <w:rPr>
          <w:rFonts w:ascii="Times New Roman" w:hAnsi="Times New Roman" w:cs="Times New Roman"/>
          <w:sz w:val="24"/>
          <w:szCs w:val="24"/>
        </w:rPr>
        <w:t>i</w:t>
      </w:r>
      <w:r>
        <w:rPr>
          <w:rFonts w:ascii="Times New Roman" w:hAnsi="Times New Roman" w:cs="Times New Roman"/>
          <w:sz w:val="24"/>
          <w:szCs w:val="24"/>
        </w:rPr>
        <w:t>n this research study, furrow irrigation with different irrigation schedules was studied. It is also required to study the water management techniques such as alternate furrow irrigation and paired row furrow irrigation with the above recommended date of sowing date and irrigation scheduling.</w:t>
      </w:r>
      <w:r w:rsidR="00FE28CE">
        <w:rPr>
          <w:rFonts w:ascii="Times New Roman" w:hAnsi="Times New Roman" w:cs="Times New Roman"/>
          <w:sz w:val="24"/>
          <w:szCs w:val="24"/>
        </w:rPr>
        <w:t xml:space="preserve"> </w:t>
      </w:r>
      <w:r w:rsidR="00C970AA">
        <w:rPr>
          <w:rFonts w:ascii="Times New Roman" w:hAnsi="Times New Roman" w:cs="Times New Roman"/>
          <w:sz w:val="24"/>
          <w:szCs w:val="24"/>
        </w:rPr>
        <w:t>Initial soil infiltration is found to be 20.4 cm/h and infiltration capacity or constant infiltration capacity of the soil is found to be 1.2 cm/</w:t>
      </w:r>
      <w:proofErr w:type="gramStart"/>
      <w:r w:rsidR="00C970AA">
        <w:rPr>
          <w:rFonts w:ascii="Times New Roman" w:hAnsi="Times New Roman" w:cs="Times New Roman"/>
          <w:sz w:val="24"/>
          <w:szCs w:val="24"/>
        </w:rPr>
        <w:t>h .</w:t>
      </w:r>
      <w:proofErr w:type="gramEnd"/>
      <w:r w:rsidR="00C970AA">
        <w:rPr>
          <w:rFonts w:ascii="Times New Roman" w:hAnsi="Times New Roman" w:cs="Times New Roman"/>
          <w:sz w:val="24"/>
          <w:szCs w:val="24"/>
        </w:rPr>
        <w:t xml:space="preserve"> Permeability of the soil is found to be 1.019 x 10</w:t>
      </w:r>
      <w:r w:rsidR="00C970AA" w:rsidRPr="00D54FE2">
        <w:rPr>
          <w:rFonts w:ascii="Times New Roman" w:hAnsi="Times New Roman" w:cs="Times New Roman"/>
          <w:sz w:val="24"/>
          <w:szCs w:val="24"/>
          <w:vertAlign w:val="superscript"/>
        </w:rPr>
        <w:t>-6</w:t>
      </w:r>
      <w:r w:rsidR="00C970AA">
        <w:rPr>
          <w:rFonts w:ascii="Times New Roman" w:hAnsi="Times New Roman" w:cs="Times New Roman"/>
          <w:sz w:val="24"/>
          <w:szCs w:val="24"/>
        </w:rPr>
        <w:t xml:space="preserve"> m/s. Crop water requirement of maize is found to be 429.9 mm for entire crop period. The average irrigation water used for </w:t>
      </w:r>
      <w:r w:rsidR="00C970AA" w:rsidRPr="00E26A7B">
        <w:rPr>
          <w:rFonts w:ascii="Times New Roman" w:eastAsia="+mn-ea" w:hAnsi="Times New Roman" w:cs="Times New Roman"/>
          <w:color w:val="000000"/>
          <w:kern w:val="24"/>
          <w:sz w:val="24"/>
          <w:szCs w:val="24"/>
        </w:rPr>
        <w:t>T1(Conventional furrow irrigation)</w:t>
      </w:r>
      <w:r w:rsidR="00C970AA">
        <w:rPr>
          <w:rFonts w:ascii="Times New Roman" w:eastAsia="+mn-ea" w:hAnsi="Times New Roman" w:cs="Times New Roman"/>
          <w:color w:val="000000"/>
          <w:kern w:val="24"/>
          <w:sz w:val="24"/>
          <w:szCs w:val="24"/>
        </w:rPr>
        <w:t xml:space="preserve"> found to be higher with </w:t>
      </w:r>
      <w:r w:rsidR="00C970AA">
        <w:rPr>
          <w:rFonts w:ascii="Times New Roman" w:hAnsi="Times New Roman" w:cs="Times New Roman"/>
          <w:color w:val="000000"/>
          <w:sz w:val="24"/>
          <w:szCs w:val="24"/>
        </w:rPr>
        <w:t xml:space="preserve">520.8 </w:t>
      </w:r>
      <w:r w:rsidR="00C970AA">
        <w:rPr>
          <w:rFonts w:ascii="Times New Roman" w:eastAsia="+mn-ea" w:hAnsi="Times New Roman" w:cs="Times New Roman"/>
          <w:color w:val="000000"/>
          <w:kern w:val="24"/>
          <w:sz w:val="24"/>
          <w:szCs w:val="24"/>
        </w:rPr>
        <w:t xml:space="preserve">mm followed by </w:t>
      </w:r>
      <w:r w:rsidR="00C970AA" w:rsidRPr="00E26A7B">
        <w:rPr>
          <w:rFonts w:ascii="Times New Roman" w:eastAsia="+mn-ea" w:hAnsi="Times New Roman" w:cs="Times New Roman"/>
          <w:color w:val="000000"/>
          <w:kern w:val="24"/>
          <w:sz w:val="24"/>
          <w:szCs w:val="24"/>
        </w:rPr>
        <w:t>T6</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(Drip irrigation with normal planting)</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T3 (Skip fixed furrow irrigation), T2 (Alt</w:t>
      </w:r>
      <w:r w:rsidR="00C970AA">
        <w:rPr>
          <w:rFonts w:ascii="Times New Roman" w:eastAsia="+mn-ea" w:hAnsi="Times New Roman" w:cs="Times New Roman"/>
          <w:color w:val="000000"/>
          <w:kern w:val="24"/>
          <w:sz w:val="24"/>
          <w:szCs w:val="24"/>
        </w:rPr>
        <w:t>ernate furrow irrigation), T4 (</w:t>
      </w:r>
      <w:r w:rsidR="00C970AA" w:rsidRPr="00E26A7B">
        <w:rPr>
          <w:rFonts w:ascii="Times New Roman" w:eastAsia="+mn-ea" w:hAnsi="Times New Roman" w:cs="Times New Roman"/>
          <w:color w:val="000000"/>
          <w:kern w:val="24"/>
          <w:sz w:val="24"/>
          <w:szCs w:val="24"/>
        </w:rPr>
        <w:t>Furrow irrigation with paired row planting) and T5 (Drip irrigation with paired row planting)</w:t>
      </w:r>
      <w:r w:rsidR="00C970AA">
        <w:rPr>
          <w:rFonts w:ascii="Times New Roman" w:eastAsia="+mn-ea" w:hAnsi="Times New Roman" w:cs="Times New Roman"/>
          <w:color w:val="000000"/>
          <w:kern w:val="24"/>
          <w:sz w:val="24"/>
          <w:szCs w:val="24"/>
        </w:rPr>
        <w:t xml:space="preserve"> with </w:t>
      </w:r>
      <w:r w:rsidR="00C970AA" w:rsidRPr="00B020B7">
        <w:rPr>
          <w:rFonts w:ascii="Times New Roman" w:hAnsi="Times New Roman" w:cs="Times New Roman"/>
          <w:color w:val="000000"/>
          <w:sz w:val="24"/>
          <w:szCs w:val="24"/>
        </w:rPr>
        <w:t>443.06</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366.27</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354.12</w:t>
      </w:r>
      <w:r w:rsidR="00C970AA">
        <w:rPr>
          <w:rFonts w:ascii="Times New Roman" w:eastAsia="+mn-ea" w:hAnsi="Times New Roman" w:cs="Times New Roman"/>
          <w:color w:val="000000"/>
          <w:kern w:val="24"/>
          <w:sz w:val="24"/>
          <w:szCs w:val="24"/>
        </w:rPr>
        <w:t xml:space="preserve">, </w:t>
      </w:r>
      <w:r w:rsidR="00C970AA" w:rsidRPr="00B020B7">
        <w:rPr>
          <w:rFonts w:ascii="Times New Roman" w:hAnsi="Times New Roman" w:cs="Times New Roman"/>
          <w:color w:val="000000"/>
          <w:sz w:val="24"/>
          <w:szCs w:val="24"/>
        </w:rPr>
        <w:t>332.09</w:t>
      </w:r>
      <w:r w:rsidR="00C970AA">
        <w:rPr>
          <w:rFonts w:ascii="Times New Roman" w:hAnsi="Times New Roman" w:cs="Times New Roman"/>
          <w:color w:val="000000"/>
          <w:sz w:val="24"/>
          <w:szCs w:val="24"/>
        </w:rPr>
        <w:t xml:space="preserve"> </w:t>
      </w:r>
      <w:r w:rsidR="00C970AA">
        <w:rPr>
          <w:rFonts w:ascii="Times New Roman" w:eastAsia="+mn-ea" w:hAnsi="Times New Roman" w:cs="Times New Roman"/>
          <w:color w:val="000000"/>
          <w:kern w:val="24"/>
          <w:sz w:val="24"/>
          <w:szCs w:val="24"/>
        </w:rPr>
        <w:t xml:space="preserve">and </w:t>
      </w:r>
      <w:r w:rsidR="00C970AA" w:rsidRPr="00B020B7">
        <w:rPr>
          <w:rFonts w:ascii="Times New Roman" w:hAnsi="Times New Roman" w:cs="Times New Roman"/>
          <w:color w:val="000000"/>
          <w:sz w:val="24"/>
          <w:szCs w:val="24"/>
        </w:rPr>
        <w:t>221.52</w:t>
      </w:r>
      <w:r w:rsidR="00C970AA">
        <w:rPr>
          <w:rFonts w:ascii="Times New Roman" w:hAnsi="Times New Roman" w:cs="Times New Roman"/>
          <w:color w:val="000000"/>
          <w:sz w:val="24"/>
          <w:szCs w:val="24"/>
        </w:rPr>
        <w:t xml:space="preserve"> </w:t>
      </w:r>
      <w:r w:rsidR="00C970AA">
        <w:rPr>
          <w:rFonts w:ascii="Times New Roman" w:eastAsia="+mn-ea" w:hAnsi="Times New Roman" w:cs="Times New Roman"/>
          <w:color w:val="000000"/>
          <w:kern w:val="24"/>
          <w:sz w:val="24"/>
          <w:szCs w:val="24"/>
        </w:rPr>
        <w:t xml:space="preserve">mm respectively. </w:t>
      </w:r>
      <w:r w:rsidR="00C970AA" w:rsidRPr="00E26A7B">
        <w:rPr>
          <w:rFonts w:ascii="Times New Roman" w:eastAsia="+mn-ea" w:hAnsi="Times New Roman" w:cs="Times New Roman"/>
          <w:color w:val="000000"/>
          <w:kern w:val="24"/>
          <w:sz w:val="24"/>
          <w:szCs w:val="24"/>
        </w:rPr>
        <w:t xml:space="preserve">However, highest Water </w:t>
      </w:r>
      <w:r w:rsidR="00C970AA">
        <w:rPr>
          <w:rFonts w:ascii="Times New Roman" w:eastAsia="+mn-ea" w:hAnsi="Times New Roman" w:cs="Times New Roman"/>
          <w:color w:val="000000"/>
          <w:kern w:val="24"/>
          <w:sz w:val="24"/>
          <w:szCs w:val="24"/>
        </w:rPr>
        <w:t>Use E</w:t>
      </w:r>
      <w:r w:rsidR="00C970AA" w:rsidRPr="00E26A7B">
        <w:rPr>
          <w:rFonts w:ascii="Times New Roman" w:eastAsia="+mn-ea" w:hAnsi="Times New Roman" w:cs="Times New Roman"/>
          <w:color w:val="000000"/>
          <w:kern w:val="24"/>
          <w:sz w:val="24"/>
          <w:szCs w:val="24"/>
        </w:rPr>
        <w:t>fficiency</w:t>
      </w:r>
      <w:r w:rsidR="00C970AA">
        <w:rPr>
          <w:rFonts w:ascii="Times New Roman" w:eastAsia="+mn-ea" w:hAnsi="Times New Roman" w:cs="Times New Roman"/>
          <w:color w:val="000000"/>
          <w:kern w:val="24"/>
          <w:sz w:val="24"/>
          <w:szCs w:val="24"/>
        </w:rPr>
        <w:t xml:space="preserve"> (WUE)</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were recorded in </w:t>
      </w:r>
      <w:r w:rsidR="00C970AA" w:rsidRPr="00E26A7B">
        <w:rPr>
          <w:rFonts w:ascii="Times New Roman" w:eastAsia="+mn-ea" w:hAnsi="Times New Roman" w:cs="Times New Roman"/>
          <w:color w:val="000000"/>
          <w:kern w:val="24"/>
          <w:sz w:val="24"/>
          <w:szCs w:val="24"/>
        </w:rPr>
        <w:t>T</w:t>
      </w:r>
      <w:r w:rsidR="00C970AA">
        <w:rPr>
          <w:rFonts w:ascii="Times New Roman" w:eastAsia="+mn-ea" w:hAnsi="Times New Roman" w:cs="Times New Roman"/>
          <w:color w:val="000000"/>
          <w:kern w:val="24"/>
          <w:sz w:val="24"/>
          <w:szCs w:val="24"/>
        </w:rPr>
        <w:t>5</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paired row furrow with drip irrigation with 30.34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rPr>
        <w:t xml:space="preserve">. </w:t>
      </w:r>
      <w:r w:rsidR="00C970AA" w:rsidRPr="00E26A7B">
        <w:rPr>
          <w:rFonts w:ascii="Times New Roman" w:eastAsia="+mn-ea" w:hAnsi="Times New Roman" w:cs="Times New Roman"/>
          <w:color w:val="000000"/>
          <w:kern w:val="24"/>
          <w:sz w:val="24"/>
          <w:szCs w:val="24"/>
        </w:rPr>
        <w:t xml:space="preserve"> Water </w:t>
      </w:r>
      <w:r w:rsidR="00C970AA">
        <w:rPr>
          <w:rFonts w:ascii="Times New Roman" w:eastAsia="+mn-ea" w:hAnsi="Times New Roman" w:cs="Times New Roman"/>
          <w:color w:val="000000"/>
          <w:kern w:val="24"/>
          <w:sz w:val="24"/>
          <w:szCs w:val="24"/>
        </w:rPr>
        <w:t>Use E</w:t>
      </w:r>
      <w:r w:rsidR="00C970AA" w:rsidRPr="00E26A7B">
        <w:rPr>
          <w:rFonts w:ascii="Times New Roman" w:eastAsia="+mn-ea" w:hAnsi="Times New Roman" w:cs="Times New Roman"/>
          <w:color w:val="000000"/>
          <w:kern w:val="24"/>
          <w:sz w:val="24"/>
          <w:szCs w:val="24"/>
        </w:rPr>
        <w:t>fficiency</w:t>
      </w:r>
      <w:r w:rsidR="00C970AA">
        <w:rPr>
          <w:rFonts w:ascii="Times New Roman" w:eastAsia="+mn-ea" w:hAnsi="Times New Roman" w:cs="Times New Roman"/>
          <w:color w:val="000000"/>
          <w:kern w:val="24"/>
          <w:sz w:val="24"/>
          <w:szCs w:val="24"/>
        </w:rPr>
        <w:t xml:space="preserve"> (WUE) of T2, T3, T4 with 15.83, 14.94 and 15.76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vertAlign w:val="superscript"/>
        </w:rPr>
        <w:t xml:space="preserve"> </w:t>
      </w:r>
      <w:r w:rsidR="00C970AA">
        <w:rPr>
          <w:rFonts w:ascii="Times New Roman" w:eastAsia="+mn-ea" w:hAnsi="Times New Roman" w:cs="Times New Roman"/>
          <w:color w:val="000000"/>
          <w:kern w:val="24"/>
          <w:sz w:val="24"/>
          <w:szCs w:val="24"/>
        </w:rPr>
        <w:t>respectively is on par with T6</w:t>
      </w:r>
      <w:r w:rsidR="00C970AA" w:rsidRPr="00E26A7B">
        <w:rPr>
          <w:rFonts w:ascii="Times New Roman" w:eastAsia="+mn-ea" w:hAnsi="Times New Roman" w:cs="Times New Roman"/>
          <w:color w:val="000000"/>
          <w:kern w:val="24"/>
          <w:sz w:val="24"/>
          <w:szCs w:val="24"/>
        </w:rPr>
        <w:t xml:space="preserve">(Drip irrigation with normal planting) </w:t>
      </w:r>
      <w:r w:rsidR="00C970AA">
        <w:rPr>
          <w:rFonts w:ascii="Times New Roman" w:eastAsia="+mn-ea" w:hAnsi="Times New Roman" w:cs="Times New Roman"/>
          <w:color w:val="000000"/>
          <w:kern w:val="24"/>
          <w:sz w:val="24"/>
          <w:szCs w:val="24"/>
        </w:rPr>
        <w:t>with</w:t>
      </w:r>
      <w:r w:rsidR="00C970AA" w:rsidRPr="00E26A7B">
        <w:rPr>
          <w:rFonts w:ascii="Times New Roman" w:eastAsia="+mn-ea" w:hAnsi="Times New Roman" w:cs="Times New Roman"/>
          <w:color w:val="000000"/>
          <w:kern w:val="24"/>
          <w:sz w:val="24"/>
          <w:szCs w:val="24"/>
        </w:rPr>
        <w:t xml:space="preserve"> </w:t>
      </w:r>
      <w:r w:rsidR="00C970AA">
        <w:rPr>
          <w:rFonts w:ascii="Times New Roman" w:eastAsia="+mn-ea" w:hAnsi="Times New Roman" w:cs="Times New Roman"/>
          <w:color w:val="000000"/>
          <w:kern w:val="24"/>
          <w:sz w:val="24"/>
          <w:szCs w:val="24"/>
        </w:rPr>
        <w:t xml:space="preserve">17.69 </w:t>
      </w:r>
      <w:r w:rsidR="00C970AA" w:rsidRPr="00E26A7B">
        <w:rPr>
          <w:rFonts w:ascii="Times New Roman" w:eastAsia="+mn-ea" w:hAnsi="Times New Roman" w:cs="Times New Roman"/>
          <w:color w:val="000000"/>
          <w:kern w:val="24"/>
          <w:sz w:val="24"/>
          <w:szCs w:val="24"/>
        </w:rPr>
        <w:t>kg ha</w:t>
      </w:r>
      <w:r w:rsidR="00C970AA" w:rsidRPr="00E26A7B">
        <w:rPr>
          <w:rFonts w:ascii="Times New Roman" w:eastAsia="+mn-ea" w:hAnsi="Times New Roman" w:cs="Times New Roman"/>
          <w:color w:val="000000"/>
          <w:kern w:val="24"/>
          <w:sz w:val="24"/>
          <w:szCs w:val="24"/>
          <w:vertAlign w:val="superscript"/>
        </w:rPr>
        <w:t>-1</w:t>
      </w:r>
      <w:r w:rsidR="00C970AA" w:rsidRPr="00E26A7B">
        <w:rPr>
          <w:rFonts w:ascii="Times New Roman" w:eastAsia="+mn-ea" w:hAnsi="Times New Roman" w:cs="Times New Roman"/>
          <w:color w:val="000000"/>
          <w:kern w:val="24"/>
          <w:sz w:val="24"/>
          <w:szCs w:val="24"/>
        </w:rPr>
        <w:t>mm</w:t>
      </w:r>
      <w:r w:rsidR="00C970AA" w:rsidRPr="00E26A7B">
        <w:rPr>
          <w:rFonts w:ascii="Times New Roman" w:eastAsia="+mn-ea" w:hAnsi="Times New Roman" w:cs="Times New Roman"/>
          <w:color w:val="000000"/>
          <w:kern w:val="24"/>
          <w:sz w:val="24"/>
          <w:szCs w:val="24"/>
          <w:vertAlign w:val="superscript"/>
        </w:rPr>
        <w:t>-1</w:t>
      </w:r>
      <w:r w:rsidR="00C970AA">
        <w:rPr>
          <w:rFonts w:ascii="Times New Roman" w:eastAsia="+mn-ea" w:hAnsi="Times New Roman" w:cs="Times New Roman"/>
          <w:color w:val="000000"/>
          <w:kern w:val="24"/>
          <w:sz w:val="24"/>
          <w:szCs w:val="24"/>
        </w:rPr>
        <w:t>.</w:t>
      </w:r>
      <w:r w:rsidR="0033618D" w:rsidRPr="0033618D">
        <w:rPr>
          <w:rFonts w:ascii="Times New Roman" w:hAnsi="Times New Roman" w:cs="Times New Roman"/>
          <w:bCs/>
          <w:iCs/>
        </w:rPr>
        <w:t xml:space="preserve"> </w:t>
      </w:r>
      <w:r w:rsidR="0033618D" w:rsidRPr="0033618D">
        <w:rPr>
          <w:rFonts w:ascii="Times New Roman" w:eastAsia="+mn-ea" w:hAnsi="Times New Roman" w:cs="Times New Roman"/>
          <w:bCs/>
          <w:iCs/>
          <w:color w:val="000000"/>
          <w:kern w:val="24"/>
          <w:sz w:val="24"/>
          <w:szCs w:val="24"/>
        </w:rPr>
        <w:t>Drip irrigation systems consistently outperformed furrow-based methods in terms of both yield and water savings. T₆ (Drip irrigation with normal planting) recorded the highest grain yield (7836 kg ha⁻¹), attributable to uniform and timely moisture supply throughout the crop growth period. Conversely, T₅ (Drip irrigation with paired-row planting) achieved the maximum water use efficiency (30.34 kg ha⁻¹ mm⁻¹), despite receiving the lowest irrigation volume, highlighting its superior capacity to convert limited water into economic yield.</w:t>
      </w:r>
    </w:p>
    <w:p w14:paraId="05B09710" w14:textId="4EC94072" w:rsidR="00626529" w:rsidRDefault="00626529" w:rsidP="00FE28CE">
      <w:pPr>
        <w:spacing w:before="240" w:after="0" w:line="240" w:lineRule="auto"/>
        <w:jc w:val="both"/>
        <w:rPr>
          <w:rFonts w:ascii="Times New Roman" w:eastAsia="+mn-ea" w:hAnsi="Times New Roman" w:cs="Times New Roman"/>
          <w:color w:val="000000"/>
          <w:kern w:val="24"/>
          <w:sz w:val="24"/>
          <w:szCs w:val="24"/>
        </w:rPr>
      </w:pPr>
      <w:r w:rsidRPr="00382489">
        <w:rPr>
          <w:rFonts w:ascii="Times New Roman" w:eastAsia="+mn-ea" w:hAnsi="Times New Roman" w:cs="Times New Roman"/>
          <w:b/>
          <w:bCs/>
          <w:color w:val="000000"/>
          <w:kern w:val="24"/>
          <w:sz w:val="24"/>
          <w:szCs w:val="24"/>
        </w:rPr>
        <w:t>Key Words</w:t>
      </w:r>
      <w:r>
        <w:rPr>
          <w:rFonts w:ascii="Times New Roman" w:eastAsia="+mn-ea" w:hAnsi="Times New Roman" w:cs="Times New Roman"/>
          <w:color w:val="000000"/>
          <w:kern w:val="24"/>
          <w:sz w:val="24"/>
          <w:szCs w:val="24"/>
        </w:rPr>
        <w:t xml:space="preserve">: </w:t>
      </w:r>
      <w:r w:rsidRPr="00626529">
        <w:rPr>
          <w:rFonts w:ascii="Times New Roman" w:eastAsia="+mn-ea" w:hAnsi="Times New Roman" w:cs="Times New Roman"/>
          <w:color w:val="000000"/>
          <w:kern w:val="24"/>
          <w:sz w:val="24"/>
          <w:szCs w:val="24"/>
        </w:rPr>
        <w:t>Irrigation techniques</w:t>
      </w:r>
      <w:r>
        <w:rPr>
          <w:rFonts w:ascii="Times New Roman" w:eastAsia="+mn-ea" w:hAnsi="Times New Roman" w:cs="Times New Roman"/>
          <w:color w:val="000000"/>
          <w:kern w:val="24"/>
          <w:sz w:val="24"/>
          <w:szCs w:val="24"/>
        </w:rPr>
        <w:t>-</w:t>
      </w:r>
      <w:r w:rsidRPr="00626529">
        <w:rPr>
          <w:rFonts w:ascii="Times New Roman" w:hAnsi="Times New Roman" w:cs="Times New Roman"/>
          <w:b/>
          <w:bCs/>
          <w:sz w:val="40"/>
          <w:szCs w:val="40"/>
        </w:rPr>
        <w:t xml:space="preserve"> </w:t>
      </w:r>
      <w:r>
        <w:rPr>
          <w:rFonts w:ascii="Times New Roman" w:eastAsia="+mn-ea" w:hAnsi="Times New Roman" w:cs="Times New Roman"/>
          <w:color w:val="000000"/>
          <w:kern w:val="24"/>
          <w:sz w:val="24"/>
          <w:szCs w:val="24"/>
        </w:rPr>
        <w:t>P</w:t>
      </w:r>
      <w:r w:rsidRPr="00626529">
        <w:rPr>
          <w:rFonts w:ascii="Times New Roman" w:eastAsia="+mn-ea" w:hAnsi="Times New Roman" w:cs="Times New Roman"/>
          <w:color w:val="000000"/>
          <w:kern w:val="24"/>
          <w:sz w:val="24"/>
          <w:szCs w:val="24"/>
        </w:rPr>
        <w:t>lanting methods</w:t>
      </w:r>
      <w:r>
        <w:rPr>
          <w:rFonts w:ascii="Times New Roman" w:eastAsia="+mn-ea" w:hAnsi="Times New Roman" w:cs="Times New Roman"/>
          <w:color w:val="000000"/>
          <w:kern w:val="24"/>
          <w:sz w:val="24"/>
          <w:szCs w:val="24"/>
        </w:rPr>
        <w:t>-</w:t>
      </w:r>
      <w:r w:rsidR="00382489">
        <w:rPr>
          <w:rFonts w:ascii="Times New Roman" w:eastAsia="+mn-ea" w:hAnsi="Times New Roman" w:cs="Times New Roman"/>
          <w:color w:val="000000"/>
          <w:kern w:val="24"/>
          <w:sz w:val="24"/>
          <w:szCs w:val="24"/>
        </w:rPr>
        <w:t xml:space="preserve"> W</w:t>
      </w:r>
      <w:r w:rsidR="00382489" w:rsidRPr="00382489">
        <w:rPr>
          <w:rFonts w:ascii="Times New Roman" w:eastAsia="+mn-ea" w:hAnsi="Times New Roman" w:cs="Times New Roman"/>
          <w:color w:val="000000"/>
          <w:kern w:val="24"/>
          <w:sz w:val="24"/>
          <w:szCs w:val="24"/>
        </w:rPr>
        <w:t>ater use efficiency</w:t>
      </w:r>
      <w:r w:rsidR="00382489">
        <w:rPr>
          <w:rFonts w:ascii="Times New Roman" w:eastAsia="+mn-ea" w:hAnsi="Times New Roman" w:cs="Times New Roman"/>
          <w:color w:val="000000"/>
          <w:kern w:val="24"/>
          <w:sz w:val="24"/>
          <w:szCs w:val="24"/>
        </w:rPr>
        <w:t>- Seed Yield- Maize Crop.</w:t>
      </w:r>
    </w:p>
    <w:p w14:paraId="19BA3EEA" w14:textId="4A7AB2F6" w:rsidR="00382489" w:rsidRPr="0012772C" w:rsidRDefault="00382489" w:rsidP="00FE28CE">
      <w:pPr>
        <w:spacing w:before="240" w:after="0" w:line="240" w:lineRule="auto"/>
        <w:jc w:val="both"/>
        <w:rPr>
          <w:rFonts w:ascii="Times New Roman" w:eastAsia="+mn-ea" w:hAnsi="Times New Roman" w:cs="Times New Roman"/>
          <w:b/>
          <w:bCs/>
          <w:color w:val="000000"/>
          <w:kern w:val="24"/>
          <w:sz w:val="24"/>
          <w:szCs w:val="24"/>
        </w:rPr>
      </w:pPr>
      <w:r w:rsidRPr="0012772C">
        <w:rPr>
          <w:rFonts w:ascii="Times New Roman" w:eastAsia="+mn-ea" w:hAnsi="Times New Roman" w:cs="Times New Roman"/>
          <w:b/>
          <w:bCs/>
          <w:color w:val="000000"/>
          <w:kern w:val="24"/>
          <w:sz w:val="24"/>
          <w:szCs w:val="24"/>
        </w:rPr>
        <w:t>Introduction:</w:t>
      </w:r>
      <w:r w:rsidR="00A42A13" w:rsidRPr="0012772C">
        <w:rPr>
          <w:rFonts w:ascii="Times New Roman" w:eastAsia="+mn-ea" w:hAnsi="Times New Roman" w:cs="Times New Roman"/>
          <w:b/>
          <w:bCs/>
          <w:color w:val="000000"/>
          <w:kern w:val="24"/>
          <w:sz w:val="24"/>
          <w:szCs w:val="24"/>
        </w:rPr>
        <w:t xml:space="preserve"> </w:t>
      </w:r>
    </w:p>
    <w:p w14:paraId="2D938DA9" w14:textId="4239CCFA" w:rsidR="00A42A13" w:rsidRPr="00A42A13" w:rsidRDefault="00A42A13" w:rsidP="00A42A13">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 xml:space="preserve">Efficient irrigation water management remains fundamental for improving water use efficiency (WUE) in regions characterized by limited and variable water availability. Despite this necessity, the optimization of scarce water resources through context-appropriate furrow irrigation systems is seldom practiced in arid and semi-arid zones of </w:t>
      </w:r>
      <w:r w:rsidR="00867489">
        <w:rPr>
          <w:rFonts w:ascii="Times New Roman" w:eastAsia="+mn-ea" w:hAnsi="Times New Roman" w:cs="Times New Roman"/>
          <w:color w:val="000000"/>
          <w:kern w:val="24"/>
          <w:sz w:val="24"/>
          <w:szCs w:val="24"/>
        </w:rPr>
        <w:t>India</w:t>
      </w:r>
      <w:r w:rsidRPr="00A42A13">
        <w:rPr>
          <w:rFonts w:ascii="Times New Roman" w:eastAsia="+mn-ea" w:hAnsi="Times New Roman" w:cs="Times New Roman"/>
          <w:color w:val="000000"/>
          <w:kern w:val="24"/>
          <w:sz w:val="24"/>
          <w:szCs w:val="24"/>
        </w:rPr>
        <w:t xml:space="preserve"> and similar agroecological settings. At the same time, global freshwater demand—particularly for domestic uses—is increasing rapidly, and agriculture accounts for approximately 91% of total water withdrawals</w:t>
      </w:r>
      <w:r w:rsidR="00867489" w:rsidRPr="00867489">
        <w:t xml:space="preserve"> </w:t>
      </w:r>
      <w:r w:rsidR="00867489">
        <w:t>(</w:t>
      </w:r>
      <w:r w:rsidR="001776C8" w:rsidRPr="005E39D3">
        <w:rPr>
          <w:rFonts w:ascii="Times New Roman" w:hAnsi="Times New Roman" w:cs="Times New Roman"/>
          <w:bCs/>
          <w:iCs/>
          <w:sz w:val="24"/>
          <w:szCs w:val="24"/>
        </w:rPr>
        <w:t>Admasu</w:t>
      </w:r>
      <w:r w:rsidR="001776C8" w:rsidRPr="00867489">
        <w:rPr>
          <w:rFonts w:ascii="Times New Roman" w:eastAsia="+mn-ea" w:hAnsi="Times New Roman" w:cs="Times New Roman"/>
          <w:color w:val="000000"/>
          <w:kern w:val="24"/>
          <w:sz w:val="24"/>
          <w:szCs w:val="24"/>
        </w:rPr>
        <w:t xml:space="preserve"> </w:t>
      </w:r>
      <w:r w:rsidR="001776C8">
        <w:rPr>
          <w:rFonts w:ascii="Times New Roman" w:eastAsia="+mn-ea" w:hAnsi="Times New Roman" w:cs="Times New Roman"/>
          <w:color w:val="000000"/>
          <w:kern w:val="24"/>
          <w:sz w:val="24"/>
          <w:szCs w:val="24"/>
        </w:rPr>
        <w:t>et al., 2017;</w:t>
      </w:r>
      <w:r w:rsidR="00867489" w:rsidRPr="00867489">
        <w:rPr>
          <w:rFonts w:ascii="Times New Roman" w:eastAsia="+mn-ea" w:hAnsi="Times New Roman" w:cs="Times New Roman"/>
          <w:color w:val="000000"/>
          <w:kern w:val="24"/>
          <w:sz w:val="24"/>
          <w:szCs w:val="24"/>
        </w:rPr>
        <w:t>Melkie</w:t>
      </w:r>
      <w:r w:rsidR="00867489">
        <w:rPr>
          <w:rFonts w:ascii="Times New Roman" w:eastAsia="+mn-ea" w:hAnsi="Times New Roman" w:cs="Times New Roman"/>
          <w:color w:val="000000"/>
          <w:kern w:val="24"/>
          <w:sz w:val="24"/>
          <w:szCs w:val="24"/>
        </w:rPr>
        <w:t xml:space="preserve"> </w:t>
      </w:r>
      <w:r w:rsidR="00867489" w:rsidRPr="00867489">
        <w:rPr>
          <w:rFonts w:ascii="Times New Roman" w:eastAsia="+mn-ea" w:hAnsi="Times New Roman" w:cs="Times New Roman"/>
          <w:i/>
          <w:iCs/>
          <w:color w:val="000000"/>
          <w:kern w:val="24"/>
          <w:sz w:val="24"/>
          <w:szCs w:val="24"/>
        </w:rPr>
        <w:t>et al</w:t>
      </w:r>
      <w:r w:rsidR="00867489">
        <w:rPr>
          <w:rFonts w:ascii="Times New Roman" w:eastAsia="+mn-ea" w:hAnsi="Times New Roman" w:cs="Times New Roman"/>
          <w:color w:val="000000"/>
          <w:kern w:val="24"/>
          <w:sz w:val="24"/>
          <w:szCs w:val="24"/>
        </w:rPr>
        <w:t>., 2024)</w:t>
      </w:r>
      <w:r w:rsidRPr="00A42A13">
        <w:rPr>
          <w:rFonts w:ascii="Times New Roman" w:eastAsia="+mn-ea" w:hAnsi="Times New Roman" w:cs="Times New Roman"/>
          <w:color w:val="000000"/>
          <w:kern w:val="24"/>
          <w:sz w:val="24"/>
          <w:szCs w:val="24"/>
        </w:rPr>
        <w:t xml:space="preserve">. Cereal crops alone utilize nearly 50% of the water applied for food production. In India, for example, annual consumptive water use is estimated at 221 billion cubic </w:t>
      </w:r>
      <w:r w:rsidRPr="00A42A13">
        <w:rPr>
          <w:rFonts w:ascii="Times New Roman" w:eastAsia="+mn-ea" w:hAnsi="Times New Roman" w:cs="Times New Roman"/>
          <w:color w:val="000000"/>
          <w:kern w:val="24"/>
          <w:sz w:val="24"/>
          <w:szCs w:val="24"/>
        </w:rPr>
        <w:lastRenderedPageBreak/>
        <w:t>meters (BCM) for rice, 82.7 BCM for wheat, and 18.02 BCM for maize.</w:t>
      </w:r>
      <w:r>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Groundwater represents an indispensable resource for global food security, supporting roughly 40% of irrigated agriculture; however, it is being depleted at alarming rates. In southern India, groundwater losses have reached an estimated 22.10 gigatons per year, underscoring the urgent need to promote aquifer recharge and expand water-conserving agronomic practices to sustain future food production</w:t>
      </w:r>
      <w:r w:rsidR="00C959DE" w:rsidRPr="00C959DE">
        <w:rPr>
          <w:rFonts w:ascii="Times New Roman" w:hAnsi="Times New Roman" w:cs="Times New Roman"/>
          <w:bCs/>
          <w:iCs/>
          <w:sz w:val="24"/>
          <w:szCs w:val="24"/>
        </w:rPr>
        <w:t xml:space="preserve"> </w:t>
      </w:r>
      <w:r w:rsidR="00C959DE">
        <w:rPr>
          <w:rFonts w:ascii="Times New Roman" w:hAnsi="Times New Roman" w:cs="Times New Roman"/>
          <w:bCs/>
          <w:iCs/>
          <w:sz w:val="24"/>
          <w:szCs w:val="24"/>
        </w:rPr>
        <w:t>(</w:t>
      </w:r>
      <w:proofErr w:type="spellStart"/>
      <w:r w:rsidR="00C959DE" w:rsidRPr="00C959DE">
        <w:rPr>
          <w:rFonts w:ascii="Times New Roman" w:hAnsi="Times New Roman" w:cs="Times New Roman"/>
          <w:bCs/>
          <w:iCs/>
          <w:sz w:val="24"/>
          <w:szCs w:val="24"/>
        </w:rPr>
        <w:t>DeFries</w:t>
      </w:r>
      <w:proofErr w:type="spellEnd"/>
      <w:r w:rsidR="00C959DE">
        <w:rPr>
          <w:rFonts w:ascii="Times New Roman" w:hAnsi="Times New Roman" w:cs="Times New Roman"/>
          <w:bCs/>
          <w:iCs/>
          <w:sz w:val="24"/>
          <w:szCs w:val="24"/>
        </w:rPr>
        <w:t xml:space="preserve"> </w:t>
      </w:r>
      <w:r w:rsidR="00C959DE" w:rsidRPr="00C959DE">
        <w:rPr>
          <w:rFonts w:ascii="Times New Roman" w:hAnsi="Times New Roman" w:cs="Times New Roman"/>
          <w:bCs/>
          <w:i/>
          <w:iCs/>
          <w:sz w:val="24"/>
          <w:szCs w:val="24"/>
        </w:rPr>
        <w:t>et al</w:t>
      </w:r>
      <w:r w:rsidR="00C959DE">
        <w:rPr>
          <w:rFonts w:ascii="Times New Roman" w:hAnsi="Times New Roman" w:cs="Times New Roman"/>
          <w:bCs/>
          <w:iCs/>
          <w:sz w:val="24"/>
          <w:szCs w:val="24"/>
        </w:rPr>
        <w:t>., 2023)</w:t>
      </w:r>
      <w:r w:rsidRPr="00A42A13">
        <w:rPr>
          <w:rFonts w:ascii="Times New Roman" w:eastAsia="+mn-ea" w:hAnsi="Times New Roman" w:cs="Times New Roman"/>
          <w:color w:val="000000"/>
          <w:kern w:val="24"/>
          <w:sz w:val="24"/>
          <w:szCs w:val="24"/>
        </w:rPr>
        <w:t>.</w:t>
      </w:r>
    </w:p>
    <w:p w14:paraId="0BF1305B" w14:textId="334EC5D7" w:rsidR="00A42A13" w:rsidRPr="00A42A13" w:rsidRDefault="00A42A13" w:rsidP="00A42A13">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Maize (</w:t>
      </w:r>
      <w:proofErr w:type="spellStart"/>
      <w:r w:rsidRPr="00A42A13">
        <w:rPr>
          <w:rFonts w:ascii="Times New Roman" w:eastAsia="+mn-ea" w:hAnsi="Times New Roman" w:cs="Times New Roman"/>
          <w:color w:val="000000"/>
          <w:kern w:val="24"/>
          <w:sz w:val="24"/>
          <w:szCs w:val="24"/>
        </w:rPr>
        <w:t>Zea</w:t>
      </w:r>
      <w:proofErr w:type="spellEnd"/>
      <w:r w:rsidRPr="00A42A13">
        <w:rPr>
          <w:rFonts w:ascii="Times New Roman" w:eastAsia="+mn-ea" w:hAnsi="Times New Roman" w:cs="Times New Roman"/>
          <w:color w:val="000000"/>
          <w:kern w:val="24"/>
          <w:sz w:val="24"/>
          <w:szCs w:val="24"/>
        </w:rPr>
        <w:t xml:space="preserve"> mays L.) is one of the world’s leading cereal crops, accounting for about 36% of global grain output and demonstrating substantial adaptability across diverse climates and soil conditions. Its cultivation continues to expand in both irrigated and rainfed ecosystems. Nevertheless, the combined pressures of erratic rainfall and groundwater depletion threaten the long-term sustainability of maize production</w:t>
      </w:r>
      <w:r w:rsidR="00212374" w:rsidRPr="00212374">
        <w:rPr>
          <w:rFonts w:ascii="Times New Roman" w:hAnsi="Times New Roman" w:cs="Times New Roman"/>
          <w:bCs/>
          <w:iCs/>
          <w:sz w:val="24"/>
          <w:szCs w:val="24"/>
        </w:rPr>
        <w:t xml:space="preserve"> </w:t>
      </w:r>
      <w:r w:rsidR="00212374">
        <w:rPr>
          <w:rFonts w:ascii="Times New Roman" w:hAnsi="Times New Roman" w:cs="Times New Roman"/>
          <w:bCs/>
          <w:iCs/>
          <w:sz w:val="24"/>
          <w:szCs w:val="24"/>
        </w:rPr>
        <w:t>(</w:t>
      </w:r>
      <w:proofErr w:type="spellStart"/>
      <w:r w:rsidR="005604E5" w:rsidRPr="005E39D3">
        <w:rPr>
          <w:rFonts w:ascii="Times New Roman" w:hAnsi="Times New Roman" w:cs="Times New Roman"/>
          <w:bCs/>
          <w:iCs/>
          <w:sz w:val="24"/>
          <w:szCs w:val="24"/>
        </w:rPr>
        <w:t>Golzardi</w:t>
      </w:r>
      <w:proofErr w:type="spellEnd"/>
      <w:r w:rsidR="005604E5" w:rsidRPr="00212374">
        <w:rPr>
          <w:rFonts w:ascii="Times New Roman" w:hAnsi="Times New Roman" w:cs="Times New Roman"/>
          <w:bCs/>
          <w:iCs/>
          <w:sz w:val="24"/>
          <w:szCs w:val="24"/>
        </w:rPr>
        <w:t xml:space="preserve"> </w:t>
      </w:r>
      <w:r w:rsidR="005604E5" w:rsidRPr="005604E5">
        <w:rPr>
          <w:rFonts w:ascii="Times New Roman" w:hAnsi="Times New Roman" w:cs="Times New Roman"/>
          <w:bCs/>
          <w:i/>
          <w:sz w:val="24"/>
          <w:szCs w:val="24"/>
        </w:rPr>
        <w:t>et al</w:t>
      </w:r>
      <w:r w:rsidR="005604E5">
        <w:rPr>
          <w:rFonts w:ascii="Times New Roman" w:hAnsi="Times New Roman" w:cs="Times New Roman"/>
          <w:bCs/>
          <w:iCs/>
          <w:sz w:val="24"/>
          <w:szCs w:val="24"/>
        </w:rPr>
        <w:t xml:space="preserve">.,2017; </w:t>
      </w:r>
      <w:r w:rsidR="00212374" w:rsidRPr="00212374">
        <w:rPr>
          <w:rFonts w:ascii="Times New Roman" w:hAnsi="Times New Roman" w:cs="Times New Roman"/>
          <w:bCs/>
          <w:iCs/>
          <w:sz w:val="24"/>
          <w:szCs w:val="24"/>
        </w:rPr>
        <w:t>Halli</w:t>
      </w:r>
      <w:r w:rsidR="00212374">
        <w:rPr>
          <w:rFonts w:ascii="Times New Roman" w:hAnsi="Times New Roman" w:cs="Times New Roman"/>
          <w:bCs/>
          <w:iCs/>
          <w:sz w:val="24"/>
          <w:szCs w:val="24"/>
        </w:rPr>
        <w:t xml:space="preserve"> </w:t>
      </w:r>
      <w:r w:rsidR="00212374" w:rsidRPr="00212374">
        <w:rPr>
          <w:rFonts w:ascii="Times New Roman" w:hAnsi="Times New Roman" w:cs="Times New Roman"/>
          <w:bCs/>
          <w:i/>
          <w:sz w:val="24"/>
          <w:szCs w:val="24"/>
        </w:rPr>
        <w:t>et al.,</w:t>
      </w:r>
      <w:r w:rsidR="00212374">
        <w:rPr>
          <w:rFonts w:ascii="Times New Roman" w:hAnsi="Times New Roman" w:cs="Times New Roman"/>
          <w:bCs/>
          <w:iCs/>
          <w:sz w:val="24"/>
          <w:szCs w:val="24"/>
        </w:rPr>
        <w:t xml:space="preserve"> 2021)</w:t>
      </w:r>
      <w:r w:rsidRPr="00A42A13">
        <w:rPr>
          <w:rFonts w:ascii="Times New Roman" w:eastAsia="+mn-ea" w:hAnsi="Times New Roman" w:cs="Times New Roman"/>
          <w:color w:val="000000"/>
          <w:kern w:val="24"/>
          <w:sz w:val="24"/>
          <w:szCs w:val="24"/>
        </w:rPr>
        <w:t>. Although water is essential for crop growth, approximately 60–70% of irrigation water is commonly lost through runoff, leaching, and deep percolation, resulting in suboptimal WUE. Agronomic practices, including planting geometry and irrigation scheduling, strongly influence plant physiological processes, nutrient uptake, and productivity, thereby offering avenues for improving WUE.</w:t>
      </w:r>
      <w:r>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Deficit irrigation has emerged as a viable strategy to partially satisfy crop water requirements while enhancing the plant’s capacity to access and utilize soil moisture efficiently. This approach also exploits the biochemical and physiological responses triggered under mild to moderate water stress. Maize exhibits a relatively high degree of tolerance to water deficit, supported by traits such as leaf number, stomatal density, leaf orientation, root length, root biomass, and delayed leaf senescence. Planting methods further contribute to soil moisture conservation and improved crop performance. For instance, modified furrow planting has been shown to enhance WUE and seed yield in black gram, whereas ridge planting in maize has produced higher leaf area index, 1000-grain weight, grain yield, and WUE compared with flat and bed systems. Enhanced root development, nitrogen uptake, and grain yield have similarly been reported when maize is grown in shallow furrows or deep ridge-furrow systems on clay soils</w:t>
      </w:r>
      <w:r w:rsidR="00596B57" w:rsidRPr="00596B57">
        <w:rPr>
          <w:rFonts w:ascii="Times New Roman" w:hAnsi="Times New Roman" w:cs="Times New Roman"/>
          <w:bCs/>
          <w:iCs/>
          <w:sz w:val="24"/>
          <w:szCs w:val="24"/>
        </w:rPr>
        <w:t xml:space="preserve"> </w:t>
      </w:r>
      <w:r w:rsidR="00596B57">
        <w:rPr>
          <w:rFonts w:ascii="Times New Roman" w:hAnsi="Times New Roman" w:cs="Times New Roman"/>
          <w:bCs/>
          <w:iCs/>
          <w:sz w:val="24"/>
          <w:szCs w:val="24"/>
        </w:rPr>
        <w:t>(</w:t>
      </w:r>
      <w:r w:rsidR="00596B57" w:rsidRPr="005E39D3">
        <w:rPr>
          <w:rFonts w:ascii="Times New Roman" w:hAnsi="Times New Roman" w:cs="Times New Roman"/>
          <w:bCs/>
          <w:iCs/>
          <w:sz w:val="24"/>
          <w:szCs w:val="24"/>
        </w:rPr>
        <w:t>El-Halim</w:t>
      </w:r>
      <w:r w:rsidR="00596B57">
        <w:rPr>
          <w:rFonts w:ascii="Times New Roman" w:hAnsi="Times New Roman" w:cs="Times New Roman"/>
          <w:bCs/>
          <w:iCs/>
          <w:sz w:val="24"/>
          <w:szCs w:val="24"/>
        </w:rPr>
        <w:t xml:space="preserve"> </w:t>
      </w:r>
      <w:r w:rsidR="00596B57" w:rsidRPr="00596B57">
        <w:rPr>
          <w:rFonts w:ascii="Times New Roman" w:hAnsi="Times New Roman" w:cs="Times New Roman"/>
          <w:bCs/>
          <w:i/>
          <w:sz w:val="24"/>
          <w:szCs w:val="24"/>
        </w:rPr>
        <w:t>et al</w:t>
      </w:r>
      <w:r w:rsidR="00596B57">
        <w:rPr>
          <w:rFonts w:ascii="Times New Roman" w:hAnsi="Times New Roman" w:cs="Times New Roman"/>
          <w:bCs/>
          <w:iCs/>
          <w:sz w:val="24"/>
          <w:szCs w:val="24"/>
        </w:rPr>
        <w:t>., 2014)</w:t>
      </w:r>
      <w:r w:rsidRPr="00A42A13">
        <w:rPr>
          <w:rFonts w:ascii="Times New Roman" w:eastAsia="+mn-ea" w:hAnsi="Times New Roman" w:cs="Times New Roman"/>
          <w:color w:val="000000"/>
          <w:kern w:val="24"/>
          <w:sz w:val="24"/>
          <w:szCs w:val="24"/>
        </w:rPr>
        <w:t>.</w:t>
      </w:r>
    </w:p>
    <w:p w14:paraId="1B625D2C" w14:textId="1D677516" w:rsidR="00A42A13" w:rsidRPr="00A42A13" w:rsidRDefault="00A42A13" w:rsidP="00E95D99">
      <w:pPr>
        <w:spacing w:before="240" w:after="0" w:line="240" w:lineRule="auto"/>
        <w:ind w:firstLine="720"/>
        <w:jc w:val="both"/>
        <w:rPr>
          <w:rFonts w:ascii="Times New Roman" w:eastAsia="+mn-ea" w:hAnsi="Times New Roman" w:cs="Times New Roman"/>
          <w:color w:val="000000"/>
          <w:kern w:val="24"/>
          <w:sz w:val="24"/>
          <w:szCs w:val="24"/>
        </w:rPr>
      </w:pPr>
      <w:r w:rsidRPr="00A42A13">
        <w:rPr>
          <w:rFonts w:ascii="Times New Roman" w:eastAsia="+mn-ea" w:hAnsi="Times New Roman" w:cs="Times New Roman"/>
          <w:color w:val="000000"/>
          <w:kern w:val="24"/>
          <w:sz w:val="24"/>
          <w:szCs w:val="24"/>
        </w:rPr>
        <w:t>Despite these findings, limited research has examined the interaction between planting methods and irrigation levels in shaping maize physio-morphological traits, grain yield, and WUE under field conditions. Moreover, conventional practices involving frequent irrigation in deep and wide furrows result in substantial seasonal water consumption, often achieving only 30–50% WUE. Given that the global mean water productivity of maize is estimated at 1.80 kg m⁻³, with reported values ranging from 1.1 to 2.7 kg m⁻³, significant opportunities exist to increase agricultural output while reducing water use by 20–40%.</w:t>
      </w:r>
      <w:r w:rsidR="00E95D99">
        <w:rPr>
          <w:rFonts w:ascii="Times New Roman" w:eastAsia="+mn-ea" w:hAnsi="Times New Roman" w:cs="Times New Roman"/>
          <w:color w:val="000000"/>
          <w:kern w:val="24"/>
          <w:sz w:val="24"/>
          <w:szCs w:val="24"/>
        </w:rPr>
        <w:t xml:space="preserve"> </w:t>
      </w:r>
      <w:r w:rsidRPr="00A42A13">
        <w:rPr>
          <w:rFonts w:ascii="Times New Roman" w:eastAsia="+mn-ea" w:hAnsi="Times New Roman" w:cs="Times New Roman"/>
          <w:color w:val="000000"/>
          <w:kern w:val="24"/>
          <w:sz w:val="24"/>
          <w:szCs w:val="24"/>
        </w:rPr>
        <w:t xml:space="preserve">In this context, the present study investigates the combined effects of deficit irrigation and planting methods on summer maize cultivated on </w:t>
      </w:r>
      <w:proofErr w:type="spellStart"/>
      <w:r w:rsidRPr="00A42A13">
        <w:rPr>
          <w:rFonts w:ascii="Times New Roman" w:eastAsia="+mn-ea" w:hAnsi="Times New Roman" w:cs="Times New Roman"/>
          <w:color w:val="000000"/>
          <w:kern w:val="24"/>
          <w:sz w:val="24"/>
          <w:szCs w:val="24"/>
        </w:rPr>
        <w:t>vertisols</w:t>
      </w:r>
      <w:proofErr w:type="spellEnd"/>
      <w:r w:rsidRPr="00A42A13">
        <w:rPr>
          <w:rFonts w:ascii="Times New Roman" w:eastAsia="+mn-ea" w:hAnsi="Times New Roman" w:cs="Times New Roman"/>
          <w:color w:val="000000"/>
          <w:kern w:val="24"/>
          <w:sz w:val="24"/>
          <w:szCs w:val="24"/>
        </w:rPr>
        <w:t xml:space="preserve"> in the semi-arid region of southern India. This region contributes 13.66% of India’s maize area and 17.6% of national production, yet faces severe water scarcity and mounting pressure to maintain food production. The study aims to elucidate the influence of irrigation regimes and planting configurations on maize physio-morphology, grain yield, and WUE. The findings provide critical insights into the potential of deficit irrigation as a water-saving strategy capable of improving maize productivity while supporting sustainable groundwater management.</w:t>
      </w:r>
    </w:p>
    <w:p w14:paraId="1A86E224" w14:textId="77777777" w:rsidR="005B6FB2" w:rsidRDefault="005B6FB2" w:rsidP="00FE28CE">
      <w:pPr>
        <w:spacing w:before="240" w:after="0" w:line="240" w:lineRule="auto"/>
        <w:jc w:val="both"/>
        <w:rPr>
          <w:rFonts w:ascii="Times New Roman" w:eastAsia="+mn-ea" w:hAnsi="Times New Roman" w:cs="Times New Roman"/>
          <w:color w:val="000000"/>
          <w:kern w:val="24"/>
          <w:sz w:val="24"/>
          <w:szCs w:val="24"/>
        </w:rPr>
      </w:pPr>
    </w:p>
    <w:p w14:paraId="11D43D8C" w14:textId="77777777" w:rsidR="00FC4B98" w:rsidRDefault="00FC4B98" w:rsidP="00FC4B98">
      <w:pPr>
        <w:spacing w:after="0" w:line="240" w:lineRule="auto"/>
        <w:jc w:val="both"/>
        <w:rPr>
          <w:rFonts w:ascii="Times New Roman" w:eastAsia="+mn-ea" w:hAnsi="Times New Roman" w:cs="Times New Roman"/>
          <w:b/>
          <w:bCs/>
          <w:color w:val="000000"/>
          <w:kern w:val="24"/>
          <w:sz w:val="24"/>
          <w:szCs w:val="24"/>
        </w:rPr>
      </w:pPr>
    </w:p>
    <w:p w14:paraId="7595B603" w14:textId="0B749066" w:rsidR="00FC4B98" w:rsidRDefault="005B6FB2" w:rsidP="00FC4B98">
      <w:pPr>
        <w:spacing w:after="0" w:line="240" w:lineRule="auto"/>
        <w:jc w:val="both"/>
        <w:rPr>
          <w:rFonts w:ascii="Times New Roman" w:eastAsia="+mn-ea" w:hAnsi="Times New Roman" w:cs="Times New Roman"/>
          <w:color w:val="000000"/>
          <w:kern w:val="24"/>
          <w:sz w:val="24"/>
          <w:szCs w:val="24"/>
        </w:rPr>
      </w:pPr>
      <w:r w:rsidRPr="00A20518">
        <w:rPr>
          <w:rFonts w:ascii="Times New Roman" w:eastAsia="+mn-ea" w:hAnsi="Times New Roman" w:cs="Times New Roman"/>
          <w:b/>
          <w:bCs/>
          <w:color w:val="000000"/>
          <w:kern w:val="24"/>
          <w:sz w:val="24"/>
          <w:szCs w:val="24"/>
        </w:rPr>
        <w:t>Materials &amp; Methods:</w:t>
      </w:r>
      <w:r>
        <w:rPr>
          <w:rFonts w:ascii="Times New Roman" w:eastAsia="+mn-ea" w:hAnsi="Times New Roman" w:cs="Times New Roman"/>
          <w:color w:val="000000"/>
          <w:kern w:val="24"/>
          <w:sz w:val="24"/>
          <w:szCs w:val="24"/>
        </w:rPr>
        <w:t xml:space="preserve"> </w:t>
      </w:r>
    </w:p>
    <w:p w14:paraId="46D63119" w14:textId="207E2AE2" w:rsidR="00FC4B98" w:rsidRDefault="00FC4B98" w:rsidP="00234EC1">
      <w:pPr>
        <w:spacing w:after="0" w:line="360" w:lineRule="auto"/>
        <w:ind w:left="90" w:firstLine="630"/>
        <w:rPr>
          <w:rFonts w:ascii="Times New Roman" w:eastAsia="+mn-ea" w:hAnsi="Times New Roman" w:cs="Times New Roman"/>
          <w:b/>
          <w:bCs/>
          <w:color w:val="000000"/>
          <w:kern w:val="24"/>
          <w:sz w:val="24"/>
          <w:szCs w:val="24"/>
        </w:rPr>
      </w:pPr>
      <w:r w:rsidRPr="00FC4B98">
        <w:rPr>
          <w:rFonts w:ascii="Times New Roman" w:eastAsia="+mn-ea" w:hAnsi="Times New Roman" w:cs="Times New Roman"/>
          <w:color w:val="000000"/>
          <w:kern w:val="24"/>
          <w:sz w:val="24"/>
          <w:szCs w:val="24"/>
        </w:rPr>
        <w:lastRenderedPageBreak/>
        <w:t>A field experiment was conducted during the Rabi season of 2024–25 at the Agricultural</w:t>
      </w:r>
      <w:r w:rsidR="00234EC1">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t>College, Mahanandi, ANGRAU, to evaluate the performance of maize under different irrigation schedules and sowing dates. The experiment was laid out in a Randomized Block Design (RBD) comprising six irrigation treatments, each replicated four times:</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T₁:</w:t>
      </w:r>
      <w:r w:rsidRPr="00FC4B98">
        <w:rPr>
          <w:rFonts w:ascii="Times New Roman" w:hAnsi="Times New Roman" w:cs="Times New Roman"/>
          <w:sz w:val="24"/>
          <w:szCs w:val="24"/>
        </w:rPr>
        <w:t xml:space="preserve"> </w:t>
      </w:r>
      <w:r>
        <w:rPr>
          <w:rFonts w:ascii="Times New Roman" w:hAnsi="Times New Roman" w:cs="Times New Roman"/>
          <w:sz w:val="24"/>
          <w:szCs w:val="24"/>
        </w:rPr>
        <w:t>Conventional furrow irrigation</w:t>
      </w:r>
      <w:r w:rsidRPr="00FC4B98">
        <w:rPr>
          <w:rFonts w:ascii="Times New Roman" w:eastAsia="+mn-ea" w:hAnsi="Times New Roman" w:cs="Times New Roman"/>
          <w:b/>
          <w:bCs/>
          <w:color w:val="000000"/>
          <w:kern w:val="24"/>
          <w:sz w:val="24"/>
          <w:szCs w:val="24"/>
        </w:rPr>
        <w:t xml:space="preserve"> </w:t>
      </w:r>
    </w:p>
    <w:p w14:paraId="64B3BDA7" w14:textId="77777777" w:rsidR="00FC4B98" w:rsidRDefault="00FC4B98" w:rsidP="00234EC1">
      <w:pPr>
        <w:spacing w:after="0" w:line="360" w:lineRule="auto"/>
        <w:ind w:left="90" w:hanging="90"/>
        <w:jc w:val="both"/>
        <w:rPr>
          <w:rFonts w:ascii="Times New Roman" w:hAnsi="Times New Roman" w:cs="Times New Roman"/>
          <w:sz w:val="24"/>
          <w:szCs w:val="24"/>
        </w:rPr>
      </w:pPr>
      <w:r>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b/>
          <w:bCs/>
          <w:color w:val="000000"/>
          <w:kern w:val="24"/>
          <w:sz w:val="24"/>
          <w:szCs w:val="24"/>
        </w:rPr>
        <w:t>T₂:</w:t>
      </w:r>
      <w:r w:rsidRPr="00FC4B98">
        <w:rPr>
          <w:rFonts w:ascii="Times New Roman" w:hAnsi="Times New Roman" w:cs="Times New Roman"/>
          <w:sz w:val="24"/>
          <w:szCs w:val="24"/>
        </w:rPr>
        <w:t xml:space="preserve"> </w:t>
      </w:r>
      <w:r>
        <w:rPr>
          <w:rFonts w:ascii="Times New Roman" w:hAnsi="Times New Roman" w:cs="Times New Roman"/>
          <w:sz w:val="24"/>
          <w:szCs w:val="24"/>
        </w:rPr>
        <w:t xml:space="preserve">Alternate furrow irrigation </w:t>
      </w:r>
    </w:p>
    <w:p w14:paraId="2B603C0F" w14:textId="4EFB05D2" w:rsidR="00FC4B98" w:rsidRPr="00FC4B98" w:rsidRDefault="00FC4B98" w:rsidP="00234EC1">
      <w:pPr>
        <w:spacing w:after="0" w:line="360" w:lineRule="auto"/>
        <w:ind w:left="90" w:hanging="90"/>
        <w:rPr>
          <w:rFonts w:ascii="Times New Roman" w:eastAsia="+mn-ea" w:hAnsi="Times New Roman" w:cs="Times New Roman"/>
          <w:color w:val="000000"/>
          <w:kern w:val="24"/>
          <w:sz w:val="24"/>
          <w:szCs w:val="24"/>
        </w:rPr>
      </w:pPr>
      <w:r>
        <w:rPr>
          <w:rFonts w:ascii="Times New Roman" w:eastAsia="+mn-ea" w:hAnsi="Times New Roman" w:cs="Times New Roman"/>
          <w:b/>
          <w:bCs/>
          <w:color w:val="000000"/>
          <w:kern w:val="24"/>
          <w:sz w:val="24"/>
          <w:szCs w:val="24"/>
        </w:rPr>
        <w:t xml:space="preserve">  </w:t>
      </w:r>
      <w:r w:rsidRPr="00FC4B98">
        <w:rPr>
          <w:rFonts w:ascii="Times New Roman" w:eastAsia="+mn-ea" w:hAnsi="Times New Roman" w:cs="Times New Roman"/>
          <w:b/>
          <w:bCs/>
          <w:color w:val="000000"/>
          <w:kern w:val="24"/>
          <w:sz w:val="24"/>
          <w:szCs w:val="24"/>
        </w:rPr>
        <w:t>T₃:</w:t>
      </w:r>
      <w:r w:rsidR="00A73C9A">
        <w:rPr>
          <w:rFonts w:ascii="Times New Roman" w:eastAsia="+mn-ea" w:hAnsi="Times New Roman" w:cs="Times New Roman"/>
          <w:b/>
          <w:bCs/>
          <w:color w:val="000000"/>
          <w:kern w:val="24"/>
          <w:sz w:val="24"/>
          <w:szCs w:val="24"/>
        </w:rPr>
        <w:t xml:space="preserve"> </w:t>
      </w:r>
      <w:r w:rsidR="00A73C9A">
        <w:rPr>
          <w:rFonts w:ascii="Times New Roman" w:hAnsi="Times New Roman" w:cs="Times New Roman"/>
          <w:sz w:val="24"/>
          <w:szCs w:val="24"/>
        </w:rPr>
        <w:t>Skip fixed furrow irrigation</w:t>
      </w:r>
      <w:r w:rsidR="00A73C9A">
        <w:rPr>
          <w:rFonts w:ascii="Times New Roman" w:eastAsia="+mn-ea" w:hAnsi="Times New Roman" w:cs="Times New Roman"/>
          <w:b/>
          <w:bCs/>
          <w:color w:val="000000"/>
          <w:kern w:val="24"/>
          <w:sz w:val="24"/>
          <w:szCs w:val="24"/>
        </w:rPr>
        <w:t xml:space="preserve"> </w:t>
      </w:r>
      <w:r w:rsidR="00A73C9A" w:rsidRPr="00FC4B98">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T₄:</w:t>
      </w:r>
      <w:r w:rsidR="00234EC1" w:rsidRPr="00234EC1">
        <w:rPr>
          <w:rFonts w:ascii="Times New Roman" w:hAnsi="Times New Roman" w:cs="Times New Roman"/>
          <w:sz w:val="24"/>
          <w:szCs w:val="24"/>
        </w:rPr>
        <w:t xml:space="preserve"> </w:t>
      </w:r>
      <w:r w:rsidR="00234EC1">
        <w:rPr>
          <w:rFonts w:ascii="Times New Roman" w:hAnsi="Times New Roman" w:cs="Times New Roman"/>
          <w:sz w:val="24"/>
          <w:szCs w:val="24"/>
        </w:rPr>
        <w:t>Furrow irrigation with paired row planting</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T₅:</w:t>
      </w:r>
      <w:r w:rsidR="00234EC1" w:rsidRPr="00234EC1">
        <w:rPr>
          <w:rFonts w:ascii="Times New Roman" w:hAnsi="Times New Roman" w:cs="Times New Roman"/>
          <w:color w:val="000000"/>
          <w:sz w:val="24"/>
          <w:szCs w:val="24"/>
        </w:rPr>
        <w:t xml:space="preserve"> </w:t>
      </w:r>
      <w:r w:rsidR="00234EC1" w:rsidRPr="00CF18B7">
        <w:rPr>
          <w:rFonts w:ascii="Times New Roman" w:hAnsi="Times New Roman" w:cs="Times New Roman"/>
          <w:color w:val="000000"/>
          <w:sz w:val="24"/>
          <w:szCs w:val="24"/>
        </w:rPr>
        <w:t>Drip irrigation with Paired row planting</w:t>
      </w:r>
      <w:r w:rsidRPr="00FC4B98">
        <w:rPr>
          <w:rFonts w:ascii="Times New Roman" w:eastAsia="+mn-ea" w:hAnsi="Times New Roman" w:cs="Times New Roman"/>
          <w:color w:val="000000"/>
          <w:kern w:val="24"/>
          <w:sz w:val="24"/>
          <w:szCs w:val="24"/>
        </w:rPr>
        <w:br/>
      </w:r>
      <w:r w:rsidRPr="00FC4B98">
        <w:rPr>
          <w:rFonts w:ascii="Times New Roman" w:eastAsia="+mn-ea" w:hAnsi="Times New Roman" w:cs="Times New Roman"/>
          <w:b/>
          <w:bCs/>
          <w:color w:val="000000"/>
          <w:kern w:val="24"/>
          <w:sz w:val="24"/>
          <w:szCs w:val="24"/>
        </w:rPr>
        <w:t>T₆:</w:t>
      </w:r>
      <w:r w:rsidRPr="00FC4B98">
        <w:rPr>
          <w:rFonts w:ascii="Times New Roman" w:eastAsia="+mn-ea" w:hAnsi="Times New Roman" w:cs="Times New Roman"/>
          <w:color w:val="000000"/>
          <w:kern w:val="24"/>
          <w:sz w:val="24"/>
          <w:szCs w:val="24"/>
        </w:rPr>
        <w:t xml:space="preserve"> Drip irrigation with normal planting</w:t>
      </w:r>
    </w:p>
    <w:p w14:paraId="25ECCB71"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The experimental soil was a sandy loam red soil, low in organic carbon (0.36%) and available nitrogen (122 kg ha⁻¹), but high in available phosphorus (69.5 kg P₂O₅ ha⁻¹) and potassium (642 kg K₂O ha⁻¹). Prior to sowing, a composite soil sample from the 0–20 cm depth was collected and analyzed in the laboratory. Soil pH and electrical conductivity (EC) were measured in a 1:2 soil–water suspension using standard meters following Jackson (1973). Organic carbon was estimated using the Walkley and Black (1934) rapid titration method. Available nitrogen was determined by the alkaline permanganate method (Subbiah &amp; Asija, 1956), phosphorus by Olsen’s extraction method (Olsen et al., 1954), and potassium by the ammonium acetate extraction method (Jackson, 1973). DTPA-extractable micronutrients (Zn, Cu, Fe, and Mn) were quantified using an Atomic Absorption Spectrophotometer (AAS) according to Lindsay and Norvell (1978).</w:t>
      </w:r>
    </w:p>
    <w:p w14:paraId="696D81B2" w14:textId="09719925"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Maize was sown in the second week of November at a spacing of 20 × 15 cm. Fertilizers were applied as per treatment specifications, and all other agronomic operations were undertaken following standard recommendations for maize cultivation. The crop was harvested 120 days after sowing</w:t>
      </w:r>
      <w:r w:rsidR="00234EC1">
        <w:rPr>
          <w:rFonts w:ascii="Times New Roman" w:eastAsia="+mn-ea" w:hAnsi="Times New Roman" w:cs="Times New Roman"/>
          <w:color w:val="000000"/>
          <w:kern w:val="24"/>
          <w:sz w:val="24"/>
          <w:szCs w:val="24"/>
        </w:rPr>
        <w:t xml:space="preserve">. </w:t>
      </w:r>
      <w:r w:rsidRPr="00FC4B98">
        <w:rPr>
          <w:rFonts w:ascii="Times New Roman" w:eastAsia="+mn-ea" w:hAnsi="Times New Roman" w:cs="Times New Roman"/>
          <w:color w:val="000000"/>
          <w:kern w:val="24"/>
          <w:sz w:val="24"/>
          <w:szCs w:val="24"/>
        </w:rPr>
        <w:t>Growth and yield observations, including plant height and yield components, were recorded from ten randomly selected plants per plot. Grain and stover yields were obtained from the net plot area and expressed in kg ha⁻¹. Water use efficiency (WUE) was computed as:</w:t>
      </w:r>
    </w:p>
    <w:p w14:paraId="29157018"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b/>
          <w:bCs/>
          <w:color w:val="000000"/>
          <w:kern w:val="24"/>
          <w:sz w:val="24"/>
          <w:szCs w:val="24"/>
        </w:rPr>
        <w:t>WUE = Crop yield / Evapotranspiration</w:t>
      </w:r>
    </w:p>
    <w:p w14:paraId="367A07CF" w14:textId="77777777" w:rsidR="00FC4B98" w:rsidRPr="00FC4B98" w:rsidRDefault="00FC4B98" w:rsidP="00234EC1">
      <w:pPr>
        <w:spacing w:after="0" w:line="360" w:lineRule="auto"/>
        <w:jc w:val="both"/>
        <w:rPr>
          <w:rFonts w:ascii="Times New Roman" w:eastAsia="+mn-ea" w:hAnsi="Times New Roman" w:cs="Times New Roman"/>
          <w:color w:val="000000"/>
          <w:kern w:val="24"/>
          <w:sz w:val="24"/>
          <w:szCs w:val="24"/>
        </w:rPr>
      </w:pPr>
      <w:r w:rsidRPr="00FC4B98">
        <w:rPr>
          <w:rFonts w:ascii="Times New Roman" w:eastAsia="+mn-ea" w:hAnsi="Times New Roman" w:cs="Times New Roman"/>
          <w:color w:val="000000"/>
          <w:kern w:val="24"/>
          <w:sz w:val="24"/>
          <w:szCs w:val="24"/>
        </w:rPr>
        <w:t>All collected data were subjected to statistical analysis using analysis of variance (ANOVA) to assess the significance of treatment effects.</w:t>
      </w:r>
    </w:p>
    <w:p w14:paraId="74D46188" w14:textId="028A67CB" w:rsidR="003D2826" w:rsidRPr="00810CD9" w:rsidRDefault="003D2826" w:rsidP="00234EC1">
      <w:pPr>
        <w:spacing w:after="0" w:line="360" w:lineRule="auto"/>
        <w:jc w:val="both"/>
        <w:rPr>
          <w:rFonts w:ascii="Times New Roman" w:hAnsi="Times New Roman" w:cs="Times New Roman"/>
          <w:sz w:val="24"/>
          <w:szCs w:val="24"/>
        </w:rPr>
      </w:pPr>
    </w:p>
    <w:p w14:paraId="6368FC1D" w14:textId="6A32DBEF" w:rsidR="00810CD9" w:rsidRPr="002D2D3B" w:rsidRDefault="00234EC1" w:rsidP="00234EC1">
      <w:pPr>
        <w:spacing w:before="240" w:after="0" w:line="360" w:lineRule="auto"/>
        <w:jc w:val="both"/>
        <w:rPr>
          <w:rFonts w:ascii="Times New Roman" w:hAnsi="Times New Roman" w:cs="Times New Roman"/>
          <w:b/>
          <w:iCs/>
          <w:sz w:val="24"/>
          <w:szCs w:val="24"/>
        </w:rPr>
      </w:pPr>
      <w:r w:rsidRPr="002D2D3B">
        <w:rPr>
          <w:rFonts w:ascii="Times New Roman" w:hAnsi="Times New Roman" w:cs="Times New Roman"/>
          <w:b/>
          <w:iCs/>
          <w:sz w:val="24"/>
          <w:szCs w:val="24"/>
        </w:rPr>
        <w:t>Results and Discussion</w:t>
      </w:r>
    </w:p>
    <w:p w14:paraId="02FD1B47" w14:textId="4C12B358" w:rsidR="00D36E51" w:rsidRPr="00390A35" w:rsidRDefault="00D36E51" w:rsidP="00390A35">
      <w:pPr>
        <w:pStyle w:val="NormalWeb"/>
        <w:ind w:firstLine="720"/>
        <w:jc w:val="both"/>
      </w:pPr>
      <w:r w:rsidRPr="00390A35">
        <w:lastRenderedPageBreak/>
        <w:t xml:space="preserve">The initial infiltration characteristics of the experimental soil revealed an infiltration rate of </w:t>
      </w:r>
      <w:r w:rsidRPr="00390A35">
        <w:rPr>
          <w:rStyle w:val="Strong"/>
          <w:b w:val="0"/>
          <w:bCs w:val="0"/>
        </w:rPr>
        <w:t>20.4 cm h⁻¹</w:t>
      </w:r>
      <w:r w:rsidRPr="00390A35">
        <w:rPr>
          <w:b/>
          <w:bCs/>
        </w:rPr>
        <w:t>,</w:t>
      </w:r>
      <w:r w:rsidRPr="00390A35">
        <w:t xml:space="preserve"> which subsequently declined to a constant infiltration capacity of </w:t>
      </w:r>
      <w:r w:rsidRPr="00390A35">
        <w:rPr>
          <w:rStyle w:val="Strong"/>
          <w:b w:val="0"/>
          <w:bCs w:val="0"/>
        </w:rPr>
        <w:t>1.2 cm h⁻¹</w:t>
      </w:r>
      <w:r w:rsidRPr="00390A35">
        <w:t xml:space="preserve"> as eq</w:t>
      </w:r>
      <w:r w:rsidR="00654E7E">
        <w:t>uilibrium was achieved (Fig. 1</w:t>
      </w:r>
      <w:r w:rsidRPr="00390A35">
        <w:t xml:space="preserve">). These values indicate that the soil exhibits a rapid initial intake of water, typical of sandy loam textures, followed by stabilization at a much lower infiltration capacity. The measured soil permeability, </w:t>
      </w:r>
      <w:r w:rsidRPr="00390A35">
        <w:rPr>
          <w:rStyle w:val="Strong"/>
          <w:b w:val="0"/>
          <w:bCs w:val="0"/>
        </w:rPr>
        <w:t>1.019 × 10⁻⁶ m s⁻¹</w:t>
      </w:r>
      <w:r w:rsidRPr="00390A35">
        <w:rPr>
          <w:b/>
          <w:bCs/>
        </w:rPr>
        <w:t>,</w:t>
      </w:r>
      <w:r w:rsidRPr="00390A35">
        <w:t xml:space="preserve"> further supports the classification of the soil as moderately permeable (Table 1.1), which has direct implications for irrigation scheduling and potential losses through deep percolation.</w:t>
      </w:r>
      <w:r w:rsidR="00D764AB">
        <w:t xml:space="preserve"> </w:t>
      </w:r>
      <w:r w:rsidRPr="00390A35">
        <w:t xml:space="preserve">The total crop water requirement for maize over the entire growth period was estimated at </w:t>
      </w:r>
      <w:r w:rsidRPr="00390A35">
        <w:rPr>
          <w:rStyle w:val="Strong"/>
          <w:b w:val="0"/>
          <w:bCs w:val="0"/>
        </w:rPr>
        <w:t>429.9 mm</w:t>
      </w:r>
      <w:r w:rsidRPr="00390A35">
        <w:t>, aligning with typical water needs in semi-arid environments during the Rabi season</w:t>
      </w:r>
      <w:r w:rsidR="00654E7E">
        <w:t xml:space="preserve"> 9 (Fig 2)</w:t>
      </w:r>
      <w:r w:rsidRPr="00390A35">
        <w:t>. However, the actual irrigation water applied varied considerably across treatments due to differences in irrigation methods and water delivery mechanisms.</w:t>
      </w:r>
    </w:p>
    <w:p w14:paraId="430C2465" w14:textId="6A04D601" w:rsidR="00D36E51" w:rsidRPr="00390A35" w:rsidRDefault="00D36E51" w:rsidP="00390A35">
      <w:pPr>
        <w:pStyle w:val="NormalWeb"/>
        <w:ind w:firstLine="720"/>
        <w:jc w:val="both"/>
      </w:pPr>
      <w:r w:rsidRPr="00390A35">
        <w:t xml:space="preserve">Among all treatments, </w:t>
      </w:r>
      <w:r w:rsidRPr="00390A35">
        <w:rPr>
          <w:rStyle w:val="Strong"/>
          <w:b w:val="0"/>
          <w:bCs w:val="0"/>
        </w:rPr>
        <w:t>T₁ (Conventional furrow irrigation)</w:t>
      </w:r>
      <w:r w:rsidRPr="00390A35">
        <w:rPr>
          <w:b/>
          <w:bCs/>
        </w:rPr>
        <w:t xml:space="preserve"> </w:t>
      </w:r>
      <w:r w:rsidRPr="00390A35">
        <w:t>required the highest volume of irrigation water, amounting to</w:t>
      </w:r>
      <w:r w:rsidRPr="00390A35">
        <w:rPr>
          <w:b/>
          <w:bCs/>
        </w:rPr>
        <w:t xml:space="preserve"> </w:t>
      </w:r>
      <w:r w:rsidRPr="00390A35">
        <w:rPr>
          <w:rStyle w:val="Strong"/>
          <w:b w:val="0"/>
          <w:bCs w:val="0"/>
        </w:rPr>
        <w:t>520.8 mm</w:t>
      </w:r>
      <w:r w:rsidRPr="00390A35">
        <w:rPr>
          <w:b/>
          <w:bCs/>
        </w:rPr>
        <w:t>,</w:t>
      </w:r>
      <w:r w:rsidRPr="00390A35">
        <w:t xml:space="preserve"> substantially exceeding the calculated crop water requirement. This surplus likely contributed to inefficient water use due to increased runoff and deep percolation losses commonly associated with continuous flow furrow systems. Treatments </w:t>
      </w:r>
      <w:r w:rsidRPr="00390A35">
        <w:rPr>
          <w:rStyle w:val="Strong"/>
          <w:b w:val="0"/>
          <w:bCs w:val="0"/>
        </w:rPr>
        <w:t>T₆ (Drip irrigation with normal planting)</w:t>
      </w:r>
      <w:r w:rsidRPr="00390A35">
        <w:rPr>
          <w:b/>
          <w:bCs/>
        </w:rPr>
        <w:t xml:space="preserve"> </w:t>
      </w:r>
      <w:r w:rsidRPr="00390A35">
        <w:t xml:space="preserve">and </w:t>
      </w:r>
      <w:r w:rsidRPr="00390A35">
        <w:rPr>
          <w:rStyle w:val="Strong"/>
          <w:b w:val="0"/>
          <w:bCs w:val="0"/>
        </w:rPr>
        <w:t>T₃ (Skip-fixed furrow irrigation)</w:t>
      </w:r>
      <w:r w:rsidRPr="00390A35">
        <w:rPr>
          <w:b/>
          <w:bCs/>
        </w:rPr>
        <w:t xml:space="preserve"> </w:t>
      </w:r>
      <w:r w:rsidRPr="00390A35">
        <w:t>followed with</w:t>
      </w:r>
      <w:r w:rsidRPr="00390A35">
        <w:rPr>
          <w:b/>
          <w:bCs/>
        </w:rPr>
        <w:t xml:space="preserve"> </w:t>
      </w:r>
      <w:r w:rsidRPr="00390A35">
        <w:rPr>
          <w:rStyle w:val="Strong"/>
          <w:b w:val="0"/>
          <w:bCs w:val="0"/>
        </w:rPr>
        <w:t>443.06 mm</w:t>
      </w:r>
      <w:r w:rsidRPr="00390A35">
        <w:rPr>
          <w:b/>
          <w:bCs/>
        </w:rPr>
        <w:t xml:space="preserve"> </w:t>
      </w:r>
      <w:r w:rsidRPr="00390A35">
        <w:t>and</w:t>
      </w:r>
      <w:r w:rsidRPr="00390A35">
        <w:rPr>
          <w:b/>
          <w:bCs/>
        </w:rPr>
        <w:t xml:space="preserve"> </w:t>
      </w:r>
      <w:r w:rsidRPr="00390A35">
        <w:rPr>
          <w:rStyle w:val="Strong"/>
          <w:b w:val="0"/>
          <w:bCs w:val="0"/>
        </w:rPr>
        <w:t>366.27 mm</w:t>
      </w:r>
      <w:r w:rsidRPr="00390A35">
        <w:rPr>
          <w:b/>
          <w:bCs/>
        </w:rPr>
        <w:t xml:space="preserve">, </w:t>
      </w:r>
      <w:r w:rsidRPr="00390A35">
        <w:t>respectively</w:t>
      </w:r>
      <w:r w:rsidRPr="00390A35">
        <w:rPr>
          <w:b/>
          <w:bCs/>
        </w:rPr>
        <w:t xml:space="preserve">. </w:t>
      </w:r>
      <w:r w:rsidRPr="00390A35">
        <w:rPr>
          <w:rStyle w:val="Strong"/>
          <w:b w:val="0"/>
          <w:bCs w:val="0"/>
        </w:rPr>
        <w:t>T₂ (Alternate furrow irrigation)</w:t>
      </w:r>
      <w:r w:rsidRPr="00390A35">
        <w:rPr>
          <w:b/>
          <w:bCs/>
        </w:rPr>
        <w:t xml:space="preserve"> </w:t>
      </w:r>
      <w:r w:rsidRPr="00390A35">
        <w:t xml:space="preserve">and </w:t>
      </w:r>
      <w:r w:rsidRPr="00390A35">
        <w:rPr>
          <w:rStyle w:val="Strong"/>
          <w:b w:val="0"/>
          <w:bCs w:val="0"/>
        </w:rPr>
        <w:t>T₄ (Furrow irrigation with paired-row planting)</w:t>
      </w:r>
      <w:r w:rsidRPr="00390A35">
        <w:rPr>
          <w:b/>
          <w:bCs/>
        </w:rPr>
        <w:t xml:space="preserve"> </w:t>
      </w:r>
      <w:r w:rsidRPr="00390A35">
        <w:t>used comparatively lower amounts of water</w:t>
      </w:r>
      <w:r w:rsidRPr="00390A35">
        <w:rPr>
          <w:b/>
          <w:bCs/>
        </w:rPr>
        <w:t xml:space="preserve">, </w:t>
      </w:r>
      <w:r w:rsidRPr="00390A35">
        <w:rPr>
          <w:rStyle w:val="Strong"/>
          <w:b w:val="0"/>
          <w:bCs w:val="0"/>
        </w:rPr>
        <w:t>354.12 mm</w:t>
      </w:r>
      <w:r w:rsidRPr="00390A35">
        <w:rPr>
          <w:b/>
          <w:bCs/>
        </w:rPr>
        <w:t xml:space="preserve"> </w:t>
      </w:r>
      <w:r w:rsidRPr="00390A35">
        <w:t>and</w:t>
      </w:r>
      <w:r w:rsidRPr="00390A35">
        <w:rPr>
          <w:b/>
          <w:bCs/>
        </w:rPr>
        <w:t xml:space="preserve"> </w:t>
      </w:r>
      <w:r w:rsidRPr="00390A35">
        <w:rPr>
          <w:rStyle w:val="Strong"/>
          <w:b w:val="0"/>
          <w:bCs w:val="0"/>
        </w:rPr>
        <w:t>332.09 mm</w:t>
      </w:r>
      <w:r w:rsidRPr="00390A35">
        <w:rPr>
          <w:b/>
          <w:bCs/>
        </w:rPr>
        <w:t>,</w:t>
      </w:r>
      <w:r w:rsidRPr="00390A35">
        <w:t xml:space="preserve"> respectively. The lowest irrigation volume was recorded under </w:t>
      </w:r>
      <w:r w:rsidRPr="00390A35">
        <w:rPr>
          <w:rStyle w:val="Strong"/>
          <w:b w:val="0"/>
          <w:bCs w:val="0"/>
        </w:rPr>
        <w:t>T₅ (Drip irrigation with paired-row planting</w:t>
      </w:r>
      <w:r w:rsidRPr="00390A35">
        <w:rPr>
          <w:rStyle w:val="Strong"/>
        </w:rPr>
        <w:t>)</w:t>
      </w:r>
      <w:r w:rsidRPr="00390A35">
        <w:t xml:space="preserve"> at only </w:t>
      </w:r>
      <w:r w:rsidRPr="00390A35">
        <w:rPr>
          <w:rStyle w:val="Strong"/>
          <w:b w:val="0"/>
          <w:bCs w:val="0"/>
        </w:rPr>
        <w:t>221.52 mm</w:t>
      </w:r>
      <w:r w:rsidRPr="00390A35">
        <w:t>, indicating the superior water-saving potential of drip systems (Table 1.2)</w:t>
      </w:r>
      <w:r w:rsidR="002965D1">
        <w:t xml:space="preserve"> (</w:t>
      </w:r>
      <w:r w:rsidR="002965D1" w:rsidRPr="002965D1">
        <w:rPr>
          <w:bCs/>
          <w:iCs/>
        </w:rPr>
        <w:t>Davis</w:t>
      </w:r>
      <w:r w:rsidR="002965D1">
        <w:rPr>
          <w:bCs/>
          <w:iCs/>
        </w:rPr>
        <w:t xml:space="preserve"> </w:t>
      </w:r>
      <w:r w:rsidR="002965D1" w:rsidRPr="002965D1">
        <w:rPr>
          <w:bCs/>
          <w:i/>
          <w:iCs/>
        </w:rPr>
        <w:t>et al</w:t>
      </w:r>
      <w:r w:rsidR="002965D1">
        <w:rPr>
          <w:bCs/>
          <w:iCs/>
        </w:rPr>
        <w:t xml:space="preserve"> 2018 ; Wang </w:t>
      </w:r>
      <w:r w:rsidR="002965D1" w:rsidRPr="002965D1">
        <w:rPr>
          <w:bCs/>
          <w:i/>
          <w:iCs/>
        </w:rPr>
        <w:t>et al</w:t>
      </w:r>
      <w:r w:rsidR="002965D1">
        <w:rPr>
          <w:bCs/>
          <w:iCs/>
        </w:rPr>
        <w:t>. 2018)</w:t>
      </w:r>
      <w:r w:rsidRPr="00390A35">
        <w:t>.</w:t>
      </w:r>
    </w:p>
    <w:p w14:paraId="43DD19F9" w14:textId="6BDCB6CC" w:rsidR="00D36E51" w:rsidRPr="00390A35" w:rsidRDefault="00D36E51" w:rsidP="00390A35">
      <w:pPr>
        <w:pStyle w:val="NormalWeb"/>
        <w:ind w:firstLine="720"/>
        <w:jc w:val="both"/>
      </w:pPr>
      <w:r w:rsidRPr="00390A35">
        <w:t xml:space="preserve">Grain yield performance differed markedly among treatments. The highest yield was obtained under </w:t>
      </w:r>
      <w:r w:rsidRPr="00390A35">
        <w:rPr>
          <w:rStyle w:val="Strong"/>
          <w:b w:val="0"/>
          <w:bCs w:val="0"/>
        </w:rPr>
        <w:t>T₆ (Drip irrigation with normal planting)</w:t>
      </w:r>
      <w:r w:rsidRPr="00390A35">
        <w:rPr>
          <w:b/>
          <w:bCs/>
        </w:rPr>
        <w:t xml:space="preserve">, </w:t>
      </w:r>
      <w:r w:rsidRPr="00390A35">
        <w:t>which produced</w:t>
      </w:r>
      <w:r w:rsidRPr="00390A35">
        <w:rPr>
          <w:b/>
          <w:bCs/>
        </w:rPr>
        <w:t xml:space="preserve"> </w:t>
      </w:r>
      <w:r w:rsidRPr="00390A35">
        <w:rPr>
          <w:rStyle w:val="Strong"/>
          <w:b w:val="0"/>
          <w:bCs w:val="0"/>
        </w:rPr>
        <w:t>7836 kg ha⁻¹</w:t>
      </w:r>
      <w:r w:rsidRPr="00390A35">
        <w:rPr>
          <w:b/>
          <w:bCs/>
        </w:rPr>
        <w:t>.</w:t>
      </w:r>
      <w:r w:rsidRPr="00390A35">
        <w:t xml:space="preserve"> This superior yield can be attributed to the precise and uniform water application characteristic of drip irrigation, which maintains optimal soil moisture conditions throughout critical growth stages. It was followed by </w:t>
      </w:r>
      <w:r w:rsidRPr="00390A35">
        <w:rPr>
          <w:rStyle w:val="Strong"/>
          <w:b w:val="0"/>
          <w:bCs w:val="0"/>
        </w:rPr>
        <w:t>T₅ (Drip irrigation with paired-row planting)</w:t>
      </w:r>
      <w:r w:rsidRPr="00390A35">
        <w:rPr>
          <w:b/>
          <w:bCs/>
        </w:rPr>
        <w:t xml:space="preserve"> </w:t>
      </w:r>
      <w:r w:rsidRPr="00390A35">
        <w:t>with</w:t>
      </w:r>
      <w:r w:rsidRPr="00390A35">
        <w:rPr>
          <w:b/>
          <w:bCs/>
        </w:rPr>
        <w:t xml:space="preserve"> </w:t>
      </w:r>
      <w:r w:rsidRPr="00390A35">
        <w:rPr>
          <w:rStyle w:val="Strong"/>
          <w:b w:val="0"/>
          <w:bCs w:val="0"/>
        </w:rPr>
        <w:t>6720 kg ha⁻¹</w:t>
      </w:r>
      <w:r w:rsidR="00390A35">
        <w:rPr>
          <w:b/>
          <w:bCs/>
        </w:rPr>
        <w:t xml:space="preserve"> </w:t>
      </w:r>
      <w:r w:rsidRPr="00390A35">
        <w:t>and</w:t>
      </w:r>
      <w:r w:rsidRPr="00390A35">
        <w:rPr>
          <w:b/>
          <w:bCs/>
        </w:rPr>
        <w:t xml:space="preserve"> </w:t>
      </w:r>
      <w:r w:rsidRPr="00390A35">
        <w:rPr>
          <w:rStyle w:val="Strong"/>
          <w:b w:val="0"/>
          <w:bCs w:val="0"/>
        </w:rPr>
        <w:t>T₁ (Conventional furrow irrigation)</w:t>
      </w:r>
      <w:r w:rsidRPr="00390A35">
        <w:rPr>
          <w:b/>
          <w:bCs/>
        </w:rPr>
        <w:t xml:space="preserve"> </w:t>
      </w:r>
      <w:r w:rsidRPr="00390A35">
        <w:t xml:space="preserve">with </w:t>
      </w:r>
      <w:r w:rsidRPr="00390A35">
        <w:rPr>
          <w:rStyle w:val="Strong"/>
          <w:b w:val="0"/>
          <w:bCs w:val="0"/>
        </w:rPr>
        <w:t>6149 kg ha⁻¹</w:t>
      </w:r>
      <w:r w:rsidRPr="00390A35">
        <w:rPr>
          <w:b/>
          <w:bCs/>
        </w:rPr>
        <w:t xml:space="preserve">, </w:t>
      </w:r>
      <w:r w:rsidRPr="00390A35">
        <w:t>indicating that while conventional furrow irrigation delivered ample water, it did so inefficiently and without consistent moisture availability</w:t>
      </w:r>
      <w:r w:rsidR="005604E5">
        <w:t xml:space="preserve"> similar results were reported by </w:t>
      </w:r>
      <w:r w:rsidR="00C7575B">
        <w:t>Khan e</w:t>
      </w:r>
      <w:r w:rsidR="00C7575B" w:rsidRPr="00C7575B">
        <w:rPr>
          <w:i/>
          <w:iCs/>
        </w:rPr>
        <w:t>t al</w:t>
      </w:r>
      <w:r w:rsidR="00C7575B">
        <w:t xml:space="preserve">., 2012; </w:t>
      </w:r>
      <w:r w:rsidR="006032D0">
        <w:t>Benjamin</w:t>
      </w:r>
      <w:r w:rsidR="00C33D77">
        <w:t xml:space="preserve"> </w:t>
      </w:r>
      <w:proofErr w:type="spellStart"/>
      <w:r w:rsidR="006032D0">
        <w:t>k</w:t>
      </w:r>
      <w:r w:rsidR="005604E5" w:rsidRPr="005E39D3">
        <w:rPr>
          <w:bCs/>
          <w:iCs/>
        </w:rPr>
        <w:t>ayatz</w:t>
      </w:r>
      <w:proofErr w:type="spellEnd"/>
      <w:r w:rsidR="005604E5">
        <w:rPr>
          <w:bCs/>
          <w:iCs/>
        </w:rPr>
        <w:t xml:space="preserve"> </w:t>
      </w:r>
      <w:r w:rsidR="005604E5" w:rsidRPr="00C7575B">
        <w:rPr>
          <w:bCs/>
          <w:i/>
        </w:rPr>
        <w:t>et al</w:t>
      </w:r>
      <w:r w:rsidR="005604E5">
        <w:rPr>
          <w:bCs/>
          <w:iCs/>
        </w:rPr>
        <w:t>., 2015</w:t>
      </w:r>
      <w:r w:rsidR="00CF373A">
        <w:rPr>
          <w:bCs/>
          <w:iCs/>
        </w:rPr>
        <w:t xml:space="preserve">; </w:t>
      </w:r>
      <w:r w:rsidR="00CF373A" w:rsidRPr="005E39D3">
        <w:rPr>
          <w:bCs/>
          <w:iCs/>
        </w:rPr>
        <w:t>Sah</w:t>
      </w:r>
      <w:r w:rsidR="00CF373A">
        <w:rPr>
          <w:bCs/>
          <w:iCs/>
        </w:rPr>
        <w:t xml:space="preserve"> </w:t>
      </w:r>
      <w:r w:rsidR="00CF373A" w:rsidRPr="00CF373A">
        <w:rPr>
          <w:bCs/>
          <w:i/>
        </w:rPr>
        <w:t>et al</w:t>
      </w:r>
      <w:r w:rsidR="00CF373A">
        <w:rPr>
          <w:bCs/>
          <w:iCs/>
        </w:rPr>
        <w:t>., 2020</w:t>
      </w:r>
      <w:r w:rsidR="00C7575B">
        <w:rPr>
          <w:bCs/>
          <w:iCs/>
        </w:rPr>
        <w:t>)</w:t>
      </w:r>
      <w:r w:rsidRPr="00390A35">
        <w:t>.</w:t>
      </w:r>
      <w:r w:rsidR="0033618D">
        <w:t xml:space="preserve"> </w:t>
      </w:r>
    </w:p>
    <w:p w14:paraId="1B2D862E" w14:textId="08FEC13A" w:rsidR="00D36E51" w:rsidRPr="00390A35" w:rsidRDefault="00D36E51" w:rsidP="00390A35">
      <w:pPr>
        <w:pStyle w:val="NormalWeb"/>
        <w:ind w:firstLine="720"/>
        <w:jc w:val="both"/>
      </w:pPr>
      <w:r w:rsidRPr="00390A35">
        <w:t xml:space="preserve">Intermediate yields were recorded in </w:t>
      </w:r>
      <w:r w:rsidRPr="00390A35">
        <w:rPr>
          <w:rStyle w:val="Strong"/>
          <w:b w:val="0"/>
          <w:bCs w:val="0"/>
        </w:rPr>
        <w:t>T₂ (Alternate furrow irrigation)</w:t>
      </w:r>
      <w:r w:rsidRPr="00390A35">
        <w:rPr>
          <w:b/>
          <w:bCs/>
        </w:rPr>
        <w:t xml:space="preserve"> </w:t>
      </w:r>
      <w:r w:rsidRPr="00390A35">
        <w:t>at</w:t>
      </w:r>
      <w:r w:rsidRPr="00390A35">
        <w:rPr>
          <w:b/>
          <w:bCs/>
        </w:rPr>
        <w:t xml:space="preserve"> </w:t>
      </w:r>
      <w:r w:rsidRPr="00390A35">
        <w:rPr>
          <w:rStyle w:val="Strong"/>
          <w:b w:val="0"/>
          <w:bCs w:val="0"/>
        </w:rPr>
        <w:t>5605 kg ha⁻¹</w:t>
      </w:r>
      <w:r w:rsidRPr="00390A35">
        <w:rPr>
          <w:b/>
          <w:bCs/>
        </w:rPr>
        <w:t xml:space="preserve"> </w:t>
      </w:r>
      <w:r w:rsidRPr="00390A35">
        <w:t xml:space="preserve">and </w:t>
      </w:r>
      <w:r w:rsidRPr="00390A35">
        <w:rPr>
          <w:rStyle w:val="Strong"/>
          <w:b w:val="0"/>
          <w:bCs w:val="0"/>
        </w:rPr>
        <w:t>T₃ (Skip-fixed furrow irrigation)</w:t>
      </w:r>
      <w:r w:rsidRPr="00390A35">
        <w:rPr>
          <w:b/>
          <w:bCs/>
        </w:rPr>
        <w:t xml:space="preserve"> </w:t>
      </w:r>
      <w:r w:rsidRPr="00390A35">
        <w:t>with</w:t>
      </w:r>
      <w:r w:rsidRPr="00390A35">
        <w:rPr>
          <w:b/>
          <w:bCs/>
        </w:rPr>
        <w:t xml:space="preserve"> </w:t>
      </w:r>
      <w:r w:rsidRPr="00390A35">
        <w:rPr>
          <w:rStyle w:val="Strong"/>
          <w:b w:val="0"/>
          <w:bCs w:val="0"/>
        </w:rPr>
        <w:t>5472 kg ha⁻¹</w:t>
      </w:r>
      <w:r w:rsidRPr="00390A35">
        <w:rPr>
          <w:b/>
          <w:bCs/>
        </w:rPr>
        <w:t>,</w:t>
      </w:r>
      <w:r w:rsidRPr="00390A35">
        <w:t xml:space="preserve"> both of which provided reduced but strategically applied irrigation. The lowest yield of </w:t>
      </w:r>
      <w:r w:rsidRPr="00390A35">
        <w:rPr>
          <w:rStyle w:val="Strong"/>
          <w:b w:val="0"/>
          <w:bCs w:val="0"/>
        </w:rPr>
        <w:t>5233 kg ha⁻¹</w:t>
      </w:r>
      <w:r w:rsidRPr="00390A35">
        <w:t xml:space="preserve"> occurred under </w:t>
      </w:r>
      <w:r w:rsidRPr="00390A35">
        <w:rPr>
          <w:rStyle w:val="Strong"/>
          <w:b w:val="0"/>
          <w:bCs w:val="0"/>
        </w:rPr>
        <w:t>T₄ (Furrow irrigation with paired-row planting)</w:t>
      </w:r>
      <w:r w:rsidRPr="00390A35">
        <w:rPr>
          <w:b/>
          <w:bCs/>
        </w:rPr>
        <w:t xml:space="preserve">, </w:t>
      </w:r>
      <w:r w:rsidRPr="00390A35">
        <w:t>likely due to reduced soil moisture availability in the root zone combined with increased plant competition for limited water resources.</w:t>
      </w:r>
      <w:r w:rsidR="00390A35">
        <w:t xml:space="preserve"> </w:t>
      </w:r>
      <w:r w:rsidRPr="00390A35">
        <w:t xml:space="preserve">Water use efficiency (WUE) exhibited even more pronounced differences across treatments. The highest WUE was achieved in </w:t>
      </w:r>
      <w:r w:rsidRPr="00390A35">
        <w:rPr>
          <w:rStyle w:val="Strong"/>
          <w:b w:val="0"/>
          <w:bCs w:val="0"/>
        </w:rPr>
        <w:t>T₅ (Drip irrigation with paired-row planting)</w:t>
      </w:r>
      <w:r w:rsidRPr="00390A35">
        <w:rPr>
          <w:b/>
          <w:bCs/>
        </w:rPr>
        <w:t xml:space="preserve">, </w:t>
      </w:r>
      <w:r w:rsidRPr="00390A35">
        <w:t xml:space="preserve">recording </w:t>
      </w:r>
      <w:r w:rsidRPr="00390A35">
        <w:rPr>
          <w:rStyle w:val="Strong"/>
          <w:b w:val="0"/>
          <w:bCs w:val="0"/>
        </w:rPr>
        <w:t>30.34 kg ha⁻¹ mm⁻¹</w:t>
      </w:r>
      <w:r w:rsidRPr="00390A35">
        <w:t xml:space="preserve">, despite its lower absolute yield compared to T₆. This highlights the exceptional efficiency of drip irrigation in producing higher yields per unit of water applied. </w:t>
      </w:r>
      <w:r w:rsidRPr="00390A35">
        <w:rPr>
          <w:rStyle w:val="Strong"/>
          <w:b w:val="0"/>
          <w:bCs w:val="0"/>
        </w:rPr>
        <w:t>T₆ (Drip irrigation with normal planting)</w:t>
      </w:r>
      <w:r w:rsidRPr="00390A35">
        <w:rPr>
          <w:b/>
          <w:bCs/>
        </w:rPr>
        <w:t xml:space="preserve"> </w:t>
      </w:r>
      <w:r w:rsidRPr="00390A35">
        <w:t>registered a WUE of</w:t>
      </w:r>
      <w:r w:rsidRPr="00390A35">
        <w:rPr>
          <w:b/>
          <w:bCs/>
        </w:rPr>
        <w:t xml:space="preserve"> </w:t>
      </w:r>
      <w:r w:rsidRPr="00390A35">
        <w:rPr>
          <w:rStyle w:val="Strong"/>
          <w:b w:val="0"/>
          <w:bCs w:val="0"/>
        </w:rPr>
        <w:t>17.69 kg ha⁻¹ mm⁻¹</w:t>
      </w:r>
      <w:r w:rsidRPr="00390A35">
        <w:rPr>
          <w:b/>
          <w:bCs/>
        </w:rPr>
        <w:t>,</w:t>
      </w:r>
      <w:r w:rsidRPr="00390A35">
        <w:t xml:space="preserve"> which, although higher-yielding, was surpassed by T₅ due to its greater irrigation water usage.</w:t>
      </w:r>
    </w:p>
    <w:p w14:paraId="00E3E52D" w14:textId="1D4338BD" w:rsidR="0033618D" w:rsidRPr="00390A35" w:rsidRDefault="00D36E51" w:rsidP="0033618D">
      <w:pPr>
        <w:pStyle w:val="NormalWeb"/>
        <w:ind w:firstLine="720"/>
        <w:jc w:val="both"/>
      </w:pPr>
      <w:r w:rsidRPr="00390A35">
        <w:lastRenderedPageBreak/>
        <w:t xml:space="preserve">Among furrow-based treatments, </w:t>
      </w:r>
      <w:r w:rsidRPr="00390A35">
        <w:rPr>
          <w:rStyle w:val="Strong"/>
          <w:b w:val="0"/>
          <w:bCs w:val="0"/>
        </w:rPr>
        <w:t>T₂ (15.83 kg ha⁻¹ mm⁻¹)</w:t>
      </w:r>
      <w:r w:rsidRPr="00390A35">
        <w:rPr>
          <w:b/>
          <w:bCs/>
        </w:rPr>
        <w:t xml:space="preserve">, </w:t>
      </w:r>
      <w:r w:rsidRPr="00390A35">
        <w:rPr>
          <w:rStyle w:val="Strong"/>
          <w:b w:val="0"/>
          <w:bCs w:val="0"/>
        </w:rPr>
        <w:t>T₃ (14.94 kg ha⁻¹ mm⁻¹)</w:t>
      </w:r>
      <w:r w:rsidRPr="00390A35">
        <w:rPr>
          <w:b/>
          <w:bCs/>
        </w:rPr>
        <w:t xml:space="preserve">, </w:t>
      </w:r>
      <w:r w:rsidRPr="00390A35">
        <w:t xml:space="preserve">and </w:t>
      </w:r>
      <w:r w:rsidRPr="00390A35">
        <w:rPr>
          <w:rStyle w:val="Strong"/>
          <w:b w:val="0"/>
          <w:bCs w:val="0"/>
        </w:rPr>
        <w:t>T₄ (15.76 kg ha⁻¹ mm⁻¹)</w:t>
      </w:r>
      <w:r w:rsidRPr="00390A35">
        <w:t xml:space="preserve"> achieved WUE values statistically comparable to that of T₆, emphasizing that improved furrow irrigation strategies can also enhance water productivity when</w:t>
      </w:r>
      <w:r w:rsidR="000C2E16">
        <w:t xml:space="preserve"> appropriately managed (Table </w:t>
      </w:r>
      <w:r w:rsidRPr="00390A35">
        <w:t>3).</w:t>
      </w:r>
      <w:r w:rsidR="00390A35" w:rsidRPr="00390A35">
        <w:t xml:space="preserve"> </w:t>
      </w:r>
      <w:r w:rsidRPr="00390A35">
        <w:t xml:space="preserve">These results collectively demonstrate that </w:t>
      </w:r>
      <w:r w:rsidRPr="00390A35">
        <w:rPr>
          <w:rStyle w:val="Strong"/>
          <w:b w:val="0"/>
          <w:bCs w:val="0"/>
        </w:rPr>
        <w:t>drip irrigation systems—particularly when combined with paired-row planting—are highly effective in conserving water and maximizing WUE</w:t>
      </w:r>
      <w:r w:rsidRPr="00390A35">
        <w:rPr>
          <w:b/>
          <w:bCs/>
        </w:rPr>
        <w:t xml:space="preserve">, </w:t>
      </w:r>
      <w:r w:rsidRPr="00390A35">
        <w:t>even under limited irrigation conditions. At the same time, modified furrow irrigation methods such as alternate and skip-fixed furrows provide viable intermediate options where drip infrastructure is unavailable.</w:t>
      </w:r>
      <w:r w:rsidR="0033618D" w:rsidRPr="0033618D">
        <w:t xml:space="preserve"> </w:t>
      </w:r>
      <w:r w:rsidR="0033618D">
        <w:t xml:space="preserve">According to </w:t>
      </w:r>
      <w:hyperlink r:id="rId5" w:history="1">
        <w:proofErr w:type="spellStart"/>
        <w:r w:rsidR="0033618D" w:rsidRPr="005E39D3">
          <w:rPr>
            <w:bCs/>
            <w:iCs/>
          </w:rPr>
          <w:t>Tigabie</w:t>
        </w:r>
        <w:proofErr w:type="spellEnd"/>
        <w:r w:rsidR="0033618D" w:rsidRPr="005E39D3">
          <w:rPr>
            <w:bCs/>
            <w:iCs/>
          </w:rPr>
          <w:t> </w:t>
        </w:r>
        <w:proofErr w:type="spellStart"/>
        <w:r w:rsidR="0033618D" w:rsidRPr="005E39D3">
          <w:rPr>
            <w:bCs/>
            <w:iCs/>
          </w:rPr>
          <w:t>Setu</w:t>
        </w:r>
        <w:proofErr w:type="spellEnd"/>
      </w:hyperlink>
      <w:r w:rsidR="0033618D">
        <w:rPr>
          <w:bCs/>
          <w:iCs/>
        </w:rPr>
        <w:t xml:space="preserve"> et al., 2023,</w:t>
      </w:r>
      <w:r w:rsidR="0033618D" w:rsidRPr="0033618D">
        <w:rPr>
          <w:rFonts w:ascii="Helvetica" w:hAnsi="Helvetica" w:cs="Helvetica"/>
          <w:color w:val="2E2E2E"/>
          <w:sz w:val="22"/>
          <w:szCs w:val="22"/>
          <w:shd w:val="clear" w:color="auto" w:fill="FFFFFF"/>
        </w:rPr>
        <w:t xml:space="preserve"> </w:t>
      </w:r>
      <w:r w:rsidR="0033618D" w:rsidRPr="0033618D">
        <w:rPr>
          <w:bCs/>
          <w:iCs/>
        </w:rPr>
        <w:t xml:space="preserve">variation in maize yield might be due to the influence of crop characteristics, irrigation methods, level of water deficit, and climatic conditions of the area. The effect of the furrow irrigation system and irrigation level on maize agronomy attributes and grain yield were highly significant </w:t>
      </w:r>
      <w:r w:rsidR="0033618D">
        <w:rPr>
          <w:bCs/>
          <w:iCs/>
        </w:rPr>
        <w:t xml:space="preserve">and also </w:t>
      </w:r>
      <w:r w:rsidR="0033618D" w:rsidRPr="0033618D">
        <w:rPr>
          <w:bCs/>
          <w:iCs/>
        </w:rPr>
        <w:t>reported that an increase in water application depth favors the photosynthesis rate and decreases the respiration rate, which results in high dry matter production. </w:t>
      </w:r>
    </w:p>
    <w:p w14:paraId="62CF5767" w14:textId="7C8B63FF" w:rsidR="00D36E51" w:rsidRPr="00390A35" w:rsidRDefault="00D36E51" w:rsidP="00390A35">
      <w:pPr>
        <w:pStyle w:val="NormalWeb"/>
        <w:ind w:firstLine="720"/>
        <w:jc w:val="both"/>
      </w:pPr>
      <w:r w:rsidRPr="00390A35">
        <w:t xml:space="preserve">The findings corroborate the reports of </w:t>
      </w:r>
      <w:r w:rsidRPr="00390A35">
        <w:rPr>
          <w:rStyle w:val="Strong"/>
          <w:b w:val="0"/>
          <w:bCs w:val="0"/>
        </w:rPr>
        <w:t xml:space="preserve">Halli </w:t>
      </w:r>
      <w:r w:rsidRPr="00390A35">
        <w:rPr>
          <w:rStyle w:val="Strong"/>
          <w:b w:val="0"/>
          <w:bCs w:val="0"/>
          <w:i/>
          <w:iCs/>
        </w:rPr>
        <w:t>et al.</w:t>
      </w:r>
      <w:r w:rsidRPr="00390A35">
        <w:rPr>
          <w:rStyle w:val="Strong"/>
          <w:b w:val="0"/>
          <w:bCs w:val="0"/>
        </w:rPr>
        <w:t xml:space="preserve"> (2021)</w:t>
      </w:r>
      <w:r w:rsidRPr="00390A35">
        <w:rPr>
          <w:b/>
          <w:bCs/>
        </w:rPr>
        <w:t xml:space="preserve">, </w:t>
      </w:r>
      <w:proofErr w:type="spellStart"/>
      <w:r w:rsidRPr="00390A35">
        <w:rPr>
          <w:rStyle w:val="Strong"/>
          <w:b w:val="0"/>
          <w:bCs w:val="0"/>
        </w:rPr>
        <w:t>Tigabie</w:t>
      </w:r>
      <w:proofErr w:type="spellEnd"/>
      <w:r w:rsidRPr="00390A35">
        <w:rPr>
          <w:rStyle w:val="Strong"/>
          <w:b w:val="0"/>
          <w:bCs w:val="0"/>
        </w:rPr>
        <w:t xml:space="preserve"> </w:t>
      </w:r>
      <w:proofErr w:type="spellStart"/>
      <w:r w:rsidRPr="00390A35">
        <w:rPr>
          <w:rStyle w:val="Strong"/>
          <w:b w:val="0"/>
          <w:bCs w:val="0"/>
        </w:rPr>
        <w:t>Setu</w:t>
      </w:r>
      <w:proofErr w:type="spellEnd"/>
      <w:r w:rsidRPr="00390A35">
        <w:rPr>
          <w:rStyle w:val="Strong"/>
          <w:b w:val="0"/>
          <w:bCs w:val="0"/>
        </w:rPr>
        <w:t xml:space="preserve"> </w:t>
      </w:r>
      <w:r w:rsidRPr="00390A35">
        <w:rPr>
          <w:rStyle w:val="Strong"/>
          <w:b w:val="0"/>
          <w:bCs w:val="0"/>
          <w:i/>
          <w:iCs/>
        </w:rPr>
        <w:t>et al.</w:t>
      </w:r>
      <w:r w:rsidRPr="00390A35">
        <w:rPr>
          <w:rStyle w:val="Strong"/>
          <w:b w:val="0"/>
          <w:bCs w:val="0"/>
        </w:rPr>
        <w:t xml:space="preserve"> (2023)</w:t>
      </w:r>
      <w:r w:rsidRPr="00390A35">
        <w:rPr>
          <w:b/>
          <w:bCs/>
        </w:rPr>
        <w:t xml:space="preserve">, </w:t>
      </w:r>
      <w:r w:rsidRPr="00390A35">
        <w:t>and</w:t>
      </w:r>
      <w:r w:rsidRPr="00390A35">
        <w:rPr>
          <w:b/>
          <w:bCs/>
        </w:rPr>
        <w:t xml:space="preserve"> </w:t>
      </w:r>
      <w:r w:rsidRPr="00390A35">
        <w:rPr>
          <w:rStyle w:val="Strong"/>
          <w:b w:val="0"/>
          <w:bCs w:val="0"/>
        </w:rPr>
        <w:t xml:space="preserve">Tadesse </w:t>
      </w:r>
      <w:proofErr w:type="spellStart"/>
      <w:r w:rsidRPr="00390A35">
        <w:rPr>
          <w:rStyle w:val="Strong"/>
          <w:b w:val="0"/>
          <w:bCs w:val="0"/>
        </w:rPr>
        <w:t>Melkie</w:t>
      </w:r>
      <w:proofErr w:type="spellEnd"/>
      <w:r w:rsidRPr="00390A35">
        <w:rPr>
          <w:rStyle w:val="Strong"/>
          <w:b w:val="0"/>
          <w:bCs w:val="0"/>
        </w:rPr>
        <w:t xml:space="preserve"> </w:t>
      </w:r>
      <w:r w:rsidRPr="00390A35">
        <w:rPr>
          <w:rStyle w:val="Strong"/>
          <w:b w:val="0"/>
          <w:bCs w:val="0"/>
          <w:i/>
          <w:iCs/>
        </w:rPr>
        <w:t>et al.</w:t>
      </w:r>
      <w:r w:rsidRPr="00390A35">
        <w:rPr>
          <w:rStyle w:val="Strong"/>
          <w:b w:val="0"/>
          <w:bCs w:val="0"/>
        </w:rPr>
        <w:t xml:space="preserve"> (2024)</w:t>
      </w:r>
      <w:r w:rsidRPr="00390A35">
        <w:t>, who similarly observed higher yields and improved WUE in maize under drip irrigation and optimized furrow irrigation practices. These studies emphasize the critical role of irrigation scheduling and planting configuration in enhancing maize productivity in water-limited environments.</w:t>
      </w:r>
    </w:p>
    <w:p w14:paraId="3C01826E" w14:textId="77777777" w:rsidR="00234EC1" w:rsidRDefault="00234EC1" w:rsidP="00234EC1">
      <w:pPr>
        <w:jc w:val="both"/>
        <w:rPr>
          <w:rFonts w:ascii="Times New Roman" w:hAnsi="Times New Roman" w:cs="Times New Roman"/>
          <w:sz w:val="24"/>
          <w:szCs w:val="24"/>
        </w:rPr>
      </w:pPr>
      <w:r w:rsidRPr="006130A4">
        <w:rPr>
          <w:rFonts w:ascii="Times New Roman" w:hAnsi="Times New Roman" w:cs="Times New Roman"/>
          <w:b/>
          <w:noProof/>
          <w:sz w:val="24"/>
          <w:szCs w:val="24"/>
          <w:lang w:val="en-IN" w:eastAsia="en-IN" w:bidi="ar-SA"/>
        </w:rPr>
        <w:drawing>
          <wp:inline distT="0" distB="0" distL="0" distR="0" wp14:anchorId="75D989CE" wp14:editId="4671E2B5">
            <wp:extent cx="4974525" cy="3348038"/>
            <wp:effectExtent l="0" t="0" r="17145" b="5080"/>
            <wp:docPr id="238109058" name="Chart 1">
              <a:extLst xmlns:a="http://schemas.openxmlformats.org/drawingml/2006/main">
                <a:ext uri="{FF2B5EF4-FFF2-40B4-BE49-F238E27FC236}">
                  <a16:creationId xmlns:a16="http://schemas.microsoft.com/office/drawing/2014/main" id="{0730D7DD-675B-ECB0-1012-9AE24D3FE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0F583AA" w14:textId="742E7453" w:rsidR="00234EC1" w:rsidRDefault="00234EC1" w:rsidP="00234EC1">
      <w:pPr>
        <w:jc w:val="both"/>
        <w:rPr>
          <w:rFonts w:ascii="Times New Roman" w:hAnsi="Times New Roman" w:cs="Times New Roman"/>
          <w:sz w:val="24"/>
          <w:szCs w:val="24"/>
        </w:rPr>
      </w:pPr>
      <w:r>
        <w:rPr>
          <w:rFonts w:ascii="Times New Roman" w:hAnsi="Times New Roman" w:cs="Times New Roman"/>
          <w:sz w:val="24"/>
          <w:szCs w:val="24"/>
        </w:rPr>
        <w:t>Fig. 1. Soil Infiltration characteristics of the experimental site</w:t>
      </w:r>
    </w:p>
    <w:p w14:paraId="05C8D219" w14:textId="7A52C04B" w:rsidR="00234EC1" w:rsidRDefault="000C2E16" w:rsidP="00234EC1">
      <w:pPr>
        <w:jc w:val="both"/>
        <w:rPr>
          <w:rFonts w:ascii="Times New Roman" w:hAnsi="Times New Roman" w:cs="Times New Roman"/>
          <w:sz w:val="24"/>
          <w:szCs w:val="24"/>
        </w:rPr>
      </w:pPr>
      <w:r>
        <w:rPr>
          <w:rFonts w:ascii="Times New Roman" w:hAnsi="Times New Roman" w:cs="Times New Roman"/>
          <w:sz w:val="24"/>
          <w:szCs w:val="24"/>
        </w:rPr>
        <w:t>Table:</w:t>
      </w:r>
      <w:proofErr w:type="gramStart"/>
      <w:r>
        <w:rPr>
          <w:rFonts w:ascii="Times New Roman" w:hAnsi="Times New Roman" w:cs="Times New Roman"/>
          <w:sz w:val="24"/>
          <w:szCs w:val="24"/>
        </w:rPr>
        <w:t>1.</w:t>
      </w:r>
      <w:r w:rsidR="00234EC1">
        <w:rPr>
          <w:rFonts w:ascii="Times New Roman" w:hAnsi="Times New Roman" w:cs="Times New Roman"/>
          <w:sz w:val="24"/>
          <w:szCs w:val="24"/>
        </w:rPr>
        <w:t>Parameters</w:t>
      </w:r>
      <w:proofErr w:type="gramEnd"/>
      <w:r w:rsidR="00234EC1">
        <w:rPr>
          <w:rFonts w:ascii="Times New Roman" w:hAnsi="Times New Roman" w:cs="Times New Roman"/>
          <w:sz w:val="24"/>
          <w:szCs w:val="24"/>
        </w:rPr>
        <w:t xml:space="preserve"> of permeability test of soil</w:t>
      </w:r>
    </w:p>
    <w:tbl>
      <w:tblPr>
        <w:tblStyle w:val="TableGridLight1"/>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70"/>
        <w:gridCol w:w="3370"/>
      </w:tblGrid>
      <w:tr w:rsidR="00234EC1" w:rsidRPr="00157624" w14:paraId="3C01E649" w14:textId="77777777" w:rsidTr="000C1C46">
        <w:trPr>
          <w:trHeight w:val="387"/>
        </w:trPr>
        <w:tc>
          <w:tcPr>
            <w:tcW w:w="3370" w:type="dxa"/>
          </w:tcPr>
          <w:p w14:paraId="0430CB8C" w14:textId="77777777" w:rsidR="00234EC1" w:rsidRPr="00157624" w:rsidRDefault="00234EC1" w:rsidP="000C1C46">
            <w:pPr>
              <w:pStyle w:val="NoSpacing"/>
              <w:rPr>
                <w:rFonts w:ascii="Times New Roman" w:hAnsi="Times New Roman" w:cs="Times New Roman"/>
                <w:sz w:val="24"/>
                <w:szCs w:val="24"/>
              </w:rPr>
            </w:pPr>
            <w:r>
              <w:rPr>
                <w:rFonts w:ascii="Times New Roman" w:hAnsi="Times New Roman" w:cs="Times New Roman"/>
                <w:sz w:val="24"/>
                <w:szCs w:val="24"/>
              </w:rPr>
              <w:t xml:space="preserve">Parameter </w:t>
            </w:r>
          </w:p>
        </w:tc>
        <w:tc>
          <w:tcPr>
            <w:tcW w:w="3370" w:type="dxa"/>
          </w:tcPr>
          <w:p w14:paraId="5EFD71C1" w14:textId="77777777" w:rsidR="00234EC1" w:rsidRPr="00157624" w:rsidRDefault="00234EC1" w:rsidP="000C1C46">
            <w:pPr>
              <w:pStyle w:val="NoSpacing"/>
              <w:rPr>
                <w:rFonts w:ascii="Times New Roman" w:hAnsi="Times New Roman" w:cs="Times New Roman"/>
                <w:sz w:val="24"/>
                <w:szCs w:val="24"/>
              </w:rPr>
            </w:pPr>
            <w:r>
              <w:rPr>
                <w:rFonts w:ascii="Times New Roman" w:hAnsi="Times New Roman" w:cs="Times New Roman"/>
                <w:sz w:val="24"/>
                <w:szCs w:val="24"/>
              </w:rPr>
              <w:t>Particulars</w:t>
            </w:r>
          </w:p>
        </w:tc>
      </w:tr>
      <w:tr w:rsidR="00234EC1" w:rsidRPr="00157624" w14:paraId="1109CEAF" w14:textId="77777777" w:rsidTr="000C1C46">
        <w:trPr>
          <w:trHeight w:val="387"/>
        </w:trPr>
        <w:tc>
          <w:tcPr>
            <w:tcW w:w="3370" w:type="dxa"/>
            <w:hideMark/>
          </w:tcPr>
          <w:p w14:paraId="2FEC4AF3"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Method followed</w:t>
            </w:r>
          </w:p>
        </w:tc>
        <w:tc>
          <w:tcPr>
            <w:tcW w:w="3370" w:type="dxa"/>
            <w:hideMark/>
          </w:tcPr>
          <w:p w14:paraId="17040A3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 xml:space="preserve">Darcy’s law </w:t>
            </w:r>
          </w:p>
        </w:tc>
      </w:tr>
      <w:tr w:rsidR="00234EC1" w:rsidRPr="00157624" w14:paraId="171489ED" w14:textId="77777777" w:rsidTr="000C1C46">
        <w:trPr>
          <w:trHeight w:val="387"/>
        </w:trPr>
        <w:tc>
          <w:tcPr>
            <w:tcW w:w="3370" w:type="dxa"/>
            <w:hideMark/>
          </w:tcPr>
          <w:p w14:paraId="404AC11A"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lastRenderedPageBreak/>
              <w:t>Hydraulic head</w:t>
            </w:r>
          </w:p>
        </w:tc>
        <w:tc>
          <w:tcPr>
            <w:tcW w:w="3370" w:type="dxa"/>
            <w:hideMark/>
          </w:tcPr>
          <w:p w14:paraId="0EDEDEC3"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Constant head method</w:t>
            </w:r>
          </w:p>
        </w:tc>
      </w:tr>
      <w:tr w:rsidR="00234EC1" w:rsidRPr="00157624" w14:paraId="4F434879" w14:textId="77777777" w:rsidTr="000C1C46">
        <w:trPr>
          <w:trHeight w:val="387"/>
        </w:trPr>
        <w:tc>
          <w:tcPr>
            <w:tcW w:w="3370" w:type="dxa"/>
            <w:hideMark/>
          </w:tcPr>
          <w:p w14:paraId="09FC0D96"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Diameter of the core</w:t>
            </w:r>
          </w:p>
        </w:tc>
        <w:tc>
          <w:tcPr>
            <w:tcW w:w="3370" w:type="dxa"/>
            <w:hideMark/>
          </w:tcPr>
          <w:p w14:paraId="25A1E7B8"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5 cm</w:t>
            </w:r>
          </w:p>
        </w:tc>
      </w:tr>
      <w:tr w:rsidR="00234EC1" w:rsidRPr="00157624" w14:paraId="5AB810DB" w14:textId="77777777" w:rsidTr="000C1C46">
        <w:trPr>
          <w:trHeight w:val="387"/>
        </w:trPr>
        <w:tc>
          <w:tcPr>
            <w:tcW w:w="3370" w:type="dxa"/>
            <w:hideMark/>
          </w:tcPr>
          <w:p w14:paraId="6340207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Hydraulic head</w:t>
            </w:r>
          </w:p>
        </w:tc>
        <w:tc>
          <w:tcPr>
            <w:tcW w:w="3370" w:type="dxa"/>
            <w:hideMark/>
          </w:tcPr>
          <w:p w14:paraId="2E2BA079"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7 cm</w:t>
            </w:r>
          </w:p>
        </w:tc>
      </w:tr>
      <w:tr w:rsidR="00234EC1" w:rsidRPr="00157624" w14:paraId="091B68FC" w14:textId="77777777" w:rsidTr="000C1C46">
        <w:trPr>
          <w:trHeight w:val="387"/>
        </w:trPr>
        <w:tc>
          <w:tcPr>
            <w:tcW w:w="3370" w:type="dxa"/>
            <w:hideMark/>
          </w:tcPr>
          <w:p w14:paraId="626B85A9" w14:textId="77777777" w:rsidR="00234EC1" w:rsidRPr="00157624" w:rsidRDefault="00234EC1" w:rsidP="000C1C46">
            <w:pPr>
              <w:pStyle w:val="NoSpacing"/>
              <w:rPr>
                <w:rFonts w:ascii="Times New Roman" w:hAnsi="Times New Roman" w:cs="Times New Roman"/>
                <w:sz w:val="24"/>
                <w:szCs w:val="24"/>
              </w:rPr>
            </w:pPr>
            <w:proofErr w:type="spellStart"/>
            <w:r w:rsidRPr="00157624">
              <w:rPr>
                <w:rFonts w:ascii="Times New Roman" w:hAnsi="Times New Roman" w:cs="Times New Roman"/>
                <w:sz w:val="24"/>
                <w:szCs w:val="24"/>
              </w:rPr>
              <w:t>Lenth</w:t>
            </w:r>
            <w:proofErr w:type="spellEnd"/>
            <w:r w:rsidRPr="00157624">
              <w:rPr>
                <w:rFonts w:ascii="Times New Roman" w:hAnsi="Times New Roman" w:cs="Times New Roman"/>
                <w:sz w:val="24"/>
                <w:szCs w:val="24"/>
              </w:rPr>
              <w:t xml:space="preserve"> of soil column</w:t>
            </w:r>
          </w:p>
        </w:tc>
        <w:tc>
          <w:tcPr>
            <w:tcW w:w="3370" w:type="dxa"/>
            <w:hideMark/>
          </w:tcPr>
          <w:p w14:paraId="51F39802"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9 cm</w:t>
            </w:r>
          </w:p>
        </w:tc>
      </w:tr>
      <w:tr w:rsidR="00234EC1" w:rsidRPr="00157624" w14:paraId="6D89E89D" w14:textId="77777777" w:rsidTr="000C1C46">
        <w:trPr>
          <w:trHeight w:val="387"/>
        </w:trPr>
        <w:tc>
          <w:tcPr>
            <w:tcW w:w="3370" w:type="dxa"/>
            <w:hideMark/>
          </w:tcPr>
          <w:p w14:paraId="7B97405E"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 xml:space="preserve">Discharge collected </w:t>
            </w:r>
          </w:p>
        </w:tc>
        <w:tc>
          <w:tcPr>
            <w:tcW w:w="3370" w:type="dxa"/>
            <w:hideMark/>
          </w:tcPr>
          <w:p w14:paraId="748D5885"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12 ml</w:t>
            </w:r>
          </w:p>
        </w:tc>
      </w:tr>
      <w:tr w:rsidR="00234EC1" w:rsidRPr="00157624" w14:paraId="3C37B3A3" w14:textId="77777777" w:rsidTr="000C1C46">
        <w:trPr>
          <w:trHeight w:val="387"/>
        </w:trPr>
        <w:tc>
          <w:tcPr>
            <w:tcW w:w="3370" w:type="dxa"/>
            <w:hideMark/>
          </w:tcPr>
          <w:p w14:paraId="5EADCA71"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Permeability</w:t>
            </w:r>
          </w:p>
        </w:tc>
        <w:tc>
          <w:tcPr>
            <w:tcW w:w="3370" w:type="dxa"/>
            <w:hideMark/>
          </w:tcPr>
          <w:p w14:paraId="4C3C312F" w14:textId="77777777" w:rsidR="00234EC1" w:rsidRPr="00157624" w:rsidRDefault="00234EC1" w:rsidP="000C1C46">
            <w:pPr>
              <w:pStyle w:val="NoSpacing"/>
              <w:rPr>
                <w:rFonts w:ascii="Times New Roman" w:hAnsi="Times New Roman" w:cs="Times New Roman"/>
                <w:sz w:val="24"/>
                <w:szCs w:val="24"/>
              </w:rPr>
            </w:pPr>
            <w:r w:rsidRPr="00157624">
              <w:rPr>
                <w:rFonts w:ascii="Times New Roman" w:hAnsi="Times New Roman" w:cs="Times New Roman"/>
                <w:sz w:val="24"/>
                <w:szCs w:val="24"/>
              </w:rPr>
              <w:t>1.0919x10</w:t>
            </w:r>
            <w:r w:rsidRPr="00157624">
              <w:rPr>
                <w:rFonts w:ascii="Times New Roman" w:hAnsi="Times New Roman" w:cs="Times New Roman"/>
                <w:sz w:val="24"/>
                <w:szCs w:val="24"/>
                <w:vertAlign w:val="superscript"/>
              </w:rPr>
              <w:t xml:space="preserve">-6 </w:t>
            </w:r>
            <w:r w:rsidRPr="00157624">
              <w:rPr>
                <w:rFonts w:ascii="Times New Roman" w:hAnsi="Times New Roman" w:cs="Times New Roman"/>
                <w:sz w:val="24"/>
                <w:szCs w:val="24"/>
              </w:rPr>
              <w:t>m/s</w:t>
            </w:r>
          </w:p>
        </w:tc>
      </w:tr>
    </w:tbl>
    <w:p w14:paraId="3FF34CB5" w14:textId="77777777" w:rsidR="00234EC1" w:rsidRDefault="00234EC1" w:rsidP="00234EC1">
      <w:pPr>
        <w:pStyle w:val="NoSpacing"/>
      </w:pPr>
    </w:p>
    <w:p w14:paraId="73D28315" w14:textId="77777777" w:rsidR="00234EC1" w:rsidRDefault="00234EC1" w:rsidP="00234EC1">
      <w:pPr>
        <w:pStyle w:val="Heading2"/>
        <w:rPr>
          <w:rFonts w:ascii="Times New Roman" w:hAnsi="Times New Roman" w:cs="Times New Roman"/>
          <w:sz w:val="24"/>
          <w:szCs w:val="24"/>
        </w:rPr>
      </w:pPr>
      <w:r>
        <w:rPr>
          <w:noProof/>
          <w:lang w:val="en-IN" w:eastAsia="en-IN" w:bidi="ar-SA"/>
        </w:rPr>
        <w:drawing>
          <wp:inline distT="0" distB="0" distL="0" distR="0" wp14:anchorId="56A7FE57" wp14:editId="6C530202">
            <wp:extent cx="5943600" cy="3548380"/>
            <wp:effectExtent l="0" t="0" r="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DE6D1C" w14:textId="77777777" w:rsidR="003239D5" w:rsidRPr="003239D5" w:rsidRDefault="003239D5" w:rsidP="003239D5">
      <w:pPr>
        <w:jc w:val="both"/>
        <w:rPr>
          <w:rFonts w:ascii="Times New Roman" w:hAnsi="Times New Roman" w:cs="Times New Roman"/>
          <w:b/>
          <w:sz w:val="24"/>
          <w:szCs w:val="24"/>
        </w:rPr>
      </w:pPr>
      <w:r w:rsidRPr="003239D5">
        <w:rPr>
          <w:rFonts w:ascii="Times New Roman" w:hAnsi="Times New Roman" w:cs="Times New Roman"/>
          <w:b/>
          <w:bCs/>
          <w:sz w:val="24"/>
          <w:szCs w:val="24"/>
        </w:rPr>
        <w:t>Fig. 2 Irrigation requirement of Maize crop</w:t>
      </w:r>
    </w:p>
    <w:p w14:paraId="7E2A96D2" w14:textId="77777777" w:rsidR="00234EC1" w:rsidRDefault="00234EC1" w:rsidP="00234EC1">
      <w:pPr>
        <w:jc w:val="both"/>
        <w:rPr>
          <w:rFonts w:ascii="Times New Roman" w:hAnsi="Times New Roman" w:cs="Times New Roman"/>
          <w:b/>
          <w:sz w:val="24"/>
          <w:szCs w:val="24"/>
        </w:rPr>
      </w:pPr>
    </w:p>
    <w:p w14:paraId="6D150E4C" w14:textId="6A63D238" w:rsidR="00234EC1" w:rsidRPr="00983D44" w:rsidRDefault="000C2E16" w:rsidP="00234EC1">
      <w:pPr>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34EC1" w:rsidRPr="00983D44">
        <w:rPr>
          <w:rFonts w:ascii="Times New Roman" w:hAnsi="Times New Roman" w:cs="Times New Roman"/>
          <w:b/>
          <w:sz w:val="24"/>
          <w:szCs w:val="24"/>
        </w:rPr>
        <w:t>2</w:t>
      </w:r>
      <w:r>
        <w:rPr>
          <w:rFonts w:ascii="Times New Roman" w:hAnsi="Times New Roman" w:cs="Times New Roman"/>
          <w:b/>
          <w:sz w:val="24"/>
          <w:szCs w:val="24"/>
        </w:rPr>
        <w:t>.</w:t>
      </w:r>
      <w:r w:rsidR="00234EC1" w:rsidRPr="00983D44">
        <w:rPr>
          <w:rFonts w:ascii="Times New Roman" w:hAnsi="Times New Roman" w:cs="Times New Roman"/>
          <w:b/>
          <w:sz w:val="24"/>
          <w:szCs w:val="24"/>
        </w:rPr>
        <w:t xml:space="preserve"> Details of stream size, irrigation duration and volume of water used under different treatments </w:t>
      </w:r>
    </w:p>
    <w:tbl>
      <w:tblPr>
        <w:tblW w:w="10062" w:type="dxa"/>
        <w:tblLayout w:type="fixed"/>
        <w:tblCellMar>
          <w:left w:w="0" w:type="dxa"/>
          <w:right w:w="0" w:type="dxa"/>
        </w:tblCellMar>
        <w:tblLook w:val="0600" w:firstRow="0" w:lastRow="0" w:firstColumn="0" w:lastColumn="0" w:noHBand="1" w:noVBand="1"/>
      </w:tblPr>
      <w:tblGrid>
        <w:gridCol w:w="876"/>
        <w:gridCol w:w="1110"/>
        <w:gridCol w:w="663"/>
        <w:gridCol w:w="570"/>
        <w:gridCol w:w="620"/>
        <w:gridCol w:w="567"/>
        <w:gridCol w:w="53"/>
        <w:gridCol w:w="546"/>
        <w:gridCol w:w="237"/>
        <w:gridCol w:w="14"/>
        <w:gridCol w:w="559"/>
        <w:gridCol w:w="292"/>
        <w:gridCol w:w="518"/>
        <w:gridCol w:w="126"/>
        <w:gridCol w:w="684"/>
        <w:gridCol w:w="373"/>
        <w:gridCol w:w="437"/>
        <w:gridCol w:w="271"/>
        <w:gridCol w:w="539"/>
        <w:gridCol w:w="126"/>
        <w:gridCol w:w="689"/>
        <w:gridCol w:w="103"/>
        <w:gridCol w:w="89"/>
      </w:tblGrid>
      <w:tr w:rsidR="00234EC1" w:rsidRPr="009E5922" w14:paraId="26053B63" w14:textId="77777777" w:rsidTr="000C1C46">
        <w:trPr>
          <w:trHeight w:val="261"/>
        </w:trPr>
        <w:tc>
          <w:tcPr>
            <w:tcW w:w="876"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5BD2656E"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Irrigation No</w:t>
            </w:r>
          </w:p>
        </w:tc>
        <w:tc>
          <w:tcPr>
            <w:tcW w:w="111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18A157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Date</w:t>
            </w:r>
          </w:p>
        </w:tc>
        <w:tc>
          <w:tcPr>
            <w:tcW w:w="6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19671EC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Stream size (</w:t>
            </w:r>
            <w:proofErr w:type="spellStart"/>
            <w:r w:rsidRPr="00983D44">
              <w:rPr>
                <w:rFonts w:ascii="Times New Roman" w:hAnsi="Times New Roman" w:cs="Times New Roman"/>
                <w:b/>
                <w:sz w:val="20"/>
                <w:szCs w:val="20"/>
              </w:rPr>
              <w:t>lps</w:t>
            </w:r>
            <w:proofErr w:type="spellEnd"/>
            <w:r w:rsidRPr="00983D44">
              <w:rPr>
                <w:rFonts w:ascii="Times New Roman" w:hAnsi="Times New Roman" w:cs="Times New Roman"/>
                <w:b/>
                <w:sz w:val="20"/>
                <w:szCs w:val="20"/>
              </w:rPr>
              <w:t>)</w:t>
            </w:r>
          </w:p>
        </w:tc>
        <w:tc>
          <w:tcPr>
            <w:tcW w:w="2593"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24154F67"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Duration of irrigation</w:t>
            </w:r>
          </w:p>
        </w:tc>
        <w:tc>
          <w:tcPr>
            <w:tcW w:w="4820" w:type="dxa"/>
            <w:gridSpan w:val="14"/>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093ED58"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Volume of irrigation water</w:t>
            </w:r>
          </w:p>
        </w:tc>
      </w:tr>
      <w:tr w:rsidR="00234EC1" w:rsidRPr="009E5922" w14:paraId="61D8225C" w14:textId="77777777" w:rsidTr="000C1C46">
        <w:trPr>
          <w:trHeight w:val="42"/>
        </w:trPr>
        <w:tc>
          <w:tcPr>
            <w:tcW w:w="876"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1C40674" w14:textId="77777777" w:rsidR="00234EC1" w:rsidRPr="00983D44" w:rsidRDefault="00234EC1" w:rsidP="000C1C46">
            <w:pPr>
              <w:jc w:val="both"/>
              <w:rPr>
                <w:rFonts w:ascii="Times New Roman" w:hAnsi="Times New Roman" w:cs="Times New Roman"/>
                <w:b/>
                <w:sz w:val="20"/>
                <w:szCs w:val="20"/>
              </w:rPr>
            </w:pPr>
          </w:p>
        </w:tc>
        <w:tc>
          <w:tcPr>
            <w:tcW w:w="111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838608A" w14:textId="77777777" w:rsidR="00234EC1" w:rsidRPr="00983D44" w:rsidRDefault="00234EC1" w:rsidP="000C1C46">
            <w:pPr>
              <w:jc w:val="both"/>
              <w:rPr>
                <w:rFonts w:ascii="Times New Roman" w:hAnsi="Times New Roman" w:cs="Times New Roman"/>
                <w:b/>
                <w:sz w:val="20"/>
                <w:szCs w:val="20"/>
              </w:rPr>
            </w:pPr>
          </w:p>
        </w:tc>
        <w:tc>
          <w:tcPr>
            <w:tcW w:w="6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5DC6427" w14:textId="77777777" w:rsidR="00234EC1" w:rsidRPr="00983D44" w:rsidRDefault="00234EC1" w:rsidP="000C1C46">
            <w:pPr>
              <w:jc w:val="both"/>
              <w:rPr>
                <w:rFonts w:ascii="Times New Roman" w:hAnsi="Times New Roman" w:cs="Times New Roman"/>
                <w:b/>
                <w:sz w:val="20"/>
                <w:szCs w:val="20"/>
              </w:rPr>
            </w:pPr>
          </w:p>
        </w:tc>
        <w:tc>
          <w:tcPr>
            <w:tcW w:w="5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2FAF3B9"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T1</w:t>
            </w:r>
          </w:p>
        </w:tc>
        <w:tc>
          <w:tcPr>
            <w:tcW w:w="6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5064EBF4"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T2</w:t>
            </w:r>
          </w:p>
        </w:tc>
        <w:tc>
          <w:tcPr>
            <w:tcW w:w="5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4ABCD11F"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T3</w:t>
            </w:r>
          </w:p>
        </w:tc>
        <w:tc>
          <w:tcPr>
            <w:tcW w:w="836"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48AF782A"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T4</w:t>
            </w:r>
          </w:p>
        </w:tc>
        <w:tc>
          <w:tcPr>
            <w:tcW w:w="865"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0EA1BE4D"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T1</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6E0E37AF"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T2</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27B18C1"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37717869"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T4</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172514E3"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T5*</w:t>
            </w:r>
          </w:p>
        </w:tc>
        <w:tc>
          <w:tcPr>
            <w:tcW w:w="881"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1" w:type="dxa"/>
              <w:left w:w="11" w:type="dxa"/>
              <w:bottom w:w="0" w:type="dxa"/>
              <w:right w:w="11" w:type="dxa"/>
            </w:tcMar>
            <w:vAlign w:val="bottom"/>
            <w:hideMark/>
          </w:tcPr>
          <w:p w14:paraId="049EF98C" w14:textId="77777777" w:rsidR="00234EC1" w:rsidRPr="00983D44" w:rsidRDefault="00234EC1" w:rsidP="000C1C46">
            <w:pPr>
              <w:jc w:val="both"/>
              <w:rPr>
                <w:rFonts w:ascii="Times New Roman" w:hAnsi="Times New Roman" w:cs="Times New Roman"/>
                <w:b/>
                <w:sz w:val="20"/>
                <w:szCs w:val="20"/>
              </w:rPr>
            </w:pPr>
            <w:r w:rsidRPr="00983D44">
              <w:rPr>
                <w:rFonts w:ascii="Times New Roman" w:hAnsi="Times New Roman" w:cs="Times New Roman"/>
                <w:b/>
                <w:sz w:val="20"/>
                <w:szCs w:val="20"/>
              </w:rPr>
              <w:t>T6*</w:t>
            </w:r>
          </w:p>
        </w:tc>
      </w:tr>
      <w:tr w:rsidR="00234EC1" w:rsidRPr="009E5922" w14:paraId="7ED9DB79"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3BAB0D99"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3568D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22.11.2024</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0309A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5D21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AA6DD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A4499A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4C6D5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12.24</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F7E23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AE235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8F4FE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F9DF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0DCD9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1.15</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941AE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2.30</w:t>
            </w:r>
          </w:p>
        </w:tc>
      </w:tr>
      <w:tr w:rsidR="00234EC1" w:rsidRPr="009E5922" w14:paraId="17C5F663"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6C5A7F2"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2</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7C8B37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03.12.2024</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A0A8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9230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59F5C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36EE7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67524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CB473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785E1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DEF3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8F1BE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12E174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0.96</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3EE43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1.92</w:t>
            </w:r>
          </w:p>
        </w:tc>
      </w:tr>
      <w:tr w:rsidR="00234EC1" w:rsidRPr="009E5922" w14:paraId="2083DC0A"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089F6BA"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3</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7CB115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12.12.2023</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65134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A1F22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D4583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49858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9491C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10.20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A9D51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FA91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E7C9B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32B8A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E23DC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0.96</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68B8B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1.92</w:t>
            </w:r>
          </w:p>
        </w:tc>
      </w:tr>
      <w:tr w:rsidR="00234EC1" w:rsidRPr="009E5922" w14:paraId="7DC68E60"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D9D3A01"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lastRenderedPageBreak/>
              <w:t>4</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C738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22.12.2024</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CC24A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4.25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A80FD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11.35</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7367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6.76</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66758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7.20</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B820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6.31</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CF210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2.72</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31F69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1.62</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CE90F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9B585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1.52</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983BC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0.93</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39E9A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1.86</w:t>
            </w:r>
          </w:p>
        </w:tc>
      </w:tr>
      <w:tr w:rsidR="00234EC1" w:rsidRPr="009E5922" w14:paraId="341FD23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550F4BB"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5</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C98D8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02.01.2025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846C3C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3.75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D1F71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12.56</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0238D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7.20</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4AEB5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7.78</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32552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6.57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F95AA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2.64</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17E6B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1.51</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FB458A"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A77C0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1.38</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4ECC0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0.92</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F6D39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1.83</w:t>
            </w:r>
          </w:p>
        </w:tc>
      </w:tr>
      <w:tr w:rsidR="00234EC1" w:rsidRPr="009E5922" w14:paraId="252D21F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3CFA48D"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6</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E88DA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11.01.2025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8E8CF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3.50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C1D48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13.77</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02930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9.06</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D08EC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8.80</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012F9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7.65</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8BBDE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2.68</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00042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1.76</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AD2F5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1.71</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FD827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1.49</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828D4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0.92</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72E7A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1.84</w:t>
            </w:r>
          </w:p>
        </w:tc>
      </w:tr>
      <w:tr w:rsidR="00234EC1" w:rsidRPr="009E5922" w14:paraId="6CA68071"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F7C1090"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7</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94415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20.01.2025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9CCA4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4.50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108EDC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11.79</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97631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6.38</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C0EA6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6.69</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ED601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5.87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8C10B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3.01</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695B4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1.62</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E05C4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1.70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402E2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1.50</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37C11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1.12</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4F7ACA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2.24</w:t>
            </w:r>
          </w:p>
        </w:tc>
      </w:tr>
      <w:tr w:rsidR="00234EC1" w:rsidRPr="009E5922" w14:paraId="16487682"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4A9A54BA"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8</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B1502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30.01.2025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5C567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3.75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6EB1F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12.75</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AEC95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7.27</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6F02A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7.78</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C641D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6.63</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D7FE1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2.72</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3C7CC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1.55</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8C64E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0857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1.42</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1D117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1.33</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32E35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2.66</w:t>
            </w:r>
          </w:p>
        </w:tc>
      </w:tr>
      <w:tr w:rsidR="00234EC1" w:rsidRPr="009E5922" w14:paraId="72201529"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4F718A7"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9</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79A26F"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09.02.2025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5963C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4.00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56836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10.77</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FB7DF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6.25</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1BBF5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6.69</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87AA2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5.87</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9722DD"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2.43</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212E7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1.41</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0024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1.51</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92C40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1.32</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77B5B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1.42</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82C72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2.84</w:t>
            </w:r>
          </w:p>
        </w:tc>
      </w:tr>
      <w:tr w:rsidR="00234EC1" w:rsidRPr="009E5922" w14:paraId="22B4E918"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53D8C3D9"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10</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DE42B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19.02.2025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B202A8"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5.50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1CA5E5"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10.08</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152B3E"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5.74</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28B65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6.12</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E76EF6"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5.10</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98A0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3.17</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62312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1.81</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03D6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1.93</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45A46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1.61</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C01174"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1.04</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6A5E6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2.08</w:t>
            </w:r>
          </w:p>
        </w:tc>
      </w:tr>
      <w:tr w:rsidR="00234EC1" w:rsidRPr="009E5922" w14:paraId="496ADAD1" w14:textId="77777777" w:rsidTr="000C1C46">
        <w:trPr>
          <w:gridAfter w:val="1"/>
          <w:wAfter w:w="89" w:type="dxa"/>
          <w:trHeight w:val="264"/>
        </w:trPr>
        <w:tc>
          <w:tcPr>
            <w:tcW w:w="876" w:type="dxa"/>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115EF65E"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11</w:t>
            </w:r>
          </w:p>
        </w:tc>
        <w:tc>
          <w:tcPr>
            <w:tcW w:w="11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1E33E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27.02.2025</w:t>
            </w:r>
          </w:p>
        </w:tc>
        <w:tc>
          <w:tcPr>
            <w:tcW w:w="6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BA6197"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4.00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3E9F9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10.33</w:t>
            </w:r>
          </w:p>
        </w:tc>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7C79F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5.74</w:t>
            </w:r>
          </w:p>
        </w:tc>
        <w:tc>
          <w:tcPr>
            <w:tcW w:w="62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607922"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6.18</w:t>
            </w:r>
          </w:p>
        </w:tc>
        <w:tc>
          <w:tcPr>
            <w:tcW w:w="79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13FD39"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5.29</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DE62E7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90DB33"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105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A36232B"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F01B30"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2.20</w:t>
            </w:r>
          </w:p>
        </w:tc>
        <w:tc>
          <w:tcPr>
            <w:tcW w:w="6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4FCFDC"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1.15</w:t>
            </w:r>
          </w:p>
        </w:tc>
        <w:tc>
          <w:tcPr>
            <w:tcW w:w="7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E61971" w14:textId="77777777" w:rsidR="00234EC1" w:rsidRPr="00E15848" w:rsidRDefault="00234EC1" w:rsidP="000C1C46">
            <w:pPr>
              <w:jc w:val="center"/>
              <w:rPr>
                <w:rFonts w:ascii="Times New Roman" w:hAnsi="Times New Roman" w:cs="Times New Roman"/>
                <w:color w:val="000000"/>
                <w:sz w:val="24"/>
                <w:szCs w:val="24"/>
              </w:rPr>
            </w:pPr>
            <w:r w:rsidRPr="00E15848">
              <w:rPr>
                <w:rFonts w:ascii="Times New Roman" w:hAnsi="Times New Roman" w:cs="Times New Roman"/>
                <w:color w:val="000000"/>
                <w:sz w:val="24"/>
                <w:szCs w:val="24"/>
              </w:rPr>
              <w:t>2.30</w:t>
            </w:r>
          </w:p>
        </w:tc>
      </w:tr>
      <w:tr w:rsidR="00234EC1" w:rsidRPr="009E5922" w14:paraId="1EDBE32E" w14:textId="77777777" w:rsidTr="000C1C46">
        <w:trPr>
          <w:gridAfter w:val="2"/>
          <w:wAfter w:w="192" w:type="dxa"/>
          <w:trHeight w:val="93"/>
        </w:trPr>
        <w:tc>
          <w:tcPr>
            <w:tcW w:w="5005" w:type="dxa"/>
            <w:gridSpan w:val="8"/>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23596ACE"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w:t>
            </w:r>
            <w:r w:rsidRPr="009E5922">
              <w:rPr>
                <w:rFonts w:ascii="Times New Roman" w:hAnsi="Times New Roman" w:cs="Times New Roman"/>
                <w:sz w:val="24"/>
                <w:szCs w:val="24"/>
                <w:vertAlign w:val="superscript"/>
              </w:rPr>
              <w:t>3</w:t>
            </w:r>
            <w:r w:rsidRPr="009E5922">
              <w:rPr>
                <w:rFonts w:ascii="Times New Roman" w:hAnsi="Times New Roman" w:cs="Times New Roman"/>
                <w:sz w:val="24"/>
                <w:szCs w:val="24"/>
              </w:rPr>
              <w:t>) per 48 m</w:t>
            </w:r>
            <w:r w:rsidRPr="009E5922">
              <w:rPr>
                <w:rFonts w:ascii="Times New Roman" w:hAnsi="Times New Roman" w:cs="Times New Roman"/>
                <w:sz w:val="24"/>
                <w:szCs w:val="24"/>
                <w:vertAlign w:val="superscript"/>
              </w:rPr>
              <w:t>2</w:t>
            </w:r>
            <w:r w:rsidRPr="009E5922">
              <w:rPr>
                <w:rFonts w:ascii="Times New Roman" w:hAnsi="Times New Roman" w:cs="Times New Roman"/>
                <w:sz w:val="24"/>
                <w:szCs w:val="24"/>
              </w:rPr>
              <w:t xml:space="preserve"> area </w:t>
            </w:r>
          </w:p>
        </w:tc>
        <w:tc>
          <w:tcPr>
            <w:tcW w:w="8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8632360"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25.00</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50D8B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17.00</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97B3B7"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17.58</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D619EB"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15.94</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CAD2D2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10.64</w:t>
            </w:r>
          </w:p>
        </w:tc>
        <w:tc>
          <w:tcPr>
            <w:tcW w:w="8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AB0B4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21.27</w:t>
            </w:r>
          </w:p>
        </w:tc>
      </w:tr>
      <w:tr w:rsidR="00234EC1" w:rsidRPr="009E5922" w14:paraId="336D7701" w14:textId="77777777" w:rsidTr="000C1C46">
        <w:trPr>
          <w:gridAfter w:val="2"/>
          <w:wAfter w:w="192" w:type="dxa"/>
          <w:trHeight w:val="264"/>
        </w:trPr>
        <w:tc>
          <w:tcPr>
            <w:tcW w:w="5005" w:type="dxa"/>
            <w:gridSpan w:val="8"/>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74A72D61"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w:t>
            </w:r>
            <w:r w:rsidRPr="009E5922">
              <w:rPr>
                <w:rFonts w:ascii="Times New Roman" w:hAnsi="Times New Roman" w:cs="Times New Roman"/>
                <w:sz w:val="24"/>
                <w:szCs w:val="24"/>
                <w:vertAlign w:val="superscript"/>
              </w:rPr>
              <w:t>3</w:t>
            </w:r>
            <w:r w:rsidRPr="009E5922">
              <w:rPr>
                <w:rFonts w:ascii="Times New Roman" w:hAnsi="Times New Roman" w:cs="Times New Roman"/>
                <w:sz w:val="24"/>
                <w:szCs w:val="24"/>
              </w:rPr>
              <w:t xml:space="preserve">) per ha  </w:t>
            </w:r>
          </w:p>
        </w:tc>
        <w:tc>
          <w:tcPr>
            <w:tcW w:w="8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84E1FE"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5208.53</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DE9B9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3541.14</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032920"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3662.63</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4D787B"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3320.92</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A13E7F2"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2215.27</w:t>
            </w:r>
          </w:p>
        </w:tc>
        <w:tc>
          <w:tcPr>
            <w:tcW w:w="8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B5D9B3"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4430.54</w:t>
            </w:r>
          </w:p>
        </w:tc>
      </w:tr>
      <w:tr w:rsidR="00234EC1" w:rsidRPr="009E5922" w14:paraId="6DA538C2" w14:textId="77777777" w:rsidTr="000C1C46">
        <w:trPr>
          <w:gridAfter w:val="2"/>
          <w:wAfter w:w="192" w:type="dxa"/>
          <w:trHeight w:val="264"/>
        </w:trPr>
        <w:tc>
          <w:tcPr>
            <w:tcW w:w="5005" w:type="dxa"/>
            <w:gridSpan w:val="8"/>
            <w:tcBorders>
              <w:top w:val="single" w:sz="8" w:space="0" w:color="000000"/>
              <w:left w:val="single" w:sz="8" w:space="0" w:color="000000"/>
              <w:bottom w:val="single" w:sz="8" w:space="0" w:color="000000"/>
              <w:right w:val="single" w:sz="8" w:space="0" w:color="000000"/>
            </w:tcBorders>
            <w:shd w:val="clear" w:color="auto" w:fill="auto"/>
            <w:tcMar>
              <w:top w:w="11" w:type="dxa"/>
              <w:left w:w="11" w:type="dxa"/>
              <w:bottom w:w="0" w:type="dxa"/>
              <w:right w:w="11" w:type="dxa"/>
            </w:tcMar>
            <w:vAlign w:val="bottom"/>
            <w:hideMark/>
          </w:tcPr>
          <w:p w14:paraId="097B2614" w14:textId="77777777" w:rsidR="00234EC1" w:rsidRPr="009E5922" w:rsidRDefault="00234EC1" w:rsidP="000C1C46">
            <w:pPr>
              <w:jc w:val="both"/>
              <w:rPr>
                <w:rFonts w:ascii="Times New Roman" w:hAnsi="Times New Roman" w:cs="Times New Roman"/>
                <w:sz w:val="24"/>
                <w:szCs w:val="24"/>
              </w:rPr>
            </w:pPr>
            <w:r w:rsidRPr="009E5922">
              <w:rPr>
                <w:rFonts w:ascii="Times New Roman" w:hAnsi="Times New Roman" w:cs="Times New Roman"/>
                <w:sz w:val="24"/>
                <w:szCs w:val="24"/>
              </w:rPr>
              <w:t>Total Irrigation (mm)</w:t>
            </w:r>
          </w:p>
        </w:tc>
        <w:tc>
          <w:tcPr>
            <w:tcW w:w="8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707008"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520.86</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86C788"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354.12</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A1AA6F"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366.27</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14523F"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332.09</w:t>
            </w:r>
          </w:p>
        </w:tc>
        <w:tc>
          <w:tcPr>
            <w:tcW w:w="8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A40045"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221.52</w:t>
            </w:r>
          </w:p>
        </w:tc>
        <w:tc>
          <w:tcPr>
            <w:tcW w:w="8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AB388D" w14:textId="77777777" w:rsidR="00234EC1" w:rsidRPr="00B020B7" w:rsidRDefault="00234EC1" w:rsidP="000C1C46">
            <w:pPr>
              <w:jc w:val="center"/>
              <w:rPr>
                <w:rFonts w:ascii="Times New Roman" w:hAnsi="Times New Roman" w:cs="Times New Roman"/>
                <w:color w:val="000000"/>
                <w:sz w:val="24"/>
                <w:szCs w:val="24"/>
              </w:rPr>
            </w:pPr>
            <w:r w:rsidRPr="00B020B7">
              <w:rPr>
                <w:rFonts w:ascii="Times New Roman" w:hAnsi="Times New Roman" w:cs="Times New Roman"/>
                <w:color w:val="000000"/>
                <w:sz w:val="24"/>
                <w:szCs w:val="24"/>
              </w:rPr>
              <w:t>443.06</w:t>
            </w:r>
          </w:p>
        </w:tc>
      </w:tr>
    </w:tbl>
    <w:p w14:paraId="767F6BE0" w14:textId="77777777" w:rsidR="00234EC1" w:rsidRDefault="00234EC1" w:rsidP="00234EC1">
      <w:pPr>
        <w:rPr>
          <w:rFonts w:ascii="Times New Roman" w:hAnsi="Times New Roman" w:cs="Times New Roman"/>
          <w:sz w:val="24"/>
          <w:szCs w:val="24"/>
        </w:rPr>
      </w:pPr>
      <w:r w:rsidRPr="00B12461">
        <w:rPr>
          <w:rFonts w:ascii="Times New Roman" w:hAnsi="Times New Roman" w:cs="Times New Roman"/>
          <w:sz w:val="24"/>
          <w:szCs w:val="24"/>
        </w:rPr>
        <w:t>* Initial three irrigation are common</w:t>
      </w:r>
    </w:p>
    <w:p w14:paraId="115A64E4" w14:textId="1882BB9A" w:rsidR="00234EC1" w:rsidRPr="002F1462" w:rsidRDefault="000C2E16" w:rsidP="00234EC1">
      <w:pPr>
        <w:rPr>
          <w:rFonts w:ascii="Times New Roman" w:hAnsi="Times New Roman" w:cs="Times New Roman"/>
          <w:sz w:val="24"/>
          <w:szCs w:val="24"/>
        </w:rPr>
      </w:pPr>
      <w:r>
        <w:rPr>
          <w:rFonts w:ascii="Times New Roman" w:hAnsi="Times New Roman" w:cs="Times New Roman"/>
          <w:sz w:val="24"/>
          <w:szCs w:val="24"/>
        </w:rPr>
        <w:t xml:space="preserve">Table </w:t>
      </w:r>
      <w:r w:rsidR="00234EC1" w:rsidRPr="002F1462">
        <w:rPr>
          <w:rFonts w:ascii="Times New Roman" w:hAnsi="Times New Roman" w:cs="Times New Roman"/>
          <w:sz w:val="24"/>
          <w:szCs w:val="24"/>
        </w:rPr>
        <w:t>3</w:t>
      </w:r>
      <w:r>
        <w:rPr>
          <w:rFonts w:ascii="Times New Roman" w:hAnsi="Times New Roman" w:cs="Times New Roman"/>
          <w:sz w:val="24"/>
          <w:szCs w:val="24"/>
        </w:rPr>
        <w:t>.</w:t>
      </w:r>
      <w:r w:rsidR="00234EC1" w:rsidRPr="002F1462">
        <w:rPr>
          <w:rFonts w:ascii="Times New Roman" w:hAnsi="Times New Roman" w:cs="Times New Roman"/>
          <w:sz w:val="24"/>
          <w:szCs w:val="24"/>
        </w:rPr>
        <w:t xml:space="preserve"> Yield and Water Use Efficiency of Maize </w:t>
      </w:r>
    </w:p>
    <w:tbl>
      <w:tblPr>
        <w:tblW w:w="9655" w:type="dxa"/>
        <w:tblCellMar>
          <w:left w:w="0" w:type="dxa"/>
          <w:right w:w="0" w:type="dxa"/>
        </w:tblCellMar>
        <w:tblLook w:val="04A0" w:firstRow="1" w:lastRow="0" w:firstColumn="1" w:lastColumn="0" w:noHBand="0" w:noVBand="1"/>
      </w:tblPr>
      <w:tblGrid>
        <w:gridCol w:w="1796"/>
        <w:gridCol w:w="2142"/>
        <w:gridCol w:w="2679"/>
        <w:gridCol w:w="3038"/>
      </w:tblGrid>
      <w:tr w:rsidR="00234EC1" w:rsidRPr="002F1462" w14:paraId="59AAEFFC" w14:textId="77777777" w:rsidTr="000C1C46">
        <w:trPr>
          <w:trHeight w:val="465"/>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DD43B0"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 xml:space="preserve">Treatment </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A7A8E00"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Yield (kg ha</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A698BF"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Irrigation water (mm)</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43ED62A"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r w:rsidRPr="002F1462">
              <w:rPr>
                <w:rFonts w:ascii="Times New Roman" w:hAnsi="Times New Roman" w:cs="Times New Roman"/>
                <w:color w:val="000000"/>
                <w:kern w:val="24"/>
                <w:sz w:val="24"/>
                <w:szCs w:val="24"/>
              </w:rPr>
              <w:t>WUE (kg ha</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mm</w:t>
            </w:r>
            <w:r w:rsidRPr="002F1462">
              <w:rPr>
                <w:rFonts w:ascii="Times New Roman" w:hAnsi="Times New Roman" w:cs="Times New Roman"/>
                <w:color w:val="000000"/>
                <w:kern w:val="24"/>
                <w:position w:val="11"/>
                <w:sz w:val="24"/>
                <w:szCs w:val="24"/>
                <w:vertAlign w:val="superscript"/>
              </w:rPr>
              <w:t>-1</w:t>
            </w:r>
            <w:r w:rsidRPr="002F1462">
              <w:rPr>
                <w:rFonts w:ascii="Times New Roman" w:hAnsi="Times New Roman" w:cs="Times New Roman"/>
                <w:color w:val="000000"/>
                <w:kern w:val="24"/>
                <w:sz w:val="24"/>
                <w:szCs w:val="24"/>
              </w:rPr>
              <w:t xml:space="preserve">) </w:t>
            </w:r>
          </w:p>
        </w:tc>
      </w:tr>
      <w:tr w:rsidR="00234EC1" w:rsidRPr="002F1462" w14:paraId="3809830F"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DC57183"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AA075B2"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6149</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8D015F7"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520.86</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1E7789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11.81</w:t>
            </w:r>
          </w:p>
        </w:tc>
      </w:tr>
      <w:tr w:rsidR="00234EC1" w:rsidRPr="002F1462" w14:paraId="65A5D804"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FF5A041"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D11B43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5605</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B3C145F"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354.12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AE671BB"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15.83</w:t>
            </w:r>
          </w:p>
        </w:tc>
      </w:tr>
      <w:tr w:rsidR="00234EC1" w:rsidRPr="002F1462" w14:paraId="2FC72B3A"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65CFD6D"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3</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8730E9F"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5472</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104C34D"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366.27</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EC53D2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14.94</w:t>
            </w:r>
          </w:p>
        </w:tc>
      </w:tr>
      <w:tr w:rsidR="00234EC1" w:rsidRPr="002F1462" w14:paraId="42720B59"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6D21CCD"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4</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5A797F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5233</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497D16F3"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332.09</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EE641A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15.76</w:t>
            </w:r>
          </w:p>
        </w:tc>
      </w:tr>
      <w:tr w:rsidR="00234EC1" w:rsidRPr="002F1462" w14:paraId="65215C3F"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2A2116"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5</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74414F8"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6720</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9E54EF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221.52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D13A157"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30.34</w:t>
            </w:r>
          </w:p>
        </w:tc>
      </w:tr>
      <w:tr w:rsidR="00234EC1" w:rsidRPr="002F1462" w14:paraId="293353C9"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BDCCE54" w14:textId="77777777" w:rsidR="00234EC1" w:rsidRPr="002F1462" w:rsidRDefault="00234EC1" w:rsidP="000C1C46">
            <w:pPr>
              <w:spacing w:after="0" w:line="240" w:lineRule="auto"/>
              <w:jc w:val="center"/>
              <w:textAlignment w:val="center"/>
              <w:rPr>
                <w:rFonts w:ascii="Times New Roman" w:hAnsi="Times New Roman" w:cs="Times New Roman"/>
                <w:sz w:val="24"/>
                <w:szCs w:val="24"/>
              </w:rPr>
            </w:pPr>
            <w:r w:rsidRPr="002F1462">
              <w:rPr>
                <w:rFonts w:ascii="Times New Roman" w:hAnsi="Times New Roman" w:cs="Times New Roman"/>
                <w:kern w:val="24"/>
                <w:sz w:val="24"/>
                <w:szCs w:val="24"/>
              </w:rPr>
              <w:t>T 6</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70E44680"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7836</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071A27A"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443.06</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2272CD1B" w14:textId="77777777" w:rsidR="00234EC1" w:rsidRPr="0072527B" w:rsidRDefault="00234EC1" w:rsidP="000C1C46">
            <w:pPr>
              <w:spacing w:after="0" w:line="240" w:lineRule="auto"/>
              <w:jc w:val="center"/>
              <w:textAlignment w:val="bottom"/>
              <w:rPr>
                <w:rFonts w:ascii="Times New Roman" w:hAnsi="Times New Roman" w:cs="Times New Roman"/>
                <w:color w:val="000000"/>
                <w:sz w:val="24"/>
                <w:szCs w:val="24"/>
              </w:rPr>
            </w:pPr>
            <w:r w:rsidRPr="0072527B">
              <w:rPr>
                <w:rFonts w:ascii="Times New Roman" w:hAnsi="Times New Roman" w:cs="Times New Roman"/>
                <w:color w:val="000000"/>
                <w:sz w:val="24"/>
                <w:szCs w:val="24"/>
              </w:rPr>
              <w:t>17.69</w:t>
            </w:r>
          </w:p>
        </w:tc>
      </w:tr>
      <w:tr w:rsidR="00234EC1" w:rsidRPr="002F1462" w14:paraId="2DC5BA5B"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122163B"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C.D.</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3BBAD37"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467.3</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51F0D5A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F4178D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r w:rsidR="00234EC1" w:rsidRPr="002F1462" w14:paraId="4A1F3E8E"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8AFE44"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SE(m)</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0493BF1"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158.4</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48D39BB"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8ECA915"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r w:rsidR="00234EC1" w:rsidRPr="002F1462" w14:paraId="31A3D971" w14:textId="77777777" w:rsidTr="000C1C46">
        <w:trPr>
          <w:trHeight w:val="259"/>
        </w:trPr>
        <w:tc>
          <w:tcPr>
            <w:tcW w:w="17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BAFA2B5" w14:textId="77777777" w:rsidR="00234EC1" w:rsidRPr="002F1462" w:rsidRDefault="00234EC1" w:rsidP="000C1C46">
            <w:pPr>
              <w:spacing w:after="0" w:line="240" w:lineRule="auto"/>
              <w:jc w:val="center"/>
              <w:textAlignment w:val="center"/>
              <w:rPr>
                <w:rFonts w:ascii="Times New Roman" w:hAnsi="Times New Roman" w:cs="Times New Roman"/>
                <w:kern w:val="24"/>
                <w:sz w:val="24"/>
                <w:szCs w:val="24"/>
              </w:rPr>
            </w:pPr>
            <w:r w:rsidRPr="002F1462">
              <w:rPr>
                <w:rFonts w:ascii="Times New Roman" w:hAnsi="Times New Roman" w:cs="Times New Roman"/>
                <w:color w:val="000000"/>
                <w:sz w:val="24"/>
                <w:szCs w:val="24"/>
              </w:rPr>
              <w:t>C.V.</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01BA6C" w14:textId="77777777" w:rsidR="00234EC1" w:rsidRPr="002F1462" w:rsidRDefault="00234EC1" w:rsidP="000C1C46">
            <w:pPr>
              <w:spacing w:after="0" w:line="240" w:lineRule="auto"/>
              <w:jc w:val="center"/>
              <w:textAlignment w:val="bottom"/>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26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9596B58"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3677EBF5" w14:textId="77777777" w:rsidR="00234EC1" w:rsidRPr="002F1462" w:rsidRDefault="00234EC1" w:rsidP="000C1C46">
            <w:pPr>
              <w:spacing w:after="0" w:line="240" w:lineRule="auto"/>
              <w:jc w:val="center"/>
              <w:textAlignment w:val="bottom"/>
              <w:rPr>
                <w:rFonts w:ascii="Times New Roman" w:hAnsi="Times New Roman" w:cs="Times New Roman"/>
                <w:sz w:val="24"/>
                <w:szCs w:val="24"/>
              </w:rPr>
            </w:pPr>
          </w:p>
        </w:tc>
      </w:tr>
    </w:tbl>
    <w:p w14:paraId="2A22AC25" w14:textId="2D2AA86F" w:rsidR="000C2E16" w:rsidRDefault="000C2E16" w:rsidP="00676241">
      <w:pPr>
        <w:spacing w:before="240" w:after="0" w:line="360" w:lineRule="auto"/>
        <w:ind w:firstLine="720"/>
        <w:jc w:val="both"/>
        <w:rPr>
          <w:rFonts w:ascii="Times New Roman" w:hAnsi="Times New Roman" w:cs="Times New Roman"/>
          <w:b/>
          <w:iCs/>
          <w:sz w:val="24"/>
          <w:szCs w:val="24"/>
        </w:rPr>
      </w:pPr>
      <w:r>
        <w:rPr>
          <w:noProof/>
          <w:lang w:val="en-IN" w:eastAsia="en-IN" w:bidi="ar-SA"/>
        </w:rPr>
        <w:lastRenderedPageBreak/>
        <w:drawing>
          <wp:inline distT="0" distB="0" distL="0" distR="0" wp14:anchorId="0ED0FE9E" wp14:editId="01736232">
            <wp:extent cx="5531476" cy="2994338"/>
            <wp:effectExtent l="0" t="0" r="1270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9E85FF" w14:textId="15686BFE" w:rsidR="003239D5" w:rsidRDefault="003239D5" w:rsidP="0033618D">
      <w:pPr>
        <w:spacing w:before="240" w:after="0" w:line="360" w:lineRule="auto"/>
        <w:ind w:firstLine="720"/>
        <w:jc w:val="both"/>
        <w:rPr>
          <w:rFonts w:ascii="Times New Roman" w:hAnsi="Times New Roman" w:cs="Times New Roman"/>
          <w:b/>
          <w:iCs/>
          <w:sz w:val="24"/>
          <w:szCs w:val="24"/>
        </w:rPr>
      </w:pPr>
      <w:r>
        <w:rPr>
          <w:rFonts w:ascii="Times New Roman" w:hAnsi="Times New Roman" w:cs="Times New Roman"/>
          <w:b/>
          <w:iCs/>
          <w:sz w:val="24"/>
          <w:szCs w:val="24"/>
        </w:rPr>
        <w:t>Fig. 3. Graphical presentation showing yield of maize</w:t>
      </w:r>
    </w:p>
    <w:p w14:paraId="4585B015" w14:textId="77777777" w:rsidR="003239D5" w:rsidRDefault="003239D5" w:rsidP="0033618D">
      <w:pPr>
        <w:spacing w:before="240" w:after="0" w:line="360" w:lineRule="auto"/>
        <w:ind w:firstLine="720"/>
        <w:jc w:val="both"/>
        <w:rPr>
          <w:rFonts w:ascii="Times New Roman" w:hAnsi="Times New Roman" w:cs="Times New Roman"/>
          <w:b/>
          <w:iCs/>
          <w:sz w:val="24"/>
          <w:szCs w:val="24"/>
        </w:rPr>
      </w:pPr>
    </w:p>
    <w:p w14:paraId="617BC9A5" w14:textId="3F8752F1" w:rsidR="0033618D" w:rsidRPr="0033618D" w:rsidRDefault="0033618D" w:rsidP="0033618D">
      <w:pPr>
        <w:spacing w:before="240" w:after="0" w:line="360" w:lineRule="auto"/>
        <w:ind w:firstLine="720"/>
        <w:jc w:val="both"/>
        <w:rPr>
          <w:rFonts w:ascii="Times New Roman" w:hAnsi="Times New Roman" w:cs="Times New Roman"/>
          <w:bCs/>
          <w:iCs/>
        </w:rPr>
      </w:pPr>
      <w:r w:rsidRPr="0033618D">
        <w:rPr>
          <w:rFonts w:ascii="Times New Roman" w:hAnsi="Times New Roman" w:cs="Times New Roman"/>
          <w:b/>
          <w:iCs/>
          <w:sz w:val="24"/>
          <w:szCs w:val="24"/>
        </w:rPr>
        <w:t>Conclusions:</w:t>
      </w:r>
      <w:r w:rsidRPr="0033618D">
        <w:rPr>
          <w:rFonts w:ascii="Times New Roman" w:hAnsi="Times New Roman" w:cs="Times New Roman"/>
          <w:bCs/>
          <w:iCs/>
          <w:sz w:val="24"/>
          <w:szCs w:val="24"/>
        </w:rPr>
        <w:t xml:space="preserve"> </w:t>
      </w:r>
      <w:r w:rsidRPr="0033618D">
        <w:rPr>
          <w:rFonts w:ascii="Times New Roman" w:hAnsi="Times New Roman" w:cs="Times New Roman"/>
          <w:bCs/>
          <w:iCs/>
        </w:rPr>
        <w:t xml:space="preserve">The study demonstrated that irrigation method and planting arrangement exert a significant influence on maize productivity, irrigation water use, and water use efficiency under semi-arid Rabi season conditions. </w:t>
      </w:r>
      <w:bookmarkStart w:id="1" w:name="_Hlk214626366"/>
      <w:r w:rsidRPr="0033618D">
        <w:rPr>
          <w:rFonts w:ascii="Times New Roman" w:hAnsi="Times New Roman" w:cs="Times New Roman"/>
          <w:bCs/>
          <w:iCs/>
        </w:rPr>
        <w:t>Drip irrigation systems consistently outperformed furrow-based methods in terms of both yield and water savings. T₆ (Drip irrigation with normal planting) recorded the highest grain yield (7836 kg ha⁻¹), attributable to uniform and timely moisture supply throughout the crop growth period. Conversely, T₅ (Drip irrigation with paired-row planting) achieved the maximum water use efficiency (30.34 kg ha⁻¹ mm⁻¹), despite receiving the lowest irrigation volume, highlighting its superior capacity to convert limited water into economic yield.</w:t>
      </w:r>
    </w:p>
    <w:bookmarkEnd w:id="1"/>
    <w:p w14:paraId="7147362B" w14:textId="0E4281E2" w:rsidR="0033618D" w:rsidRPr="0033618D" w:rsidRDefault="0033618D" w:rsidP="0033618D">
      <w:pPr>
        <w:spacing w:before="240" w:after="0" w:line="360" w:lineRule="auto"/>
        <w:ind w:firstLine="720"/>
        <w:jc w:val="both"/>
        <w:rPr>
          <w:rFonts w:ascii="Times New Roman" w:hAnsi="Times New Roman" w:cs="Times New Roman"/>
          <w:bCs/>
          <w:iCs/>
          <w:sz w:val="24"/>
          <w:szCs w:val="24"/>
        </w:rPr>
      </w:pPr>
      <w:r w:rsidRPr="0033618D">
        <w:rPr>
          <w:rFonts w:ascii="Times New Roman" w:hAnsi="Times New Roman" w:cs="Times New Roman"/>
          <w:bCs/>
          <w:iCs/>
          <w:sz w:val="24"/>
          <w:szCs w:val="24"/>
        </w:rPr>
        <w:t>Among the surface irrigation treatments, alternate and skip-furrow methods enhanced WUE compared with conventional furrow irrigation, demonstrating that modified furrow systems can serve as practical water-saving alternatives where drip systems are not feasible. Conventional furrow irrigation applied the highest volume of water (520.8 mm) yet resulted in comparatively moderate WUE, indicating substantial losses through runoff and deep percolation.</w:t>
      </w:r>
      <w:r>
        <w:rPr>
          <w:rFonts w:ascii="Times New Roman" w:hAnsi="Times New Roman" w:cs="Times New Roman"/>
          <w:bCs/>
          <w:iCs/>
          <w:sz w:val="24"/>
          <w:szCs w:val="24"/>
        </w:rPr>
        <w:t xml:space="preserve"> </w:t>
      </w:r>
      <w:r w:rsidRPr="0033618D">
        <w:rPr>
          <w:rFonts w:ascii="Times New Roman" w:hAnsi="Times New Roman" w:cs="Times New Roman"/>
          <w:bCs/>
          <w:iCs/>
          <w:sz w:val="24"/>
          <w:szCs w:val="24"/>
        </w:rPr>
        <w:t xml:space="preserve">Overall, the results emphasize that drip irrigation—particularly when integrated with paired-row planting—provides the most efficient strategy for maximizing yield while minimizing water use. Improved furrow irrigation techniques also offer considerable benefits and should be promoted in regions </w:t>
      </w:r>
      <w:r w:rsidRPr="0033618D">
        <w:rPr>
          <w:rFonts w:ascii="Times New Roman" w:hAnsi="Times New Roman" w:cs="Times New Roman"/>
          <w:bCs/>
          <w:iCs/>
          <w:sz w:val="24"/>
          <w:szCs w:val="24"/>
        </w:rPr>
        <w:lastRenderedPageBreak/>
        <w:t>where resource or infrastructure limitations restrict the adoption of drip systems. These findings reaffirm the critical role of optimized irrigation scheduling and planting geometry in enhancing maize productivity and sustaining groundwater resources in semi-arid agro-ecosystems.</w:t>
      </w:r>
    </w:p>
    <w:p w14:paraId="094C9352" w14:textId="77777777" w:rsidR="00E35798" w:rsidRDefault="00E35798" w:rsidP="00E35798">
      <w:pPr>
        <w:spacing w:before="240" w:after="0" w:line="360" w:lineRule="auto"/>
        <w:jc w:val="both"/>
        <w:rPr>
          <w:rFonts w:ascii="Times New Roman" w:hAnsi="Times New Roman" w:cs="Times New Roman"/>
          <w:b/>
          <w:bCs/>
          <w:iCs/>
          <w:sz w:val="24"/>
          <w:szCs w:val="24"/>
        </w:rPr>
      </w:pPr>
      <w:r w:rsidRPr="00E35798">
        <w:rPr>
          <w:rFonts w:ascii="Times New Roman" w:hAnsi="Times New Roman" w:cs="Times New Roman"/>
          <w:b/>
          <w:bCs/>
          <w:iCs/>
          <w:sz w:val="24"/>
          <w:szCs w:val="24"/>
        </w:rPr>
        <w:t>ACKNOWLEDGEMENT</w:t>
      </w:r>
      <w:r>
        <w:rPr>
          <w:rFonts w:ascii="Times New Roman" w:hAnsi="Times New Roman" w:cs="Times New Roman"/>
          <w:b/>
          <w:bCs/>
          <w:iCs/>
          <w:sz w:val="24"/>
          <w:szCs w:val="24"/>
        </w:rPr>
        <w:t xml:space="preserve">: </w:t>
      </w:r>
      <w:r w:rsidRPr="00E35798">
        <w:rPr>
          <w:rFonts w:ascii="Times New Roman" w:hAnsi="Times New Roman" w:cs="Times New Roman"/>
          <w:bCs/>
          <w:iCs/>
          <w:sz w:val="24"/>
          <w:szCs w:val="24"/>
        </w:rPr>
        <w:t>The authors are extremely grateful to Acharya N G Ranga Agricultural University- Lam, Guntur, Andhra Pradesh, for the generous assistance for the said project.</w:t>
      </w:r>
    </w:p>
    <w:p w14:paraId="13CC7C96" w14:textId="340BC49E" w:rsidR="00E35798" w:rsidRDefault="00E35798" w:rsidP="00E35798">
      <w:pPr>
        <w:spacing w:before="240" w:after="0" w:line="360" w:lineRule="auto"/>
        <w:jc w:val="both"/>
        <w:rPr>
          <w:rFonts w:ascii="Times New Roman" w:hAnsi="Times New Roman" w:cs="Times New Roman"/>
          <w:bCs/>
          <w:iCs/>
          <w:sz w:val="24"/>
          <w:szCs w:val="24"/>
        </w:rPr>
      </w:pPr>
      <w:r w:rsidRPr="00E35798">
        <w:rPr>
          <w:rFonts w:ascii="Times New Roman" w:hAnsi="Times New Roman" w:cs="Times New Roman"/>
          <w:b/>
          <w:bCs/>
          <w:iCs/>
          <w:sz w:val="24"/>
          <w:szCs w:val="24"/>
        </w:rPr>
        <w:t xml:space="preserve">Competing </w:t>
      </w:r>
      <w:proofErr w:type="gramStart"/>
      <w:r w:rsidRPr="00E35798">
        <w:rPr>
          <w:rFonts w:ascii="Times New Roman" w:hAnsi="Times New Roman" w:cs="Times New Roman"/>
          <w:b/>
          <w:bCs/>
          <w:iCs/>
          <w:sz w:val="24"/>
          <w:szCs w:val="24"/>
        </w:rPr>
        <w:t>interests</w:t>
      </w:r>
      <w:r>
        <w:rPr>
          <w:rFonts w:ascii="Times New Roman" w:hAnsi="Times New Roman" w:cs="Times New Roman"/>
          <w:b/>
          <w:bCs/>
          <w:iCs/>
          <w:sz w:val="24"/>
          <w:szCs w:val="24"/>
        </w:rPr>
        <w:t xml:space="preserve"> :</w:t>
      </w:r>
      <w:proofErr w:type="gramEnd"/>
      <w:r>
        <w:rPr>
          <w:rFonts w:ascii="Times New Roman" w:hAnsi="Times New Roman" w:cs="Times New Roman"/>
          <w:b/>
          <w:bCs/>
          <w:iCs/>
          <w:sz w:val="24"/>
          <w:szCs w:val="24"/>
        </w:rPr>
        <w:t xml:space="preserve"> </w:t>
      </w:r>
      <w:r w:rsidRPr="00E35798">
        <w:rPr>
          <w:rFonts w:ascii="Times New Roman" w:hAnsi="Times New Roman" w:cs="Times New Roman"/>
          <w:bCs/>
          <w:iCs/>
          <w:sz w:val="24"/>
          <w:szCs w:val="24"/>
        </w:rPr>
        <w:t>Authors have declared that no competing interests exist.</w:t>
      </w:r>
    </w:p>
    <w:p w14:paraId="4282A090" w14:textId="285692E0" w:rsidR="007B0D10" w:rsidRDefault="007B0D10" w:rsidP="00E35798">
      <w:pPr>
        <w:spacing w:before="240" w:after="0" w:line="360" w:lineRule="auto"/>
        <w:jc w:val="both"/>
        <w:rPr>
          <w:rFonts w:ascii="Times New Roman" w:hAnsi="Times New Roman" w:cs="Times New Roman"/>
          <w:b/>
          <w:bCs/>
          <w:iCs/>
          <w:sz w:val="24"/>
          <w:szCs w:val="24"/>
        </w:rPr>
      </w:pPr>
    </w:p>
    <w:p w14:paraId="3BF4EAA1"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Disclaimer (Artificial intelligence)</w:t>
      </w:r>
    </w:p>
    <w:p w14:paraId="3DDA04DF"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 xml:space="preserve">Option 1: </w:t>
      </w:r>
    </w:p>
    <w:p w14:paraId="6FF9A571"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Author(s) hereby declare that NO generative AI technologies such as Large Language Models (</w:t>
      </w:r>
      <w:proofErr w:type="spellStart"/>
      <w:r w:rsidRPr="007B0D10">
        <w:rPr>
          <w:rFonts w:ascii="Calibri" w:eastAsia="Calibri" w:hAnsi="Calibri" w:cs="Times New Roman"/>
          <w:kern w:val="2"/>
          <w:lang w:bidi="ar-SA"/>
          <w14:ligatures w14:val="standardContextual"/>
        </w:rPr>
        <w:t>ChatGPT</w:t>
      </w:r>
      <w:proofErr w:type="spellEnd"/>
      <w:r w:rsidRPr="007B0D10">
        <w:rPr>
          <w:rFonts w:ascii="Calibri" w:eastAsia="Calibri" w:hAnsi="Calibri" w:cs="Times New Roman"/>
          <w:kern w:val="2"/>
          <w:lang w:bidi="ar-SA"/>
          <w14:ligatures w14:val="standardContextual"/>
        </w:rPr>
        <w:t xml:space="preserve">, COPILOT, etc.) and text-to-image generators have been used during the writing or editing of this manuscript. </w:t>
      </w:r>
    </w:p>
    <w:p w14:paraId="574CD65D"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 xml:space="preserve">Option 2: </w:t>
      </w:r>
    </w:p>
    <w:p w14:paraId="39C8806F"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F3E336"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Details of the AI usage are given below:</w:t>
      </w:r>
    </w:p>
    <w:p w14:paraId="366073FF"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1.</w:t>
      </w:r>
    </w:p>
    <w:p w14:paraId="2D4ECE43"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2.</w:t>
      </w:r>
    </w:p>
    <w:p w14:paraId="434BA4E6" w14:textId="77777777" w:rsidR="007B0D10" w:rsidRPr="007B0D10" w:rsidRDefault="007B0D10" w:rsidP="007B0D10">
      <w:pPr>
        <w:spacing w:after="200" w:line="276" w:lineRule="auto"/>
        <w:rPr>
          <w:rFonts w:ascii="Calibri" w:eastAsia="Calibri" w:hAnsi="Calibri" w:cs="Times New Roman"/>
          <w:kern w:val="2"/>
          <w:lang w:bidi="ar-SA"/>
          <w14:ligatures w14:val="standardContextual"/>
        </w:rPr>
      </w:pPr>
      <w:r w:rsidRPr="007B0D10">
        <w:rPr>
          <w:rFonts w:ascii="Calibri" w:eastAsia="Calibri" w:hAnsi="Calibri" w:cs="Times New Roman"/>
          <w:kern w:val="2"/>
          <w:lang w:bidi="ar-SA"/>
          <w14:ligatures w14:val="standardContextual"/>
        </w:rPr>
        <w:t>3.</w:t>
      </w:r>
    </w:p>
    <w:p w14:paraId="1C4D57B2" w14:textId="77777777" w:rsidR="007B0D10" w:rsidRPr="00E35798" w:rsidRDefault="007B0D10" w:rsidP="00E35798">
      <w:pPr>
        <w:spacing w:before="240" w:after="0" w:line="360" w:lineRule="auto"/>
        <w:jc w:val="both"/>
        <w:rPr>
          <w:rFonts w:ascii="Times New Roman" w:hAnsi="Times New Roman" w:cs="Times New Roman"/>
          <w:b/>
          <w:bCs/>
          <w:iCs/>
          <w:sz w:val="24"/>
          <w:szCs w:val="24"/>
        </w:rPr>
      </w:pPr>
      <w:bookmarkStart w:id="2" w:name="_GoBack"/>
      <w:bookmarkEnd w:id="2"/>
    </w:p>
    <w:p w14:paraId="79EB5957" w14:textId="72B0EDCB" w:rsidR="00234EC1" w:rsidRPr="000B536C" w:rsidRDefault="00234EC1" w:rsidP="00E35798">
      <w:pPr>
        <w:spacing w:before="240" w:after="0" w:line="360" w:lineRule="auto"/>
        <w:ind w:firstLine="180"/>
        <w:jc w:val="both"/>
        <w:rPr>
          <w:rFonts w:ascii="Times New Roman" w:hAnsi="Times New Roman" w:cs="Times New Roman"/>
          <w:b/>
          <w:iCs/>
          <w:sz w:val="24"/>
          <w:szCs w:val="24"/>
        </w:rPr>
      </w:pPr>
      <w:r w:rsidRPr="000B536C">
        <w:rPr>
          <w:rFonts w:ascii="Times New Roman" w:hAnsi="Times New Roman" w:cs="Times New Roman"/>
          <w:b/>
          <w:iCs/>
          <w:sz w:val="24"/>
          <w:szCs w:val="24"/>
        </w:rPr>
        <w:t xml:space="preserve">References: </w:t>
      </w:r>
    </w:p>
    <w:p w14:paraId="3FC80691" w14:textId="30CAB70A" w:rsidR="006032D0" w:rsidRPr="005841EE" w:rsidRDefault="000164DF" w:rsidP="005841EE">
      <w:pPr>
        <w:pStyle w:val="ListParagraph"/>
        <w:numPr>
          <w:ilvl w:val="0"/>
          <w:numId w:val="4"/>
        </w:num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Benjamin</w:t>
      </w:r>
      <w:r w:rsidR="00C33D77">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w:t>
      </w:r>
      <w:r w:rsidR="006032D0" w:rsidRPr="005841EE">
        <w:rPr>
          <w:rFonts w:ascii="Times New Roman" w:hAnsi="Times New Roman" w:cs="Times New Roman"/>
          <w:bCs/>
          <w:iCs/>
          <w:sz w:val="24"/>
          <w:szCs w:val="24"/>
        </w:rPr>
        <w:t>ayatz</w:t>
      </w:r>
      <w:proofErr w:type="spellEnd"/>
      <w:r w:rsidR="006032D0" w:rsidRPr="005841EE">
        <w:rPr>
          <w:rFonts w:ascii="Times New Roman" w:hAnsi="Times New Roman" w:cs="Times New Roman"/>
          <w:bCs/>
          <w:iCs/>
          <w:sz w:val="24"/>
          <w:szCs w:val="24"/>
        </w:rPr>
        <w:t xml:space="preserve">, Francesca Harris, Jon Hillier, </w:t>
      </w:r>
      <w:proofErr w:type="spellStart"/>
      <w:r w:rsidR="006032D0" w:rsidRPr="005841EE">
        <w:rPr>
          <w:rFonts w:ascii="Times New Roman" w:hAnsi="Times New Roman" w:cs="Times New Roman"/>
          <w:bCs/>
          <w:iCs/>
          <w:sz w:val="24"/>
          <w:szCs w:val="24"/>
        </w:rPr>
        <w:t>Tapan</w:t>
      </w:r>
      <w:proofErr w:type="spellEnd"/>
      <w:r w:rsidR="006032D0" w:rsidRPr="005841EE">
        <w:rPr>
          <w:rFonts w:ascii="Times New Roman" w:hAnsi="Times New Roman" w:cs="Times New Roman"/>
          <w:bCs/>
          <w:iCs/>
          <w:sz w:val="24"/>
          <w:szCs w:val="24"/>
        </w:rPr>
        <w:t xml:space="preserve"> </w:t>
      </w:r>
      <w:proofErr w:type="spellStart"/>
      <w:r w:rsidR="006032D0" w:rsidRPr="005841EE">
        <w:rPr>
          <w:rFonts w:ascii="Times New Roman" w:hAnsi="Times New Roman" w:cs="Times New Roman"/>
          <w:bCs/>
          <w:iCs/>
          <w:sz w:val="24"/>
          <w:szCs w:val="24"/>
        </w:rPr>
        <w:t>Adhya</w:t>
      </w:r>
      <w:proofErr w:type="spellEnd"/>
      <w:r w:rsidR="006032D0" w:rsidRPr="005841EE">
        <w:rPr>
          <w:rFonts w:ascii="Times New Roman" w:hAnsi="Times New Roman" w:cs="Times New Roman"/>
          <w:bCs/>
          <w:iCs/>
          <w:sz w:val="24"/>
          <w:szCs w:val="24"/>
        </w:rPr>
        <w:t xml:space="preserve">, Carole </w:t>
      </w:r>
      <w:proofErr w:type="spellStart"/>
      <w:r w:rsidR="006032D0" w:rsidRPr="005841EE">
        <w:rPr>
          <w:rFonts w:ascii="Times New Roman" w:hAnsi="Times New Roman" w:cs="Times New Roman"/>
          <w:bCs/>
          <w:iCs/>
          <w:sz w:val="24"/>
          <w:szCs w:val="24"/>
        </w:rPr>
        <w:t>Dalin</w:t>
      </w:r>
      <w:proofErr w:type="spellEnd"/>
      <w:r w:rsidR="006032D0" w:rsidRPr="005841EE">
        <w:rPr>
          <w:rFonts w:ascii="Times New Roman" w:hAnsi="Times New Roman" w:cs="Times New Roman"/>
          <w:bCs/>
          <w:iCs/>
          <w:sz w:val="24"/>
          <w:szCs w:val="24"/>
        </w:rPr>
        <w:t xml:space="preserve">, Dali Nayak, Rosemary F. Green, Pete Smith, Alan D. (2019). </w:t>
      </w:r>
      <w:proofErr w:type="spellStart"/>
      <w:proofErr w:type="gramStart"/>
      <w:r w:rsidR="006032D0" w:rsidRPr="005841EE">
        <w:rPr>
          <w:rFonts w:ascii="Times New Roman" w:hAnsi="Times New Roman" w:cs="Times New Roman"/>
          <w:bCs/>
          <w:iCs/>
          <w:sz w:val="24"/>
          <w:szCs w:val="24"/>
        </w:rPr>
        <w:t>Dangour</w:t>
      </w:r>
      <w:proofErr w:type="spellEnd"/>
      <w:r w:rsidR="006032D0" w:rsidRPr="005841EE">
        <w:rPr>
          <w:rFonts w:ascii="Times New Roman" w:hAnsi="Times New Roman" w:cs="Times New Roman"/>
          <w:bCs/>
          <w:iCs/>
          <w:sz w:val="24"/>
          <w:szCs w:val="24"/>
        </w:rPr>
        <w:t>,“</w:t>
      </w:r>
      <w:proofErr w:type="gramEnd"/>
      <w:r w:rsidR="006032D0" w:rsidRPr="005841EE">
        <w:rPr>
          <w:rFonts w:ascii="Times New Roman" w:hAnsi="Times New Roman" w:cs="Times New Roman"/>
          <w:bCs/>
          <w:iCs/>
          <w:sz w:val="24"/>
          <w:szCs w:val="24"/>
        </w:rPr>
        <w:t>More crop per drop”: Exploring India's cereal water use since 2005,</w:t>
      </w:r>
      <w:r w:rsidR="006032D0" w:rsidRPr="005841EE">
        <w:rPr>
          <w:rFonts w:ascii="Times New Roman" w:hAnsi="Times New Roman" w:cs="Times New Roman"/>
          <w:bCs/>
          <w:i/>
          <w:iCs/>
          <w:sz w:val="24"/>
          <w:szCs w:val="24"/>
        </w:rPr>
        <w:t>Science of The Total Environment</w:t>
      </w:r>
      <w:r w:rsidR="006032D0" w:rsidRPr="005841EE">
        <w:rPr>
          <w:rFonts w:ascii="Times New Roman" w:hAnsi="Times New Roman" w:cs="Times New Roman"/>
          <w:bCs/>
          <w:iCs/>
          <w:sz w:val="24"/>
          <w:szCs w:val="24"/>
        </w:rPr>
        <w:t>. 73.207-217.</w:t>
      </w:r>
      <w:r w:rsidR="006032D0" w:rsidRPr="005841EE">
        <w:t xml:space="preserve"> </w:t>
      </w:r>
      <w:hyperlink r:id="rId9" w:history="1">
        <w:r w:rsidR="006032D0" w:rsidRPr="005841EE">
          <w:rPr>
            <w:rStyle w:val="Hyperlink"/>
            <w:rFonts w:ascii="Arial" w:hAnsi="Arial" w:cs="Arial"/>
            <w:sz w:val="18"/>
            <w:szCs w:val="18"/>
          </w:rPr>
          <w:t>10.1016/j.scitotenv.2019.03.304</w:t>
        </w:r>
      </w:hyperlink>
      <w:r w:rsidR="006032D0">
        <w:rPr>
          <w:rStyle w:val="Hyperlink"/>
          <w:rFonts w:ascii="Arial" w:hAnsi="Arial" w:cs="Arial"/>
          <w:sz w:val="18"/>
          <w:szCs w:val="18"/>
        </w:rPr>
        <w:t>.</w:t>
      </w:r>
    </w:p>
    <w:p w14:paraId="77B0C582" w14:textId="4B369F17" w:rsidR="006032D0"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2965D1">
        <w:rPr>
          <w:rFonts w:ascii="Times New Roman" w:hAnsi="Times New Roman" w:cs="Times New Roman"/>
          <w:bCs/>
          <w:iCs/>
          <w:sz w:val="24"/>
          <w:szCs w:val="24"/>
        </w:rPr>
        <w:lastRenderedPageBreak/>
        <w:t xml:space="preserve">Davis, K.F., Chiarelli, D.D., </w:t>
      </w:r>
      <w:proofErr w:type="spellStart"/>
      <w:r w:rsidRPr="002965D1">
        <w:rPr>
          <w:rFonts w:ascii="Times New Roman" w:hAnsi="Times New Roman" w:cs="Times New Roman"/>
          <w:bCs/>
          <w:iCs/>
          <w:sz w:val="24"/>
          <w:szCs w:val="24"/>
        </w:rPr>
        <w:t>Rulli</w:t>
      </w:r>
      <w:proofErr w:type="spellEnd"/>
      <w:r w:rsidRPr="002965D1">
        <w:rPr>
          <w:rFonts w:ascii="Times New Roman" w:hAnsi="Times New Roman" w:cs="Times New Roman"/>
          <w:bCs/>
          <w:iCs/>
          <w:sz w:val="24"/>
          <w:szCs w:val="24"/>
        </w:rPr>
        <w:t xml:space="preserve">, M.C., </w:t>
      </w:r>
      <w:proofErr w:type="spellStart"/>
      <w:r w:rsidRPr="002965D1">
        <w:rPr>
          <w:rFonts w:ascii="Times New Roman" w:hAnsi="Times New Roman" w:cs="Times New Roman"/>
          <w:bCs/>
          <w:iCs/>
          <w:sz w:val="24"/>
          <w:szCs w:val="24"/>
        </w:rPr>
        <w:t>Chhatre</w:t>
      </w:r>
      <w:proofErr w:type="spellEnd"/>
      <w:r w:rsidRPr="002965D1">
        <w:rPr>
          <w:rFonts w:ascii="Times New Roman" w:hAnsi="Times New Roman" w:cs="Times New Roman"/>
          <w:bCs/>
          <w:iCs/>
          <w:sz w:val="24"/>
          <w:szCs w:val="24"/>
        </w:rPr>
        <w:t>, A., Richt</w:t>
      </w:r>
      <w:r>
        <w:rPr>
          <w:rFonts w:ascii="Times New Roman" w:hAnsi="Times New Roman" w:cs="Times New Roman"/>
          <w:bCs/>
          <w:iCs/>
          <w:sz w:val="24"/>
          <w:szCs w:val="24"/>
        </w:rPr>
        <w:t xml:space="preserve">er, B., Singh, D., </w:t>
      </w:r>
      <w:proofErr w:type="spellStart"/>
      <w:r>
        <w:rPr>
          <w:rFonts w:ascii="Times New Roman" w:hAnsi="Times New Roman" w:cs="Times New Roman"/>
          <w:bCs/>
          <w:iCs/>
          <w:sz w:val="24"/>
          <w:szCs w:val="24"/>
        </w:rPr>
        <w:t>DeFries</w:t>
      </w:r>
      <w:proofErr w:type="spellEnd"/>
      <w:r>
        <w:rPr>
          <w:rFonts w:ascii="Times New Roman" w:hAnsi="Times New Roman" w:cs="Times New Roman"/>
          <w:bCs/>
          <w:iCs/>
          <w:sz w:val="24"/>
          <w:szCs w:val="24"/>
        </w:rPr>
        <w:t>, R. (</w:t>
      </w:r>
      <w:r w:rsidRPr="002965D1">
        <w:rPr>
          <w:rFonts w:ascii="Times New Roman" w:hAnsi="Times New Roman" w:cs="Times New Roman"/>
          <w:bCs/>
          <w:iCs/>
          <w:sz w:val="24"/>
          <w:szCs w:val="24"/>
        </w:rPr>
        <w:t>2018</w:t>
      </w:r>
      <w:r>
        <w:rPr>
          <w:rFonts w:ascii="Times New Roman" w:hAnsi="Times New Roman" w:cs="Times New Roman"/>
          <w:bCs/>
          <w:iCs/>
          <w:sz w:val="24"/>
          <w:szCs w:val="24"/>
        </w:rPr>
        <w:t>)</w:t>
      </w:r>
      <w:r w:rsidRPr="002965D1">
        <w:rPr>
          <w:rFonts w:ascii="Times New Roman" w:hAnsi="Times New Roman" w:cs="Times New Roman"/>
          <w:bCs/>
          <w:iCs/>
          <w:sz w:val="24"/>
          <w:szCs w:val="24"/>
        </w:rPr>
        <w:t xml:space="preserve">. Alternative cereals can improve water use and nutrient supply in India. Sci. Adv. 4, eaao1108. </w:t>
      </w:r>
      <w:hyperlink r:id="rId10" w:history="1">
        <w:r w:rsidR="00C959DE" w:rsidRPr="00B83252">
          <w:rPr>
            <w:rStyle w:val="Hyperlink"/>
            <w:rFonts w:ascii="Times New Roman" w:hAnsi="Times New Roman" w:cs="Times New Roman"/>
            <w:bCs/>
            <w:iCs/>
            <w:sz w:val="24"/>
            <w:szCs w:val="24"/>
          </w:rPr>
          <w:t>https://doi.org/10.1126/sciadv.aao1108</w:t>
        </w:r>
      </w:hyperlink>
      <w:r w:rsidRPr="002965D1">
        <w:rPr>
          <w:rFonts w:ascii="Times New Roman" w:hAnsi="Times New Roman" w:cs="Times New Roman"/>
          <w:bCs/>
          <w:iCs/>
          <w:sz w:val="24"/>
          <w:szCs w:val="24"/>
        </w:rPr>
        <w:t>.</w:t>
      </w:r>
    </w:p>
    <w:p w14:paraId="6C900494" w14:textId="493FA0BF" w:rsidR="00C959DE" w:rsidRPr="005E39D3" w:rsidRDefault="00C959DE" w:rsidP="005E39D3">
      <w:pPr>
        <w:pStyle w:val="ListParagraph"/>
        <w:numPr>
          <w:ilvl w:val="0"/>
          <w:numId w:val="4"/>
        </w:numPr>
        <w:spacing w:after="0" w:line="276" w:lineRule="auto"/>
        <w:jc w:val="both"/>
        <w:rPr>
          <w:rFonts w:ascii="Times New Roman" w:hAnsi="Times New Roman" w:cs="Times New Roman"/>
          <w:bCs/>
          <w:iCs/>
          <w:sz w:val="24"/>
          <w:szCs w:val="24"/>
        </w:rPr>
      </w:pPr>
      <w:proofErr w:type="spellStart"/>
      <w:r w:rsidRPr="00C959DE">
        <w:rPr>
          <w:rFonts w:ascii="Times New Roman" w:hAnsi="Times New Roman" w:cs="Times New Roman"/>
          <w:bCs/>
          <w:iCs/>
          <w:sz w:val="24"/>
          <w:szCs w:val="24"/>
        </w:rPr>
        <w:t>DeFries</w:t>
      </w:r>
      <w:proofErr w:type="spellEnd"/>
      <w:r w:rsidRPr="00C959DE">
        <w:rPr>
          <w:rFonts w:ascii="Times New Roman" w:hAnsi="Times New Roman" w:cs="Times New Roman"/>
          <w:bCs/>
          <w:iCs/>
          <w:sz w:val="24"/>
          <w:szCs w:val="24"/>
        </w:rPr>
        <w:t xml:space="preserve">, R., Liang, S., </w:t>
      </w:r>
      <w:proofErr w:type="spellStart"/>
      <w:r w:rsidRPr="00C959DE">
        <w:rPr>
          <w:rFonts w:ascii="Times New Roman" w:hAnsi="Times New Roman" w:cs="Times New Roman"/>
          <w:bCs/>
          <w:iCs/>
          <w:sz w:val="24"/>
          <w:szCs w:val="24"/>
        </w:rPr>
        <w:t>Chhatre</w:t>
      </w:r>
      <w:proofErr w:type="spellEnd"/>
      <w:r w:rsidRPr="00C959DE">
        <w:rPr>
          <w:rFonts w:ascii="Times New Roman" w:hAnsi="Times New Roman" w:cs="Times New Roman"/>
          <w:bCs/>
          <w:iCs/>
          <w:sz w:val="24"/>
          <w:szCs w:val="24"/>
        </w:rPr>
        <w:t>, A. </w:t>
      </w:r>
      <w:r w:rsidRPr="00C959DE">
        <w:rPr>
          <w:rFonts w:ascii="Times New Roman" w:hAnsi="Times New Roman" w:cs="Times New Roman"/>
          <w:bCs/>
          <w:i/>
          <w:iCs/>
          <w:sz w:val="24"/>
          <w:szCs w:val="24"/>
        </w:rPr>
        <w:t>et al.</w:t>
      </w:r>
      <w:r w:rsidRPr="00C959DE">
        <w:rPr>
          <w:rFonts w:ascii="Times New Roman" w:hAnsi="Times New Roman" w:cs="Times New Roman"/>
          <w:bCs/>
          <w:iCs/>
          <w:sz w:val="24"/>
          <w:szCs w:val="24"/>
        </w:rPr>
        <w:t> Climate resilience of dry season cereals in India. </w:t>
      </w:r>
      <w:r w:rsidRPr="00C959DE">
        <w:rPr>
          <w:rFonts w:ascii="Times New Roman" w:hAnsi="Times New Roman" w:cs="Times New Roman"/>
          <w:bCs/>
          <w:i/>
          <w:iCs/>
          <w:sz w:val="24"/>
          <w:szCs w:val="24"/>
        </w:rPr>
        <w:t>Sci Rep</w:t>
      </w:r>
      <w:r w:rsidRPr="00C959DE">
        <w:rPr>
          <w:rFonts w:ascii="Times New Roman" w:hAnsi="Times New Roman" w:cs="Times New Roman"/>
          <w:bCs/>
          <w:iCs/>
          <w:sz w:val="24"/>
          <w:szCs w:val="24"/>
        </w:rPr>
        <w:t> </w:t>
      </w:r>
      <w:r w:rsidRPr="00C959DE">
        <w:rPr>
          <w:rFonts w:ascii="Times New Roman" w:hAnsi="Times New Roman" w:cs="Times New Roman"/>
          <w:b/>
          <w:bCs/>
          <w:iCs/>
          <w:sz w:val="24"/>
          <w:szCs w:val="24"/>
        </w:rPr>
        <w:t>13</w:t>
      </w:r>
      <w:r w:rsidRPr="00C959DE">
        <w:rPr>
          <w:rFonts w:ascii="Times New Roman" w:hAnsi="Times New Roman" w:cs="Times New Roman"/>
          <w:bCs/>
          <w:iCs/>
          <w:sz w:val="24"/>
          <w:szCs w:val="24"/>
        </w:rPr>
        <w:t>, 9960 (2023). https://doi.org/10.1038/s41598-023-37109-w</w:t>
      </w:r>
    </w:p>
    <w:p w14:paraId="53960E73" w14:textId="77777777" w:rsidR="006032D0"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El-Halim, A.; El-Razek, U.B.H. (2014). Effect of different irrigation intervals on water saving, water productivity and grain yield of maize (</w:t>
      </w:r>
      <w:proofErr w:type="spellStart"/>
      <w:r w:rsidRPr="005E39D3">
        <w:rPr>
          <w:rFonts w:ascii="Times New Roman" w:hAnsi="Times New Roman" w:cs="Times New Roman"/>
          <w:bCs/>
          <w:iCs/>
          <w:sz w:val="24"/>
          <w:szCs w:val="24"/>
        </w:rPr>
        <w:t>Zea</w:t>
      </w:r>
      <w:proofErr w:type="spellEnd"/>
      <w:r w:rsidRPr="005E39D3">
        <w:rPr>
          <w:rFonts w:ascii="Times New Roman" w:hAnsi="Times New Roman" w:cs="Times New Roman"/>
          <w:bCs/>
          <w:iCs/>
          <w:sz w:val="24"/>
          <w:szCs w:val="24"/>
        </w:rPr>
        <w:t xml:space="preserve"> mays L.) under the double ridge-furrow planting technique. Arch. Agron. Soil Sci. 60, 587–596.</w:t>
      </w:r>
    </w:p>
    <w:p w14:paraId="3EB54624"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Golzardi</w:t>
      </w:r>
      <w:proofErr w:type="spellEnd"/>
      <w:r w:rsidRPr="005E39D3">
        <w:rPr>
          <w:rFonts w:ascii="Times New Roman" w:hAnsi="Times New Roman" w:cs="Times New Roman"/>
          <w:bCs/>
          <w:iCs/>
          <w:sz w:val="24"/>
          <w:szCs w:val="24"/>
        </w:rPr>
        <w:t>, F.; Baghdadi, A.; Afshar, K.R. (2017). Alternate furrow irrigation affects yield and water-use efficiency of maize under deficit irrigation. Crop Pasture Science, 68, 726–734.</w:t>
      </w:r>
    </w:p>
    <w:p w14:paraId="4B50B04A" w14:textId="77777777" w:rsidR="006032D0" w:rsidRPr="005E39D3" w:rsidRDefault="006032D0" w:rsidP="005E39D3">
      <w:pPr>
        <w:pStyle w:val="ListParagraph"/>
        <w:numPr>
          <w:ilvl w:val="0"/>
          <w:numId w:val="4"/>
        </w:numPr>
        <w:spacing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Greaves, G. E., and Wang, Y. M. (2017). Yield response, water productivity, and seasonal water production functions for maize under deficit irrigation water management in southern Taiwan. </w:t>
      </w:r>
      <w:r w:rsidRPr="005E39D3">
        <w:rPr>
          <w:rFonts w:ascii="Times New Roman" w:hAnsi="Times New Roman" w:cs="Times New Roman"/>
          <w:bCs/>
          <w:i/>
          <w:sz w:val="24"/>
          <w:szCs w:val="24"/>
        </w:rPr>
        <w:t>Plant Production Sci</w:t>
      </w:r>
      <w:r w:rsidRPr="005E39D3">
        <w:rPr>
          <w:rFonts w:ascii="Times New Roman" w:hAnsi="Times New Roman" w:cs="Times New Roman"/>
          <w:bCs/>
          <w:iCs/>
          <w:sz w:val="24"/>
          <w:szCs w:val="24"/>
        </w:rPr>
        <w:t xml:space="preserve">. 20, 353–365.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10.1080/ 1343943X.2017.1365613.</w:t>
      </w:r>
    </w:p>
    <w:p w14:paraId="7187DF38"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Halli</w:t>
      </w:r>
      <w:proofErr w:type="spellEnd"/>
      <w:r w:rsidRPr="005E39D3">
        <w:rPr>
          <w:rFonts w:ascii="Times New Roman" w:hAnsi="Times New Roman" w:cs="Times New Roman"/>
          <w:bCs/>
          <w:iCs/>
          <w:sz w:val="24"/>
          <w:szCs w:val="24"/>
        </w:rPr>
        <w:t xml:space="preserve">, H.M.; </w:t>
      </w:r>
      <w:proofErr w:type="spellStart"/>
      <w:r w:rsidRPr="005E39D3">
        <w:rPr>
          <w:rFonts w:ascii="Times New Roman" w:hAnsi="Times New Roman" w:cs="Times New Roman"/>
          <w:bCs/>
          <w:iCs/>
          <w:sz w:val="24"/>
          <w:szCs w:val="24"/>
        </w:rPr>
        <w:t>Angadi</w:t>
      </w:r>
      <w:proofErr w:type="spellEnd"/>
      <w:r w:rsidRPr="005E39D3">
        <w:rPr>
          <w:rFonts w:ascii="Times New Roman" w:hAnsi="Times New Roman" w:cs="Times New Roman"/>
          <w:bCs/>
          <w:iCs/>
          <w:sz w:val="24"/>
          <w:szCs w:val="24"/>
        </w:rPr>
        <w:t xml:space="preserve">, S.; Kumar, A.; Govindasamy, P.; Madar, R.; Baskar V, D.C.; </w:t>
      </w:r>
      <w:proofErr w:type="spellStart"/>
      <w:r w:rsidRPr="005E39D3">
        <w:rPr>
          <w:rFonts w:ascii="Times New Roman" w:hAnsi="Times New Roman" w:cs="Times New Roman"/>
          <w:bCs/>
          <w:iCs/>
          <w:sz w:val="24"/>
          <w:szCs w:val="24"/>
        </w:rPr>
        <w:t>Elansary</w:t>
      </w:r>
      <w:proofErr w:type="spellEnd"/>
      <w:r w:rsidRPr="005E39D3">
        <w:rPr>
          <w:rFonts w:ascii="Times New Roman" w:hAnsi="Times New Roman" w:cs="Times New Roman"/>
          <w:bCs/>
          <w:iCs/>
          <w:sz w:val="24"/>
          <w:szCs w:val="24"/>
        </w:rPr>
        <w:t xml:space="preserve">, H.O.; </w:t>
      </w:r>
      <w:proofErr w:type="spellStart"/>
      <w:r w:rsidRPr="005E39D3">
        <w:rPr>
          <w:rFonts w:ascii="Times New Roman" w:hAnsi="Times New Roman" w:cs="Times New Roman"/>
          <w:bCs/>
          <w:iCs/>
          <w:sz w:val="24"/>
          <w:szCs w:val="24"/>
        </w:rPr>
        <w:t>Tamam</w:t>
      </w:r>
      <w:proofErr w:type="spellEnd"/>
      <w:r w:rsidRPr="005E39D3">
        <w:rPr>
          <w:rFonts w:ascii="Times New Roman" w:hAnsi="Times New Roman" w:cs="Times New Roman"/>
          <w:bCs/>
          <w:iCs/>
          <w:sz w:val="24"/>
          <w:szCs w:val="24"/>
        </w:rPr>
        <w:t xml:space="preserve">, N.; </w:t>
      </w:r>
      <w:proofErr w:type="spellStart"/>
      <w:r w:rsidRPr="005E39D3">
        <w:rPr>
          <w:rFonts w:ascii="Times New Roman" w:hAnsi="Times New Roman" w:cs="Times New Roman"/>
          <w:bCs/>
          <w:iCs/>
          <w:sz w:val="24"/>
          <w:szCs w:val="24"/>
        </w:rPr>
        <w:t>Abdelbacki</w:t>
      </w:r>
      <w:proofErr w:type="spellEnd"/>
      <w:r w:rsidRPr="005E39D3">
        <w:rPr>
          <w:rFonts w:ascii="Times New Roman" w:hAnsi="Times New Roman" w:cs="Times New Roman"/>
          <w:bCs/>
          <w:iCs/>
          <w:sz w:val="24"/>
          <w:szCs w:val="24"/>
        </w:rPr>
        <w:t xml:space="preserve">, A.M.M.; </w:t>
      </w:r>
      <w:proofErr w:type="spellStart"/>
      <w:r w:rsidRPr="005E39D3">
        <w:rPr>
          <w:rFonts w:ascii="Times New Roman" w:hAnsi="Times New Roman" w:cs="Times New Roman"/>
          <w:bCs/>
          <w:iCs/>
          <w:sz w:val="24"/>
          <w:szCs w:val="24"/>
        </w:rPr>
        <w:t>Abdelmohsen</w:t>
      </w:r>
      <w:proofErr w:type="spellEnd"/>
      <w:r w:rsidRPr="005E39D3">
        <w:rPr>
          <w:rFonts w:ascii="Times New Roman" w:hAnsi="Times New Roman" w:cs="Times New Roman"/>
          <w:bCs/>
          <w:iCs/>
          <w:sz w:val="24"/>
          <w:szCs w:val="24"/>
        </w:rPr>
        <w:t xml:space="preserve">, S.A.M. (2021). Assessment of Planting Method and Deficit Irrigation Impacts on </w:t>
      </w:r>
      <w:proofErr w:type="spellStart"/>
      <w:r w:rsidRPr="005E39D3">
        <w:rPr>
          <w:rFonts w:ascii="Times New Roman" w:hAnsi="Times New Roman" w:cs="Times New Roman"/>
          <w:bCs/>
          <w:iCs/>
          <w:sz w:val="24"/>
          <w:szCs w:val="24"/>
        </w:rPr>
        <w:t>PhysioMorphology</w:t>
      </w:r>
      <w:proofErr w:type="spellEnd"/>
      <w:r w:rsidRPr="005E39D3">
        <w:rPr>
          <w:rFonts w:ascii="Times New Roman" w:hAnsi="Times New Roman" w:cs="Times New Roman"/>
          <w:bCs/>
          <w:iCs/>
          <w:sz w:val="24"/>
          <w:szCs w:val="24"/>
        </w:rPr>
        <w:t>, Grain Yield and Water Use Efficiency of Maize (</w:t>
      </w:r>
      <w:proofErr w:type="spellStart"/>
      <w:r w:rsidRPr="005E39D3">
        <w:rPr>
          <w:rFonts w:ascii="Times New Roman" w:hAnsi="Times New Roman" w:cs="Times New Roman"/>
          <w:bCs/>
          <w:iCs/>
          <w:sz w:val="24"/>
          <w:szCs w:val="24"/>
        </w:rPr>
        <w:t>Zea</w:t>
      </w:r>
      <w:proofErr w:type="spellEnd"/>
      <w:r w:rsidRPr="005E39D3">
        <w:rPr>
          <w:rFonts w:ascii="Times New Roman" w:hAnsi="Times New Roman" w:cs="Times New Roman"/>
          <w:bCs/>
          <w:iCs/>
          <w:sz w:val="24"/>
          <w:szCs w:val="24"/>
        </w:rPr>
        <w:t xml:space="preserve"> mays L.) on </w:t>
      </w:r>
      <w:proofErr w:type="spellStart"/>
      <w:r w:rsidRPr="005E39D3">
        <w:rPr>
          <w:rFonts w:ascii="Times New Roman" w:hAnsi="Times New Roman" w:cs="Times New Roman"/>
          <w:bCs/>
          <w:iCs/>
          <w:sz w:val="24"/>
          <w:szCs w:val="24"/>
        </w:rPr>
        <w:t>Vertisols</w:t>
      </w:r>
      <w:proofErr w:type="spellEnd"/>
      <w:r w:rsidRPr="005E39D3">
        <w:rPr>
          <w:rFonts w:ascii="Times New Roman" w:hAnsi="Times New Roman" w:cs="Times New Roman"/>
          <w:bCs/>
          <w:iCs/>
          <w:sz w:val="24"/>
          <w:szCs w:val="24"/>
        </w:rPr>
        <w:t xml:space="preserve"> of Semi-Arid Tropics. </w:t>
      </w:r>
      <w:r w:rsidRPr="005E39D3">
        <w:rPr>
          <w:rFonts w:ascii="Times New Roman" w:hAnsi="Times New Roman" w:cs="Times New Roman"/>
          <w:bCs/>
          <w:i/>
          <w:sz w:val="24"/>
          <w:szCs w:val="24"/>
        </w:rPr>
        <w:t>Plants</w:t>
      </w:r>
      <w:r w:rsidRPr="005E39D3">
        <w:rPr>
          <w:rFonts w:ascii="Times New Roman" w:hAnsi="Times New Roman" w:cs="Times New Roman"/>
          <w:bCs/>
          <w:iCs/>
          <w:sz w:val="24"/>
          <w:szCs w:val="24"/>
        </w:rPr>
        <w:t>, 10, 1094. https://doi. org/10.3390/plants10061094.</w:t>
      </w:r>
    </w:p>
    <w:p w14:paraId="048B6D78" w14:textId="77777777" w:rsidR="006032D0" w:rsidRDefault="006032D0" w:rsidP="005841EE">
      <w:pPr>
        <w:pStyle w:val="ListParagraph"/>
        <w:numPr>
          <w:ilvl w:val="0"/>
          <w:numId w:val="4"/>
        </w:numPr>
        <w:spacing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Karasu, A., </w:t>
      </w:r>
      <w:proofErr w:type="spellStart"/>
      <w:r w:rsidRPr="005E39D3">
        <w:rPr>
          <w:rFonts w:ascii="Times New Roman" w:hAnsi="Times New Roman" w:cs="Times New Roman"/>
          <w:bCs/>
          <w:iCs/>
          <w:sz w:val="24"/>
          <w:szCs w:val="24"/>
        </w:rPr>
        <w:t>Kuşcu</w:t>
      </w:r>
      <w:proofErr w:type="spellEnd"/>
      <w:r w:rsidRPr="005E39D3">
        <w:rPr>
          <w:rFonts w:ascii="Times New Roman" w:hAnsi="Times New Roman" w:cs="Times New Roman"/>
          <w:bCs/>
          <w:iCs/>
          <w:sz w:val="24"/>
          <w:szCs w:val="24"/>
        </w:rPr>
        <w:t>, H., Mehmet, Ö.Z., and Bayram, G. (2015). The effect of different irrigation water levels on grain yield, yield components and some quality parameters of silage Maize (</w:t>
      </w:r>
      <w:proofErr w:type="spellStart"/>
      <w:r w:rsidRPr="005E39D3">
        <w:rPr>
          <w:rFonts w:ascii="Times New Roman" w:hAnsi="Times New Roman" w:cs="Times New Roman"/>
          <w:bCs/>
          <w:iCs/>
          <w:sz w:val="24"/>
          <w:szCs w:val="24"/>
        </w:rPr>
        <w:t>Zea</w:t>
      </w:r>
      <w:proofErr w:type="spellEnd"/>
      <w:r w:rsidRPr="005E39D3">
        <w:rPr>
          <w:rFonts w:ascii="Times New Roman" w:hAnsi="Times New Roman" w:cs="Times New Roman"/>
          <w:bCs/>
          <w:iCs/>
          <w:sz w:val="24"/>
          <w:szCs w:val="24"/>
        </w:rPr>
        <w:t xml:space="preserve"> mays </w:t>
      </w:r>
      <w:proofErr w:type="spellStart"/>
      <w:r w:rsidRPr="005E39D3">
        <w:rPr>
          <w:rFonts w:ascii="Times New Roman" w:hAnsi="Times New Roman" w:cs="Times New Roman"/>
          <w:bCs/>
          <w:iCs/>
          <w:sz w:val="24"/>
          <w:szCs w:val="24"/>
        </w:rPr>
        <w:t>indentata</w:t>
      </w:r>
      <w:proofErr w:type="spellEnd"/>
      <w:r w:rsidRPr="005E39D3">
        <w:rPr>
          <w:rFonts w:ascii="Times New Roman" w:hAnsi="Times New Roman" w:cs="Times New Roman"/>
          <w:bCs/>
          <w:iCs/>
          <w:sz w:val="24"/>
          <w:szCs w:val="24"/>
        </w:rPr>
        <w:t xml:space="preserve"> Sturt.). </w:t>
      </w:r>
      <w:proofErr w:type="spellStart"/>
      <w:r w:rsidRPr="005E39D3">
        <w:rPr>
          <w:rFonts w:ascii="Times New Roman" w:hAnsi="Times New Roman" w:cs="Times New Roman"/>
          <w:bCs/>
          <w:iCs/>
          <w:sz w:val="24"/>
          <w:szCs w:val="24"/>
        </w:rPr>
        <w:t>Notulae</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Botanicae</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Horti</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Agrobotanici</w:t>
      </w:r>
      <w:proofErr w:type="spellEnd"/>
      <w:r w:rsidRPr="005E39D3">
        <w:rPr>
          <w:rFonts w:ascii="Times New Roman" w:hAnsi="Times New Roman" w:cs="Times New Roman"/>
          <w:bCs/>
          <w:iCs/>
          <w:sz w:val="24"/>
          <w:szCs w:val="24"/>
        </w:rPr>
        <w:t xml:space="preserve"> </w:t>
      </w:r>
      <w:proofErr w:type="spellStart"/>
      <w:r w:rsidRPr="005E39D3">
        <w:rPr>
          <w:rFonts w:ascii="Times New Roman" w:hAnsi="Times New Roman" w:cs="Times New Roman"/>
          <w:bCs/>
          <w:iCs/>
          <w:sz w:val="24"/>
          <w:szCs w:val="24"/>
        </w:rPr>
        <w:t>ClujNapoca</w:t>
      </w:r>
      <w:proofErr w:type="spellEnd"/>
      <w:r w:rsidRPr="005E39D3">
        <w:rPr>
          <w:rFonts w:ascii="Times New Roman" w:hAnsi="Times New Roman" w:cs="Times New Roman"/>
          <w:bCs/>
          <w:iCs/>
          <w:sz w:val="24"/>
          <w:szCs w:val="24"/>
        </w:rPr>
        <w:t xml:space="preserve"> 43, 138–145.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10.15835/nbha4319602.</w:t>
      </w:r>
    </w:p>
    <w:p w14:paraId="73F34D50"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Khan, M.B.; Yousaf, F.; Hussain, M.; Haq, M.W.; Lee, D.J.; Farooq, M. (2012). Influence of planting methods on root development, crop productivity and water use efficiency in maize hybrids. Chilean. Journal of Agricultural Research.72, 556–563.</w:t>
      </w:r>
    </w:p>
    <w:p w14:paraId="57E9E328"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Lindsay, W. L., &amp; Norvel, W. A. (1978). Development of a DTPA test for zinc, iron, manganese and copper. </w:t>
      </w:r>
      <w:r w:rsidRPr="005E39D3">
        <w:rPr>
          <w:rFonts w:ascii="Times New Roman" w:hAnsi="Times New Roman" w:cs="Times New Roman"/>
          <w:bCs/>
          <w:i/>
          <w:iCs/>
          <w:sz w:val="24"/>
          <w:szCs w:val="24"/>
        </w:rPr>
        <w:t>Soil Science Society of America Journal</w:t>
      </w:r>
      <w:r w:rsidRPr="005E39D3">
        <w:rPr>
          <w:rFonts w:ascii="Times New Roman" w:hAnsi="Times New Roman" w:cs="Times New Roman"/>
          <w:bCs/>
          <w:iCs/>
          <w:sz w:val="24"/>
          <w:szCs w:val="24"/>
        </w:rPr>
        <w:t xml:space="preserve">, </w:t>
      </w:r>
      <w:r w:rsidRPr="005E39D3">
        <w:rPr>
          <w:rFonts w:ascii="Times New Roman" w:hAnsi="Times New Roman" w:cs="Times New Roman"/>
          <w:bCs/>
          <w:i/>
          <w:iCs/>
          <w:sz w:val="24"/>
          <w:szCs w:val="24"/>
        </w:rPr>
        <w:t>42</w:t>
      </w:r>
      <w:r w:rsidRPr="005E39D3">
        <w:rPr>
          <w:rFonts w:ascii="Times New Roman" w:hAnsi="Times New Roman" w:cs="Times New Roman"/>
          <w:bCs/>
          <w:iCs/>
          <w:sz w:val="24"/>
          <w:szCs w:val="24"/>
        </w:rPr>
        <w:t>, 421–428. https://doi.org/10.2136/sssaj1978.03615995004200030009x</w:t>
      </w:r>
    </w:p>
    <w:p w14:paraId="42BC615A" w14:textId="77777777" w:rsidR="006032D0" w:rsidRPr="005E39D3" w:rsidRDefault="006032D0" w:rsidP="005E39D3">
      <w:pPr>
        <w:pStyle w:val="ListParagraph"/>
        <w:numPr>
          <w:ilvl w:val="0"/>
          <w:numId w:val="4"/>
        </w:numPr>
        <w:spacing w:line="276" w:lineRule="auto"/>
        <w:jc w:val="both"/>
        <w:rPr>
          <w:rFonts w:ascii="Times New Roman" w:hAnsi="Times New Roman" w:cs="Times New Roman"/>
          <w:bCs/>
          <w:iCs/>
          <w:sz w:val="24"/>
          <w:szCs w:val="24"/>
        </w:rPr>
      </w:pPr>
      <w:proofErr w:type="spellStart"/>
      <w:r w:rsidRPr="005E39D3">
        <w:rPr>
          <w:rFonts w:ascii="Times New Roman" w:hAnsi="Times New Roman" w:cs="Times New Roman"/>
          <w:bCs/>
          <w:iCs/>
          <w:sz w:val="24"/>
          <w:szCs w:val="24"/>
        </w:rPr>
        <w:t>Melkie</w:t>
      </w:r>
      <w:proofErr w:type="spellEnd"/>
      <w:r w:rsidRPr="005E39D3">
        <w:rPr>
          <w:rFonts w:ascii="Times New Roman" w:hAnsi="Times New Roman" w:cs="Times New Roman"/>
          <w:bCs/>
          <w:iCs/>
          <w:sz w:val="24"/>
          <w:szCs w:val="24"/>
        </w:rPr>
        <w:t xml:space="preserve"> T, </w:t>
      </w:r>
      <w:proofErr w:type="spellStart"/>
      <w:r w:rsidRPr="005E39D3">
        <w:rPr>
          <w:rFonts w:ascii="Times New Roman" w:hAnsi="Times New Roman" w:cs="Times New Roman"/>
          <w:bCs/>
          <w:iCs/>
          <w:sz w:val="24"/>
          <w:szCs w:val="24"/>
        </w:rPr>
        <w:t>Jemberu</w:t>
      </w:r>
      <w:proofErr w:type="spellEnd"/>
      <w:r w:rsidRPr="005E39D3">
        <w:rPr>
          <w:rFonts w:ascii="Times New Roman" w:hAnsi="Times New Roman" w:cs="Times New Roman"/>
          <w:bCs/>
          <w:iCs/>
          <w:sz w:val="24"/>
          <w:szCs w:val="24"/>
        </w:rPr>
        <w:t xml:space="preserve"> W and Bitew A (2024). Optimizing water use efficiency in maize (</w:t>
      </w:r>
      <w:proofErr w:type="spellStart"/>
      <w:r w:rsidRPr="005E39D3">
        <w:rPr>
          <w:rFonts w:ascii="Times New Roman" w:hAnsi="Times New Roman" w:cs="Times New Roman"/>
          <w:bCs/>
          <w:i/>
          <w:sz w:val="24"/>
          <w:szCs w:val="24"/>
        </w:rPr>
        <w:t>Zea</w:t>
      </w:r>
      <w:proofErr w:type="spellEnd"/>
      <w:r w:rsidRPr="005E39D3">
        <w:rPr>
          <w:rFonts w:ascii="Times New Roman" w:hAnsi="Times New Roman" w:cs="Times New Roman"/>
          <w:bCs/>
          <w:i/>
          <w:sz w:val="24"/>
          <w:szCs w:val="24"/>
        </w:rPr>
        <w:t xml:space="preserve"> mays L</w:t>
      </w:r>
      <w:r w:rsidRPr="005E39D3">
        <w:rPr>
          <w:rFonts w:ascii="Times New Roman" w:hAnsi="Times New Roman" w:cs="Times New Roman"/>
          <w:bCs/>
          <w:iCs/>
          <w:sz w:val="24"/>
          <w:szCs w:val="24"/>
        </w:rPr>
        <w:t xml:space="preserve">.) production through deficit irrigation in </w:t>
      </w:r>
      <w:proofErr w:type="spellStart"/>
      <w:r w:rsidRPr="005E39D3">
        <w:rPr>
          <w:rFonts w:ascii="Times New Roman" w:hAnsi="Times New Roman" w:cs="Times New Roman"/>
          <w:bCs/>
          <w:iCs/>
          <w:sz w:val="24"/>
          <w:szCs w:val="24"/>
        </w:rPr>
        <w:t>Gazhen-Fuafuat</w:t>
      </w:r>
      <w:proofErr w:type="spellEnd"/>
      <w:r w:rsidRPr="005E39D3">
        <w:rPr>
          <w:rFonts w:ascii="Times New Roman" w:hAnsi="Times New Roman" w:cs="Times New Roman"/>
          <w:bCs/>
          <w:iCs/>
          <w:sz w:val="24"/>
          <w:szCs w:val="24"/>
        </w:rPr>
        <w:t xml:space="preserve"> Kebele, Northwest Ethiopia. Frontiers Agron. 6:1490423. </w:t>
      </w:r>
      <w:proofErr w:type="spellStart"/>
      <w:r w:rsidRPr="005E39D3">
        <w:rPr>
          <w:rFonts w:ascii="Times New Roman" w:hAnsi="Times New Roman" w:cs="Times New Roman"/>
          <w:bCs/>
          <w:iCs/>
          <w:sz w:val="24"/>
          <w:szCs w:val="24"/>
        </w:rPr>
        <w:t>doi</w:t>
      </w:r>
      <w:proofErr w:type="spellEnd"/>
      <w:r w:rsidRPr="005E39D3">
        <w:rPr>
          <w:rFonts w:ascii="Times New Roman" w:hAnsi="Times New Roman" w:cs="Times New Roman"/>
          <w:bCs/>
          <w:iCs/>
          <w:sz w:val="24"/>
          <w:szCs w:val="24"/>
        </w:rPr>
        <w:t>: 10.3389/fagro.2024.1490423.</w:t>
      </w:r>
    </w:p>
    <w:p w14:paraId="4FEFA225"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Olsen, S. R., Cole, C. V., </w:t>
      </w:r>
      <w:proofErr w:type="spellStart"/>
      <w:r w:rsidRPr="005E39D3">
        <w:rPr>
          <w:rFonts w:ascii="Times New Roman" w:hAnsi="Times New Roman" w:cs="Times New Roman"/>
          <w:bCs/>
          <w:iCs/>
          <w:sz w:val="24"/>
          <w:szCs w:val="24"/>
        </w:rPr>
        <w:t>Watnabe</w:t>
      </w:r>
      <w:proofErr w:type="spellEnd"/>
      <w:r w:rsidRPr="005E39D3">
        <w:rPr>
          <w:rFonts w:ascii="Times New Roman" w:hAnsi="Times New Roman" w:cs="Times New Roman"/>
          <w:bCs/>
          <w:iCs/>
          <w:sz w:val="24"/>
          <w:szCs w:val="24"/>
        </w:rPr>
        <w:t xml:space="preserve">, F. S., &amp; Dean, L. A. (1954). Estimation of available phosphorus in soil by extracting with sodium bicarbonate. </w:t>
      </w:r>
      <w:r w:rsidRPr="005E39D3">
        <w:rPr>
          <w:rFonts w:ascii="Times New Roman" w:hAnsi="Times New Roman" w:cs="Times New Roman"/>
          <w:bCs/>
          <w:i/>
          <w:iCs/>
          <w:sz w:val="24"/>
          <w:szCs w:val="24"/>
        </w:rPr>
        <w:t>USDA Circular</w:t>
      </w:r>
      <w:r>
        <w:rPr>
          <w:rFonts w:ascii="Times New Roman" w:hAnsi="Times New Roman" w:cs="Times New Roman"/>
          <w:bCs/>
          <w:iCs/>
          <w:sz w:val="24"/>
          <w:szCs w:val="24"/>
        </w:rPr>
        <w:t xml:space="preserve"> No. 93</w:t>
      </w:r>
      <w:r w:rsidRPr="005E39D3">
        <w:rPr>
          <w:rFonts w:ascii="Times New Roman" w:hAnsi="Times New Roman" w:cs="Times New Roman"/>
          <w:bCs/>
          <w:iCs/>
          <w:sz w:val="24"/>
          <w:szCs w:val="24"/>
        </w:rPr>
        <w:t>9. United States Department of Agriculture, Washington, DC.</w:t>
      </w:r>
    </w:p>
    <w:p w14:paraId="372C4739"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lastRenderedPageBreak/>
        <w:t xml:space="preserve">Sah, R.P.; Chakraborty, M.; Prasad, K.; Pandit, M.; Tudu, V.K.; Chakravarty, M.K.; Narayan, S.C.; Rana, M.; </w:t>
      </w:r>
      <w:proofErr w:type="spellStart"/>
      <w:r w:rsidRPr="005E39D3">
        <w:rPr>
          <w:rFonts w:ascii="Times New Roman" w:hAnsi="Times New Roman" w:cs="Times New Roman"/>
          <w:bCs/>
          <w:iCs/>
          <w:sz w:val="24"/>
          <w:szCs w:val="24"/>
        </w:rPr>
        <w:t>Moharana</w:t>
      </w:r>
      <w:proofErr w:type="spellEnd"/>
      <w:r w:rsidRPr="005E39D3">
        <w:rPr>
          <w:rFonts w:ascii="Times New Roman" w:hAnsi="Times New Roman" w:cs="Times New Roman"/>
          <w:bCs/>
          <w:iCs/>
          <w:sz w:val="24"/>
          <w:szCs w:val="24"/>
        </w:rPr>
        <w:t>, D. Impact of water deficit stress in maize: Phenology and yield components. Science Reports. 2020, 10, 2944.</w:t>
      </w:r>
    </w:p>
    <w:p w14:paraId="38B5311F"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Sharma, B.R.; Gulati, A.; Mohan, G.; Manchanda, S.; Ray, I.; Amarasinghe, U. Water Productivity Mapping of Major Indian Crops; NABARD and ICRIER: New Delhi, India, 2018.</w:t>
      </w:r>
    </w:p>
    <w:p w14:paraId="1A2A3CD1" w14:textId="77777777" w:rsidR="006032D0" w:rsidRPr="005E39D3" w:rsidRDefault="007B0D10" w:rsidP="005E39D3">
      <w:pPr>
        <w:pStyle w:val="ListParagraph"/>
        <w:numPr>
          <w:ilvl w:val="0"/>
          <w:numId w:val="4"/>
        </w:numPr>
        <w:spacing w:line="276" w:lineRule="auto"/>
        <w:jc w:val="both"/>
        <w:rPr>
          <w:rFonts w:ascii="Times New Roman" w:hAnsi="Times New Roman" w:cs="Times New Roman"/>
          <w:bCs/>
          <w:iCs/>
          <w:sz w:val="24"/>
          <w:szCs w:val="24"/>
        </w:rPr>
      </w:pPr>
      <w:hyperlink r:id="rId11" w:history="1">
        <w:proofErr w:type="spellStart"/>
        <w:r w:rsidR="006032D0" w:rsidRPr="005E39D3">
          <w:rPr>
            <w:rFonts w:ascii="Times New Roman" w:hAnsi="Times New Roman" w:cs="Times New Roman"/>
            <w:bCs/>
            <w:iCs/>
          </w:rPr>
          <w:t>Tigabie</w:t>
        </w:r>
        <w:proofErr w:type="spellEnd"/>
        <w:r w:rsidR="006032D0" w:rsidRPr="005E39D3">
          <w:rPr>
            <w:rFonts w:ascii="Times New Roman" w:hAnsi="Times New Roman" w:cs="Times New Roman"/>
            <w:bCs/>
            <w:iCs/>
          </w:rPr>
          <w:t> </w:t>
        </w:r>
        <w:proofErr w:type="spellStart"/>
        <w:r w:rsidR="006032D0" w:rsidRPr="005E39D3">
          <w:rPr>
            <w:rFonts w:ascii="Times New Roman" w:hAnsi="Times New Roman" w:cs="Times New Roman"/>
            <w:bCs/>
            <w:iCs/>
          </w:rPr>
          <w:t>Setu</w:t>
        </w:r>
        <w:proofErr w:type="spellEnd"/>
      </w:hyperlink>
      <w:r w:rsidR="006032D0" w:rsidRPr="005E39D3">
        <w:rPr>
          <w:rFonts w:ascii="Times New Roman" w:hAnsi="Times New Roman" w:cs="Times New Roman"/>
          <w:bCs/>
          <w:iCs/>
          <w:sz w:val="24"/>
          <w:szCs w:val="24"/>
        </w:rPr>
        <w:t xml:space="preserve">, </w:t>
      </w:r>
      <w:hyperlink r:id="rId12" w:history="1">
        <w:proofErr w:type="spellStart"/>
        <w:r w:rsidR="006032D0" w:rsidRPr="005E39D3">
          <w:rPr>
            <w:rFonts w:ascii="Times New Roman" w:hAnsi="Times New Roman" w:cs="Times New Roman"/>
            <w:bCs/>
            <w:iCs/>
            <w:sz w:val="24"/>
            <w:szCs w:val="24"/>
          </w:rPr>
          <w:t>Terhas</w:t>
        </w:r>
        <w:proofErr w:type="spellEnd"/>
        <w:r w:rsidR="006032D0" w:rsidRPr="005E39D3">
          <w:rPr>
            <w:rFonts w:ascii="Times New Roman" w:hAnsi="Times New Roman" w:cs="Times New Roman"/>
            <w:bCs/>
            <w:iCs/>
            <w:sz w:val="24"/>
            <w:szCs w:val="24"/>
          </w:rPr>
          <w:t> </w:t>
        </w:r>
        <w:proofErr w:type="spellStart"/>
        <w:r w:rsidR="006032D0" w:rsidRPr="005E39D3">
          <w:rPr>
            <w:rFonts w:ascii="Times New Roman" w:hAnsi="Times New Roman" w:cs="Times New Roman"/>
            <w:bCs/>
            <w:iCs/>
            <w:sz w:val="24"/>
            <w:szCs w:val="24"/>
          </w:rPr>
          <w:t>Legese</w:t>
        </w:r>
        <w:proofErr w:type="spellEnd"/>
      </w:hyperlink>
      <w:r w:rsidR="006032D0" w:rsidRPr="005E39D3">
        <w:rPr>
          <w:rFonts w:ascii="Times New Roman" w:hAnsi="Times New Roman" w:cs="Times New Roman"/>
          <w:bCs/>
          <w:iCs/>
          <w:sz w:val="24"/>
          <w:szCs w:val="24"/>
        </w:rPr>
        <w:t>, </w:t>
      </w:r>
      <w:proofErr w:type="spellStart"/>
      <w:r w:rsidR="006032D0" w:rsidRPr="005E39D3">
        <w:rPr>
          <w:rFonts w:ascii="Times New Roman" w:hAnsi="Times New Roman" w:cs="Times New Roman"/>
          <w:bCs/>
          <w:iCs/>
          <w:sz w:val="24"/>
          <w:szCs w:val="24"/>
        </w:rPr>
        <w:fldChar w:fldCharType="begin"/>
      </w:r>
      <w:r w:rsidR="006032D0" w:rsidRPr="005E39D3">
        <w:rPr>
          <w:rFonts w:ascii="Times New Roman" w:hAnsi="Times New Roman" w:cs="Times New Roman"/>
          <w:bCs/>
          <w:iCs/>
          <w:sz w:val="24"/>
          <w:szCs w:val="24"/>
        </w:rPr>
        <w:instrText xml:space="preserve"> HYPERLINK "https://www.cell.com/heliyon/fulltext/S2405-8440(23)05041-7?_returnURL=https%3A%2F%2Flinkinghub.elsevier.com%2Fretrieve%2Fpii%2FS2405844023050417%3Fshowall%3Dtrue" </w:instrText>
      </w:r>
      <w:r w:rsidR="006032D0" w:rsidRPr="005E39D3">
        <w:rPr>
          <w:rFonts w:ascii="Times New Roman" w:hAnsi="Times New Roman" w:cs="Times New Roman"/>
          <w:bCs/>
          <w:iCs/>
          <w:sz w:val="24"/>
          <w:szCs w:val="24"/>
        </w:rPr>
        <w:fldChar w:fldCharType="separate"/>
      </w:r>
      <w:r w:rsidR="006032D0" w:rsidRPr="005E39D3">
        <w:rPr>
          <w:rFonts w:ascii="Times New Roman" w:hAnsi="Times New Roman" w:cs="Times New Roman"/>
          <w:bCs/>
          <w:iCs/>
          <w:sz w:val="24"/>
          <w:szCs w:val="24"/>
        </w:rPr>
        <w:t>Geteneh</w:t>
      </w:r>
      <w:proofErr w:type="spellEnd"/>
      <w:r w:rsidR="006032D0" w:rsidRPr="005E39D3">
        <w:rPr>
          <w:rFonts w:ascii="Times New Roman" w:hAnsi="Times New Roman" w:cs="Times New Roman"/>
          <w:bCs/>
          <w:iCs/>
          <w:sz w:val="24"/>
          <w:szCs w:val="24"/>
        </w:rPr>
        <w:t> </w:t>
      </w:r>
      <w:proofErr w:type="spellStart"/>
      <w:r w:rsidR="006032D0" w:rsidRPr="005E39D3">
        <w:rPr>
          <w:rFonts w:ascii="Times New Roman" w:hAnsi="Times New Roman" w:cs="Times New Roman"/>
          <w:bCs/>
          <w:iCs/>
          <w:sz w:val="24"/>
          <w:szCs w:val="24"/>
        </w:rPr>
        <w:t>Teklie</w:t>
      </w:r>
      <w:proofErr w:type="spellEnd"/>
      <w:r w:rsidR="006032D0" w:rsidRPr="005E39D3">
        <w:rPr>
          <w:rFonts w:ascii="Times New Roman" w:hAnsi="Times New Roman" w:cs="Times New Roman"/>
          <w:bCs/>
          <w:iCs/>
          <w:sz w:val="24"/>
          <w:szCs w:val="24"/>
        </w:rPr>
        <w:fldChar w:fldCharType="end"/>
      </w:r>
      <w:r w:rsidR="006032D0" w:rsidRPr="005E39D3">
        <w:rPr>
          <w:rFonts w:ascii="Times New Roman" w:hAnsi="Times New Roman" w:cs="Times New Roman"/>
          <w:bCs/>
          <w:iCs/>
          <w:sz w:val="24"/>
          <w:szCs w:val="24"/>
        </w:rPr>
        <w:t xml:space="preserve"> ;</w:t>
      </w:r>
      <w:proofErr w:type="spellStart"/>
      <w:r w:rsidR="006032D0" w:rsidRPr="005E39D3">
        <w:rPr>
          <w:rFonts w:ascii="Times New Roman" w:hAnsi="Times New Roman" w:cs="Times New Roman"/>
          <w:bCs/>
          <w:iCs/>
          <w:sz w:val="24"/>
          <w:szCs w:val="24"/>
        </w:rPr>
        <w:fldChar w:fldCharType="begin"/>
      </w:r>
      <w:r w:rsidR="006032D0" w:rsidRPr="005E39D3">
        <w:rPr>
          <w:rFonts w:ascii="Times New Roman" w:hAnsi="Times New Roman" w:cs="Times New Roman"/>
          <w:bCs/>
          <w:iCs/>
          <w:sz w:val="24"/>
          <w:szCs w:val="24"/>
        </w:rPr>
        <w:instrText xml:space="preserve"> HYPERLINK "https://www.cell.com/heliyon/fulltext/S2405-8440(23)05041-7?_returnURL=https%3A%2F%2Flinkinghub.elsevier.com%2Fretrieve%2Fpii%2FS2405844023050417%3Fshowall%3Dtrue" </w:instrText>
      </w:r>
      <w:r w:rsidR="006032D0" w:rsidRPr="005E39D3">
        <w:rPr>
          <w:rFonts w:ascii="Times New Roman" w:hAnsi="Times New Roman" w:cs="Times New Roman"/>
          <w:bCs/>
          <w:iCs/>
          <w:sz w:val="24"/>
          <w:szCs w:val="24"/>
        </w:rPr>
        <w:fldChar w:fldCharType="separate"/>
      </w:r>
      <w:r w:rsidR="006032D0" w:rsidRPr="005E39D3">
        <w:rPr>
          <w:rFonts w:ascii="Times New Roman" w:hAnsi="Times New Roman" w:cs="Times New Roman"/>
          <w:bCs/>
          <w:iCs/>
          <w:sz w:val="24"/>
          <w:szCs w:val="24"/>
        </w:rPr>
        <w:t>Birar</w:t>
      </w:r>
      <w:proofErr w:type="spellEnd"/>
      <w:r w:rsidR="006032D0" w:rsidRPr="005E39D3">
        <w:rPr>
          <w:rFonts w:ascii="Times New Roman" w:hAnsi="Times New Roman" w:cs="Times New Roman"/>
          <w:bCs/>
          <w:iCs/>
          <w:sz w:val="24"/>
          <w:szCs w:val="24"/>
        </w:rPr>
        <w:t> </w:t>
      </w:r>
      <w:proofErr w:type="spellStart"/>
      <w:r w:rsidR="006032D0" w:rsidRPr="005E39D3">
        <w:rPr>
          <w:rFonts w:ascii="Times New Roman" w:hAnsi="Times New Roman" w:cs="Times New Roman"/>
          <w:bCs/>
          <w:iCs/>
          <w:sz w:val="24"/>
          <w:szCs w:val="24"/>
        </w:rPr>
        <w:t>Gebeyhu</w:t>
      </w:r>
      <w:proofErr w:type="spellEnd"/>
      <w:r w:rsidR="006032D0" w:rsidRPr="005E39D3">
        <w:rPr>
          <w:rFonts w:ascii="Times New Roman" w:hAnsi="Times New Roman" w:cs="Times New Roman"/>
          <w:bCs/>
          <w:iCs/>
          <w:sz w:val="24"/>
          <w:szCs w:val="24"/>
        </w:rPr>
        <w:fldChar w:fldCharType="end"/>
      </w:r>
      <w:r w:rsidR="006032D0" w:rsidRPr="005E39D3">
        <w:rPr>
          <w:rFonts w:ascii="Times New Roman" w:hAnsi="Times New Roman" w:cs="Times New Roman"/>
          <w:bCs/>
          <w:iCs/>
          <w:sz w:val="24"/>
          <w:szCs w:val="24"/>
        </w:rPr>
        <w:t xml:space="preserve">. 2023. Effect of furrow irrigation systems and irrigation levels on maize agronomy and water use efficiency in Arba Minch, Southern, Ethiopia. </w:t>
      </w:r>
      <w:proofErr w:type="spellStart"/>
      <w:r w:rsidR="006032D0" w:rsidRPr="005E39D3">
        <w:rPr>
          <w:rFonts w:ascii="Times New Roman" w:hAnsi="Times New Roman" w:cs="Times New Roman"/>
          <w:bCs/>
          <w:iCs/>
          <w:sz w:val="24"/>
          <w:szCs w:val="24"/>
        </w:rPr>
        <w:t>Heliyon</w:t>
      </w:r>
      <w:proofErr w:type="spellEnd"/>
      <w:r w:rsidR="006032D0" w:rsidRPr="005E39D3">
        <w:rPr>
          <w:rFonts w:ascii="Times New Roman" w:hAnsi="Times New Roman" w:cs="Times New Roman"/>
          <w:bCs/>
          <w:iCs/>
          <w:sz w:val="24"/>
          <w:szCs w:val="24"/>
        </w:rPr>
        <w:t>, Volume 9, Issue 7, e17833.</w:t>
      </w:r>
    </w:p>
    <w:p w14:paraId="616BED7F" w14:textId="77777777" w:rsidR="006032D0"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5E39D3">
        <w:rPr>
          <w:rFonts w:ascii="Times New Roman" w:hAnsi="Times New Roman" w:cs="Times New Roman"/>
          <w:bCs/>
          <w:iCs/>
          <w:sz w:val="24"/>
          <w:szCs w:val="24"/>
        </w:rPr>
        <w:t xml:space="preserve">Walkley, A., &amp; Black, C. A. (1934). An examination of the </w:t>
      </w:r>
      <w:proofErr w:type="spellStart"/>
      <w:r w:rsidRPr="005E39D3">
        <w:rPr>
          <w:rFonts w:ascii="Times New Roman" w:hAnsi="Times New Roman" w:cs="Times New Roman"/>
          <w:bCs/>
          <w:iCs/>
          <w:sz w:val="24"/>
          <w:szCs w:val="24"/>
        </w:rPr>
        <w:t>Degtjareff</w:t>
      </w:r>
      <w:proofErr w:type="spellEnd"/>
      <w:r w:rsidRPr="005E39D3">
        <w:rPr>
          <w:rFonts w:ascii="Times New Roman" w:hAnsi="Times New Roman" w:cs="Times New Roman"/>
          <w:bCs/>
          <w:iCs/>
          <w:sz w:val="24"/>
          <w:szCs w:val="24"/>
        </w:rPr>
        <w:t xml:space="preserve"> method for determining soil organic matter and a proposed modification of the chromic acid titration method. </w:t>
      </w:r>
      <w:r w:rsidRPr="005E39D3">
        <w:rPr>
          <w:rFonts w:ascii="Times New Roman" w:hAnsi="Times New Roman" w:cs="Times New Roman"/>
          <w:bCs/>
          <w:i/>
          <w:iCs/>
          <w:sz w:val="24"/>
          <w:szCs w:val="24"/>
        </w:rPr>
        <w:t>Soil Science</w:t>
      </w:r>
      <w:r w:rsidRPr="005E39D3">
        <w:rPr>
          <w:rFonts w:ascii="Times New Roman" w:hAnsi="Times New Roman" w:cs="Times New Roman"/>
          <w:bCs/>
          <w:iCs/>
          <w:sz w:val="24"/>
          <w:szCs w:val="24"/>
        </w:rPr>
        <w:t xml:space="preserve">, </w:t>
      </w:r>
      <w:r w:rsidRPr="005E39D3">
        <w:rPr>
          <w:rFonts w:ascii="Times New Roman" w:hAnsi="Times New Roman" w:cs="Times New Roman"/>
          <w:bCs/>
          <w:i/>
          <w:iCs/>
          <w:sz w:val="24"/>
          <w:szCs w:val="24"/>
        </w:rPr>
        <w:t>37</w:t>
      </w:r>
      <w:r w:rsidRPr="005E39D3">
        <w:rPr>
          <w:rFonts w:ascii="Times New Roman" w:hAnsi="Times New Roman" w:cs="Times New Roman"/>
          <w:bCs/>
          <w:iCs/>
          <w:sz w:val="24"/>
          <w:szCs w:val="24"/>
        </w:rPr>
        <w:t xml:space="preserve">(13), 29–38. </w:t>
      </w:r>
      <w:hyperlink r:id="rId13" w:history="1">
        <w:r w:rsidRPr="005E39D3">
          <w:rPr>
            <w:rStyle w:val="Hyperlink"/>
            <w:rFonts w:ascii="Times New Roman" w:hAnsi="Times New Roman" w:cs="Times New Roman"/>
            <w:bCs/>
            <w:iCs/>
            <w:sz w:val="24"/>
            <w:szCs w:val="24"/>
          </w:rPr>
          <w:t>https://doi.org/10.1097/00010694-193401000-00003</w:t>
        </w:r>
      </w:hyperlink>
      <w:r w:rsidRPr="005E39D3">
        <w:rPr>
          <w:rFonts w:ascii="Times New Roman" w:hAnsi="Times New Roman" w:cs="Times New Roman"/>
          <w:bCs/>
          <w:iCs/>
          <w:sz w:val="24"/>
          <w:szCs w:val="24"/>
        </w:rPr>
        <w:t>.</w:t>
      </w:r>
    </w:p>
    <w:p w14:paraId="04831D99" w14:textId="77777777" w:rsidR="006032D0" w:rsidRPr="005E39D3" w:rsidRDefault="006032D0" w:rsidP="005E39D3">
      <w:pPr>
        <w:pStyle w:val="ListParagraph"/>
        <w:numPr>
          <w:ilvl w:val="0"/>
          <w:numId w:val="4"/>
        </w:numPr>
        <w:spacing w:after="0" w:line="276" w:lineRule="auto"/>
        <w:jc w:val="both"/>
        <w:rPr>
          <w:rFonts w:ascii="Times New Roman" w:hAnsi="Times New Roman" w:cs="Times New Roman"/>
          <w:bCs/>
          <w:iCs/>
          <w:sz w:val="24"/>
          <w:szCs w:val="24"/>
        </w:rPr>
      </w:pPr>
      <w:r w:rsidRPr="002965D1">
        <w:rPr>
          <w:rFonts w:ascii="Times New Roman" w:hAnsi="Times New Roman" w:cs="Times New Roman"/>
          <w:bCs/>
          <w:iCs/>
          <w:sz w:val="24"/>
          <w:szCs w:val="24"/>
        </w:rPr>
        <w:t>Wang, J., Zhang, Y., Gong, S., Xu, D., Juan, S., Zhao, Y., 2018. Evapotranspiration, crop coefficient and yield for drip-irrigated winter wheat with straw mulching in North China Plain. Field Crop Res. 217, 218–228. https://doi.org/10.1016/j.fcr.2017.05.010.</w:t>
      </w:r>
    </w:p>
    <w:sectPr w:rsidR="006032D0" w:rsidRPr="005E39D3" w:rsidSect="000B536C">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722FC"/>
    <w:multiLevelType w:val="hybridMultilevel"/>
    <w:tmpl w:val="A87AE8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C2837D5"/>
    <w:multiLevelType w:val="hybridMultilevel"/>
    <w:tmpl w:val="59660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A55E2"/>
    <w:multiLevelType w:val="hybridMultilevel"/>
    <w:tmpl w:val="988A7DAC"/>
    <w:lvl w:ilvl="0" w:tplc="F904D526">
      <w:numFmt w:val="bullet"/>
      <w:lvlText w:val=""/>
      <w:lvlJc w:val="left"/>
      <w:pPr>
        <w:ind w:left="720" w:hanging="360"/>
      </w:pPr>
      <w:rPr>
        <w:rFonts w:ascii="Symbol" w:eastAsia="Calibri" w:hAnsi="Symbol" w:cs="Gautam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30A5A"/>
    <w:multiLevelType w:val="hybridMultilevel"/>
    <w:tmpl w:val="7E10CA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wM7S0MDIwMjM3MbRU0lEKTi0uzszPAykwrAUA30eL9CwAAAA="/>
  </w:docVars>
  <w:rsids>
    <w:rsidRoot w:val="00C75549"/>
    <w:rsid w:val="00014BA3"/>
    <w:rsid w:val="000164DF"/>
    <w:rsid w:val="000B536C"/>
    <w:rsid w:val="000C2E16"/>
    <w:rsid w:val="000D0D2B"/>
    <w:rsid w:val="0012772C"/>
    <w:rsid w:val="001776C8"/>
    <w:rsid w:val="002021ED"/>
    <w:rsid w:val="00206AF8"/>
    <w:rsid w:val="00212374"/>
    <w:rsid w:val="00234EC1"/>
    <w:rsid w:val="002965D1"/>
    <w:rsid w:val="002D2D3B"/>
    <w:rsid w:val="00313AD6"/>
    <w:rsid w:val="003239D5"/>
    <w:rsid w:val="0033618D"/>
    <w:rsid w:val="00382489"/>
    <w:rsid w:val="00390A35"/>
    <w:rsid w:val="003D2826"/>
    <w:rsid w:val="003F29A3"/>
    <w:rsid w:val="004B1F9E"/>
    <w:rsid w:val="00512752"/>
    <w:rsid w:val="005604E5"/>
    <w:rsid w:val="005841EE"/>
    <w:rsid w:val="00596B57"/>
    <w:rsid w:val="005B540D"/>
    <w:rsid w:val="005B6FB2"/>
    <w:rsid w:val="005E39D3"/>
    <w:rsid w:val="006032D0"/>
    <w:rsid w:val="00626529"/>
    <w:rsid w:val="00654E7E"/>
    <w:rsid w:val="00676241"/>
    <w:rsid w:val="006D14D6"/>
    <w:rsid w:val="00713461"/>
    <w:rsid w:val="0073367A"/>
    <w:rsid w:val="00782096"/>
    <w:rsid w:val="007B0D10"/>
    <w:rsid w:val="00810CD9"/>
    <w:rsid w:val="00821C65"/>
    <w:rsid w:val="00867489"/>
    <w:rsid w:val="009F53DB"/>
    <w:rsid w:val="00A14485"/>
    <w:rsid w:val="00A20518"/>
    <w:rsid w:val="00A42A13"/>
    <w:rsid w:val="00A63C2A"/>
    <w:rsid w:val="00A73C9A"/>
    <w:rsid w:val="00B91C00"/>
    <w:rsid w:val="00B9522B"/>
    <w:rsid w:val="00C33D77"/>
    <w:rsid w:val="00C75549"/>
    <w:rsid w:val="00C7575B"/>
    <w:rsid w:val="00C959DE"/>
    <w:rsid w:val="00C970AA"/>
    <w:rsid w:val="00CB412C"/>
    <w:rsid w:val="00CC6916"/>
    <w:rsid w:val="00CF373A"/>
    <w:rsid w:val="00D23D30"/>
    <w:rsid w:val="00D36E51"/>
    <w:rsid w:val="00D764AB"/>
    <w:rsid w:val="00DB644B"/>
    <w:rsid w:val="00DF2DC6"/>
    <w:rsid w:val="00E35798"/>
    <w:rsid w:val="00E54B40"/>
    <w:rsid w:val="00E95D99"/>
    <w:rsid w:val="00EB7D3E"/>
    <w:rsid w:val="00F036A5"/>
    <w:rsid w:val="00FA03EC"/>
    <w:rsid w:val="00FC4B98"/>
    <w:rsid w:val="00FE28C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6ED9"/>
  <w15:docId w15:val="{4CE07D92-1F3D-4578-B72E-1825E894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Gautami"/>
    </w:rPr>
  </w:style>
  <w:style w:type="paragraph" w:styleId="Heading1">
    <w:name w:val="heading 1"/>
    <w:basedOn w:val="Normal"/>
    <w:next w:val="Normal"/>
    <w:link w:val="Heading1Char"/>
    <w:uiPriority w:val="9"/>
    <w:qFormat/>
    <w:rsid w:val="007336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C1"/>
    <w:pPr>
      <w:keepNext/>
      <w:spacing w:before="240" w:after="60" w:line="276" w:lineRule="auto"/>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D36E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CE"/>
    <w:pPr>
      <w:ind w:left="720"/>
      <w:contextualSpacing/>
    </w:pPr>
  </w:style>
  <w:style w:type="paragraph" w:styleId="NormalWeb">
    <w:name w:val="Normal (Web)"/>
    <w:basedOn w:val="Normal"/>
    <w:uiPriority w:val="99"/>
    <w:semiHidden/>
    <w:unhideWhenUsed/>
    <w:rsid w:val="00FC4B98"/>
    <w:rPr>
      <w:rFonts w:ascii="Times New Roman" w:hAnsi="Times New Roman" w:cs="Times New Roman"/>
      <w:sz w:val="24"/>
      <w:szCs w:val="24"/>
    </w:rPr>
  </w:style>
  <w:style w:type="character" w:customStyle="1" w:styleId="Heading2Char">
    <w:name w:val="Heading 2 Char"/>
    <w:basedOn w:val="DefaultParagraphFont"/>
    <w:link w:val="Heading2"/>
    <w:uiPriority w:val="9"/>
    <w:rsid w:val="00234EC1"/>
    <w:rPr>
      <w:rFonts w:ascii="Cambria" w:eastAsia="Times New Roman" w:hAnsi="Cambria" w:cs="Gautami"/>
      <w:b/>
      <w:bCs/>
      <w:i/>
      <w:iCs/>
      <w:sz w:val="28"/>
      <w:szCs w:val="28"/>
      <w:lang w:val="x-none" w:eastAsia="x-none"/>
    </w:rPr>
  </w:style>
  <w:style w:type="paragraph" w:styleId="NoSpacing">
    <w:name w:val="No Spacing"/>
    <w:uiPriority w:val="1"/>
    <w:qFormat/>
    <w:rsid w:val="00234EC1"/>
    <w:pPr>
      <w:spacing w:after="0" w:line="240" w:lineRule="auto"/>
    </w:pPr>
    <w:rPr>
      <w:rFonts w:ascii="Calibri" w:eastAsia="Times New Roman" w:hAnsi="Calibri" w:cs="Gautami"/>
      <w:lang w:bidi="ar-SA"/>
      <w14:ligatures w14:val="standardContextual"/>
    </w:rPr>
  </w:style>
  <w:style w:type="table" w:customStyle="1" w:styleId="TableGridLight1">
    <w:name w:val="Table Grid Light1"/>
    <w:basedOn w:val="TableNormal"/>
    <w:uiPriority w:val="40"/>
    <w:rsid w:val="00234EC1"/>
    <w:pPr>
      <w:spacing w:after="0" w:line="240" w:lineRule="auto"/>
    </w:pPr>
    <w:rPr>
      <w:kern w:val="2"/>
      <w:lang w:bidi="ar-SA"/>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12374"/>
    <w:rPr>
      <w:color w:val="0563C1" w:themeColor="hyperlink"/>
      <w:u w:val="single"/>
    </w:rPr>
  </w:style>
  <w:style w:type="character" w:customStyle="1" w:styleId="UnresolvedMention1">
    <w:name w:val="Unresolved Mention1"/>
    <w:basedOn w:val="DefaultParagraphFont"/>
    <w:uiPriority w:val="99"/>
    <w:semiHidden/>
    <w:unhideWhenUsed/>
    <w:rsid w:val="00212374"/>
    <w:rPr>
      <w:color w:val="605E5C"/>
      <w:shd w:val="clear" w:color="auto" w:fill="E1DFDD"/>
    </w:rPr>
  </w:style>
  <w:style w:type="character" w:customStyle="1" w:styleId="Heading1Char">
    <w:name w:val="Heading 1 Char"/>
    <w:basedOn w:val="DefaultParagraphFont"/>
    <w:link w:val="Heading1"/>
    <w:uiPriority w:val="9"/>
    <w:rsid w:val="00733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E5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36E51"/>
    <w:rPr>
      <w:b/>
      <w:bCs/>
    </w:rPr>
  </w:style>
  <w:style w:type="paragraph" w:styleId="BalloonText">
    <w:name w:val="Balloon Text"/>
    <w:basedOn w:val="Normal"/>
    <w:link w:val="BalloonTextChar"/>
    <w:uiPriority w:val="99"/>
    <w:semiHidden/>
    <w:unhideWhenUsed/>
    <w:rsid w:val="00654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297">
      <w:bodyDiv w:val="1"/>
      <w:marLeft w:val="0"/>
      <w:marRight w:val="0"/>
      <w:marTop w:val="0"/>
      <w:marBottom w:val="0"/>
      <w:divBdr>
        <w:top w:val="none" w:sz="0" w:space="0" w:color="auto"/>
        <w:left w:val="none" w:sz="0" w:space="0" w:color="auto"/>
        <w:bottom w:val="none" w:sz="0" w:space="0" w:color="auto"/>
        <w:right w:val="none" w:sz="0" w:space="0" w:color="auto"/>
      </w:divBdr>
    </w:div>
    <w:div w:id="143208749">
      <w:bodyDiv w:val="1"/>
      <w:marLeft w:val="0"/>
      <w:marRight w:val="0"/>
      <w:marTop w:val="0"/>
      <w:marBottom w:val="0"/>
      <w:divBdr>
        <w:top w:val="none" w:sz="0" w:space="0" w:color="auto"/>
        <w:left w:val="none" w:sz="0" w:space="0" w:color="auto"/>
        <w:bottom w:val="none" w:sz="0" w:space="0" w:color="auto"/>
        <w:right w:val="none" w:sz="0" w:space="0" w:color="auto"/>
      </w:divBdr>
    </w:div>
    <w:div w:id="189800313">
      <w:bodyDiv w:val="1"/>
      <w:marLeft w:val="0"/>
      <w:marRight w:val="0"/>
      <w:marTop w:val="0"/>
      <w:marBottom w:val="0"/>
      <w:divBdr>
        <w:top w:val="none" w:sz="0" w:space="0" w:color="auto"/>
        <w:left w:val="none" w:sz="0" w:space="0" w:color="auto"/>
        <w:bottom w:val="none" w:sz="0" w:space="0" w:color="auto"/>
        <w:right w:val="none" w:sz="0" w:space="0" w:color="auto"/>
      </w:divBdr>
    </w:div>
    <w:div w:id="377169451">
      <w:bodyDiv w:val="1"/>
      <w:marLeft w:val="0"/>
      <w:marRight w:val="0"/>
      <w:marTop w:val="0"/>
      <w:marBottom w:val="0"/>
      <w:divBdr>
        <w:top w:val="none" w:sz="0" w:space="0" w:color="auto"/>
        <w:left w:val="none" w:sz="0" w:space="0" w:color="auto"/>
        <w:bottom w:val="none" w:sz="0" w:space="0" w:color="auto"/>
        <w:right w:val="none" w:sz="0" w:space="0" w:color="auto"/>
      </w:divBdr>
    </w:div>
    <w:div w:id="612981446">
      <w:bodyDiv w:val="1"/>
      <w:marLeft w:val="0"/>
      <w:marRight w:val="0"/>
      <w:marTop w:val="0"/>
      <w:marBottom w:val="0"/>
      <w:divBdr>
        <w:top w:val="none" w:sz="0" w:space="0" w:color="auto"/>
        <w:left w:val="none" w:sz="0" w:space="0" w:color="auto"/>
        <w:bottom w:val="none" w:sz="0" w:space="0" w:color="auto"/>
        <w:right w:val="none" w:sz="0" w:space="0" w:color="auto"/>
      </w:divBdr>
    </w:div>
    <w:div w:id="869029258">
      <w:bodyDiv w:val="1"/>
      <w:marLeft w:val="0"/>
      <w:marRight w:val="0"/>
      <w:marTop w:val="0"/>
      <w:marBottom w:val="0"/>
      <w:divBdr>
        <w:top w:val="none" w:sz="0" w:space="0" w:color="auto"/>
        <w:left w:val="none" w:sz="0" w:space="0" w:color="auto"/>
        <w:bottom w:val="none" w:sz="0" w:space="0" w:color="auto"/>
        <w:right w:val="none" w:sz="0" w:space="0" w:color="auto"/>
      </w:divBdr>
    </w:div>
    <w:div w:id="997153595">
      <w:bodyDiv w:val="1"/>
      <w:marLeft w:val="0"/>
      <w:marRight w:val="0"/>
      <w:marTop w:val="0"/>
      <w:marBottom w:val="0"/>
      <w:divBdr>
        <w:top w:val="none" w:sz="0" w:space="0" w:color="auto"/>
        <w:left w:val="none" w:sz="0" w:space="0" w:color="auto"/>
        <w:bottom w:val="none" w:sz="0" w:space="0" w:color="auto"/>
        <w:right w:val="none" w:sz="0" w:space="0" w:color="auto"/>
      </w:divBdr>
    </w:div>
    <w:div w:id="1133525309">
      <w:bodyDiv w:val="1"/>
      <w:marLeft w:val="0"/>
      <w:marRight w:val="0"/>
      <w:marTop w:val="0"/>
      <w:marBottom w:val="0"/>
      <w:divBdr>
        <w:top w:val="none" w:sz="0" w:space="0" w:color="auto"/>
        <w:left w:val="none" w:sz="0" w:space="0" w:color="auto"/>
        <w:bottom w:val="none" w:sz="0" w:space="0" w:color="auto"/>
        <w:right w:val="none" w:sz="0" w:space="0" w:color="auto"/>
      </w:divBdr>
    </w:div>
    <w:div w:id="1237469378">
      <w:bodyDiv w:val="1"/>
      <w:marLeft w:val="0"/>
      <w:marRight w:val="0"/>
      <w:marTop w:val="0"/>
      <w:marBottom w:val="0"/>
      <w:divBdr>
        <w:top w:val="none" w:sz="0" w:space="0" w:color="auto"/>
        <w:left w:val="none" w:sz="0" w:space="0" w:color="auto"/>
        <w:bottom w:val="none" w:sz="0" w:space="0" w:color="auto"/>
        <w:right w:val="none" w:sz="0" w:space="0" w:color="auto"/>
      </w:divBdr>
    </w:div>
    <w:div w:id="1607273294">
      <w:bodyDiv w:val="1"/>
      <w:marLeft w:val="0"/>
      <w:marRight w:val="0"/>
      <w:marTop w:val="0"/>
      <w:marBottom w:val="0"/>
      <w:divBdr>
        <w:top w:val="none" w:sz="0" w:space="0" w:color="auto"/>
        <w:left w:val="none" w:sz="0" w:space="0" w:color="auto"/>
        <w:bottom w:val="none" w:sz="0" w:space="0" w:color="auto"/>
        <w:right w:val="none" w:sz="0" w:space="0" w:color="auto"/>
      </w:divBdr>
    </w:div>
    <w:div w:id="1944609626">
      <w:bodyDiv w:val="1"/>
      <w:marLeft w:val="0"/>
      <w:marRight w:val="0"/>
      <w:marTop w:val="0"/>
      <w:marBottom w:val="0"/>
      <w:divBdr>
        <w:top w:val="none" w:sz="0" w:space="0" w:color="auto"/>
        <w:left w:val="none" w:sz="0" w:space="0" w:color="auto"/>
        <w:bottom w:val="none" w:sz="0" w:space="0" w:color="auto"/>
        <w:right w:val="none" w:sz="0" w:space="0" w:color="auto"/>
      </w:divBdr>
    </w:div>
    <w:div w:id="20092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97/00010694-193401000-00003" TargetMode="Externa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www.cell.com/heliyon/fulltext/S2405-8440(23)05041-7?_returnURL=https%3A%2F%2Flinkinghub.elsevier.com%2Fretrieve%2Fpii%2FS2405844023050417%3Fshowall%3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mailto:Tigabie&#160;Setu" TargetMode="External"/><Relationship Id="rId5" Type="http://schemas.openxmlformats.org/officeDocument/2006/relationships/hyperlink" Target="mailto:Tigabie&#160;Setu" TargetMode="External"/><Relationship Id="rId15" Type="http://schemas.openxmlformats.org/officeDocument/2006/relationships/theme" Target="theme/theme1.xml"/><Relationship Id="rId10" Type="http://schemas.openxmlformats.org/officeDocument/2006/relationships/hyperlink" Target="https://doi.org/10.1126/sciadv.aao1108" TargetMode="External"/><Relationship Id="rId4" Type="http://schemas.openxmlformats.org/officeDocument/2006/relationships/webSettings" Target="webSettings.xml"/><Relationship Id="rId9" Type="http://schemas.openxmlformats.org/officeDocument/2006/relationships/hyperlink" Target="https://doi.org/10.1016/j.scitotenv.2019.03.304"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RARS,%20Nandyal\Technical%20programme\infiltration%20test%20in%20maize%20fil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Agril.Engineer\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gri%20Engineering%20article\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12344703560849"/>
          <c:y val="0.17171296296296296"/>
          <c:w val="0.80119462279011366"/>
          <c:h val="0.6241283902012249"/>
        </c:manualLayout>
      </c:layout>
      <c:lineChart>
        <c:grouping val="standard"/>
        <c:varyColors val="0"/>
        <c:ser>
          <c:idx val="0"/>
          <c:order val="0"/>
          <c:tx>
            <c:strRef>
              <c:f>Sheet1!$G$4</c:f>
              <c:strCache>
                <c:ptCount val="1"/>
                <c:pt idx="0">
                  <c:v>infiltration rate (cm/h)</c:v>
                </c:pt>
              </c:strCache>
            </c:strRef>
          </c:tx>
          <c:spPr>
            <a:ln w="28575" cap="rnd">
              <a:solidFill>
                <a:schemeClr val="accent1"/>
              </a:solidFill>
              <a:round/>
            </a:ln>
            <a:effectLst/>
          </c:spPr>
          <c:marker>
            <c:symbol val="none"/>
          </c:marker>
          <c:cat>
            <c:numRef>
              <c:f>Sheet1!$B$5:$B$18</c:f>
              <c:numCache>
                <c:formatCode>General</c:formatCode>
                <c:ptCount val="14"/>
                <c:pt idx="0">
                  <c:v>5</c:v>
                </c:pt>
                <c:pt idx="1">
                  <c:v>10</c:v>
                </c:pt>
                <c:pt idx="2">
                  <c:v>15</c:v>
                </c:pt>
                <c:pt idx="3">
                  <c:v>25</c:v>
                </c:pt>
                <c:pt idx="4">
                  <c:v>35</c:v>
                </c:pt>
                <c:pt idx="5">
                  <c:v>50</c:v>
                </c:pt>
                <c:pt idx="6">
                  <c:v>65</c:v>
                </c:pt>
                <c:pt idx="7">
                  <c:v>80</c:v>
                </c:pt>
                <c:pt idx="8">
                  <c:v>110</c:v>
                </c:pt>
                <c:pt idx="9">
                  <c:v>140</c:v>
                </c:pt>
                <c:pt idx="10">
                  <c:v>170</c:v>
                </c:pt>
                <c:pt idx="11">
                  <c:v>200</c:v>
                </c:pt>
                <c:pt idx="12">
                  <c:v>230</c:v>
                </c:pt>
                <c:pt idx="13">
                  <c:v>260</c:v>
                </c:pt>
              </c:numCache>
            </c:numRef>
          </c:cat>
          <c:val>
            <c:numRef>
              <c:f>Sheet1!$G$5:$G$18</c:f>
              <c:numCache>
                <c:formatCode>0.00</c:formatCode>
                <c:ptCount val="14"/>
                <c:pt idx="0">
                  <c:v>20.399999999999991</c:v>
                </c:pt>
                <c:pt idx="1">
                  <c:v>9.6000000000000085</c:v>
                </c:pt>
                <c:pt idx="2">
                  <c:v>4.8000000000000043</c:v>
                </c:pt>
                <c:pt idx="3">
                  <c:v>3.5999999999999979</c:v>
                </c:pt>
                <c:pt idx="4">
                  <c:v>3</c:v>
                </c:pt>
                <c:pt idx="5">
                  <c:v>2</c:v>
                </c:pt>
                <c:pt idx="6">
                  <c:v>1.6000000000000014</c:v>
                </c:pt>
                <c:pt idx="7">
                  <c:v>1.6000000000000014</c:v>
                </c:pt>
                <c:pt idx="8">
                  <c:v>1.1999999999999993</c:v>
                </c:pt>
                <c:pt idx="9">
                  <c:v>1.1999999999999993</c:v>
                </c:pt>
                <c:pt idx="10">
                  <c:v>1.1999999999999993</c:v>
                </c:pt>
                <c:pt idx="11">
                  <c:v>1.1999999999999993</c:v>
                </c:pt>
                <c:pt idx="12">
                  <c:v>1.1999999999999993</c:v>
                </c:pt>
                <c:pt idx="13">
                  <c:v>1.1999999999999993</c:v>
                </c:pt>
              </c:numCache>
            </c:numRef>
          </c:val>
          <c:smooth val="0"/>
          <c:extLst>
            <c:ext xmlns:c16="http://schemas.microsoft.com/office/drawing/2014/chart" uri="{C3380CC4-5D6E-409C-BE32-E72D297353CC}">
              <c16:uniqueId val="{00000000-1FDD-42A9-9154-BDDFEF7B7E52}"/>
            </c:ext>
          </c:extLst>
        </c:ser>
        <c:ser>
          <c:idx val="1"/>
          <c:order val="1"/>
          <c:tx>
            <c:strRef>
              <c:f>Sheet1!$F$4</c:f>
              <c:strCache>
                <c:ptCount val="1"/>
                <c:pt idx="0">
                  <c:v>Cum.depth (cm)</c:v>
                </c:pt>
              </c:strCache>
            </c:strRef>
          </c:tx>
          <c:spPr>
            <a:ln w="28575" cap="rnd">
              <a:solidFill>
                <a:schemeClr val="accent2"/>
              </a:solidFill>
              <a:round/>
            </a:ln>
            <a:effectLst/>
          </c:spPr>
          <c:marker>
            <c:symbol val="none"/>
          </c:marker>
          <c:val>
            <c:numRef>
              <c:f>Sheet1!$F$5:$F$18</c:f>
              <c:numCache>
                <c:formatCode>0.00</c:formatCode>
                <c:ptCount val="14"/>
                <c:pt idx="0">
                  <c:v>1.6999999999999993</c:v>
                </c:pt>
                <c:pt idx="1">
                  <c:v>2.5</c:v>
                </c:pt>
                <c:pt idx="2">
                  <c:v>2.9000000000000004</c:v>
                </c:pt>
                <c:pt idx="3">
                  <c:v>3.5</c:v>
                </c:pt>
                <c:pt idx="4">
                  <c:v>4</c:v>
                </c:pt>
                <c:pt idx="5">
                  <c:v>4.5</c:v>
                </c:pt>
                <c:pt idx="6">
                  <c:v>4.9000000000000004</c:v>
                </c:pt>
                <c:pt idx="7">
                  <c:v>5.3000000000000007</c:v>
                </c:pt>
                <c:pt idx="8">
                  <c:v>5.9</c:v>
                </c:pt>
                <c:pt idx="9">
                  <c:v>6.5</c:v>
                </c:pt>
                <c:pt idx="10">
                  <c:v>7.1</c:v>
                </c:pt>
                <c:pt idx="11">
                  <c:v>7.6999999999999993</c:v>
                </c:pt>
                <c:pt idx="12">
                  <c:v>8.2999999999999989</c:v>
                </c:pt>
                <c:pt idx="13">
                  <c:v>8.8999999999999986</c:v>
                </c:pt>
              </c:numCache>
            </c:numRef>
          </c:val>
          <c:smooth val="0"/>
          <c:extLst>
            <c:ext xmlns:c16="http://schemas.microsoft.com/office/drawing/2014/chart" uri="{C3380CC4-5D6E-409C-BE32-E72D297353CC}">
              <c16:uniqueId val="{00000001-1FDD-42A9-9154-BDDFEF7B7E52}"/>
            </c:ext>
          </c:extLst>
        </c:ser>
        <c:dLbls>
          <c:showLegendKey val="0"/>
          <c:showVal val="0"/>
          <c:showCatName val="0"/>
          <c:showSerName val="0"/>
          <c:showPercent val="0"/>
          <c:showBubbleSize val="0"/>
        </c:dLbls>
        <c:smooth val="0"/>
        <c:axId val="185871360"/>
        <c:axId val="185881728"/>
      </c:lineChart>
      <c:catAx>
        <c:axId val="185871360"/>
        <c:scaling>
          <c:orientation val="minMax"/>
        </c:scaling>
        <c:delete val="0"/>
        <c:axPos val="b"/>
        <c:title>
          <c:tx>
            <c:rich>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b="1">
                    <a:solidFill>
                      <a:srgbClr val="C00000"/>
                    </a:solidFill>
                  </a:rPr>
                  <a:t>Time (min)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881728"/>
        <c:crosses val="autoZero"/>
        <c:auto val="1"/>
        <c:lblAlgn val="ctr"/>
        <c:lblOffset val="100"/>
        <c:noMultiLvlLbl val="0"/>
      </c:catAx>
      <c:valAx>
        <c:axId val="18588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b="1">
                    <a:solidFill>
                      <a:srgbClr val="C00000"/>
                    </a:solidFill>
                  </a:rPr>
                  <a:t>Depth (cm)</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5871360"/>
        <c:crosses val="autoZero"/>
        <c:crossBetween val="between"/>
      </c:valAx>
      <c:spPr>
        <a:noFill/>
        <a:ln>
          <a:noFill/>
        </a:ln>
        <a:effectLst/>
      </c:spPr>
    </c:plotArea>
    <c:legend>
      <c:legendPos val="r"/>
      <c:layout>
        <c:manualLayout>
          <c:xMode val="edge"/>
          <c:yMode val="edge"/>
          <c:x val="0.20176246719160104"/>
          <c:y val="0.15356408573928257"/>
          <c:w val="0.75894373793088188"/>
          <c:h val="0.1444632660586079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Sheet2!$D$62:$E$62</c:f>
              <c:strCache>
                <c:ptCount val="1"/>
                <c:pt idx="0">
                  <c:v>1 22.11.2024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Sheet2!$F$62:$P$62</c:f>
              <c:numCache>
                <c:formatCode>0.00</c:formatCode>
                <c:ptCount val="11"/>
                <c:pt idx="0">
                  <c:v>3</c:v>
                </c:pt>
                <c:pt idx="1">
                  <c:v>12.24</c:v>
                </c:pt>
                <c:pt idx="2">
                  <c:v>12.24</c:v>
                </c:pt>
                <c:pt idx="3">
                  <c:v>12.24</c:v>
                </c:pt>
                <c:pt idx="4">
                  <c:v>12.24</c:v>
                </c:pt>
                <c:pt idx="5">
                  <c:v>2.2032000000000003</c:v>
                </c:pt>
                <c:pt idx="6">
                  <c:v>2.2032000000000003</c:v>
                </c:pt>
                <c:pt idx="7">
                  <c:v>2.2032000000000003</c:v>
                </c:pt>
                <c:pt idx="8">
                  <c:v>2.2032000000000003</c:v>
                </c:pt>
                <c:pt idx="9">
                  <c:v>1.1525999999999998</c:v>
                </c:pt>
                <c:pt idx="10">
                  <c:v>2.2949999999999999</c:v>
                </c:pt>
              </c:numCache>
            </c:numRef>
          </c:val>
          <c:smooth val="0"/>
          <c:extLst>
            <c:ext xmlns:c16="http://schemas.microsoft.com/office/drawing/2014/chart" uri="{C3380CC4-5D6E-409C-BE32-E72D297353CC}">
              <c16:uniqueId val="{00000000-8884-417F-9811-0353151774D5}"/>
            </c:ext>
          </c:extLst>
        </c:ser>
        <c:ser>
          <c:idx val="1"/>
          <c:order val="1"/>
          <c:tx>
            <c:strRef>
              <c:f>Sheet2!$D$63:$E$63</c:f>
              <c:strCache>
                <c:ptCount val="1"/>
                <c:pt idx="0">
                  <c:v>2 03.12.2024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Sheet2!$F$63:$P$63</c:f>
              <c:numCache>
                <c:formatCode>0.00</c:formatCode>
                <c:ptCount val="11"/>
                <c:pt idx="0">
                  <c:v>3</c:v>
                </c:pt>
                <c:pt idx="1">
                  <c:v>10.199999999999999</c:v>
                </c:pt>
                <c:pt idx="2">
                  <c:v>10.199999999999999</c:v>
                </c:pt>
                <c:pt idx="3">
                  <c:v>10.199999999999999</c:v>
                </c:pt>
                <c:pt idx="4">
                  <c:v>10.199999999999999</c:v>
                </c:pt>
                <c:pt idx="5">
                  <c:v>1.8360000000000001</c:v>
                </c:pt>
                <c:pt idx="6">
                  <c:v>1.8360000000000001</c:v>
                </c:pt>
                <c:pt idx="7">
                  <c:v>1.8360000000000001</c:v>
                </c:pt>
                <c:pt idx="8">
                  <c:v>1.8360000000000001</c:v>
                </c:pt>
                <c:pt idx="9">
                  <c:v>0.95879999999999999</c:v>
                </c:pt>
                <c:pt idx="10">
                  <c:v>1.9176</c:v>
                </c:pt>
              </c:numCache>
            </c:numRef>
          </c:val>
          <c:smooth val="0"/>
          <c:extLst>
            <c:ext xmlns:c16="http://schemas.microsoft.com/office/drawing/2014/chart" uri="{C3380CC4-5D6E-409C-BE32-E72D297353CC}">
              <c16:uniqueId val="{00000001-8884-417F-9811-0353151774D5}"/>
            </c:ext>
          </c:extLst>
        </c:ser>
        <c:ser>
          <c:idx val="2"/>
          <c:order val="2"/>
          <c:tx>
            <c:strRef>
              <c:f>Sheet2!$D$64:$E$64</c:f>
              <c:strCache>
                <c:ptCount val="1"/>
                <c:pt idx="0">
                  <c:v>3 12.12.2023</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Sheet2!$F$64:$P$64</c:f>
              <c:numCache>
                <c:formatCode>0.00</c:formatCode>
                <c:ptCount val="11"/>
                <c:pt idx="0">
                  <c:v>3</c:v>
                </c:pt>
                <c:pt idx="1">
                  <c:v>10.199999999999999</c:v>
                </c:pt>
                <c:pt idx="2">
                  <c:v>10.199999999999999</c:v>
                </c:pt>
                <c:pt idx="3">
                  <c:v>10.199999999999999</c:v>
                </c:pt>
                <c:pt idx="4">
                  <c:v>10.199999999999999</c:v>
                </c:pt>
                <c:pt idx="5">
                  <c:v>1.8360000000000001</c:v>
                </c:pt>
                <c:pt idx="6">
                  <c:v>1.8360000000000001</c:v>
                </c:pt>
                <c:pt idx="7">
                  <c:v>1.8360000000000001</c:v>
                </c:pt>
                <c:pt idx="8">
                  <c:v>1.8360000000000001</c:v>
                </c:pt>
                <c:pt idx="9">
                  <c:v>0.95879999999999999</c:v>
                </c:pt>
                <c:pt idx="10">
                  <c:v>1.9176</c:v>
                </c:pt>
              </c:numCache>
            </c:numRef>
          </c:val>
          <c:smooth val="0"/>
          <c:extLst>
            <c:ext xmlns:c16="http://schemas.microsoft.com/office/drawing/2014/chart" uri="{C3380CC4-5D6E-409C-BE32-E72D297353CC}">
              <c16:uniqueId val="{00000002-8884-417F-9811-0353151774D5}"/>
            </c:ext>
          </c:extLst>
        </c:ser>
        <c:ser>
          <c:idx val="3"/>
          <c:order val="3"/>
          <c:tx>
            <c:strRef>
              <c:f>Sheet2!$D$65:$E$65</c:f>
              <c:strCache>
                <c:ptCount val="1"/>
                <c:pt idx="0">
                  <c:v>4 22.12.2024</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Sheet2!$F$65:$P$65</c:f>
              <c:numCache>
                <c:formatCode>0.00</c:formatCode>
                <c:ptCount val="11"/>
                <c:pt idx="0">
                  <c:v>4.25</c:v>
                </c:pt>
                <c:pt idx="1">
                  <c:v>11.352600000000001</c:v>
                </c:pt>
                <c:pt idx="2">
                  <c:v>6.7625999999999999</c:v>
                </c:pt>
                <c:pt idx="3">
                  <c:v>7.2012</c:v>
                </c:pt>
                <c:pt idx="4">
                  <c:v>6.3138000000000005</c:v>
                </c:pt>
                <c:pt idx="5">
                  <c:v>2.7233999999999998</c:v>
                </c:pt>
                <c:pt idx="6">
                  <c:v>1.6218000000000001</c:v>
                </c:pt>
                <c:pt idx="7">
                  <c:v>1.734</c:v>
                </c:pt>
                <c:pt idx="8">
                  <c:v>1.5198</c:v>
                </c:pt>
                <c:pt idx="9">
                  <c:v>0.92820000000000003</c:v>
                </c:pt>
                <c:pt idx="10">
                  <c:v>1.8564000000000001</c:v>
                </c:pt>
              </c:numCache>
            </c:numRef>
          </c:val>
          <c:smooth val="0"/>
          <c:extLst>
            <c:ext xmlns:c16="http://schemas.microsoft.com/office/drawing/2014/chart" uri="{C3380CC4-5D6E-409C-BE32-E72D297353CC}">
              <c16:uniqueId val="{00000003-8884-417F-9811-0353151774D5}"/>
            </c:ext>
          </c:extLst>
        </c:ser>
        <c:ser>
          <c:idx val="4"/>
          <c:order val="4"/>
          <c:tx>
            <c:strRef>
              <c:f>Sheet2!$D$66:$E$66</c:f>
              <c:strCache>
                <c:ptCount val="1"/>
                <c:pt idx="0">
                  <c:v>5 02.01.2025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Sheet2!$F$66:$P$66</c:f>
              <c:numCache>
                <c:formatCode>0.00</c:formatCode>
                <c:ptCount val="11"/>
                <c:pt idx="0">
                  <c:v>3.75</c:v>
                </c:pt>
                <c:pt idx="1">
                  <c:v>12.5562</c:v>
                </c:pt>
                <c:pt idx="2">
                  <c:v>7.2012</c:v>
                </c:pt>
                <c:pt idx="3">
                  <c:v>7.7826000000000004</c:v>
                </c:pt>
                <c:pt idx="4">
                  <c:v>6.5688000000000004</c:v>
                </c:pt>
                <c:pt idx="5">
                  <c:v>2.6417999999999999</c:v>
                </c:pt>
                <c:pt idx="6">
                  <c:v>1.5096000000000001</c:v>
                </c:pt>
                <c:pt idx="7">
                  <c:v>1.6320000000000001</c:v>
                </c:pt>
                <c:pt idx="8">
                  <c:v>1.3770000000000002</c:v>
                </c:pt>
                <c:pt idx="9">
                  <c:v>0.91800000000000004</c:v>
                </c:pt>
                <c:pt idx="10">
                  <c:v>1.8258000000000001</c:v>
                </c:pt>
              </c:numCache>
            </c:numRef>
          </c:val>
          <c:smooth val="0"/>
          <c:extLst>
            <c:ext xmlns:c16="http://schemas.microsoft.com/office/drawing/2014/chart" uri="{C3380CC4-5D6E-409C-BE32-E72D297353CC}">
              <c16:uniqueId val="{00000004-8884-417F-9811-0353151774D5}"/>
            </c:ext>
          </c:extLst>
        </c:ser>
        <c:ser>
          <c:idx val="5"/>
          <c:order val="5"/>
          <c:tx>
            <c:strRef>
              <c:f>Sheet2!$D$67:$E$67</c:f>
              <c:strCache>
                <c:ptCount val="1"/>
                <c:pt idx="0">
                  <c:v>6 11.01.2025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Sheet2!$F$67:$P$67</c:f>
              <c:numCache>
                <c:formatCode>0.00</c:formatCode>
                <c:ptCount val="11"/>
                <c:pt idx="0">
                  <c:v>3.5</c:v>
                </c:pt>
                <c:pt idx="1">
                  <c:v>13.77</c:v>
                </c:pt>
                <c:pt idx="2">
                  <c:v>9.0576000000000008</c:v>
                </c:pt>
                <c:pt idx="3">
                  <c:v>8.8026000000000018</c:v>
                </c:pt>
                <c:pt idx="4">
                  <c:v>7.65</c:v>
                </c:pt>
                <c:pt idx="5">
                  <c:v>2.6825999999999999</c:v>
                </c:pt>
                <c:pt idx="6">
                  <c:v>1.7645999999999999</c:v>
                </c:pt>
                <c:pt idx="7">
                  <c:v>1.7136</c:v>
                </c:pt>
                <c:pt idx="8">
                  <c:v>1.4892000000000001</c:v>
                </c:pt>
                <c:pt idx="9">
                  <c:v>0.91800000000000004</c:v>
                </c:pt>
                <c:pt idx="10">
                  <c:v>1.8360000000000001</c:v>
                </c:pt>
              </c:numCache>
            </c:numRef>
          </c:val>
          <c:smooth val="0"/>
          <c:extLst>
            <c:ext xmlns:c16="http://schemas.microsoft.com/office/drawing/2014/chart" uri="{C3380CC4-5D6E-409C-BE32-E72D297353CC}">
              <c16:uniqueId val="{00000005-8884-417F-9811-0353151774D5}"/>
            </c:ext>
          </c:extLst>
        </c:ser>
        <c:ser>
          <c:idx val="6"/>
          <c:order val="6"/>
          <c:tx>
            <c:strRef>
              <c:f>Sheet2!$D$68:$E$68</c:f>
              <c:strCache>
                <c:ptCount val="1"/>
                <c:pt idx="0">
                  <c:v>7 20.01.2025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Sheet2!$F$68:$P$68</c:f>
              <c:numCache>
                <c:formatCode>0.00</c:formatCode>
                <c:ptCount val="11"/>
                <c:pt idx="0">
                  <c:v>4.5</c:v>
                </c:pt>
                <c:pt idx="1">
                  <c:v>11.7912</c:v>
                </c:pt>
                <c:pt idx="2">
                  <c:v>6.375</c:v>
                </c:pt>
                <c:pt idx="3">
                  <c:v>6.6911999999999994</c:v>
                </c:pt>
                <c:pt idx="4">
                  <c:v>5.8650000000000002</c:v>
                </c:pt>
                <c:pt idx="5">
                  <c:v>3.0090000000000003</c:v>
                </c:pt>
                <c:pt idx="6">
                  <c:v>1.6218000000000001</c:v>
                </c:pt>
                <c:pt idx="7">
                  <c:v>1.7034</c:v>
                </c:pt>
                <c:pt idx="8">
                  <c:v>1.4994000000000001</c:v>
                </c:pt>
                <c:pt idx="9">
                  <c:v>1.1220000000000001</c:v>
                </c:pt>
                <c:pt idx="10">
                  <c:v>2.2440000000000002</c:v>
                </c:pt>
              </c:numCache>
            </c:numRef>
          </c:val>
          <c:smooth val="0"/>
          <c:extLst>
            <c:ext xmlns:c16="http://schemas.microsoft.com/office/drawing/2014/chart" uri="{C3380CC4-5D6E-409C-BE32-E72D297353CC}">
              <c16:uniqueId val="{00000006-8884-417F-9811-0353151774D5}"/>
            </c:ext>
          </c:extLst>
        </c:ser>
        <c:ser>
          <c:idx val="7"/>
          <c:order val="7"/>
          <c:tx>
            <c:strRef>
              <c:f>Sheet2!$D$69:$E$69</c:f>
              <c:strCache>
                <c:ptCount val="1"/>
                <c:pt idx="0">
                  <c:v>8 30.01.2025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Sheet2!$F$69:$P$69</c:f>
              <c:numCache>
                <c:formatCode>0.00</c:formatCode>
                <c:ptCount val="11"/>
                <c:pt idx="0">
                  <c:v>3.75</c:v>
                </c:pt>
                <c:pt idx="1">
                  <c:v>12.75</c:v>
                </c:pt>
                <c:pt idx="2">
                  <c:v>7.2725999999999997</c:v>
                </c:pt>
                <c:pt idx="3">
                  <c:v>7.7826000000000004</c:v>
                </c:pt>
                <c:pt idx="4">
                  <c:v>6.63</c:v>
                </c:pt>
                <c:pt idx="5">
                  <c:v>2.7233999999999998</c:v>
                </c:pt>
                <c:pt idx="6">
                  <c:v>1.5504</c:v>
                </c:pt>
                <c:pt idx="7">
                  <c:v>1.6625999999999999</c:v>
                </c:pt>
                <c:pt idx="8">
                  <c:v>1.4177999999999999</c:v>
                </c:pt>
                <c:pt idx="9">
                  <c:v>1.3260000000000001</c:v>
                </c:pt>
                <c:pt idx="10">
                  <c:v>2.6621999999999999</c:v>
                </c:pt>
              </c:numCache>
            </c:numRef>
          </c:val>
          <c:smooth val="0"/>
          <c:extLst>
            <c:ext xmlns:c16="http://schemas.microsoft.com/office/drawing/2014/chart" uri="{C3380CC4-5D6E-409C-BE32-E72D297353CC}">
              <c16:uniqueId val="{00000007-8884-417F-9811-0353151774D5}"/>
            </c:ext>
          </c:extLst>
        </c:ser>
        <c:ser>
          <c:idx val="8"/>
          <c:order val="8"/>
          <c:tx>
            <c:strRef>
              <c:f>Sheet2!$D$70:$E$70</c:f>
              <c:strCache>
                <c:ptCount val="1"/>
                <c:pt idx="0">
                  <c:v>9 09.02.2025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Sheet2!$F$70:$P$70</c:f>
              <c:numCache>
                <c:formatCode>0.00</c:formatCode>
                <c:ptCount val="11"/>
                <c:pt idx="0">
                  <c:v>4</c:v>
                </c:pt>
                <c:pt idx="1">
                  <c:v>10.7712</c:v>
                </c:pt>
                <c:pt idx="2">
                  <c:v>6.2526000000000002</c:v>
                </c:pt>
                <c:pt idx="3">
                  <c:v>6.6911999999999994</c:v>
                </c:pt>
                <c:pt idx="4">
                  <c:v>5.8650000000000002</c:v>
                </c:pt>
                <c:pt idx="5">
                  <c:v>2.4276</c:v>
                </c:pt>
                <c:pt idx="6">
                  <c:v>1.4076</c:v>
                </c:pt>
                <c:pt idx="7">
                  <c:v>1.5096000000000001</c:v>
                </c:pt>
                <c:pt idx="8">
                  <c:v>1.3158000000000001</c:v>
                </c:pt>
                <c:pt idx="9">
                  <c:v>1.4177999999999999</c:v>
                </c:pt>
                <c:pt idx="10">
                  <c:v>2.8355999999999999</c:v>
                </c:pt>
              </c:numCache>
            </c:numRef>
          </c:val>
          <c:smooth val="0"/>
          <c:extLst>
            <c:ext xmlns:c16="http://schemas.microsoft.com/office/drawing/2014/chart" uri="{C3380CC4-5D6E-409C-BE32-E72D297353CC}">
              <c16:uniqueId val="{00000008-8884-417F-9811-0353151774D5}"/>
            </c:ext>
          </c:extLst>
        </c:ser>
        <c:ser>
          <c:idx val="9"/>
          <c:order val="9"/>
          <c:tx>
            <c:strRef>
              <c:f>Sheet2!$D$71:$E$71</c:f>
              <c:strCache>
                <c:ptCount val="1"/>
                <c:pt idx="0">
                  <c:v>10 19.02.2025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Sheet2!$F$71:$P$71</c:f>
              <c:numCache>
                <c:formatCode>0.00</c:formatCode>
                <c:ptCount val="11"/>
                <c:pt idx="0">
                  <c:v>5.5</c:v>
                </c:pt>
                <c:pt idx="1">
                  <c:v>10.0776</c:v>
                </c:pt>
                <c:pt idx="2">
                  <c:v>5.7426000000000004</c:v>
                </c:pt>
                <c:pt idx="3">
                  <c:v>6.12</c:v>
                </c:pt>
                <c:pt idx="4">
                  <c:v>5.0999999999999996</c:v>
                </c:pt>
                <c:pt idx="5">
                  <c:v>3.1722000000000001</c:v>
                </c:pt>
                <c:pt idx="6">
                  <c:v>1.8054000000000001</c:v>
                </c:pt>
                <c:pt idx="7">
                  <c:v>1.9278</c:v>
                </c:pt>
                <c:pt idx="8">
                  <c:v>1.6116000000000001</c:v>
                </c:pt>
                <c:pt idx="9">
                  <c:v>1.0404</c:v>
                </c:pt>
                <c:pt idx="10">
                  <c:v>2.0808</c:v>
                </c:pt>
              </c:numCache>
            </c:numRef>
          </c:val>
          <c:smooth val="0"/>
          <c:extLst>
            <c:ext xmlns:c16="http://schemas.microsoft.com/office/drawing/2014/chart" uri="{C3380CC4-5D6E-409C-BE32-E72D297353CC}">
              <c16:uniqueId val="{00000009-8884-417F-9811-0353151774D5}"/>
            </c:ext>
          </c:extLst>
        </c:ser>
        <c:ser>
          <c:idx val="10"/>
          <c:order val="10"/>
          <c:tx>
            <c:strRef>
              <c:f>Sheet2!$D$72:$E$72</c:f>
              <c:strCache>
                <c:ptCount val="1"/>
                <c:pt idx="0">
                  <c:v>11 27.02.2025</c:v>
                </c:pt>
              </c:strCache>
            </c:strRef>
          </c:tx>
          <c:cat>
            <c:multiLvlStrRef>
              <c:f>Sheet2!$F$60:$P$61</c:f>
              <c:multiLvlStrCache>
                <c:ptCount val="11"/>
                <c:lvl>
                  <c:pt idx="1">
                    <c:v>T1</c:v>
                  </c:pt>
                  <c:pt idx="2">
                    <c:v>T2</c:v>
                  </c:pt>
                  <c:pt idx="3">
                    <c:v>T3</c:v>
                  </c:pt>
                  <c:pt idx="4">
                    <c:v>T4</c:v>
                  </c:pt>
                  <c:pt idx="5">
                    <c:v>T1</c:v>
                  </c:pt>
                  <c:pt idx="6">
                    <c:v>T2</c:v>
                  </c:pt>
                  <c:pt idx="7">
                    <c:v>T3</c:v>
                  </c:pt>
                  <c:pt idx="8">
                    <c:v>T4</c:v>
                  </c:pt>
                  <c:pt idx="9">
                    <c:v>T5*</c:v>
                  </c:pt>
                  <c:pt idx="10">
                    <c:v>T6*</c:v>
                  </c:pt>
                </c:lvl>
                <c:lvl>
                  <c:pt idx="0">
                    <c:v>Stream size (lps)</c:v>
                  </c:pt>
                  <c:pt idx="1">
                    <c:v>Duration of irrigation</c:v>
                  </c:pt>
                  <c:pt idx="5">
                    <c:v>Volume of irrigation water</c:v>
                  </c:pt>
                </c:lvl>
              </c:multiLvlStrCache>
            </c:multiLvlStrRef>
          </c:cat>
          <c:val>
            <c:numRef>
              <c:f>Sheet2!$F$72:$P$72</c:f>
              <c:numCache>
                <c:formatCode>0.00</c:formatCode>
                <c:ptCount val="11"/>
                <c:pt idx="0">
                  <c:v>4</c:v>
                </c:pt>
                <c:pt idx="1">
                  <c:v>10.332600000000001</c:v>
                </c:pt>
                <c:pt idx="2">
                  <c:v>5.7426000000000004</c:v>
                </c:pt>
                <c:pt idx="3">
                  <c:v>6.1811999999999996</c:v>
                </c:pt>
                <c:pt idx="4">
                  <c:v>5.2938000000000001</c:v>
                </c:pt>
                <c:pt idx="5">
                  <c:v>2.2032000000000003</c:v>
                </c:pt>
                <c:pt idx="6">
                  <c:v>2.2032000000000003</c:v>
                </c:pt>
                <c:pt idx="7">
                  <c:v>2.2032000000000003</c:v>
                </c:pt>
                <c:pt idx="8">
                  <c:v>2.2032000000000003</c:v>
                </c:pt>
                <c:pt idx="9">
                  <c:v>1.1525999999999998</c:v>
                </c:pt>
                <c:pt idx="10">
                  <c:v>2.2949999999999999</c:v>
                </c:pt>
              </c:numCache>
            </c:numRef>
          </c:val>
          <c:smooth val="0"/>
          <c:extLst>
            <c:ext xmlns:c16="http://schemas.microsoft.com/office/drawing/2014/chart" uri="{C3380CC4-5D6E-409C-BE32-E72D297353CC}">
              <c16:uniqueId val="{0000000A-8884-417F-9811-0353151774D5}"/>
            </c:ext>
          </c:extLst>
        </c:ser>
        <c:dLbls>
          <c:showLegendKey val="0"/>
          <c:showVal val="0"/>
          <c:showCatName val="0"/>
          <c:showSerName val="0"/>
          <c:showPercent val="0"/>
          <c:showBubbleSize val="0"/>
        </c:dLbls>
        <c:marker val="1"/>
        <c:smooth val="0"/>
        <c:axId val="186038144"/>
        <c:axId val="186039680"/>
      </c:lineChart>
      <c:catAx>
        <c:axId val="186038144"/>
        <c:scaling>
          <c:orientation val="minMax"/>
        </c:scaling>
        <c:delete val="0"/>
        <c:axPos val="b"/>
        <c:numFmt formatCode="General" sourceLinked="0"/>
        <c:majorTickMark val="none"/>
        <c:minorTickMark val="none"/>
        <c:tickLblPos val="nextTo"/>
        <c:txPr>
          <a:bodyPr/>
          <a:lstStyle/>
          <a:p>
            <a:pPr>
              <a:defRPr b="1">
                <a:solidFill>
                  <a:srgbClr val="C00000"/>
                </a:solidFill>
              </a:defRPr>
            </a:pPr>
            <a:endParaRPr lang="en-US"/>
          </a:p>
        </c:txPr>
        <c:crossAx val="186039680"/>
        <c:crosses val="autoZero"/>
        <c:auto val="1"/>
        <c:lblAlgn val="ctr"/>
        <c:lblOffset val="100"/>
        <c:noMultiLvlLbl val="0"/>
      </c:catAx>
      <c:valAx>
        <c:axId val="186039680"/>
        <c:scaling>
          <c:orientation val="minMax"/>
        </c:scaling>
        <c:delete val="0"/>
        <c:axPos val="l"/>
        <c:majorGridlines/>
        <c:numFmt formatCode="0.00" sourceLinked="1"/>
        <c:majorTickMark val="none"/>
        <c:minorTickMark val="none"/>
        <c:tickLblPos val="nextTo"/>
        <c:spPr>
          <a:ln w="9525">
            <a:noFill/>
          </a:ln>
        </c:spPr>
        <c:txPr>
          <a:bodyPr/>
          <a:lstStyle/>
          <a:p>
            <a:pPr>
              <a:defRPr b="1">
                <a:solidFill>
                  <a:srgbClr val="C00000"/>
                </a:solidFill>
              </a:defRPr>
            </a:pPr>
            <a:endParaRPr lang="en-US"/>
          </a:p>
        </c:txPr>
        <c:crossAx val="186038144"/>
        <c:crosses val="autoZero"/>
        <c:crossBetween val="between"/>
      </c:valAx>
    </c:plotArea>
    <c:legend>
      <c:legendPos val="b"/>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Sheet1!$G$5</c:f>
              <c:strCache>
                <c:ptCount val="1"/>
                <c:pt idx="0">
                  <c:v>Yield (kg ha-1) </c:v>
                </c:pt>
              </c:strCache>
            </c:strRef>
          </c:tx>
          <c:cat>
            <c:strRef>
              <c:f>Sheet1!$F$6:$F$11</c:f>
              <c:strCache>
                <c:ptCount val="6"/>
                <c:pt idx="0">
                  <c:v>T 1</c:v>
                </c:pt>
                <c:pt idx="1">
                  <c:v>T 2</c:v>
                </c:pt>
                <c:pt idx="2">
                  <c:v>T 3</c:v>
                </c:pt>
                <c:pt idx="3">
                  <c:v>T 4</c:v>
                </c:pt>
                <c:pt idx="4">
                  <c:v>T 5</c:v>
                </c:pt>
                <c:pt idx="5">
                  <c:v>T 6</c:v>
                </c:pt>
              </c:strCache>
            </c:strRef>
          </c:cat>
          <c:val>
            <c:numRef>
              <c:f>Sheet1!$G$6:$G$11</c:f>
              <c:numCache>
                <c:formatCode>General</c:formatCode>
                <c:ptCount val="6"/>
                <c:pt idx="0">
                  <c:v>6149</c:v>
                </c:pt>
                <c:pt idx="1">
                  <c:v>5605</c:v>
                </c:pt>
                <c:pt idx="2">
                  <c:v>5472</c:v>
                </c:pt>
                <c:pt idx="3">
                  <c:v>5233</c:v>
                </c:pt>
                <c:pt idx="4">
                  <c:v>6720</c:v>
                </c:pt>
                <c:pt idx="5">
                  <c:v>7836</c:v>
                </c:pt>
              </c:numCache>
            </c:numRef>
          </c:val>
          <c:smooth val="0"/>
          <c:extLst>
            <c:ext xmlns:c16="http://schemas.microsoft.com/office/drawing/2014/chart" uri="{C3380CC4-5D6E-409C-BE32-E72D297353CC}">
              <c16:uniqueId val="{00000000-5548-40BF-B4B3-BEF31FC41565}"/>
            </c:ext>
          </c:extLst>
        </c:ser>
        <c:ser>
          <c:idx val="1"/>
          <c:order val="1"/>
          <c:tx>
            <c:strRef>
              <c:f>Sheet1!$H$5</c:f>
              <c:strCache>
                <c:ptCount val="1"/>
                <c:pt idx="0">
                  <c:v>Irrigation water (mm)</c:v>
                </c:pt>
              </c:strCache>
            </c:strRef>
          </c:tx>
          <c:cat>
            <c:strRef>
              <c:f>Sheet1!$F$6:$F$11</c:f>
              <c:strCache>
                <c:ptCount val="6"/>
                <c:pt idx="0">
                  <c:v>T 1</c:v>
                </c:pt>
                <c:pt idx="1">
                  <c:v>T 2</c:v>
                </c:pt>
                <c:pt idx="2">
                  <c:v>T 3</c:v>
                </c:pt>
                <c:pt idx="3">
                  <c:v>T 4</c:v>
                </c:pt>
                <c:pt idx="4">
                  <c:v>T 5</c:v>
                </c:pt>
                <c:pt idx="5">
                  <c:v>T 6</c:v>
                </c:pt>
              </c:strCache>
            </c:strRef>
          </c:cat>
          <c:val>
            <c:numRef>
              <c:f>Sheet1!$H$6:$H$11</c:f>
              <c:numCache>
                <c:formatCode>General</c:formatCode>
                <c:ptCount val="6"/>
                <c:pt idx="0">
                  <c:v>520.86</c:v>
                </c:pt>
                <c:pt idx="1">
                  <c:v>354.12</c:v>
                </c:pt>
                <c:pt idx="2">
                  <c:v>366.27</c:v>
                </c:pt>
                <c:pt idx="3">
                  <c:v>332.09</c:v>
                </c:pt>
                <c:pt idx="4">
                  <c:v>221.52</c:v>
                </c:pt>
                <c:pt idx="5">
                  <c:v>443.06</c:v>
                </c:pt>
              </c:numCache>
            </c:numRef>
          </c:val>
          <c:smooth val="0"/>
          <c:extLst>
            <c:ext xmlns:c16="http://schemas.microsoft.com/office/drawing/2014/chart" uri="{C3380CC4-5D6E-409C-BE32-E72D297353CC}">
              <c16:uniqueId val="{00000001-5548-40BF-B4B3-BEF31FC41565}"/>
            </c:ext>
          </c:extLst>
        </c:ser>
        <c:dLbls>
          <c:showLegendKey val="0"/>
          <c:showVal val="0"/>
          <c:showCatName val="0"/>
          <c:showSerName val="0"/>
          <c:showPercent val="0"/>
          <c:showBubbleSize val="0"/>
        </c:dLbls>
        <c:marker val="1"/>
        <c:smooth val="0"/>
        <c:axId val="186081664"/>
        <c:axId val="186083200"/>
      </c:lineChart>
      <c:catAx>
        <c:axId val="186081664"/>
        <c:scaling>
          <c:orientation val="minMax"/>
        </c:scaling>
        <c:delete val="0"/>
        <c:axPos val="b"/>
        <c:numFmt formatCode="General" sourceLinked="0"/>
        <c:majorTickMark val="none"/>
        <c:minorTickMark val="none"/>
        <c:tickLblPos val="nextTo"/>
        <c:crossAx val="186083200"/>
        <c:crosses val="autoZero"/>
        <c:auto val="1"/>
        <c:lblAlgn val="ctr"/>
        <c:lblOffset val="100"/>
        <c:noMultiLvlLbl val="0"/>
      </c:catAx>
      <c:valAx>
        <c:axId val="186083200"/>
        <c:scaling>
          <c:orientation val="minMax"/>
        </c:scaling>
        <c:delete val="0"/>
        <c:axPos val="l"/>
        <c:majorGridlines/>
        <c:numFmt formatCode="General" sourceLinked="1"/>
        <c:majorTickMark val="none"/>
        <c:minorTickMark val="none"/>
        <c:tickLblPos val="nextTo"/>
        <c:crossAx val="186081664"/>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5</cp:revision>
  <dcterms:created xsi:type="dcterms:W3CDTF">2025-11-29T07:27:00Z</dcterms:created>
  <dcterms:modified xsi:type="dcterms:W3CDTF">2025-12-02T14:00:00Z</dcterms:modified>
</cp:coreProperties>
</file>