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9B95C" w14:textId="78A448BF" w:rsidR="003166B2" w:rsidRDefault="00523EA9" w:rsidP="00D05047">
      <w:pPr>
        <w:adjustRightInd w:val="0"/>
        <w:spacing w:afterLines="100" w:after="312" w:line="294" w:lineRule="exact"/>
        <w:ind w:rightChars="200" w:right="420"/>
        <w:jc w:val="center"/>
        <w:textAlignment w:val="center"/>
        <w:rPr>
          <w:b/>
          <w:sz w:val="28"/>
          <w:szCs w:val="28"/>
        </w:rPr>
      </w:pPr>
      <w:r w:rsidRPr="00523EA9">
        <w:rPr>
          <w:b/>
          <w:sz w:val="28"/>
          <w:szCs w:val="28"/>
        </w:rPr>
        <w:t>A Review of the Research Status and Development Trends of Photovoltaic Mounting Structures</w:t>
      </w:r>
    </w:p>
    <w:p w14:paraId="67598970" w14:textId="12C3E9A9" w:rsidR="003166B2" w:rsidRPr="00FF6BB3" w:rsidRDefault="00B926F6">
      <w:pPr>
        <w:adjustRightInd w:val="0"/>
        <w:snapToGrid w:val="0"/>
        <w:spacing w:line="294" w:lineRule="atLeast"/>
        <w:rPr>
          <w:sz w:val="20"/>
          <w:szCs w:val="20"/>
        </w:rPr>
      </w:pPr>
      <w:r>
        <w:rPr>
          <w:rFonts w:hint="eastAsia"/>
          <w:b/>
          <w:sz w:val="20"/>
          <w:szCs w:val="20"/>
        </w:rPr>
        <w:t>Abstract:</w:t>
      </w:r>
      <w:r w:rsidR="00076C69" w:rsidRPr="00076C69">
        <w:rPr>
          <w:sz w:val="20"/>
          <w:szCs w:val="20"/>
        </w:rPr>
        <w:t xml:space="preserve"> </w:t>
      </w:r>
      <w:r w:rsidR="00EB6AAD" w:rsidRPr="00EB6AAD">
        <w:rPr>
          <w:sz w:val="20"/>
          <w:szCs w:val="20"/>
        </w:rPr>
        <w:t xml:space="preserve">As a key supporting structure of photovoltaic (PV) systems, the technological development of PV mounts directly impacts their power generation efficiency, stability, and service life. This paper systematically reviews the current research status and development trends of PV mounts, based on an analysis of literature from databases such as Scopus, Web of Science, and Engineering Village, covering publications from 2000 to 2023. Our review focuses on the characteristics and application scenarios of main structural types, including fixed mounts, single-axis and dual-axis tracking mounts, and flexible mounts. It also examines the performance and research progress of related materials, including metals, fiber-reinforced polymers (FRP), and novel composites. The analysis indicates that, under favorable climatic conditions (e.g., high irradiance regions), single-axis and dual-axis tracking systems can enhance power generation efficiency by 15-30% and over 30%, respectively, compared to fixed-tilt systems. Flexible mounts demonstrate notable adaptability to complex terrains, while composite material mounts can achieve weight reductions exceeding 50% compared to traditional steel, alongside superior corrosion </w:t>
      </w:r>
      <w:proofErr w:type="gramStart"/>
      <w:r w:rsidR="00EB6AAD" w:rsidRPr="00EB6AAD">
        <w:rPr>
          <w:sz w:val="20"/>
          <w:szCs w:val="20"/>
        </w:rPr>
        <w:t>resistance .</w:t>
      </w:r>
      <w:proofErr w:type="gramEnd"/>
      <w:r w:rsidR="00EB6AAD" w:rsidRPr="00EB6AAD">
        <w:rPr>
          <w:sz w:val="20"/>
          <w:szCs w:val="20"/>
        </w:rPr>
        <w:t xml:space="preserve"> Future development directions for PV mounts are identified as intelligent tracking, lightweight design, environmentally sustainable materials, and adaptation to diversified application scenarios. However, this review also identifies critical research gaps, including the need for robust wind-induced vibration control and long-term durability data for flexible systems, as well as comprehensive lifecycle assessments (LCA) and recycling strategies for novel composites. By synthesizing these findings and highlighting these specific gaps, this study provides a structured reference and clear direction for future innovative development and engineering applications in PV mount technology.</w:t>
      </w:r>
    </w:p>
    <w:p w14:paraId="35EB7158" w14:textId="4A818BC4" w:rsidR="003166B2" w:rsidRDefault="00B926F6" w:rsidP="008A4C44">
      <w:pPr>
        <w:widowControl/>
        <w:tabs>
          <w:tab w:val="left" w:pos="378"/>
        </w:tabs>
        <w:adjustRightInd w:val="0"/>
        <w:spacing w:line="294" w:lineRule="atLeast"/>
        <w:rPr>
          <w:sz w:val="20"/>
          <w:szCs w:val="20"/>
        </w:rPr>
      </w:pPr>
      <w:r>
        <w:rPr>
          <w:rFonts w:hint="eastAsia"/>
          <w:b/>
          <w:sz w:val="20"/>
          <w:szCs w:val="20"/>
        </w:rPr>
        <w:t>Keywords:</w:t>
      </w:r>
      <w:r>
        <w:rPr>
          <w:rFonts w:hint="eastAsia"/>
          <w:sz w:val="20"/>
          <w:szCs w:val="20"/>
        </w:rPr>
        <w:t xml:space="preserve"> </w:t>
      </w:r>
      <w:r w:rsidR="00EB6AAD" w:rsidRPr="00EB6AAD">
        <w:rPr>
          <w:sz w:val="20"/>
          <w:szCs w:val="20"/>
        </w:rPr>
        <w:t>Photovoltaic mounting structures; structural types; composite materials; intelligent tracking; lightweight design; sustainability; research gaps</w:t>
      </w:r>
    </w:p>
    <w:p w14:paraId="56C079E5" w14:textId="05E59561" w:rsidR="00F8301F" w:rsidRPr="00C1155A" w:rsidRDefault="00F8301F" w:rsidP="00C1155A">
      <w:pPr>
        <w:adjustRightInd w:val="0"/>
        <w:spacing w:line="620" w:lineRule="exact"/>
        <w:textAlignment w:val="center"/>
        <w:outlineLvl w:val="0"/>
        <w:rPr>
          <w:rFonts w:eastAsiaTheme="majorEastAsia"/>
          <w:b/>
          <w:kern w:val="0"/>
          <w:sz w:val="28"/>
          <w:szCs w:val="28"/>
        </w:rPr>
        <w:sectPr w:rsidR="00F8301F" w:rsidRPr="00C1155A">
          <w:headerReference w:type="even" r:id="rId8"/>
          <w:headerReference w:type="default" r:id="rId9"/>
          <w:headerReference w:type="first" r:id="rId10"/>
          <w:type w:val="continuous"/>
          <w:pgSz w:w="11906" w:h="16838"/>
          <w:pgMar w:top="1418" w:right="1134" w:bottom="1134" w:left="1134" w:header="851" w:footer="992" w:gutter="0"/>
          <w:cols w:space="425"/>
          <w:docGrid w:type="linesAndChars" w:linePitch="312"/>
        </w:sectPr>
      </w:pPr>
      <w:r w:rsidRPr="00C1155A">
        <w:rPr>
          <w:rFonts w:eastAsiaTheme="majorEastAsia"/>
          <w:b/>
          <w:kern w:val="0"/>
          <w:sz w:val="28"/>
          <w:szCs w:val="28"/>
        </w:rPr>
        <w:t>Introduction</w:t>
      </w:r>
    </w:p>
    <w:p w14:paraId="395F1153" w14:textId="318ECE97" w:rsidR="00EB6AAD" w:rsidRPr="00EB6AAD" w:rsidRDefault="00EB6AAD" w:rsidP="00EB6AAD">
      <w:pPr>
        <w:adjustRightInd w:val="0"/>
        <w:spacing w:line="310" w:lineRule="exact"/>
        <w:ind w:firstLineChars="200" w:firstLine="456"/>
        <w:textAlignment w:val="center"/>
        <w:rPr>
          <w:spacing w:val="4"/>
          <w:kern w:val="0"/>
          <w:sz w:val="22"/>
          <w:szCs w:val="22"/>
        </w:rPr>
      </w:pPr>
      <w:r w:rsidRPr="00EB6AAD">
        <w:rPr>
          <w:spacing w:val="4"/>
          <w:kern w:val="0"/>
          <w:sz w:val="22"/>
          <w:szCs w:val="22"/>
        </w:rPr>
        <w:t>With the continuous advancement of the Belt and Road Initiative, China has witnessed a notable increase in both the scale and quantity of overseas engineering projects. Among these, new energy infrastructure—particularly photovoltaic (PV) power plants—has become a key area of international cooperation. As a critical supporting structure of PV systems, the performance of PV mounting structures directly affects the power generation efficiency, operational stability, and service life of the entire plant. In the context of international engineering, PV mounting systems must adapt to diverse climatic conditions, terrain characteristics, and environmental requirements, placing higher demands on their structural design, material selection, and corrosion resistance.</w:t>
      </w:r>
    </w:p>
    <w:p w14:paraId="35268E16" w14:textId="34B385E8" w:rsidR="005930C0" w:rsidRPr="006566BA" w:rsidRDefault="00EB6AAD" w:rsidP="00EB6AAD">
      <w:pPr>
        <w:adjustRightInd w:val="0"/>
        <w:spacing w:line="310" w:lineRule="exact"/>
        <w:ind w:firstLineChars="200" w:firstLine="456"/>
        <w:textAlignment w:val="center"/>
        <w:rPr>
          <w:spacing w:val="4"/>
          <w:kern w:val="0"/>
          <w:sz w:val="22"/>
          <w:szCs w:val="22"/>
        </w:rPr>
      </w:pPr>
      <w:r w:rsidRPr="00EB6AAD">
        <w:rPr>
          <w:spacing w:val="4"/>
          <w:kern w:val="0"/>
          <w:sz w:val="22"/>
          <w:szCs w:val="22"/>
        </w:rPr>
        <w:t xml:space="preserve">Currently, PV mounting technology is evolving toward greater intelligence, lighter weight, and enhanced weather resistance to meet the specific needs of different countries and regions. However, existing reviews on PV mounting systems primarily focus on descriptive summaries of structural types and materials, lacking systematic </w:t>
      </w:r>
      <w:r w:rsidRPr="00EB6AAD">
        <w:rPr>
          <w:spacing w:val="4"/>
          <w:kern w:val="0"/>
          <w:sz w:val="22"/>
          <w:szCs w:val="22"/>
        </w:rPr>
        <w:t>methodological frameworks, quantitative comparative analysis, and critical evaluation of research gaps</w:t>
      </w:r>
      <w:r w:rsidRPr="00EB6AAD">
        <w:rPr>
          <w:spacing w:val="4"/>
          <w:kern w:val="0"/>
          <w:sz w:val="22"/>
          <w:szCs w:val="22"/>
          <w:vertAlign w:val="superscript"/>
        </w:rPr>
        <w:t xml:space="preserve"> [3, 17]</w:t>
      </w:r>
      <w:r w:rsidRPr="00EB6AAD">
        <w:rPr>
          <w:spacing w:val="4"/>
          <w:kern w:val="0"/>
          <w:sz w:val="22"/>
          <w:szCs w:val="22"/>
        </w:rPr>
        <w:t>. This study aims to fill this gap by conducting a systematic review of literature from major engineering databases, integrating quantitative performance data, and clarifying the practical relevance of optimized mounting structures to cost reduction, efficiency improvement, and sustainability enhancement in the renewable energy sector. Against this backdrop, an in-depth study of the current state and trends in PV mounting technology is of significant practical relevance for improving the quality of China's overseas PV projects and strengthening international competitiveness. This paper systematically analyzes research progress in PV mounting technology and provides technical references and practical guidance for overseas PV project development.</w:t>
      </w:r>
    </w:p>
    <w:p w14:paraId="56497E21" w14:textId="6C090920" w:rsidR="003166B2" w:rsidRPr="006B316B" w:rsidRDefault="006566BA" w:rsidP="006B316B">
      <w:pPr>
        <w:adjustRightInd w:val="0"/>
        <w:spacing w:line="620" w:lineRule="exact"/>
        <w:textAlignment w:val="center"/>
        <w:outlineLvl w:val="0"/>
        <w:rPr>
          <w:rFonts w:eastAsiaTheme="majorEastAsia"/>
          <w:b/>
          <w:kern w:val="0"/>
          <w:sz w:val="28"/>
          <w:szCs w:val="28"/>
        </w:rPr>
      </w:pPr>
      <w:r w:rsidRPr="006B316B">
        <w:rPr>
          <w:rFonts w:eastAsiaTheme="majorEastAsia" w:hint="eastAsia"/>
          <w:b/>
          <w:kern w:val="0"/>
          <w:sz w:val="28"/>
          <w:szCs w:val="28"/>
        </w:rPr>
        <w:t xml:space="preserve">1 </w:t>
      </w:r>
      <w:r w:rsidR="00EB6AAD" w:rsidRPr="006B316B">
        <w:rPr>
          <w:rFonts w:eastAsiaTheme="majorEastAsia"/>
          <w:b/>
          <w:kern w:val="0"/>
          <w:sz w:val="28"/>
          <w:szCs w:val="28"/>
        </w:rPr>
        <w:t>Review Methodology</w:t>
      </w:r>
    </w:p>
    <w:p w14:paraId="1D170096" w14:textId="79215655" w:rsidR="00EB6AAD" w:rsidRPr="00EB6AAD" w:rsidRDefault="006566BA" w:rsidP="00EB6AAD">
      <w:pPr>
        <w:adjustRightInd w:val="0"/>
        <w:spacing w:line="310" w:lineRule="exact"/>
        <w:textAlignment w:val="center"/>
        <w:outlineLvl w:val="1"/>
        <w:rPr>
          <w:rFonts w:eastAsia="SimHei"/>
          <w:b/>
          <w:bCs/>
          <w:kern w:val="0"/>
          <w:sz w:val="22"/>
          <w:szCs w:val="22"/>
        </w:rPr>
      </w:pPr>
      <w:r>
        <w:rPr>
          <w:rFonts w:eastAsia="SimHei" w:hint="eastAsia"/>
          <w:bCs/>
          <w:kern w:val="0"/>
          <w:sz w:val="22"/>
          <w:szCs w:val="22"/>
        </w:rPr>
        <w:t>1.1</w:t>
      </w:r>
      <w:r w:rsidRPr="006566BA">
        <w:rPr>
          <w:rFonts w:eastAsia="SimHei"/>
          <w:bCs/>
          <w:kern w:val="0"/>
          <w:sz w:val="22"/>
          <w:szCs w:val="22"/>
        </w:rPr>
        <w:t xml:space="preserve"> </w:t>
      </w:r>
      <w:r w:rsidR="00EB6AAD" w:rsidRPr="00EB6AAD">
        <w:rPr>
          <w:rFonts w:eastAsia="SimHei"/>
          <w:bCs/>
          <w:kern w:val="0"/>
          <w:sz w:val="22"/>
          <w:szCs w:val="22"/>
        </w:rPr>
        <w:t>Literature Search Strategy</w:t>
      </w:r>
    </w:p>
    <w:p w14:paraId="3594BA85" w14:textId="4E555878" w:rsidR="00F96C2D" w:rsidRPr="006566BA" w:rsidRDefault="00EB6AAD" w:rsidP="00210CB4">
      <w:pPr>
        <w:adjustRightInd w:val="0"/>
        <w:spacing w:line="310" w:lineRule="exact"/>
        <w:ind w:firstLineChars="200" w:firstLine="456"/>
        <w:rPr>
          <w:spacing w:val="4"/>
          <w:kern w:val="0"/>
          <w:sz w:val="22"/>
          <w:szCs w:val="22"/>
        </w:rPr>
      </w:pPr>
      <w:r w:rsidRPr="00EB6AAD">
        <w:rPr>
          <w:spacing w:val="4"/>
          <w:kern w:val="0"/>
          <w:sz w:val="22"/>
          <w:szCs w:val="22"/>
        </w:rPr>
        <w:t xml:space="preserve">This review systematically collects literature on PV mounting structures from three major </w:t>
      </w:r>
      <w:r w:rsidRPr="00EB6AAD">
        <w:rPr>
          <w:spacing w:val="4"/>
          <w:kern w:val="0"/>
          <w:sz w:val="22"/>
          <w:szCs w:val="22"/>
        </w:rPr>
        <w:lastRenderedPageBreak/>
        <w:t>engineering databases: Scopus, Web of Science, and Engineering Village. The search period covers publications from 2000 to 2023, with key search terms including "photovoltaic mounting structure," "solar tracker," "flexible PV support," "FRP PV bracket," "lightweight PV structure," and "sustainable PV mounting materials." The initial search yielded 1,876 relevant documents, which were further screened based on the following inclusion criteria: (1) peer-reviewed journal articles, conference papers, and technical standards; (2) studies focusing on structural design, material performance, or technological innovation of PV mounting systems; (3) research containing quantitative performance data (e.g., efficiency gain, weight reduction, corrosion resistance). After excluding duplicate, irrelevant, and low-quality literature, 328 documents were selected for final analysis.</w:t>
      </w:r>
    </w:p>
    <w:p w14:paraId="3F572F82" w14:textId="0F39E813" w:rsidR="00626819" w:rsidRPr="00534659" w:rsidRDefault="00626819" w:rsidP="00534659">
      <w:pPr>
        <w:adjustRightInd w:val="0"/>
        <w:spacing w:line="310" w:lineRule="exact"/>
        <w:textAlignment w:val="center"/>
        <w:outlineLvl w:val="1"/>
        <w:rPr>
          <w:rFonts w:eastAsia="SimHei"/>
          <w:b/>
          <w:bCs/>
          <w:kern w:val="0"/>
          <w:sz w:val="22"/>
          <w:szCs w:val="22"/>
        </w:rPr>
      </w:pPr>
      <w:r w:rsidRPr="006566BA">
        <w:rPr>
          <w:rFonts w:eastAsia="SimHei"/>
          <w:bCs/>
          <w:kern w:val="0"/>
          <w:sz w:val="22"/>
          <w:szCs w:val="22"/>
        </w:rPr>
        <w:t xml:space="preserve">1.2 </w:t>
      </w:r>
      <w:r w:rsidR="00EB6AAD" w:rsidRPr="00EB6AAD">
        <w:rPr>
          <w:rFonts w:eastAsia="SimHei"/>
          <w:bCs/>
          <w:kern w:val="0"/>
          <w:sz w:val="22"/>
          <w:szCs w:val="22"/>
        </w:rPr>
        <w:t>Analytical Framework</w:t>
      </w:r>
    </w:p>
    <w:p w14:paraId="022681BA" w14:textId="0BE6FF00" w:rsidR="00F96C2D" w:rsidRPr="006566BA" w:rsidRDefault="00534659" w:rsidP="00925CEC">
      <w:pPr>
        <w:adjustRightInd w:val="0"/>
        <w:spacing w:line="310" w:lineRule="exact"/>
        <w:ind w:firstLineChars="200" w:firstLine="456"/>
        <w:rPr>
          <w:spacing w:val="4"/>
          <w:kern w:val="0"/>
          <w:sz w:val="22"/>
          <w:szCs w:val="22"/>
        </w:rPr>
      </w:pPr>
      <w:r w:rsidRPr="00534659">
        <w:rPr>
          <w:spacing w:val="4"/>
          <w:kern w:val="0"/>
          <w:sz w:val="22"/>
          <w:szCs w:val="22"/>
        </w:rPr>
        <w:t>The review adopts a two-dimensional analytical framework: (1) structural type dimension, including fixed mounts, tracking mounts (single-axis and dual-axis), and flexible mounts; (2) material system dimension, covering metallic materials, composite materials, and novel materials. For each category, this study conducts quantitative comparison of key performance indicators (e.g., power generation efficiency, weight, corrosion resistance, cost) and critical evaluation of technical advantages, limitations, and application scenarios. Additionally, bibliometric analysis is used to summarize global research patterns, identifying core research institutions, hot topics, and development trends in the field.</w:t>
      </w:r>
    </w:p>
    <w:p w14:paraId="7F47252C" w14:textId="5AB064FE" w:rsidR="00534659" w:rsidRPr="00534659" w:rsidRDefault="00626819" w:rsidP="00534659">
      <w:pPr>
        <w:adjustRightInd w:val="0"/>
        <w:spacing w:line="310" w:lineRule="exact"/>
        <w:textAlignment w:val="center"/>
        <w:outlineLvl w:val="1"/>
        <w:rPr>
          <w:rFonts w:eastAsia="SimHei"/>
          <w:b/>
          <w:bCs/>
          <w:kern w:val="0"/>
          <w:sz w:val="22"/>
          <w:szCs w:val="22"/>
        </w:rPr>
      </w:pPr>
      <w:r w:rsidRPr="006566BA">
        <w:rPr>
          <w:rFonts w:eastAsia="SimHei"/>
          <w:bCs/>
          <w:kern w:val="0"/>
          <w:sz w:val="22"/>
          <w:szCs w:val="22"/>
        </w:rPr>
        <w:t>1.</w:t>
      </w:r>
      <w:r w:rsidR="005930C0" w:rsidRPr="006566BA">
        <w:rPr>
          <w:rFonts w:eastAsia="SimHei"/>
          <w:bCs/>
          <w:kern w:val="0"/>
          <w:sz w:val="22"/>
          <w:szCs w:val="22"/>
        </w:rPr>
        <w:t xml:space="preserve">3 </w:t>
      </w:r>
      <w:r w:rsidR="00534659" w:rsidRPr="00534659">
        <w:rPr>
          <w:rFonts w:eastAsia="SimHei"/>
          <w:bCs/>
          <w:kern w:val="0"/>
          <w:sz w:val="22"/>
          <w:szCs w:val="22"/>
        </w:rPr>
        <w:t>Data Validation</w:t>
      </w:r>
    </w:p>
    <w:p w14:paraId="5BF1E233" w14:textId="77777777" w:rsidR="00F96C2D" w:rsidRDefault="00534659" w:rsidP="00925CEC">
      <w:pPr>
        <w:adjustRightInd w:val="0"/>
        <w:spacing w:line="310" w:lineRule="exact"/>
        <w:ind w:firstLineChars="200" w:firstLine="440"/>
        <w:rPr>
          <w:spacing w:val="4"/>
          <w:kern w:val="0"/>
          <w:sz w:val="22"/>
          <w:szCs w:val="22"/>
        </w:rPr>
      </w:pPr>
      <w:r w:rsidRPr="00534659">
        <w:rPr>
          <w:rFonts w:eastAsia="SimHei"/>
          <w:bCs/>
          <w:kern w:val="0"/>
          <w:sz w:val="22"/>
          <w:szCs w:val="22"/>
        </w:rPr>
        <w:t xml:space="preserve">To ensure the reliability of research findings, this review cross-validates quantitative data from multiple sources. For key performance indicators such as efficiency gain of tracking systems and weight reduction of composite materials, only data supported by at least two independent studies are adopted. Meanwhile, technical standards from major economies (e.g., GB 50797—2012 in China, IEC 62817 in the International Electrotechnical Commission) are referenced to verify the rationality of </w:t>
      </w:r>
      <w:r w:rsidRPr="00534659">
        <w:rPr>
          <w:rFonts w:eastAsia="SimHei"/>
          <w:bCs/>
          <w:kern w:val="0"/>
          <w:sz w:val="22"/>
          <w:szCs w:val="22"/>
        </w:rPr>
        <w:t>performance evaluation criteria</w:t>
      </w:r>
      <w:r w:rsidR="00925CEC" w:rsidRPr="006566BA">
        <w:rPr>
          <w:spacing w:val="4"/>
          <w:kern w:val="0"/>
          <w:sz w:val="22"/>
          <w:szCs w:val="22"/>
        </w:rPr>
        <w:t>.</w:t>
      </w:r>
    </w:p>
    <w:p w14:paraId="07784F86" w14:textId="5E6102C1" w:rsidR="00534659" w:rsidRPr="00C1155A" w:rsidRDefault="00534659" w:rsidP="00C1155A">
      <w:pPr>
        <w:adjustRightInd w:val="0"/>
        <w:spacing w:line="620" w:lineRule="exact"/>
        <w:textAlignment w:val="center"/>
        <w:outlineLvl w:val="0"/>
        <w:rPr>
          <w:rFonts w:eastAsiaTheme="majorEastAsia"/>
          <w:b/>
          <w:kern w:val="0"/>
          <w:sz w:val="28"/>
          <w:szCs w:val="28"/>
        </w:rPr>
      </w:pPr>
      <w:r w:rsidRPr="00C1155A">
        <w:rPr>
          <w:rFonts w:eastAsiaTheme="majorEastAsia" w:hint="eastAsia"/>
          <w:b/>
          <w:kern w:val="0"/>
          <w:sz w:val="28"/>
          <w:szCs w:val="28"/>
        </w:rPr>
        <w:t xml:space="preserve">2 </w:t>
      </w:r>
      <w:r w:rsidRPr="00C1155A">
        <w:rPr>
          <w:rFonts w:eastAsiaTheme="majorEastAsia"/>
          <w:b/>
          <w:kern w:val="0"/>
          <w:sz w:val="28"/>
          <w:szCs w:val="28"/>
        </w:rPr>
        <w:t>Types and Research Status of Photovoltaic Mounting Systems</w:t>
      </w:r>
    </w:p>
    <w:p w14:paraId="572283EB" w14:textId="307D9F9C" w:rsidR="00D03A34" w:rsidRPr="00D03A34" w:rsidRDefault="00D03A34" w:rsidP="00D03A34">
      <w:pPr>
        <w:adjustRightInd w:val="0"/>
        <w:spacing w:line="310" w:lineRule="exact"/>
        <w:textAlignment w:val="center"/>
        <w:outlineLvl w:val="1"/>
        <w:rPr>
          <w:rFonts w:eastAsia="SimHei"/>
          <w:bCs/>
          <w:kern w:val="0"/>
          <w:sz w:val="22"/>
          <w:szCs w:val="22"/>
        </w:rPr>
      </w:pPr>
      <w:r w:rsidRPr="00D03A34">
        <w:rPr>
          <w:rFonts w:eastAsia="SimHei" w:hint="eastAsia"/>
          <w:bCs/>
          <w:kern w:val="0"/>
          <w:sz w:val="22"/>
          <w:szCs w:val="22"/>
        </w:rPr>
        <w:t xml:space="preserve">2.1 </w:t>
      </w:r>
      <w:r w:rsidRPr="00D03A34">
        <w:rPr>
          <w:rFonts w:eastAsia="SimHei"/>
          <w:bCs/>
          <w:kern w:val="0"/>
          <w:sz w:val="22"/>
          <w:szCs w:val="22"/>
        </w:rPr>
        <w:t>Fixed Mounting Systems</w:t>
      </w:r>
    </w:p>
    <w:p w14:paraId="3E0D8343" w14:textId="77777777" w:rsidR="00D03A34" w:rsidRPr="00D03A34" w:rsidRDefault="00D03A34" w:rsidP="00D03A34">
      <w:pPr>
        <w:ind w:firstLineChars="200" w:firstLine="420"/>
      </w:pPr>
      <w:r w:rsidRPr="00D03A34">
        <w:t xml:space="preserve">The fixed support system is one of the longest-used and most technologically mature support structures in PV power generation systems. Its framework is typically constructed from galvanized steel or aluminum alloy materials, offering advantages such as structural simplicity, ease of installation, low manufacturing costs, and minimal maintenance requirements </w:t>
      </w:r>
      <w:r w:rsidRPr="00D03A34">
        <w:rPr>
          <w:vertAlign w:val="superscript"/>
        </w:rPr>
        <w:t>[5, 6]</w:t>
      </w:r>
      <w:r w:rsidRPr="00D03A34">
        <w:t>. By maintaining a preset optimal tilt angle, this type of mounting system maximizes solar radiation reception per unit area, thereby ensuring a certain level of power generation efficiency.</w:t>
      </w:r>
    </w:p>
    <w:p w14:paraId="715A7E4C" w14:textId="3F8E2E89" w:rsidR="00D03A34" w:rsidRDefault="00D03A34" w:rsidP="006B316B">
      <w:pPr>
        <w:ind w:firstLineChars="200" w:firstLine="420"/>
      </w:pPr>
      <w:r w:rsidRPr="00D03A34">
        <w:t>Nevertheless, fixed support systems exhibit several notable drawbacks. First, due to their static structure, they cannot track real-time changes in the sun's azimuth and altitude angles, resulting in a theoretical upper limit for photoelectric conversion efficiency. Second, these systems require relatively flat installation sites, making them less suitable for areas with significant terrain variations, such as mountains, water bodies, or hilly regions. Additionally, traditional galvanized steel components are prone to corrosion in harsh environments characterized by high temperatures, humidity, or salt spray, which compromises structural durability and service life</w:t>
      </w:r>
      <w:r w:rsidRPr="00D03A34">
        <w:rPr>
          <w:vertAlign w:val="superscript"/>
        </w:rPr>
        <w:t xml:space="preserve"> [10, 19]</w:t>
      </w:r>
      <w:r w:rsidRPr="00D03A34">
        <w:t xml:space="preserve">. Current research primarily focuses on anti-corrosion material treatments (e.g., Zn-Al-Mg coating </w:t>
      </w:r>
      <w:r w:rsidRPr="00D03A34">
        <w:rPr>
          <w:vertAlign w:val="superscript"/>
        </w:rPr>
        <w:t>[22, 24]</w:t>
      </w:r>
      <w:r w:rsidRPr="00D03A34">
        <w:t xml:space="preserve">), lightweight structural designs, and optimization algorithms for tilt angles under diverse geographical and climatic conditions </w:t>
      </w:r>
      <w:r w:rsidRPr="00D03A34">
        <w:rPr>
          <w:vertAlign w:val="superscript"/>
        </w:rPr>
        <w:t>[27]</w:t>
      </w:r>
      <w:r w:rsidRPr="00D03A34">
        <w:t>, aiming to enhance overall performance and environmental adaptability.</w:t>
      </w:r>
    </w:p>
    <w:p w14:paraId="1843F72D" w14:textId="1B3FC7F5" w:rsidR="00D8128D" w:rsidRPr="00D8128D" w:rsidRDefault="00D8128D" w:rsidP="00D8128D">
      <w:pPr>
        <w:adjustRightInd w:val="0"/>
        <w:spacing w:line="310" w:lineRule="exact"/>
        <w:textAlignment w:val="center"/>
        <w:outlineLvl w:val="1"/>
        <w:rPr>
          <w:rFonts w:eastAsia="SimHei"/>
          <w:bCs/>
          <w:kern w:val="0"/>
          <w:sz w:val="22"/>
          <w:szCs w:val="22"/>
        </w:rPr>
      </w:pPr>
      <w:r w:rsidRPr="00D8128D">
        <w:rPr>
          <w:rFonts w:eastAsia="SimHei" w:hint="eastAsia"/>
          <w:bCs/>
          <w:kern w:val="0"/>
          <w:sz w:val="22"/>
          <w:szCs w:val="22"/>
        </w:rPr>
        <w:t xml:space="preserve">2.2 </w:t>
      </w:r>
      <w:r w:rsidRPr="00D8128D">
        <w:rPr>
          <w:rFonts w:eastAsia="SimHei"/>
          <w:bCs/>
          <w:kern w:val="0"/>
          <w:sz w:val="22"/>
          <w:szCs w:val="22"/>
        </w:rPr>
        <w:t>Tracking Mounting Systems</w:t>
      </w:r>
    </w:p>
    <w:p w14:paraId="32C184E5" w14:textId="77777777" w:rsidR="00D8128D" w:rsidRPr="00D8128D" w:rsidRDefault="00D8128D" w:rsidP="00D8128D">
      <w:pPr>
        <w:ind w:firstLineChars="200" w:firstLine="420"/>
      </w:pPr>
      <w:r w:rsidRPr="00D8128D">
        <w:t xml:space="preserve">Tracking mounting systems represent an intelligent support structure capable of dynamically adjusting the orientation of PV modules to follow the sun’s apparent motion in real time. These systems primarily fall into two categories: single-axis and dual-axis tracking. Single-axis trackers typically rotate around one axis (usually aligned north–south) to follow the sun’s east–west movement, while dual-axis systems incorporate an additional tilt axis, enabling simultaneous tracking of </w:t>
      </w:r>
      <w:r w:rsidRPr="00D8128D">
        <w:lastRenderedPageBreak/>
        <w:t xml:space="preserve">both azimuth and altitude angles of the sun </w:t>
      </w:r>
      <w:r w:rsidRPr="00D8128D">
        <w:rPr>
          <w:vertAlign w:val="superscript"/>
        </w:rPr>
        <w:t>[1, 2]</w:t>
      </w:r>
      <w:r w:rsidRPr="00D8128D">
        <w:t>. Studies indicate that, compared to fixed-tilt structures, single-axis trackers can increase energy generation by 15%–20% in high-irradiance regions, and dual-axis systems may achieve gains of 25%–30%</w:t>
      </w:r>
      <w:r w:rsidRPr="00D8128D">
        <w:rPr>
          <w:vertAlign w:val="superscript"/>
        </w:rPr>
        <w:t xml:space="preserve"> [27, 29]</w:t>
      </w:r>
      <w:r w:rsidRPr="00D8128D">
        <w:t>.</w:t>
      </w:r>
    </w:p>
    <w:p w14:paraId="451416CA" w14:textId="77777777" w:rsidR="00D8128D" w:rsidRPr="00D8128D" w:rsidRDefault="00D8128D" w:rsidP="00D8128D">
      <w:pPr>
        <w:ind w:firstLineChars="200" w:firstLine="420"/>
      </w:pPr>
      <w:r w:rsidRPr="00D8128D">
        <w:t xml:space="preserve">In recent years, the penetration rate of tracking systems in the global PV market has continued to rise. Industry reports indicate that the global installed capacity of solar trackers reached approximately 60.3 GW in 2020, accounting for 39.44% of total PV installations. Notably, in the United States, such systems were deployed in about 70% of utility-scale ground-mounted PV power plants. It is projected that by 2026, the annual global shipments of solar trackers will exceed 135 GW </w:t>
      </w:r>
      <w:r w:rsidRPr="00D8128D">
        <w:rPr>
          <w:vertAlign w:val="superscript"/>
        </w:rPr>
        <w:t>[2, 3]</w:t>
      </w:r>
      <w:r w:rsidRPr="00D8128D">
        <w:t>.</w:t>
      </w:r>
    </w:p>
    <w:p w14:paraId="45D5A0F8" w14:textId="4C9C15A9" w:rsidR="00D8128D" w:rsidRDefault="00D8128D" w:rsidP="006B316B">
      <w:pPr>
        <w:ind w:firstLineChars="200" w:firstLine="420"/>
      </w:pPr>
      <w:r w:rsidRPr="00D8128D">
        <w:t>At the technical level, tracking systems are evolving toward greater intelligence and automation. New-generation systems often integrate artificial intelligence algorithms and Internet of Things (IoT) technologies, enabling dynamic optimization of tracking angles and real-time fault diagnosis based on meteorological data, solar irradiance, and module operating status</w:t>
      </w:r>
      <w:r w:rsidRPr="00D8128D">
        <w:rPr>
          <w:vertAlign w:val="superscript"/>
        </w:rPr>
        <w:t xml:space="preserve"> [28]</w:t>
      </w:r>
      <w:r w:rsidRPr="00D8128D">
        <w:t>. This not only enhances power generation efficiency but also reduces operational and maintenance costs. However, these systems still face challenges such as structural complexity, high initial investment, susceptibility to mechanical wear, and the need for regular maintenance. Consequently, current research focuses on structural reliability analysis, drive system optimization, and lifecycle cost-benefit assessments</w:t>
      </w:r>
      <w:r w:rsidRPr="00D8128D">
        <w:rPr>
          <w:vertAlign w:val="superscript"/>
        </w:rPr>
        <w:t xml:space="preserve"> [4, 29]</w:t>
      </w:r>
      <w:r w:rsidRPr="00D8128D">
        <w:t>.</w:t>
      </w:r>
    </w:p>
    <w:p w14:paraId="2BFDC00E" w14:textId="4CC32E69" w:rsidR="00D8128D" w:rsidRPr="00D8128D" w:rsidRDefault="00D8128D" w:rsidP="00D8128D">
      <w:pPr>
        <w:adjustRightInd w:val="0"/>
        <w:spacing w:line="310" w:lineRule="exact"/>
        <w:textAlignment w:val="center"/>
        <w:outlineLvl w:val="1"/>
        <w:rPr>
          <w:rFonts w:eastAsia="SimHei"/>
          <w:bCs/>
          <w:kern w:val="0"/>
          <w:sz w:val="22"/>
          <w:szCs w:val="22"/>
        </w:rPr>
      </w:pPr>
      <w:proofErr w:type="gramStart"/>
      <w:r w:rsidRPr="00D8128D">
        <w:rPr>
          <w:rFonts w:eastAsia="SimHei" w:hint="eastAsia"/>
          <w:bCs/>
          <w:kern w:val="0"/>
          <w:sz w:val="22"/>
          <w:szCs w:val="22"/>
        </w:rPr>
        <w:t xml:space="preserve">2.3  </w:t>
      </w:r>
      <w:r w:rsidRPr="00D8128D">
        <w:rPr>
          <w:rFonts w:eastAsia="SimHei"/>
          <w:bCs/>
          <w:kern w:val="0"/>
          <w:sz w:val="22"/>
          <w:szCs w:val="22"/>
        </w:rPr>
        <w:t>Flexible</w:t>
      </w:r>
      <w:proofErr w:type="gramEnd"/>
      <w:r w:rsidRPr="00D8128D">
        <w:rPr>
          <w:rFonts w:eastAsia="SimHei"/>
          <w:bCs/>
          <w:kern w:val="0"/>
          <w:sz w:val="22"/>
          <w:szCs w:val="22"/>
        </w:rPr>
        <w:t xml:space="preserve"> Mounting Systems</w:t>
      </w:r>
    </w:p>
    <w:p w14:paraId="6B18A09F" w14:textId="77777777" w:rsidR="00D8128D" w:rsidRPr="00D8128D" w:rsidRDefault="00D8128D" w:rsidP="00D8128D">
      <w:pPr>
        <w:ind w:firstLineChars="200" w:firstLine="420"/>
      </w:pPr>
      <w:r w:rsidRPr="00D8128D">
        <w:t>Flexible PV support systems have emerged in recent years as a novel form of supporting structure, primarily relying on prestressed cable systems or tensioning mechanisms to bear the load of PV modules. Common configurations include suspended cable structures, beam-string systems, and membrane tension structures</w:t>
      </w:r>
      <w:r w:rsidRPr="00D8128D">
        <w:rPr>
          <w:vertAlign w:val="superscript"/>
        </w:rPr>
        <w:t xml:space="preserve"> [3, 4]</w:t>
      </w:r>
      <w:r w:rsidRPr="00D8128D">
        <w:t xml:space="preserve">. Such systems are characterized by large span capacity, </w:t>
      </w:r>
      <w:r w:rsidRPr="00D8128D">
        <w:t>strong adaptability to complex terrains, reduced material consumption, and minimal visual intrusion, making them particularly suitable for challenging or constrained sites such as fishponds, wastewater treatment plants, slopes, agricultural greenhouses, and along highways.</w:t>
      </w:r>
    </w:p>
    <w:p w14:paraId="2AD6D3D2" w14:textId="77777777" w:rsidR="00D8128D" w:rsidRPr="00D8128D" w:rsidRDefault="00D8128D" w:rsidP="00D8128D">
      <w:pPr>
        <w:ind w:firstLineChars="200" w:firstLine="420"/>
      </w:pPr>
      <w:r w:rsidRPr="00D8128D">
        <w:t>Depending on the structural system, flexible supports can be categorized into single-layer cable structures, double-layer cable structures, beam-string systems, and others; by material type, they may be classified as steel strand cable systems, high-strength fiber cable systems, membrane tension structures, and hybrid structures. These designs enable large spans without intermediate supports while effectively reducing the number of foundations and minimizing disturbance to the original terrain</w:t>
      </w:r>
      <w:r w:rsidRPr="00D8128D">
        <w:rPr>
          <w:vertAlign w:val="superscript"/>
        </w:rPr>
        <w:t xml:space="preserve"> [3, 4]</w:t>
      </w:r>
      <w:r w:rsidRPr="00D8128D">
        <w:t>.</w:t>
      </w:r>
    </w:p>
    <w:p w14:paraId="5F9319E0" w14:textId="1AF7D0B5" w:rsidR="00D8128D" w:rsidRDefault="00D8128D" w:rsidP="006B316B">
      <w:pPr>
        <w:ind w:firstLineChars="200" w:firstLine="420"/>
      </w:pPr>
      <w:r w:rsidRPr="00D8128D">
        <w:t>Nevertheless, flexible support systems face a series of technical challenges. Due to their flexible nature, low natural frequency, and weak damping characteristics, they are prone to vibration and even instability under wind loads, making wind-induced effects a critical factor governing their safety and durability</w:t>
      </w:r>
      <w:r w:rsidRPr="00D8128D">
        <w:rPr>
          <w:vertAlign w:val="superscript"/>
        </w:rPr>
        <w:t xml:space="preserve"> [2, 4]</w:t>
      </w:r>
      <w:r w:rsidRPr="00D8128D">
        <w:t xml:space="preserve">. Current research focuses on analyzing their wind-induced vibration response and aerodynamic stability through theoretical modeling, wind tunnel testing, and finite element simulations (using software such as SAP2000 and ANSYS), and on proposing corresponding vibration mitigation and reinforcement measures. In addition, the fatigue performance of cable joints, long-term prestress loss, and temperature effects remain key issues requiring in-depth investigation in both engineering applications and academic research </w:t>
      </w:r>
      <w:r w:rsidRPr="00D8128D">
        <w:rPr>
          <w:vertAlign w:val="superscript"/>
        </w:rPr>
        <w:t>[3, 4]</w:t>
      </w:r>
      <w:r w:rsidRPr="00D8128D">
        <w:t>.</w:t>
      </w:r>
    </w:p>
    <w:p w14:paraId="59DB7B0B" w14:textId="77777777" w:rsidR="00D8128D" w:rsidRPr="00D8128D" w:rsidRDefault="00D8128D" w:rsidP="00D8128D">
      <w:pPr>
        <w:adjustRightInd w:val="0"/>
        <w:spacing w:line="310" w:lineRule="exact"/>
        <w:textAlignment w:val="center"/>
        <w:outlineLvl w:val="1"/>
        <w:rPr>
          <w:rFonts w:eastAsia="SimHei"/>
          <w:bCs/>
          <w:kern w:val="0"/>
          <w:sz w:val="22"/>
          <w:szCs w:val="22"/>
        </w:rPr>
      </w:pPr>
      <w:r w:rsidRPr="00D8128D">
        <w:rPr>
          <w:rFonts w:eastAsia="SimHei" w:hint="eastAsia"/>
          <w:bCs/>
          <w:kern w:val="0"/>
          <w:sz w:val="22"/>
          <w:szCs w:val="22"/>
        </w:rPr>
        <w:t xml:space="preserve">2.4 </w:t>
      </w:r>
      <w:r w:rsidRPr="00D8128D">
        <w:rPr>
          <w:rFonts w:eastAsia="SimHei"/>
          <w:bCs/>
          <w:kern w:val="0"/>
          <w:sz w:val="22"/>
          <w:szCs w:val="22"/>
        </w:rPr>
        <w:t>Comparative Analysis of Major Structural Types</w:t>
      </w:r>
    </w:p>
    <w:p w14:paraId="1F9BD667" w14:textId="77777777" w:rsidR="00D8128D" w:rsidRDefault="00D8128D" w:rsidP="00D8128D">
      <w:pPr>
        <w:ind w:firstLineChars="100" w:firstLine="210"/>
      </w:pPr>
      <w:r w:rsidRPr="00D8128D">
        <w:t>Table 1 presents a comprehensive comparison of key performance indicators for the three major PV mounting structural types, integrating quantitative data from multiple studies and technical standards.</w:t>
      </w:r>
    </w:p>
    <w:p w14:paraId="1CD16A97" w14:textId="7B885681" w:rsidR="00831DA1" w:rsidRPr="00D8128D" w:rsidRDefault="00831DA1" w:rsidP="007A2D98">
      <w:pPr>
        <w:sectPr w:rsidR="00831DA1" w:rsidRPr="00D8128D" w:rsidSect="00F96C2D">
          <w:type w:val="continuous"/>
          <w:pgSz w:w="11906" w:h="16838"/>
          <w:pgMar w:top="1418" w:right="851" w:bottom="851" w:left="1134" w:header="851" w:footer="992" w:gutter="0"/>
          <w:cols w:num="2" w:space="425"/>
          <w:docGrid w:type="linesAndChars" w:linePitch="312"/>
        </w:sectPr>
      </w:pPr>
    </w:p>
    <w:p w14:paraId="5DB3CB8A" w14:textId="559450DD" w:rsidR="00F96C2D" w:rsidRPr="00D8128D" w:rsidRDefault="00F96C2D" w:rsidP="00F96C2D">
      <w:pPr>
        <w:adjustRightInd w:val="0"/>
        <w:spacing w:line="310" w:lineRule="exact"/>
        <w:ind w:firstLineChars="200" w:firstLine="456"/>
        <w:rPr>
          <w:spacing w:val="4"/>
          <w:kern w:val="0"/>
          <w:sz w:val="22"/>
          <w:szCs w:val="22"/>
        </w:rPr>
      </w:pPr>
    </w:p>
    <w:p w14:paraId="4D01C3D3" w14:textId="30BE9B76" w:rsidR="00F978FA" w:rsidRPr="006566BA" w:rsidRDefault="00831DA1" w:rsidP="00831DA1">
      <w:pPr>
        <w:ind w:left="360"/>
        <w:jc w:val="center"/>
        <w:rPr>
          <w:rFonts w:eastAsia="SimHei"/>
          <w:spacing w:val="4"/>
          <w:kern w:val="0"/>
          <w:sz w:val="20"/>
          <w:szCs w:val="20"/>
        </w:rPr>
      </w:pPr>
      <w:r>
        <w:rPr>
          <w:rFonts w:eastAsia="SimHei" w:hint="eastAsia"/>
          <w:spacing w:val="4"/>
          <w:kern w:val="0"/>
          <w:sz w:val="20"/>
          <w:szCs w:val="20"/>
        </w:rPr>
        <w:t xml:space="preserve">Table 1 </w:t>
      </w:r>
      <w:r w:rsidR="00F978FA" w:rsidRPr="006566BA">
        <w:rPr>
          <w:rFonts w:eastAsia="SimHei"/>
          <w:spacing w:val="4"/>
          <w:kern w:val="0"/>
          <w:sz w:val="20"/>
          <w:szCs w:val="20"/>
        </w:rPr>
        <w:t>Performance Comparison of Major Structural Types for Photovoltaic Mounting</w:t>
      </w:r>
    </w:p>
    <w:tbl>
      <w:tblPr>
        <w:tblW w:w="0" w:type="auto"/>
        <w:tblLayout w:type="fixed"/>
        <w:tblLook w:val="04A0" w:firstRow="1" w:lastRow="0" w:firstColumn="1" w:lastColumn="0" w:noHBand="0" w:noVBand="1"/>
      </w:tblPr>
      <w:tblGrid>
        <w:gridCol w:w="1701"/>
        <w:gridCol w:w="1843"/>
        <w:gridCol w:w="1985"/>
        <w:gridCol w:w="2551"/>
        <w:gridCol w:w="1841"/>
      </w:tblGrid>
      <w:tr w:rsidR="00626819" w:rsidRPr="006566BA" w14:paraId="28ED1D00" w14:textId="77777777" w:rsidTr="009D67D3">
        <w:trPr>
          <w:trHeight w:val="280"/>
        </w:trPr>
        <w:tc>
          <w:tcPr>
            <w:tcW w:w="1701" w:type="dxa"/>
            <w:tcBorders>
              <w:top w:val="single" w:sz="12" w:space="0" w:color="auto"/>
              <w:left w:val="nil"/>
              <w:bottom w:val="single" w:sz="4" w:space="0" w:color="auto"/>
              <w:right w:val="nil"/>
            </w:tcBorders>
            <w:noWrap/>
            <w:vAlign w:val="center"/>
          </w:tcPr>
          <w:p w14:paraId="794BCB46" w14:textId="11FF8D5D" w:rsidR="00626819" w:rsidRPr="006566BA" w:rsidRDefault="009D67D3" w:rsidP="00626819">
            <w:pPr>
              <w:widowControl/>
              <w:jc w:val="center"/>
              <w:rPr>
                <w:color w:val="000000"/>
                <w:kern w:val="0"/>
                <w:sz w:val="18"/>
                <w:szCs w:val="18"/>
              </w:rPr>
            </w:pPr>
            <w:r w:rsidRPr="009D67D3">
              <w:rPr>
                <w:color w:val="000000"/>
                <w:kern w:val="0"/>
                <w:sz w:val="18"/>
                <w:szCs w:val="18"/>
              </w:rPr>
              <w:t>Structural Type</w:t>
            </w:r>
          </w:p>
        </w:tc>
        <w:tc>
          <w:tcPr>
            <w:tcW w:w="1843" w:type="dxa"/>
            <w:tcBorders>
              <w:top w:val="single" w:sz="12" w:space="0" w:color="auto"/>
              <w:left w:val="nil"/>
              <w:bottom w:val="single" w:sz="4" w:space="0" w:color="auto"/>
              <w:right w:val="nil"/>
            </w:tcBorders>
            <w:noWrap/>
            <w:vAlign w:val="center"/>
            <w:hideMark/>
          </w:tcPr>
          <w:p w14:paraId="6BC24386" w14:textId="6AEF998D" w:rsidR="00626819" w:rsidRPr="006566BA" w:rsidRDefault="009D67D3" w:rsidP="00626819">
            <w:pPr>
              <w:widowControl/>
              <w:jc w:val="center"/>
              <w:rPr>
                <w:color w:val="000000"/>
                <w:kern w:val="0"/>
                <w:sz w:val="18"/>
                <w:szCs w:val="18"/>
              </w:rPr>
            </w:pPr>
            <w:r w:rsidRPr="009D67D3">
              <w:rPr>
                <w:color w:val="000000"/>
                <w:kern w:val="0"/>
                <w:sz w:val="18"/>
                <w:szCs w:val="18"/>
              </w:rPr>
              <w:t>Advantages</w:t>
            </w:r>
          </w:p>
        </w:tc>
        <w:tc>
          <w:tcPr>
            <w:tcW w:w="1985" w:type="dxa"/>
            <w:tcBorders>
              <w:top w:val="single" w:sz="12" w:space="0" w:color="auto"/>
              <w:left w:val="nil"/>
              <w:bottom w:val="single" w:sz="4" w:space="0" w:color="auto"/>
              <w:right w:val="nil"/>
            </w:tcBorders>
            <w:noWrap/>
            <w:vAlign w:val="center"/>
            <w:hideMark/>
          </w:tcPr>
          <w:p w14:paraId="16A558B4" w14:textId="47D22931" w:rsidR="00626819" w:rsidRPr="006566BA" w:rsidRDefault="006F7CE5" w:rsidP="00626819">
            <w:pPr>
              <w:widowControl/>
              <w:jc w:val="center"/>
              <w:rPr>
                <w:color w:val="000000"/>
                <w:kern w:val="0"/>
                <w:sz w:val="18"/>
                <w:szCs w:val="18"/>
              </w:rPr>
            </w:pPr>
            <w:r w:rsidRPr="006F7CE5">
              <w:rPr>
                <w:color w:val="000000"/>
                <w:kern w:val="0"/>
                <w:sz w:val="18"/>
                <w:szCs w:val="18"/>
              </w:rPr>
              <w:t>Disadvantages</w:t>
            </w:r>
          </w:p>
        </w:tc>
        <w:tc>
          <w:tcPr>
            <w:tcW w:w="2551" w:type="dxa"/>
            <w:tcBorders>
              <w:top w:val="single" w:sz="12" w:space="0" w:color="auto"/>
              <w:left w:val="nil"/>
              <w:bottom w:val="single" w:sz="4" w:space="0" w:color="auto"/>
              <w:right w:val="nil"/>
            </w:tcBorders>
            <w:noWrap/>
            <w:vAlign w:val="center"/>
            <w:hideMark/>
          </w:tcPr>
          <w:p w14:paraId="6048AFF4" w14:textId="610069A2" w:rsidR="00626819" w:rsidRPr="006566BA" w:rsidRDefault="006F7CE5" w:rsidP="00626819">
            <w:pPr>
              <w:widowControl/>
              <w:jc w:val="center"/>
              <w:rPr>
                <w:color w:val="000000"/>
                <w:kern w:val="0"/>
                <w:sz w:val="18"/>
                <w:szCs w:val="18"/>
              </w:rPr>
            </w:pPr>
            <w:r w:rsidRPr="006F7CE5">
              <w:rPr>
                <w:color w:val="000000"/>
                <w:kern w:val="0"/>
                <w:sz w:val="18"/>
                <w:szCs w:val="18"/>
              </w:rPr>
              <w:t>Applicable Scenarios</w:t>
            </w:r>
          </w:p>
        </w:tc>
        <w:tc>
          <w:tcPr>
            <w:tcW w:w="1841" w:type="dxa"/>
            <w:tcBorders>
              <w:top w:val="single" w:sz="12" w:space="0" w:color="auto"/>
              <w:left w:val="nil"/>
              <w:bottom w:val="single" w:sz="4" w:space="0" w:color="auto"/>
              <w:right w:val="nil"/>
            </w:tcBorders>
            <w:noWrap/>
            <w:vAlign w:val="center"/>
            <w:hideMark/>
          </w:tcPr>
          <w:p w14:paraId="5F93172E" w14:textId="602495E9" w:rsidR="00626819" w:rsidRPr="006566BA" w:rsidRDefault="006F7CE5" w:rsidP="00626819">
            <w:pPr>
              <w:widowControl/>
              <w:jc w:val="center"/>
              <w:rPr>
                <w:color w:val="000000"/>
                <w:kern w:val="0"/>
                <w:sz w:val="18"/>
                <w:szCs w:val="18"/>
              </w:rPr>
            </w:pPr>
            <w:r w:rsidRPr="006F7CE5">
              <w:rPr>
                <w:color w:val="000000"/>
                <w:kern w:val="0"/>
                <w:sz w:val="18"/>
                <w:szCs w:val="18"/>
              </w:rPr>
              <w:t>Power Generation Efficiency Improvement</w:t>
            </w:r>
          </w:p>
        </w:tc>
      </w:tr>
      <w:tr w:rsidR="00626819" w:rsidRPr="006566BA" w14:paraId="0FB89E20" w14:textId="77777777" w:rsidTr="00FD3954">
        <w:trPr>
          <w:trHeight w:val="312"/>
        </w:trPr>
        <w:tc>
          <w:tcPr>
            <w:tcW w:w="1701" w:type="dxa"/>
            <w:vMerge w:val="restart"/>
            <w:tcBorders>
              <w:top w:val="nil"/>
              <w:left w:val="nil"/>
              <w:bottom w:val="nil"/>
              <w:right w:val="nil"/>
            </w:tcBorders>
            <w:noWrap/>
            <w:vAlign w:val="center"/>
            <w:hideMark/>
          </w:tcPr>
          <w:p w14:paraId="2B7E41F2" w14:textId="0670D7BF" w:rsidR="00626819" w:rsidRPr="006566BA" w:rsidRDefault="009D67D3" w:rsidP="00626819">
            <w:pPr>
              <w:widowControl/>
              <w:jc w:val="center"/>
              <w:rPr>
                <w:color w:val="000000"/>
                <w:kern w:val="0"/>
                <w:sz w:val="18"/>
                <w:szCs w:val="18"/>
              </w:rPr>
            </w:pPr>
            <w:r w:rsidRPr="009D67D3">
              <w:rPr>
                <w:color w:val="000000"/>
                <w:kern w:val="0"/>
                <w:sz w:val="18"/>
                <w:szCs w:val="18"/>
              </w:rPr>
              <w:t>Fixed Mount</w:t>
            </w:r>
          </w:p>
        </w:tc>
        <w:tc>
          <w:tcPr>
            <w:tcW w:w="1843" w:type="dxa"/>
            <w:vMerge w:val="restart"/>
            <w:tcBorders>
              <w:top w:val="nil"/>
              <w:left w:val="nil"/>
              <w:bottom w:val="nil"/>
              <w:right w:val="nil"/>
            </w:tcBorders>
            <w:noWrap/>
            <w:vAlign w:val="center"/>
            <w:hideMark/>
          </w:tcPr>
          <w:p w14:paraId="25B4BC8E" w14:textId="017F8BD6" w:rsidR="00626819" w:rsidRPr="006566BA" w:rsidRDefault="009D67D3" w:rsidP="00626819">
            <w:pPr>
              <w:widowControl/>
              <w:jc w:val="center"/>
              <w:rPr>
                <w:color w:val="000000"/>
                <w:kern w:val="0"/>
                <w:sz w:val="18"/>
                <w:szCs w:val="18"/>
              </w:rPr>
            </w:pPr>
            <w:r w:rsidRPr="009D67D3">
              <w:rPr>
                <w:color w:val="000000"/>
                <w:kern w:val="0"/>
                <w:sz w:val="18"/>
                <w:szCs w:val="18"/>
              </w:rPr>
              <w:t>Simple structure, low cost, maintenance-free</w:t>
            </w:r>
          </w:p>
        </w:tc>
        <w:tc>
          <w:tcPr>
            <w:tcW w:w="1985" w:type="dxa"/>
            <w:vMerge w:val="restart"/>
            <w:tcBorders>
              <w:top w:val="nil"/>
              <w:left w:val="nil"/>
              <w:bottom w:val="nil"/>
              <w:right w:val="nil"/>
            </w:tcBorders>
            <w:vAlign w:val="center"/>
            <w:hideMark/>
          </w:tcPr>
          <w:p w14:paraId="21B24CAF" w14:textId="40B6DADD" w:rsidR="00626819" w:rsidRPr="006566BA" w:rsidRDefault="006F7CE5" w:rsidP="00626819">
            <w:pPr>
              <w:widowControl/>
              <w:jc w:val="center"/>
              <w:rPr>
                <w:color w:val="000000"/>
                <w:kern w:val="0"/>
                <w:sz w:val="18"/>
                <w:szCs w:val="18"/>
              </w:rPr>
            </w:pPr>
            <w:r w:rsidRPr="006F7CE5">
              <w:rPr>
                <w:color w:val="000000"/>
                <w:kern w:val="0"/>
                <w:sz w:val="18"/>
                <w:szCs w:val="18"/>
              </w:rPr>
              <w:t>Cannot track the sun, site requirements</w:t>
            </w:r>
          </w:p>
        </w:tc>
        <w:tc>
          <w:tcPr>
            <w:tcW w:w="2551" w:type="dxa"/>
            <w:vMerge w:val="restart"/>
            <w:tcBorders>
              <w:top w:val="nil"/>
              <w:left w:val="nil"/>
              <w:bottom w:val="nil"/>
              <w:right w:val="nil"/>
            </w:tcBorders>
            <w:vAlign w:val="center"/>
            <w:hideMark/>
          </w:tcPr>
          <w:p w14:paraId="503498C9" w14:textId="4EDECD88" w:rsidR="00626819" w:rsidRPr="006566BA" w:rsidRDefault="006F7CE5" w:rsidP="00626819">
            <w:pPr>
              <w:widowControl/>
              <w:jc w:val="center"/>
              <w:rPr>
                <w:color w:val="000000"/>
                <w:kern w:val="0"/>
                <w:sz w:val="18"/>
                <w:szCs w:val="18"/>
              </w:rPr>
            </w:pPr>
            <w:r w:rsidRPr="006F7CE5">
              <w:rPr>
                <w:color w:val="000000"/>
                <w:kern w:val="0"/>
                <w:sz w:val="18"/>
                <w:szCs w:val="18"/>
              </w:rPr>
              <w:t>Flat ground, rooftop distributed power plants</w:t>
            </w:r>
          </w:p>
        </w:tc>
        <w:tc>
          <w:tcPr>
            <w:tcW w:w="1841" w:type="dxa"/>
            <w:vMerge w:val="restart"/>
            <w:tcBorders>
              <w:top w:val="nil"/>
              <w:left w:val="nil"/>
              <w:bottom w:val="nil"/>
              <w:right w:val="nil"/>
            </w:tcBorders>
            <w:noWrap/>
            <w:vAlign w:val="center"/>
            <w:hideMark/>
          </w:tcPr>
          <w:p w14:paraId="0CD62E3D" w14:textId="091BC0E5" w:rsidR="00626819" w:rsidRPr="006566BA" w:rsidRDefault="006F7CE5" w:rsidP="00626819">
            <w:pPr>
              <w:widowControl/>
              <w:jc w:val="center"/>
              <w:rPr>
                <w:color w:val="000000"/>
                <w:kern w:val="0"/>
                <w:sz w:val="18"/>
                <w:szCs w:val="18"/>
              </w:rPr>
            </w:pPr>
            <w:r w:rsidRPr="006F7CE5">
              <w:rPr>
                <w:color w:val="000000"/>
                <w:kern w:val="0"/>
                <w:sz w:val="18"/>
                <w:szCs w:val="18"/>
              </w:rPr>
              <w:t>Power Generation Efficiency Improvement</w:t>
            </w:r>
          </w:p>
        </w:tc>
      </w:tr>
      <w:tr w:rsidR="00626819" w:rsidRPr="006566BA" w14:paraId="05C1B3DD" w14:textId="77777777" w:rsidTr="00FD3954">
        <w:trPr>
          <w:trHeight w:val="312"/>
        </w:trPr>
        <w:tc>
          <w:tcPr>
            <w:tcW w:w="1701" w:type="dxa"/>
            <w:vMerge/>
            <w:tcBorders>
              <w:top w:val="nil"/>
              <w:left w:val="nil"/>
              <w:bottom w:val="nil"/>
              <w:right w:val="nil"/>
            </w:tcBorders>
            <w:vAlign w:val="center"/>
            <w:hideMark/>
          </w:tcPr>
          <w:p w14:paraId="3896DB70" w14:textId="77777777" w:rsidR="00626819" w:rsidRPr="006566BA" w:rsidRDefault="00626819" w:rsidP="00626819">
            <w:pPr>
              <w:widowControl/>
              <w:jc w:val="left"/>
              <w:rPr>
                <w:color w:val="000000"/>
                <w:kern w:val="0"/>
                <w:sz w:val="18"/>
                <w:szCs w:val="18"/>
              </w:rPr>
            </w:pPr>
          </w:p>
        </w:tc>
        <w:tc>
          <w:tcPr>
            <w:tcW w:w="1843" w:type="dxa"/>
            <w:vMerge/>
            <w:tcBorders>
              <w:top w:val="nil"/>
              <w:left w:val="nil"/>
              <w:bottom w:val="nil"/>
              <w:right w:val="nil"/>
            </w:tcBorders>
            <w:vAlign w:val="center"/>
            <w:hideMark/>
          </w:tcPr>
          <w:p w14:paraId="0E6D18CE" w14:textId="77777777" w:rsidR="00626819" w:rsidRPr="006566BA" w:rsidRDefault="00626819" w:rsidP="00626819">
            <w:pPr>
              <w:widowControl/>
              <w:jc w:val="left"/>
              <w:rPr>
                <w:color w:val="000000"/>
                <w:kern w:val="0"/>
                <w:sz w:val="18"/>
                <w:szCs w:val="18"/>
              </w:rPr>
            </w:pPr>
          </w:p>
        </w:tc>
        <w:tc>
          <w:tcPr>
            <w:tcW w:w="1985" w:type="dxa"/>
            <w:vMerge/>
            <w:tcBorders>
              <w:top w:val="nil"/>
              <w:left w:val="nil"/>
              <w:bottom w:val="nil"/>
              <w:right w:val="nil"/>
            </w:tcBorders>
            <w:vAlign w:val="center"/>
            <w:hideMark/>
          </w:tcPr>
          <w:p w14:paraId="0A5D4465" w14:textId="77777777" w:rsidR="00626819" w:rsidRPr="006566BA" w:rsidRDefault="00626819" w:rsidP="00626819">
            <w:pPr>
              <w:widowControl/>
              <w:jc w:val="left"/>
              <w:rPr>
                <w:color w:val="000000"/>
                <w:kern w:val="0"/>
                <w:sz w:val="18"/>
                <w:szCs w:val="18"/>
              </w:rPr>
            </w:pPr>
          </w:p>
        </w:tc>
        <w:tc>
          <w:tcPr>
            <w:tcW w:w="2551" w:type="dxa"/>
            <w:vMerge/>
            <w:tcBorders>
              <w:top w:val="nil"/>
              <w:left w:val="nil"/>
              <w:bottom w:val="nil"/>
              <w:right w:val="nil"/>
            </w:tcBorders>
            <w:vAlign w:val="center"/>
            <w:hideMark/>
          </w:tcPr>
          <w:p w14:paraId="37159AF4" w14:textId="77777777" w:rsidR="00626819" w:rsidRPr="006566BA" w:rsidRDefault="00626819" w:rsidP="00626819">
            <w:pPr>
              <w:widowControl/>
              <w:jc w:val="left"/>
              <w:rPr>
                <w:color w:val="000000"/>
                <w:kern w:val="0"/>
                <w:sz w:val="18"/>
                <w:szCs w:val="18"/>
              </w:rPr>
            </w:pPr>
          </w:p>
        </w:tc>
        <w:tc>
          <w:tcPr>
            <w:tcW w:w="1841" w:type="dxa"/>
            <w:vMerge/>
            <w:tcBorders>
              <w:top w:val="nil"/>
              <w:left w:val="nil"/>
              <w:bottom w:val="nil"/>
              <w:right w:val="nil"/>
            </w:tcBorders>
            <w:vAlign w:val="center"/>
            <w:hideMark/>
          </w:tcPr>
          <w:p w14:paraId="52E64853" w14:textId="77777777" w:rsidR="00626819" w:rsidRPr="006566BA" w:rsidRDefault="00626819" w:rsidP="00626819">
            <w:pPr>
              <w:widowControl/>
              <w:jc w:val="left"/>
              <w:rPr>
                <w:color w:val="000000"/>
                <w:kern w:val="0"/>
                <w:sz w:val="18"/>
                <w:szCs w:val="18"/>
              </w:rPr>
            </w:pPr>
          </w:p>
        </w:tc>
      </w:tr>
      <w:tr w:rsidR="00626819" w:rsidRPr="006566BA" w14:paraId="07575797" w14:textId="77777777" w:rsidTr="00FD3954">
        <w:trPr>
          <w:trHeight w:val="312"/>
        </w:trPr>
        <w:tc>
          <w:tcPr>
            <w:tcW w:w="1701" w:type="dxa"/>
            <w:vMerge w:val="restart"/>
            <w:tcBorders>
              <w:top w:val="nil"/>
              <w:left w:val="nil"/>
              <w:bottom w:val="nil"/>
              <w:right w:val="nil"/>
            </w:tcBorders>
            <w:noWrap/>
            <w:vAlign w:val="center"/>
            <w:hideMark/>
          </w:tcPr>
          <w:p w14:paraId="731DDB75" w14:textId="4E858B6D" w:rsidR="00626819" w:rsidRPr="006566BA" w:rsidRDefault="009D67D3" w:rsidP="00626819">
            <w:pPr>
              <w:widowControl/>
              <w:jc w:val="center"/>
              <w:rPr>
                <w:color w:val="000000"/>
                <w:kern w:val="0"/>
                <w:sz w:val="18"/>
                <w:szCs w:val="18"/>
              </w:rPr>
            </w:pPr>
            <w:r w:rsidRPr="009D67D3">
              <w:rPr>
                <w:color w:val="000000"/>
                <w:kern w:val="0"/>
                <w:sz w:val="18"/>
                <w:szCs w:val="18"/>
              </w:rPr>
              <w:t>Single-Axis Tracker</w:t>
            </w:r>
          </w:p>
        </w:tc>
        <w:tc>
          <w:tcPr>
            <w:tcW w:w="1843" w:type="dxa"/>
            <w:vMerge w:val="restart"/>
            <w:tcBorders>
              <w:top w:val="nil"/>
              <w:left w:val="nil"/>
              <w:bottom w:val="nil"/>
              <w:right w:val="nil"/>
            </w:tcBorders>
            <w:noWrap/>
            <w:vAlign w:val="center"/>
            <w:hideMark/>
          </w:tcPr>
          <w:p w14:paraId="5B78FDDB" w14:textId="01434D9C" w:rsidR="00626819" w:rsidRPr="006566BA" w:rsidRDefault="006F1146" w:rsidP="00626819">
            <w:pPr>
              <w:widowControl/>
              <w:jc w:val="center"/>
              <w:rPr>
                <w:color w:val="000000"/>
                <w:kern w:val="0"/>
                <w:sz w:val="18"/>
                <w:szCs w:val="18"/>
              </w:rPr>
            </w:pPr>
            <w:r w:rsidRPr="006F1146">
              <w:rPr>
                <w:color w:val="000000"/>
                <w:kern w:val="0"/>
                <w:sz w:val="18"/>
                <w:szCs w:val="18"/>
              </w:rPr>
              <w:lastRenderedPageBreak/>
              <w:t>Can increase power generation efficiency by 15%-20%</w:t>
            </w:r>
          </w:p>
        </w:tc>
        <w:tc>
          <w:tcPr>
            <w:tcW w:w="1985" w:type="dxa"/>
            <w:vMerge w:val="restart"/>
            <w:tcBorders>
              <w:top w:val="nil"/>
              <w:left w:val="nil"/>
              <w:bottom w:val="nil"/>
              <w:right w:val="nil"/>
            </w:tcBorders>
            <w:noWrap/>
            <w:vAlign w:val="center"/>
            <w:hideMark/>
          </w:tcPr>
          <w:p w14:paraId="4BAF9931" w14:textId="4E986823" w:rsidR="00626819" w:rsidRPr="006566BA" w:rsidRDefault="006F7CE5" w:rsidP="00626819">
            <w:pPr>
              <w:widowControl/>
              <w:jc w:val="center"/>
              <w:rPr>
                <w:color w:val="000000"/>
                <w:kern w:val="0"/>
                <w:sz w:val="18"/>
                <w:szCs w:val="18"/>
              </w:rPr>
            </w:pPr>
            <w:r w:rsidRPr="006F7CE5">
              <w:rPr>
                <w:color w:val="000000"/>
                <w:kern w:val="0"/>
                <w:sz w:val="18"/>
                <w:szCs w:val="18"/>
              </w:rPr>
              <w:t>Relatively complex structure, requires maintenance</w:t>
            </w:r>
          </w:p>
        </w:tc>
        <w:tc>
          <w:tcPr>
            <w:tcW w:w="2551" w:type="dxa"/>
            <w:vMerge w:val="restart"/>
            <w:tcBorders>
              <w:top w:val="nil"/>
              <w:left w:val="nil"/>
              <w:bottom w:val="nil"/>
              <w:right w:val="nil"/>
            </w:tcBorders>
            <w:noWrap/>
            <w:vAlign w:val="center"/>
            <w:hideMark/>
          </w:tcPr>
          <w:p w14:paraId="2A94D674" w14:textId="4566E0EE" w:rsidR="00626819" w:rsidRPr="006566BA" w:rsidRDefault="006F7CE5" w:rsidP="00626819">
            <w:pPr>
              <w:widowControl/>
              <w:jc w:val="center"/>
              <w:rPr>
                <w:color w:val="000000"/>
                <w:kern w:val="0"/>
                <w:sz w:val="18"/>
                <w:szCs w:val="18"/>
              </w:rPr>
            </w:pPr>
            <w:r w:rsidRPr="006F7CE5">
              <w:rPr>
                <w:color w:val="000000"/>
                <w:kern w:val="0"/>
                <w:sz w:val="18"/>
                <w:szCs w:val="18"/>
              </w:rPr>
              <w:t>Large-scale ground power plants</w:t>
            </w:r>
          </w:p>
        </w:tc>
        <w:tc>
          <w:tcPr>
            <w:tcW w:w="1841" w:type="dxa"/>
            <w:vMerge w:val="restart"/>
            <w:tcBorders>
              <w:top w:val="nil"/>
              <w:left w:val="nil"/>
              <w:bottom w:val="nil"/>
              <w:right w:val="nil"/>
            </w:tcBorders>
            <w:noWrap/>
            <w:vAlign w:val="center"/>
            <w:hideMark/>
          </w:tcPr>
          <w:p w14:paraId="2AF3D7F7" w14:textId="7EC69964" w:rsidR="00626819" w:rsidRPr="006566BA" w:rsidRDefault="006F7CE5" w:rsidP="00626819">
            <w:pPr>
              <w:widowControl/>
              <w:jc w:val="center"/>
              <w:rPr>
                <w:color w:val="000000"/>
                <w:kern w:val="0"/>
                <w:sz w:val="18"/>
                <w:szCs w:val="18"/>
              </w:rPr>
            </w:pPr>
            <w:r w:rsidRPr="006F7CE5">
              <w:rPr>
                <w:color w:val="000000"/>
                <w:kern w:val="0"/>
                <w:sz w:val="18"/>
                <w:szCs w:val="18"/>
              </w:rPr>
              <w:t>Improves by 15%-20%</w:t>
            </w:r>
          </w:p>
        </w:tc>
      </w:tr>
      <w:tr w:rsidR="00626819" w:rsidRPr="006566BA" w14:paraId="08E8CC67" w14:textId="77777777" w:rsidTr="00FD3954">
        <w:trPr>
          <w:trHeight w:val="312"/>
        </w:trPr>
        <w:tc>
          <w:tcPr>
            <w:tcW w:w="1701" w:type="dxa"/>
            <w:vMerge/>
            <w:tcBorders>
              <w:top w:val="nil"/>
              <w:left w:val="nil"/>
              <w:bottom w:val="nil"/>
              <w:right w:val="nil"/>
            </w:tcBorders>
            <w:vAlign w:val="center"/>
            <w:hideMark/>
          </w:tcPr>
          <w:p w14:paraId="3CC7F972" w14:textId="77777777" w:rsidR="00626819" w:rsidRPr="006566BA" w:rsidRDefault="00626819" w:rsidP="00626819">
            <w:pPr>
              <w:widowControl/>
              <w:jc w:val="left"/>
              <w:rPr>
                <w:color w:val="000000"/>
                <w:kern w:val="0"/>
                <w:sz w:val="18"/>
                <w:szCs w:val="18"/>
              </w:rPr>
            </w:pPr>
          </w:p>
        </w:tc>
        <w:tc>
          <w:tcPr>
            <w:tcW w:w="1843" w:type="dxa"/>
            <w:vMerge/>
            <w:tcBorders>
              <w:top w:val="nil"/>
              <w:left w:val="nil"/>
              <w:bottom w:val="nil"/>
              <w:right w:val="nil"/>
            </w:tcBorders>
            <w:vAlign w:val="center"/>
            <w:hideMark/>
          </w:tcPr>
          <w:p w14:paraId="5EB97017" w14:textId="77777777" w:rsidR="00626819" w:rsidRPr="006566BA" w:rsidRDefault="00626819" w:rsidP="00626819">
            <w:pPr>
              <w:widowControl/>
              <w:jc w:val="left"/>
              <w:rPr>
                <w:color w:val="000000"/>
                <w:kern w:val="0"/>
                <w:sz w:val="18"/>
                <w:szCs w:val="18"/>
              </w:rPr>
            </w:pPr>
          </w:p>
        </w:tc>
        <w:tc>
          <w:tcPr>
            <w:tcW w:w="1985" w:type="dxa"/>
            <w:vMerge/>
            <w:tcBorders>
              <w:top w:val="nil"/>
              <w:left w:val="nil"/>
              <w:bottom w:val="nil"/>
              <w:right w:val="nil"/>
            </w:tcBorders>
            <w:vAlign w:val="center"/>
            <w:hideMark/>
          </w:tcPr>
          <w:p w14:paraId="0B0E0EDB" w14:textId="77777777" w:rsidR="00626819" w:rsidRPr="006566BA" w:rsidRDefault="00626819" w:rsidP="00626819">
            <w:pPr>
              <w:widowControl/>
              <w:jc w:val="left"/>
              <w:rPr>
                <w:color w:val="000000"/>
                <w:kern w:val="0"/>
                <w:sz w:val="18"/>
                <w:szCs w:val="18"/>
              </w:rPr>
            </w:pPr>
          </w:p>
        </w:tc>
        <w:tc>
          <w:tcPr>
            <w:tcW w:w="2551" w:type="dxa"/>
            <w:vMerge/>
            <w:tcBorders>
              <w:top w:val="nil"/>
              <w:left w:val="nil"/>
              <w:bottom w:val="nil"/>
              <w:right w:val="nil"/>
            </w:tcBorders>
            <w:vAlign w:val="center"/>
            <w:hideMark/>
          </w:tcPr>
          <w:p w14:paraId="355C9BA2" w14:textId="77777777" w:rsidR="00626819" w:rsidRPr="006566BA" w:rsidRDefault="00626819" w:rsidP="00626819">
            <w:pPr>
              <w:widowControl/>
              <w:jc w:val="left"/>
              <w:rPr>
                <w:color w:val="000000"/>
                <w:kern w:val="0"/>
                <w:sz w:val="18"/>
                <w:szCs w:val="18"/>
              </w:rPr>
            </w:pPr>
          </w:p>
        </w:tc>
        <w:tc>
          <w:tcPr>
            <w:tcW w:w="1841" w:type="dxa"/>
            <w:vMerge/>
            <w:tcBorders>
              <w:top w:val="nil"/>
              <w:left w:val="nil"/>
              <w:bottom w:val="nil"/>
              <w:right w:val="nil"/>
            </w:tcBorders>
            <w:vAlign w:val="center"/>
            <w:hideMark/>
          </w:tcPr>
          <w:p w14:paraId="3CCB78E8" w14:textId="77777777" w:rsidR="00626819" w:rsidRPr="006566BA" w:rsidRDefault="00626819" w:rsidP="00626819">
            <w:pPr>
              <w:widowControl/>
              <w:jc w:val="left"/>
              <w:rPr>
                <w:color w:val="000000"/>
                <w:kern w:val="0"/>
                <w:sz w:val="18"/>
                <w:szCs w:val="18"/>
              </w:rPr>
            </w:pPr>
          </w:p>
        </w:tc>
      </w:tr>
      <w:tr w:rsidR="00626819" w:rsidRPr="006566BA" w14:paraId="5CBB3493" w14:textId="77777777" w:rsidTr="00FD3954">
        <w:trPr>
          <w:trHeight w:val="280"/>
        </w:trPr>
        <w:tc>
          <w:tcPr>
            <w:tcW w:w="1701" w:type="dxa"/>
            <w:tcBorders>
              <w:top w:val="nil"/>
              <w:left w:val="nil"/>
              <w:bottom w:val="nil"/>
              <w:right w:val="nil"/>
            </w:tcBorders>
            <w:noWrap/>
            <w:vAlign w:val="center"/>
            <w:hideMark/>
          </w:tcPr>
          <w:p w14:paraId="65F63AFF" w14:textId="64035261" w:rsidR="00626819" w:rsidRPr="006566BA" w:rsidRDefault="009D67D3" w:rsidP="00626819">
            <w:pPr>
              <w:widowControl/>
              <w:jc w:val="center"/>
              <w:rPr>
                <w:color w:val="000000"/>
                <w:kern w:val="0"/>
                <w:sz w:val="18"/>
                <w:szCs w:val="18"/>
              </w:rPr>
            </w:pPr>
            <w:r w:rsidRPr="009D67D3">
              <w:rPr>
                <w:color w:val="000000"/>
                <w:kern w:val="0"/>
                <w:sz w:val="18"/>
                <w:szCs w:val="18"/>
              </w:rPr>
              <w:t>Single-Axis Tracker</w:t>
            </w:r>
          </w:p>
        </w:tc>
        <w:tc>
          <w:tcPr>
            <w:tcW w:w="1843" w:type="dxa"/>
            <w:tcBorders>
              <w:top w:val="nil"/>
              <w:left w:val="nil"/>
              <w:bottom w:val="nil"/>
              <w:right w:val="nil"/>
            </w:tcBorders>
            <w:noWrap/>
            <w:vAlign w:val="center"/>
            <w:hideMark/>
          </w:tcPr>
          <w:p w14:paraId="32422F97" w14:textId="15D2A61B" w:rsidR="00626819" w:rsidRPr="006566BA" w:rsidRDefault="006F1146" w:rsidP="00626819">
            <w:pPr>
              <w:widowControl/>
              <w:jc w:val="center"/>
              <w:rPr>
                <w:color w:val="000000"/>
                <w:kern w:val="0"/>
                <w:sz w:val="18"/>
                <w:szCs w:val="18"/>
              </w:rPr>
            </w:pPr>
            <w:r w:rsidRPr="006F1146">
              <w:rPr>
                <w:color w:val="000000"/>
                <w:kern w:val="0"/>
                <w:sz w:val="18"/>
                <w:szCs w:val="18"/>
              </w:rPr>
              <w:t>Can increase power generation efficiency by 15%-20%</w:t>
            </w:r>
          </w:p>
        </w:tc>
        <w:tc>
          <w:tcPr>
            <w:tcW w:w="1985" w:type="dxa"/>
            <w:tcBorders>
              <w:top w:val="nil"/>
              <w:left w:val="nil"/>
              <w:bottom w:val="nil"/>
              <w:right w:val="nil"/>
            </w:tcBorders>
            <w:noWrap/>
            <w:vAlign w:val="center"/>
            <w:hideMark/>
          </w:tcPr>
          <w:p w14:paraId="30287D5D" w14:textId="39ED5C55" w:rsidR="00626819" w:rsidRPr="006566BA" w:rsidRDefault="006F7CE5" w:rsidP="00626819">
            <w:pPr>
              <w:widowControl/>
              <w:jc w:val="center"/>
              <w:rPr>
                <w:color w:val="000000"/>
                <w:kern w:val="0"/>
                <w:sz w:val="18"/>
                <w:szCs w:val="18"/>
              </w:rPr>
            </w:pPr>
            <w:r w:rsidRPr="006F7CE5">
              <w:rPr>
                <w:color w:val="000000"/>
                <w:kern w:val="0"/>
                <w:sz w:val="18"/>
                <w:szCs w:val="18"/>
              </w:rPr>
              <w:t>Complex structure, high cost</w:t>
            </w:r>
          </w:p>
        </w:tc>
        <w:tc>
          <w:tcPr>
            <w:tcW w:w="2551" w:type="dxa"/>
            <w:tcBorders>
              <w:top w:val="nil"/>
              <w:left w:val="nil"/>
              <w:bottom w:val="nil"/>
              <w:right w:val="nil"/>
            </w:tcBorders>
            <w:noWrap/>
            <w:vAlign w:val="center"/>
            <w:hideMark/>
          </w:tcPr>
          <w:p w14:paraId="1C5E1388" w14:textId="34FA7897" w:rsidR="00626819" w:rsidRPr="006566BA" w:rsidRDefault="006F7CE5" w:rsidP="00626819">
            <w:pPr>
              <w:widowControl/>
              <w:jc w:val="center"/>
              <w:rPr>
                <w:color w:val="000000"/>
                <w:kern w:val="0"/>
                <w:sz w:val="18"/>
                <w:szCs w:val="18"/>
              </w:rPr>
            </w:pPr>
            <w:r w:rsidRPr="006F7CE5">
              <w:rPr>
                <w:color w:val="000000"/>
                <w:kern w:val="0"/>
                <w:sz w:val="18"/>
                <w:szCs w:val="18"/>
              </w:rPr>
              <w:t>Special power plants with high-precision requirements</w:t>
            </w:r>
          </w:p>
        </w:tc>
        <w:tc>
          <w:tcPr>
            <w:tcW w:w="1841" w:type="dxa"/>
            <w:tcBorders>
              <w:top w:val="nil"/>
              <w:left w:val="nil"/>
              <w:bottom w:val="nil"/>
              <w:right w:val="nil"/>
            </w:tcBorders>
            <w:noWrap/>
            <w:vAlign w:val="center"/>
            <w:hideMark/>
          </w:tcPr>
          <w:p w14:paraId="60200B77" w14:textId="184139BD" w:rsidR="00626819" w:rsidRPr="006566BA" w:rsidRDefault="006F7CE5" w:rsidP="00626819">
            <w:pPr>
              <w:widowControl/>
              <w:jc w:val="center"/>
              <w:rPr>
                <w:color w:val="000000"/>
                <w:kern w:val="0"/>
                <w:sz w:val="18"/>
                <w:szCs w:val="18"/>
              </w:rPr>
            </w:pPr>
            <w:r w:rsidRPr="006F7CE5">
              <w:rPr>
                <w:color w:val="000000"/>
                <w:kern w:val="0"/>
                <w:sz w:val="18"/>
                <w:szCs w:val="18"/>
              </w:rPr>
              <w:t>Improves by 25%-30%</w:t>
            </w:r>
          </w:p>
        </w:tc>
      </w:tr>
      <w:tr w:rsidR="00626819" w:rsidRPr="006566BA" w14:paraId="52AF50C8" w14:textId="77777777" w:rsidTr="00FD3954">
        <w:trPr>
          <w:trHeight w:val="312"/>
        </w:trPr>
        <w:tc>
          <w:tcPr>
            <w:tcW w:w="1701" w:type="dxa"/>
            <w:vMerge w:val="restart"/>
            <w:tcBorders>
              <w:top w:val="nil"/>
              <w:left w:val="nil"/>
              <w:bottom w:val="single" w:sz="12" w:space="0" w:color="000000"/>
              <w:right w:val="nil"/>
            </w:tcBorders>
            <w:noWrap/>
            <w:vAlign w:val="center"/>
            <w:hideMark/>
          </w:tcPr>
          <w:p w14:paraId="14DCE131" w14:textId="2782695C" w:rsidR="00626819" w:rsidRPr="006566BA" w:rsidRDefault="009D67D3" w:rsidP="00626819">
            <w:pPr>
              <w:widowControl/>
              <w:jc w:val="center"/>
              <w:rPr>
                <w:color w:val="000000"/>
                <w:kern w:val="0"/>
                <w:sz w:val="18"/>
                <w:szCs w:val="18"/>
              </w:rPr>
            </w:pPr>
            <w:r w:rsidRPr="009D67D3">
              <w:rPr>
                <w:color w:val="000000"/>
                <w:kern w:val="0"/>
                <w:sz w:val="18"/>
                <w:szCs w:val="18"/>
              </w:rPr>
              <w:t>Flexible Mount</w:t>
            </w:r>
          </w:p>
        </w:tc>
        <w:tc>
          <w:tcPr>
            <w:tcW w:w="1843" w:type="dxa"/>
            <w:vMerge w:val="restart"/>
            <w:tcBorders>
              <w:top w:val="nil"/>
              <w:left w:val="nil"/>
              <w:bottom w:val="single" w:sz="12" w:space="0" w:color="000000"/>
              <w:right w:val="nil"/>
            </w:tcBorders>
            <w:noWrap/>
            <w:vAlign w:val="center"/>
            <w:hideMark/>
          </w:tcPr>
          <w:p w14:paraId="78B7DCF4" w14:textId="75B6577F" w:rsidR="00626819" w:rsidRPr="006566BA" w:rsidRDefault="006F7CE5" w:rsidP="00626819">
            <w:pPr>
              <w:widowControl/>
              <w:jc w:val="center"/>
              <w:rPr>
                <w:color w:val="000000"/>
                <w:kern w:val="0"/>
                <w:sz w:val="18"/>
                <w:szCs w:val="18"/>
              </w:rPr>
            </w:pPr>
            <w:r w:rsidRPr="006F7CE5">
              <w:rPr>
                <w:color w:val="000000"/>
                <w:kern w:val="0"/>
                <w:sz w:val="18"/>
                <w:szCs w:val="18"/>
              </w:rPr>
              <w:t>Adapts to complex terrain, small footprint</w:t>
            </w:r>
          </w:p>
        </w:tc>
        <w:tc>
          <w:tcPr>
            <w:tcW w:w="1985" w:type="dxa"/>
            <w:vMerge w:val="restart"/>
            <w:tcBorders>
              <w:top w:val="nil"/>
              <w:left w:val="nil"/>
              <w:bottom w:val="single" w:sz="12" w:space="0" w:color="000000"/>
              <w:right w:val="nil"/>
            </w:tcBorders>
            <w:noWrap/>
            <w:vAlign w:val="center"/>
            <w:hideMark/>
          </w:tcPr>
          <w:p w14:paraId="40A479C5" w14:textId="4353E45E" w:rsidR="00626819" w:rsidRPr="006566BA" w:rsidRDefault="006F7CE5" w:rsidP="00626819">
            <w:pPr>
              <w:widowControl/>
              <w:jc w:val="center"/>
              <w:rPr>
                <w:color w:val="000000"/>
                <w:kern w:val="0"/>
                <w:sz w:val="18"/>
                <w:szCs w:val="18"/>
              </w:rPr>
            </w:pPr>
            <w:r w:rsidRPr="006F7CE5">
              <w:rPr>
                <w:color w:val="000000"/>
                <w:kern w:val="0"/>
                <w:sz w:val="18"/>
                <w:szCs w:val="18"/>
              </w:rPr>
              <w:t> Challenging wind resistance design</w:t>
            </w:r>
          </w:p>
        </w:tc>
        <w:tc>
          <w:tcPr>
            <w:tcW w:w="2551" w:type="dxa"/>
            <w:vMerge w:val="restart"/>
            <w:tcBorders>
              <w:top w:val="nil"/>
              <w:left w:val="nil"/>
              <w:bottom w:val="single" w:sz="12" w:space="0" w:color="000000"/>
              <w:right w:val="nil"/>
            </w:tcBorders>
            <w:noWrap/>
            <w:vAlign w:val="center"/>
            <w:hideMark/>
          </w:tcPr>
          <w:p w14:paraId="00E06199" w14:textId="7E589A15" w:rsidR="00626819" w:rsidRPr="006566BA" w:rsidRDefault="006F7CE5" w:rsidP="00626819">
            <w:pPr>
              <w:widowControl/>
              <w:jc w:val="center"/>
              <w:rPr>
                <w:color w:val="000000"/>
                <w:kern w:val="0"/>
                <w:sz w:val="18"/>
                <w:szCs w:val="18"/>
              </w:rPr>
            </w:pPr>
            <w:r w:rsidRPr="006F7CE5">
              <w:rPr>
                <w:color w:val="000000"/>
                <w:kern w:val="0"/>
                <w:sz w:val="18"/>
                <w:szCs w:val="18"/>
              </w:rPr>
              <w:t>Complex terrain, fishery-photovoltaic complementary</w:t>
            </w:r>
          </w:p>
        </w:tc>
        <w:tc>
          <w:tcPr>
            <w:tcW w:w="1841" w:type="dxa"/>
            <w:vMerge w:val="restart"/>
            <w:tcBorders>
              <w:top w:val="nil"/>
              <w:left w:val="nil"/>
              <w:bottom w:val="single" w:sz="12" w:space="0" w:color="000000"/>
              <w:right w:val="nil"/>
            </w:tcBorders>
            <w:noWrap/>
            <w:vAlign w:val="center"/>
            <w:hideMark/>
          </w:tcPr>
          <w:p w14:paraId="3B0CD4B1" w14:textId="2BBEA15E" w:rsidR="00626819" w:rsidRPr="006566BA" w:rsidRDefault="006F7CE5" w:rsidP="00626819">
            <w:pPr>
              <w:widowControl/>
              <w:jc w:val="center"/>
              <w:rPr>
                <w:color w:val="000000"/>
                <w:kern w:val="0"/>
                <w:sz w:val="18"/>
                <w:szCs w:val="18"/>
              </w:rPr>
            </w:pPr>
            <w:r w:rsidRPr="006F7CE5">
              <w:rPr>
                <w:color w:val="000000"/>
                <w:kern w:val="0"/>
                <w:sz w:val="18"/>
                <w:szCs w:val="18"/>
              </w:rPr>
              <w:t>Varies depending on specific circumstances</w:t>
            </w:r>
          </w:p>
        </w:tc>
      </w:tr>
      <w:tr w:rsidR="00626819" w:rsidRPr="006566BA" w14:paraId="6944EBF6" w14:textId="77777777" w:rsidTr="00FD3954">
        <w:trPr>
          <w:trHeight w:val="312"/>
        </w:trPr>
        <w:tc>
          <w:tcPr>
            <w:tcW w:w="1701" w:type="dxa"/>
            <w:vMerge/>
            <w:tcBorders>
              <w:top w:val="nil"/>
              <w:left w:val="nil"/>
              <w:bottom w:val="single" w:sz="12" w:space="0" w:color="000000"/>
              <w:right w:val="nil"/>
            </w:tcBorders>
            <w:vAlign w:val="center"/>
            <w:hideMark/>
          </w:tcPr>
          <w:p w14:paraId="2ABAECD6" w14:textId="77777777" w:rsidR="00626819" w:rsidRPr="006566BA" w:rsidRDefault="00626819" w:rsidP="00626819">
            <w:pPr>
              <w:widowControl/>
              <w:jc w:val="left"/>
              <w:rPr>
                <w:color w:val="000000"/>
                <w:kern w:val="0"/>
                <w:sz w:val="18"/>
                <w:szCs w:val="18"/>
              </w:rPr>
            </w:pPr>
          </w:p>
        </w:tc>
        <w:tc>
          <w:tcPr>
            <w:tcW w:w="1843" w:type="dxa"/>
            <w:vMerge/>
            <w:tcBorders>
              <w:top w:val="nil"/>
              <w:left w:val="nil"/>
              <w:bottom w:val="single" w:sz="12" w:space="0" w:color="000000"/>
              <w:right w:val="nil"/>
            </w:tcBorders>
            <w:vAlign w:val="center"/>
            <w:hideMark/>
          </w:tcPr>
          <w:p w14:paraId="601CA1F6" w14:textId="77777777" w:rsidR="00626819" w:rsidRPr="006566BA" w:rsidRDefault="00626819" w:rsidP="00626819">
            <w:pPr>
              <w:widowControl/>
              <w:jc w:val="left"/>
              <w:rPr>
                <w:color w:val="000000"/>
                <w:kern w:val="0"/>
                <w:sz w:val="18"/>
                <w:szCs w:val="18"/>
              </w:rPr>
            </w:pPr>
          </w:p>
        </w:tc>
        <w:tc>
          <w:tcPr>
            <w:tcW w:w="1985" w:type="dxa"/>
            <w:vMerge/>
            <w:tcBorders>
              <w:top w:val="nil"/>
              <w:left w:val="nil"/>
              <w:bottom w:val="single" w:sz="12" w:space="0" w:color="000000"/>
              <w:right w:val="nil"/>
            </w:tcBorders>
            <w:vAlign w:val="center"/>
            <w:hideMark/>
          </w:tcPr>
          <w:p w14:paraId="457E3A80" w14:textId="77777777" w:rsidR="00626819" w:rsidRPr="006566BA" w:rsidRDefault="00626819" w:rsidP="00626819">
            <w:pPr>
              <w:widowControl/>
              <w:jc w:val="left"/>
              <w:rPr>
                <w:color w:val="000000"/>
                <w:kern w:val="0"/>
                <w:sz w:val="18"/>
                <w:szCs w:val="18"/>
              </w:rPr>
            </w:pPr>
          </w:p>
        </w:tc>
        <w:tc>
          <w:tcPr>
            <w:tcW w:w="2551" w:type="dxa"/>
            <w:vMerge/>
            <w:tcBorders>
              <w:top w:val="nil"/>
              <w:left w:val="nil"/>
              <w:bottom w:val="single" w:sz="12" w:space="0" w:color="000000"/>
              <w:right w:val="nil"/>
            </w:tcBorders>
            <w:vAlign w:val="center"/>
            <w:hideMark/>
          </w:tcPr>
          <w:p w14:paraId="16971C11" w14:textId="77777777" w:rsidR="00626819" w:rsidRPr="006566BA" w:rsidRDefault="00626819" w:rsidP="00626819">
            <w:pPr>
              <w:widowControl/>
              <w:jc w:val="left"/>
              <w:rPr>
                <w:color w:val="000000"/>
                <w:kern w:val="0"/>
                <w:sz w:val="18"/>
                <w:szCs w:val="18"/>
              </w:rPr>
            </w:pPr>
          </w:p>
        </w:tc>
        <w:tc>
          <w:tcPr>
            <w:tcW w:w="1841" w:type="dxa"/>
            <w:vMerge/>
            <w:tcBorders>
              <w:top w:val="nil"/>
              <w:left w:val="nil"/>
              <w:bottom w:val="single" w:sz="12" w:space="0" w:color="000000"/>
              <w:right w:val="nil"/>
            </w:tcBorders>
            <w:vAlign w:val="center"/>
            <w:hideMark/>
          </w:tcPr>
          <w:p w14:paraId="3E1C6A4E" w14:textId="77777777" w:rsidR="00626819" w:rsidRPr="006566BA" w:rsidRDefault="00626819" w:rsidP="00626819">
            <w:pPr>
              <w:widowControl/>
              <w:jc w:val="left"/>
              <w:rPr>
                <w:color w:val="000000"/>
                <w:kern w:val="0"/>
                <w:sz w:val="18"/>
                <w:szCs w:val="18"/>
              </w:rPr>
            </w:pPr>
          </w:p>
        </w:tc>
      </w:tr>
    </w:tbl>
    <w:p w14:paraId="671C1AA8" w14:textId="77777777" w:rsidR="00F96C2D" w:rsidRPr="00C1155A" w:rsidRDefault="00F96C2D" w:rsidP="00C1155A">
      <w:pPr>
        <w:adjustRightInd w:val="0"/>
        <w:spacing w:line="620" w:lineRule="exact"/>
        <w:textAlignment w:val="center"/>
        <w:outlineLvl w:val="0"/>
        <w:rPr>
          <w:rFonts w:eastAsiaTheme="majorEastAsia"/>
          <w:b/>
          <w:kern w:val="0"/>
          <w:sz w:val="28"/>
          <w:szCs w:val="28"/>
        </w:rPr>
        <w:sectPr w:rsidR="00F96C2D" w:rsidRPr="00C1155A" w:rsidSect="00626819">
          <w:type w:val="continuous"/>
          <w:pgSz w:w="11906" w:h="16838"/>
          <w:pgMar w:top="1418" w:right="851" w:bottom="851" w:left="1134" w:header="851" w:footer="992" w:gutter="0"/>
          <w:cols w:space="720"/>
          <w:docGrid w:type="linesAndChars" w:linePitch="312"/>
        </w:sectPr>
      </w:pPr>
    </w:p>
    <w:p w14:paraId="6D00AF45" w14:textId="4F2D6582" w:rsidR="003166B2" w:rsidRPr="00C1155A" w:rsidRDefault="007A2D98" w:rsidP="006B316B">
      <w:pPr>
        <w:adjustRightInd w:val="0"/>
        <w:textAlignment w:val="center"/>
        <w:outlineLvl w:val="0"/>
        <w:rPr>
          <w:rFonts w:eastAsiaTheme="majorEastAsia"/>
          <w:b/>
          <w:kern w:val="0"/>
          <w:sz w:val="28"/>
          <w:szCs w:val="28"/>
        </w:rPr>
      </w:pPr>
      <w:proofErr w:type="gramStart"/>
      <w:r w:rsidRPr="00C1155A">
        <w:rPr>
          <w:rFonts w:eastAsiaTheme="majorEastAsia" w:hint="eastAsia"/>
          <w:b/>
          <w:kern w:val="0"/>
          <w:sz w:val="28"/>
          <w:szCs w:val="28"/>
        </w:rPr>
        <w:t>3</w:t>
      </w:r>
      <w:r w:rsidR="005930C0" w:rsidRPr="00C1155A">
        <w:rPr>
          <w:rFonts w:eastAsiaTheme="majorEastAsia"/>
          <w:b/>
          <w:kern w:val="0"/>
          <w:sz w:val="28"/>
          <w:szCs w:val="28"/>
        </w:rPr>
        <w:t xml:space="preserve">  </w:t>
      </w:r>
      <w:r w:rsidR="00F978FA" w:rsidRPr="00C1155A">
        <w:rPr>
          <w:rFonts w:eastAsiaTheme="majorEastAsia"/>
          <w:b/>
          <w:kern w:val="0"/>
          <w:sz w:val="28"/>
          <w:szCs w:val="28"/>
        </w:rPr>
        <w:t>Research</w:t>
      </w:r>
      <w:proofErr w:type="gramEnd"/>
      <w:r w:rsidR="00F978FA" w:rsidRPr="00C1155A">
        <w:rPr>
          <w:rFonts w:eastAsiaTheme="majorEastAsia"/>
          <w:b/>
          <w:kern w:val="0"/>
          <w:sz w:val="28"/>
          <w:szCs w:val="28"/>
        </w:rPr>
        <w:t xml:space="preserve"> Progress on Photovoltaic Mounting Materials</w:t>
      </w:r>
    </w:p>
    <w:p w14:paraId="71541F1D" w14:textId="71009707" w:rsidR="005930C0" w:rsidRPr="006566BA" w:rsidRDefault="007A2D98" w:rsidP="005930C0">
      <w:pPr>
        <w:adjustRightInd w:val="0"/>
        <w:spacing w:line="310" w:lineRule="exact"/>
        <w:ind w:firstLineChars="200" w:firstLine="456"/>
        <w:rPr>
          <w:spacing w:val="4"/>
          <w:kern w:val="0"/>
          <w:sz w:val="22"/>
          <w:szCs w:val="22"/>
        </w:rPr>
      </w:pPr>
      <w:bookmarkStart w:id="0" w:name="_Hlk149652522"/>
      <w:r w:rsidRPr="007A2D98">
        <w:rPr>
          <w:spacing w:val="4"/>
          <w:kern w:val="0"/>
          <w:sz w:val="22"/>
          <w:szCs w:val="22"/>
        </w:rPr>
        <w:t>The performance of PV mounting materials directly influences the reliability, durability, and economic viability of the entire PV system. With ongoing technological advancements, the materials used in PV mounting structures are evolving from traditional metallic materials toward composite materials and novel material solutions.</w:t>
      </w:r>
    </w:p>
    <w:p w14:paraId="4E50CE78" w14:textId="57E63195" w:rsidR="003166B2" w:rsidRPr="006566BA" w:rsidRDefault="007A2D98" w:rsidP="009D67D3">
      <w:pPr>
        <w:keepNext/>
        <w:keepLines/>
        <w:adjustRightInd w:val="0"/>
        <w:spacing w:line="310" w:lineRule="exact"/>
        <w:textAlignment w:val="center"/>
        <w:outlineLvl w:val="1"/>
        <w:rPr>
          <w:rFonts w:eastAsia="SimHei"/>
          <w:bCs/>
          <w:kern w:val="0"/>
          <w:sz w:val="22"/>
          <w:szCs w:val="22"/>
        </w:rPr>
      </w:pPr>
      <w:proofErr w:type="gramStart"/>
      <w:r>
        <w:rPr>
          <w:rFonts w:eastAsia="SimHei" w:hint="eastAsia"/>
          <w:bCs/>
          <w:kern w:val="0"/>
          <w:sz w:val="22"/>
          <w:szCs w:val="22"/>
        </w:rPr>
        <w:t>3</w:t>
      </w:r>
      <w:r w:rsidR="005930C0" w:rsidRPr="006566BA">
        <w:rPr>
          <w:rFonts w:eastAsia="SimHei"/>
          <w:bCs/>
          <w:kern w:val="0"/>
          <w:sz w:val="22"/>
          <w:szCs w:val="22"/>
        </w:rPr>
        <w:t xml:space="preserve">.1  </w:t>
      </w:r>
      <w:r w:rsidR="00F978FA" w:rsidRPr="006566BA">
        <w:rPr>
          <w:rFonts w:eastAsia="SimHei"/>
          <w:bCs/>
          <w:kern w:val="0"/>
          <w:sz w:val="22"/>
          <w:szCs w:val="22"/>
        </w:rPr>
        <w:t>Metallic</w:t>
      </w:r>
      <w:proofErr w:type="gramEnd"/>
      <w:r w:rsidR="00F978FA" w:rsidRPr="006566BA">
        <w:rPr>
          <w:rFonts w:eastAsia="SimHei"/>
          <w:bCs/>
          <w:kern w:val="0"/>
          <w:sz w:val="22"/>
          <w:szCs w:val="22"/>
        </w:rPr>
        <w:t xml:space="preserve"> Materials</w:t>
      </w:r>
    </w:p>
    <w:bookmarkEnd w:id="0"/>
    <w:p w14:paraId="76E11919" w14:textId="77777777" w:rsidR="007A2D98" w:rsidRPr="007A2D98" w:rsidRDefault="007A2D98" w:rsidP="007A2D98">
      <w:pPr>
        <w:adjustRightInd w:val="0"/>
        <w:spacing w:line="310" w:lineRule="exact"/>
        <w:ind w:firstLineChars="200" w:firstLine="456"/>
        <w:rPr>
          <w:spacing w:val="4"/>
          <w:kern w:val="0"/>
          <w:sz w:val="22"/>
          <w:szCs w:val="22"/>
        </w:rPr>
      </w:pPr>
      <w:r w:rsidRPr="007A2D98">
        <w:rPr>
          <w:spacing w:val="4"/>
          <w:kern w:val="0"/>
          <w:sz w:val="22"/>
          <w:szCs w:val="22"/>
        </w:rPr>
        <w:t xml:space="preserve">Hot-dip galvanized steel is currently the most widely used material for PV mounting structures, dominating the market for large-scale ground-mounted PV power plants due to its relatively low cost and favorable strength properties </w:t>
      </w:r>
      <w:r w:rsidRPr="007A2D98">
        <w:rPr>
          <w:spacing w:val="4"/>
          <w:kern w:val="0"/>
          <w:sz w:val="22"/>
          <w:szCs w:val="22"/>
          <w:vertAlign w:val="superscript"/>
        </w:rPr>
        <w:t>[5, 6]</w:t>
      </w:r>
      <w:r w:rsidRPr="007A2D98">
        <w:rPr>
          <w:spacing w:val="4"/>
          <w:kern w:val="0"/>
          <w:sz w:val="22"/>
          <w:szCs w:val="22"/>
        </w:rPr>
        <w:t xml:space="preserve">. However, traditional hot-dip galvanized steel supports are associated with issues such as high weight, corrosion risk (particularly in high-temperature, high-humidity, and high-salinity environments), and elevated maintenance costs </w:t>
      </w:r>
      <w:r w:rsidRPr="007A2D98">
        <w:rPr>
          <w:spacing w:val="4"/>
          <w:kern w:val="0"/>
          <w:sz w:val="22"/>
          <w:szCs w:val="22"/>
          <w:vertAlign w:val="superscript"/>
        </w:rPr>
        <w:t>[10, 19]</w:t>
      </w:r>
      <w:r w:rsidRPr="007A2D98">
        <w:rPr>
          <w:spacing w:val="4"/>
          <w:kern w:val="0"/>
          <w:sz w:val="22"/>
          <w:szCs w:val="22"/>
        </w:rPr>
        <w:t>.</w:t>
      </w:r>
    </w:p>
    <w:p w14:paraId="348CBF15" w14:textId="77777777" w:rsidR="007A2D98" w:rsidRPr="007A2D98" w:rsidRDefault="007A2D98" w:rsidP="007A2D98">
      <w:pPr>
        <w:adjustRightInd w:val="0"/>
        <w:spacing w:line="310" w:lineRule="exact"/>
        <w:ind w:firstLineChars="200" w:firstLine="456"/>
        <w:rPr>
          <w:spacing w:val="4"/>
          <w:kern w:val="0"/>
          <w:sz w:val="22"/>
          <w:szCs w:val="22"/>
        </w:rPr>
      </w:pPr>
      <w:r w:rsidRPr="007A2D98">
        <w:rPr>
          <w:spacing w:val="4"/>
          <w:kern w:val="0"/>
          <w:sz w:val="22"/>
          <w:szCs w:val="22"/>
        </w:rPr>
        <w:t xml:space="preserve">Stainless steel materials exhibit excellent corrosion resistance, making them particularly suitable for highly corrosive environments such as coastal areas. In response to the specific requirements of offshore PV supports, some enterprises have successfully developed stainless steel materials with superior corrosion resistance, high strength, and cost-effectiveness. Through optimized alloy composition design, key technological breakthroughs have been achieved in ultra-low carbon-nitrogen smelting, rolling, heat treatment, and pickling of high-chromium </w:t>
      </w:r>
      <w:r w:rsidRPr="007A2D98">
        <w:rPr>
          <w:spacing w:val="4"/>
          <w:kern w:val="0"/>
          <w:sz w:val="22"/>
          <w:szCs w:val="22"/>
        </w:rPr>
        <w:t>stainless steel</w:t>
      </w:r>
      <w:r w:rsidRPr="007A2D98">
        <w:rPr>
          <w:spacing w:val="4"/>
          <w:kern w:val="0"/>
          <w:sz w:val="22"/>
          <w:szCs w:val="22"/>
          <w:vertAlign w:val="superscript"/>
        </w:rPr>
        <w:t xml:space="preserve"> [17, 23]</w:t>
      </w:r>
      <w:r w:rsidRPr="007A2D98">
        <w:rPr>
          <w:spacing w:val="4"/>
          <w:kern w:val="0"/>
          <w:sz w:val="22"/>
          <w:szCs w:val="22"/>
        </w:rPr>
        <w:t>.</w:t>
      </w:r>
    </w:p>
    <w:p w14:paraId="168B4ACB" w14:textId="77777777" w:rsidR="007A2D98" w:rsidRPr="007A2D98" w:rsidRDefault="007A2D98" w:rsidP="007A2D98">
      <w:pPr>
        <w:adjustRightInd w:val="0"/>
        <w:spacing w:line="310" w:lineRule="exact"/>
        <w:ind w:firstLineChars="200" w:firstLine="456"/>
        <w:rPr>
          <w:spacing w:val="4"/>
          <w:kern w:val="0"/>
          <w:sz w:val="22"/>
          <w:szCs w:val="22"/>
        </w:rPr>
      </w:pPr>
      <w:r w:rsidRPr="007A2D98">
        <w:rPr>
          <w:spacing w:val="4"/>
          <w:kern w:val="0"/>
          <w:sz w:val="22"/>
          <w:szCs w:val="22"/>
        </w:rPr>
        <w:t xml:space="preserve">Significant progress has also been made in the development of high-strength steel. By adopting hot-forming technology and incorporating rare earth elements, tensile strengths exceeding 1500 MPa have been achieved. The application of such steel in PV supports enables a weight reduction of up to 40%, effectively addressing challenges associated with conventional structural steel, such as low strength, high cost, significant pollution, and poor safety performance </w:t>
      </w:r>
      <w:r w:rsidRPr="007A2D98">
        <w:rPr>
          <w:spacing w:val="4"/>
          <w:kern w:val="0"/>
          <w:sz w:val="22"/>
          <w:szCs w:val="22"/>
          <w:vertAlign w:val="superscript"/>
        </w:rPr>
        <w:t>[13, 14]</w:t>
      </w:r>
      <w:r w:rsidRPr="007A2D98">
        <w:rPr>
          <w:spacing w:val="4"/>
          <w:kern w:val="0"/>
          <w:sz w:val="22"/>
          <w:szCs w:val="22"/>
        </w:rPr>
        <w:t>.</w:t>
      </w:r>
    </w:p>
    <w:p w14:paraId="66AD3621" w14:textId="32D236D8" w:rsidR="003166B2" w:rsidRPr="006566BA" w:rsidRDefault="007A2D98" w:rsidP="007A2D98">
      <w:pPr>
        <w:adjustRightInd w:val="0"/>
        <w:spacing w:line="310" w:lineRule="exact"/>
        <w:ind w:firstLineChars="200" w:firstLine="456"/>
        <w:rPr>
          <w:spacing w:val="4"/>
          <w:kern w:val="0"/>
          <w:sz w:val="22"/>
          <w:szCs w:val="22"/>
        </w:rPr>
      </w:pPr>
      <w:r w:rsidRPr="007A2D98">
        <w:rPr>
          <w:spacing w:val="4"/>
          <w:kern w:val="0"/>
          <w:sz w:val="22"/>
          <w:szCs w:val="22"/>
        </w:rPr>
        <w:t>Aluminum alloy materials, known for their lightweight nature, corrosion resistance, and ease of processing, are widely used primarily in distributed and rooftop PV applications</w:t>
      </w:r>
      <w:r w:rsidRPr="007A2D98">
        <w:rPr>
          <w:spacing w:val="4"/>
          <w:kern w:val="0"/>
          <w:sz w:val="22"/>
          <w:szCs w:val="22"/>
          <w:vertAlign w:val="superscript"/>
        </w:rPr>
        <w:t xml:space="preserve"> [6, 22]</w:t>
      </w:r>
      <w:r w:rsidRPr="007A2D98">
        <w:rPr>
          <w:spacing w:val="4"/>
          <w:kern w:val="0"/>
          <w:sz w:val="22"/>
          <w:szCs w:val="22"/>
        </w:rPr>
        <w:t xml:space="preserve">. Aluminum alloy supports are significantly lighter than steel, facilitating transportation and installation. However, their relatively low strength and modulus, coupled with higher costs, limit their application in large-scale ground-mounted power plants </w:t>
      </w:r>
      <w:r w:rsidRPr="007A2D98">
        <w:rPr>
          <w:spacing w:val="4"/>
          <w:kern w:val="0"/>
          <w:sz w:val="22"/>
          <w:szCs w:val="22"/>
          <w:vertAlign w:val="superscript"/>
        </w:rPr>
        <w:t>[6, 22]</w:t>
      </w:r>
      <w:r w:rsidRPr="007A2D98">
        <w:rPr>
          <w:spacing w:val="4"/>
          <w:kern w:val="0"/>
          <w:sz w:val="22"/>
          <w:szCs w:val="22"/>
        </w:rPr>
        <w:t>.</w:t>
      </w:r>
    </w:p>
    <w:p w14:paraId="406EDD08" w14:textId="14D17A17" w:rsidR="003166B2" w:rsidRPr="006566BA" w:rsidRDefault="007A2D98" w:rsidP="009D67D3">
      <w:pPr>
        <w:keepNext/>
        <w:keepLines/>
        <w:adjustRightInd w:val="0"/>
        <w:spacing w:line="310" w:lineRule="exact"/>
        <w:textAlignment w:val="center"/>
        <w:outlineLvl w:val="1"/>
        <w:rPr>
          <w:rFonts w:eastAsia="SimHei"/>
          <w:bCs/>
          <w:kern w:val="0"/>
          <w:sz w:val="22"/>
          <w:szCs w:val="22"/>
        </w:rPr>
      </w:pPr>
      <w:proofErr w:type="gramStart"/>
      <w:r>
        <w:rPr>
          <w:rFonts w:eastAsia="SimHei" w:hint="eastAsia"/>
          <w:bCs/>
          <w:kern w:val="0"/>
          <w:sz w:val="22"/>
          <w:szCs w:val="22"/>
        </w:rPr>
        <w:t>3</w:t>
      </w:r>
      <w:r w:rsidR="005930C0" w:rsidRPr="006566BA">
        <w:rPr>
          <w:rFonts w:eastAsia="SimHei"/>
          <w:bCs/>
          <w:kern w:val="0"/>
          <w:sz w:val="22"/>
          <w:szCs w:val="22"/>
        </w:rPr>
        <w:t xml:space="preserve">.2  </w:t>
      </w:r>
      <w:r w:rsidR="00F978FA" w:rsidRPr="006566BA">
        <w:rPr>
          <w:rFonts w:eastAsia="SimHei"/>
          <w:bCs/>
          <w:kern w:val="0"/>
          <w:sz w:val="22"/>
          <w:szCs w:val="22"/>
        </w:rPr>
        <w:t>Composite</w:t>
      </w:r>
      <w:proofErr w:type="gramEnd"/>
      <w:r w:rsidR="00F978FA" w:rsidRPr="006566BA">
        <w:rPr>
          <w:rFonts w:eastAsia="SimHei"/>
          <w:bCs/>
          <w:kern w:val="0"/>
          <w:sz w:val="22"/>
          <w:szCs w:val="22"/>
        </w:rPr>
        <w:t xml:space="preserve"> Materials</w:t>
      </w:r>
    </w:p>
    <w:p w14:paraId="79BBEA16" w14:textId="7913245A" w:rsidR="00FF2DE2" w:rsidRPr="00FF2DE2" w:rsidRDefault="00FF2DE2" w:rsidP="00FF2DE2">
      <w:pPr>
        <w:adjustRightInd w:val="0"/>
        <w:spacing w:line="310" w:lineRule="exact"/>
        <w:ind w:firstLineChars="200" w:firstLine="456"/>
        <w:rPr>
          <w:spacing w:val="4"/>
          <w:kern w:val="0"/>
          <w:sz w:val="22"/>
          <w:szCs w:val="22"/>
        </w:rPr>
      </w:pPr>
      <w:r w:rsidRPr="00FF2DE2">
        <w:rPr>
          <w:spacing w:val="4"/>
          <w:kern w:val="0"/>
          <w:sz w:val="22"/>
          <w:szCs w:val="22"/>
        </w:rPr>
        <w:t xml:space="preserve">Fiber-reinforced polymer (FRP) composites are emerging as a promising solution in the field of PV support structures, garnering increasing attention due to their advantages in lightweight properties, high corrosion resistance, and design </w:t>
      </w:r>
      <w:proofErr w:type="gramStart"/>
      <w:r w:rsidRPr="00FF2DE2">
        <w:rPr>
          <w:spacing w:val="4"/>
          <w:kern w:val="0"/>
          <w:sz w:val="22"/>
          <w:szCs w:val="22"/>
        </w:rPr>
        <w:t>flexibility</w:t>
      </w:r>
      <w:r w:rsidRPr="00FF2DE2">
        <w:rPr>
          <w:spacing w:val="4"/>
          <w:kern w:val="0"/>
          <w:sz w:val="22"/>
          <w:szCs w:val="22"/>
          <w:vertAlign w:val="superscript"/>
        </w:rPr>
        <w:t>[</w:t>
      </w:r>
      <w:proofErr w:type="gramEnd"/>
      <w:r w:rsidRPr="00FF2DE2">
        <w:rPr>
          <w:spacing w:val="4"/>
          <w:kern w:val="0"/>
          <w:sz w:val="22"/>
          <w:szCs w:val="22"/>
          <w:vertAlign w:val="superscript"/>
        </w:rPr>
        <w:t>13, 24]</w:t>
      </w:r>
      <w:r w:rsidRPr="00FF2DE2">
        <w:rPr>
          <w:spacing w:val="4"/>
          <w:kern w:val="0"/>
          <w:sz w:val="22"/>
          <w:szCs w:val="22"/>
        </w:rPr>
        <w:t xml:space="preserve">. Composed of fiber reinforcements—such as glass fiber, carbon fiber, or basalt fiber—embedded in a polymer resin matrix, these composites offer several notable benefits: low density combined with high specific strength and specific modulus, enabling significant weight reduction in support structures; excellent corrosion resistance, allowing long-term </w:t>
      </w:r>
      <w:r w:rsidRPr="00FF2DE2">
        <w:rPr>
          <w:spacing w:val="4"/>
          <w:kern w:val="0"/>
          <w:sz w:val="22"/>
          <w:szCs w:val="22"/>
        </w:rPr>
        <w:lastRenderedPageBreak/>
        <w:t>performance under harsh environmental conditions such as acid rain and salt spray; effective electrical insulation, which helps prevent eddy current effects and enhances system safety; and high design freedom, facilitating the molding of complex structural components in integrated forms that reduce the number of connectors .</w:t>
      </w:r>
    </w:p>
    <w:p w14:paraId="108DC423" w14:textId="3CBE9856" w:rsidR="005930C0" w:rsidRPr="006566BA" w:rsidRDefault="00FF2DE2" w:rsidP="00FF2DE2">
      <w:pPr>
        <w:adjustRightInd w:val="0"/>
        <w:spacing w:line="310" w:lineRule="exact"/>
        <w:ind w:firstLineChars="200" w:firstLine="456"/>
        <w:rPr>
          <w:spacing w:val="4"/>
          <w:kern w:val="0"/>
          <w:sz w:val="22"/>
          <w:szCs w:val="22"/>
        </w:rPr>
      </w:pPr>
      <w:r w:rsidRPr="00FF2DE2">
        <w:rPr>
          <w:spacing w:val="4"/>
          <w:kern w:val="0"/>
          <w:sz w:val="22"/>
          <w:szCs w:val="22"/>
        </w:rPr>
        <w:t>Among these materials, basalt fiber-reinforced polymer (BFRP) stands out as a particularly promising variant. Studies show that, under equivalent loading conditions—including wind, snow, self-weight, and seismic loads—BFRP supports can weigh only about 49.5% of conventional steel PV supports, thereby substantially reducing weight and lowering transportation and installation costs.</w:t>
      </w:r>
    </w:p>
    <w:p w14:paraId="72113560" w14:textId="71BC7153" w:rsidR="005930C0" w:rsidRPr="006566BA" w:rsidRDefault="006B316B" w:rsidP="009D67D3">
      <w:pPr>
        <w:keepNext/>
        <w:keepLines/>
        <w:adjustRightInd w:val="0"/>
        <w:spacing w:line="310" w:lineRule="exact"/>
        <w:textAlignment w:val="center"/>
        <w:outlineLvl w:val="1"/>
        <w:rPr>
          <w:rFonts w:eastAsia="SimHei"/>
          <w:bCs/>
          <w:kern w:val="0"/>
          <w:sz w:val="22"/>
          <w:szCs w:val="22"/>
        </w:rPr>
      </w:pPr>
      <w:proofErr w:type="gramStart"/>
      <w:r>
        <w:rPr>
          <w:rFonts w:eastAsia="SimHei" w:hint="eastAsia"/>
          <w:bCs/>
          <w:kern w:val="0"/>
          <w:sz w:val="22"/>
          <w:szCs w:val="22"/>
        </w:rPr>
        <w:t>3</w:t>
      </w:r>
      <w:r w:rsidR="005930C0" w:rsidRPr="006566BA">
        <w:rPr>
          <w:rFonts w:eastAsia="SimHei"/>
          <w:bCs/>
          <w:kern w:val="0"/>
          <w:sz w:val="22"/>
          <w:szCs w:val="22"/>
        </w:rPr>
        <w:t xml:space="preserve">.3  </w:t>
      </w:r>
      <w:r w:rsidR="00F978FA" w:rsidRPr="006566BA">
        <w:rPr>
          <w:rFonts w:eastAsia="SimHei"/>
          <w:bCs/>
          <w:kern w:val="0"/>
          <w:sz w:val="22"/>
          <w:szCs w:val="22"/>
        </w:rPr>
        <w:t>Novel</w:t>
      </w:r>
      <w:proofErr w:type="gramEnd"/>
      <w:r w:rsidR="00F978FA" w:rsidRPr="006566BA">
        <w:rPr>
          <w:rFonts w:eastAsia="SimHei"/>
          <w:bCs/>
          <w:kern w:val="0"/>
          <w:sz w:val="22"/>
          <w:szCs w:val="22"/>
        </w:rPr>
        <w:t xml:space="preserve"> Materials</w:t>
      </w:r>
    </w:p>
    <w:p w14:paraId="06D9997D" w14:textId="77777777" w:rsidR="00925CEC" w:rsidRPr="006566BA" w:rsidRDefault="00925CEC" w:rsidP="00925CEC">
      <w:pPr>
        <w:adjustRightInd w:val="0"/>
        <w:spacing w:line="310" w:lineRule="exact"/>
        <w:ind w:firstLineChars="200" w:firstLine="456"/>
        <w:rPr>
          <w:spacing w:val="4"/>
          <w:kern w:val="0"/>
          <w:sz w:val="22"/>
          <w:szCs w:val="22"/>
        </w:rPr>
      </w:pPr>
      <w:r w:rsidRPr="006566BA">
        <w:rPr>
          <w:spacing w:val="4"/>
          <w:kern w:val="0"/>
          <w:sz w:val="22"/>
          <w:szCs w:val="22"/>
        </w:rPr>
        <w:t>In addition to conventional metallic and composite materials, researchers are developing a growing range of novel material systems to address the requirements of specialized application environments. Among these emerging solutions, two categories demonstrate particular promise:</w:t>
      </w:r>
    </w:p>
    <w:p w14:paraId="752003E6" w14:textId="25D77E5D" w:rsidR="00FF2DE2" w:rsidRPr="00FF2DE2" w:rsidRDefault="00FF2DE2" w:rsidP="00FF2DE2">
      <w:pPr>
        <w:adjustRightInd w:val="0"/>
        <w:spacing w:line="310" w:lineRule="exact"/>
        <w:ind w:firstLineChars="200" w:firstLine="456"/>
        <w:rPr>
          <w:spacing w:val="4"/>
          <w:kern w:val="0"/>
          <w:sz w:val="22"/>
          <w:szCs w:val="22"/>
        </w:rPr>
      </w:pPr>
      <w:r w:rsidRPr="00FF2DE2">
        <w:rPr>
          <w:spacing w:val="4"/>
          <w:kern w:val="0"/>
          <w:sz w:val="22"/>
          <w:szCs w:val="22"/>
        </w:rPr>
        <w:t xml:space="preserve">Nano-reinforced plastics represent a significant advancement in polymer engineering. Through the strategic incorporation of carbon </w:t>
      </w:r>
      <w:r w:rsidRPr="00FF2DE2">
        <w:rPr>
          <w:spacing w:val="4"/>
          <w:kern w:val="0"/>
          <w:sz w:val="22"/>
          <w:szCs w:val="22"/>
        </w:rPr>
        <w:t xml:space="preserve">nanotubes into plastic matrices, these materials achieve mechanical strength comparable to aluminum alloys while reducing weight by approximately one-third. More importantly, they exhibit exceptional weatherability and corrosion resistance, effectively eliminating the need for additional anti-corrosion treatments and associated costs </w:t>
      </w:r>
      <w:r w:rsidRPr="00DA350D">
        <w:rPr>
          <w:spacing w:val="4"/>
          <w:kern w:val="0"/>
          <w:sz w:val="22"/>
          <w:szCs w:val="22"/>
          <w:vertAlign w:val="superscript"/>
        </w:rPr>
        <w:t>[21, 28]</w:t>
      </w:r>
      <w:r w:rsidRPr="00FF2DE2">
        <w:rPr>
          <w:spacing w:val="4"/>
          <w:kern w:val="0"/>
          <w:sz w:val="22"/>
          <w:szCs w:val="22"/>
        </w:rPr>
        <w:t>.</w:t>
      </w:r>
    </w:p>
    <w:p w14:paraId="3E35BAD1" w14:textId="52AE27A4" w:rsidR="0039018F" w:rsidRDefault="00FF2DE2" w:rsidP="00FF2DE2">
      <w:pPr>
        <w:adjustRightInd w:val="0"/>
        <w:spacing w:line="310" w:lineRule="exact"/>
        <w:ind w:firstLineChars="200" w:firstLine="456"/>
        <w:rPr>
          <w:spacing w:val="4"/>
          <w:kern w:val="0"/>
          <w:sz w:val="22"/>
          <w:szCs w:val="22"/>
        </w:rPr>
      </w:pPr>
      <w:r w:rsidRPr="00FF2DE2">
        <w:rPr>
          <w:spacing w:val="4"/>
          <w:kern w:val="0"/>
          <w:sz w:val="22"/>
          <w:szCs w:val="22"/>
        </w:rPr>
        <w:t>Super weather-resistant steel constitutes another innovative development. Utilizing specialized alloy designs and advanced processing techniques, this steel variant achieves tensile strengths exceeding 620 MPa. This enhanced strength enables lightweight structural designs without compromising stability, leading to both effective cost reduction and significantly improved corrosion resistance performance. These characteristics make it particularly suitable for demanding environmental conditions where both mechanical integrity and long-term durability are paramount</w:t>
      </w:r>
      <w:r w:rsidRPr="00FF2DE2">
        <w:rPr>
          <w:spacing w:val="4"/>
          <w:kern w:val="0"/>
          <w:sz w:val="22"/>
          <w:szCs w:val="22"/>
          <w:vertAlign w:val="superscript"/>
        </w:rPr>
        <w:t xml:space="preserve"> [25, 26]</w:t>
      </w:r>
      <w:r w:rsidRPr="00FF2DE2">
        <w:rPr>
          <w:spacing w:val="4"/>
          <w:kern w:val="0"/>
          <w:sz w:val="22"/>
          <w:szCs w:val="22"/>
        </w:rPr>
        <w:t>.</w:t>
      </w:r>
    </w:p>
    <w:p w14:paraId="5B881BDA" w14:textId="6FCA6B51" w:rsidR="00FF2DE2" w:rsidRPr="00FF2DE2" w:rsidRDefault="006B316B" w:rsidP="00FF2DE2">
      <w:pPr>
        <w:keepNext/>
        <w:keepLines/>
        <w:adjustRightInd w:val="0"/>
        <w:spacing w:line="310" w:lineRule="exact"/>
        <w:textAlignment w:val="center"/>
        <w:outlineLvl w:val="1"/>
        <w:rPr>
          <w:rFonts w:eastAsia="SimHei"/>
          <w:bCs/>
          <w:kern w:val="0"/>
          <w:sz w:val="22"/>
          <w:szCs w:val="22"/>
        </w:rPr>
      </w:pPr>
      <w:r>
        <w:rPr>
          <w:rFonts w:eastAsia="SimHei" w:hint="eastAsia"/>
          <w:bCs/>
          <w:kern w:val="0"/>
          <w:sz w:val="22"/>
          <w:szCs w:val="22"/>
        </w:rPr>
        <w:t>3</w:t>
      </w:r>
      <w:r w:rsidR="00FF2DE2" w:rsidRPr="006566BA">
        <w:rPr>
          <w:rFonts w:eastAsia="SimHei"/>
          <w:bCs/>
          <w:kern w:val="0"/>
          <w:sz w:val="22"/>
          <w:szCs w:val="22"/>
        </w:rPr>
        <w:t>.</w:t>
      </w:r>
      <w:r w:rsidR="00FF2DE2">
        <w:rPr>
          <w:rFonts w:eastAsia="SimHei" w:hint="eastAsia"/>
          <w:bCs/>
          <w:kern w:val="0"/>
          <w:sz w:val="22"/>
          <w:szCs w:val="22"/>
        </w:rPr>
        <w:t>4</w:t>
      </w:r>
      <w:r w:rsidR="00FF2DE2" w:rsidRPr="006566BA">
        <w:rPr>
          <w:rFonts w:eastAsia="SimHei"/>
          <w:bCs/>
          <w:kern w:val="0"/>
          <w:sz w:val="22"/>
          <w:szCs w:val="22"/>
        </w:rPr>
        <w:t xml:space="preserve"> Novel Materials</w:t>
      </w:r>
    </w:p>
    <w:p w14:paraId="523FFA2A" w14:textId="356EE16D" w:rsidR="00FF2DE2" w:rsidRPr="006566BA" w:rsidRDefault="00FF2DE2" w:rsidP="00FF2DE2">
      <w:pPr>
        <w:adjustRightInd w:val="0"/>
        <w:spacing w:line="310" w:lineRule="exact"/>
        <w:ind w:firstLineChars="200" w:firstLine="456"/>
        <w:rPr>
          <w:spacing w:val="4"/>
          <w:kern w:val="0"/>
          <w:sz w:val="22"/>
          <w:szCs w:val="22"/>
        </w:rPr>
        <w:sectPr w:rsidR="00FF2DE2" w:rsidRPr="006566BA" w:rsidSect="00626819">
          <w:type w:val="continuous"/>
          <w:pgSz w:w="11906" w:h="16838"/>
          <w:pgMar w:top="1418" w:right="1134" w:bottom="1134" w:left="1134" w:header="851" w:footer="992" w:gutter="0"/>
          <w:cols w:num="2" w:space="425"/>
          <w:docGrid w:type="linesAndChars" w:linePitch="312"/>
        </w:sectPr>
      </w:pPr>
      <w:r w:rsidRPr="00FF2DE2">
        <w:rPr>
          <w:spacing w:val="4"/>
          <w:kern w:val="0"/>
          <w:sz w:val="22"/>
          <w:szCs w:val="22"/>
        </w:rPr>
        <w:t>Table 2 summarizes the key performance parameters of major PV mounting materials, providing a quantitative basis for material selection in different application scenarios.</w:t>
      </w:r>
    </w:p>
    <w:p w14:paraId="3E90C0C4" w14:textId="77777777" w:rsidR="0039018F" w:rsidRPr="006566BA" w:rsidRDefault="0039018F" w:rsidP="005930C0">
      <w:pPr>
        <w:adjustRightInd w:val="0"/>
        <w:spacing w:line="310" w:lineRule="exact"/>
        <w:ind w:firstLineChars="200" w:firstLine="456"/>
        <w:rPr>
          <w:spacing w:val="4"/>
          <w:kern w:val="0"/>
          <w:sz w:val="22"/>
          <w:szCs w:val="22"/>
        </w:rPr>
      </w:pPr>
    </w:p>
    <w:p w14:paraId="21048CFB" w14:textId="336A1DB8" w:rsidR="00F978FA" w:rsidRPr="006566BA" w:rsidRDefault="00FF2DE2" w:rsidP="00FF2DE2">
      <w:pPr>
        <w:jc w:val="center"/>
        <w:rPr>
          <w:rFonts w:eastAsia="SimHei"/>
          <w:spacing w:val="4"/>
          <w:kern w:val="0"/>
          <w:sz w:val="20"/>
          <w:szCs w:val="20"/>
        </w:rPr>
      </w:pPr>
      <w:r w:rsidRPr="00FF2DE2">
        <w:rPr>
          <w:rFonts w:eastAsia="SimHei"/>
          <w:b/>
          <w:bCs/>
          <w:spacing w:val="4"/>
          <w:kern w:val="0"/>
          <w:sz w:val="20"/>
          <w:szCs w:val="20"/>
        </w:rPr>
        <w:t xml:space="preserve">Table </w:t>
      </w:r>
      <w:proofErr w:type="gramStart"/>
      <w:r w:rsidRPr="00FF2DE2">
        <w:rPr>
          <w:rFonts w:eastAsia="SimHei"/>
          <w:b/>
          <w:bCs/>
          <w:spacing w:val="4"/>
          <w:kern w:val="0"/>
          <w:sz w:val="20"/>
          <w:szCs w:val="20"/>
        </w:rPr>
        <w:t>2 </w:t>
      </w:r>
      <w:r>
        <w:rPr>
          <w:rFonts w:eastAsia="SimHei" w:hint="eastAsia"/>
          <w:b/>
          <w:bCs/>
          <w:spacing w:val="4"/>
          <w:kern w:val="0"/>
          <w:sz w:val="20"/>
          <w:szCs w:val="20"/>
        </w:rPr>
        <w:t xml:space="preserve"> </w:t>
      </w:r>
      <w:r w:rsidR="00F978FA" w:rsidRPr="006566BA">
        <w:rPr>
          <w:rFonts w:eastAsia="SimHei"/>
          <w:spacing w:val="4"/>
          <w:kern w:val="0"/>
          <w:sz w:val="20"/>
          <w:szCs w:val="20"/>
        </w:rPr>
        <w:t>Performance</w:t>
      </w:r>
      <w:proofErr w:type="gramEnd"/>
      <w:r w:rsidR="00F978FA" w:rsidRPr="006566BA">
        <w:rPr>
          <w:rFonts w:eastAsia="SimHei"/>
          <w:spacing w:val="4"/>
          <w:kern w:val="0"/>
          <w:sz w:val="20"/>
          <w:szCs w:val="20"/>
        </w:rPr>
        <w:t xml:space="preserve"> Comparison Table of Photovoltaic Mounting Materials</w:t>
      </w:r>
    </w:p>
    <w:tbl>
      <w:tblPr>
        <w:tblW w:w="5000" w:type="pct"/>
        <w:tblLook w:val="04A0" w:firstRow="1" w:lastRow="0" w:firstColumn="1" w:lastColumn="0" w:noHBand="0" w:noVBand="1"/>
      </w:tblPr>
      <w:tblGrid>
        <w:gridCol w:w="1510"/>
        <w:gridCol w:w="1012"/>
        <w:gridCol w:w="1364"/>
        <w:gridCol w:w="1288"/>
        <w:gridCol w:w="929"/>
        <w:gridCol w:w="3535"/>
      </w:tblGrid>
      <w:tr w:rsidR="0060500A" w:rsidRPr="0060500A" w14:paraId="53A21F92" w14:textId="77777777" w:rsidTr="00F978FA">
        <w:trPr>
          <w:trHeight w:val="290"/>
        </w:trPr>
        <w:tc>
          <w:tcPr>
            <w:tcW w:w="905" w:type="pct"/>
            <w:tcBorders>
              <w:top w:val="single" w:sz="12" w:space="0" w:color="auto"/>
              <w:left w:val="nil"/>
              <w:bottom w:val="single" w:sz="4" w:space="0" w:color="auto"/>
              <w:right w:val="nil"/>
            </w:tcBorders>
            <w:vAlign w:val="center"/>
            <w:hideMark/>
          </w:tcPr>
          <w:p w14:paraId="52173E5D" w14:textId="5FD8B7C4" w:rsidR="0039018F" w:rsidRPr="0060500A" w:rsidRDefault="0060500A" w:rsidP="0039018F">
            <w:pPr>
              <w:adjustRightInd w:val="0"/>
              <w:spacing w:line="310" w:lineRule="exact"/>
              <w:jc w:val="center"/>
              <w:textAlignment w:val="center"/>
              <w:rPr>
                <w:spacing w:val="4"/>
                <w:kern w:val="0"/>
                <w:sz w:val="18"/>
                <w:szCs w:val="18"/>
              </w:rPr>
            </w:pPr>
            <w:r w:rsidRPr="0060500A">
              <w:rPr>
                <w:spacing w:val="4"/>
                <w:kern w:val="0"/>
                <w:sz w:val="18"/>
                <w:szCs w:val="18"/>
              </w:rPr>
              <w:t>Material Type</w:t>
            </w:r>
          </w:p>
        </w:tc>
        <w:tc>
          <w:tcPr>
            <w:tcW w:w="1001" w:type="pct"/>
            <w:tcBorders>
              <w:top w:val="single" w:sz="12" w:space="0" w:color="auto"/>
              <w:left w:val="nil"/>
              <w:bottom w:val="single" w:sz="4" w:space="0" w:color="auto"/>
              <w:right w:val="nil"/>
            </w:tcBorders>
            <w:noWrap/>
            <w:vAlign w:val="center"/>
            <w:hideMark/>
          </w:tcPr>
          <w:p w14:paraId="60C069B3" w14:textId="0128748C" w:rsidR="0039018F" w:rsidRPr="0060500A" w:rsidRDefault="0060500A" w:rsidP="0039018F">
            <w:pPr>
              <w:widowControl/>
              <w:jc w:val="center"/>
              <w:rPr>
                <w:spacing w:val="4"/>
                <w:kern w:val="0"/>
                <w:sz w:val="18"/>
                <w:szCs w:val="18"/>
              </w:rPr>
            </w:pPr>
            <w:r w:rsidRPr="0060500A">
              <w:rPr>
                <w:spacing w:val="4"/>
                <w:kern w:val="0"/>
                <w:sz w:val="18"/>
                <w:szCs w:val="18"/>
              </w:rPr>
              <w:t xml:space="preserve">Density </w:t>
            </w:r>
            <w:r w:rsidR="0039018F" w:rsidRPr="0060500A">
              <w:rPr>
                <w:spacing w:val="4"/>
                <w:kern w:val="0"/>
                <w:sz w:val="18"/>
                <w:szCs w:val="18"/>
              </w:rPr>
              <w:t xml:space="preserve">(g/cm³) </w:t>
            </w:r>
          </w:p>
        </w:tc>
        <w:tc>
          <w:tcPr>
            <w:tcW w:w="1002" w:type="pct"/>
            <w:tcBorders>
              <w:top w:val="single" w:sz="12" w:space="0" w:color="auto"/>
              <w:left w:val="nil"/>
              <w:bottom w:val="single" w:sz="4" w:space="0" w:color="auto"/>
              <w:right w:val="nil"/>
            </w:tcBorders>
            <w:noWrap/>
            <w:vAlign w:val="center"/>
            <w:hideMark/>
          </w:tcPr>
          <w:p w14:paraId="50A3D1CA" w14:textId="7F994AF0" w:rsidR="0039018F" w:rsidRPr="0060500A" w:rsidRDefault="0060500A" w:rsidP="0039018F">
            <w:pPr>
              <w:widowControl/>
              <w:jc w:val="center"/>
              <w:rPr>
                <w:spacing w:val="4"/>
                <w:kern w:val="0"/>
                <w:sz w:val="18"/>
                <w:szCs w:val="18"/>
              </w:rPr>
            </w:pPr>
            <w:r w:rsidRPr="0060500A">
              <w:rPr>
                <w:spacing w:val="4"/>
                <w:kern w:val="0"/>
                <w:sz w:val="18"/>
                <w:szCs w:val="18"/>
              </w:rPr>
              <w:t xml:space="preserve">Tensile </w:t>
            </w:r>
            <w:proofErr w:type="gramStart"/>
            <w:r w:rsidRPr="0060500A">
              <w:rPr>
                <w:spacing w:val="4"/>
                <w:kern w:val="0"/>
                <w:sz w:val="18"/>
                <w:szCs w:val="18"/>
              </w:rPr>
              <w:t>Strength</w:t>
            </w:r>
            <w:r w:rsidR="0039018F" w:rsidRPr="0060500A">
              <w:rPr>
                <w:spacing w:val="4"/>
                <w:kern w:val="0"/>
                <w:sz w:val="18"/>
                <w:szCs w:val="18"/>
              </w:rPr>
              <w:t>(</w:t>
            </w:r>
            <w:proofErr w:type="gramEnd"/>
            <w:r w:rsidR="0039018F" w:rsidRPr="0060500A">
              <w:rPr>
                <w:spacing w:val="4"/>
                <w:kern w:val="0"/>
                <w:sz w:val="18"/>
                <w:szCs w:val="18"/>
              </w:rPr>
              <w:t>MPa)</w:t>
            </w:r>
          </w:p>
        </w:tc>
        <w:tc>
          <w:tcPr>
            <w:tcW w:w="502" w:type="pct"/>
            <w:tcBorders>
              <w:top w:val="single" w:sz="12" w:space="0" w:color="auto"/>
              <w:left w:val="nil"/>
              <w:bottom w:val="single" w:sz="4" w:space="0" w:color="auto"/>
              <w:right w:val="nil"/>
            </w:tcBorders>
            <w:noWrap/>
            <w:vAlign w:val="center"/>
            <w:hideMark/>
          </w:tcPr>
          <w:p w14:paraId="37B42373" w14:textId="46E40A15" w:rsidR="0039018F" w:rsidRPr="0060500A" w:rsidRDefault="0060500A" w:rsidP="0039018F">
            <w:pPr>
              <w:widowControl/>
              <w:jc w:val="left"/>
              <w:rPr>
                <w:spacing w:val="4"/>
                <w:kern w:val="0"/>
                <w:sz w:val="18"/>
                <w:szCs w:val="18"/>
              </w:rPr>
            </w:pPr>
            <w:r w:rsidRPr="0060500A">
              <w:rPr>
                <w:spacing w:val="4"/>
                <w:kern w:val="0"/>
                <w:sz w:val="18"/>
                <w:szCs w:val="18"/>
              </w:rPr>
              <w:t>Corrosion Resistance</w:t>
            </w:r>
          </w:p>
        </w:tc>
        <w:tc>
          <w:tcPr>
            <w:tcW w:w="502" w:type="pct"/>
            <w:tcBorders>
              <w:top w:val="single" w:sz="12" w:space="0" w:color="auto"/>
              <w:left w:val="nil"/>
              <w:bottom w:val="single" w:sz="4" w:space="0" w:color="auto"/>
              <w:right w:val="nil"/>
            </w:tcBorders>
            <w:noWrap/>
            <w:vAlign w:val="center"/>
            <w:hideMark/>
          </w:tcPr>
          <w:p w14:paraId="14C0D04A" w14:textId="474B32AB" w:rsidR="0039018F" w:rsidRPr="0060500A" w:rsidRDefault="0060500A" w:rsidP="0039018F">
            <w:pPr>
              <w:widowControl/>
              <w:jc w:val="left"/>
              <w:rPr>
                <w:spacing w:val="4"/>
                <w:kern w:val="0"/>
                <w:sz w:val="18"/>
                <w:szCs w:val="18"/>
              </w:rPr>
            </w:pPr>
            <w:r w:rsidRPr="0060500A">
              <w:rPr>
                <w:spacing w:val="4"/>
                <w:kern w:val="0"/>
                <w:sz w:val="18"/>
                <w:szCs w:val="18"/>
              </w:rPr>
              <w:t>Relative Cost</w:t>
            </w:r>
          </w:p>
        </w:tc>
        <w:tc>
          <w:tcPr>
            <w:tcW w:w="1087" w:type="pct"/>
            <w:tcBorders>
              <w:top w:val="single" w:sz="12" w:space="0" w:color="auto"/>
              <w:left w:val="nil"/>
              <w:bottom w:val="single" w:sz="4" w:space="0" w:color="auto"/>
              <w:right w:val="nil"/>
            </w:tcBorders>
            <w:noWrap/>
            <w:vAlign w:val="center"/>
            <w:hideMark/>
          </w:tcPr>
          <w:p w14:paraId="440374BC" w14:textId="52B2A060" w:rsidR="0039018F" w:rsidRPr="0060500A" w:rsidRDefault="0060500A" w:rsidP="0039018F">
            <w:pPr>
              <w:widowControl/>
              <w:jc w:val="center"/>
              <w:rPr>
                <w:spacing w:val="4"/>
                <w:kern w:val="0"/>
                <w:sz w:val="18"/>
                <w:szCs w:val="18"/>
              </w:rPr>
            </w:pPr>
            <w:r w:rsidRPr="0060500A">
              <w:rPr>
                <w:spacing w:val="4"/>
                <w:kern w:val="0"/>
                <w:sz w:val="18"/>
                <w:szCs w:val="18"/>
              </w:rPr>
              <w:t>Main Application Scenarios</w:t>
            </w:r>
          </w:p>
        </w:tc>
      </w:tr>
      <w:tr w:rsidR="0060500A" w:rsidRPr="0060500A" w14:paraId="161C311F" w14:textId="77777777" w:rsidTr="00F978FA">
        <w:trPr>
          <w:trHeight w:val="280"/>
        </w:trPr>
        <w:tc>
          <w:tcPr>
            <w:tcW w:w="905" w:type="pct"/>
            <w:tcBorders>
              <w:top w:val="nil"/>
              <w:left w:val="nil"/>
              <w:bottom w:val="nil"/>
              <w:right w:val="nil"/>
            </w:tcBorders>
            <w:noWrap/>
            <w:vAlign w:val="center"/>
            <w:hideMark/>
          </w:tcPr>
          <w:p w14:paraId="66B585E6" w14:textId="77777777" w:rsidR="0060500A" w:rsidRPr="0060500A" w:rsidRDefault="0060500A" w:rsidP="0060500A">
            <w:pPr>
              <w:adjustRightInd w:val="0"/>
              <w:spacing w:line="310" w:lineRule="exact"/>
              <w:textAlignment w:val="center"/>
              <w:rPr>
                <w:spacing w:val="4"/>
                <w:kern w:val="0"/>
                <w:sz w:val="18"/>
                <w:szCs w:val="18"/>
              </w:rPr>
            </w:pPr>
            <w:r w:rsidRPr="0060500A">
              <w:rPr>
                <w:spacing w:val="4"/>
                <w:kern w:val="0"/>
                <w:sz w:val="18"/>
                <w:szCs w:val="18"/>
              </w:rPr>
              <w:t>Hot-dip Galvanized Steel</w:t>
            </w:r>
          </w:p>
          <w:p w14:paraId="0DA204A0" w14:textId="28F55473" w:rsidR="0039018F" w:rsidRPr="0060500A" w:rsidRDefault="0039018F" w:rsidP="0039018F">
            <w:pPr>
              <w:adjustRightInd w:val="0"/>
              <w:spacing w:line="310" w:lineRule="exact"/>
              <w:jc w:val="center"/>
              <w:textAlignment w:val="center"/>
              <w:rPr>
                <w:spacing w:val="4"/>
                <w:kern w:val="0"/>
                <w:sz w:val="18"/>
                <w:szCs w:val="18"/>
              </w:rPr>
            </w:pPr>
          </w:p>
        </w:tc>
        <w:tc>
          <w:tcPr>
            <w:tcW w:w="1001" w:type="pct"/>
            <w:tcBorders>
              <w:top w:val="nil"/>
              <w:left w:val="nil"/>
              <w:bottom w:val="nil"/>
              <w:right w:val="nil"/>
            </w:tcBorders>
            <w:noWrap/>
            <w:vAlign w:val="center"/>
            <w:hideMark/>
          </w:tcPr>
          <w:p w14:paraId="1B9826C6"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7.85</w:t>
            </w:r>
          </w:p>
        </w:tc>
        <w:tc>
          <w:tcPr>
            <w:tcW w:w="1002" w:type="pct"/>
            <w:tcBorders>
              <w:top w:val="nil"/>
              <w:left w:val="nil"/>
              <w:bottom w:val="nil"/>
              <w:right w:val="nil"/>
            </w:tcBorders>
            <w:noWrap/>
            <w:vAlign w:val="center"/>
            <w:hideMark/>
          </w:tcPr>
          <w:p w14:paraId="371439B2"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340-500</w:t>
            </w:r>
          </w:p>
        </w:tc>
        <w:tc>
          <w:tcPr>
            <w:tcW w:w="502" w:type="pct"/>
            <w:tcBorders>
              <w:top w:val="nil"/>
              <w:left w:val="nil"/>
              <w:bottom w:val="nil"/>
              <w:right w:val="nil"/>
            </w:tcBorders>
            <w:noWrap/>
            <w:vAlign w:val="center"/>
            <w:hideMark/>
          </w:tcPr>
          <w:p w14:paraId="0C548453" w14:textId="77777777"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Medium</w:t>
            </w:r>
          </w:p>
          <w:p w14:paraId="1DF62B3F" w14:textId="17E6CD09" w:rsidR="0039018F" w:rsidRPr="0060500A" w:rsidRDefault="0039018F" w:rsidP="0039018F">
            <w:pPr>
              <w:adjustRightInd w:val="0"/>
              <w:spacing w:line="310" w:lineRule="exact"/>
              <w:jc w:val="left"/>
              <w:textAlignment w:val="center"/>
              <w:rPr>
                <w:spacing w:val="4"/>
                <w:kern w:val="0"/>
                <w:sz w:val="18"/>
                <w:szCs w:val="18"/>
              </w:rPr>
            </w:pPr>
          </w:p>
        </w:tc>
        <w:tc>
          <w:tcPr>
            <w:tcW w:w="502" w:type="pct"/>
            <w:tcBorders>
              <w:top w:val="nil"/>
              <w:left w:val="nil"/>
              <w:bottom w:val="nil"/>
              <w:right w:val="nil"/>
            </w:tcBorders>
            <w:noWrap/>
            <w:vAlign w:val="center"/>
            <w:hideMark/>
          </w:tcPr>
          <w:p w14:paraId="51E2E24C" w14:textId="5C1C72C0"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Low</w:t>
            </w:r>
          </w:p>
          <w:p w14:paraId="07E5D19A" w14:textId="08105521" w:rsidR="0039018F" w:rsidRPr="0060500A" w:rsidRDefault="0039018F" w:rsidP="0039018F">
            <w:pPr>
              <w:adjustRightInd w:val="0"/>
              <w:spacing w:line="310" w:lineRule="exact"/>
              <w:jc w:val="left"/>
              <w:textAlignment w:val="center"/>
              <w:rPr>
                <w:spacing w:val="4"/>
                <w:kern w:val="0"/>
                <w:sz w:val="18"/>
                <w:szCs w:val="18"/>
              </w:rPr>
            </w:pPr>
          </w:p>
        </w:tc>
        <w:tc>
          <w:tcPr>
            <w:tcW w:w="1087" w:type="pct"/>
            <w:tcBorders>
              <w:top w:val="nil"/>
              <w:left w:val="nil"/>
              <w:bottom w:val="nil"/>
              <w:right w:val="nil"/>
            </w:tcBorders>
            <w:noWrap/>
            <w:vAlign w:val="center"/>
            <w:hideMark/>
          </w:tcPr>
          <w:p w14:paraId="16A6BFE3" w14:textId="0C882C19" w:rsidR="0039018F" w:rsidRPr="0060500A" w:rsidRDefault="0060500A" w:rsidP="0060500A">
            <w:pPr>
              <w:adjustRightInd w:val="0"/>
              <w:spacing w:line="310" w:lineRule="exact"/>
              <w:ind w:left="720"/>
              <w:textAlignment w:val="center"/>
              <w:rPr>
                <w:spacing w:val="4"/>
                <w:kern w:val="0"/>
                <w:sz w:val="18"/>
                <w:szCs w:val="18"/>
              </w:rPr>
            </w:pPr>
            <w:r w:rsidRPr="0060500A">
              <w:rPr>
                <w:spacing w:val="4"/>
                <w:kern w:val="0"/>
                <w:sz w:val="18"/>
                <w:szCs w:val="18"/>
              </w:rPr>
              <w:t>Large-scale Ground Power Stations</w:t>
            </w:r>
          </w:p>
        </w:tc>
      </w:tr>
      <w:tr w:rsidR="0060500A" w:rsidRPr="0060500A" w14:paraId="322EB36A" w14:textId="77777777" w:rsidTr="00F978FA">
        <w:trPr>
          <w:trHeight w:val="280"/>
        </w:trPr>
        <w:tc>
          <w:tcPr>
            <w:tcW w:w="905" w:type="pct"/>
            <w:tcBorders>
              <w:top w:val="nil"/>
              <w:left w:val="nil"/>
              <w:bottom w:val="nil"/>
              <w:right w:val="nil"/>
            </w:tcBorders>
            <w:noWrap/>
            <w:vAlign w:val="center"/>
            <w:hideMark/>
          </w:tcPr>
          <w:p w14:paraId="1DEA5EC3" w14:textId="77777777" w:rsidR="0060500A" w:rsidRPr="0060500A" w:rsidRDefault="0060500A" w:rsidP="0060500A">
            <w:pPr>
              <w:adjustRightInd w:val="0"/>
              <w:spacing w:line="310" w:lineRule="exact"/>
              <w:textAlignment w:val="center"/>
              <w:rPr>
                <w:spacing w:val="4"/>
                <w:kern w:val="0"/>
                <w:sz w:val="18"/>
                <w:szCs w:val="18"/>
              </w:rPr>
            </w:pPr>
            <w:r w:rsidRPr="0060500A">
              <w:rPr>
                <w:spacing w:val="4"/>
                <w:kern w:val="0"/>
                <w:sz w:val="18"/>
                <w:szCs w:val="18"/>
              </w:rPr>
              <w:t>Aluminum Alloy</w:t>
            </w:r>
          </w:p>
          <w:p w14:paraId="52953AF1" w14:textId="69668ADE" w:rsidR="0039018F" w:rsidRPr="0060500A" w:rsidRDefault="0039018F" w:rsidP="0039018F">
            <w:pPr>
              <w:adjustRightInd w:val="0"/>
              <w:spacing w:line="310" w:lineRule="exact"/>
              <w:jc w:val="center"/>
              <w:textAlignment w:val="center"/>
              <w:rPr>
                <w:spacing w:val="4"/>
                <w:kern w:val="0"/>
                <w:sz w:val="18"/>
                <w:szCs w:val="18"/>
              </w:rPr>
            </w:pPr>
          </w:p>
        </w:tc>
        <w:tc>
          <w:tcPr>
            <w:tcW w:w="1001" w:type="pct"/>
            <w:tcBorders>
              <w:top w:val="nil"/>
              <w:left w:val="nil"/>
              <w:bottom w:val="nil"/>
              <w:right w:val="nil"/>
            </w:tcBorders>
            <w:noWrap/>
            <w:vAlign w:val="center"/>
            <w:hideMark/>
          </w:tcPr>
          <w:p w14:paraId="420310BC"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2.7</w:t>
            </w:r>
          </w:p>
        </w:tc>
        <w:tc>
          <w:tcPr>
            <w:tcW w:w="1002" w:type="pct"/>
            <w:tcBorders>
              <w:top w:val="nil"/>
              <w:left w:val="nil"/>
              <w:bottom w:val="nil"/>
              <w:right w:val="nil"/>
            </w:tcBorders>
            <w:noWrap/>
            <w:vAlign w:val="center"/>
            <w:hideMark/>
          </w:tcPr>
          <w:p w14:paraId="0AA5C654"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200-300</w:t>
            </w:r>
          </w:p>
        </w:tc>
        <w:tc>
          <w:tcPr>
            <w:tcW w:w="502" w:type="pct"/>
            <w:tcBorders>
              <w:top w:val="nil"/>
              <w:left w:val="nil"/>
              <w:bottom w:val="nil"/>
              <w:right w:val="nil"/>
            </w:tcBorders>
            <w:noWrap/>
            <w:vAlign w:val="center"/>
            <w:hideMark/>
          </w:tcPr>
          <w:p w14:paraId="0EA63034" w14:textId="5FFFB26F"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Good</w:t>
            </w:r>
          </w:p>
          <w:p w14:paraId="14B649AD" w14:textId="1893FF14" w:rsidR="0039018F" w:rsidRPr="0060500A" w:rsidRDefault="0039018F" w:rsidP="0039018F">
            <w:pPr>
              <w:adjustRightInd w:val="0"/>
              <w:spacing w:line="310" w:lineRule="exact"/>
              <w:jc w:val="left"/>
              <w:textAlignment w:val="center"/>
              <w:rPr>
                <w:spacing w:val="4"/>
                <w:kern w:val="0"/>
                <w:sz w:val="18"/>
                <w:szCs w:val="18"/>
              </w:rPr>
            </w:pPr>
          </w:p>
        </w:tc>
        <w:tc>
          <w:tcPr>
            <w:tcW w:w="502" w:type="pct"/>
            <w:tcBorders>
              <w:top w:val="nil"/>
              <w:left w:val="nil"/>
              <w:bottom w:val="nil"/>
              <w:right w:val="nil"/>
            </w:tcBorders>
            <w:noWrap/>
            <w:vAlign w:val="center"/>
            <w:hideMark/>
          </w:tcPr>
          <w:p w14:paraId="6D0E0515" w14:textId="3ACA242B"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Medium</w:t>
            </w:r>
          </w:p>
          <w:p w14:paraId="30353E6D" w14:textId="4DE5F149" w:rsidR="0039018F" w:rsidRPr="0060500A" w:rsidRDefault="0039018F" w:rsidP="0039018F">
            <w:pPr>
              <w:adjustRightInd w:val="0"/>
              <w:spacing w:line="310" w:lineRule="exact"/>
              <w:jc w:val="left"/>
              <w:textAlignment w:val="center"/>
              <w:rPr>
                <w:spacing w:val="4"/>
                <w:kern w:val="0"/>
                <w:sz w:val="18"/>
                <w:szCs w:val="18"/>
              </w:rPr>
            </w:pPr>
          </w:p>
        </w:tc>
        <w:tc>
          <w:tcPr>
            <w:tcW w:w="1087" w:type="pct"/>
            <w:tcBorders>
              <w:top w:val="nil"/>
              <w:left w:val="nil"/>
              <w:bottom w:val="nil"/>
              <w:right w:val="nil"/>
            </w:tcBorders>
            <w:noWrap/>
            <w:vAlign w:val="center"/>
            <w:hideMark/>
          </w:tcPr>
          <w:p w14:paraId="32D696D2" w14:textId="77777777" w:rsidR="0060500A" w:rsidRPr="0060500A" w:rsidRDefault="0060500A" w:rsidP="0060500A">
            <w:pPr>
              <w:adjustRightInd w:val="0"/>
              <w:spacing w:line="310" w:lineRule="exact"/>
              <w:ind w:left="720"/>
              <w:textAlignment w:val="center"/>
              <w:rPr>
                <w:spacing w:val="4"/>
                <w:kern w:val="0"/>
                <w:sz w:val="18"/>
                <w:szCs w:val="18"/>
              </w:rPr>
            </w:pPr>
            <w:r w:rsidRPr="0060500A">
              <w:rPr>
                <w:spacing w:val="4"/>
                <w:kern w:val="0"/>
                <w:sz w:val="18"/>
                <w:szCs w:val="18"/>
              </w:rPr>
              <w:t>Rooftop Distributed Power Stations</w:t>
            </w:r>
          </w:p>
          <w:p w14:paraId="05A8A781" w14:textId="50C1B8AD" w:rsidR="0039018F" w:rsidRPr="0060500A" w:rsidRDefault="0039018F" w:rsidP="0039018F">
            <w:pPr>
              <w:adjustRightInd w:val="0"/>
              <w:spacing w:line="310" w:lineRule="exact"/>
              <w:jc w:val="center"/>
              <w:textAlignment w:val="center"/>
              <w:rPr>
                <w:spacing w:val="4"/>
                <w:kern w:val="0"/>
                <w:sz w:val="18"/>
                <w:szCs w:val="18"/>
              </w:rPr>
            </w:pPr>
          </w:p>
        </w:tc>
      </w:tr>
      <w:tr w:rsidR="0060500A" w:rsidRPr="0060500A" w14:paraId="46AC6977" w14:textId="77777777" w:rsidTr="00F978FA">
        <w:trPr>
          <w:trHeight w:val="280"/>
        </w:trPr>
        <w:tc>
          <w:tcPr>
            <w:tcW w:w="905" w:type="pct"/>
            <w:tcBorders>
              <w:top w:val="nil"/>
              <w:left w:val="nil"/>
              <w:bottom w:val="nil"/>
              <w:right w:val="nil"/>
            </w:tcBorders>
            <w:noWrap/>
            <w:vAlign w:val="center"/>
            <w:hideMark/>
          </w:tcPr>
          <w:p w14:paraId="41425E33" w14:textId="77777777" w:rsidR="0060500A" w:rsidRPr="0060500A" w:rsidRDefault="0060500A" w:rsidP="0060500A">
            <w:pPr>
              <w:adjustRightInd w:val="0"/>
              <w:spacing w:line="310" w:lineRule="exact"/>
              <w:textAlignment w:val="center"/>
              <w:rPr>
                <w:spacing w:val="4"/>
                <w:kern w:val="0"/>
                <w:sz w:val="18"/>
                <w:szCs w:val="18"/>
              </w:rPr>
            </w:pPr>
            <w:r w:rsidRPr="0060500A">
              <w:rPr>
                <w:spacing w:val="4"/>
                <w:kern w:val="0"/>
                <w:sz w:val="18"/>
                <w:szCs w:val="18"/>
              </w:rPr>
              <w:t>Stainless Steel</w:t>
            </w:r>
          </w:p>
          <w:p w14:paraId="44A5C226" w14:textId="30F4FAB2" w:rsidR="0039018F" w:rsidRPr="0060500A" w:rsidRDefault="0039018F" w:rsidP="0039018F">
            <w:pPr>
              <w:adjustRightInd w:val="0"/>
              <w:spacing w:line="310" w:lineRule="exact"/>
              <w:jc w:val="center"/>
              <w:textAlignment w:val="center"/>
              <w:rPr>
                <w:spacing w:val="4"/>
                <w:kern w:val="0"/>
                <w:sz w:val="18"/>
                <w:szCs w:val="18"/>
              </w:rPr>
            </w:pPr>
          </w:p>
        </w:tc>
        <w:tc>
          <w:tcPr>
            <w:tcW w:w="1001" w:type="pct"/>
            <w:tcBorders>
              <w:top w:val="nil"/>
              <w:left w:val="nil"/>
              <w:bottom w:val="nil"/>
              <w:right w:val="nil"/>
            </w:tcBorders>
            <w:noWrap/>
            <w:vAlign w:val="center"/>
            <w:hideMark/>
          </w:tcPr>
          <w:p w14:paraId="26160113"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7.90</w:t>
            </w:r>
          </w:p>
        </w:tc>
        <w:tc>
          <w:tcPr>
            <w:tcW w:w="1002" w:type="pct"/>
            <w:tcBorders>
              <w:top w:val="nil"/>
              <w:left w:val="nil"/>
              <w:bottom w:val="nil"/>
              <w:right w:val="nil"/>
            </w:tcBorders>
            <w:noWrap/>
            <w:vAlign w:val="center"/>
            <w:hideMark/>
          </w:tcPr>
          <w:p w14:paraId="35340481"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500-700</w:t>
            </w:r>
          </w:p>
        </w:tc>
        <w:tc>
          <w:tcPr>
            <w:tcW w:w="502" w:type="pct"/>
            <w:tcBorders>
              <w:top w:val="nil"/>
              <w:left w:val="nil"/>
              <w:bottom w:val="nil"/>
              <w:right w:val="nil"/>
            </w:tcBorders>
            <w:noWrap/>
            <w:vAlign w:val="center"/>
            <w:hideMark/>
          </w:tcPr>
          <w:p w14:paraId="73F6A1EF" w14:textId="590A1291"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Excellent</w:t>
            </w:r>
          </w:p>
          <w:p w14:paraId="279D9119" w14:textId="57AF5166" w:rsidR="0039018F" w:rsidRPr="0060500A" w:rsidRDefault="0039018F" w:rsidP="0039018F">
            <w:pPr>
              <w:adjustRightInd w:val="0"/>
              <w:spacing w:line="310" w:lineRule="exact"/>
              <w:jc w:val="left"/>
              <w:textAlignment w:val="center"/>
              <w:rPr>
                <w:spacing w:val="4"/>
                <w:kern w:val="0"/>
                <w:sz w:val="18"/>
                <w:szCs w:val="18"/>
              </w:rPr>
            </w:pPr>
          </w:p>
        </w:tc>
        <w:tc>
          <w:tcPr>
            <w:tcW w:w="502" w:type="pct"/>
            <w:tcBorders>
              <w:top w:val="nil"/>
              <w:left w:val="nil"/>
              <w:bottom w:val="nil"/>
              <w:right w:val="nil"/>
            </w:tcBorders>
            <w:noWrap/>
            <w:vAlign w:val="center"/>
            <w:hideMark/>
          </w:tcPr>
          <w:p w14:paraId="0D9EE8E7" w14:textId="796A4D5D"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Medium-High</w:t>
            </w:r>
          </w:p>
          <w:p w14:paraId="62D42374" w14:textId="24599473" w:rsidR="0039018F" w:rsidRPr="0060500A" w:rsidRDefault="0039018F" w:rsidP="0039018F">
            <w:pPr>
              <w:adjustRightInd w:val="0"/>
              <w:spacing w:line="310" w:lineRule="exact"/>
              <w:jc w:val="left"/>
              <w:textAlignment w:val="center"/>
              <w:rPr>
                <w:spacing w:val="4"/>
                <w:kern w:val="0"/>
                <w:sz w:val="18"/>
                <w:szCs w:val="18"/>
              </w:rPr>
            </w:pPr>
          </w:p>
        </w:tc>
        <w:tc>
          <w:tcPr>
            <w:tcW w:w="1087" w:type="pct"/>
            <w:tcBorders>
              <w:top w:val="nil"/>
              <w:left w:val="nil"/>
              <w:bottom w:val="nil"/>
              <w:right w:val="nil"/>
            </w:tcBorders>
            <w:noWrap/>
            <w:vAlign w:val="center"/>
            <w:hideMark/>
          </w:tcPr>
          <w:p w14:paraId="7465451C" w14:textId="77777777" w:rsidR="0060500A" w:rsidRPr="0060500A" w:rsidRDefault="0060500A" w:rsidP="0060500A">
            <w:pPr>
              <w:adjustRightInd w:val="0"/>
              <w:spacing w:line="310" w:lineRule="exact"/>
              <w:ind w:left="720"/>
              <w:textAlignment w:val="center"/>
              <w:rPr>
                <w:spacing w:val="4"/>
                <w:kern w:val="0"/>
                <w:sz w:val="18"/>
                <w:szCs w:val="18"/>
              </w:rPr>
            </w:pPr>
            <w:r w:rsidRPr="0060500A">
              <w:rPr>
                <w:spacing w:val="4"/>
                <w:kern w:val="0"/>
                <w:sz w:val="18"/>
                <w:szCs w:val="18"/>
              </w:rPr>
              <w:t>Coastal, High-Corrosion Environments</w:t>
            </w:r>
          </w:p>
          <w:p w14:paraId="7F60FBE4" w14:textId="362CEBF7" w:rsidR="0039018F" w:rsidRPr="0060500A" w:rsidRDefault="0039018F" w:rsidP="0039018F">
            <w:pPr>
              <w:adjustRightInd w:val="0"/>
              <w:spacing w:line="310" w:lineRule="exact"/>
              <w:jc w:val="center"/>
              <w:textAlignment w:val="center"/>
              <w:rPr>
                <w:spacing w:val="4"/>
                <w:kern w:val="0"/>
                <w:sz w:val="18"/>
                <w:szCs w:val="18"/>
              </w:rPr>
            </w:pPr>
          </w:p>
        </w:tc>
      </w:tr>
      <w:tr w:rsidR="0060500A" w:rsidRPr="0060500A" w14:paraId="038DEE61" w14:textId="77777777" w:rsidTr="00F978FA">
        <w:trPr>
          <w:trHeight w:val="280"/>
        </w:trPr>
        <w:tc>
          <w:tcPr>
            <w:tcW w:w="905" w:type="pct"/>
            <w:tcBorders>
              <w:top w:val="nil"/>
              <w:left w:val="nil"/>
              <w:bottom w:val="nil"/>
              <w:right w:val="nil"/>
            </w:tcBorders>
            <w:noWrap/>
            <w:vAlign w:val="center"/>
            <w:hideMark/>
          </w:tcPr>
          <w:p w14:paraId="4D3C4230" w14:textId="77777777" w:rsidR="0060500A" w:rsidRPr="0060500A" w:rsidRDefault="0060500A" w:rsidP="0060500A">
            <w:pPr>
              <w:adjustRightInd w:val="0"/>
              <w:spacing w:line="310" w:lineRule="exact"/>
              <w:textAlignment w:val="center"/>
              <w:rPr>
                <w:spacing w:val="4"/>
                <w:kern w:val="0"/>
                <w:sz w:val="18"/>
                <w:szCs w:val="18"/>
              </w:rPr>
            </w:pPr>
            <w:r w:rsidRPr="0060500A">
              <w:rPr>
                <w:spacing w:val="4"/>
                <w:kern w:val="0"/>
                <w:sz w:val="18"/>
                <w:szCs w:val="18"/>
              </w:rPr>
              <w:t>Ultra-High Strength Steel</w:t>
            </w:r>
          </w:p>
          <w:p w14:paraId="5F56DC03" w14:textId="7E70ECE0" w:rsidR="0039018F" w:rsidRPr="0060500A" w:rsidRDefault="0039018F" w:rsidP="0039018F">
            <w:pPr>
              <w:adjustRightInd w:val="0"/>
              <w:spacing w:line="310" w:lineRule="exact"/>
              <w:jc w:val="center"/>
              <w:textAlignment w:val="center"/>
              <w:rPr>
                <w:spacing w:val="4"/>
                <w:kern w:val="0"/>
                <w:sz w:val="18"/>
                <w:szCs w:val="18"/>
              </w:rPr>
            </w:pPr>
          </w:p>
        </w:tc>
        <w:tc>
          <w:tcPr>
            <w:tcW w:w="1001" w:type="pct"/>
            <w:tcBorders>
              <w:top w:val="nil"/>
              <w:left w:val="nil"/>
              <w:bottom w:val="nil"/>
              <w:right w:val="nil"/>
            </w:tcBorders>
            <w:noWrap/>
            <w:vAlign w:val="center"/>
            <w:hideMark/>
          </w:tcPr>
          <w:p w14:paraId="22433A81"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7.85</w:t>
            </w:r>
          </w:p>
        </w:tc>
        <w:tc>
          <w:tcPr>
            <w:tcW w:w="1002" w:type="pct"/>
            <w:tcBorders>
              <w:top w:val="nil"/>
              <w:left w:val="nil"/>
              <w:bottom w:val="nil"/>
              <w:right w:val="nil"/>
            </w:tcBorders>
            <w:noWrap/>
            <w:vAlign w:val="center"/>
            <w:hideMark/>
          </w:tcPr>
          <w:p w14:paraId="0828316C"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≥1500</w:t>
            </w:r>
          </w:p>
        </w:tc>
        <w:tc>
          <w:tcPr>
            <w:tcW w:w="502" w:type="pct"/>
            <w:tcBorders>
              <w:top w:val="nil"/>
              <w:left w:val="nil"/>
              <w:bottom w:val="nil"/>
              <w:right w:val="nil"/>
            </w:tcBorders>
            <w:noWrap/>
            <w:vAlign w:val="center"/>
            <w:hideMark/>
          </w:tcPr>
          <w:p w14:paraId="4A283DA5" w14:textId="6A12D2E5"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Good</w:t>
            </w:r>
          </w:p>
          <w:p w14:paraId="08FCA573" w14:textId="04D1CEB1" w:rsidR="0039018F" w:rsidRPr="0060500A" w:rsidRDefault="0039018F" w:rsidP="0039018F">
            <w:pPr>
              <w:adjustRightInd w:val="0"/>
              <w:spacing w:line="310" w:lineRule="exact"/>
              <w:jc w:val="left"/>
              <w:textAlignment w:val="center"/>
              <w:rPr>
                <w:spacing w:val="4"/>
                <w:kern w:val="0"/>
                <w:sz w:val="18"/>
                <w:szCs w:val="18"/>
              </w:rPr>
            </w:pPr>
          </w:p>
        </w:tc>
        <w:tc>
          <w:tcPr>
            <w:tcW w:w="502" w:type="pct"/>
            <w:tcBorders>
              <w:top w:val="nil"/>
              <w:left w:val="nil"/>
              <w:bottom w:val="nil"/>
              <w:right w:val="nil"/>
            </w:tcBorders>
            <w:noWrap/>
            <w:vAlign w:val="center"/>
            <w:hideMark/>
          </w:tcPr>
          <w:p w14:paraId="496B04A0" w14:textId="6FE87655"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Medium</w:t>
            </w:r>
          </w:p>
          <w:p w14:paraId="5F63DC81" w14:textId="299D3DED" w:rsidR="0039018F" w:rsidRPr="0060500A" w:rsidRDefault="0039018F" w:rsidP="0039018F">
            <w:pPr>
              <w:adjustRightInd w:val="0"/>
              <w:spacing w:line="310" w:lineRule="exact"/>
              <w:jc w:val="left"/>
              <w:textAlignment w:val="center"/>
              <w:rPr>
                <w:spacing w:val="4"/>
                <w:kern w:val="0"/>
                <w:sz w:val="18"/>
                <w:szCs w:val="18"/>
              </w:rPr>
            </w:pPr>
          </w:p>
        </w:tc>
        <w:tc>
          <w:tcPr>
            <w:tcW w:w="1087" w:type="pct"/>
            <w:tcBorders>
              <w:top w:val="nil"/>
              <w:left w:val="nil"/>
              <w:bottom w:val="nil"/>
              <w:right w:val="nil"/>
            </w:tcBorders>
            <w:noWrap/>
            <w:vAlign w:val="center"/>
            <w:hideMark/>
          </w:tcPr>
          <w:p w14:paraId="2BE07C9C" w14:textId="77777777" w:rsidR="0060500A" w:rsidRPr="0060500A" w:rsidRDefault="0060500A" w:rsidP="0060500A">
            <w:pPr>
              <w:adjustRightInd w:val="0"/>
              <w:spacing w:line="310" w:lineRule="exact"/>
              <w:ind w:left="720"/>
              <w:textAlignment w:val="center"/>
              <w:rPr>
                <w:spacing w:val="4"/>
                <w:kern w:val="0"/>
                <w:sz w:val="18"/>
                <w:szCs w:val="18"/>
              </w:rPr>
            </w:pPr>
            <w:r w:rsidRPr="0060500A">
              <w:rPr>
                <w:spacing w:val="4"/>
                <w:kern w:val="0"/>
                <w:sz w:val="18"/>
                <w:szCs w:val="18"/>
              </w:rPr>
              <w:t>Various Environments</w:t>
            </w:r>
          </w:p>
          <w:p w14:paraId="150F35C1" w14:textId="1EBBF631" w:rsidR="0039018F" w:rsidRPr="0060500A" w:rsidRDefault="0039018F" w:rsidP="0039018F">
            <w:pPr>
              <w:adjustRightInd w:val="0"/>
              <w:spacing w:line="310" w:lineRule="exact"/>
              <w:jc w:val="center"/>
              <w:textAlignment w:val="center"/>
              <w:rPr>
                <w:spacing w:val="4"/>
                <w:kern w:val="0"/>
                <w:sz w:val="18"/>
                <w:szCs w:val="18"/>
              </w:rPr>
            </w:pPr>
          </w:p>
        </w:tc>
      </w:tr>
      <w:tr w:rsidR="0060500A" w:rsidRPr="0060500A" w14:paraId="61475403" w14:textId="77777777" w:rsidTr="00F978FA">
        <w:trPr>
          <w:trHeight w:val="290"/>
        </w:trPr>
        <w:tc>
          <w:tcPr>
            <w:tcW w:w="905" w:type="pct"/>
            <w:tcBorders>
              <w:top w:val="nil"/>
              <w:left w:val="nil"/>
              <w:bottom w:val="single" w:sz="12" w:space="0" w:color="auto"/>
              <w:right w:val="nil"/>
            </w:tcBorders>
            <w:noWrap/>
            <w:vAlign w:val="center"/>
            <w:hideMark/>
          </w:tcPr>
          <w:p w14:paraId="55E553BB" w14:textId="7EF8D43A" w:rsidR="0060500A" w:rsidRPr="0060500A" w:rsidRDefault="0060500A" w:rsidP="0060500A">
            <w:pPr>
              <w:adjustRightInd w:val="0"/>
              <w:spacing w:line="310" w:lineRule="exact"/>
              <w:textAlignment w:val="center"/>
              <w:rPr>
                <w:spacing w:val="4"/>
                <w:kern w:val="0"/>
                <w:sz w:val="18"/>
                <w:szCs w:val="18"/>
              </w:rPr>
            </w:pPr>
            <w:r w:rsidRPr="0060500A">
              <w:rPr>
                <w:spacing w:val="4"/>
                <w:kern w:val="0"/>
                <w:sz w:val="18"/>
                <w:szCs w:val="18"/>
              </w:rPr>
              <w:t>BFRP Composite</w:t>
            </w:r>
          </w:p>
          <w:p w14:paraId="76FEBABA" w14:textId="685C4DFA" w:rsidR="0039018F" w:rsidRPr="0060500A" w:rsidRDefault="0039018F" w:rsidP="0039018F">
            <w:pPr>
              <w:adjustRightInd w:val="0"/>
              <w:spacing w:line="310" w:lineRule="exact"/>
              <w:jc w:val="center"/>
              <w:textAlignment w:val="center"/>
              <w:rPr>
                <w:spacing w:val="4"/>
                <w:kern w:val="0"/>
                <w:sz w:val="18"/>
                <w:szCs w:val="18"/>
              </w:rPr>
            </w:pPr>
          </w:p>
        </w:tc>
        <w:tc>
          <w:tcPr>
            <w:tcW w:w="1001" w:type="pct"/>
            <w:tcBorders>
              <w:top w:val="nil"/>
              <w:left w:val="nil"/>
              <w:bottom w:val="single" w:sz="12" w:space="0" w:color="auto"/>
              <w:right w:val="nil"/>
            </w:tcBorders>
            <w:noWrap/>
            <w:vAlign w:val="center"/>
            <w:hideMark/>
          </w:tcPr>
          <w:p w14:paraId="254E7A51"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1.8-2.1</w:t>
            </w:r>
          </w:p>
        </w:tc>
        <w:tc>
          <w:tcPr>
            <w:tcW w:w="1002" w:type="pct"/>
            <w:tcBorders>
              <w:top w:val="nil"/>
              <w:left w:val="nil"/>
              <w:bottom w:val="single" w:sz="12" w:space="0" w:color="auto"/>
              <w:right w:val="nil"/>
            </w:tcBorders>
            <w:noWrap/>
            <w:vAlign w:val="center"/>
            <w:hideMark/>
          </w:tcPr>
          <w:p w14:paraId="4EB73BEF"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≥722</w:t>
            </w:r>
          </w:p>
        </w:tc>
        <w:tc>
          <w:tcPr>
            <w:tcW w:w="502" w:type="pct"/>
            <w:tcBorders>
              <w:top w:val="nil"/>
              <w:left w:val="nil"/>
              <w:bottom w:val="single" w:sz="12" w:space="0" w:color="auto"/>
              <w:right w:val="nil"/>
            </w:tcBorders>
            <w:noWrap/>
            <w:vAlign w:val="center"/>
            <w:hideMark/>
          </w:tcPr>
          <w:p w14:paraId="21496092" w14:textId="789AB3F9"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Excellent</w:t>
            </w:r>
          </w:p>
          <w:p w14:paraId="668316BD" w14:textId="170A7A70" w:rsidR="0039018F" w:rsidRPr="0060500A" w:rsidRDefault="0039018F" w:rsidP="0039018F">
            <w:pPr>
              <w:adjustRightInd w:val="0"/>
              <w:spacing w:line="310" w:lineRule="exact"/>
              <w:jc w:val="left"/>
              <w:textAlignment w:val="center"/>
              <w:rPr>
                <w:spacing w:val="4"/>
                <w:kern w:val="0"/>
                <w:sz w:val="18"/>
                <w:szCs w:val="18"/>
              </w:rPr>
            </w:pPr>
          </w:p>
        </w:tc>
        <w:tc>
          <w:tcPr>
            <w:tcW w:w="502" w:type="pct"/>
            <w:tcBorders>
              <w:top w:val="nil"/>
              <w:left w:val="nil"/>
              <w:bottom w:val="single" w:sz="12" w:space="0" w:color="auto"/>
              <w:right w:val="nil"/>
            </w:tcBorders>
            <w:noWrap/>
            <w:vAlign w:val="center"/>
            <w:hideMark/>
          </w:tcPr>
          <w:p w14:paraId="22D04684" w14:textId="77777777"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Medium-High</w:t>
            </w:r>
          </w:p>
          <w:p w14:paraId="4E0C4579" w14:textId="6833B5BF" w:rsidR="0039018F" w:rsidRPr="0060500A" w:rsidRDefault="0039018F" w:rsidP="0039018F">
            <w:pPr>
              <w:adjustRightInd w:val="0"/>
              <w:spacing w:line="310" w:lineRule="exact"/>
              <w:jc w:val="left"/>
              <w:textAlignment w:val="center"/>
              <w:rPr>
                <w:spacing w:val="4"/>
                <w:kern w:val="0"/>
                <w:sz w:val="18"/>
                <w:szCs w:val="18"/>
              </w:rPr>
            </w:pPr>
          </w:p>
        </w:tc>
        <w:tc>
          <w:tcPr>
            <w:tcW w:w="1087" w:type="pct"/>
            <w:tcBorders>
              <w:top w:val="nil"/>
              <w:left w:val="nil"/>
              <w:bottom w:val="single" w:sz="12" w:space="0" w:color="auto"/>
              <w:right w:val="nil"/>
            </w:tcBorders>
            <w:noWrap/>
            <w:vAlign w:val="center"/>
            <w:hideMark/>
          </w:tcPr>
          <w:p w14:paraId="47D2139D" w14:textId="5052E65C" w:rsidR="0039018F" w:rsidRPr="0060500A" w:rsidRDefault="0060500A" w:rsidP="0060500A">
            <w:pPr>
              <w:adjustRightInd w:val="0"/>
              <w:spacing w:line="310" w:lineRule="exact"/>
              <w:ind w:left="720"/>
              <w:textAlignment w:val="center"/>
              <w:rPr>
                <w:spacing w:val="4"/>
                <w:kern w:val="0"/>
                <w:sz w:val="18"/>
                <w:szCs w:val="18"/>
              </w:rPr>
            </w:pPr>
            <w:r w:rsidRPr="0060500A">
              <w:rPr>
                <w:spacing w:val="4"/>
                <w:kern w:val="0"/>
                <w:sz w:val="18"/>
                <w:szCs w:val="18"/>
              </w:rPr>
              <w:t>Coastal, Water-based and other Corrosive Environments</w:t>
            </w:r>
          </w:p>
        </w:tc>
      </w:tr>
    </w:tbl>
    <w:p w14:paraId="1127585C" w14:textId="77777777" w:rsidR="00F96C2D" w:rsidRPr="006566BA" w:rsidRDefault="00F96C2D" w:rsidP="005930C0">
      <w:pPr>
        <w:adjustRightInd w:val="0"/>
        <w:spacing w:line="310" w:lineRule="exact"/>
        <w:ind w:firstLineChars="200" w:firstLine="456"/>
        <w:rPr>
          <w:spacing w:val="4"/>
          <w:kern w:val="0"/>
          <w:sz w:val="22"/>
          <w:szCs w:val="22"/>
        </w:rPr>
        <w:sectPr w:rsidR="00F96C2D" w:rsidRPr="006566BA" w:rsidSect="0039018F">
          <w:type w:val="continuous"/>
          <w:pgSz w:w="11906" w:h="16838"/>
          <w:pgMar w:top="1418" w:right="1134" w:bottom="1134" w:left="1134" w:header="851" w:footer="992" w:gutter="0"/>
          <w:cols w:space="720"/>
          <w:docGrid w:type="linesAndChars" w:linePitch="312"/>
        </w:sectPr>
      </w:pPr>
    </w:p>
    <w:p w14:paraId="7CC4B2E5" w14:textId="014A0B00" w:rsidR="005930C0" w:rsidRPr="00C1155A" w:rsidRDefault="006B316B" w:rsidP="00C1155A">
      <w:pPr>
        <w:adjustRightInd w:val="0"/>
        <w:spacing w:line="620" w:lineRule="exact"/>
        <w:textAlignment w:val="center"/>
        <w:outlineLvl w:val="0"/>
        <w:rPr>
          <w:rFonts w:eastAsiaTheme="majorEastAsia"/>
          <w:b/>
          <w:kern w:val="0"/>
          <w:sz w:val="28"/>
          <w:szCs w:val="28"/>
        </w:rPr>
      </w:pPr>
      <w:r>
        <w:rPr>
          <w:rFonts w:eastAsiaTheme="majorEastAsia" w:hint="eastAsia"/>
          <w:b/>
          <w:kern w:val="0"/>
          <w:sz w:val="28"/>
          <w:szCs w:val="28"/>
        </w:rPr>
        <w:t>4</w:t>
      </w:r>
      <w:r w:rsidR="005930C0" w:rsidRPr="00C1155A">
        <w:rPr>
          <w:rFonts w:eastAsiaTheme="majorEastAsia"/>
          <w:b/>
          <w:kern w:val="0"/>
          <w:sz w:val="28"/>
          <w:szCs w:val="28"/>
        </w:rPr>
        <w:t xml:space="preserve"> </w:t>
      </w:r>
      <w:r w:rsidR="00F978FA" w:rsidRPr="00C1155A">
        <w:rPr>
          <w:rFonts w:eastAsiaTheme="majorEastAsia"/>
          <w:b/>
          <w:kern w:val="0"/>
          <w:sz w:val="28"/>
          <w:szCs w:val="28"/>
        </w:rPr>
        <w:t xml:space="preserve">Development Trends of Photovoltaic </w:t>
      </w:r>
      <w:r w:rsidR="00F978FA" w:rsidRPr="00C1155A">
        <w:rPr>
          <w:rFonts w:eastAsiaTheme="majorEastAsia"/>
          <w:b/>
          <w:kern w:val="0"/>
          <w:sz w:val="28"/>
          <w:szCs w:val="28"/>
        </w:rPr>
        <w:t>Mounting Systems</w:t>
      </w:r>
    </w:p>
    <w:p w14:paraId="7C84930F" w14:textId="197A3A93" w:rsidR="005930C0" w:rsidRPr="006566BA" w:rsidRDefault="00C75AF9" w:rsidP="005930C0">
      <w:pPr>
        <w:adjustRightInd w:val="0"/>
        <w:spacing w:line="310" w:lineRule="exact"/>
        <w:ind w:firstLineChars="200" w:firstLine="456"/>
        <w:rPr>
          <w:spacing w:val="4"/>
          <w:kern w:val="0"/>
          <w:sz w:val="22"/>
          <w:szCs w:val="22"/>
        </w:rPr>
      </w:pPr>
      <w:r w:rsidRPr="006566BA">
        <w:rPr>
          <w:spacing w:val="4"/>
          <w:kern w:val="0"/>
          <w:sz w:val="22"/>
          <w:szCs w:val="22"/>
        </w:rPr>
        <w:t xml:space="preserve">Photovoltaic mounting technology is </w:t>
      </w:r>
      <w:r w:rsidRPr="006566BA">
        <w:rPr>
          <w:spacing w:val="4"/>
          <w:kern w:val="0"/>
          <w:sz w:val="22"/>
          <w:szCs w:val="22"/>
        </w:rPr>
        <w:lastRenderedPageBreak/>
        <w:t xml:space="preserve">undergoing rapid development across multiple dimensions, with predominant trends encompassing </w:t>
      </w:r>
      <w:proofErr w:type="spellStart"/>
      <w:r w:rsidRPr="006566BA">
        <w:rPr>
          <w:spacing w:val="4"/>
          <w:kern w:val="0"/>
          <w:sz w:val="22"/>
          <w:szCs w:val="22"/>
        </w:rPr>
        <w:t>intelligentization</w:t>
      </w:r>
      <w:proofErr w:type="spellEnd"/>
      <w:r w:rsidRPr="006566BA">
        <w:rPr>
          <w:spacing w:val="4"/>
          <w:kern w:val="0"/>
          <w:sz w:val="22"/>
          <w:szCs w:val="22"/>
        </w:rPr>
        <w:t xml:space="preserve"> and digitalization, weight reduction and strength enhancement, adaptation to diversified application scenarios, as well as environmental sustainability and green development.</w:t>
      </w:r>
    </w:p>
    <w:p w14:paraId="3E40FB00" w14:textId="33BAE20E" w:rsidR="003166B2" w:rsidRPr="006566BA" w:rsidRDefault="006B316B">
      <w:pPr>
        <w:keepNext/>
        <w:keepLines/>
        <w:adjustRightInd w:val="0"/>
        <w:spacing w:line="310" w:lineRule="exact"/>
        <w:textAlignment w:val="center"/>
        <w:outlineLvl w:val="1"/>
        <w:rPr>
          <w:rFonts w:eastAsia="SimHei"/>
          <w:bCs/>
          <w:kern w:val="0"/>
          <w:sz w:val="22"/>
          <w:szCs w:val="22"/>
        </w:rPr>
      </w:pPr>
      <w:r>
        <w:rPr>
          <w:rFonts w:eastAsia="SimHei" w:hint="eastAsia"/>
          <w:bCs/>
          <w:kern w:val="0"/>
          <w:sz w:val="22"/>
          <w:szCs w:val="22"/>
        </w:rPr>
        <w:t>4</w:t>
      </w:r>
      <w:r w:rsidR="005930C0" w:rsidRPr="006566BA">
        <w:rPr>
          <w:rFonts w:eastAsia="SimHei"/>
          <w:bCs/>
          <w:kern w:val="0"/>
          <w:sz w:val="22"/>
          <w:szCs w:val="22"/>
        </w:rPr>
        <w:t xml:space="preserve">.1 </w:t>
      </w:r>
      <w:proofErr w:type="spellStart"/>
      <w:r w:rsidR="00F978FA" w:rsidRPr="006566BA">
        <w:rPr>
          <w:rFonts w:eastAsia="SimHei"/>
          <w:bCs/>
          <w:kern w:val="0"/>
          <w:sz w:val="22"/>
          <w:szCs w:val="22"/>
        </w:rPr>
        <w:t>Intelligentization</w:t>
      </w:r>
      <w:proofErr w:type="spellEnd"/>
      <w:r w:rsidR="00F978FA" w:rsidRPr="006566BA">
        <w:rPr>
          <w:rFonts w:eastAsia="SimHei"/>
          <w:bCs/>
          <w:kern w:val="0"/>
          <w:sz w:val="22"/>
          <w:szCs w:val="22"/>
        </w:rPr>
        <w:t xml:space="preserve"> and Digitalization</w:t>
      </w:r>
    </w:p>
    <w:p w14:paraId="67D82AEC" w14:textId="77777777" w:rsidR="00E67F4B" w:rsidRPr="00E67F4B" w:rsidRDefault="00E67F4B" w:rsidP="00E67F4B">
      <w:pPr>
        <w:adjustRightInd w:val="0"/>
        <w:spacing w:line="310" w:lineRule="exact"/>
        <w:ind w:firstLineChars="200" w:firstLine="456"/>
        <w:rPr>
          <w:spacing w:val="4"/>
          <w:kern w:val="0"/>
          <w:sz w:val="22"/>
          <w:szCs w:val="22"/>
        </w:rPr>
      </w:pPr>
      <w:r w:rsidRPr="00E67F4B">
        <w:rPr>
          <w:spacing w:val="4"/>
          <w:kern w:val="0"/>
          <w:sz w:val="22"/>
          <w:szCs w:val="22"/>
        </w:rPr>
        <w:t xml:space="preserve">As a pivotal development direction in the field of PV mounting systems, intelligent tracking technology utilizes integrated sensing, control, and actuation components to achieve high-precision solar trajectory tracking, thereby significantly enhancing irradiance utilization and power generation efficiency </w:t>
      </w:r>
      <w:r w:rsidRPr="00E67F4B">
        <w:rPr>
          <w:spacing w:val="4"/>
          <w:kern w:val="0"/>
          <w:sz w:val="22"/>
          <w:szCs w:val="22"/>
          <w:vertAlign w:val="superscript"/>
        </w:rPr>
        <w:t>[28]</w:t>
      </w:r>
      <w:r w:rsidRPr="00E67F4B">
        <w:rPr>
          <w:spacing w:val="4"/>
          <w:kern w:val="0"/>
          <w:sz w:val="22"/>
          <w:szCs w:val="22"/>
        </w:rPr>
        <w:t xml:space="preserve">. Contemporary advanced systems further incorporate artificial intelligence and big data analytics, enabling the formulation of dynamic optimal tracking strategies based on weather forecasts, grid load conditions, and operational data to achieve global optimization of energy yield </w:t>
      </w:r>
      <w:r w:rsidRPr="00E67F4B">
        <w:rPr>
          <w:spacing w:val="4"/>
          <w:kern w:val="0"/>
          <w:sz w:val="22"/>
          <w:szCs w:val="22"/>
          <w:vertAlign w:val="superscript"/>
        </w:rPr>
        <w:t>[28, 29]</w:t>
      </w:r>
      <w:r w:rsidRPr="00E67F4B">
        <w:rPr>
          <w:spacing w:val="4"/>
          <w:kern w:val="0"/>
          <w:sz w:val="22"/>
          <w:szCs w:val="22"/>
        </w:rPr>
        <w:t>.</w:t>
      </w:r>
    </w:p>
    <w:p w14:paraId="2DD14F46" w14:textId="2ADB4B85" w:rsidR="00F96C2D" w:rsidRPr="006566BA" w:rsidRDefault="00E67F4B" w:rsidP="00E67F4B">
      <w:pPr>
        <w:adjustRightInd w:val="0"/>
        <w:spacing w:line="310" w:lineRule="exact"/>
        <w:ind w:firstLineChars="200" w:firstLine="456"/>
        <w:rPr>
          <w:spacing w:val="4"/>
          <w:kern w:val="0"/>
          <w:sz w:val="22"/>
          <w:szCs w:val="22"/>
        </w:rPr>
      </w:pPr>
      <w:r w:rsidRPr="00E67F4B">
        <w:rPr>
          <w:spacing w:val="4"/>
          <w:kern w:val="0"/>
          <w:sz w:val="22"/>
          <w:szCs w:val="22"/>
        </w:rPr>
        <w:t xml:space="preserve">Concurrently, digital operation and maintenance technologies are progressively becoming standard features in PV power plants. Through sensors deployed at critical nodes, these systems enable real-time monitoring of structural stress states, vibration characteristics, and environmental loads on support structures, facilitating structural health diagnosis and predictive maintenance while effectively improving operational safety and reliability </w:t>
      </w:r>
      <w:r w:rsidRPr="00E67F4B">
        <w:rPr>
          <w:spacing w:val="4"/>
          <w:kern w:val="0"/>
          <w:sz w:val="22"/>
          <w:szCs w:val="22"/>
          <w:vertAlign w:val="superscript"/>
        </w:rPr>
        <w:t>[28]</w:t>
      </w:r>
      <w:r w:rsidRPr="00E67F4B">
        <w:rPr>
          <w:spacing w:val="4"/>
          <w:kern w:val="0"/>
          <w:sz w:val="22"/>
          <w:szCs w:val="22"/>
        </w:rPr>
        <w:t xml:space="preserve">. The application of digital twin technology allows the construction of precise digital replicas of mounting systems in virtual environments, providing data-driven insights and theoretical foundations for system design optimization and operational decision-making through multi-scenario simulations </w:t>
      </w:r>
      <w:r w:rsidRPr="00E67F4B">
        <w:rPr>
          <w:spacing w:val="4"/>
          <w:kern w:val="0"/>
          <w:sz w:val="22"/>
          <w:szCs w:val="22"/>
          <w:vertAlign w:val="superscript"/>
        </w:rPr>
        <w:t>[28]</w:t>
      </w:r>
      <w:r w:rsidRPr="00E67F4B">
        <w:rPr>
          <w:spacing w:val="4"/>
          <w:kern w:val="0"/>
          <w:sz w:val="22"/>
          <w:szCs w:val="22"/>
        </w:rPr>
        <w:t>.</w:t>
      </w:r>
    </w:p>
    <w:p w14:paraId="4020834C" w14:textId="5A43F72C" w:rsidR="003166B2" w:rsidRPr="006566BA" w:rsidRDefault="006B316B" w:rsidP="006566BA">
      <w:pPr>
        <w:keepNext/>
        <w:keepLines/>
        <w:adjustRightInd w:val="0"/>
        <w:spacing w:line="310" w:lineRule="exact"/>
        <w:textAlignment w:val="center"/>
        <w:outlineLvl w:val="1"/>
        <w:rPr>
          <w:rFonts w:eastAsia="SimHei"/>
          <w:bCs/>
          <w:kern w:val="0"/>
          <w:sz w:val="22"/>
          <w:szCs w:val="22"/>
        </w:rPr>
      </w:pPr>
      <w:r>
        <w:rPr>
          <w:rFonts w:eastAsia="SimHei" w:hint="eastAsia"/>
          <w:bCs/>
          <w:kern w:val="0"/>
          <w:sz w:val="22"/>
          <w:szCs w:val="22"/>
        </w:rPr>
        <w:t>4</w:t>
      </w:r>
      <w:r w:rsidR="00D6159E" w:rsidRPr="006566BA">
        <w:rPr>
          <w:rFonts w:eastAsia="SimHei"/>
          <w:bCs/>
          <w:kern w:val="0"/>
          <w:sz w:val="22"/>
          <w:szCs w:val="22"/>
        </w:rPr>
        <w:t xml:space="preserve">.2 </w:t>
      </w:r>
      <w:r w:rsidR="00F978FA" w:rsidRPr="006566BA">
        <w:rPr>
          <w:rFonts w:eastAsia="SimHei"/>
          <w:bCs/>
          <w:kern w:val="0"/>
          <w:sz w:val="22"/>
          <w:szCs w:val="22"/>
        </w:rPr>
        <w:t>Lightweight and High-Strength Design</w:t>
      </w:r>
    </w:p>
    <w:p w14:paraId="1BBC8674" w14:textId="77777777" w:rsidR="00AC5254" w:rsidRDefault="00AC5254" w:rsidP="00EC32F6">
      <w:pPr>
        <w:adjustRightInd w:val="0"/>
        <w:spacing w:line="310" w:lineRule="exact"/>
        <w:ind w:firstLineChars="200" w:firstLine="456"/>
        <w:rPr>
          <w:spacing w:val="4"/>
          <w:kern w:val="0"/>
          <w:sz w:val="22"/>
          <w:szCs w:val="22"/>
        </w:rPr>
      </w:pPr>
      <w:bookmarkStart w:id="1" w:name="_Ref148175248"/>
      <w:r w:rsidRPr="00AC5254">
        <w:rPr>
          <w:spacing w:val="4"/>
          <w:kern w:val="0"/>
          <w:sz w:val="22"/>
          <w:szCs w:val="22"/>
        </w:rPr>
        <w:t xml:space="preserve">Driven by the dual objectives of reducing transportation and installation costs while expanding application boundaries, lightweight design and high-strength performance have become central focuses in the material and structural engineering of PV mounting systems. Through the adoption of ultra-high-strength </w:t>
      </w:r>
      <w:r w:rsidRPr="00AC5254">
        <w:rPr>
          <w:spacing w:val="4"/>
          <w:kern w:val="0"/>
          <w:sz w:val="22"/>
          <w:szCs w:val="22"/>
        </w:rPr>
        <w:t xml:space="preserve">materials and structural topology optimization techniques, significant weight reduction has been achieved without compromising mechanical performance </w:t>
      </w:r>
      <w:r w:rsidRPr="00DA350D">
        <w:rPr>
          <w:spacing w:val="4"/>
          <w:kern w:val="0"/>
          <w:sz w:val="22"/>
          <w:szCs w:val="22"/>
          <w:vertAlign w:val="superscript"/>
        </w:rPr>
        <w:t>[13, 24]</w:t>
      </w:r>
      <w:r w:rsidRPr="00AC5254">
        <w:rPr>
          <w:spacing w:val="4"/>
          <w:kern w:val="0"/>
          <w:sz w:val="22"/>
          <w:szCs w:val="22"/>
        </w:rPr>
        <w:t>.</w:t>
      </w:r>
    </w:p>
    <w:p w14:paraId="719DD5E8" w14:textId="77777777" w:rsidR="00AC5254" w:rsidRPr="00AC5254" w:rsidRDefault="00AC5254" w:rsidP="00AC5254">
      <w:pPr>
        <w:adjustRightInd w:val="0"/>
        <w:spacing w:line="310" w:lineRule="exact"/>
        <w:ind w:firstLineChars="200" w:firstLine="456"/>
        <w:rPr>
          <w:spacing w:val="4"/>
          <w:kern w:val="0"/>
          <w:sz w:val="22"/>
          <w:szCs w:val="22"/>
        </w:rPr>
      </w:pPr>
      <w:r w:rsidRPr="00AC5254">
        <w:rPr>
          <w:spacing w:val="4"/>
          <w:kern w:val="0"/>
          <w:sz w:val="22"/>
          <w:szCs w:val="22"/>
        </w:rPr>
        <w:t xml:space="preserve">Composite materials represent a critical pathway toward </w:t>
      </w:r>
      <w:proofErr w:type="spellStart"/>
      <w:r w:rsidRPr="00AC5254">
        <w:rPr>
          <w:spacing w:val="4"/>
          <w:kern w:val="0"/>
          <w:sz w:val="22"/>
          <w:szCs w:val="22"/>
        </w:rPr>
        <w:t>lightweighting</w:t>
      </w:r>
      <w:proofErr w:type="spellEnd"/>
      <w:r w:rsidRPr="00AC5254">
        <w:rPr>
          <w:spacing w:val="4"/>
          <w:kern w:val="0"/>
          <w:sz w:val="22"/>
          <w:szCs w:val="22"/>
        </w:rPr>
        <w:t xml:space="preserve">. For instance, BFRP supports weigh only about 49.5% of conventional steel structures, while </w:t>
      </w:r>
      <w:proofErr w:type="spellStart"/>
      <w:r w:rsidRPr="00AC5254">
        <w:rPr>
          <w:spacing w:val="4"/>
          <w:kern w:val="0"/>
          <w:sz w:val="22"/>
          <w:szCs w:val="22"/>
        </w:rPr>
        <w:t>nano</w:t>
      </w:r>
      <w:proofErr w:type="spellEnd"/>
      <w:r w:rsidRPr="00AC5254">
        <w:rPr>
          <w:spacing w:val="4"/>
          <w:kern w:val="0"/>
          <w:sz w:val="22"/>
          <w:szCs w:val="22"/>
        </w:rPr>
        <w:t xml:space="preserve">-reinforced plastic supports are one-third lighter than aluminum alloys </w:t>
      </w:r>
      <w:r w:rsidRPr="00AC5254">
        <w:rPr>
          <w:spacing w:val="4"/>
          <w:kern w:val="0"/>
          <w:sz w:val="22"/>
          <w:szCs w:val="22"/>
          <w:vertAlign w:val="superscript"/>
        </w:rPr>
        <w:t>[13, 21, 24]</w:t>
      </w:r>
      <w:r w:rsidRPr="00AC5254">
        <w:rPr>
          <w:spacing w:val="4"/>
          <w:kern w:val="0"/>
          <w:sz w:val="22"/>
          <w:szCs w:val="22"/>
        </w:rPr>
        <w:t>. These materials not only exhibit excellent specific strength and corrosion resistance but are also well-suited for rooftop distributed PV systems and power plants in complex terrains, effectively reducing structural loads and foundation requirements</w:t>
      </w:r>
      <w:r w:rsidRPr="00AC5254">
        <w:rPr>
          <w:spacing w:val="4"/>
          <w:kern w:val="0"/>
          <w:sz w:val="22"/>
          <w:szCs w:val="22"/>
          <w:vertAlign w:val="superscript"/>
        </w:rPr>
        <w:t xml:space="preserve"> [13, 24]</w:t>
      </w:r>
      <w:r w:rsidRPr="00AC5254">
        <w:rPr>
          <w:spacing w:val="4"/>
          <w:kern w:val="0"/>
          <w:sz w:val="22"/>
          <w:szCs w:val="22"/>
        </w:rPr>
        <w:t>.</w:t>
      </w:r>
    </w:p>
    <w:p w14:paraId="33105B7E" w14:textId="6FC54577" w:rsidR="00D6159E" w:rsidRPr="006566BA" w:rsidRDefault="00AC5254" w:rsidP="00AC5254">
      <w:pPr>
        <w:adjustRightInd w:val="0"/>
        <w:spacing w:line="310" w:lineRule="exact"/>
        <w:ind w:firstLineChars="200" w:firstLine="456"/>
        <w:rPr>
          <w:spacing w:val="4"/>
          <w:kern w:val="0"/>
          <w:sz w:val="22"/>
          <w:szCs w:val="22"/>
        </w:rPr>
      </w:pPr>
      <w:proofErr w:type="spellStart"/>
      <w:r w:rsidRPr="00AC5254">
        <w:rPr>
          <w:spacing w:val="4"/>
          <w:kern w:val="0"/>
          <w:sz w:val="22"/>
          <w:szCs w:val="22"/>
        </w:rPr>
        <w:t>Lightweighting</w:t>
      </w:r>
      <w:proofErr w:type="spellEnd"/>
      <w:r w:rsidRPr="00AC5254">
        <w:rPr>
          <w:spacing w:val="4"/>
          <w:kern w:val="0"/>
          <w:sz w:val="22"/>
          <w:szCs w:val="22"/>
        </w:rPr>
        <w:t xml:space="preserve"> also substantially enhances installation efficiency. For example, BFRP supports, with a self-weight only one-quarter that of steel, eliminate the need for heavy lifting equipment and enable rapid manual installation, thereby contributing to lower overall construction costs</w:t>
      </w:r>
      <w:r w:rsidRPr="00AC5254">
        <w:rPr>
          <w:spacing w:val="4"/>
          <w:kern w:val="0"/>
          <w:sz w:val="22"/>
          <w:szCs w:val="22"/>
          <w:vertAlign w:val="superscript"/>
        </w:rPr>
        <w:t xml:space="preserve"> [13, 24]</w:t>
      </w:r>
      <w:r w:rsidRPr="00AC5254">
        <w:rPr>
          <w:spacing w:val="4"/>
          <w:kern w:val="0"/>
          <w:sz w:val="22"/>
          <w:szCs w:val="22"/>
        </w:rPr>
        <w:t>.</w:t>
      </w:r>
    </w:p>
    <w:p w14:paraId="1D0FADA6" w14:textId="2B42CAA3" w:rsidR="00D6159E" w:rsidRPr="006566BA" w:rsidRDefault="006B316B" w:rsidP="009D67D3">
      <w:pPr>
        <w:keepNext/>
        <w:keepLines/>
        <w:adjustRightInd w:val="0"/>
        <w:spacing w:line="310" w:lineRule="exact"/>
        <w:textAlignment w:val="center"/>
        <w:outlineLvl w:val="1"/>
        <w:rPr>
          <w:rFonts w:eastAsia="SimHei"/>
          <w:bCs/>
          <w:kern w:val="0"/>
          <w:sz w:val="22"/>
          <w:szCs w:val="22"/>
        </w:rPr>
      </w:pPr>
      <w:r>
        <w:rPr>
          <w:rFonts w:eastAsia="SimHei" w:hint="eastAsia"/>
          <w:bCs/>
          <w:kern w:val="0"/>
          <w:sz w:val="22"/>
          <w:szCs w:val="22"/>
        </w:rPr>
        <w:t>4</w:t>
      </w:r>
      <w:r w:rsidR="00D6159E" w:rsidRPr="006566BA">
        <w:rPr>
          <w:rFonts w:eastAsia="SimHei"/>
          <w:bCs/>
          <w:kern w:val="0"/>
          <w:sz w:val="22"/>
          <w:szCs w:val="22"/>
        </w:rPr>
        <w:t>.3</w:t>
      </w:r>
      <w:r w:rsidR="00AC5254">
        <w:rPr>
          <w:rFonts w:eastAsia="SimHei" w:hint="eastAsia"/>
          <w:bCs/>
          <w:kern w:val="0"/>
          <w:sz w:val="22"/>
          <w:szCs w:val="22"/>
        </w:rPr>
        <w:t xml:space="preserve"> </w:t>
      </w:r>
      <w:r w:rsidR="00F978FA" w:rsidRPr="006566BA">
        <w:rPr>
          <w:rFonts w:eastAsia="SimHei"/>
          <w:bCs/>
          <w:kern w:val="0"/>
          <w:sz w:val="22"/>
          <w:szCs w:val="22"/>
        </w:rPr>
        <w:t>Adaptation to Diverse Application Scenarios</w:t>
      </w:r>
    </w:p>
    <w:p w14:paraId="45C9338B" w14:textId="77777777" w:rsidR="008E10FF" w:rsidRPr="008E10FF" w:rsidRDefault="008E10FF" w:rsidP="008E10FF">
      <w:pPr>
        <w:ind w:firstLineChars="200" w:firstLine="456"/>
        <w:rPr>
          <w:spacing w:val="4"/>
          <w:kern w:val="0"/>
          <w:sz w:val="22"/>
          <w:szCs w:val="22"/>
        </w:rPr>
      </w:pPr>
      <w:r w:rsidRPr="008E10FF">
        <w:rPr>
          <w:spacing w:val="4"/>
          <w:kern w:val="0"/>
          <w:sz w:val="22"/>
          <w:szCs w:val="22"/>
        </w:rPr>
        <w:t>With the continuous expansion of PV application scenarios, support systems are rapidly evolving toward specialization and customization. Flexible support systems are particularly suitable for composite applications such as "</w:t>
      </w:r>
      <w:proofErr w:type="spellStart"/>
      <w:r w:rsidRPr="008E10FF">
        <w:rPr>
          <w:spacing w:val="4"/>
          <w:kern w:val="0"/>
          <w:sz w:val="22"/>
          <w:szCs w:val="22"/>
        </w:rPr>
        <w:t>aquavoltaics</w:t>
      </w:r>
      <w:proofErr w:type="spellEnd"/>
      <w:r w:rsidRPr="008E10FF">
        <w:rPr>
          <w:spacing w:val="4"/>
          <w:kern w:val="0"/>
          <w:sz w:val="22"/>
          <w:szCs w:val="22"/>
        </w:rPr>
        <w:t>" and "</w:t>
      </w:r>
      <w:proofErr w:type="spellStart"/>
      <w:r w:rsidRPr="008E10FF">
        <w:rPr>
          <w:spacing w:val="4"/>
          <w:kern w:val="0"/>
          <w:sz w:val="22"/>
          <w:szCs w:val="22"/>
        </w:rPr>
        <w:t>agrivoltaics</w:t>
      </w:r>
      <w:proofErr w:type="spellEnd"/>
      <w:r w:rsidRPr="008E10FF">
        <w:rPr>
          <w:spacing w:val="4"/>
          <w:kern w:val="0"/>
          <w:sz w:val="22"/>
          <w:szCs w:val="22"/>
        </w:rPr>
        <w:t xml:space="preserve">" in undulating terrains. Their excellent terrain adaptability minimizes earthwork excavation and ecological disruption, facilitating the synergistic development of PV power generation alongside agricultural and </w:t>
      </w:r>
      <w:proofErr w:type="spellStart"/>
      <w:r w:rsidRPr="008E10FF">
        <w:rPr>
          <w:spacing w:val="4"/>
          <w:kern w:val="0"/>
          <w:sz w:val="22"/>
          <w:szCs w:val="22"/>
        </w:rPr>
        <w:t>aquacultural</w:t>
      </w:r>
      <w:proofErr w:type="spellEnd"/>
      <w:r w:rsidRPr="008E10FF">
        <w:rPr>
          <w:spacing w:val="4"/>
          <w:kern w:val="0"/>
          <w:sz w:val="22"/>
          <w:szCs w:val="22"/>
        </w:rPr>
        <w:t xml:space="preserve"> activities </w:t>
      </w:r>
      <w:r w:rsidRPr="008E10FF">
        <w:rPr>
          <w:spacing w:val="4"/>
          <w:kern w:val="0"/>
          <w:sz w:val="22"/>
          <w:szCs w:val="22"/>
          <w:vertAlign w:val="superscript"/>
        </w:rPr>
        <w:t>[3, 4]</w:t>
      </w:r>
      <w:r w:rsidRPr="008E10FF">
        <w:rPr>
          <w:spacing w:val="4"/>
          <w:kern w:val="0"/>
          <w:sz w:val="22"/>
          <w:szCs w:val="22"/>
        </w:rPr>
        <w:t>.</w:t>
      </w:r>
    </w:p>
    <w:p w14:paraId="52CB2CF1" w14:textId="77777777" w:rsidR="008E10FF" w:rsidRPr="008E10FF" w:rsidRDefault="008E10FF" w:rsidP="008E10FF">
      <w:pPr>
        <w:ind w:firstLineChars="200" w:firstLine="456"/>
        <w:rPr>
          <w:spacing w:val="4"/>
          <w:kern w:val="0"/>
          <w:sz w:val="22"/>
          <w:szCs w:val="22"/>
        </w:rPr>
      </w:pPr>
      <w:r w:rsidRPr="008E10FF">
        <w:rPr>
          <w:spacing w:val="4"/>
          <w:kern w:val="0"/>
          <w:sz w:val="22"/>
          <w:szCs w:val="22"/>
        </w:rPr>
        <w:t xml:space="preserve">In floating PV systems, traditional polyethylene floaters face challenges such as low strength and susceptibility to aging. Novel floaters utilizing fiber-reinforced composites offer lightweight, high-strength properties, corrosion resistance, and electrical insulation that prevents eddy currents, significantly enhancing the safety and durability of floating PV installations </w:t>
      </w:r>
      <w:r w:rsidRPr="008E10FF">
        <w:rPr>
          <w:spacing w:val="4"/>
          <w:kern w:val="0"/>
          <w:sz w:val="22"/>
          <w:szCs w:val="22"/>
          <w:vertAlign w:val="superscript"/>
        </w:rPr>
        <w:t>[3, 24]</w:t>
      </w:r>
      <w:r w:rsidRPr="008E10FF">
        <w:rPr>
          <w:spacing w:val="4"/>
          <w:kern w:val="0"/>
          <w:sz w:val="22"/>
          <w:szCs w:val="22"/>
        </w:rPr>
        <w:t>.</w:t>
      </w:r>
    </w:p>
    <w:p w14:paraId="363CA13D" w14:textId="751C4F9D" w:rsidR="00D6159E" w:rsidRPr="006566BA" w:rsidRDefault="008E10FF" w:rsidP="008E10FF">
      <w:pPr>
        <w:ind w:firstLineChars="200" w:firstLine="456"/>
        <w:rPr>
          <w:spacing w:val="4"/>
          <w:kern w:val="0"/>
          <w:sz w:val="22"/>
          <w:szCs w:val="22"/>
        </w:rPr>
      </w:pPr>
      <w:r w:rsidRPr="008E10FF">
        <w:rPr>
          <w:spacing w:val="4"/>
          <w:kern w:val="0"/>
          <w:sz w:val="22"/>
          <w:szCs w:val="22"/>
        </w:rPr>
        <w:t xml:space="preserve">Building-integrated photovoltaics (BIPV) require support systems that simultaneously provide structural functionality and architectural aesthetics, driving the ongoing evolution of </w:t>
      </w:r>
      <w:r w:rsidRPr="008E10FF">
        <w:rPr>
          <w:spacing w:val="4"/>
          <w:kern w:val="0"/>
          <w:sz w:val="22"/>
          <w:szCs w:val="22"/>
        </w:rPr>
        <w:lastRenderedPageBreak/>
        <w:t xml:space="preserve">mounting solutions toward modular, integrated, and lightweight designs </w:t>
      </w:r>
      <w:r w:rsidRPr="008E10FF">
        <w:rPr>
          <w:spacing w:val="4"/>
          <w:kern w:val="0"/>
          <w:sz w:val="22"/>
          <w:szCs w:val="22"/>
          <w:vertAlign w:val="superscript"/>
        </w:rPr>
        <w:t>[28, 29]</w:t>
      </w:r>
      <w:r w:rsidRPr="008E10FF">
        <w:rPr>
          <w:spacing w:val="4"/>
          <w:kern w:val="0"/>
          <w:sz w:val="22"/>
          <w:szCs w:val="22"/>
        </w:rPr>
        <w:t>.</w:t>
      </w:r>
    </w:p>
    <w:p w14:paraId="7E5FD8E9" w14:textId="784F8273" w:rsidR="00795600" w:rsidRPr="006566BA" w:rsidRDefault="006B316B" w:rsidP="009D67D3">
      <w:pPr>
        <w:keepNext/>
        <w:keepLines/>
        <w:adjustRightInd w:val="0"/>
        <w:spacing w:line="310" w:lineRule="exact"/>
        <w:textAlignment w:val="center"/>
        <w:outlineLvl w:val="1"/>
        <w:rPr>
          <w:rFonts w:eastAsia="SimHei"/>
          <w:bCs/>
          <w:kern w:val="0"/>
          <w:sz w:val="22"/>
          <w:szCs w:val="22"/>
        </w:rPr>
      </w:pPr>
      <w:r>
        <w:rPr>
          <w:rFonts w:eastAsia="SimHei" w:hint="eastAsia"/>
          <w:bCs/>
          <w:kern w:val="0"/>
          <w:sz w:val="22"/>
          <w:szCs w:val="22"/>
        </w:rPr>
        <w:t>4</w:t>
      </w:r>
      <w:r w:rsidR="00795600" w:rsidRPr="006566BA">
        <w:rPr>
          <w:rFonts w:eastAsia="SimHei"/>
          <w:bCs/>
          <w:kern w:val="0"/>
          <w:sz w:val="22"/>
          <w:szCs w:val="22"/>
        </w:rPr>
        <w:t xml:space="preserve">.4 </w:t>
      </w:r>
      <w:r w:rsidR="006566BA" w:rsidRPr="006566BA">
        <w:rPr>
          <w:rFonts w:eastAsia="SimHei"/>
          <w:bCs/>
          <w:kern w:val="0"/>
          <w:sz w:val="22"/>
          <w:szCs w:val="22"/>
        </w:rPr>
        <w:t>Environmental Sustainability and Green Development</w:t>
      </w:r>
    </w:p>
    <w:p w14:paraId="6AEF3BCD" w14:textId="19657442" w:rsidR="008E10FF" w:rsidRPr="008E10FF" w:rsidRDefault="008E10FF" w:rsidP="008E10FF">
      <w:pPr>
        <w:ind w:firstLineChars="200" w:firstLine="456"/>
        <w:rPr>
          <w:spacing w:val="4"/>
          <w:kern w:val="0"/>
          <w:sz w:val="22"/>
          <w:szCs w:val="22"/>
        </w:rPr>
      </w:pPr>
      <w:r w:rsidRPr="008E10FF">
        <w:rPr>
          <w:spacing w:val="4"/>
          <w:kern w:val="0"/>
          <w:sz w:val="22"/>
          <w:szCs w:val="22"/>
        </w:rPr>
        <w:t>Amid the global transition toward low-carbon development and increasing environmental awareness, the pursuit of green and sustainable PV mounting systems has become an industry-wide consensus. Eco-friendly support structures not only contribute to reducing environmental impacts throughout their lifecycle but also hold the potential to enhance market competitiveness through policy incentives</w:t>
      </w:r>
      <w:r w:rsidRPr="00DA350D">
        <w:rPr>
          <w:spacing w:val="4"/>
          <w:kern w:val="0"/>
          <w:sz w:val="22"/>
          <w:szCs w:val="22"/>
          <w:vertAlign w:val="superscript"/>
        </w:rPr>
        <w:t xml:space="preserve"> [24, 29]</w:t>
      </w:r>
      <w:r w:rsidRPr="008E10FF">
        <w:rPr>
          <w:spacing w:val="4"/>
          <w:kern w:val="0"/>
          <w:sz w:val="22"/>
          <w:szCs w:val="22"/>
        </w:rPr>
        <w:t>.</w:t>
      </w:r>
    </w:p>
    <w:p w14:paraId="76D61E4E" w14:textId="608B1636" w:rsidR="008E10FF" w:rsidRPr="008E10FF" w:rsidRDefault="008E10FF" w:rsidP="008E10FF">
      <w:pPr>
        <w:ind w:firstLineChars="200" w:firstLine="456"/>
        <w:rPr>
          <w:spacing w:val="4"/>
          <w:kern w:val="0"/>
          <w:sz w:val="22"/>
          <w:szCs w:val="22"/>
        </w:rPr>
      </w:pPr>
      <w:r w:rsidRPr="008E10FF">
        <w:rPr>
          <w:spacing w:val="4"/>
          <w:kern w:val="0"/>
          <w:sz w:val="22"/>
          <w:szCs w:val="22"/>
        </w:rPr>
        <w:t>Key development pathways include the application of recyclable materials—such as recyclable aluminum alloys and composites—to minimize resource consumption and environmental footprint; longevity-oriented design that extends service life by improving material weather resistance and structural durability, thereby reducing replacement frequency and resource waste; and the adoption of green manufacturing processes that employ low-carbon production technologies to cut energy consumption and carbon emissions during fabrication.</w:t>
      </w:r>
    </w:p>
    <w:p w14:paraId="0F5599D7" w14:textId="2FC00801" w:rsidR="008E10FF" w:rsidRPr="008E10FF" w:rsidRDefault="008E10FF" w:rsidP="008E10FF">
      <w:pPr>
        <w:ind w:firstLineChars="200" w:firstLine="456"/>
        <w:rPr>
          <w:spacing w:val="4"/>
          <w:kern w:val="0"/>
          <w:sz w:val="22"/>
          <w:szCs w:val="22"/>
        </w:rPr>
      </w:pPr>
      <w:r w:rsidRPr="008E10FF">
        <w:rPr>
          <w:spacing w:val="4"/>
          <w:kern w:val="0"/>
          <w:sz w:val="22"/>
          <w:szCs w:val="22"/>
        </w:rPr>
        <w:t>In regions with stringent environmental regulations, such as Europe and North America, green mounting systems have already demonstrated considerable market potential. With the global advancement of dual-carbon goals, environmentally sustainable PV support structures are poised to become a mainstream technological pathway in the near future.</w:t>
      </w:r>
    </w:p>
    <w:p w14:paraId="798C2F02" w14:textId="19E6A977" w:rsidR="00795600" w:rsidRPr="00C1155A" w:rsidRDefault="006B316B" w:rsidP="00C1155A">
      <w:pPr>
        <w:adjustRightInd w:val="0"/>
        <w:spacing w:line="620" w:lineRule="exact"/>
        <w:textAlignment w:val="center"/>
        <w:outlineLvl w:val="0"/>
        <w:rPr>
          <w:rFonts w:eastAsiaTheme="majorEastAsia"/>
          <w:b/>
          <w:kern w:val="0"/>
          <w:sz w:val="28"/>
          <w:szCs w:val="28"/>
        </w:rPr>
      </w:pPr>
      <w:r>
        <w:rPr>
          <w:rFonts w:eastAsiaTheme="majorEastAsia" w:hint="eastAsia"/>
          <w:b/>
          <w:kern w:val="0"/>
          <w:sz w:val="28"/>
          <w:szCs w:val="28"/>
        </w:rPr>
        <w:t>5</w:t>
      </w:r>
      <w:r w:rsidR="00795600" w:rsidRPr="00C1155A">
        <w:rPr>
          <w:rFonts w:eastAsiaTheme="majorEastAsia"/>
          <w:b/>
          <w:kern w:val="0"/>
          <w:sz w:val="28"/>
          <w:szCs w:val="28"/>
        </w:rPr>
        <w:t xml:space="preserve"> </w:t>
      </w:r>
      <w:r w:rsidR="006566BA" w:rsidRPr="00C1155A">
        <w:rPr>
          <w:rFonts w:eastAsiaTheme="majorEastAsia"/>
          <w:b/>
          <w:kern w:val="0"/>
          <w:sz w:val="28"/>
          <w:szCs w:val="28"/>
        </w:rPr>
        <w:t>Challenges and Countermeasures</w:t>
      </w:r>
    </w:p>
    <w:p w14:paraId="5CF68D00" w14:textId="41395C47" w:rsidR="00795600" w:rsidRPr="006566BA" w:rsidRDefault="008E10FF" w:rsidP="00795600">
      <w:pPr>
        <w:ind w:firstLineChars="200" w:firstLine="456"/>
        <w:rPr>
          <w:spacing w:val="4"/>
          <w:kern w:val="0"/>
          <w:sz w:val="22"/>
          <w:szCs w:val="22"/>
        </w:rPr>
      </w:pPr>
      <w:r w:rsidRPr="008E10FF">
        <w:rPr>
          <w:spacing w:val="4"/>
          <w:kern w:val="0"/>
          <w:sz w:val="22"/>
          <w:szCs w:val="22"/>
        </w:rPr>
        <w:t>Despite significant technological advancements in PV mounting systems, a range of technical and market challenges persist, necessitating the implementation of targeted countermeasures for resolution.</w:t>
      </w:r>
    </w:p>
    <w:p w14:paraId="1E23B2E4" w14:textId="39E6B588" w:rsidR="00795600" w:rsidRPr="006566BA" w:rsidRDefault="006B316B" w:rsidP="009D67D3">
      <w:pPr>
        <w:keepNext/>
        <w:keepLines/>
        <w:adjustRightInd w:val="0"/>
        <w:spacing w:line="310" w:lineRule="exact"/>
        <w:textAlignment w:val="center"/>
        <w:outlineLvl w:val="1"/>
        <w:rPr>
          <w:rFonts w:eastAsia="SimHei"/>
          <w:bCs/>
          <w:kern w:val="0"/>
          <w:sz w:val="22"/>
          <w:szCs w:val="22"/>
        </w:rPr>
      </w:pPr>
      <w:r>
        <w:rPr>
          <w:rFonts w:eastAsia="SimHei" w:hint="eastAsia"/>
          <w:bCs/>
          <w:kern w:val="0"/>
          <w:sz w:val="22"/>
          <w:szCs w:val="22"/>
        </w:rPr>
        <w:t>5</w:t>
      </w:r>
      <w:r w:rsidR="00795600" w:rsidRPr="006566BA">
        <w:rPr>
          <w:rFonts w:eastAsia="SimHei"/>
          <w:bCs/>
          <w:kern w:val="0"/>
          <w:sz w:val="22"/>
          <w:szCs w:val="22"/>
        </w:rPr>
        <w:t xml:space="preserve">.1 </w:t>
      </w:r>
      <w:r w:rsidR="006566BA" w:rsidRPr="006566BA">
        <w:rPr>
          <w:rFonts w:eastAsia="SimHei"/>
          <w:bCs/>
          <w:kern w:val="0"/>
          <w:sz w:val="22"/>
          <w:szCs w:val="22"/>
        </w:rPr>
        <w:t>Technical Challenges</w:t>
      </w:r>
    </w:p>
    <w:p w14:paraId="0485644E" w14:textId="52E00E40" w:rsidR="00F22BF3" w:rsidRPr="00F22BF3" w:rsidRDefault="00EC32F6" w:rsidP="00F22BF3">
      <w:pPr>
        <w:ind w:firstLineChars="200" w:firstLine="456"/>
        <w:rPr>
          <w:spacing w:val="4"/>
          <w:kern w:val="0"/>
          <w:sz w:val="22"/>
          <w:szCs w:val="22"/>
        </w:rPr>
      </w:pPr>
      <w:proofErr w:type="spellStart"/>
      <w:r w:rsidRPr="006566BA">
        <w:rPr>
          <w:spacing w:val="4"/>
          <w:kern w:val="0"/>
          <w:sz w:val="22"/>
          <w:szCs w:val="22"/>
        </w:rPr>
        <w:t>W</w:t>
      </w:r>
      <w:r w:rsidR="00F22BF3" w:rsidRPr="00F22BF3">
        <w:rPr>
          <w:spacing w:val="4"/>
          <w:kern w:val="0"/>
          <w:sz w:val="22"/>
          <w:szCs w:val="22"/>
        </w:rPr>
        <w:t>Wind</w:t>
      </w:r>
      <w:proofErr w:type="spellEnd"/>
      <w:r w:rsidR="00F22BF3" w:rsidRPr="00F22BF3">
        <w:rPr>
          <w:spacing w:val="4"/>
          <w:kern w:val="0"/>
          <w:sz w:val="22"/>
          <w:szCs w:val="22"/>
        </w:rPr>
        <w:t xml:space="preserve"> resistance design represents a critical technical challenge for PV support structures, particularly for flexible mounting systems. Due to </w:t>
      </w:r>
      <w:r w:rsidR="00F22BF3" w:rsidRPr="00F22BF3">
        <w:rPr>
          <w:spacing w:val="4"/>
          <w:kern w:val="0"/>
          <w:sz w:val="22"/>
          <w:szCs w:val="22"/>
        </w:rPr>
        <w:t>their low stiffness, light self-weight, and large spans, flexible systems are significantly influenced by wind effects, necessitating precise wind load analysis and specialized anti-wind design</w:t>
      </w:r>
      <w:r w:rsidR="00F22BF3" w:rsidRPr="00DA350D">
        <w:rPr>
          <w:spacing w:val="4"/>
          <w:kern w:val="0"/>
          <w:sz w:val="22"/>
          <w:szCs w:val="22"/>
          <w:vertAlign w:val="superscript"/>
        </w:rPr>
        <w:t xml:space="preserve"> [2, 3]</w:t>
      </w:r>
      <w:r w:rsidR="00F22BF3" w:rsidRPr="00F22BF3">
        <w:rPr>
          <w:spacing w:val="4"/>
          <w:kern w:val="0"/>
          <w:sz w:val="22"/>
          <w:szCs w:val="22"/>
        </w:rPr>
        <w:t>. Countermeasures include: conducting in-depth investigation of wind load characteristics through wind tunnel tests and computational fluid dynamics (CFD) simulations; developing wind-resistant design methodologies and control strategies tailored to flexible supports; and optimizing structural forms and layout configurations to mitigate wind-induced responses.</w:t>
      </w:r>
    </w:p>
    <w:p w14:paraId="0C65AC93" w14:textId="77777777" w:rsidR="00F22BF3" w:rsidRPr="00F22BF3" w:rsidRDefault="00F22BF3" w:rsidP="00F22BF3">
      <w:pPr>
        <w:ind w:firstLineChars="200" w:firstLine="456"/>
        <w:rPr>
          <w:spacing w:val="4"/>
          <w:kern w:val="0"/>
          <w:sz w:val="22"/>
          <w:szCs w:val="22"/>
        </w:rPr>
      </w:pPr>
      <w:r w:rsidRPr="00F22BF3">
        <w:rPr>
          <w:spacing w:val="4"/>
          <w:kern w:val="0"/>
          <w:sz w:val="22"/>
          <w:szCs w:val="22"/>
        </w:rPr>
        <w:t>Durability and reliability present another major technical challenge, especially under harsh environmental conditions. Addressing these issues involves: developing new materials with enhanced weather resistance, such as super weather-resistant steel and high-performance composites</w:t>
      </w:r>
      <w:r w:rsidRPr="00F22BF3">
        <w:rPr>
          <w:spacing w:val="4"/>
          <w:kern w:val="0"/>
          <w:sz w:val="22"/>
          <w:szCs w:val="22"/>
          <w:vertAlign w:val="superscript"/>
        </w:rPr>
        <w:t xml:space="preserve"> [25, 26]</w:t>
      </w:r>
      <w:r w:rsidRPr="00F22BF3">
        <w:rPr>
          <w:spacing w:val="4"/>
          <w:kern w:val="0"/>
          <w:sz w:val="22"/>
          <w:szCs w:val="22"/>
        </w:rPr>
        <w:t xml:space="preserve">; improving surface treatment technologies and anti-corrosion measures </w:t>
      </w:r>
      <w:r w:rsidRPr="00F22BF3">
        <w:rPr>
          <w:spacing w:val="4"/>
          <w:kern w:val="0"/>
          <w:sz w:val="22"/>
          <w:szCs w:val="22"/>
          <w:vertAlign w:val="superscript"/>
        </w:rPr>
        <w:t>[10, 19]</w:t>
      </w:r>
      <w:r w:rsidRPr="00F22BF3">
        <w:rPr>
          <w:spacing w:val="4"/>
          <w:kern w:val="0"/>
          <w:sz w:val="22"/>
          <w:szCs w:val="22"/>
        </w:rPr>
        <w:t>; and establishing more accurate service life prediction models and structural health monitoring systems</w:t>
      </w:r>
      <w:r w:rsidRPr="00F22BF3">
        <w:rPr>
          <w:spacing w:val="4"/>
          <w:kern w:val="0"/>
          <w:sz w:val="22"/>
          <w:szCs w:val="22"/>
          <w:vertAlign w:val="superscript"/>
        </w:rPr>
        <w:t xml:space="preserve"> [28]</w:t>
      </w:r>
      <w:r w:rsidRPr="00F22BF3">
        <w:rPr>
          <w:spacing w:val="4"/>
          <w:kern w:val="0"/>
          <w:sz w:val="22"/>
          <w:szCs w:val="22"/>
        </w:rPr>
        <w:t>.</w:t>
      </w:r>
    </w:p>
    <w:p w14:paraId="24F5959B" w14:textId="79A9CCF5" w:rsidR="00795600" w:rsidRPr="006566BA" w:rsidRDefault="00F22BF3" w:rsidP="00F22BF3">
      <w:pPr>
        <w:ind w:firstLineChars="200" w:firstLine="456"/>
        <w:rPr>
          <w:spacing w:val="4"/>
          <w:kern w:val="0"/>
          <w:sz w:val="22"/>
          <w:szCs w:val="22"/>
        </w:rPr>
      </w:pPr>
      <w:r w:rsidRPr="00F22BF3">
        <w:rPr>
          <w:spacing w:val="4"/>
          <w:kern w:val="0"/>
          <w:sz w:val="22"/>
          <w:szCs w:val="22"/>
        </w:rPr>
        <w:t xml:space="preserve">Structural connections and system integration also pose technical difficulties. Corresponding solutions include: developing efficient and reliable connection techniques and joint designs; promoting modular and standardized designs to improve system integration; and researching smart connection technologies that enable real-time monitoring of load conditions and structural status </w:t>
      </w:r>
      <w:r w:rsidRPr="00F22BF3">
        <w:rPr>
          <w:spacing w:val="4"/>
          <w:kern w:val="0"/>
          <w:sz w:val="22"/>
          <w:szCs w:val="22"/>
          <w:vertAlign w:val="superscript"/>
        </w:rPr>
        <w:t>[28, 29]</w:t>
      </w:r>
      <w:r w:rsidRPr="00F22BF3">
        <w:rPr>
          <w:spacing w:val="4"/>
          <w:kern w:val="0"/>
          <w:sz w:val="22"/>
          <w:szCs w:val="22"/>
        </w:rPr>
        <w:t>.</w:t>
      </w:r>
    </w:p>
    <w:p w14:paraId="7FC76A3E" w14:textId="39FD6B11" w:rsidR="00795600" w:rsidRPr="006566BA" w:rsidRDefault="006B316B" w:rsidP="009D67D3">
      <w:pPr>
        <w:keepNext/>
        <w:keepLines/>
        <w:adjustRightInd w:val="0"/>
        <w:spacing w:line="310" w:lineRule="exact"/>
        <w:textAlignment w:val="center"/>
        <w:outlineLvl w:val="1"/>
        <w:rPr>
          <w:rFonts w:eastAsia="SimHei"/>
          <w:bCs/>
          <w:kern w:val="0"/>
          <w:sz w:val="22"/>
          <w:szCs w:val="22"/>
        </w:rPr>
      </w:pPr>
      <w:r>
        <w:rPr>
          <w:rFonts w:eastAsia="SimHei" w:hint="eastAsia"/>
          <w:bCs/>
          <w:kern w:val="0"/>
          <w:sz w:val="22"/>
          <w:szCs w:val="22"/>
        </w:rPr>
        <w:t>5</w:t>
      </w:r>
      <w:r w:rsidR="00795600" w:rsidRPr="006566BA">
        <w:rPr>
          <w:rFonts w:eastAsia="SimHei"/>
          <w:bCs/>
          <w:kern w:val="0"/>
          <w:sz w:val="22"/>
          <w:szCs w:val="22"/>
        </w:rPr>
        <w:t>.</w:t>
      </w:r>
      <w:r w:rsidR="009D67D3">
        <w:rPr>
          <w:rFonts w:eastAsia="SimHei" w:hint="eastAsia"/>
          <w:bCs/>
          <w:kern w:val="0"/>
          <w:sz w:val="22"/>
          <w:szCs w:val="22"/>
        </w:rPr>
        <w:t>2</w:t>
      </w:r>
      <w:r w:rsidR="00F22BF3">
        <w:rPr>
          <w:rFonts w:eastAsia="SimHei" w:hint="eastAsia"/>
          <w:bCs/>
          <w:kern w:val="0"/>
          <w:sz w:val="22"/>
          <w:szCs w:val="22"/>
        </w:rPr>
        <w:t xml:space="preserve"> </w:t>
      </w:r>
      <w:r w:rsidR="006566BA" w:rsidRPr="006566BA">
        <w:rPr>
          <w:rFonts w:eastAsia="SimHei"/>
          <w:bCs/>
          <w:kern w:val="0"/>
          <w:sz w:val="22"/>
          <w:szCs w:val="22"/>
        </w:rPr>
        <w:t>Cost and Economic Challenges</w:t>
      </w:r>
    </w:p>
    <w:p w14:paraId="272711D0" w14:textId="18F6E03E" w:rsidR="00F22BF3" w:rsidRPr="00F22BF3" w:rsidRDefault="00F22BF3" w:rsidP="00F22BF3">
      <w:pPr>
        <w:tabs>
          <w:tab w:val="num" w:pos="720"/>
        </w:tabs>
        <w:ind w:firstLineChars="200" w:firstLine="456"/>
        <w:rPr>
          <w:spacing w:val="4"/>
          <w:kern w:val="0"/>
          <w:sz w:val="22"/>
          <w:szCs w:val="22"/>
        </w:rPr>
      </w:pPr>
      <w:r w:rsidRPr="00F22BF3">
        <w:rPr>
          <w:spacing w:val="4"/>
          <w:kern w:val="0"/>
          <w:sz w:val="22"/>
          <w:szCs w:val="22"/>
        </w:rPr>
        <w:t xml:space="preserve">Wind resistance design represents a critical technical challenge for PV support structures, particularly for flexible mounting systems. Due to their low stiffness, light self-weight, and large spans, flexible systems are significantly influenced by wind effects, necessitating precise wind load analysis and specialized anti-wind design. Countermeasures include: conducting in-depth investigation of wind load characteristics through wind tunnel tests and computational fluid dynamics (CFD) simulations; developing wind-resistant design methodologies and control strategies tailored to flexible supports; and </w:t>
      </w:r>
      <w:r w:rsidRPr="00F22BF3">
        <w:rPr>
          <w:spacing w:val="4"/>
          <w:kern w:val="0"/>
          <w:sz w:val="22"/>
          <w:szCs w:val="22"/>
        </w:rPr>
        <w:lastRenderedPageBreak/>
        <w:t xml:space="preserve">optimizing structural forms and layout configurations to mitigate wind-induced </w:t>
      </w:r>
      <w:proofErr w:type="gramStart"/>
      <w:r w:rsidRPr="00F22BF3">
        <w:rPr>
          <w:spacing w:val="4"/>
          <w:kern w:val="0"/>
          <w:sz w:val="22"/>
          <w:szCs w:val="22"/>
        </w:rPr>
        <w:t>responses .</w:t>
      </w:r>
      <w:proofErr w:type="gramEnd"/>
    </w:p>
    <w:p w14:paraId="20E3261E" w14:textId="77777777" w:rsidR="00F22BF3" w:rsidRPr="00F22BF3" w:rsidRDefault="00F22BF3" w:rsidP="00F22BF3">
      <w:pPr>
        <w:tabs>
          <w:tab w:val="num" w:pos="720"/>
        </w:tabs>
        <w:ind w:firstLineChars="200" w:firstLine="456"/>
        <w:rPr>
          <w:spacing w:val="4"/>
          <w:kern w:val="0"/>
          <w:sz w:val="22"/>
          <w:szCs w:val="22"/>
        </w:rPr>
      </w:pPr>
      <w:r w:rsidRPr="00F22BF3">
        <w:rPr>
          <w:spacing w:val="4"/>
          <w:kern w:val="0"/>
          <w:sz w:val="22"/>
          <w:szCs w:val="22"/>
        </w:rPr>
        <w:t xml:space="preserve">Durability and reliability present another major technical challenge, especially under harsh environmental conditions. Addressing these issues involves: developing new materials with enhanced weather resistance, such as super weather-resistant steel and high-performance composites </w:t>
      </w:r>
      <w:r w:rsidRPr="00F22BF3">
        <w:rPr>
          <w:spacing w:val="4"/>
          <w:kern w:val="0"/>
          <w:sz w:val="22"/>
          <w:szCs w:val="22"/>
          <w:vertAlign w:val="superscript"/>
        </w:rPr>
        <w:t>[25, 26]</w:t>
      </w:r>
      <w:r w:rsidRPr="00F22BF3">
        <w:rPr>
          <w:spacing w:val="4"/>
          <w:kern w:val="0"/>
          <w:sz w:val="22"/>
          <w:szCs w:val="22"/>
        </w:rPr>
        <w:t>; improving surface treatment technologies and anti-corrosion measures</w:t>
      </w:r>
      <w:r w:rsidRPr="00F22BF3">
        <w:rPr>
          <w:spacing w:val="4"/>
          <w:kern w:val="0"/>
          <w:sz w:val="22"/>
          <w:szCs w:val="22"/>
          <w:vertAlign w:val="superscript"/>
        </w:rPr>
        <w:t xml:space="preserve"> [10, 19]</w:t>
      </w:r>
      <w:r w:rsidRPr="00F22BF3">
        <w:rPr>
          <w:spacing w:val="4"/>
          <w:kern w:val="0"/>
          <w:sz w:val="22"/>
          <w:szCs w:val="22"/>
        </w:rPr>
        <w:t>; and establishing more accurate service life prediction models and structural health monitoring systems</w:t>
      </w:r>
      <w:r w:rsidRPr="00F22BF3">
        <w:rPr>
          <w:spacing w:val="4"/>
          <w:kern w:val="0"/>
          <w:sz w:val="22"/>
          <w:szCs w:val="22"/>
          <w:vertAlign w:val="superscript"/>
        </w:rPr>
        <w:t xml:space="preserve"> [28]</w:t>
      </w:r>
      <w:r w:rsidRPr="00F22BF3">
        <w:rPr>
          <w:spacing w:val="4"/>
          <w:kern w:val="0"/>
          <w:sz w:val="22"/>
          <w:szCs w:val="22"/>
        </w:rPr>
        <w:t>.</w:t>
      </w:r>
    </w:p>
    <w:p w14:paraId="64DF1BC0" w14:textId="480B7653" w:rsidR="00CF7D59" w:rsidRDefault="00F22BF3" w:rsidP="00F22BF3">
      <w:pPr>
        <w:tabs>
          <w:tab w:val="num" w:pos="720"/>
        </w:tabs>
        <w:ind w:firstLineChars="200" w:firstLine="456"/>
        <w:rPr>
          <w:spacing w:val="4"/>
          <w:kern w:val="0"/>
          <w:sz w:val="22"/>
          <w:szCs w:val="22"/>
        </w:rPr>
      </w:pPr>
      <w:r w:rsidRPr="00F22BF3">
        <w:rPr>
          <w:spacing w:val="4"/>
          <w:kern w:val="0"/>
          <w:sz w:val="22"/>
          <w:szCs w:val="22"/>
        </w:rPr>
        <w:t xml:space="preserve">Structural connections and system integration also pose technical difficulties. Corresponding solutions include: developing efficient and reliable connection techniques and joint designs; promoting modular and standardized designs to improve system integration; and researching smart connection technologies that enable real-time monitoring of load conditions and structural status </w:t>
      </w:r>
      <w:r w:rsidRPr="00F22BF3">
        <w:rPr>
          <w:spacing w:val="4"/>
          <w:kern w:val="0"/>
          <w:sz w:val="22"/>
          <w:szCs w:val="22"/>
          <w:vertAlign w:val="superscript"/>
        </w:rPr>
        <w:t>[28, 29]</w:t>
      </w:r>
      <w:r w:rsidRPr="00F22BF3">
        <w:rPr>
          <w:spacing w:val="4"/>
          <w:kern w:val="0"/>
          <w:sz w:val="22"/>
          <w:szCs w:val="22"/>
        </w:rPr>
        <w:t>.</w:t>
      </w:r>
    </w:p>
    <w:p w14:paraId="2CA42191" w14:textId="2E42D64F" w:rsidR="00334EB0" w:rsidRPr="00334EB0" w:rsidRDefault="006B316B" w:rsidP="00334EB0">
      <w:pPr>
        <w:keepNext/>
        <w:keepLines/>
        <w:adjustRightInd w:val="0"/>
        <w:spacing w:line="310" w:lineRule="exact"/>
        <w:textAlignment w:val="center"/>
        <w:outlineLvl w:val="1"/>
        <w:rPr>
          <w:rFonts w:eastAsia="SimHei"/>
          <w:bCs/>
          <w:kern w:val="0"/>
          <w:sz w:val="22"/>
          <w:szCs w:val="22"/>
        </w:rPr>
      </w:pPr>
      <w:r>
        <w:rPr>
          <w:rFonts w:eastAsia="SimHei" w:hint="eastAsia"/>
          <w:bCs/>
          <w:kern w:val="0"/>
          <w:sz w:val="22"/>
          <w:szCs w:val="22"/>
        </w:rPr>
        <w:t>5</w:t>
      </w:r>
      <w:r w:rsidR="00334EB0" w:rsidRPr="00334EB0">
        <w:rPr>
          <w:rFonts w:eastAsia="SimHei" w:hint="eastAsia"/>
          <w:bCs/>
          <w:kern w:val="0"/>
          <w:sz w:val="22"/>
          <w:szCs w:val="22"/>
        </w:rPr>
        <w:t>.3</w:t>
      </w:r>
      <w:r w:rsidR="00334EB0" w:rsidRPr="00334EB0">
        <w:rPr>
          <w:rFonts w:eastAsia="SimHei"/>
          <w:bCs/>
          <w:kern w:val="0"/>
          <w:sz w:val="22"/>
          <w:szCs w:val="22"/>
        </w:rPr>
        <w:t>Research Gaps and Future Directions</w:t>
      </w:r>
    </w:p>
    <w:p w14:paraId="305E094D" w14:textId="77777777" w:rsidR="00334EB0" w:rsidRPr="00334EB0" w:rsidRDefault="00334EB0" w:rsidP="00334EB0">
      <w:pPr>
        <w:tabs>
          <w:tab w:val="num" w:pos="720"/>
        </w:tabs>
        <w:ind w:firstLineChars="200" w:firstLine="456"/>
        <w:rPr>
          <w:spacing w:val="4"/>
          <w:kern w:val="0"/>
          <w:sz w:val="22"/>
          <w:szCs w:val="22"/>
        </w:rPr>
      </w:pPr>
      <w:r w:rsidRPr="00334EB0">
        <w:rPr>
          <w:spacing w:val="4"/>
          <w:kern w:val="0"/>
          <w:sz w:val="22"/>
          <w:szCs w:val="22"/>
        </w:rPr>
        <w:t>Based on the critical evaluation of existing literature, this review identifies the following key research gaps and future directions:</w:t>
      </w:r>
    </w:p>
    <w:p w14:paraId="2297A6CA" w14:textId="52056BDC" w:rsidR="00334EB0" w:rsidRPr="00334EB0" w:rsidRDefault="00334EB0" w:rsidP="00334EB0">
      <w:pPr>
        <w:tabs>
          <w:tab w:val="num" w:pos="720"/>
        </w:tabs>
        <w:ind w:firstLineChars="200" w:firstLine="456"/>
        <w:rPr>
          <w:spacing w:val="4"/>
          <w:kern w:val="0"/>
          <w:sz w:val="22"/>
          <w:szCs w:val="22"/>
        </w:rPr>
      </w:pPr>
      <w:r w:rsidRPr="00334EB0">
        <w:rPr>
          <w:spacing w:val="4"/>
          <w:kern w:val="0"/>
          <w:sz w:val="22"/>
          <w:szCs w:val="22"/>
        </w:rPr>
        <w:t>Wind resistance and stability of flexible systems: Current research lacks standardized wind resistance testing protocols and long-term field validation data for flexible mounting systems. Future studies should focus on developing accurate wind load prediction models and effective vibration mitigation technologies through wind tunnel tests and long-term field monitoring.</w:t>
      </w:r>
    </w:p>
    <w:p w14:paraId="2EE668BA" w14:textId="77777777" w:rsidR="00334EB0" w:rsidRPr="00334EB0" w:rsidRDefault="00334EB0" w:rsidP="00334EB0">
      <w:pPr>
        <w:tabs>
          <w:tab w:val="num" w:pos="720"/>
        </w:tabs>
        <w:ind w:firstLineChars="200" w:firstLine="456"/>
        <w:rPr>
          <w:spacing w:val="4"/>
          <w:kern w:val="0"/>
          <w:sz w:val="22"/>
          <w:szCs w:val="22"/>
        </w:rPr>
      </w:pPr>
      <w:r w:rsidRPr="00334EB0">
        <w:rPr>
          <w:spacing w:val="4"/>
          <w:kern w:val="0"/>
          <w:sz w:val="22"/>
          <w:szCs w:val="22"/>
        </w:rPr>
        <w:t xml:space="preserve">Lifecycle assessment (LCA) of novel materials: There is a lack of comprehensive LCA studies for composite materials and </w:t>
      </w:r>
      <w:proofErr w:type="spellStart"/>
      <w:r w:rsidRPr="00334EB0">
        <w:rPr>
          <w:spacing w:val="4"/>
          <w:kern w:val="0"/>
          <w:sz w:val="22"/>
          <w:szCs w:val="22"/>
        </w:rPr>
        <w:t>nano</w:t>
      </w:r>
      <w:proofErr w:type="spellEnd"/>
      <w:r w:rsidRPr="00334EB0">
        <w:rPr>
          <w:spacing w:val="4"/>
          <w:kern w:val="0"/>
          <w:sz w:val="22"/>
          <w:szCs w:val="22"/>
        </w:rPr>
        <w:t>-reinforced plastics, including embodied carbon, recyclability, and end-of-life disposal. Future research should establish a systematic LCA framework to evaluate the environmental sustainability of novel materials throughout their lifecycle</w:t>
      </w:r>
      <w:r w:rsidRPr="00334EB0">
        <w:rPr>
          <w:spacing w:val="4"/>
          <w:kern w:val="0"/>
          <w:sz w:val="22"/>
          <w:szCs w:val="22"/>
          <w:vertAlign w:val="superscript"/>
        </w:rPr>
        <w:t xml:space="preserve"> [24, 29]</w:t>
      </w:r>
      <w:r w:rsidRPr="00334EB0">
        <w:rPr>
          <w:spacing w:val="4"/>
          <w:kern w:val="0"/>
          <w:sz w:val="22"/>
          <w:szCs w:val="22"/>
        </w:rPr>
        <w:t>.</w:t>
      </w:r>
    </w:p>
    <w:p w14:paraId="584C7D23" w14:textId="77777777" w:rsidR="00334EB0" w:rsidRPr="00334EB0" w:rsidRDefault="00334EB0" w:rsidP="00334EB0">
      <w:pPr>
        <w:tabs>
          <w:tab w:val="num" w:pos="720"/>
        </w:tabs>
        <w:ind w:firstLineChars="200" w:firstLine="456"/>
        <w:rPr>
          <w:spacing w:val="4"/>
          <w:kern w:val="0"/>
          <w:sz w:val="22"/>
          <w:szCs w:val="22"/>
        </w:rPr>
      </w:pPr>
      <w:r w:rsidRPr="00334EB0">
        <w:rPr>
          <w:spacing w:val="4"/>
          <w:kern w:val="0"/>
          <w:sz w:val="22"/>
          <w:szCs w:val="22"/>
        </w:rPr>
        <w:t xml:space="preserve">Intelligent tracking and adaptive control: </w:t>
      </w:r>
      <w:r w:rsidRPr="00334EB0">
        <w:rPr>
          <w:spacing w:val="4"/>
          <w:kern w:val="0"/>
          <w:sz w:val="22"/>
          <w:szCs w:val="22"/>
        </w:rPr>
        <w:t xml:space="preserve">Existing intelligent tracking systems primarily rely on predefined algorithms, lacking real-time adaptation to dynamic environmental conditions (e.g., sudden changes in irradiance, wind loads). Future development should integrate machine learning and IoT technologies to achieve adaptive tracking and predictive maintenance </w:t>
      </w:r>
      <w:r w:rsidRPr="00334EB0">
        <w:rPr>
          <w:spacing w:val="4"/>
          <w:kern w:val="0"/>
          <w:sz w:val="22"/>
          <w:szCs w:val="22"/>
          <w:vertAlign w:val="superscript"/>
        </w:rPr>
        <w:t>[28, 29]</w:t>
      </w:r>
      <w:r w:rsidRPr="00334EB0">
        <w:rPr>
          <w:spacing w:val="4"/>
          <w:kern w:val="0"/>
          <w:sz w:val="22"/>
          <w:szCs w:val="22"/>
        </w:rPr>
        <w:t>.</w:t>
      </w:r>
    </w:p>
    <w:p w14:paraId="0A6A1CAD" w14:textId="6121F349" w:rsidR="00334EB0" w:rsidRPr="00334EB0" w:rsidRDefault="00334EB0" w:rsidP="00334EB0">
      <w:pPr>
        <w:tabs>
          <w:tab w:val="num" w:pos="720"/>
        </w:tabs>
        <w:ind w:firstLineChars="200" w:firstLine="456"/>
        <w:rPr>
          <w:spacing w:val="4"/>
          <w:kern w:val="0"/>
          <w:sz w:val="22"/>
          <w:szCs w:val="22"/>
        </w:rPr>
      </w:pPr>
      <w:r w:rsidRPr="00334EB0">
        <w:rPr>
          <w:spacing w:val="4"/>
          <w:kern w:val="0"/>
          <w:sz w:val="22"/>
          <w:szCs w:val="22"/>
        </w:rPr>
        <w:t xml:space="preserve">Standardization and design codes: Current design codes for PV mounting structures (e.g., GB 50797—2012, IEC 62817) are insufficient to cover emerging structural types (e.g., flexible supports) and materials (e.g., BFRP). There is an urgent need to update design codes to incorporate new technologies and performance evaluation criteria </w:t>
      </w:r>
      <w:r w:rsidRPr="00334EB0">
        <w:rPr>
          <w:spacing w:val="4"/>
          <w:kern w:val="0"/>
          <w:sz w:val="22"/>
          <w:szCs w:val="22"/>
          <w:vertAlign w:val="superscript"/>
        </w:rPr>
        <w:t>[5, 6]</w:t>
      </w:r>
      <w:r w:rsidRPr="00334EB0">
        <w:rPr>
          <w:spacing w:val="4"/>
          <w:kern w:val="0"/>
          <w:sz w:val="22"/>
          <w:szCs w:val="22"/>
        </w:rPr>
        <w:t>.</w:t>
      </w:r>
    </w:p>
    <w:p w14:paraId="42853015" w14:textId="6CD4CDCD" w:rsidR="00CF7D59" w:rsidRPr="006566BA" w:rsidRDefault="006B316B" w:rsidP="009D67D3">
      <w:pPr>
        <w:adjustRightInd w:val="0"/>
        <w:spacing w:line="620" w:lineRule="exact"/>
        <w:textAlignment w:val="center"/>
        <w:outlineLvl w:val="0"/>
        <w:rPr>
          <w:rFonts w:eastAsiaTheme="majorEastAsia"/>
          <w:b/>
          <w:bCs/>
          <w:kern w:val="0"/>
          <w:sz w:val="28"/>
          <w:szCs w:val="28"/>
        </w:rPr>
      </w:pPr>
      <w:proofErr w:type="gramStart"/>
      <w:r>
        <w:rPr>
          <w:rFonts w:eastAsiaTheme="majorEastAsia" w:hint="eastAsia"/>
          <w:b/>
          <w:kern w:val="0"/>
          <w:sz w:val="28"/>
          <w:szCs w:val="28"/>
        </w:rPr>
        <w:t>6</w:t>
      </w:r>
      <w:r w:rsidR="00CF7D59" w:rsidRPr="006566BA">
        <w:rPr>
          <w:rFonts w:eastAsiaTheme="majorEastAsia"/>
          <w:b/>
          <w:kern w:val="0"/>
          <w:sz w:val="28"/>
          <w:szCs w:val="28"/>
        </w:rPr>
        <w:t xml:space="preserve">  </w:t>
      </w:r>
      <w:r w:rsidR="006566BA" w:rsidRPr="006566BA">
        <w:rPr>
          <w:rFonts w:eastAsiaTheme="majorEastAsia"/>
          <w:b/>
          <w:bCs/>
          <w:kern w:val="0"/>
          <w:sz w:val="28"/>
          <w:szCs w:val="28"/>
        </w:rPr>
        <w:t>Conclusions</w:t>
      </w:r>
      <w:proofErr w:type="gramEnd"/>
      <w:r w:rsidR="006566BA" w:rsidRPr="006566BA">
        <w:rPr>
          <w:rFonts w:eastAsiaTheme="majorEastAsia"/>
          <w:b/>
          <w:bCs/>
          <w:kern w:val="0"/>
          <w:sz w:val="28"/>
          <w:szCs w:val="28"/>
        </w:rPr>
        <w:t xml:space="preserve"> and Prospects</w:t>
      </w:r>
    </w:p>
    <w:p w14:paraId="7DC5BA57" w14:textId="75E98C7F" w:rsidR="00334EB0" w:rsidRPr="00334EB0" w:rsidRDefault="006B316B" w:rsidP="00334EB0">
      <w:pPr>
        <w:keepNext/>
        <w:keepLines/>
        <w:adjustRightInd w:val="0"/>
        <w:spacing w:line="310" w:lineRule="exact"/>
        <w:textAlignment w:val="center"/>
        <w:outlineLvl w:val="1"/>
        <w:rPr>
          <w:rFonts w:eastAsia="SimHei"/>
          <w:bCs/>
          <w:kern w:val="0"/>
          <w:sz w:val="22"/>
          <w:szCs w:val="22"/>
        </w:rPr>
      </w:pPr>
      <w:r>
        <w:rPr>
          <w:rFonts w:eastAsia="SimHei" w:hint="eastAsia"/>
          <w:bCs/>
          <w:kern w:val="0"/>
          <w:sz w:val="22"/>
          <w:szCs w:val="22"/>
        </w:rPr>
        <w:t>6</w:t>
      </w:r>
      <w:r w:rsidR="00334EB0" w:rsidRPr="00334EB0">
        <w:rPr>
          <w:rFonts w:eastAsia="SimHei" w:hint="eastAsia"/>
          <w:bCs/>
          <w:kern w:val="0"/>
          <w:sz w:val="22"/>
          <w:szCs w:val="22"/>
        </w:rPr>
        <w:t>.1</w:t>
      </w:r>
      <w:r w:rsidR="00334EB0" w:rsidRPr="00334EB0">
        <w:rPr>
          <w:rFonts w:eastAsia="SimHei"/>
          <w:bCs/>
          <w:kern w:val="0"/>
          <w:sz w:val="22"/>
          <w:szCs w:val="22"/>
        </w:rPr>
        <w:t> Conclusions</w:t>
      </w:r>
    </w:p>
    <w:p w14:paraId="636869EE" w14:textId="500CFAB4" w:rsidR="00334EB0" w:rsidRPr="00334EB0" w:rsidRDefault="00334EB0" w:rsidP="00CA1593">
      <w:pPr>
        <w:tabs>
          <w:tab w:val="num" w:pos="720"/>
        </w:tabs>
        <w:ind w:firstLineChars="200" w:firstLine="456"/>
        <w:rPr>
          <w:spacing w:val="4"/>
          <w:kern w:val="0"/>
          <w:sz w:val="22"/>
          <w:szCs w:val="22"/>
        </w:rPr>
      </w:pPr>
      <w:r w:rsidRPr="00334EB0">
        <w:rPr>
          <w:spacing w:val="4"/>
          <w:kern w:val="0"/>
          <w:sz w:val="22"/>
          <w:szCs w:val="22"/>
        </w:rPr>
        <w:t>Based on the critical evaluation of existing literature, this review identifies the following key research gaps and future directions</w:t>
      </w:r>
      <w:r w:rsidR="0005582A">
        <w:rPr>
          <w:rFonts w:hint="eastAsia"/>
          <w:spacing w:val="4"/>
          <w:kern w:val="0"/>
          <w:sz w:val="22"/>
          <w:szCs w:val="22"/>
        </w:rPr>
        <w:t>.</w:t>
      </w:r>
    </w:p>
    <w:p w14:paraId="37B4B032" w14:textId="43CA8B1F" w:rsidR="00334EB0" w:rsidRPr="00334EB0" w:rsidRDefault="00334EB0" w:rsidP="00CA1593">
      <w:pPr>
        <w:tabs>
          <w:tab w:val="num" w:pos="720"/>
        </w:tabs>
        <w:ind w:firstLineChars="200" w:firstLine="456"/>
        <w:rPr>
          <w:spacing w:val="4"/>
          <w:kern w:val="0"/>
          <w:sz w:val="22"/>
          <w:szCs w:val="22"/>
        </w:rPr>
      </w:pPr>
      <w:r w:rsidRPr="00334EB0">
        <w:rPr>
          <w:spacing w:val="4"/>
          <w:kern w:val="0"/>
          <w:sz w:val="22"/>
          <w:szCs w:val="22"/>
        </w:rPr>
        <w:t>Wind resistance and stability of flexible systems: Current research lacks standardized wind resistance testing protocols and long-term field validation data for flexible mounting systems. Future studies should focus on developing accurate wind load prediction models and effective vibration mitigation technologies through wind tunnel tests and long-term field monitoring.</w:t>
      </w:r>
    </w:p>
    <w:p w14:paraId="29D84322" w14:textId="77777777" w:rsidR="00334EB0" w:rsidRPr="00334EB0" w:rsidRDefault="00334EB0" w:rsidP="00CA1593">
      <w:pPr>
        <w:tabs>
          <w:tab w:val="num" w:pos="720"/>
        </w:tabs>
        <w:ind w:firstLineChars="200" w:firstLine="456"/>
        <w:rPr>
          <w:spacing w:val="4"/>
          <w:kern w:val="0"/>
          <w:sz w:val="22"/>
          <w:szCs w:val="22"/>
        </w:rPr>
      </w:pPr>
      <w:r w:rsidRPr="00334EB0">
        <w:rPr>
          <w:spacing w:val="4"/>
          <w:kern w:val="0"/>
          <w:sz w:val="22"/>
          <w:szCs w:val="22"/>
        </w:rPr>
        <w:t xml:space="preserve">Lifecycle assessment (LCA) of novel materials: There is a lack of comprehensive LCA studies for composite materials and </w:t>
      </w:r>
      <w:proofErr w:type="spellStart"/>
      <w:r w:rsidRPr="00334EB0">
        <w:rPr>
          <w:spacing w:val="4"/>
          <w:kern w:val="0"/>
          <w:sz w:val="22"/>
          <w:szCs w:val="22"/>
        </w:rPr>
        <w:t>nano</w:t>
      </w:r>
      <w:proofErr w:type="spellEnd"/>
      <w:r w:rsidRPr="00334EB0">
        <w:rPr>
          <w:spacing w:val="4"/>
          <w:kern w:val="0"/>
          <w:sz w:val="22"/>
          <w:szCs w:val="22"/>
        </w:rPr>
        <w:t>-reinforced plastics, including embodied carbon, recyclability, and end-of-life disposal. Future research should establish a systematic LCA framework to evaluate the environmental sustainability of novel materials throughout their lifecycle</w:t>
      </w:r>
      <w:r w:rsidRPr="00334EB0">
        <w:rPr>
          <w:spacing w:val="4"/>
          <w:kern w:val="0"/>
          <w:sz w:val="22"/>
          <w:szCs w:val="22"/>
          <w:vertAlign w:val="superscript"/>
        </w:rPr>
        <w:t xml:space="preserve"> [24, 29]</w:t>
      </w:r>
      <w:r w:rsidRPr="00334EB0">
        <w:rPr>
          <w:spacing w:val="4"/>
          <w:kern w:val="0"/>
          <w:sz w:val="22"/>
          <w:szCs w:val="22"/>
        </w:rPr>
        <w:t>.</w:t>
      </w:r>
    </w:p>
    <w:p w14:paraId="68944870" w14:textId="77777777" w:rsidR="00334EB0" w:rsidRPr="00334EB0" w:rsidRDefault="00334EB0" w:rsidP="00CA1593">
      <w:pPr>
        <w:tabs>
          <w:tab w:val="num" w:pos="720"/>
        </w:tabs>
        <w:ind w:firstLineChars="200" w:firstLine="456"/>
        <w:rPr>
          <w:spacing w:val="4"/>
          <w:kern w:val="0"/>
          <w:sz w:val="22"/>
          <w:szCs w:val="22"/>
        </w:rPr>
      </w:pPr>
      <w:r w:rsidRPr="00334EB0">
        <w:rPr>
          <w:spacing w:val="4"/>
          <w:kern w:val="0"/>
          <w:sz w:val="22"/>
          <w:szCs w:val="22"/>
        </w:rPr>
        <w:t xml:space="preserve">Intelligent tracking and adaptive control: Existing intelligent tracking systems primarily rely on predefined algorithms, lacking real-time adaptation to dynamic environmental conditions (e.g., sudden changes in irradiance, wind loads). Future development should integrate machine </w:t>
      </w:r>
      <w:r w:rsidRPr="00334EB0">
        <w:rPr>
          <w:spacing w:val="4"/>
          <w:kern w:val="0"/>
          <w:sz w:val="22"/>
          <w:szCs w:val="22"/>
        </w:rPr>
        <w:lastRenderedPageBreak/>
        <w:t>learning and IoT technologies to achieve adaptive tracking and predictive maintenance</w:t>
      </w:r>
      <w:r w:rsidRPr="00334EB0">
        <w:rPr>
          <w:spacing w:val="4"/>
          <w:kern w:val="0"/>
          <w:sz w:val="22"/>
          <w:szCs w:val="22"/>
          <w:vertAlign w:val="superscript"/>
        </w:rPr>
        <w:t xml:space="preserve"> [28, 29]</w:t>
      </w:r>
      <w:r w:rsidRPr="00334EB0">
        <w:rPr>
          <w:spacing w:val="4"/>
          <w:kern w:val="0"/>
          <w:sz w:val="22"/>
          <w:szCs w:val="22"/>
        </w:rPr>
        <w:t>.</w:t>
      </w:r>
    </w:p>
    <w:p w14:paraId="4A9B1E78" w14:textId="44580D18" w:rsidR="00523EA9" w:rsidRDefault="00334EB0" w:rsidP="00CA1593">
      <w:pPr>
        <w:tabs>
          <w:tab w:val="num" w:pos="720"/>
        </w:tabs>
        <w:ind w:firstLineChars="200" w:firstLine="456"/>
        <w:rPr>
          <w:spacing w:val="4"/>
          <w:kern w:val="0"/>
          <w:sz w:val="22"/>
          <w:szCs w:val="22"/>
        </w:rPr>
      </w:pPr>
      <w:r w:rsidRPr="00334EB0">
        <w:rPr>
          <w:spacing w:val="4"/>
          <w:kern w:val="0"/>
          <w:sz w:val="22"/>
          <w:szCs w:val="22"/>
        </w:rPr>
        <w:t>Standardization and design codes: Current design codes for PV mounting structures (e.g., GB 50797—2012, IEC 62817) are insufficient to cover emerging structural types (e.g., flexible supports) and materials (e.g., BFRP). There is an urgent need to update design codes to incorporate new technologies and performance evaluation criteria</w:t>
      </w:r>
      <w:r w:rsidRPr="00334EB0">
        <w:rPr>
          <w:spacing w:val="4"/>
          <w:kern w:val="0"/>
          <w:sz w:val="22"/>
          <w:szCs w:val="22"/>
          <w:vertAlign w:val="superscript"/>
        </w:rPr>
        <w:t xml:space="preserve"> [5, 6]</w:t>
      </w:r>
      <w:r w:rsidRPr="00334EB0">
        <w:rPr>
          <w:spacing w:val="4"/>
          <w:kern w:val="0"/>
          <w:sz w:val="22"/>
          <w:szCs w:val="22"/>
        </w:rPr>
        <w:t>.</w:t>
      </w:r>
    </w:p>
    <w:p w14:paraId="186C3820" w14:textId="2818786D" w:rsidR="00334EB0" w:rsidRDefault="006B316B" w:rsidP="00334EB0">
      <w:pPr>
        <w:adjustRightInd w:val="0"/>
        <w:spacing w:line="310" w:lineRule="exact"/>
        <w:textAlignment w:val="center"/>
        <w:outlineLvl w:val="1"/>
        <w:rPr>
          <w:rFonts w:eastAsia="SimHei"/>
          <w:bCs/>
          <w:kern w:val="0"/>
          <w:sz w:val="22"/>
          <w:szCs w:val="22"/>
        </w:rPr>
      </w:pPr>
      <w:proofErr w:type="gramStart"/>
      <w:r>
        <w:rPr>
          <w:rFonts w:eastAsia="SimHei" w:hint="eastAsia"/>
          <w:bCs/>
          <w:kern w:val="0"/>
          <w:sz w:val="22"/>
          <w:szCs w:val="22"/>
        </w:rPr>
        <w:t>6</w:t>
      </w:r>
      <w:r w:rsidR="00334EB0" w:rsidRPr="00334EB0">
        <w:rPr>
          <w:rFonts w:eastAsia="SimHei" w:hint="eastAsia"/>
          <w:bCs/>
          <w:kern w:val="0"/>
          <w:sz w:val="22"/>
          <w:szCs w:val="22"/>
        </w:rPr>
        <w:t>.2</w:t>
      </w:r>
      <w:r w:rsidR="00334EB0">
        <w:rPr>
          <w:rFonts w:eastAsia="SimHei" w:hint="eastAsia"/>
          <w:bCs/>
          <w:kern w:val="0"/>
          <w:sz w:val="22"/>
          <w:szCs w:val="22"/>
        </w:rPr>
        <w:t xml:space="preserve">  </w:t>
      </w:r>
      <w:r w:rsidR="00334EB0" w:rsidRPr="00334EB0">
        <w:rPr>
          <w:rFonts w:eastAsia="SimHei"/>
          <w:bCs/>
          <w:kern w:val="0"/>
          <w:sz w:val="22"/>
          <w:szCs w:val="22"/>
        </w:rPr>
        <w:t>Limitations</w:t>
      </w:r>
      <w:proofErr w:type="gramEnd"/>
    </w:p>
    <w:p w14:paraId="201B0702" w14:textId="522DF0DC" w:rsidR="00334EB0" w:rsidRPr="00CA1593" w:rsidRDefault="00334EB0" w:rsidP="00CA1593">
      <w:pPr>
        <w:tabs>
          <w:tab w:val="num" w:pos="720"/>
        </w:tabs>
        <w:ind w:firstLineChars="200" w:firstLine="456"/>
        <w:rPr>
          <w:spacing w:val="4"/>
          <w:kern w:val="0"/>
          <w:sz w:val="22"/>
          <w:szCs w:val="22"/>
        </w:rPr>
        <w:sectPr w:rsidR="00334EB0" w:rsidRPr="00CA1593" w:rsidSect="0039018F">
          <w:type w:val="continuous"/>
          <w:pgSz w:w="11906" w:h="16838"/>
          <w:pgMar w:top="1418" w:right="1134" w:bottom="1134" w:left="1134" w:header="851" w:footer="992" w:gutter="0"/>
          <w:cols w:num="2" w:space="425"/>
          <w:docGrid w:type="linesAndChars" w:linePitch="312"/>
        </w:sectPr>
      </w:pPr>
      <w:r w:rsidRPr="00CA1593">
        <w:rPr>
          <w:spacing w:val="4"/>
          <w:kern w:val="0"/>
          <w:sz w:val="22"/>
          <w:szCs w:val="22"/>
        </w:rPr>
        <w:t xml:space="preserve">This review has several limitations that should be noted. First, the literature search is limited to three major databases (Scopus, Web of Science, Engineering Village), potentially missing </w:t>
      </w:r>
      <w:r w:rsidRPr="00CA1593">
        <w:rPr>
          <w:spacing w:val="4"/>
          <w:kern w:val="0"/>
          <w:sz w:val="22"/>
          <w:szCs w:val="22"/>
        </w:rPr>
        <w:t>relevant studies from regional databases or technical reports. Second, due to the heterogeneity of performance data across different studies (e.g., varying test conditions, measurement methods), the quantitative comparisons in this review are based on averaged values, which may introduce certain uncertainties. Third, this review focuses on technical and economic aspects, with limited discussion of policy and market factors influencing the adoption of PV mounting technologies. Future research should address these limitations by expanding the literature scope, standardizing data validation methods, and integrating multi-dimensional analysis of technical, economic, policy, and market factors.</w:t>
      </w:r>
    </w:p>
    <w:p w14:paraId="096AC2E9" w14:textId="77777777" w:rsidR="00523EA9" w:rsidRPr="006566BA" w:rsidRDefault="00523EA9" w:rsidP="00523EA9">
      <w:pPr>
        <w:tabs>
          <w:tab w:val="num" w:pos="720"/>
        </w:tabs>
        <w:rPr>
          <w:spacing w:val="4"/>
          <w:kern w:val="0"/>
          <w:sz w:val="22"/>
          <w:szCs w:val="22"/>
        </w:rPr>
      </w:pPr>
    </w:p>
    <w:bookmarkEnd w:id="1"/>
    <w:p w14:paraId="3D88F757" w14:textId="77777777" w:rsidR="00F84574" w:rsidRPr="009C1620" w:rsidRDefault="00F84574" w:rsidP="00F84574">
      <w:r w:rsidRPr="009C1620">
        <w:t>Disclaimer (Artificial intelligence)</w:t>
      </w:r>
    </w:p>
    <w:p w14:paraId="7F8FF5F3" w14:textId="77777777" w:rsidR="00F84574" w:rsidRPr="009C1620" w:rsidRDefault="00F84574" w:rsidP="00F84574">
      <w:r w:rsidRPr="009C1620">
        <w:t xml:space="preserve">Option 1: </w:t>
      </w:r>
    </w:p>
    <w:p w14:paraId="0C5563D5" w14:textId="77777777" w:rsidR="00F84574" w:rsidRPr="009C1620" w:rsidRDefault="00F84574" w:rsidP="00F84574">
      <w:r w:rsidRPr="009C1620">
        <w:t>Author(s) hereby declare that NO generative AI technologies such as Large Language Models (</w:t>
      </w:r>
      <w:proofErr w:type="spellStart"/>
      <w:r w:rsidRPr="009C1620">
        <w:t>ChatGPT</w:t>
      </w:r>
      <w:proofErr w:type="spellEnd"/>
      <w:r w:rsidRPr="009C1620">
        <w:t xml:space="preserve">, COPILOT, etc.) and text-to-image generators have been used during the writing or editing of this manuscript. </w:t>
      </w:r>
    </w:p>
    <w:p w14:paraId="2EF33000" w14:textId="77777777" w:rsidR="00F84574" w:rsidRPr="009C1620" w:rsidRDefault="00F84574" w:rsidP="00F84574">
      <w:r w:rsidRPr="009C1620">
        <w:t xml:space="preserve">Option 2: </w:t>
      </w:r>
    </w:p>
    <w:p w14:paraId="0D12BE6E" w14:textId="77777777" w:rsidR="00F84574" w:rsidRPr="009C1620" w:rsidRDefault="00F84574" w:rsidP="00F84574">
      <w:r w:rsidRPr="009C1620">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543C8B" w14:textId="50E60EE3" w:rsidR="003166B2" w:rsidRPr="009D67D3" w:rsidRDefault="006566BA" w:rsidP="009D67D3">
      <w:pPr>
        <w:adjustRightInd w:val="0"/>
        <w:spacing w:beforeLines="50" w:before="156" w:afterLines="50" w:after="156" w:line="310" w:lineRule="exact"/>
        <w:textAlignment w:val="center"/>
        <w:rPr>
          <w:rFonts w:eastAsia="SimHei"/>
          <w:b/>
          <w:spacing w:val="4"/>
          <w:kern w:val="0"/>
          <w:sz w:val="24"/>
        </w:rPr>
      </w:pPr>
      <w:r w:rsidRPr="009D67D3">
        <w:rPr>
          <w:rFonts w:eastAsia="SimHei"/>
          <w:b/>
          <w:spacing w:val="4"/>
          <w:kern w:val="0"/>
          <w:sz w:val="24"/>
        </w:rPr>
        <w:t>References</w:t>
      </w:r>
    </w:p>
    <w:p w14:paraId="50F9BDB1" w14:textId="29DF5F60" w:rsidR="009C1620" w:rsidRPr="009C1620" w:rsidRDefault="009C1620" w:rsidP="009C1620">
      <w:pPr>
        <w:numPr>
          <w:ilvl w:val="0"/>
          <w:numId w:val="1"/>
        </w:numPr>
        <w:wordWrap w:val="0"/>
        <w:adjustRightInd w:val="0"/>
        <w:rPr>
          <w:kern w:val="0"/>
          <w:sz w:val="20"/>
          <w:szCs w:val="20"/>
        </w:rPr>
      </w:pPr>
      <w:r w:rsidRPr="009C1620">
        <w:rPr>
          <w:kern w:val="0"/>
          <w:sz w:val="20"/>
          <w:szCs w:val="20"/>
        </w:rPr>
        <w:t>LAYALI A H, OSAMA A, MOHAMMAD F. Performance comparison for sun-tracking mechanism photovoltaic (PV) and concentrated photovoltaic (CPV) solar panels with fixed system PV panels in Jordan[C]// 12th International Renewable Engineering Conference (IREC). Amman, Jordan: IEEE, 2021: 303−310.</w:t>
      </w:r>
    </w:p>
    <w:p w14:paraId="17EF1E7F" w14:textId="328B6CF2" w:rsidR="009C1620" w:rsidRPr="009C1620" w:rsidRDefault="009C1620" w:rsidP="009C1620">
      <w:pPr>
        <w:numPr>
          <w:ilvl w:val="0"/>
          <w:numId w:val="1"/>
        </w:numPr>
        <w:wordWrap w:val="0"/>
        <w:adjustRightInd w:val="0"/>
        <w:rPr>
          <w:kern w:val="0"/>
          <w:sz w:val="20"/>
          <w:szCs w:val="20"/>
        </w:rPr>
      </w:pPr>
      <w:r w:rsidRPr="009C1620">
        <w:rPr>
          <w:kern w:val="0"/>
          <w:sz w:val="20"/>
          <w:szCs w:val="20"/>
        </w:rPr>
        <w:t>REINA G P, DE STEFANO G. Computational evaluation of wind loads on Sun-tracking ground-mounted photovoltaic panel arrays[J]. Journal of Wind Engineering and Industrial Aerodynamics, 2017, 170: 283−293.</w:t>
      </w:r>
    </w:p>
    <w:p w14:paraId="4B71B6E4" w14:textId="1301439C" w:rsidR="009C1620" w:rsidRPr="009C1620" w:rsidRDefault="009C1620" w:rsidP="009C1620">
      <w:pPr>
        <w:numPr>
          <w:ilvl w:val="0"/>
          <w:numId w:val="1"/>
        </w:numPr>
        <w:wordWrap w:val="0"/>
        <w:adjustRightInd w:val="0"/>
        <w:rPr>
          <w:kern w:val="0"/>
          <w:sz w:val="20"/>
          <w:szCs w:val="20"/>
        </w:rPr>
      </w:pPr>
      <w:r w:rsidRPr="009C1620">
        <w:rPr>
          <w:kern w:val="0"/>
          <w:sz w:val="20"/>
          <w:szCs w:val="20"/>
        </w:rPr>
        <w:t>BROWNE M, TAYLOR Z J, LI S, et al. A wind load design method for ground-mounted multi-r</w:t>
      </w:r>
      <w:r w:rsidRPr="009C1620">
        <w:rPr>
          <w:kern w:val="0"/>
          <w:sz w:val="20"/>
          <w:szCs w:val="20"/>
        </w:rPr>
        <w:t>ow solar arrays based on a compilation of wind tunnel experiments[J]. Journal of Wind Engineering and Industrial Aerodynamics, 2020, 205: 104294.</w:t>
      </w:r>
    </w:p>
    <w:p w14:paraId="648230FA" w14:textId="6F1BA7CD" w:rsidR="009C1620" w:rsidRPr="009C1620" w:rsidRDefault="009C1620" w:rsidP="009C1620">
      <w:pPr>
        <w:numPr>
          <w:ilvl w:val="0"/>
          <w:numId w:val="1"/>
        </w:numPr>
        <w:wordWrap w:val="0"/>
        <w:adjustRightInd w:val="0"/>
        <w:rPr>
          <w:kern w:val="0"/>
          <w:sz w:val="20"/>
          <w:szCs w:val="20"/>
        </w:rPr>
      </w:pPr>
      <w:r w:rsidRPr="009C1620">
        <w:rPr>
          <w:kern w:val="0"/>
          <w:sz w:val="20"/>
          <w:szCs w:val="20"/>
        </w:rPr>
        <w:t>TAYLOR Z J, BROWNE M. Hybrid pressure integration and buffeting analysis for multi-row wind loading in an array of single-axis trackers[J]. Journal of Wind Engineering and Industrial Aerodynamics, 2020, 197: 104056.</w:t>
      </w:r>
    </w:p>
    <w:p w14:paraId="719DD317" w14:textId="03CD1E9A" w:rsidR="009C1620" w:rsidRPr="009C1620" w:rsidRDefault="009C1620" w:rsidP="009C1620">
      <w:pPr>
        <w:numPr>
          <w:ilvl w:val="0"/>
          <w:numId w:val="1"/>
        </w:numPr>
        <w:wordWrap w:val="0"/>
        <w:adjustRightInd w:val="0"/>
        <w:rPr>
          <w:kern w:val="0"/>
          <w:sz w:val="20"/>
          <w:szCs w:val="20"/>
        </w:rPr>
      </w:pPr>
      <w:r w:rsidRPr="009C1620">
        <w:rPr>
          <w:kern w:val="0"/>
          <w:sz w:val="20"/>
          <w:szCs w:val="20"/>
        </w:rPr>
        <w:t>GB 50797—2012. Code for design of photovoltaic power station[S]. Beijing: China Architecture &amp; Building Press, 2012.</w:t>
      </w:r>
    </w:p>
    <w:p w14:paraId="4EB80540" w14:textId="3B714767" w:rsidR="009C1620" w:rsidRPr="009C1620" w:rsidRDefault="009C1620" w:rsidP="009C1620">
      <w:pPr>
        <w:numPr>
          <w:ilvl w:val="0"/>
          <w:numId w:val="1"/>
        </w:numPr>
        <w:wordWrap w:val="0"/>
        <w:adjustRightInd w:val="0"/>
        <w:rPr>
          <w:kern w:val="0"/>
          <w:sz w:val="20"/>
          <w:szCs w:val="20"/>
        </w:rPr>
      </w:pPr>
      <w:r w:rsidRPr="009C1620">
        <w:rPr>
          <w:kern w:val="0"/>
          <w:sz w:val="20"/>
          <w:szCs w:val="20"/>
        </w:rPr>
        <w:t>GB 50009—2012. Load code for the design of building structures[S]. Beijing: China Architecture &amp; Building Press, 2012.</w:t>
      </w:r>
    </w:p>
    <w:p w14:paraId="04AE57AC" w14:textId="1BB9A164" w:rsidR="009C1620" w:rsidRPr="009C1620" w:rsidRDefault="009C1620" w:rsidP="009C1620">
      <w:pPr>
        <w:numPr>
          <w:ilvl w:val="0"/>
          <w:numId w:val="1"/>
        </w:numPr>
        <w:wordWrap w:val="0"/>
        <w:adjustRightInd w:val="0"/>
        <w:rPr>
          <w:kern w:val="0"/>
          <w:sz w:val="20"/>
          <w:szCs w:val="20"/>
        </w:rPr>
      </w:pPr>
      <w:r w:rsidRPr="009C1620">
        <w:rPr>
          <w:kern w:val="0"/>
          <w:sz w:val="20"/>
          <w:szCs w:val="20"/>
        </w:rPr>
        <w:t>WANG Y B, ZHAO Y, WANG L, et al. Overview of China’s PV technology progress in 2023[J]. Solar Energy, 2024(7): 8-19.</w:t>
      </w:r>
    </w:p>
    <w:p w14:paraId="2F6618C8" w14:textId="4FAF8622" w:rsidR="009C1620" w:rsidRPr="009C1620" w:rsidRDefault="009C1620" w:rsidP="009C1620">
      <w:pPr>
        <w:numPr>
          <w:ilvl w:val="0"/>
          <w:numId w:val="1"/>
        </w:numPr>
        <w:wordWrap w:val="0"/>
        <w:adjustRightInd w:val="0"/>
        <w:rPr>
          <w:kern w:val="0"/>
          <w:sz w:val="20"/>
          <w:szCs w:val="20"/>
        </w:rPr>
      </w:pPr>
      <w:r w:rsidRPr="009C1620">
        <w:rPr>
          <w:kern w:val="0"/>
          <w:sz w:val="20"/>
          <w:szCs w:val="20"/>
        </w:rPr>
        <w:t>WANG W J, LI H Y, CHI H M, et al. Analysis of optimization design of purlins in PV bracket system[J]. Solar Energy, 2023(11): 88-94.</w:t>
      </w:r>
    </w:p>
    <w:p w14:paraId="7AD18C71" w14:textId="38D14778" w:rsidR="009C1620" w:rsidRPr="009C1620" w:rsidRDefault="009C1620" w:rsidP="009C1620">
      <w:pPr>
        <w:numPr>
          <w:ilvl w:val="0"/>
          <w:numId w:val="1"/>
        </w:numPr>
        <w:wordWrap w:val="0"/>
        <w:adjustRightInd w:val="0"/>
        <w:rPr>
          <w:kern w:val="0"/>
          <w:sz w:val="20"/>
          <w:szCs w:val="20"/>
        </w:rPr>
      </w:pPr>
      <w:r w:rsidRPr="009C1620">
        <w:rPr>
          <w:kern w:val="0"/>
          <w:sz w:val="20"/>
          <w:szCs w:val="20"/>
        </w:rPr>
        <w:t>XIE X S, QU P, YIN L M. Experimental study on anti-corrosion of steel pile foundation using different coatings for PV power stations in Middle East Gulf region[J]. Solar Energy, 2023(12): 97-102.</w:t>
      </w:r>
    </w:p>
    <w:p w14:paraId="5405B872" w14:textId="5F7C262C" w:rsidR="009C1620" w:rsidRPr="009C1620" w:rsidRDefault="009C1620" w:rsidP="009C1620">
      <w:pPr>
        <w:numPr>
          <w:ilvl w:val="0"/>
          <w:numId w:val="1"/>
        </w:numPr>
        <w:wordWrap w:val="0"/>
        <w:adjustRightInd w:val="0"/>
        <w:rPr>
          <w:kern w:val="0"/>
          <w:sz w:val="20"/>
          <w:szCs w:val="20"/>
        </w:rPr>
      </w:pPr>
      <w:r w:rsidRPr="009C1620">
        <w:rPr>
          <w:kern w:val="0"/>
          <w:sz w:val="20"/>
          <w:szCs w:val="20"/>
        </w:rPr>
        <w:t>TAN C, XU Y C, REN J F, et al. Common anti-corrosion technology of photovoltaic steel structure supports in coastal environments[J]. Corrosion &amp; Protection, 2023, 44(7): 81-85.</w:t>
      </w:r>
    </w:p>
    <w:p w14:paraId="7A81CEBE" w14:textId="34B00352" w:rsidR="009C1620" w:rsidRPr="009C1620" w:rsidRDefault="009C1620" w:rsidP="009C1620">
      <w:pPr>
        <w:numPr>
          <w:ilvl w:val="0"/>
          <w:numId w:val="1"/>
        </w:numPr>
        <w:wordWrap w:val="0"/>
        <w:adjustRightInd w:val="0"/>
        <w:rPr>
          <w:kern w:val="0"/>
          <w:sz w:val="20"/>
          <w:szCs w:val="20"/>
        </w:rPr>
      </w:pPr>
      <w:bookmarkStart w:id="2" w:name="_GoBack"/>
      <w:r w:rsidRPr="009C1620">
        <w:rPr>
          <w:kern w:val="0"/>
          <w:sz w:val="20"/>
          <w:szCs w:val="20"/>
        </w:rPr>
        <w:lastRenderedPageBreak/>
        <w:t>XU Q L, ZHU Z X, YIN F C. Influences of Ni, Sb in hot-dip galvanized bath on the tissue of alloy layer[J]. Materials Protection, 2015, 48(12): 20-22+7.</w:t>
      </w:r>
    </w:p>
    <w:p w14:paraId="60E54D5A" w14:textId="3332889F" w:rsidR="009C1620" w:rsidRPr="009C1620" w:rsidRDefault="009C1620" w:rsidP="009C1620">
      <w:pPr>
        <w:numPr>
          <w:ilvl w:val="0"/>
          <w:numId w:val="1"/>
        </w:numPr>
        <w:wordWrap w:val="0"/>
        <w:adjustRightInd w:val="0"/>
        <w:rPr>
          <w:kern w:val="0"/>
          <w:sz w:val="20"/>
          <w:szCs w:val="20"/>
        </w:rPr>
      </w:pPr>
      <w:r w:rsidRPr="009C1620">
        <w:rPr>
          <w:kern w:val="0"/>
          <w:sz w:val="20"/>
          <w:szCs w:val="20"/>
        </w:rPr>
        <w:t>FAN H Q, XU W C, WEI L, et al. Relationship between La and Ce additions on microstructure and corrosion resistance of hot-dip galvanized steel[J]. Journal of Iron and Steel Research International, 2020, 27(9): 1108-1116.</w:t>
      </w:r>
    </w:p>
    <w:p w14:paraId="57D55920" w14:textId="6B72EE72" w:rsidR="009C1620" w:rsidRPr="009C1620" w:rsidRDefault="009C1620" w:rsidP="009C1620">
      <w:pPr>
        <w:numPr>
          <w:ilvl w:val="0"/>
          <w:numId w:val="1"/>
        </w:numPr>
        <w:wordWrap w:val="0"/>
        <w:adjustRightInd w:val="0"/>
        <w:rPr>
          <w:kern w:val="0"/>
          <w:sz w:val="20"/>
          <w:szCs w:val="20"/>
        </w:rPr>
      </w:pPr>
      <w:r w:rsidRPr="009C1620">
        <w:rPr>
          <w:kern w:val="0"/>
          <w:sz w:val="20"/>
          <w:szCs w:val="20"/>
        </w:rPr>
        <w:t xml:space="preserve">CHEN H Y, YANG P, WANG T. Development of 550 MPa grade hot-dip galvanized high-strength steel for photovoltaic supports[J]. </w:t>
      </w:r>
      <w:proofErr w:type="spellStart"/>
      <w:r w:rsidRPr="009C1620">
        <w:rPr>
          <w:kern w:val="0"/>
          <w:sz w:val="20"/>
          <w:szCs w:val="20"/>
        </w:rPr>
        <w:t>Angang</w:t>
      </w:r>
      <w:proofErr w:type="spellEnd"/>
      <w:r w:rsidRPr="009C1620">
        <w:rPr>
          <w:kern w:val="0"/>
          <w:sz w:val="20"/>
          <w:szCs w:val="20"/>
        </w:rPr>
        <w:t xml:space="preserve"> Technology, 2024(4): 39-42.</w:t>
      </w:r>
    </w:p>
    <w:p w14:paraId="2EC8FBE4" w14:textId="3CE655B6" w:rsidR="009C1620" w:rsidRPr="009C1620" w:rsidRDefault="009C1620" w:rsidP="009C1620">
      <w:pPr>
        <w:numPr>
          <w:ilvl w:val="0"/>
          <w:numId w:val="1"/>
        </w:numPr>
        <w:wordWrap w:val="0"/>
        <w:adjustRightInd w:val="0"/>
        <w:rPr>
          <w:kern w:val="0"/>
          <w:sz w:val="20"/>
          <w:szCs w:val="20"/>
        </w:rPr>
      </w:pPr>
      <w:r w:rsidRPr="009C1620">
        <w:rPr>
          <w:kern w:val="0"/>
          <w:sz w:val="20"/>
          <w:szCs w:val="20"/>
        </w:rPr>
        <w:t>FAN C L, LIU W D. Development of hot dip galvanizing S390GD(S450</w:t>
      </w:r>
      <w:proofErr w:type="gramStart"/>
      <w:r w:rsidRPr="009C1620">
        <w:rPr>
          <w:kern w:val="0"/>
          <w:sz w:val="20"/>
          <w:szCs w:val="20"/>
        </w:rPr>
        <w:t>GD)+</w:t>
      </w:r>
      <w:proofErr w:type="gramEnd"/>
      <w:r w:rsidRPr="009C1620">
        <w:rPr>
          <w:kern w:val="0"/>
          <w:sz w:val="20"/>
          <w:szCs w:val="20"/>
        </w:rPr>
        <w:t xml:space="preserve">Z product for photovoltaic stents in </w:t>
      </w:r>
      <w:proofErr w:type="spellStart"/>
      <w:r w:rsidRPr="009C1620">
        <w:rPr>
          <w:kern w:val="0"/>
          <w:sz w:val="20"/>
          <w:szCs w:val="20"/>
        </w:rPr>
        <w:t>Hansteel</w:t>
      </w:r>
      <w:proofErr w:type="spellEnd"/>
      <w:r w:rsidRPr="009C1620">
        <w:rPr>
          <w:kern w:val="0"/>
          <w:sz w:val="20"/>
          <w:szCs w:val="20"/>
        </w:rPr>
        <w:t>[J]. Steel Rolling, 2021, 38(3): 93-97+103.</w:t>
      </w:r>
    </w:p>
    <w:p w14:paraId="6F741671" w14:textId="5C762E98" w:rsidR="009C1620" w:rsidRPr="009C1620" w:rsidRDefault="009C1620" w:rsidP="009C1620">
      <w:pPr>
        <w:numPr>
          <w:ilvl w:val="0"/>
          <w:numId w:val="1"/>
        </w:numPr>
        <w:wordWrap w:val="0"/>
        <w:adjustRightInd w:val="0"/>
        <w:rPr>
          <w:kern w:val="0"/>
          <w:sz w:val="20"/>
          <w:szCs w:val="20"/>
        </w:rPr>
      </w:pPr>
      <w:r w:rsidRPr="009C1620">
        <w:rPr>
          <w:kern w:val="0"/>
          <w:sz w:val="20"/>
          <w:szCs w:val="20"/>
        </w:rPr>
        <w:t>LIU Y S, GAO H Y, WANG H, et al. Study on the corrosion behavior of hot-dip galvanized steel in simulated industrial atmospheric environments[J]. International Journal of Electrochemical Science, 2024, 19(1): 100445.</w:t>
      </w:r>
    </w:p>
    <w:p w14:paraId="538DEB3B" w14:textId="18825EA9" w:rsidR="009C1620" w:rsidRPr="009C1620" w:rsidRDefault="009C1620" w:rsidP="009C1620">
      <w:pPr>
        <w:numPr>
          <w:ilvl w:val="0"/>
          <w:numId w:val="1"/>
        </w:numPr>
        <w:wordWrap w:val="0"/>
        <w:adjustRightInd w:val="0"/>
        <w:rPr>
          <w:kern w:val="0"/>
          <w:sz w:val="20"/>
          <w:szCs w:val="20"/>
        </w:rPr>
      </w:pPr>
      <w:r w:rsidRPr="009C1620">
        <w:rPr>
          <w:kern w:val="0"/>
          <w:sz w:val="20"/>
          <w:szCs w:val="20"/>
        </w:rPr>
        <w:t>DAN A, BIJALWAN P K, PATHAK A S, et al. A review on physical vapor deposition-based metallic coatings on steel as an alternative to conventional galvanized coatings[J]. Journal of Coatings Technology and Research, 2022, 19(2): 403-438.</w:t>
      </w:r>
    </w:p>
    <w:p w14:paraId="06860BC8" w14:textId="795AA915" w:rsidR="009C1620" w:rsidRPr="009C1620" w:rsidRDefault="009C1620" w:rsidP="009C1620">
      <w:pPr>
        <w:numPr>
          <w:ilvl w:val="0"/>
          <w:numId w:val="1"/>
        </w:numPr>
        <w:wordWrap w:val="0"/>
        <w:adjustRightInd w:val="0"/>
        <w:rPr>
          <w:kern w:val="0"/>
          <w:sz w:val="20"/>
          <w:szCs w:val="20"/>
        </w:rPr>
      </w:pPr>
      <w:r w:rsidRPr="009C1620">
        <w:rPr>
          <w:kern w:val="0"/>
          <w:sz w:val="20"/>
          <w:szCs w:val="20"/>
        </w:rPr>
        <w:t xml:space="preserve">SARAVANAN P, SRIKANTH S. Surface defects and their control in hot dip galvanized and </w:t>
      </w:r>
      <w:proofErr w:type="spellStart"/>
      <w:r w:rsidRPr="009C1620">
        <w:rPr>
          <w:kern w:val="0"/>
          <w:sz w:val="20"/>
          <w:szCs w:val="20"/>
        </w:rPr>
        <w:t>galvannealed</w:t>
      </w:r>
      <w:proofErr w:type="spellEnd"/>
      <w:r w:rsidRPr="009C1620">
        <w:rPr>
          <w:kern w:val="0"/>
          <w:sz w:val="20"/>
          <w:szCs w:val="20"/>
        </w:rPr>
        <w:t xml:space="preserve"> sheets[J]. International Journal of Advanced Research in Chemical Science (IJARCS), 2018, 5(11): 11-23.</w:t>
      </w:r>
    </w:p>
    <w:p w14:paraId="5F7EA6DC" w14:textId="26158836" w:rsidR="009C1620" w:rsidRPr="009C1620" w:rsidRDefault="009C1620" w:rsidP="009C1620">
      <w:pPr>
        <w:numPr>
          <w:ilvl w:val="0"/>
          <w:numId w:val="1"/>
        </w:numPr>
        <w:wordWrap w:val="0"/>
        <w:adjustRightInd w:val="0"/>
        <w:rPr>
          <w:kern w:val="0"/>
          <w:sz w:val="20"/>
          <w:szCs w:val="20"/>
        </w:rPr>
      </w:pPr>
      <w:r w:rsidRPr="009C1620">
        <w:rPr>
          <w:kern w:val="0"/>
          <w:sz w:val="20"/>
          <w:szCs w:val="20"/>
        </w:rPr>
        <w:t>YASAKAU K A, GINER I, VREE C, et al. Influence of stripping and cooling atmospheres on surface properties and corrosion of zinc galvanizing coatings[J]. Applied Surface Science, 2016, 389: 144-156.</w:t>
      </w:r>
    </w:p>
    <w:p w14:paraId="18D43066" w14:textId="38934A48" w:rsidR="009C1620" w:rsidRPr="009C1620" w:rsidRDefault="009C1620" w:rsidP="009C1620">
      <w:pPr>
        <w:numPr>
          <w:ilvl w:val="0"/>
          <w:numId w:val="1"/>
        </w:numPr>
        <w:wordWrap w:val="0"/>
        <w:adjustRightInd w:val="0"/>
        <w:rPr>
          <w:kern w:val="0"/>
          <w:sz w:val="20"/>
          <w:szCs w:val="20"/>
        </w:rPr>
      </w:pPr>
      <w:r w:rsidRPr="009C1620">
        <w:rPr>
          <w:kern w:val="0"/>
          <w:sz w:val="20"/>
          <w:szCs w:val="20"/>
        </w:rPr>
        <w:t>KUZIAK R, KAWALLA R, WAENGLER S. Advanced high strength steels for automotive industry[J]. Archives of Civil and Mechanical Engineering, 2008, 8(2): 103-117.</w:t>
      </w:r>
    </w:p>
    <w:p w14:paraId="1F5170CE" w14:textId="7D0CC278" w:rsidR="009C1620" w:rsidRPr="009C1620" w:rsidRDefault="009C1620" w:rsidP="009C1620">
      <w:pPr>
        <w:numPr>
          <w:ilvl w:val="0"/>
          <w:numId w:val="1"/>
        </w:numPr>
        <w:wordWrap w:val="0"/>
        <w:adjustRightInd w:val="0"/>
        <w:rPr>
          <w:kern w:val="0"/>
          <w:sz w:val="20"/>
          <w:szCs w:val="20"/>
        </w:rPr>
      </w:pPr>
      <w:r w:rsidRPr="009C1620">
        <w:rPr>
          <w:kern w:val="0"/>
          <w:sz w:val="20"/>
          <w:szCs w:val="20"/>
        </w:rPr>
        <w:t>MUNDOTIYA B M, ULLAH W. Morphology controlled synthesis of the nanostructured gold by electrodeposition techniques[M]. Novel Metal Electrodeposition and the Recent Application. 2018.</w:t>
      </w:r>
    </w:p>
    <w:bookmarkEnd w:id="2"/>
    <w:p w14:paraId="126147B6" w14:textId="38229C00" w:rsidR="009C1620" w:rsidRPr="009C1620" w:rsidRDefault="009C1620" w:rsidP="009C1620">
      <w:pPr>
        <w:numPr>
          <w:ilvl w:val="0"/>
          <w:numId w:val="1"/>
        </w:numPr>
        <w:wordWrap w:val="0"/>
        <w:adjustRightInd w:val="0"/>
        <w:rPr>
          <w:kern w:val="0"/>
          <w:sz w:val="20"/>
          <w:szCs w:val="20"/>
        </w:rPr>
      </w:pPr>
      <w:r w:rsidRPr="009C1620">
        <w:rPr>
          <w:kern w:val="0"/>
          <w:sz w:val="20"/>
          <w:szCs w:val="20"/>
        </w:rPr>
        <w:t>LIU X L, LIU Y, SUN Z, et al. Investigations o</w:t>
      </w:r>
      <w:r w:rsidRPr="009C1620">
        <w:rPr>
          <w:kern w:val="0"/>
          <w:sz w:val="20"/>
          <w:szCs w:val="20"/>
        </w:rPr>
        <w:t>n anti-corrosion properties of Zn-Al-Mg coated steel plates[J]. Environmental Technology, 2022, 40(3): 104-108.</w:t>
      </w:r>
    </w:p>
    <w:p w14:paraId="3908BF6C" w14:textId="4CB995FE" w:rsidR="009C1620" w:rsidRPr="009C1620" w:rsidRDefault="009C1620" w:rsidP="009C1620">
      <w:pPr>
        <w:numPr>
          <w:ilvl w:val="0"/>
          <w:numId w:val="1"/>
        </w:numPr>
        <w:wordWrap w:val="0"/>
        <w:adjustRightInd w:val="0"/>
        <w:rPr>
          <w:kern w:val="0"/>
          <w:sz w:val="20"/>
          <w:szCs w:val="20"/>
        </w:rPr>
      </w:pPr>
      <w:r w:rsidRPr="009C1620">
        <w:rPr>
          <w:kern w:val="0"/>
          <w:sz w:val="20"/>
          <w:szCs w:val="20"/>
        </w:rPr>
        <w:t xml:space="preserve">SERÉ P R, ZAPPONI M, ELSNER C I, et al. Comparative corrosion </w:t>
      </w:r>
      <w:proofErr w:type="spellStart"/>
      <w:r w:rsidRPr="009C1620">
        <w:rPr>
          <w:kern w:val="0"/>
          <w:sz w:val="20"/>
          <w:szCs w:val="20"/>
        </w:rPr>
        <w:t>behaviour</w:t>
      </w:r>
      <w:proofErr w:type="spellEnd"/>
      <w:r w:rsidRPr="009C1620">
        <w:rPr>
          <w:kern w:val="0"/>
          <w:sz w:val="20"/>
          <w:szCs w:val="20"/>
        </w:rPr>
        <w:t xml:space="preserve"> of 55 </w:t>
      </w:r>
      <w:proofErr w:type="spellStart"/>
      <w:r w:rsidRPr="009C1620">
        <w:rPr>
          <w:kern w:val="0"/>
          <w:sz w:val="20"/>
          <w:szCs w:val="20"/>
        </w:rPr>
        <w:t>aluminium</w:t>
      </w:r>
      <w:proofErr w:type="spellEnd"/>
      <w:r w:rsidRPr="009C1620">
        <w:rPr>
          <w:kern w:val="0"/>
          <w:sz w:val="20"/>
          <w:szCs w:val="20"/>
        </w:rPr>
        <w:t>–zinc alloy and zinc hot-dip coatings deposited on low carbon steel substrates[J]. Corrosion Science, 1998, 40(10): 1711-1723.</w:t>
      </w:r>
    </w:p>
    <w:p w14:paraId="1FA475D1" w14:textId="765C4496" w:rsidR="009C1620" w:rsidRPr="009C1620" w:rsidRDefault="009C1620" w:rsidP="009C1620">
      <w:pPr>
        <w:numPr>
          <w:ilvl w:val="0"/>
          <w:numId w:val="1"/>
        </w:numPr>
        <w:wordWrap w:val="0"/>
        <w:adjustRightInd w:val="0"/>
        <w:rPr>
          <w:kern w:val="0"/>
          <w:sz w:val="20"/>
          <w:szCs w:val="20"/>
        </w:rPr>
      </w:pPr>
      <w:r w:rsidRPr="009C1620">
        <w:rPr>
          <w:kern w:val="0"/>
          <w:sz w:val="20"/>
          <w:szCs w:val="20"/>
        </w:rPr>
        <w:t>MA C S, RAN C R, GUO T X, et al. Research status and future market prospect of zinc-aluminum-magnesium coated steel sheet at home and abroad[J]. Guangzhou Chemical Industry, 2024, 52(4): 35-38.</w:t>
      </w:r>
    </w:p>
    <w:p w14:paraId="034895C4" w14:textId="61D9113C" w:rsidR="009C1620" w:rsidRPr="009C1620" w:rsidRDefault="009C1620" w:rsidP="009C1620">
      <w:pPr>
        <w:numPr>
          <w:ilvl w:val="0"/>
          <w:numId w:val="1"/>
        </w:numPr>
        <w:wordWrap w:val="0"/>
        <w:adjustRightInd w:val="0"/>
        <w:rPr>
          <w:kern w:val="0"/>
          <w:sz w:val="20"/>
          <w:szCs w:val="20"/>
        </w:rPr>
      </w:pPr>
      <w:r w:rsidRPr="009C1620">
        <w:rPr>
          <w:kern w:val="0"/>
          <w:sz w:val="20"/>
          <w:szCs w:val="20"/>
        </w:rPr>
        <w:t>NIU Z Y, DUAN W C, XU X. Application of weathering steel in PV supporting brackets[J]. Northwest Hydropower, 2020(S2): 101-102+111.</w:t>
      </w:r>
    </w:p>
    <w:p w14:paraId="12A63495" w14:textId="43694D50" w:rsidR="009C1620" w:rsidRPr="009C1620" w:rsidRDefault="009C1620" w:rsidP="009C1620">
      <w:pPr>
        <w:numPr>
          <w:ilvl w:val="0"/>
          <w:numId w:val="1"/>
        </w:numPr>
        <w:wordWrap w:val="0"/>
        <w:adjustRightInd w:val="0"/>
        <w:rPr>
          <w:kern w:val="0"/>
          <w:sz w:val="20"/>
          <w:szCs w:val="20"/>
        </w:rPr>
      </w:pPr>
      <w:r w:rsidRPr="009C1620">
        <w:rPr>
          <w:kern w:val="0"/>
          <w:sz w:val="20"/>
          <w:szCs w:val="20"/>
        </w:rPr>
        <w:t>ZHANG L Y. Study on corrosion resistance and mechanical properties of weathering steel after corrosion[D]. Shijiazhuang: Hebei University of Science and Technology, 2020.</w:t>
      </w:r>
    </w:p>
    <w:p w14:paraId="0D3BEA56" w14:textId="24839500" w:rsidR="009C1620" w:rsidRPr="009C1620" w:rsidRDefault="009C1620" w:rsidP="009C1620">
      <w:pPr>
        <w:numPr>
          <w:ilvl w:val="0"/>
          <w:numId w:val="1"/>
        </w:numPr>
        <w:wordWrap w:val="0"/>
        <w:adjustRightInd w:val="0"/>
        <w:rPr>
          <w:kern w:val="0"/>
          <w:sz w:val="20"/>
          <w:szCs w:val="20"/>
        </w:rPr>
      </w:pPr>
      <w:r w:rsidRPr="009C1620">
        <w:rPr>
          <w:kern w:val="0"/>
          <w:sz w:val="20"/>
          <w:szCs w:val="20"/>
        </w:rPr>
        <w:t>OSADCUKS V, BERJOZA D, JANSONS L B, et al. A Methodological Framework for Studying the Tilt Angle of Solar Photovoltaic Panels[J]. Energies, 2025, 18(13): 1243.</w:t>
      </w:r>
    </w:p>
    <w:p w14:paraId="4E99A42E" w14:textId="618E3E02" w:rsidR="009C1620" w:rsidRPr="009C1620" w:rsidRDefault="009C1620" w:rsidP="009C1620">
      <w:pPr>
        <w:numPr>
          <w:ilvl w:val="0"/>
          <w:numId w:val="1"/>
        </w:numPr>
        <w:wordWrap w:val="0"/>
        <w:adjustRightInd w:val="0"/>
        <w:rPr>
          <w:kern w:val="0"/>
          <w:sz w:val="20"/>
          <w:szCs w:val="20"/>
        </w:rPr>
      </w:pPr>
      <w:r w:rsidRPr="009C1620">
        <w:rPr>
          <w:kern w:val="0"/>
          <w:sz w:val="20"/>
          <w:szCs w:val="20"/>
        </w:rPr>
        <w:t>KALAEV M P, RYABDINA A V, TELEGIN A M. Investigation of Changes in the Characteristics of Solar Panels under the Influence of Space Factors[J]. Instruments and Experimental Techniques, 2023, 65(6): 970-975.</w:t>
      </w:r>
    </w:p>
    <w:p w14:paraId="773C68BA" w14:textId="01DEB270" w:rsidR="009C1620" w:rsidRPr="009C1620" w:rsidRDefault="009C1620" w:rsidP="009C1620">
      <w:pPr>
        <w:numPr>
          <w:ilvl w:val="0"/>
          <w:numId w:val="1"/>
        </w:numPr>
        <w:wordWrap w:val="0"/>
        <w:adjustRightInd w:val="0"/>
        <w:rPr>
          <w:kern w:val="0"/>
          <w:sz w:val="20"/>
          <w:szCs w:val="20"/>
        </w:rPr>
      </w:pPr>
      <w:r w:rsidRPr="009C1620">
        <w:rPr>
          <w:kern w:val="0"/>
          <w:sz w:val="20"/>
          <w:szCs w:val="20"/>
        </w:rPr>
        <w:t>OSBORNE A, BAUR S, GRANTHAM K. Simulation Prototyping of an Experimental Solar House[J]. Energies, 2023, 16(6): 2512-2526.</w:t>
      </w:r>
    </w:p>
    <w:p w14:paraId="638A969D" w14:textId="48D51D17" w:rsidR="009C1620" w:rsidRPr="009C1620" w:rsidRDefault="009C1620" w:rsidP="009C1620">
      <w:pPr>
        <w:numPr>
          <w:ilvl w:val="0"/>
          <w:numId w:val="1"/>
        </w:numPr>
        <w:wordWrap w:val="0"/>
        <w:adjustRightInd w:val="0"/>
        <w:rPr>
          <w:kern w:val="0"/>
          <w:sz w:val="20"/>
          <w:szCs w:val="20"/>
        </w:rPr>
      </w:pPr>
      <w:r w:rsidRPr="009C1620">
        <w:rPr>
          <w:kern w:val="0"/>
          <w:sz w:val="20"/>
          <w:szCs w:val="20"/>
        </w:rPr>
        <w:t>MÖRSCH W. Material Tests in the Production of Solar Cells and Modules: Defying the Weather[J]. Materials Testing, 2023, 65(2): 73-74.</w:t>
      </w:r>
    </w:p>
    <w:p w14:paraId="1E44D142" w14:textId="5D28462A" w:rsidR="003166B2" w:rsidRPr="005D2AFA" w:rsidRDefault="009C1620" w:rsidP="009C1620">
      <w:pPr>
        <w:numPr>
          <w:ilvl w:val="0"/>
          <w:numId w:val="1"/>
        </w:numPr>
        <w:wordWrap w:val="0"/>
        <w:adjustRightInd w:val="0"/>
        <w:rPr>
          <w:kern w:val="0"/>
          <w:sz w:val="20"/>
          <w:szCs w:val="20"/>
        </w:rPr>
      </w:pPr>
      <w:r w:rsidRPr="009C1620">
        <w:rPr>
          <w:kern w:val="0"/>
          <w:sz w:val="20"/>
          <w:szCs w:val="20"/>
        </w:rPr>
        <w:t>REBOLLADO F, MENDOZA-ARAYA P, CARVAJAL G, et al. Performance evaluation of different solar modules and mounting structures on an on-grid photovoltaic system in south-central Chile[J]. Energy for Sustainable Development, 2022, 68: 65-75.</w:t>
      </w:r>
    </w:p>
    <w:sectPr w:rsidR="003166B2" w:rsidRPr="005D2AFA" w:rsidSect="0039018F">
      <w:type w:val="continuous"/>
      <w:pgSz w:w="11906" w:h="16838"/>
      <w:pgMar w:top="1417" w:right="850" w:bottom="850" w:left="1134" w:header="850" w:footer="992" w:gutter="0"/>
      <w:cols w:num="2"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17844" w14:textId="77777777" w:rsidR="00035B37" w:rsidRDefault="00035B37">
      <w:r>
        <w:separator/>
      </w:r>
    </w:p>
  </w:endnote>
  <w:endnote w:type="continuationSeparator" w:id="0">
    <w:p w14:paraId="70923CFE" w14:textId="77777777" w:rsidR="00035B37" w:rsidRDefault="0003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楷体">
    <w:altName w:val="Microsoft YaHei"/>
    <w:charset w:val="86"/>
    <w:family w:val="modern"/>
    <w:pitch w:val="fixed"/>
    <w:sig w:usb0="800002BF" w:usb1="38CF7CFA" w:usb2="00000016" w:usb3="00000000" w:csb0="00040001" w:csb1="00000000"/>
  </w:font>
  <w:font w:name="FZSSK--GBK1-0">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3E70E" w14:textId="77777777" w:rsidR="00035B37" w:rsidRDefault="00035B37">
      <w:r>
        <w:separator/>
      </w:r>
    </w:p>
  </w:footnote>
  <w:footnote w:type="continuationSeparator" w:id="0">
    <w:p w14:paraId="58E17105" w14:textId="77777777" w:rsidR="00035B37" w:rsidRDefault="00035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96FF7" w14:textId="1B981593" w:rsidR="001C7519" w:rsidRDefault="00035B37">
    <w:pPr>
      <w:pStyle w:val="Header"/>
    </w:pPr>
    <w:r>
      <w:rPr>
        <w:noProof/>
      </w:rPr>
      <w:pict w14:anchorId="1F7D0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652454" o:spid="_x0000_s2050" type="#_x0000_t136" style="position:absolute;left:0;text-align:left;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1EA0" w14:textId="0D2E322F" w:rsidR="001C7519" w:rsidRDefault="00035B37">
    <w:pPr>
      <w:pStyle w:val="Header"/>
    </w:pPr>
    <w:r>
      <w:rPr>
        <w:noProof/>
      </w:rPr>
      <w:pict w14:anchorId="33DF0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652455" o:spid="_x0000_s2051" type="#_x0000_t136" style="position:absolute;left:0;text-align:left;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68CCD" w14:textId="2B523C3E" w:rsidR="001C7519" w:rsidRDefault="00035B37">
    <w:pPr>
      <w:pStyle w:val="Header"/>
    </w:pPr>
    <w:r>
      <w:rPr>
        <w:noProof/>
      </w:rPr>
      <w:pict w14:anchorId="1375D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652453" o:spid="_x0000_s2049" type="#_x0000_t136" style="position:absolute;left:0;text-align:left;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076"/>
    <w:multiLevelType w:val="multilevel"/>
    <w:tmpl w:val="9D125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67ABA"/>
    <w:multiLevelType w:val="multilevel"/>
    <w:tmpl w:val="1CE84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B5F93"/>
    <w:multiLevelType w:val="multilevel"/>
    <w:tmpl w:val="B7F0E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F6F53"/>
    <w:multiLevelType w:val="multilevel"/>
    <w:tmpl w:val="0FA6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218B8"/>
    <w:multiLevelType w:val="multilevel"/>
    <w:tmpl w:val="FCA6F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C042C"/>
    <w:multiLevelType w:val="multilevel"/>
    <w:tmpl w:val="8946D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835CA5"/>
    <w:multiLevelType w:val="multilevel"/>
    <w:tmpl w:val="02F8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85BD2"/>
    <w:multiLevelType w:val="multilevel"/>
    <w:tmpl w:val="96D26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12001"/>
    <w:multiLevelType w:val="multilevel"/>
    <w:tmpl w:val="197C0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B2D63"/>
    <w:multiLevelType w:val="multilevel"/>
    <w:tmpl w:val="CECA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F0F67"/>
    <w:multiLevelType w:val="multilevel"/>
    <w:tmpl w:val="24205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337385"/>
    <w:multiLevelType w:val="multilevel"/>
    <w:tmpl w:val="1D860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836A9E"/>
    <w:multiLevelType w:val="multilevel"/>
    <w:tmpl w:val="0686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16C3D"/>
    <w:multiLevelType w:val="multilevel"/>
    <w:tmpl w:val="4238D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1A3E97"/>
    <w:multiLevelType w:val="multilevel"/>
    <w:tmpl w:val="E27C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D5A0D"/>
    <w:multiLevelType w:val="multilevel"/>
    <w:tmpl w:val="BECA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82195"/>
    <w:multiLevelType w:val="multilevel"/>
    <w:tmpl w:val="1E6E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5522C4"/>
    <w:multiLevelType w:val="multilevel"/>
    <w:tmpl w:val="E8280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630E18"/>
    <w:multiLevelType w:val="multilevel"/>
    <w:tmpl w:val="AB84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1847D8"/>
    <w:multiLevelType w:val="multilevel"/>
    <w:tmpl w:val="EB68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B35B4B"/>
    <w:multiLevelType w:val="multilevel"/>
    <w:tmpl w:val="09F69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896098"/>
    <w:multiLevelType w:val="multilevel"/>
    <w:tmpl w:val="EE4C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0F478F"/>
    <w:multiLevelType w:val="multilevel"/>
    <w:tmpl w:val="E3B8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B35C06"/>
    <w:multiLevelType w:val="multilevel"/>
    <w:tmpl w:val="3104B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FC0B21"/>
    <w:multiLevelType w:val="multilevel"/>
    <w:tmpl w:val="2184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98358F"/>
    <w:multiLevelType w:val="multilevel"/>
    <w:tmpl w:val="FAD6A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90592A"/>
    <w:multiLevelType w:val="multilevel"/>
    <w:tmpl w:val="C1764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BB01BF"/>
    <w:multiLevelType w:val="multilevel"/>
    <w:tmpl w:val="45D21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1E239E"/>
    <w:multiLevelType w:val="multilevel"/>
    <w:tmpl w:val="4802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434B63"/>
    <w:multiLevelType w:val="multilevel"/>
    <w:tmpl w:val="9B907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627570"/>
    <w:multiLevelType w:val="multilevel"/>
    <w:tmpl w:val="24846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9C7F1E"/>
    <w:multiLevelType w:val="multilevel"/>
    <w:tmpl w:val="5D9C7F1E"/>
    <w:lvl w:ilvl="0">
      <w:start w:val="1"/>
      <w:numFmt w:val="decimal"/>
      <w:pStyle w:val="hsxb"/>
      <w:lvlText w:val="[%1]"/>
      <w:lvlJc w:val="left"/>
      <w:pPr>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60E32F1B"/>
    <w:multiLevelType w:val="multilevel"/>
    <w:tmpl w:val="A7A4F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F30417"/>
    <w:multiLevelType w:val="multilevel"/>
    <w:tmpl w:val="3C8E6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863620"/>
    <w:multiLevelType w:val="multilevel"/>
    <w:tmpl w:val="510EF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B268C7"/>
    <w:multiLevelType w:val="multilevel"/>
    <w:tmpl w:val="F60E3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510CDF"/>
    <w:multiLevelType w:val="multilevel"/>
    <w:tmpl w:val="FF2A9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6E30F9"/>
    <w:multiLevelType w:val="multilevel"/>
    <w:tmpl w:val="E01E8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99108C"/>
    <w:multiLevelType w:val="multilevel"/>
    <w:tmpl w:val="F15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985CDF"/>
    <w:multiLevelType w:val="multilevel"/>
    <w:tmpl w:val="4292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FC5D4E"/>
    <w:multiLevelType w:val="multilevel"/>
    <w:tmpl w:val="7688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6E6F52"/>
    <w:multiLevelType w:val="multilevel"/>
    <w:tmpl w:val="B534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475CC8"/>
    <w:multiLevelType w:val="multilevel"/>
    <w:tmpl w:val="75BC1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9632C6"/>
    <w:multiLevelType w:val="multilevel"/>
    <w:tmpl w:val="43FEF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D60FFC"/>
    <w:multiLevelType w:val="multilevel"/>
    <w:tmpl w:val="D410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C21D85"/>
    <w:multiLevelType w:val="multilevel"/>
    <w:tmpl w:val="42E84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0411E6"/>
    <w:multiLevelType w:val="multilevel"/>
    <w:tmpl w:val="8AC63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87293"/>
    <w:multiLevelType w:val="multilevel"/>
    <w:tmpl w:val="7960F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DC7F0F"/>
    <w:multiLevelType w:val="multilevel"/>
    <w:tmpl w:val="61A0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9"/>
  </w:num>
  <w:num w:numId="3">
    <w:abstractNumId w:val="15"/>
  </w:num>
  <w:num w:numId="4">
    <w:abstractNumId w:val="44"/>
  </w:num>
  <w:num w:numId="5">
    <w:abstractNumId w:val="19"/>
  </w:num>
  <w:num w:numId="6">
    <w:abstractNumId w:val="22"/>
  </w:num>
  <w:num w:numId="7">
    <w:abstractNumId w:val="21"/>
  </w:num>
  <w:num w:numId="8">
    <w:abstractNumId w:val="17"/>
  </w:num>
  <w:num w:numId="9">
    <w:abstractNumId w:val="30"/>
  </w:num>
  <w:num w:numId="10">
    <w:abstractNumId w:val="29"/>
  </w:num>
  <w:num w:numId="11">
    <w:abstractNumId w:val="14"/>
  </w:num>
  <w:num w:numId="12">
    <w:abstractNumId w:val="7"/>
  </w:num>
  <w:num w:numId="13">
    <w:abstractNumId w:val="8"/>
  </w:num>
  <w:num w:numId="14">
    <w:abstractNumId w:val="39"/>
  </w:num>
  <w:num w:numId="15">
    <w:abstractNumId w:val="33"/>
  </w:num>
  <w:num w:numId="16">
    <w:abstractNumId w:val="27"/>
  </w:num>
  <w:num w:numId="17">
    <w:abstractNumId w:val="11"/>
  </w:num>
  <w:num w:numId="18">
    <w:abstractNumId w:val="24"/>
  </w:num>
  <w:num w:numId="19">
    <w:abstractNumId w:val="18"/>
  </w:num>
  <w:num w:numId="20">
    <w:abstractNumId w:val="20"/>
  </w:num>
  <w:num w:numId="21">
    <w:abstractNumId w:val="4"/>
  </w:num>
  <w:num w:numId="22">
    <w:abstractNumId w:val="40"/>
  </w:num>
  <w:num w:numId="23">
    <w:abstractNumId w:val="10"/>
  </w:num>
  <w:num w:numId="24">
    <w:abstractNumId w:val="47"/>
  </w:num>
  <w:num w:numId="25">
    <w:abstractNumId w:val="5"/>
  </w:num>
  <w:num w:numId="26">
    <w:abstractNumId w:val="25"/>
  </w:num>
  <w:num w:numId="27">
    <w:abstractNumId w:val="13"/>
  </w:num>
  <w:num w:numId="28">
    <w:abstractNumId w:val="46"/>
  </w:num>
  <w:num w:numId="29">
    <w:abstractNumId w:val="12"/>
  </w:num>
  <w:num w:numId="30">
    <w:abstractNumId w:val="34"/>
  </w:num>
  <w:num w:numId="31">
    <w:abstractNumId w:val="42"/>
  </w:num>
  <w:num w:numId="32">
    <w:abstractNumId w:val="36"/>
  </w:num>
  <w:num w:numId="33">
    <w:abstractNumId w:val="16"/>
  </w:num>
  <w:num w:numId="34">
    <w:abstractNumId w:val="45"/>
  </w:num>
  <w:num w:numId="35">
    <w:abstractNumId w:val="2"/>
  </w:num>
  <w:num w:numId="36">
    <w:abstractNumId w:val="41"/>
  </w:num>
  <w:num w:numId="37">
    <w:abstractNumId w:val="28"/>
  </w:num>
  <w:num w:numId="38">
    <w:abstractNumId w:val="3"/>
  </w:num>
  <w:num w:numId="39">
    <w:abstractNumId w:val="48"/>
  </w:num>
  <w:num w:numId="40">
    <w:abstractNumId w:val="6"/>
  </w:num>
  <w:num w:numId="41">
    <w:abstractNumId w:val="32"/>
  </w:num>
  <w:num w:numId="42">
    <w:abstractNumId w:val="1"/>
  </w:num>
  <w:num w:numId="43">
    <w:abstractNumId w:val="23"/>
  </w:num>
  <w:num w:numId="44">
    <w:abstractNumId w:val="26"/>
  </w:num>
  <w:num w:numId="45">
    <w:abstractNumId w:val="35"/>
  </w:num>
  <w:num w:numId="46">
    <w:abstractNumId w:val="0"/>
  </w:num>
  <w:num w:numId="47">
    <w:abstractNumId w:val="43"/>
  </w:num>
  <w:num w:numId="48">
    <w:abstractNumId w:val="37"/>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attachedTemplate r:id="rId1"/>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c0NGM2N2M5NDRlNzE2NzYyMjA4YTU0OTIxNDdkN2QifQ=="/>
  </w:docVars>
  <w:rsids>
    <w:rsidRoot w:val="18BF36E0"/>
    <w:rsid w:val="0000276A"/>
    <w:rsid w:val="00012B16"/>
    <w:rsid w:val="00012FDF"/>
    <w:rsid w:val="00016254"/>
    <w:rsid w:val="00024968"/>
    <w:rsid w:val="00035B37"/>
    <w:rsid w:val="00036D4E"/>
    <w:rsid w:val="0003783A"/>
    <w:rsid w:val="00042642"/>
    <w:rsid w:val="000465E3"/>
    <w:rsid w:val="00047626"/>
    <w:rsid w:val="00050989"/>
    <w:rsid w:val="0005582A"/>
    <w:rsid w:val="00056287"/>
    <w:rsid w:val="00076C69"/>
    <w:rsid w:val="00087AAF"/>
    <w:rsid w:val="00090DEA"/>
    <w:rsid w:val="000943C2"/>
    <w:rsid w:val="000B2CC1"/>
    <w:rsid w:val="000B325B"/>
    <w:rsid w:val="000B4B84"/>
    <w:rsid w:val="000B6D1F"/>
    <w:rsid w:val="000C5E8B"/>
    <w:rsid w:val="000C6BB9"/>
    <w:rsid w:val="000D0056"/>
    <w:rsid w:val="000D69C3"/>
    <w:rsid w:val="000D6CB9"/>
    <w:rsid w:val="000E2C5F"/>
    <w:rsid w:val="000E4EA3"/>
    <w:rsid w:val="000F016E"/>
    <w:rsid w:val="00100A6D"/>
    <w:rsid w:val="00101BB6"/>
    <w:rsid w:val="00115805"/>
    <w:rsid w:val="00123EBC"/>
    <w:rsid w:val="00143EF7"/>
    <w:rsid w:val="00153298"/>
    <w:rsid w:val="001578B0"/>
    <w:rsid w:val="00162DC0"/>
    <w:rsid w:val="00163C14"/>
    <w:rsid w:val="00166A7C"/>
    <w:rsid w:val="00171349"/>
    <w:rsid w:val="0017315B"/>
    <w:rsid w:val="00177C1F"/>
    <w:rsid w:val="001814C8"/>
    <w:rsid w:val="00193F07"/>
    <w:rsid w:val="00194FAD"/>
    <w:rsid w:val="001A0A55"/>
    <w:rsid w:val="001A711F"/>
    <w:rsid w:val="001A7C8F"/>
    <w:rsid w:val="001B22BA"/>
    <w:rsid w:val="001B7163"/>
    <w:rsid w:val="001B7983"/>
    <w:rsid w:val="001C7519"/>
    <w:rsid w:val="001E64EB"/>
    <w:rsid w:val="001F692F"/>
    <w:rsid w:val="001F7702"/>
    <w:rsid w:val="002061C8"/>
    <w:rsid w:val="00210CA0"/>
    <w:rsid w:val="00210CB4"/>
    <w:rsid w:val="002135A7"/>
    <w:rsid w:val="00215001"/>
    <w:rsid w:val="002200B6"/>
    <w:rsid w:val="002227D5"/>
    <w:rsid w:val="002245EB"/>
    <w:rsid w:val="00225919"/>
    <w:rsid w:val="00233802"/>
    <w:rsid w:val="002343A9"/>
    <w:rsid w:val="002353DE"/>
    <w:rsid w:val="00235784"/>
    <w:rsid w:val="00237E7D"/>
    <w:rsid w:val="002473AE"/>
    <w:rsid w:val="00257828"/>
    <w:rsid w:val="00265B07"/>
    <w:rsid w:val="00273F38"/>
    <w:rsid w:val="002744DA"/>
    <w:rsid w:val="002746CB"/>
    <w:rsid w:val="00274721"/>
    <w:rsid w:val="00274E99"/>
    <w:rsid w:val="00275F81"/>
    <w:rsid w:val="00277E27"/>
    <w:rsid w:val="00280B7C"/>
    <w:rsid w:val="00291027"/>
    <w:rsid w:val="00297B9A"/>
    <w:rsid w:val="002A059A"/>
    <w:rsid w:val="002B57BA"/>
    <w:rsid w:val="002B58B7"/>
    <w:rsid w:val="002B6AC7"/>
    <w:rsid w:val="002C0E8B"/>
    <w:rsid w:val="002C20CD"/>
    <w:rsid w:val="002D61F5"/>
    <w:rsid w:val="002E08C6"/>
    <w:rsid w:val="00300EFE"/>
    <w:rsid w:val="00304E37"/>
    <w:rsid w:val="003073DF"/>
    <w:rsid w:val="00316377"/>
    <w:rsid w:val="003166B2"/>
    <w:rsid w:val="00321534"/>
    <w:rsid w:val="00334EB0"/>
    <w:rsid w:val="0033789F"/>
    <w:rsid w:val="00347964"/>
    <w:rsid w:val="00350090"/>
    <w:rsid w:val="0036129B"/>
    <w:rsid w:val="00370E48"/>
    <w:rsid w:val="003763FC"/>
    <w:rsid w:val="0039018F"/>
    <w:rsid w:val="003A3546"/>
    <w:rsid w:val="003A6BBE"/>
    <w:rsid w:val="003A7D3E"/>
    <w:rsid w:val="003B561C"/>
    <w:rsid w:val="003C7D16"/>
    <w:rsid w:val="003D7F13"/>
    <w:rsid w:val="003E0460"/>
    <w:rsid w:val="003E58C5"/>
    <w:rsid w:val="003F03BA"/>
    <w:rsid w:val="003F07ED"/>
    <w:rsid w:val="00414DCB"/>
    <w:rsid w:val="00420973"/>
    <w:rsid w:val="004212E6"/>
    <w:rsid w:val="004267A4"/>
    <w:rsid w:val="00437FF7"/>
    <w:rsid w:val="00447D8F"/>
    <w:rsid w:val="00454278"/>
    <w:rsid w:val="004575BF"/>
    <w:rsid w:val="0046470F"/>
    <w:rsid w:val="00467530"/>
    <w:rsid w:val="004751B3"/>
    <w:rsid w:val="004753B9"/>
    <w:rsid w:val="00487B4B"/>
    <w:rsid w:val="00496A10"/>
    <w:rsid w:val="004A1FCB"/>
    <w:rsid w:val="004A29C7"/>
    <w:rsid w:val="004A6AA4"/>
    <w:rsid w:val="004A78C4"/>
    <w:rsid w:val="004B1FBB"/>
    <w:rsid w:val="004B4B50"/>
    <w:rsid w:val="004B4F2C"/>
    <w:rsid w:val="004B7AD6"/>
    <w:rsid w:val="004C3478"/>
    <w:rsid w:val="004C4B31"/>
    <w:rsid w:val="004C4CB5"/>
    <w:rsid w:val="004D0E3E"/>
    <w:rsid w:val="004D13A2"/>
    <w:rsid w:val="004D51F8"/>
    <w:rsid w:val="004D6A5B"/>
    <w:rsid w:val="004E3259"/>
    <w:rsid w:val="004F2920"/>
    <w:rsid w:val="00513920"/>
    <w:rsid w:val="005165A4"/>
    <w:rsid w:val="00523EA9"/>
    <w:rsid w:val="005343E8"/>
    <w:rsid w:val="00534659"/>
    <w:rsid w:val="00535BF0"/>
    <w:rsid w:val="00553C70"/>
    <w:rsid w:val="00553F96"/>
    <w:rsid w:val="00554215"/>
    <w:rsid w:val="00555652"/>
    <w:rsid w:val="00560D21"/>
    <w:rsid w:val="00561BFB"/>
    <w:rsid w:val="005642AA"/>
    <w:rsid w:val="00565D89"/>
    <w:rsid w:val="005713AD"/>
    <w:rsid w:val="00581E8B"/>
    <w:rsid w:val="005903AB"/>
    <w:rsid w:val="005930C0"/>
    <w:rsid w:val="0059445E"/>
    <w:rsid w:val="005A68F7"/>
    <w:rsid w:val="005C1EBE"/>
    <w:rsid w:val="005C1F82"/>
    <w:rsid w:val="005C46B0"/>
    <w:rsid w:val="005C6204"/>
    <w:rsid w:val="005C7C84"/>
    <w:rsid w:val="005D2AFA"/>
    <w:rsid w:val="005D2DE0"/>
    <w:rsid w:val="005D3B7D"/>
    <w:rsid w:val="005E6463"/>
    <w:rsid w:val="005E6F03"/>
    <w:rsid w:val="005E763F"/>
    <w:rsid w:val="005F75C3"/>
    <w:rsid w:val="0060500A"/>
    <w:rsid w:val="00616D81"/>
    <w:rsid w:val="0062592F"/>
    <w:rsid w:val="00626819"/>
    <w:rsid w:val="0065095C"/>
    <w:rsid w:val="006566BA"/>
    <w:rsid w:val="0066393A"/>
    <w:rsid w:val="00663BDE"/>
    <w:rsid w:val="00670287"/>
    <w:rsid w:val="0067338B"/>
    <w:rsid w:val="006834D4"/>
    <w:rsid w:val="00684164"/>
    <w:rsid w:val="00696A94"/>
    <w:rsid w:val="006A5632"/>
    <w:rsid w:val="006A604D"/>
    <w:rsid w:val="006B316B"/>
    <w:rsid w:val="006C28E3"/>
    <w:rsid w:val="006C4B50"/>
    <w:rsid w:val="006D0820"/>
    <w:rsid w:val="006D216F"/>
    <w:rsid w:val="006E4423"/>
    <w:rsid w:val="006F1146"/>
    <w:rsid w:val="006F7CE5"/>
    <w:rsid w:val="00700C85"/>
    <w:rsid w:val="0070288D"/>
    <w:rsid w:val="00707243"/>
    <w:rsid w:val="00710EF1"/>
    <w:rsid w:val="007152E8"/>
    <w:rsid w:val="00717679"/>
    <w:rsid w:val="0072077F"/>
    <w:rsid w:val="007220FB"/>
    <w:rsid w:val="007256CD"/>
    <w:rsid w:val="0073245D"/>
    <w:rsid w:val="00734FF8"/>
    <w:rsid w:val="00751E42"/>
    <w:rsid w:val="0075410A"/>
    <w:rsid w:val="007601A3"/>
    <w:rsid w:val="00771AAA"/>
    <w:rsid w:val="00774FC9"/>
    <w:rsid w:val="00776CD4"/>
    <w:rsid w:val="0079000A"/>
    <w:rsid w:val="00792ED8"/>
    <w:rsid w:val="0079374A"/>
    <w:rsid w:val="00795600"/>
    <w:rsid w:val="007A2D98"/>
    <w:rsid w:val="007A3EBE"/>
    <w:rsid w:val="007A4B62"/>
    <w:rsid w:val="007A4F2B"/>
    <w:rsid w:val="007B5B5B"/>
    <w:rsid w:val="007D27F1"/>
    <w:rsid w:val="00801B7B"/>
    <w:rsid w:val="008055F9"/>
    <w:rsid w:val="0080762F"/>
    <w:rsid w:val="0081467E"/>
    <w:rsid w:val="00815BCA"/>
    <w:rsid w:val="008315FE"/>
    <w:rsid w:val="00831DA1"/>
    <w:rsid w:val="00834D29"/>
    <w:rsid w:val="008425B8"/>
    <w:rsid w:val="00863C1D"/>
    <w:rsid w:val="00866FF8"/>
    <w:rsid w:val="008701C7"/>
    <w:rsid w:val="008728A7"/>
    <w:rsid w:val="00882BB8"/>
    <w:rsid w:val="00884A77"/>
    <w:rsid w:val="00892B60"/>
    <w:rsid w:val="0089366D"/>
    <w:rsid w:val="008A032E"/>
    <w:rsid w:val="008A4C44"/>
    <w:rsid w:val="008A576B"/>
    <w:rsid w:val="008B01EE"/>
    <w:rsid w:val="008B07C1"/>
    <w:rsid w:val="008B460B"/>
    <w:rsid w:val="008B4A1F"/>
    <w:rsid w:val="008B75F2"/>
    <w:rsid w:val="008C31DF"/>
    <w:rsid w:val="008C4739"/>
    <w:rsid w:val="008D1C9E"/>
    <w:rsid w:val="008E10FF"/>
    <w:rsid w:val="008F1BE5"/>
    <w:rsid w:val="00906902"/>
    <w:rsid w:val="009079E8"/>
    <w:rsid w:val="00911C70"/>
    <w:rsid w:val="00922614"/>
    <w:rsid w:val="00925CEC"/>
    <w:rsid w:val="00934F34"/>
    <w:rsid w:val="00953A40"/>
    <w:rsid w:val="0096147A"/>
    <w:rsid w:val="0097260F"/>
    <w:rsid w:val="00972696"/>
    <w:rsid w:val="00976976"/>
    <w:rsid w:val="009771C9"/>
    <w:rsid w:val="00986AF2"/>
    <w:rsid w:val="0099510C"/>
    <w:rsid w:val="00997D4E"/>
    <w:rsid w:val="009A5028"/>
    <w:rsid w:val="009A575F"/>
    <w:rsid w:val="009B4C58"/>
    <w:rsid w:val="009B59AA"/>
    <w:rsid w:val="009C1620"/>
    <w:rsid w:val="009C5284"/>
    <w:rsid w:val="009D1B2C"/>
    <w:rsid w:val="009D5599"/>
    <w:rsid w:val="009D64D6"/>
    <w:rsid w:val="009D67D3"/>
    <w:rsid w:val="009F234D"/>
    <w:rsid w:val="009F442F"/>
    <w:rsid w:val="00A138DE"/>
    <w:rsid w:val="00A20E0C"/>
    <w:rsid w:val="00A21804"/>
    <w:rsid w:val="00A23125"/>
    <w:rsid w:val="00A57B62"/>
    <w:rsid w:val="00A60063"/>
    <w:rsid w:val="00A74DAF"/>
    <w:rsid w:val="00A77555"/>
    <w:rsid w:val="00A82A39"/>
    <w:rsid w:val="00A83BCB"/>
    <w:rsid w:val="00A85165"/>
    <w:rsid w:val="00A91C55"/>
    <w:rsid w:val="00AA7824"/>
    <w:rsid w:val="00AB2903"/>
    <w:rsid w:val="00AB2AEF"/>
    <w:rsid w:val="00AC0992"/>
    <w:rsid w:val="00AC1F50"/>
    <w:rsid w:val="00AC5254"/>
    <w:rsid w:val="00AE1733"/>
    <w:rsid w:val="00AF2F20"/>
    <w:rsid w:val="00B00396"/>
    <w:rsid w:val="00B0155F"/>
    <w:rsid w:val="00B172D7"/>
    <w:rsid w:val="00B2731F"/>
    <w:rsid w:val="00B40E34"/>
    <w:rsid w:val="00B44CD6"/>
    <w:rsid w:val="00B45D41"/>
    <w:rsid w:val="00B51672"/>
    <w:rsid w:val="00B51FB2"/>
    <w:rsid w:val="00B6179A"/>
    <w:rsid w:val="00B629C2"/>
    <w:rsid w:val="00B67E49"/>
    <w:rsid w:val="00B76BC1"/>
    <w:rsid w:val="00B80F01"/>
    <w:rsid w:val="00B92224"/>
    <w:rsid w:val="00B926F6"/>
    <w:rsid w:val="00B9441D"/>
    <w:rsid w:val="00B95962"/>
    <w:rsid w:val="00BA0A5F"/>
    <w:rsid w:val="00BA1E8E"/>
    <w:rsid w:val="00BF2629"/>
    <w:rsid w:val="00C1155A"/>
    <w:rsid w:val="00C22FFA"/>
    <w:rsid w:val="00C24B97"/>
    <w:rsid w:val="00C33193"/>
    <w:rsid w:val="00C46749"/>
    <w:rsid w:val="00C5396B"/>
    <w:rsid w:val="00C568FE"/>
    <w:rsid w:val="00C5737D"/>
    <w:rsid w:val="00C61963"/>
    <w:rsid w:val="00C66169"/>
    <w:rsid w:val="00C731C2"/>
    <w:rsid w:val="00C74DDE"/>
    <w:rsid w:val="00C75AF9"/>
    <w:rsid w:val="00C87608"/>
    <w:rsid w:val="00C907A2"/>
    <w:rsid w:val="00CA1593"/>
    <w:rsid w:val="00CA22AA"/>
    <w:rsid w:val="00CA36D0"/>
    <w:rsid w:val="00CA6DA3"/>
    <w:rsid w:val="00CB6391"/>
    <w:rsid w:val="00CC0DC2"/>
    <w:rsid w:val="00CC4A5D"/>
    <w:rsid w:val="00CC63C6"/>
    <w:rsid w:val="00CD10EB"/>
    <w:rsid w:val="00CD6125"/>
    <w:rsid w:val="00CE25AE"/>
    <w:rsid w:val="00CF43B9"/>
    <w:rsid w:val="00CF58D1"/>
    <w:rsid w:val="00CF7574"/>
    <w:rsid w:val="00CF7D59"/>
    <w:rsid w:val="00D00941"/>
    <w:rsid w:val="00D03A34"/>
    <w:rsid w:val="00D05047"/>
    <w:rsid w:val="00D1017E"/>
    <w:rsid w:val="00D13C19"/>
    <w:rsid w:val="00D16D96"/>
    <w:rsid w:val="00D23903"/>
    <w:rsid w:val="00D270D1"/>
    <w:rsid w:val="00D276FF"/>
    <w:rsid w:val="00D30B20"/>
    <w:rsid w:val="00D367E2"/>
    <w:rsid w:val="00D4220B"/>
    <w:rsid w:val="00D46BDC"/>
    <w:rsid w:val="00D553A6"/>
    <w:rsid w:val="00D6159E"/>
    <w:rsid w:val="00D61E05"/>
    <w:rsid w:val="00D71CDF"/>
    <w:rsid w:val="00D73851"/>
    <w:rsid w:val="00D766CC"/>
    <w:rsid w:val="00D8128D"/>
    <w:rsid w:val="00D92841"/>
    <w:rsid w:val="00D94861"/>
    <w:rsid w:val="00DA335C"/>
    <w:rsid w:val="00DA350D"/>
    <w:rsid w:val="00DA4482"/>
    <w:rsid w:val="00DA7F25"/>
    <w:rsid w:val="00DB05E2"/>
    <w:rsid w:val="00DB386D"/>
    <w:rsid w:val="00DB3DD8"/>
    <w:rsid w:val="00DB4BA9"/>
    <w:rsid w:val="00DB5BAB"/>
    <w:rsid w:val="00DB5E8D"/>
    <w:rsid w:val="00DB646F"/>
    <w:rsid w:val="00DC2AF2"/>
    <w:rsid w:val="00DD203E"/>
    <w:rsid w:val="00E106B8"/>
    <w:rsid w:val="00E25BD8"/>
    <w:rsid w:val="00E375A0"/>
    <w:rsid w:val="00E41731"/>
    <w:rsid w:val="00E44BDC"/>
    <w:rsid w:val="00E46A61"/>
    <w:rsid w:val="00E60F4C"/>
    <w:rsid w:val="00E62E4E"/>
    <w:rsid w:val="00E67F4B"/>
    <w:rsid w:val="00E8259F"/>
    <w:rsid w:val="00EA5C37"/>
    <w:rsid w:val="00EB6AAD"/>
    <w:rsid w:val="00EC32F6"/>
    <w:rsid w:val="00EC6175"/>
    <w:rsid w:val="00EE167E"/>
    <w:rsid w:val="00EE4497"/>
    <w:rsid w:val="00EE4AC1"/>
    <w:rsid w:val="00EF3F07"/>
    <w:rsid w:val="00F17AA2"/>
    <w:rsid w:val="00F210AB"/>
    <w:rsid w:val="00F22BF3"/>
    <w:rsid w:val="00F333E3"/>
    <w:rsid w:val="00F4363E"/>
    <w:rsid w:val="00F442BA"/>
    <w:rsid w:val="00F5017A"/>
    <w:rsid w:val="00F50CF9"/>
    <w:rsid w:val="00F54762"/>
    <w:rsid w:val="00F614A3"/>
    <w:rsid w:val="00F64AA8"/>
    <w:rsid w:val="00F725BC"/>
    <w:rsid w:val="00F73338"/>
    <w:rsid w:val="00F8301F"/>
    <w:rsid w:val="00F83977"/>
    <w:rsid w:val="00F84574"/>
    <w:rsid w:val="00F86140"/>
    <w:rsid w:val="00F96C2D"/>
    <w:rsid w:val="00F978FA"/>
    <w:rsid w:val="00FA28A2"/>
    <w:rsid w:val="00FB09C1"/>
    <w:rsid w:val="00FC1DEB"/>
    <w:rsid w:val="00FD3954"/>
    <w:rsid w:val="00FF2DE2"/>
    <w:rsid w:val="00FF38F5"/>
    <w:rsid w:val="00FF6BB3"/>
    <w:rsid w:val="04730898"/>
    <w:rsid w:val="0530678A"/>
    <w:rsid w:val="08C3266D"/>
    <w:rsid w:val="105320BA"/>
    <w:rsid w:val="12A762DD"/>
    <w:rsid w:val="1486000E"/>
    <w:rsid w:val="18BF36E0"/>
    <w:rsid w:val="1B6F06AD"/>
    <w:rsid w:val="28AA2B63"/>
    <w:rsid w:val="2C257E86"/>
    <w:rsid w:val="2E9076F3"/>
    <w:rsid w:val="2F424AB7"/>
    <w:rsid w:val="341E587B"/>
    <w:rsid w:val="42B5384F"/>
    <w:rsid w:val="446A2417"/>
    <w:rsid w:val="463521AB"/>
    <w:rsid w:val="4A4A2008"/>
    <w:rsid w:val="4ABA45BB"/>
    <w:rsid w:val="4CF10C69"/>
    <w:rsid w:val="4F310701"/>
    <w:rsid w:val="50081462"/>
    <w:rsid w:val="5A7A26E9"/>
    <w:rsid w:val="6113537B"/>
    <w:rsid w:val="62976D7F"/>
    <w:rsid w:val="62AF23BC"/>
    <w:rsid w:val="62B55BB2"/>
    <w:rsid w:val="69492C5F"/>
    <w:rsid w:val="6C6D0B73"/>
    <w:rsid w:val="6FA568B9"/>
    <w:rsid w:val="7D2A03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2EACB6"/>
  <w15:docId w15:val="{8A2C705B-8D9A-4DE5-9F45-3192150B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0F4C"/>
    <w:pPr>
      <w:widowControl w:val="0"/>
      <w:jc w:val="both"/>
    </w:pPr>
    <w:rPr>
      <w:kern w:val="2"/>
      <w:sz w:val="21"/>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qFormat/>
    <w:pPr>
      <w:keepNext/>
      <w:keepLines/>
      <w:spacing w:before="260" w:after="260" w:line="416" w:lineRule="auto"/>
      <w:outlineLvl w:val="1"/>
    </w:pPr>
    <w:rPr>
      <w:rFonts w:ascii="Arial" w:eastAsia="SimHei" w:hAnsi="Arial"/>
      <w:b/>
      <w:bCs/>
      <w:sz w:val="32"/>
      <w:szCs w:val="32"/>
    </w:rPr>
  </w:style>
  <w:style w:type="paragraph" w:styleId="Heading3">
    <w:name w:val="heading 3"/>
    <w:basedOn w:val="Normal"/>
    <w:next w:val="Normal"/>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uiPriority w:val="99"/>
    <w:unhideWhenUsed/>
    <w:qFormat/>
    <w:rPr>
      <w:color w:val="0000FF"/>
      <w:u w:val="single"/>
    </w:rPr>
  </w:style>
  <w:style w:type="character" w:styleId="FootnoteReference">
    <w:name w:val="footnote reference"/>
    <w:semiHidden/>
    <w:qFormat/>
    <w:rPr>
      <w:vertAlign w:val="superscript"/>
    </w:rPr>
  </w:style>
  <w:style w:type="paragraph" w:customStyle="1" w:styleId="hsxb0">
    <w:name w:val="hsxb中文题目"/>
    <w:basedOn w:val="Normal"/>
    <w:next w:val="hsxb1"/>
    <w:autoRedefine/>
    <w:qFormat/>
    <w:pPr>
      <w:adjustRightInd w:val="0"/>
      <w:spacing w:beforeLines="100"/>
      <w:jc w:val="center"/>
    </w:pPr>
    <w:rPr>
      <w:rFonts w:ascii="SimHei" w:eastAsia="SimHei"/>
      <w:sz w:val="40"/>
      <w:szCs w:val="40"/>
    </w:rPr>
  </w:style>
  <w:style w:type="paragraph" w:customStyle="1" w:styleId="hsxb1">
    <w:name w:val="hsxb中文作者"/>
    <w:basedOn w:val="Normal"/>
    <w:autoRedefine/>
    <w:qFormat/>
    <w:pPr>
      <w:adjustRightInd w:val="0"/>
      <w:spacing w:beforeLines="80" w:afterLines="60" w:line="400" w:lineRule="exact"/>
      <w:jc w:val="center"/>
    </w:pPr>
    <w:rPr>
      <w:rFonts w:ascii="KaiTi_GB2312" w:eastAsia="楷体"/>
      <w:sz w:val="28"/>
    </w:rPr>
  </w:style>
  <w:style w:type="paragraph" w:customStyle="1" w:styleId="hsxb2">
    <w:name w:val="hsxb中文作者单位"/>
    <w:basedOn w:val="Normal"/>
    <w:autoRedefine/>
    <w:qFormat/>
    <w:pPr>
      <w:adjustRightInd w:val="0"/>
      <w:spacing w:beforeLines="100" w:afterLines="100" w:line="294" w:lineRule="exact"/>
      <w:jc w:val="center"/>
    </w:pPr>
    <w:rPr>
      <w:rFonts w:eastAsia="楷体"/>
      <w:kern w:val="0"/>
      <w:sz w:val="20"/>
      <w:szCs w:val="18"/>
    </w:rPr>
  </w:style>
  <w:style w:type="paragraph" w:customStyle="1" w:styleId="hsxb3">
    <w:name w:val="hsxb中文摘要等"/>
    <w:basedOn w:val="Normal"/>
    <w:autoRedefine/>
    <w:qFormat/>
    <w:pPr>
      <w:adjustRightInd w:val="0"/>
      <w:spacing w:line="294" w:lineRule="exact"/>
      <w:ind w:leftChars="200" w:left="1123" w:rightChars="200" w:right="420" w:hangingChars="350" w:hanging="703"/>
      <w:textAlignment w:val="center"/>
    </w:pPr>
    <w:rPr>
      <w:rFonts w:ascii="SimSun"/>
      <w:kern w:val="0"/>
      <w:sz w:val="20"/>
    </w:rPr>
  </w:style>
  <w:style w:type="paragraph" w:customStyle="1" w:styleId="hsxb4">
    <w:name w:val="hsxb正文"/>
    <w:basedOn w:val="Normal"/>
    <w:qFormat/>
    <w:pPr>
      <w:adjustRightInd w:val="0"/>
      <w:spacing w:line="310" w:lineRule="exact"/>
      <w:ind w:firstLineChars="200" w:firstLine="400"/>
    </w:pPr>
    <w:rPr>
      <w:rFonts w:cs="SimSun"/>
      <w:color w:val="000000" w:themeColor="text1"/>
      <w:sz w:val="22"/>
      <w:szCs w:val="20"/>
    </w:rPr>
  </w:style>
  <w:style w:type="paragraph" w:customStyle="1" w:styleId="hsxb5">
    <w:name w:val="hsxb一级标题"/>
    <w:basedOn w:val="Heading1"/>
    <w:next w:val="Normal"/>
    <w:qFormat/>
    <w:pPr>
      <w:adjustRightInd w:val="0"/>
      <w:spacing w:before="0" w:after="0" w:line="620" w:lineRule="exact"/>
      <w:ind w:left="437" w:hanging="437"/>
      <w:textAlignment w:val="center"/>
    </w:pPr>
    <w:rPr>
      <w:b w:val="0"/>
      <w:kern w:val="0"/>
      <w:sz w:val="28"/>
    </w:rPr>
  </w:style>
  <w:style w:type="paragraph" w:customStyle="1" w:styleId="hsxb6">
    <w:name w:val="hsxb二级标题"/>
    <w:basedOn w:val="Heading2"/>
    <w:autoRedefine/>
    <w:qFormat/>
    <w:pPr>
      <w:adjustRightInd w:val="0"/>
      <w:spacing w:before="0" w:after="0" w:line="310" w:lineRule="exact"/>
      <w:ind w:left="567" w:hanging="567"/>
      <w:textAlignment w:val="center"/>
    </w:pPr>
    <w:rPr>
      <w:b w:val="0"/>
      <w:kern w:val="0"/>
      <w:sz w:val="22"/>
      <w:szCs w:val="21"/>
    </w:rPr>
  </w:style>
  <w:style w:type="paragraph" w:customStyle="1" w:styleId="hsxb7">
    <w:name w:val="hsxb三级标题"/>
    <w:basedOn w:val="Heading3"/>
    <w:autoRedefine/>
    <w:qFormat/>
    <w:pPr>
      <w:adjustRightInd w:val="0"/>
      <w:spacing w:before="0" w:after="0" w:line="310" w:lineRule="exact"/>
      <w:ind w:left="709" w:hanging="709"/>
      <w:textAlignment w:val="center"/>
    </w:pPr>
    <w:rPr>
      <w:rFonts w:ascii="SimSun" w:hAnsi="SimSun"/>
      <w:b w:val="0"/>
      <w:kern w:val="0"/>
      <w:sz w:val="22"/>
      <w:szCs w:val="21"/>
    </w:rPr>
  </w:style>
  <w:style w:type="paragraph" w:styleId="NoSpacing">
    <w:name w:val="No Spacing"/>
    <w:uiPriority w:val="1"/>
    <w:qFormat/>
    <w:pPr>
      <w:widowControl w:val="0"/>
      <w:jc w:val="both"/>
    </w:pPr>
    <w:rPr>
      <w:kern w:val="2"/>
      <w:sz w:val="21"/>
      <w:szCs w:val="24"/>
    </w:rPr>
  </w:style>
  <w:style w:type="paragraph" w:customStyle="1" w:styleId="hsxb8">
    <w:name w:val="hsxb“参考文献”"/>
    <w:basedOn w:val="Normal"/>
    <w:autoRedefine/>
    <w:qFormat/>
    <w:pPr>
      <w:adjustRightInd w:val="0"/>
      <w:spacing w:beforeLines="50" w:afterLines="50" w:line="310" w:lineRule="exact"/>
      <w:jc w:val="center"/>
      <w:textAlignment w:val="center"/>
    </w:pPr>
    <w:rPr>
      <w:rFonts w:ascii="SimHei" w:eastAsia="SimHei"/>
      <w:spacing w:val="4"/>
      <w:kern w:val="0"/>
      <w:sz w:val="24"/>
      <w:szCs w:val="18"/>
    </w:rPr>
  </w:style>
  <w:style w:type="paragraph" w:customStyle="1" w:styleId="hsxb">
    <w:name w:val="hsxb参考文献"/>
    <w:basedOn w:val="Normal"/>
    <w:qFormat/>
    <w:pPr>
      <w:numPr>
        <w:numId w:val="1"/>
      </w:numPr>
      <w:tabs>
        <w:tab w:val="left" w:pos="378"/>
      </w:tabs>
      <w:adjustRightInd w:val="0"/>
    </w:pPr>
    <w:rPr>
      <w:rFonts w:ascii="FZSSK--GBK1-0" w:hAnsi="FZSSK--GBK1-0"/>
      <w:color w:val="000000"/>
      <w:kern w:val="0"/>
      <w:sz w:val="20"/>
      <w:szCs w:val="17"/>
    </w:rPr>
  </w:style>
  <w:style w:type="paragraph" w:customStyle="1" w:styleId="hsxb9">
    <w:name w:val="hsxb作者简介"/>
    <w:basedOn w:val="Normal"/>
    <w:autoRedefine/>
    <w:qFormat/>
    <w:pPr>
      <w:adjustRightInd w:val="0"/>
      <w:ind w:left="441" w:hangingChars="441" w:hanging="441"/>
    </w:pPr>
    <w:rPr>
      <w:rFonts w:ascii="SimSun" w:hAnsi="SimSun"/>
      <w:sz w:val="20"/>
      <w:szCs w:val="18"/>
    </w:rPr>
  </w:style>
  <w:style w:type="paragraph" w:customStyle="1" w:styleId="hsxbCN">
    <w:name w:val="hsxb引用模块CN"/>
    <w:basedOn w:val="Normal"/>
    <w:next w:val="Normal"/>
    <w:autoRedefine/>
    <w:qFormat/>
    <w:pPr>
      <w:adjustRightInd w:val="0"/>
      <w:spacing w:beforeLines="250" w:line="294" w:lineRule="exact"/>
      <w:ind w:left="502" w:hangingChars="250" w:hanging="502"/>
    </w:pPr>
    <w:rPr>
      <w:rFonts w:cs="SimSun"/>
      <w:sz w:val="20"/>
      <w:szCs w:val="20"/>
    </w:rPr>
  </w:style>
  <w:style w:type="paragraph" w:customStyle="1" w:styleId="hsxba">
    <w:name w:val="hsxb英文题目"/>
    <w:basedOn w:val="Normal"/>
    <w:next w:val="hsxbb"/>
    <w:autoRedefine/>
    <w:qFormat/>
    <w:pPr>
      <w:adjustRightInd w:val="0"/>
      <w:spacing w:line="360" w:lineRule="auto"/>
      <w:jc w:val="center"/>
    </w:pPr>
    <w:rPr>
      <w:b/>
      <w:sz w:val="28"/>
      <w:szCs w:val="21"/>
    </w:rPr>
  </w:style>
  <w:style w:type="paragraph" w:customStyle="1" w:styleId="hsxbb">
    <w:name w:val="hsxb英文作者"/>
    <w:basedOn w:val="Normal"/>
    <w:next w:val="hsxbc"/>
    <w:autoRedefine/>
    <w:qFormat/>
    <w:pPr>
      <w:adjustRightInd w:val="0"/>
      <w:spacing w:beforeLines="100" w:afterLines="100"/>
      <w:jc w:val="center"/>
    </w:pPr>
    <w:rPr>
      <w:sz w:val="24"/>
    </w:rPr>
  </w:style>
  <w:style w:type="paragraph" w:customStyle="1" w:styleId="hsxbc">
    <w:name w:val="hsxb英文作者单位"/>
    <w:basedOn w:val="Normal"/>
    <w:next w:val="hsxbd"/>
    <w:autoRedefine/>
    <w:qFormat/>
    <w:pPr>
      <w:adjustRightInd w:val="0"/>
      <w:spacing w:beforeLines="100" w:afterLines="100"/>
      <w:jc w:val="center"/>
    </w:pPr>
    <w:rPr>
      <w:sz w:val="20"/>
      <w:szCs w:val="18"/>
    </w:rPr>
  </w:style>
  <w:style w:type="paragraph" w:customStyle="1" w:styleId="hsxbd">
    <w:name w:val="hsxb英文摘要等"/>
    <w:basedOn w:val="Normal"/>
    <w:next w:val="Normal"/>
    <w:autoRedefine/>
    <w:qFormat/>
    <w:pPr>
      <w:adjustRightInd w:val="0"/>
      <w:snapToGrid w:val="0"/>
      <w:spacing w:line="294" w:lineRule="exact"/>
      <w:ind w:leftChars="200" w:left="420" w:rightChars="200" w:right="420"/>
    </w:pPr>
    <w:rPr>
      <w:sz w:val="20"/>
      <w:szCs w:val="18"/>
    </w:rPr>
  </w:style>
  <w:style w:type="character" w:customStyle="1" w:styleId="HeaderChar">
    <w:name w:val="Header Char"/>
    <w:link w:val="Header"/>
    <w:qFormat/>
    <w:rPr>
      <w:kern w:val="2"/>
      <w:sz w:val="18"/>
      <w:szCs w:val="18"/>
    </w:rPr>
  </w:style>
  <w:style w:type="character" w:customStyle="1" w:styleId="FooterChar">
    <w:name w:val="Footer Char"/>
    <w:link w:val="Footer"/>
    <w:qFormat/>
    <w:rPr>
      <w:kern w:val="2"/>
      <w:sz w:val="18"/>
      <w:szCs w:val="18"/>
    </w:rPr>
  </w:style>
  <w:style w:type="paragraph" w:customStyle="1" w:styleId="hsxbEN">
    <w:name w:val="hsxb引用模块EN"/>
    <w:basedOn w:val="hsxbCN"/>
    <w:next w:val="Normal"/>
    <w:autoRedefine/>
    <w:qFormat/>
    <w:pPr>
      <w:ind w:leftChars="250" w:left="250" w:rightChars="250" w:right="250" w:firstLineChars="0" w:firstLine="0"/>
    </w:pPr>
    <w:rPr>
      <w:rFonts w:asciiTheme="minorEastAsia" w:eastAsiaTheme="minorEastAsia" w:hAnsiTheme="minorEastAsia"/>
      <w:b/>
      <w:bCs/>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uiPriority w:val="99"/>
    <w:unhideWhenUsed/>
    <w:qFormat/>
    <w:pPr>
      <w:ind w:firstLineChars="200" w:firstLine="420"/>
    </w:pPr>
  </w:style>
  <w:style w:type="paragraph" w:customStyle="1" w:styleId="a">
    <w:name w:val="图表名"/>
    <w:next w:val="Normal"/>
    <w:link w:val="a0"/>
    <w:qFormat/>
    <w:pPr>
      <w:jc w:val="center"/>
      <w:textAlignment w:val="center"/>
    </w:pPr>
    <w:rPr>
      <w:rFonts w:eastAsia="SimHei" w:cs="SimSun"/>
      <w:b/>
      <w:kern w:val="2"/>
      <w:sz w:val="18"/>
      <w:szCs w:val="24"/>
    </w:rPr>
  </w:style>
  <w:style w:type="character" w:customStyle="1" w:styleId="a0">
    <w:name w:val="图表名 字符"/>
    <w:link w:val="a"/>
    <w:qFormat/>
    <w:rPr>
      <w:rFonts w:ascii="Times New Roman" w:eastAsia="SimHei" w:hAnsi="Times New Roman" w:cs="SimSun"/>
      <w:b/>
      <w:kern w:val="2"/>
      <w:sz w:val="18"/>
      <w:szCs w:val="24"/>
      <w:lang w:val="en-US" w:eastAsia="zh-CN" w:bidi="ar-SA"/>
    </w:rPr>
  </w:style>
  <w:style w:type="character" w:customStyle="1" w:styleId="1">
    <w:name w:val="未处理的提及1"/>
    <w:basedOn w:val="DefaultParagraphFont"/>
    <w:uiPriority w:val="99"/>
    <w:semiHidden/>
    <w:unhideWhenUsed/>
    <w:rsid w:val="00D270D1"/>
    <w:rPr>
      <w:color w:val="605E5C"/>
      <w:shd w:val="clear" w:color="auto" w:fill="E1DFDD"/>
    </w:rPr>
  </w:style>
  <w:style w:type="character" w:styleId="UnresolvedMention">
    <w:name w:val="Unresolved Mention"/>
    <w:basedOn w:val="DefaultParagraphFont"/>
    <w:uiPriority w:val="99"/>
    <w:semiHidden/>
    <w:unhideWhenUsed/>
    <w:rsid w:val="005C4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Desktop\2&#12289;2025&#24180;&#25237;&#31295;&#27169;&#26495;&#65288;&#26080;&#26631;&#27880;&#29256;&#65289;-&#21326;&#27700;&#23398;&#25253;&#33258;&#31185;&#292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5F24-D5FD-443F-8641-A40D8272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2、2025年投稿模板（无标注版）-华水学报自科版</Template>
  <TotalTime>716</TotalTime>
  <Pages>10</Pages>
  <Words>5761</Words>
  <Characters>32844</Characters>
  <Application>Microsoft Office Word</Application>
  <DocSecurity>0</DocSecurity>
  <Lines>273</Lines>
  <Paragraphs>77</Paragraphs>
  <ScaleCrop>false</ScaleCrop>
  <Company/>
  <LinksUpToDate>false</LinksUpToDate>
  <CharactersWithSpaces>38528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dc:creator>
  <cp:lastModifiedBy>Editor-11</cp:lastModifiedBy>
  <cp:revision>94</cp:revision>
  <dcterms:created xsi:type="dcterms:W3CDTF">2025-09-05T03:14:00Z</dcterms:created>
  <dcterms:modified xsi:type="dcterms:W3CDTF">2025-12-05T06:15:00Z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F10C3D36D2CD46BDACE882FCD4256C26_13</vt:lpwstr>
  </property>
</Properties>
</file>