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6EF65" w14:textId="2BBB7C9A" w:rsidR="00754C9A" w:rsidRDefault="005848B9" w:rsidP="00441B6F">
      <w:pPr>
        <w:pStyle w:val="Title"/>
        <w:spacing w:after="0"/>
        <w:jc w:val="both"/>
        <w:rPr>
          <w:rFonts w:ascii="Arial" w:hAnsi="Arial" w:cs="Arial"/>
        </w:rPr>
      </w:pPr>
      <w:r w:rsidRPr="005848B9">
        <w:rPr>
          <w:rFonts w:ascii="Arial" w:hAnsi="Arial" w:cs="Arial"/>
        </w:rPr>
        <w:t>Short Communication</w:t>
      </w:r>
    </w:p>
    <w:p w14:paraId="65BD3F09" w14:textId="77777777" w:rsidR="005848B9" w:rsidRDefault="005848B9" w:rsidP="00441B6F">
      <w:pPr>
        <w:pStyle w:val="Title"/>
        <w:spacing w:after="0"/>
        <w:jc w:val="both"/>
        <w:rPr>
          <w:rFonts w:ascii="Arial" w:hAnsi="Arial" w:cs="Arial"/>
        </w:rPr>
      </w:pPr>
    </w:p>
    <w:p w14:paraId="627DA34A" w14:textId="5C8FE31B" w:rsidR="00A258C3" w:rsidRPr="00790ADA" w:rsidRDefault="001C29DB" w:rsidP="00441B6F">
      <w:pPr>
        <w:pStyle w:val="Author"/>
        <w:spacing w:line="240" w:lineRule="auto"/>
        <w:jc w:val="both"/>
        <w:rPr>
          <w:rFonts w:ascii="Arial" w:hAnsi="Arial" w:cs="Arial"/>
          <w:sz w:val="36"/>
        </w:rPr>
      </w:pPr>
      <w:r w:rsidRPr="001C29DB">
        <w:rPr>
          <w:rFonts w:ascii="Arial" w:hAnsi="Arial" w:cs="Arial"/>
          <w:bCs/>
          <w:iCs/>
          <w:kern w:val="28"/>
          <w:sz w:val="36"/>
        </w:rPr>
        <w:t>Evaluation of glucosinolate variability across elite and exotic accession</w:t>
      </w:r>
      <w:bookmarkStart w:id="0" w:name="_GoBack"/>
      <w:bookmarkEnd w:id="0"/>
      <w:r w:rsidRPr="001C29DB">
        <w:rPr>
          <w:rFonts w:ascii="Arial" w:hAnsi="Arial" w:cs="Arial"/>
          <w:bCs/>
          <w:iCs/>
          <w:kern w:val="28"/>
          <w:sz w:val="36"/>
        </w:rPr>
        <w:t xml:space="preserve">s of </w:t>
      </w:r>
      <w:r w:rsidRPr="001C29DB">
        <w:rPr>
          <w:rFonts w:ascii="Arial" w:hAnsi="Arial" w:cs="Arial"/>
          <w:bCs/>
          <w:i/>
          <w:kern w:val="28"/>
          <w:sz w:val="36"/>
        </w:rPr>
        <w:t>Moringa oleifera</w:t>
      </w:r>
      <w:r w:rsidRPr="001C29DB">
        <w:rPr>
          <w:rFonts w:ascii="Arial" w:hAnsi="Arial" w:cs="Arial"/>
          <w:bCs/>
          <w:iCs/>
          <w:kern w:val="28"/>
          <w:sz w:val="36"/>
        </w:rPr>
        <w:t xml:space="preserve"> Lam.</w:t>
      </w:r>
    </w:p>
    <w:p w14:paraId="56BCBB00" w14:textId="77777777" w:rsidR="00BF3542" w:rsidRPr="00BF3542" w:rsidRDefault="00BF3542" w:rsidP="00BF3542">
      <w:pPr>
        <w:rPr>
          <w:rFonts w:ascii="Arial" w:hAnsi="Arial" w:cs="Arial"/>
          <w:i/>
          <w:lang w:val="en-GB"/>
        </w:rPr>
      </w:pPr>
    </w:p>
    <w:p w14:paraId="54EEA69A" w14:textId="77777777" w:rsidR="00BF3542" w:rsidRPr="00BF3542" w:rsidRDefault="00BF3542" w:rsidP="00BF3542">
      <w:pPr>
        <w:rPr>
          <w:rFonts w:ascii="Arial" w:hAnsi="Arial" w:cs="Arial"/>
          <w:i/>
          <w:lang w:val="en-GB"/>
        </w:rPr>
      </w:pPr>
    </w:p>
    <w:p w14:paraId="295A5E15" w14:textId="77777777" w:rsidR="00BF3542" w:rsidRPr="001C29DB" w:rsidRDefault="00BF3542" w:rsidP="001C29DB">
      <w:pPr>
        <w:pStyle w:val="Affiliation"/>
        <w:spacing w:after="0"/>
        <w:rPr>
          <w:rFonts w:ascii="Arial" w:hAnsi="Arial" w:cs="Arial"/>
          <w:i/>
          <w:lang w:val="en-GB"/>
        </w:rPr>
      </w:pPr>
    </w:p>
    <w:p w14:paraId="40A79769" w14:textId="6354406C" w:rsidR="00790ADA" w:rsidRDefault="00B01FCD" w:rsidP="001C29DB">
      <w:pPr>
        <w:pStyle w:val="Affiliation"/>
        <w:spacing w:after="0" w:line="240" w:lineRule="auto"/>
        <w:rPr>
          <w:rFonts w:ascii="Arial" w:hAnsi="Arial" w:cs="Arial"/>
        </w:rPr>
      </w:pPr>
      <w:r w:rsidRPr="0083216F">
        <w:rPr>
          <w:rFonts w:ascii="Arial" w:hAnsi="Arial" w:cs="Arial"/>
          <w:i/>
        </w:rPr>
        <w:t xml:space="preserve"> </w:t>
      </w:r>
    </w:p>
    <w:p w14:paraId="78685D20" w14:textId="77777777" w:rsidR="002C57D2" w:rsidRPr="00FB3A86" w:rsidRDefault="002C57D2" w:rsidP="00441B6F">
      <w:pPr>
        <w:pStyle w:val="Affiliation"/>
        <w:spacing w:after="0" w:line="240" w:lineRule="auto"/>
        <w:jc w:val="both"/>
        <w:rPr>
          <w:rFonts w:ascii="Arial" w:hAnsi="Arial" w:cs="Arial"/>
        </w:rPr>
      </w:pPr>
    </w:p>
    <w:p w14:paraId="56C9877D" w14:textId="77777777" w:rsidR="00B01FCD" w:rsidRPr="00FB3A86" w:rsidRDefault="00455A54" w:rsidP="00441B6F">
      <w:pPr>
        <w:pStyle w:val="Copyright"/>
        <w:spacing w:after="0" w:line="240" w:lineRule="auto"/>
        <w:jc w:val="both"/>
        <w:rPr>
          <w:rFonts w:ascii="Arial" w:hAnsi="Arial" w:cs="Arial"/>
        </w:rPr>
        <w:sectPr w:rsidR="00B01FCD" w:rsidRPr="00FB3A86" w:rsidSect="009C1878">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1553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5FB1C9" w14:textId="006851C7" w:rsidR="00B01FCD" w:rsidRDefault="00B01FCD" w:rsidP="00441B6F">
      <w:pPr>
        <w:pStyle w:val="AbstHead"/>
        <w:spacing w:after="0"/>
        <w:jc w:val="both"/>
        <w:rPr>
          <w:rFonts w:ascii="Arial" w:hAnsi="Arial" w:cs="Arial"/>
        </w:rPr>
      </w:pPr>
      <w:r w:rsidRPr="00FB3A86">
        <w:rPr>
          <w:rFonts w:ascii="Arial" w:hAnsi="Arial" w:cs="Arial"/>
        </w:rPr>
        <w:t>ABSTRACT</w:t>
      </w:r>
    </w:p>
    <w:p w14:paraId="4E342A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F5766A" w14:textId="77777777" w:rsidTr="001E44FE">
        <w:tc>
          <w:tcPr>
            <w:tcW w:w="9576" w:type="dxa"/>
            <w:shd w:val="clear" w:color="auto" w:fill="F2F2F2"/>
          </w:tcPr>
          <w:p w14:paraId="441836A7" w14:textId="75759AA9" w:rsidR="002A2ED2" w:rsidRPr="002A2ED2" w:rsidRDefault="002A2ED2" w:rsidP="00441B6F">
            <w:pPr>
              <w:pStyle w:val="Body"/>
              <w:spacing w:after="0"/>
              <w:rPr>
                <w:rFonts w:ascii="Arial" w:eastAsia="Calibri" w:hAnsi="Arial" w:cs="Arial"/>
                <w:color w:val="000000" w:themeColor="text1"/>
                <w:szCs w:val="22"/>
                <w:lang w:val="en-IN"/>
              </w:rPr>
            </w:pPr>
            <w:r w:rsidRPr="002A2ED2">
              <w:rPr>
                <w:rFonts w:ascii="Arial" w:eastAsia="Calibri" w:hAnsi="Arial" w:cs="Arial"/>
                <w:i/>
                <w:iCs/>
                <w:color w:val="000000" w:themeColor="text1"/>
                <w:szCs w:val="22"/>
                <w:lang w:val="en-IN"/>
              </w:rPr>
              <w:t>Moringa oleifera</w:t>
            </w:r>
            <w:r w:rsidRPr="002A2ED2">
              <w:rPr>
                <w:rFonts w:ascii="Arial" w:eastAsia="Calibri" w:hAnsi="Arial" w:cs="Arial"/>
                <w:color w:val="000000" w:themeColor="text1"/>
                <w:szCs w:val="22"/>
                <w:lang w:val="en-IN"/>
              </w:rPr>
              <w:t xml:space="preserve"> Lam. is a nutritionally and medicinally important vegetable belonging to the family </w:t>
            </w:r>
            <w:proofErr w:type="spellStart"/>
            <w:r w:rsidRPr="002A2ED2">
              <w:rPr>
                <w:rFonts w:ascii="Arial" w:eastAsia="Calibri" w:hAnsi="Arial" w:cs="Arial"/>
                <w:color w:val="000000" w:themeColor="text1"/>
                <w:szCs w:val="22"/>
                <w:lang w:val="en-IN"/>
              </w:rPr>
              <w:t>Moringaceae</w:t>
            </w:r>
            <w:proofErr w:type="spellEnd"/>
            <w:r w:rsidRPr="002A2ED2">
              <w:rPr>
                <w:rFonts w:ascii="Arial" w:eastAsia="Calibri" w:hAnsi="Arial" w:cs="Arial"/>
                <w:color w:val="000000" w:themeColor="text1"/>
                <w:szCs w:val="22"/>
                <w:lang w:val="en-IN"/>
              </w:rPr>
              <w:t xml:space="preserve"> within the order </w:t>
            </w:r>
            <w:proofErr w:type="spellStart"/>
            <w:r w:rsidRPr="002A2ED2">
              <w:rPr>
                <w:rFonts w:ascii="Arial" w:eastAsia="Calibri" w:hAnsi="Arial" w:cs="Arial"/>
                <w:color w:val="000000" w:themeColor="text1"/>
                <w:szCs w:val="22"/>
                <w:lang w:val="en-IN"/>
              </w:rPr>
              <w:t>Brassicales</w:t>
            </w:r>
            <w:proofErr w:type="spellEnd"/>
            <w:r w:rsidRPr="002A2ED2">
              <w:rPr>
                <w:rFonts w:ascii="Arial" w:eastAsia="Calibri" w:hAnsi="Arial" w:cs="Arial"/>
                <w:color w:val="000000" w:themeColor="text1"/>
                <w:szCs w:val="22"/>
                <w:lang w:val="en-IN"/>
              </w:rPr>
              <w:t xml:space="preserve">. The health-promoting properties of </w:t>
            </w:r>
            <w:r>
              <w:rPr>
                <w:rFonts w:ascii="Arial" w:eastAsia="Calibri" w:hAnsi="Arial" w:cs="Arial"/>
                <w:color w:val="000000" w:themeColor="text1"/>
                <w:szCs w:val="22"/>
                <w:lang w:val="en-IN"/>
              </w:rPr>
              <w:t>M</w:t>
            </w:r>
            <w:r w:rsidRPr="002A2ED2">
              <w:rPr>
                <w:rFonts w:ascii="Arial" w:eastAsia="Calibri" w:hAnsi="Arial" w:cs="Arial"/>
                <w:color w:val="000000" w:themeColor="text1"/>
                <w:szCs w:val="22"/>
                <w:lang w:val="en-IN"/>
              </w:rPr>
              <w:t xml:space="preserve">oringa are largely attributed to glucosinolates (GSLs), a group of sulphur and nitrogen containing secondary metabolites characteristic of the </w:t>
            </w:r>
            <w:proofErr w:type="spellStart"/>
            <w:r w:rsidRPr="002A2ED2">
              <w:rPr>
                <w:rFonts w:ascii="Arial" w:eastAsia="Calibri" w:hAnsi="Arial" w:cs="Arial"/>
                <w:color w:val="000000" w:themeColor="text1"/>
                <w:szCs w:val="22"/>
                <w:lang w:val="en-IN"/>
              </w:rPr>
              <w:t>Brassicales</w:t>
            </w:r>
            <w:proofErr w:type="spellEnd"/>
            <w:r w:rsidRPr="002A2ED2">
              <w:rPr>
                <w:rFonts w:ascii="Arial" w:eastAsia="Calibri" w:hAnsi="Arial" w:cs="Arial"/>
                <w:color w:val="000000" w:themeColor="text1"/>
                <w:szCs w:val="22"/>
                <w:lang w:val="en-IN"/>
              </w:rPr>
              <w:t xml:space="preserve">. In </w:t>
            </w:r>
            <w:r w:rsidRPr="002A2ED2">
              <w:rPr>
                <w:rFonts w:ascii="Arial" w:eastAsia="Calibri" w:hAnsi="Arial" w:cs="Arial"/>
                <w:i/>
                <w:iCs/>
                <w:color w:val="000000" w:themeColor="text1"/>
                <w:szCs w:val="22"/>
                <w:lang w:val="en-IN"/>
              </w:rPr>
              <w:t>M. oleifera</w:t>
            </w:r>
            <w:r w:rsidRPr="002A2ED2">
              <w:rPr>
                <w:rFonts w:ascii="Arial" w:eastAsia="Calibri" w:hAnsi="Arial" w:cs="Arial"/>
                <w:color w:val="000000" w:themeColor="text1"/>
                <w:szCs w:val="22"/>
                <w:lang w:val="en-IN"/>
              </w:rPr>
              <w:t xml:space="preserve">, the predominant and unique GSL is </w:t>
            </w:r>
            <w:proofErr w:type="spellStart"/>
            <w:r w:rsidRPr="002A2ED2">
              <w:rPr>
                <w:rFonts w:ascii="Arial" w:eastAsia="Calibri" w:hAnsi="Arial" w:cs="Arial"/>
                <w:color w:val="000000" w:themeColor="text1"/>
                <w:szCs w:val="22"/>
                <w:lang w:val="en-IN"/>
              </w:rPr>
              <w:t>rhamnobenzyl</w:t>
            </w:r>
            <w:proofErr w:type="spellEnd"/>
            <w:r w:rsidRPr="002A2ED2">
              <w:rPr>
                <w:rFonts w:ascii="Arial" w:eastAsia="Calibri" w:hAnsi="Arial" w:cs="Arial"/>
                <w:color w:val="000000" w:themeColor="text1"/>
                <w:szCs w:val="22"/>
                <w:lang w:val="en-IN"/>
              </w:rPr>
              <w:t xml:space="preserve"> </w:t>
            </w:r>
            <w:proofErr w:type="spellStart"/>
            <w:r w:rsidRPr="002A2ED2">
              <w:rPr>
                <w:rFonts w:ascii="Arial" w:eastAsia="Calibri" w:hAnsi="Arial" w:cs="Arial"/>
                <w:color w:val="000000" w:themeColor="text1"/>
                <w:szCs w:val="22"/>
                <w:lang w:val="en-IN"/>
              </w:rPr>
              <w:t>glucosinolate</w:t>
            </w:r>
            <w:proofErr w:type="spellEnd"/>
            <w:r w:rsidRPr="002A2ED2">
              <w:rPr>
                <w:rFonts w:ascii="Arial" w:eastAsia="Calibri" w:hAnsi="Arial" w:cs="Arial"/>
                <w:color w:val="000000" w:themeColor="text1"/>
                <w:szCs w:val="22"/>
                <w:lang w:val="en-IN"/>
              </w:rPr>
              <w:t xml:space="preserve">, commonly known as </w:t>
            </w:r>
            <w:proofErr w:type="spellStart"/>
            <w:r w:rsidRPr="002A2ED2">
              <w:rPr>
                <w:rFonts w:ascii="Arial" w:eastAsia="Calibri" w:hAnsi="Arial" w:cs="Arial"/>
                <w:color w:val="000000" w:themeColor="text1"/>
                <w:szCs w:val="22"/>
                <w:lang w:val="en-IN"/>
              </w:rPr>
              <w:t>glucomoringin</w:t>
            </w:r>
            <w:proofErr w:type="spellEnd"/>
            <w:r w:rsidRPr="002A2ED2">
              <w:rPr>
                <w:rFonts w:ascii="Arial" w:eastAsia="Calibri" w:hAnsi="Arial" w:cs="Arial"/>
                <w:color w:val="000000" w:themeColor="text1"/>
                <w:szCs w:val="22"/>
                <w:lang w:val="en-IN"/>
              </w:rPr>
              <w:t xml:space="preserve">, which is responsible for many of its documented biological and therapeutic activities.  </w:t>
            </w:r>
            <w:r w:rsidRPr="002A2ED2">
              <w:rPr>
                <w:rFonts w:ascii="Arial" w:eastAsia="Calibri" w:hAnsi="Arial" w:cs="Arial"/>
                <w:color w:val="000000" w:themeColor="text1"/>
                <w:szCs w:val="22"/>
                <w:highlight w:val="yellow"/>
                <w:lang w:val="en-IN"/>
              </w:rPr>
              <w:t xml:space="preserve">Despite its importance, the natural variation in GSL content among elite and exotic Moringa accessions remains poorly characterized. This gap limits efforts to select high-value germplasm and optimize crop improvement strategies for producing plants with enhanced medicinal properties. To address this problem, the present study quantified GSL levels across diverse elite and exotic accessions using high-performance liquid chromatography (HPLC), aiming to determine whether significant genotype-dependent and tissue-specific differences exist. Fresh leaf and stem tissues from multiple accessions were collected, </w:t>
            </w:r>
            <w:r>
              <w:rPr>
                <w:rFonts w:ascii="Arial" w:eastAsia="Calibri" w:hAnsi="Arial" w:cs="Arial"/>
                <w:color w:val="000000" w:themeColor="text1"/>
                <w:szCs w:val="22"/>
                <w:highlight w:val="yellow"/>
                <w:lang w:val="en-IN"/>
              </w:rPr>
              <w:t>GSL extracted</w:t>
            </w:r>
            <w:r w:rsidRPr="002A2ED2">
              <w:rPr>
                <w:rFonts w:ascii="Arial" w:eastAsia="Calibri" w:hAnsi="Arial" w:cs="Arial"/>
                <w:color w:val="000000" w:themeColor="text1"/>
                <w:szCs w:val="22"/>
                <w:highlight w:val="yellow"/>
                <w:lang w:val="en-IN"/>
              </w:rPr>
              <w:t xml:space="preserve">, and analysed to profile their </w:t>
            </w:r>
            <w:proofErr w:type="spellStart"/>
            <w:r w:rsidRPr="002A2ED2">
              <w:rPr>
                <w:rFonts w:ascii="Arial" w:eastAsia="Calibri" w:hAnsi="Arial" w:cs="Arial"/>
                <w:color w:val="000000" w:themeColor="text1"/>
                <w:szCs w:val="22"/>
                <w:highlight w:val="yellow"/>
                <w:lang w:val="en-IN"/>
              </w:rPr>
              <w:t>glucomoringin</w:t>
            </w:r>
            <w:proofErr w:type="spellEnd"/>
            <w:r w:rsidRPr="002A2ED2">
              <w:rPr>
                <w:rFonts w:ascii="Arial" w:eastAsia="Calibri" w:hAnsi="Arial" w:cs="Arial"/>
                <w:color w:val="000000" w:themeColor="text1"/>
                <w:szCs w:val="22"/>
                <w:highlight w:val="yellow"/>
                <w:lang w:val="en-IN"/>
              </w:rPr>
              <w:t xml:space="preserve"> content. The results revealed variability in GSL accumulation, with elite accessions such as NPM/17-22, NAM/17-42, and TR Local exhibiting higher levels of </w:t>
            </w:r>
            <w:proofErr w:type="spellStart"/>
            <w:r w:rsidRPr="002A2ED2">
              <w:rPr>
                <w:rFonts w:ascii="Arial" w:eastAsia="Calibri" w:hAnsi="Arial" w:cs="Arial"/>
                <w:color w:val="000000" w:themeColor="text1"/>
                <w:szCs w:val="22"/>
                <w:highlight w:val="yellow"/>
                <w:lang w:val="en-IN"/>
              </w:rPr>
              <w:t>glucomoringin</w:t>
            </w:r>
            <w:proofErr w:type="spellEnd"/>
            <w:r w:rsidRPr="002A2ED2">
              <w:rPr>
                <w:rFonts w:ascii="Arial" w:eastAsia="Calibri" w:hAnsi="Arial" w:cs="Arial"/>
                <w:color w:val="000000" w:themeColor="text1"/>
                <w:szCs w:val="22"/>
                <w:highlight w:val="yellow"/>
                <w:lang w:val="en-IN"/>
              </w:rPr>
              <w:t xml:space="preserve"> than exotic accessions. Compared to previous studies, which primarily examined cultivated accessions without distinguishing elite from exotic lines, this study provides a detailed comparative assessment of GSL variability across these germplasms.</w:t>
            </w:r>
            <w:r w:rsidRPr="002A2ED2">
              <w:rPr>
                <w:rFonts w:ascii="Arial" w:eastAsia="Calibri" w:hAnsi="Arial" w:cs="Arial"/>
                <w:color w:val="000000" w:themeColor="text1"/>
                <w:szCs w:val="22"/>
                <w:lang w:val="en-IN"/>
              </w:rPr>
              <w:t xml:space="preserve"> The results, therefore, establish a foundation a foundation for targeted breeding, metabolic engineering, and cultivation strategies aimed at maximizing the health benefits and nutraceutical value of </w:t>
            </w:r>
            <w:r w:rsidRPr="002A2ED2">
              <w:rPr>
                <w:rFonts w:ascii="Arial" w:eastAsia="Calibri" w:hAnsi="Arial" w:cs="Arial"/>
                <w:i/>
                <w:iCs/>
                <w:color w:val="000000" w:themeColor="text1"/>
                <w:szCs w:val="22"/>
                <w:lang w:val="en-IN"/>
              </w:rPr>
              <w:t>M. oleifera</w:t>
            </w:r>
            <w:r w:rsidRPr="002A2ED2">
              <w:rPr>
                <w:rFonts w:ascii="Arial" w:eastAsia="Calibri" w:hAnsi="Arial" w:cs="Arial"/>
                <w:color w:val="000000" w:themeColor="text1"/>
                <w:szCs w:val="22"/>
                <w:lang w:val="en-IN"/>
              </w:rPr>
              <w:t>.</w:t>
            </w:r>
          </w:p>
        </w:tc>
      </w:tr>
    </w:tbl>
    <w:p w14:paraId="36CCA0DE" w14:textId="77777777" w:rsidR="00636EB2" w:rsidRDefault="00636EB2" w:rsidP="00441B6F">
      <w:pPr>
        <w:pStyle w:val="Body"/>
        <w:spacing w:after="0"/>
        <w:rPr>
          <w:rFonts w:ascii="Arial" w:hAnsi="Arial" w:cs="Arial"/>
          <w:i/>
        </w:rPr>
      </w:pPr>
    </w:p>
    <w:p w14:paraId="63442EE7" w14:textId="19EF2E1C" w:rsidR="00A24E7E" w:rsidRDefault="00A24E7E" w:rsidP="00441B6F">
      <w:pPr>
        <w:pStyle w:val="Body"/>
        <w:spacing w:after="0"/>
        <w:rPr>
          <w:rFonts w:ascii="Arial" w:hAnsi="Arial" w:cs="Arial"/>
          <w:i/>
        </w:rPr>
      </w:pPr>
      <w:r>
        <w:rPr>
          <w:rFonts w:ascii="Arial" w:hAnsi="Arial" w:cs="Arial"/>
          <w:i/>
        </w:rPr>
        <w:t xml:space="preserve">Keywords: </w:t>
      </w:r>
      <w:r w:rsidR="001C29DB" w:rsidRPr="001C29DB">
        <w:rPr>
          <w:rFonts w:ascii="Arial" w:hAnsi="Arial" w:cs="Arial"/>
          <w:i/>
        </w:rPr>
        <w:t xml:space="preserve">Moringa, </w:t>
      </w:r>
      <w:proofErr w:type="spellStart"/>
      <w:r w:rsidR="001C29DB" w:rsidRPr="001C29DB">
        <w:rPr>
          <w:rFonts w:ascii="Arial" w:hAnsi="Arial" w:cs="Arial"/>
          <w:i/>
        </w:rPr>
        <w:t>glucosinolate</w:t>
      </w:r>
      <w:proofErr w:type="spellEnd"/>
      <w:r w:rsidR="001C29DB" w:rsidRPr="001C29DB">
        <w:rPr>
          <w:rFonts w:ascii="Arial" w:hAnsi="Arial" w:cs="Arial"/>
          <w:i/>
        </w:rPr>
        <w:t xml:space="preserve">, HPLC, </w:t>
      </w:r>
      <w:proofErr w:type="spellStart"/>
      <w:r w:rsidR="001C29DB" w:rsidRPr="001C29DB">
        <w:rPr>
          <w:rFonts w:ascii="Arial" w:hAnsi="Arial" w:cs="Arial"/>
          <w:i/>
        </w:rPr>
        <w:t>rhamnobenzyl</w:t>
      </w:r>
      <w:proofErr w:type="spellEnd"/>
      <w:r w:rsidR="001C29DB" w:rsidRPr="001C29DB">
        <w:rPr>
          <w:rFonts w:ascii="Arial" w:hAnsi="Arial" w:cs="Arial"/>
          <w:i/>
        </w:rPr>
        <w:t xml:space="preserve"> GSL</w:t>
      </w:r>
    </w:p>
    <w:p w14:paraId="49C82DFB" w14:textId="77777777" w:rsidR="00790ADA" w:rsidRDefault="00790ADA" w:rsidP="00441B6F">
      <w:pPr>
        <w:pStyle w:val="Body"/>
        <w:spacing w:after="0"/>
        <w:rPr>
          <w:rFonts w:ascii="Arial" w:hAnsi="Arial" w:cs="Arial"/>
          <w:i/>
        </w:rPr>
      </w:pPr>
    </w:p>
    <w:p w14:paraId="444D3E30" w14:textId="77777777" w:rsidR="0024282C" w:rsidRDefault="0024282C" w:rsidP="00441B6F">
      <w:pPr>
        <w:pStyle w:val="Body"/>
        <w:spacing w:after="0"/>
        <w:rPr>
          <w:rFonts w:ascii="Arial" w:hAnsi="Arial" w:cs="Arial"/>
          <w:i/>
          <w:sz w:val="18"/>
        </w:rPr>
      </w:pPr>
    </w:p>
    <w:p w14:paraId="62579253" w14:textId="77777777" w:rsidR="00505F06" w:rsidRPr="00A24E7E" w:rsidRDefault="00505F06" w:rsidP="00441B6F">
      <w:pPr>
        <w:pStyle w:val="Body"/>
        <w:spacing w:after="0"/>
        <w:rPr>
          <w:rFonts w:ascii="Arial" w:hAnsi="Arial" w:cs="Arial"/>
          <w:i/>
        </w:rPr>
      </w:pPr>
    </w:p>
    <w:p w14:paraId="549560A7" w14:textId="449072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A9D318" w14:textId="77777777" w:rsidR="00790ADA" w:rsidRPr="00FB3A86" w:rsidRDefault="00790ADA" w:rsidP="00441B6F">
      <w:pPr>
        <w:pStyle w:val="AbstHead"/>
        <w:spacing w:after="0"/>
        <w:jc w:val="both"/>
        <w:rPr>
          <w:rFonts w:ascii="Arial" w:hAnsi="Arial" w:cs="Arial"/>
        </w:rPr>
      </w:pPr>
    </w:p>
    <w:p w14:paraId="1D1EFBA5" w14:textId="7ED51B90" w:rsidR="006D616A" w:rsidRDefault="0027095E" w:rsidP="00447248">
      <w:pPr>
        <w:pStyle w:val="Body"/>
        <w:rPr>
          <w:rFonts w:ascii="Arial" w:hAnsi="Arial" w:cs="Arial"/>
          <w:lang w:val="en-IN"/>
        </w:rPr>
      </w:pPr>
      <w:r w:rsidRPr="0027095E">
        <w:rPr>
          <w:rFonts w:ascii="Arial" w:hAnsi="Arial" w:cs="Arial"/>
          <w:i/>
          <w:iCs/>
          <w:highlight w:val="yellow"/>
          <w:lang w:val="en-IN"/>
        </w:rPr>
        <w:t>Moringa oleifera</w:t>
      </w:r>
      <w:r w:rsidRPr="0027095E">
        <w:rPr>
          <w:rFonts w:ascii="Arial" w:hAnsi="Arial" w:cs="Arial"/>
          <w:highlight w:val="yellow"/>
          <w:lang w:val="en-IN"/>
        </w:rPr>
        <w:t xml:space="preserve"> is widely known for its extensive medicinal properties and has been reported to have therapeutic potential against over 300 diseases (</w:t>
      </w:r>
      <w:r w:rsidRPr="0027095E">
        <w:rPr>
          <w:highlight w:val="yellow"/>
          <w:lang w:val="en-GB"/>
        </w:rPr>
        <w:t>Gopalakrishnan et al., 2016)</w:t>
      </w:r>
      <w:r w:rsidRPr="0027095E">
        <w:rPr>
          <w:rFonts w:ascii="Arial" w:hAnsi="Arial" w:cs="Arial"/>
          <w:highlight w:val="yellow"/>
          <w:lang w:val="en-IN"/>
        </w:rPr>
        <w:t>.</w:t>
      </w:r>
      <w:r w:rsidRPr="0027095E">
        <w:rPr>
          <w:rFonts w:ascii="Arial" w:hAnsi="Arial" w:cs="Arial"/>
          <w:lang w:val="en-IN"/>
        </w:rPr>
        <w:t xml:space="preserve"> Traditionally, it has been used in herbal medicine by communities in India and Africa for the treatment of various ailments.</w:t>
      </w:r>
      <w:r>
        <w:rPr>
          <w:rFonts w:ascii="Arial" w:hAnsi="Arial" w:cs="Arial"/>
          <w:lang w:val="en-IN"/>
        </w:rPr>
        <w:t xml:space="preserve"> </w:t>
      </w:r>
      <w:r w:rsidR="001C29DB" w:rsidRPr="001C29DB">
        <w:rPr>
          <w:rFonts w:ascii="Arial" w:hAnsi="Arial" w:cs="Arial"/>
          <w:lang w:val="en-IN"/>
        </w:rPr>
        <w:t xml:space="preserve">Moringa has demonstrated properties that are antipyretic, </w:t>
      </w:r>
      <w:proofErr w:type="spellStart"/>
      <w:r w:rsidR="001C29DB" w:rsidRPr="001C29DB">
        <w:rPr>
          <w:rFonts w:ascii="Arial" w:hAnsi="Arial" w:cs="Arial"/>
          <w:lang w:val="en-IN"/>
        </w:rPr>
        <w:t>antiasthmatic</w:t>
      </w:r>
      <w:proofErr w:type="spellEnd"/>
      <w:r w:rsidR="001C29DB" w:rsidRPr="001C29DB">
        <w:rPr>
          <w:rFonts w:ascii="Arial" w:hAnsi="Arial" w:cs="Arial"/>
          <w:lang w:val="en-IN"/>
        </w:rPr>
        <w:t xml:space="preserve">, anti-inflammatory, antiarthritic, analgesic, </w:t>
      </w:r>
      <w:proofErr w:type="spellStart"/>
      <w:r w:rsidR="001C29DB" w:rsidRPr="001C29DB">
        <w:rPr>
          <w:rFonts w:ascii="Arial" w:hAnsi="Arial" w:cs="Arial"/>
          <w:lang w:val="en-IN"/>
        </w:rPr>
        <w:t>hypocholesterolemic</w:t>
      </w:r>
      <w:proofErr w:type="spellEnd"/>
      <w:r w:rsidR="001C29DB" w:rsidRPr="001C29DB">
        <w:rPr>
          <w:rFonts w:ascii="Arial" w:hAnsi="Arial" w:cs="Arial"/>
          <w:lang w:val="en-IN"/>
        </w:rPr>
        <w:t xml:space="preserve">, antitumor, antioxidant, antiperoxidative, antihypertensive, and antihyperglycemic </w:t>
      </w:r>
      <w:r w:rsidR="00A120D5" w:rsidRPr="007E41E7">
        <w:rPr>
          <w:rFonts w:ascii="Arial" w:hAnsi="Arial" w:cs="Arial"/>
          <w:highlight w:val="yellow"/>
          <w:lang w:val="en-GB"/>
        </w:rPr>
        <w:t>(Villegas-Vazquez et al., 2025)</w:t>
      </w:r>
      <w:r w:rsidR="001C29DB" w:rsidRPr="007E41E7">
        <w:rPr>
          <w:rFonts w:ascii="Arial" w:hAnsi="Arial" w:cs="Arial"/>
          <w:highlight w:val="yellow"/>
          <w:lang w:val="en-IN"/>
        </w:rPr>
        <w:t>.</w:t>
      </w:r>
      <w:r w:rsidRPr="0027095E">
        <w:rPr>
          <w:rFonts w:ascii="Arial" w:hAnsi="Arial" w:cs="Arial"/>
          <w:lang w:val="en-IN"/>
        </w:rPr>
        <w:t xml:space="preserve"> The medicinal value of </w:t>
      </w:r>
      <w:r w:rsidRPr="0027095E">
        <w:rPr>
          <w:rFonts w:ascii="Arial" w:hAnsi="Arial" w:cs="Arial"/>
          <w:i/>
          <w:iCs/>
          <w:lang w:val="en-IN"/>
        </w:rPr>
        <w:t>M. oleifera</w:t>
      </w:r>
      <w:r w:rsidRPr="0027095E">
        <w:rPr>
          <w:rFonts w:ascii="Arial" w:hAnsi="Arial" w:cs="Arial"/>
          <w:lang w:val="en-IN"/>
        </w:rPr>
        <w:t xml:space="preserve"> is largely attributed to its diverse phytochemical profile, which includes glucosinolates, flavonoids, phenolics, and other bioactive compounds, making it a potent natural source for health-promoting and disease-preventive applications</w:t>
      </w:r>
      <w:r>
        <w:rPr>
          <w:rFonts w:ascii="Arial" w:hAnsi="Arial" w:cs="Arial"/>
          <w:lang w:val="en-IN"/>
        </w:rPr>
        <w:t xml:space="preserve"> </w:t>
      </w:r>
      <w:r w:rsidRPr="0027095E">
        <w:rPr>
          <w:rFonts w:ascii="Arial" w:hAnsi="Arial" w:cs="Arial"/>
          <w:highlight w:val="yellow"/>
          <w:lang w:val="en-IN"/>
        </w:rPr>
        <w:t>(</w:t>
      </w:r>
      <w:r w:rsidRPr="0027095E">
        <w:rPr>
          <w:highlight w:val="yellow"/>
          <w:lang w:val="en-GB"/>
        </w:rPr>
        <w:t>Gopalakrishnan et al., 2016)</w:t>
      </w:r>
      <w:r w:rsidRPr="0027095E">
        <w:rPr>
          <w:rFonts w:ascii="Arial" w:hAnsi="Arial" w:cs="Arial"/>
          <w:highlight w:val="yellow"/>
          <w:lang w:val="en-IN"/>
        </w:rPr>
        <w:t>.</w:t>
      </w:r>
      <w:r>
        <w:rPr>
          <w:rFonts w:ascii="Arial" w:hAnsi="Arial" w:cs="Arial"/>
          <w:lang w:val="en-IN"/>
        </w:rPr>
        <w:t xml:space="preserve"> </w:t>
      </w:r>
      <w:r w:rsidR="001C29DB" w:rsidRPr="001C29DB">
        <w:rPr>
          <w:rFonts w:ascii="Arial" w:hAnsi="Arial" w:cs="Arial"/>
          <w:lang w:val="en-IN"/>
        </w:rPr>
        <w:t xml:space="preserve">Glucosinolates (GSLs) are one such compound present in moringa, which have a number of therapeutic applications. GSLs are produced from sulphur- and nitrogen-rich amino acids that are unique to the order </w:t>
      </w:r>
      <w:proofErr w:type="spellStart"/>
      <w:r w:rsidR="001C29DB" w:rsidRPr="001C29DB">
        <w:rPr>
          <w:rFonts w:ascii="Arial" w:hAnsi="Arial" w:cs="Arial"/>
          <w:lang w:val="en-IN"/>
        </w:rPr>
        <w:t>Brassicales</w:t>
      </w:r>
      <w:proofErr w:type="spellEnd"/>
      <w:r w:rsidR="001C29DB" w:rsidRPr="001C29DB">
        <w:rPr>
          <w:rFonts w:ascii="Arial" w:hAnsi="Arial" w:cs="Arial"/>
          <w:lang w:val="en-IN"/>
        </w:rPr>
        <w:t>. A variable side chain made up of amino acids, a sulfonated aldoxime group, and a β-D-</w:t>
      </w:r>
      <w:proofErr w:type="spellStart"/>
      <w:r w:rsidR="001C29DB" w:rsidRPr="001C29DB">
        <w:rPr>
          <w:rFonts w:ascii="Arial" w:hAnsi="Arial" w:cs="Arial"/>
          <w:lang w:val="en-IN"/>
        </w:rPr>
        <w:t>thioglucose</w:t>
      </w:r>
      <w:proofErr w:type="spellEnd"/>
      <w:r w:rsidR="001C29DB" w:rsidRPr="001C29DB">
        <w:rPr>
          <w:rFonts w:ascii="Arial" w:hAnsi="Arial" w:cs="Arial"/>
          <w:lang w:val="en-IN"/>
        </w:rPr>
        <w:t xml:space="preserve"> group make up the basic structure of GSLs. The breakdown of GSLs is caused by the enzyme </w:t>
      </w:r>
      <w:proofErr w:type="spellStart"/>
      <w:r w:rsidR="001C29DB" w:rsidRPr="001C29DB">
        <w:rPr>
          <w:rFonts w:ascii="Arial" w:hAnsi="Arial" w:cs="Arial"/>
          <w:lang w:val="en-IN"/>
        </w:rPr>
        <w:t>myrosinase</w:t>
      </w:r>
      <w:proofErr w:type="spellEnd"/>
      <w:r w:rsidR="001C29DB" w:rsidRPr="001C29DB">
        <w:rPr>
          <w:rFonts w:ascii="Arial" w:hAnsi="Arial" w:cs="Arial"/>
          <w:lang w:val="en-IN"/>
        </w:rPr>
        <w:t>, the only known β-</w:t>
      </w:r>
      <w:proofErr w:type="spellStart"/>
      <w:r w:rsidR="001C29DB" w:rsidRPr="001C29DB">
        <w:rPr>
          <w:rFonts w:ascii="Arial" w:hAnsi="Arial" w:cs="Arial"/>
          <w:lang w:val="en-IN"/>
        </w:rPr>
        <w:lastRenderedPageBreak/>
        <w:t>thioglucosidase</w:t>
      </w:r>
      <w:proofErr w:type="spellEnd"/>
      <w:r w:rsidR="001C29DB" w:rsidRPr="001C29DB">
        <w:rPr>
          <w:rFonts w:ascii="Arial" w:hAnsi="Arial" w:cs="Arial"/>
          <w:lang w:val="en-IN"/>
        </w:rPr>
        <w:t xml:space="preserve">. The end result, isothiocyanates (ITCs), has anticarcinogenic, fungicidal, bactericidal, nematocidal, and herbivore-deterrent properties </w:t>
      </w:r>
      <w:r w:rsidR="001C29DB" w:rsidRPr="007E41E7">
        <w:rPr>
          <w:rFonts w:ascii="Arial" w:hAnsi="Arial" w:cs="Arial"/>
          <w:highlight w:val="yellow"/>
          <w:lang w:val="en-GB"/>
        </w:rPr>
        <w:t>(</w:t>
      </w:r>
      <w:proofErr w:type="spellStart"/>
      <w:r w:rsidR="00213619" w:rsidRPr="007E41E7">
        <w:rPr>
          <w:rFonts w:ascii="Arial" w:hAnsi="Arial" w:cs="Arial"/>
          <w:highlight w:val="yellow"/>
        </w:rPr>
        <w:t>Alam</w:t>
      </w:r>
      <w:proofErr w:type="spellEnd"/>
      <w:r w:rsidR="00213619" w:rsidRPr="007E41E7">
        <w:rPr>
          <w:rFonts w:ascii="Arial" w:hAnsi="Arial" w:cs="Arial"/>
          <w:highlight w:val="yellow"/>
        </w:rPr>
        <w:t xml:space="preserve"> and </w:t>
      </w:r>
      <w:proofErr w:type="spellStart"/>
      <w:proofErr w:type="gramStart"/>
      <w:r w:rsidR="00213619" w:rsidRPr="007E41E7">
        <w:rPr>
          <w:rFonts w:ascii="Arial" w:hAnsi="Arial" w:cs="Arial"/>
          <w:highlight w:val="yellow"/>
        </w:rPr>
        <w:t>El.Nuby</w:t>
      </w:r>
      <w:proofErr w:type="spellEnd"/>
      <w:proofErr w:type="gramEnd"/>
      <w:r w:rsidR="00213619" w:rsidRPr="007E41E7">
        <w:rPr>
          <w:rFonts w:ascii="Arial" w:hAnsi="Arial" w:cs="Arial"/>
          <w:highlight w:val="yellow"/>
        </w:rPr>
        <w:t>, 2022</w:t>
      </w:r>
      <w:r w:rsidR="001C29DB" w:rsidRPr="007E41E7">
        <w:rPr>
          <w:rFonts w:ascii="Arial" w:hAnsi="Arial" w:cs="Arial"/>
          <w:highlight w:val="yellow"/>
          <w:lang w:val="en-GB"/>
        </w:rPr>
        <w:t>)</w:t>
      </w:r>
      <w:r w:rsidR="001C29DB" w:rsidRPr="007E41E7">
        <w:rPr>
          <w:rFonts w:ascii="Arial" w:hAnsi="Arial" w:cs="Arial"/>
          <w:highlight w:val="yellow"/>
          <w:lang w:val="en-IN"/>
        </w:rPr>
        <w:t>.</w:t>
      </w:r>
      <w:r w:rsidR="001C29DB" w:rsidRPr="001C29DB">
        <w:rPr>
          <w:rFonts w:ascii="Arial" w:hAnsi="Arial" w:cs="Arial"/>
          <w:lang w:val="en-IN"/>
        </w:rPr>
        <w:t xml:space="preserve"> </w:t>
      </w:r>
      <w:r w:rsidR="00447248" w:rsidRPr="00447248">
        <w:rPr>
          <w:rFonts w:ascii="Arial" w:hAnsi="Arial" w:cs="Arial"/>
          <w:lang w:val="en-IN"/>
        </w:rPr>
        <w:t xml:space="preserve"> </w:t>
      </w:r>
    </w:p>
    <w:p w14:paraId="42FB5A19" w14:textId="3914DA32" w:rsidR="00682E29" w:rsidRPr="00682E29" w:rsidRDefault="001C29DB" w:rsidP="00682E29">
      <w:pPr>
        <w:pStyle w:val="Body"/>
        <w:spacing w:after="0"/>
        <w:rPr>
          <w:rFonts w:ascii="Arial" w:hAnsi="Arial" w:cs="Arial"/>
          <w:lang w:val="en-GB"/>
        </w:rPr>
      </w:pPr>
      <w:r w:rsidRPr="001C29DB">
        <w:rPr>
          <w:rFonts w:ascii="Arial" w:hAnsi="Arial" w:cs="Arial"/>
          <w:lang w:val="en-GB"/>
        </w:rPr>
        <w:t>GSLs and the breakdown products</w:t>
      </w:r>
      <w:r w:rsidR="00447248">
        <w:rPr>
          <w:rFonts w:ascii="Arial" w:hAnsi="Arial" w:cs="Arial"/>
          <w:lang w:val="en-GB"/>
        </w:rPr>
        <w:t xml:space="preserve">, isothiocyanates, </w:t>
      </w:r>
      <w:r w:rsidRPr="001C29DB">
        <w:rPr>
          <w:rFonts w:ascii="Arial" w:hAnsi="Arial" w:cs="Arial"/>
          <w:lang w:val="en-GB"/>
        </w:rPr>
        <w:t>play a key role in controlling the interactions between plants, insects and herbivores. The Brassica GSL-</w:t>
      </w:r>
      <w:proofErr w:type="spellStart"/>
      <w:r w:rsidRPr="001C29DB">
        <w:rPr>
          <w:rFonts w:ascii="Arial" w:hAnsi="Arial" w:cs="Arial"/>
          <w:lang w:val="en-GB"/>
        </w:rPr>
        <w:t>myrosinase</w:t>
      </w:r>
      <w:proofErr w:type="spellEnd"/>
      <w:r w:rsidRPr="001C29DB">
        <w:rPr>
          <w:rFonts w:ascii="Arial" w:hAnsi="Arial" w:cs="Arial"/>
          <w:lang w:val="en-GB"/>
        </w:rPr>
        <w:t xml:space="preserve"> system is a powerful biopesticide that directs the oviposition and feeding of specialised insects while also acting as a major defence mechanism against microorganisms and generalist insects. Brassica vegetables have a distinctively pungent flavour that is caused by GSL hydrolytic products (Bhat, 2022). </w:t>
      </w:r>
      <w:r w:rsidR="00682E29" w:rsidRPr="00682E29">
        <w:rPr>
          <w:rFonts w:ascii="Arial" w:hAnsi="Arial" w:cs="Arial"/>
          <w:lang w:val="en-GB"/>
        </w:rPr>
        <w:t xml:space="preserve">To date, over 200 GSLs have been characterised, with their distribution varying widely among species </w:t>
      </w:r>
      <w:r w:rsidR="00682E29" w:rsidRPr="00682E29">
        <w:rPr>
          <w:rFonts w:ascii="Arial" w:hAnsi="Arial" w:cs="Arial"/>
          <w:highlight w:val="yellow"/>
          <w:lang w:val="en-GB"/>
        </w:rPr>
        <w:t>(Nguyen et al., 2020)</w:t>
      </w:r>
      <w:r w:rsidRPr="001C29DB">
        <w:rPr>
          <w:rFonts w:ascii="Arial" w:hAnsi="Arial" w:cs="Arial"/>
          <w:lang w:val="en-GB"/>
        </w:rPr>
        <w:t>.</w:t>
      </w:r>
      <w:r w:rsidR="00682E29">
        <w:rPr>
          <w:rFonts w:ascii="Arial" w:hAnsi="Arial" w:cs="Arial"/>
          <w:lang w:val="en-GB"/>
        </w:rPr>
        <w:t xml:space="preserve"> </w:t>
      </w:r>
      <w:r w:rsidR="00682E29" w:rsidRPr="00682E29">
        <w:rPr>
          <w:rFonts w:ascii="Arial" w:hAnsi="Arial" w:cs="Arial"/>
          <w:lang w:val="en-IN"/>
        </w:rPr>
        <w:t>GSLs are generally categorized into three major groups: aliphatic, aromatic</w:t>
      </w:r>
      <w:r w:rsidR="00682E29">
        <w:rPr>
          <w:rFonts w:ascii="Arial" w:hAnsi="Arial" w:cs="Arial"/>
          <w:lang w:val="en-IN"/>
        </w:rPr>
        <w:t xml:space="preserve">, </w:t>
      </w:r>
      <w:r w:rsidR="00682E29" w:rsidRPr="00682E29">
        <w:rPr>
          <w:rFonts w:ascii="Arial" w:hAnsi="Arial" w:cs="Arial"/>
          <w:lang w:val="en-IN"/>
        </w:rPr>
        <w:t xml:space="preserve">and </w:t>
      </w:r>
      <w:proofErr w:type="spellStart"/>
      <w:r w:rsidR="00682E29" w:rsidRPr="00682E29">
        <w:rPr>
          <w:rFonts w:ascii="Arial" w:hAnsi="Arial" w:cs="Arial"/>
          <w:lang w:val="en-IN"/>
        </w:rPr>
        <w:t>indolic</w:t>
      </w:r>
      <w:proofErr w:type="spellEnd"/>
      <w:r w:rsidR="00682E29" w:rsidRPr="00682E29">
        <w:rPr>
          <w:rFonts w:ascii="Arial" w:hAnsi="Arial" w:cs="Arial"/>
          <w:lang w:val="en-IN"/>
        </w:rPr>
        <w:t xml:space="preserve"> GSLs. The aliphatic GSLs are derived from amino acids such as alanine, leucine, isoleucine, valine, and most notably methionine. </w:t>
      </w:r>
      <w:r w:rsidR="00682E29">
        <w:rPr>
          <w:rFonts w:ascii="Arial" w:hAnsi="Arial" w:cs="Arial"/>
          <w:lang w:val="en-IN"/>
        </w:rPr>
        <w:t>A</w:t>
      </w:r>
      <w:r w:rsidR="00682E29" w:rsidRPr="00682E29">
        <w:rPr>
          <w:rFonts w:ascii="Arial" w:hAnsi="Arial" w:cs="Arial"/>
          <w:lang w:val="en-IN"/>
        </w:rPr>
        <w:t xml:space="preserve">romatic GSLs </w:t>
      </w:r>
      <w:r w:rsidR="00682E29">
        <w:rPr>
          <w:rFonts w:ascii="Arial" w:hAnsi="Arial" w:cs="Arial"/>
          <w:lang w:val="en-IN"/>
        </w:rPr>
        <w:t>arise</w:t>
      </w:r>
      <w:r w:rsidR="00682E29" w:rsidRPr="00682E29">
        <w:rPr>
          <w:rFonts w:ascii="Arial" w:hAnsi="Arial" w:cs="Arial"/>
          <w:lang w:val="en-IN"/>
        </w:rPr>
        <w:t xml:space="preserve"> from phenylalanine or tyrosine, while </w:t>
      </w:r>
      <w:proofErr w:type="spellStart"/>
      <w:r w:rsidR="00682E29" w:rsidRPr="00682E29">
        <w:rPr>
          <w:rFonts w:ascii="Arial" w:hAnsi="Arial" w:cs="Arial"/>
          <w:lang w:val="en-IN"/>
        </w:rPr>
        <w:t>indolic</w:t>
      </w:r>
      <w:proofErr w:type="spellEnd"/>
      <w:r w:rsidR="00682E29" w:rsidRPr="00682E29">
        <w:rPr>
          <w:rFonts w:ascii="Arial" w:hAnsi="Arial" w:cs="Arial"/>
          <w:lang w:val="en-IN"/>
        </w:rPr>
        <w:t xml:space="preserve"> GSLs are synthesized from tryptophan </w:t>
      </w:r>
      <w:r w:rsidR="00682E29" w:rsidRPr="00682E29">
        <w:rPr>
          <w:rFonts w:ascii="Arial" w:hAnsi="Arial" w:cs="Arial"/>
          <w:highlight w:val="yellow"/>
          <w:lang w:val="en-IN"/>
        </w:rPr>
        <w:t>(Lopez-Rodriguez et al., 2020).</w:t>
      </w:r>
    </w:p>
    <w:p w14:paraId="2D2F0267" w14:textId="51A92CE7" w:rsidR="0044094F" w:rsidRPr="00682E29" w:rsidRDefault="00682E29" w:rsidP="0044094F">
      <w:pPr>
        <w:pStyle w:val="Body"/>
        <w:spacing w:after="0"/>
        <w:rPr>
          <w:rFonts w:ascii="Arial" w:hAnsi="Arial" w:cs="Arial"/>
          <w:lang w:val="en-IN"/>
        </w:rPr>
      </w:pPr>
      <w:r w:rsidRPr="00682E29">
        <w:rPr>
          <w:rFonts w:ascii="Arial" w:hAnsi="Arial" w:cs="Arial"/>
          <w:lang w:val="en-IN"/>
        </w:rPr>
        <w:t xml:space="preserve">The biosynthesis of GSLs occurs through three stages, each contributing to the chemical diversity of these compounds. The first stage, chain elongation, involves the sequential elongation of selected precursor amino acids, particularly methionine and phenylalanine. This elongation step does not occur in the biosynthesis of </w:t>
      </w:r>
      <w:proofErr w:type="spellStart"/>
      <w:r w:rsidRPr="00682E29">
        <w:rPr>
          <w:rFonts w:ascii="Arial" w:hAnsi="Arial" w:cs="Arial"/>
          <w:lang w:val="en-IN"/>
        </w:rPr>
        <w:t>indolic</w:t>
      </w:r>
      <w:proofErr w:type="spellEnd"/>
      <w:r w:rsidRPr="00682E29">
        <w:rPr>
          <w:rFonts w:ascii="Arial" w:hAnsi="Arial" w:cs="Arial"/>
          <w:lang w:val="en-IN"/>
        </w:rPr>
        <w:t xml:space="preserve"> GSLs. The second stage involves the formation of the core GSL structure, which establishes the characteristic β-</w:t>
      </w:r>
      <w:proofErr w:type="spellStart"/>
      <w:r w:rsidRPr="00682E29">
        <w:rPr>
          <w:rFonts w:ascii="Arial" w:hAnsi="Arial" w:cs="Arial"/>
          <w:lang w:val="en-IN"/>
        </w:rPr>
        <w:t>thioglucoside</w:t>
      </w:r>
      <w:proofErr w:type="spellEnd"/>
      <w:r w:rsidRPr="00682E29">
        <w:rPr>
          <w:rFonts w:ascii="Arial" w:hAnsi="Arial" w:cs="Arial"/>
          <w:lang w:val="en-IN"/>
        </w:rPr>
        <w:t xml:space="preserve"> N-</w:t>
      </w:r>
      <w:proofErr w:type="spellStart"/>
      <w:r w:rsidRPr="00682E29">
        <w:rPr>
          <w:rFonts w:ascii="Arial" w:hAnsi="Arial" w:cs="Arial"/>
          <w:lang w:val="en-IN"/>
        </w:rPr>
        <w:t>hydroxysulphate</w:t>
      </w:r>
      <w:proofErr w:type="spellEnd"/>
      <w:r w:rsidRPr="00682E29">
        <w:rPr>
          <w:rFonts w:ascii="Arial" w:hAnsi="Arial" w:cs="Arial"/>
          <w:lang w:val="en-IN"/>
        </w:rPr>
        <w:t xml:space="preserve"> backbone shared by all GSLs. Finally, the secondary modification of the amino acid-derived side chain occurs, resulting in a wide variety of structurally diverse GSL molecules (Sønderby et al., 2010).</w:t>
      </w:r>
      <w:r>
        <w:rPr>
          <w:rFonts w:ascii="Arial" w:hAnsi="Arial" w:cs="Arial"/>
          <w:lang w:val="en-IN"/>
        </w:rPr>
        <w:t xml:space="preserve"> </w:t>
      </w:r>
      <w:r w:rsidR="001C29DB" w:rsidRPr="001C29DB">
        <w:rPr>
          <w:rFonts w:ascii="Arial" w:hAnsi="Arial" w:cs="Arial"/>
          <w:lang w:val="en-GB"/>
        </w:rPr>
        <w:t>The varieties of GSLs that have been identified thus far are the product of the interplay between the initial elongation of the amino acid precursor and additional side chain alterations post-synthesis (</w:t>
      </w:r>
      <w:proofErr w:type="spellStart"/>
      <w:r w:rsidR="001C29DB" w:rsidRPr="001C29DB">
        <w:rPr>
          <w:rFonts w:ascii="Arial" w:hAnsi="Arial" w:cs="Arial"/>
          <w:lang w:val="en-GB"/>
        </w:rPr>
        <w:t>Mithen</w:t>
      </w:r>
      <w:proofErr w:type="spellEnd"/>
      <w:r w:rsidR="001C29DB" w:rsidRPr="001C29DB">
        <w:rPr>
          <w:rFonts w:ascii="Arial" w:hAnsi="Arial" w:cs="Arial"/>
          <w:lang w:val="en-GB"/>
        </w:rPr>
        <w:t xml:space="preserve"> et al., 2010).</w:t>
      </w:r>
      <w:r w:rsidR="0044094F">
        <w:rPr>
          <w:rFonts w:ascii="Arial" w:hAnsi="Arial" w:cs="Arial"/>
          <w:lang w:val="en-GB"/>
        </w:rPr>
        <w:t xml:space="preserve"> </w:t>
      </w:r>
      <w:r w:rsidR="000063D1" w:rsidRPr="000063D1">
        <w:rPr>
          <w:rFonts w:ascii="Arial" w:hAnsi="Arial" w:cs="Arial"/>
          <w:color w:val="000000" w:themeColor="text1"/>
          <w:lang w:val="en-IN"/>
        </w:rPr>
        <w:t>GSL</w:t>
      </w:r>
      <w:r w:rsidR="000063D1" w:rsidRPr="00EA375F">
        <w:rPr>
          <w:rFonts w:ascii="Arial" w:hAnsi="Arial" w:cs="Arial"/>
          <w:color w:val="000000" w:themeColor="text1"/>
          <w:lang w:val="en-IN"/>
        </w:rPr>
        <w:t xml:space="preserve"> </w:t>
      </w:r>
      <w:r w:rsidR="000063D1" w:rsidRPr="000063D1">
        <w:rPr>
          <w:rFonts w:ascii="Arial" w:hAnsi="Arial" w:cs="Arial"/>
          <w:color w:val="000000" w:themeColor="text1"/>
          <w:lang w:val="en-IN"/>
        </w:rPr>
        <w:t xml:space="preserve">content is known to vary </w:t>
      </w:r>
      <w:r w:rsidR="000063D1" w:rsidRPr="00EA375F">
        <w:rPr>
          <w:rFonts w:ascii="Arial" w:hAnsi="Arial" w:cs="Arial"/>
          <w:color w:val="000000" w:themeColor="text1"/>
          <w:lang w:val="en-IN"/>
        </w:rPr>
        <w:t xml:space="preserve">from genotype to </w:t>
      </w:r>
      <w:r w:rsidR="000063D1" w:rsidRPr="000063D1">
        <w:rPr>
          <w:rFonts w:ascii="Arial" w:hAnsi="Arial" w:cs="Arial"/>
          <w:color w:val="000000" w:themeColor="text1"/>
          <w:lang w:val="en-IN"/>
        </w:rPr>
        <w:t xml:space="preserve">genotype and </w:t>
      </w:r>
      <w:r w:rsidR="00DC2AEB" w:rsidRPr="00EA375F">
        <w:rPr>
          <w:rFonts w:ascii="Arial" w:hAnsi="Arial" w:cs="Arial"/>
          <w:color w:val="000000" w:themeColor="text1"/>
          <w:lang w:val="en-IN"/>
        </w:rPr>
        <w:t>are</w:t>
      </w:r>
      <w:r w:rsidR="000063D1" w:rsidRPr="000063D1">
        <w:rPr>
          <w:rFonts w:ascii="Arial" w:hAnsi="Arial" w:cs="Arial"/>
          <w:color w:val="000000" w:themeColor="text1"/>
          <w:lang w:val="en-IN"/>
        </w:rPr>
        <w:t xml:space="preserve"> influenced by environmental cues such as temperature, nutrient availabilit</w:t>
      </w:r>
      <w:r w:rsidR="00DC2AEB" w:rsidRPr="00EA375F">
        <w:rPr>
          <w:rFonts w:ascii="Arial" w:hAnsi="Arial" w:cs="Arial"/>
          <w:color w:val="000000" w:themeColor="text1"/>
          <w:lang w:val="en-IN"/>
        </w:rPr>
        <w:t>y</w:t>
      </w:r>
      <w:r w:rsidR="000063D1" w:rsidRPr="000063D1">
        <w:rPr>
          <w:rFonts w:ascii="Arial" w:hAnsi="Arial" w:cs="Arial"/>
          <w:color w:val="000000" w:themeColor="text1"/>
          <w:lang w:val="en-IN"/>
        </w:rPr>
        <w:t xml:space="preserve">, and developmental stage. </w:t>
      </w:r>
    </w:p>
    <w:p w14:paraId="5355BB25" w14:textId="77777777" w:rsidR="0044094F" w:rsidRDefault="0044094F" w:rsidP="0044094F">
      <w:pPr>
        <w:pStyle w:val="Body"/>
        <w:spacing w:after="0"/>
        <w:rPr>
          <w:rFonts w:ascii="Arial" w:hAnsi="Arial" w:cs="Arial"/>
          <w:color w:val="000000" w:themeColor="text1"/>
          <w:lang w:val="en-IN"/>
        </w:rPr>
      </w:pPr>
    </w:p>
    <w:p w14:paraId="71F74C09" w14:textId="1ACEE555" w:rsidR="00B01FCD" w:rsidRPr="0044094F" w:rsidRDefault="000063D1" w:rsidP="0044094F">
      <w:pPr>
        <w:pStyle w:val="Body"/>
        <w:spacing w:after="0"/>
        <w:rPr>
          <w:rFonts w:ascii="Arial" w:hAnsi="Arial" w:cs="Arial"/>
          <w:lang w:val="en-GB"/>
        </w:rPr>
      </w:pPr>
      <w:r w:rsidRPr="000063D1">
        <w:rPr>
          <w:rFonts w:ascii="Arial" w:hAnsi="Arial" w:cs="Arial"/>
          <w:color w:val="000000" w:themeColor="text1"/>
          <w:highlight w:val="yellow"/>
          <w:lang w:val="en-IN"/>
        </w:rPr>
        <w:t xml:space="preserve">In </w:t>
      </w:r>
      <w:r w:rsidRPr="000063D1">
        <w:rPr>
          <w:rFonts w:ascii="Arial" w:hAnsi="Arial" w:cs="Arial"/>
          <w:i/>
          <w:iCs/>
          <w:color w:val="000000" w:themeColor="text1"/>
          <w:highlight w:val="yellow"/>
          <w:lang w:val="en-IN"/>
        </w:rPr>
        <w:t>M</w:t>
      </w:r>
      <w:r w:rsidRPr="007E41E7">
        <w:rPr>
          <w:rFonts w:ascii="Arial" w:hAnsi="Arial" w:cs="Arial"/>
          <w:i/>
          <w:iCs/>
          <w:color w:val="000000" w:themeColor="text1"/>
          <w:highlight w:val="yellow"/>
          <w:lang w:val="en-IN"/>
        </w:rPr>
        <w:t>.</w:t>
      </w:r>
      <w:r w:rsidRPr="000063D1">
        <w:rPr>
          <w:rFonts w:ascii="Arial" w:hAnsi="Arial" w:cs="Arial"/>
          <w:i/>
          <w:iCs/>
          <w:color w:val="000000" w:themeColor="text1"/>
          <w:highlight w:val="yellow"/>
          <w:lang w:val="en-IN"/>
        </w:rPr>
        <w:t xml:space="preserve"> oleifera</w:t>
      </w:r>
      <w:r w:rsidRPr="000063D1">
        <w:rPr>
          <w:rFonts w:ascii="Arial" w:hAnsi="Arial" w:cs="Arial"/>
          <w:color w:val="000000" w:themeColor="text1"/>
          <w:highlight w:val="yellow"/>
          <w:lang w:val="en-IN"/>
        </w:rPr>
        <w:t xml:space="preserve">, </w:t>
      </w:r>
      <w:r w:rsidR="0044094F" w:rsidRPr="007E41E7">
        <w:rPr>
          <w:rFonts w:ascii="Arial" w:hAnsi="Arial" w:cs="Arial"/>
          <w:highlight w:val="yellow"/>
        </w:rPr>
        <w:t xml:space="preserve">the most abundant and historically well-characterized is the aromatic </w:t>
      </w:r>
      <w:proofErr w:type="spellStart"/>
      <w:r w:rsidR="0044094F" w:rsidRPr="007E41E7">
        <w:rPr>
          <w:rFonts w:ascii="Arial" w:hAnsi="Arial" w:cs="Arial"/>
          <w:highlight w:val="yellow"/>
        </w:rPr>
        <w:t>glucosinolate</w:t>
      </w:r>
      <w:proofErr w:type="spellEnd"/>
      <w:r w:rsidR="0044094F" w:rsidRPr="007E41E7">
        <w:rPr>
          <w:rFonts w:ascii="Arial" w:hAnsi="Arial" w:cs="Arial"/>
          <w:highlight w:val="yellow"/>
        </w:rPr>
        <w:t xml:space="preserve"> 4-(α-L-</w:t>
      </w:r>
      <w:proofErr w:type="spellStart"/>
      <w:proofErr w:type="gramStart"/>
      <w:r w:rsidR="0044094F" w:rsidRPr="007E41E7">
        <w:rPr>
          <w:rFonts w:ascii="Arial" w:hAnsi="Arial" w:cs="Arial"/>
          <w:highlight w:val="yellow"/>
        </w:rPr>
        <w:t>rhamnopyranosyloxy</w:t>
      </w:r>
      <w:proofErr w:type="spellEnd"/>
      <w:r w:rsidR="0044094F" w:rsidRPr="007E41E7">
        <w:rPr>
          <w:rFonts w:ascii="Arial" w:hAnsi="Arial" w:cs="Arial"/>
          <w:highlight w:val="yellow"/>
        </w:rPr>
        <w:t>)benzyl</w:t>
      </w:r>
      <w:proofErr w:type="gramEnd"/>
      <w:r w:rsidR="0044094F" w:rsidRPr="007E41E7">
        <w:rPr>
          <w:rFonts w:ascii="Arial" w:hAnsi="Arial" w:cs="Arial"/>
          <w:highlight w:val="yellow"/>
        </w:rPr>
        <w:t xml:space="preserve"> GSL (4RBGS). This is commonly known as </w:t>
      </w:r>
      <w:proofErr w:type="spellStart"/>
      <w:r w:rsidR="0044094F" w:rsidRPr="007E41E7">
        <w:rPr>
          <w:rFonts w:ascii="Arial" w:hAnsi="Arial" w:cs="Arial"/>
          <w:highlight w:val="yellow"/>
        </w:rPr>
        <w:t>glucomoringin</w:t>
      </w:r>
      <w:proofErr w:type="spellEnd"/>
      <w:r w:rsidR="0044094F" w:rsidRPr="007E41E7">
        <w:rPr>
          <w:rFonts w:ascii="Arial" w:hAnsi="Arial" w:cs="Arial"/>
          <w:highlight w:val="yellow"/>
        </w:rPr>
        <w:t xml:space="preserve">. Recent studies have expanded the known GSL profile of </w:t>
      </w:r>
      <w:r w:rsidR="0044094F" w:rsidRPr="007E41E7">
        <w:rPr>
          <w:rFonts w:ascii="Arial" w:hAnsi="Arial" w:cs="Arial"/>
          <w:i/>
          <w:iCs/>
          <w:highlight w:val="yellow"/>
        </w:rPr>
        <w:t>M. oleifera</w:t>
      </w:r>
      <w:r w:rsidR="0044094F" w:rsidRPr="007E41E7">
        <w:rPr>
          <w:rFonts w:ascii="Arial" w:hAnsi="Arial" w:cs="Arial"/>
          <w:highlight w:val="yellow"/>
        </w:rPr>
        <w:t xml:space="preserve"> by identifying two previously undocumented, multiple glycosylated benzyl GSLs. Unlike the traditional </w:t>
      </w:r>
      <w:proofErr w:type="spellStart"/>
      <w:r w:rsidR="0044094F" w:rsidRPr="007E41E7">
        <w:rPr>
          <w:rFonts w:ascii="Arial" w:hAnsi="Arial" w:cs="Arial"/>
          <w:highlight w:val="yellow"/>
        </w:rPr>
        <w:t>rhamnopyranosyloxy</w:t>
      </w:r>
      <w:proofErr w:type="spellEnd"/>
      <w:r w:rsidR="0044094F" w:rsidRPr="007E41E7">
        <w:rPr>
          <w:rFonts w:ascii="Arial" w:hAnsi="Arial" w:cs="Arial"/>
          <w:highlight w:val="yellow"/>
        </w:rPr>
        <w:t xml:space="preserve">-benzyl group associated with moringa GSLs, these newly identified compounds contain a </w:t>
      </w:r>
      <w:proofErr w:type="spellStart"/>
      <w:r w:rsidR="0044094F" w:rsidRPr="007E41E7">
        <w:rPr>
          <w:rFonts w:ascii="Arial" w:hAnsi="Arial" w:cs="Arial"/>
          <w:highlight w:val="yellow"/>
        </w:rPr>
        <w:t>glucopyranosyloxy</w:t>
      </w:r>
      <w:proofErr w:type="spellEnd"/>
      <w:r w:rsidR="0044094F" w:rsidRPr="007E41E7">
        <w:rPr>
          <w:rFonts w:ascii="Arial" w:hAnsi="Arial" w:cs="Arial"/>
          <w:highlight w:val="yellow"/>
        </w:rPr>
        <w:t>-benzyl moiety. They include 4-(α-L-</w:t>
      </w:r>
      <w:proofErr w:type="spellStart"/>
      <w:proofErr w:type="gramStart"/>
      <w:r w:rsidR="0044094F" w:rsidRPr="007E41E7">
        <w:rPr>
          <w:rFonts w:ascii="Arial" w:hAnsi="Arial" w:cs="Arial"/>
          <w:highlight w:val="yellow"/>
        </w:rPr>
        <w:t>glucopyranosyloxy</w:t>
      </w:r>
      <w:proofErr w:type="spellEnd"/>
      <w:r w:rsidR="0044094F" w:rsidRPr="007E41E7">
        <w:rPr>
          <w:rFonts w:ascii="Arial" w:hAnsi="Arial" w:cs="Arial"/>
          <w:highlight w:val="yellow"/>
        </w:rPr>
        <w:t>)benzyl</w:t>
      </w:r>
      <w:proofErr w:type="gramEnd"/>
      <w:r w:rsidR="0044094F" w:rsidRPr="007E41E7">
        <w:rPr>
          <w:rFonts w:ascii="Arial" w:hAnsi="Arial" w:cs="Arial"/>
          <w:highlight w:val="yellow"/>
        </w:rPr>
        <w:t xml:space="preserve"> GSL (</w:t>
      </w:r>
      <w:proofErr w:type="spellStart"/>
      <w:r w:rsidR="0044094F" w:rsidRPr="007E41E7">
        <w:rPr>
          <w:rFonts w:ascii="Arial" w:hAnsi="Arial" w:cs="Arial"/>
          <w:highlight w:val="yellow"/>
        </w:rPr>
        <w:t>glucosoonjnain</w:t>
      </w:r>
      <w:proofErr w:type="spellEnd"/>
      <w:r w:rsidR="0044094F" w:rsidRPr="007E41E7">
        <w:rPr>
          <w:rFonts w:ascii="Arial" w:hAnsi="Arial" w:cs="Arial"/>
          <w:highlight w:val="yellow"/>
        </w:rPr>
        <w:t xml:space="preserve"> or 4GBGS) and its acetylated derivative, 4'-O-acetyl-4-(α-L-</w:t>
      </w:r>
      <w:proofErr w:type="spellStart"/>
      <w:r w:rsidR="0044094F" w:rsidRPr="007E41E7">
        <w:rPr>
          <w:rFonts w:ascii="Arial" w:hAnsi="Arial" w:cs="Arial"/>
          <w:highlight w:val="yellow"/>
        </w:rPr>
        <w:t>glucopyranosyloxy</w:t>
      </w:r>
      <w:proofErr w:type="spellEnd"/>
      <w:r w:rsidR="0044094F" w:rsidRPr="007E41E7">
        <w:rPr>
          <w:rFonts w:ascii="Arial" w:hAnsi="Arial" w:cs="Arial"/>
          <w:highlight w:val="yellow"/>
        </w:rPr>
        <w:t xml:space="preserve">)benzyl GSL (Fahey </w:t>
      </w:r>
      <w:r w:rsidR="0044094F" w:rsidRPr="007E41E7">
        <w:rPr>
          <w:rFonts w:ascii="Arial" w:hAnsi="Arial" w:cs="Arial"/>
          <w:i/>
          <w:iCs/>
          <w:highlight w:val="yellow"/>
        </w:rPr>
        <w:t>et al.,</w:t>
      </w:r>
      <w:r w:rsidR="0044094F" w:rsidRPr="007E41E7">
        <w:rPr>
          <w:rFonts w:ascii="Arial" w:hAnsi="Arial" w:cs="Arial"/>
          <w:highlight w:val="yellow"/>
        </w:rPr>
        <w:t xml:space="preserve"> 2018).</w:t>
      </w:r>
      <w:r w:rsidR="00B07007" w:rsidRPr="00B07007">
        <w:rPr>
          <w:sz w:val="24"/>
          <w:szCs w:val="24"/>
        </w:rPr>
        <w:t xml:space="preserve"> </w:t>
      </w:r>
      <w:r w:rsidR="00B07007" w:rsidRPr="007E41E7">
        <w:rPr>
          <w:rFonts w:ascii="Arial" w:hAnsi="Arial" w:cs="Arial"/>
          <w:highlight w:val="yellow"/>
        </w:rPr>
        <w:t xml:space="preserve">In addition to these major compounds, </w:t>
      </w:r>
      <w:r w:rsidR="00B07007" w:rsidRPr="007E41E7">
        <w:rPr>
          <w:rFonts w:ascii="Arial" w:hAnsi="Arial" w:cs="Arial"/>
          <w:i/>
          <w:iCs/>
          <w:highlight w:val="yellow"/>
        </w:rPr>
        <w:t>M. oleifera</w:t>
      </w:r>
      <w:r w:rsidR="00B07007" w:rsidRPr="007E41E7">
        <w:rPr>
          <w:rFonts w:ascii="Arial" w:hAnsi="Arial" w:cs="Arial"/>
          <w:highlight w:val="yellow"/>
        </w:rPr>
        <w:t xml:space="preserve"> tissues also contain several minor GSLs, including </w:t>
      </w:r>
      <w:proofErr w:type="spellStart"/>
      <w:r w:rsidR="00B07007" w:rsidRPr="007E41E7">
        <w:rPr>
          <w:rFonts w:ascii="Arial" w:hAnsi="Arial" w:cs="Arial"/>
          <w:highlight w:val="yellow"/>
        </w:rPr>
        <w:t>glucosinalbin</w:t>
      </w:r>
      <w:proofErr w:type="spellEnd"/>
      <w:r w:rsidR="00B07007" w:rsidRPr="007E41E7">
        <w:rPr>
          <w:rFonts w:ascii="Arial" w:hAnsi="Arial" w:cs="Arial"/>
          <w:highlight w:val="yellow"/>
        </w:rPr>
        <w:t xml:space="preserve">, </w:t>
      </w:r>
      <w:proofErr w:type="spellStart"/>
      <w:r w:rsidR="00B07007" w:rsidRPr="007E41E7">
        <w:rPr>
          <w:rFonts w:ascii="Arial" w:hAnsi="Arial" w:cs="Arial"/>
          <w:highlight w:val="yellow"/>
        </w:rPr>
        <w:t>glucoiberin</w:t>
      </w:r>
      <w:proofErr w:type="spellEnd"/>
      <w:r w:rsidR="00B07007" w:rsidRPr="007E41E7">
        <w:rPr>
          <w:rFonts w:ascii="Arial" w:hAnsi="Arial" w:cs="Arial"/>
          <w:highlight w:val="yellow"/>
        </w:rPr>
        <w:t xml:space="preserve">, glucoraphanin, </w:t>
      </w:r>
      <w:proofErr w:type="spellStart"/>
      <w:r w:rsidR="00B07007" w:rsidRPr="007E41E7">
        <w:rPr>
          <w:rFonts w:ascii="Arial" w:hAnsi="Arial" w:cs="Arial"/>
          <w:highlight w:val="yellow"/>
        </w:rPr>
        <w:t>glucotropaeolin</w:t>
      </w:r>
      <w:proofErr w:type="spellEnd"/>
      <w:r w:rsidR="00B07007" w:rsidRPr="007E41E7">
        <w:rPr>
          <w:rFonts w:ascii="Arial" w:hAnsi="Arial" w:cs="Arial"/>
          <w:highlight w:val="yellow"/>
        </w:rPr>
        <w:t xml:space="preserve">, </w:t>
      </w:r>
      <w:proofErr w:type="spellStart"/>
      <w:r w:rsidR="00B07007" w:rsidRPr="007E41E7">
        <w:rPr>
          <w:rFonts w:ascii="Arial" w:hAnsi="Arial" w:cs="Arial"/>
          <w:highlight w:val="yellow"/>
        </w:rPr>
        <w:t>glucoraphenin</w:t>
      </w:r>
      <w:proofErr w:type="spellEnd"/>
      <w:r w:rsidR="00B07007" w:rsidRPr="007E41E7">
        <w:rPr>
          <w:rFonts w:ascii="Arial" w:hAnsi="Arial" w:cs="Arial"/>
          <w:highlight w:val="yellow"/>
        </w:rPr>
        <w:t xml:space="preserve">, and </w:t>
      </w:r>
      <w:proofErr w:type="spellStart"/>
      <w:r w:rsidR="00B07007" w:rsidRPr="007E41E7">
        <w:rPr>
          <w:rFonts w:ascii="Arial" w:hAnsi="Arial" w:cs="Arial"/>
          <w:highlight w:val="yellow"/>
        </w:rPr>
        <w:t>glucobarbarin</w:t>
      </w:r>
      <w:proofErr w:type="spellEnd"/>
      <w:r w:rsidR="00B07007" w:rsidRPr="007E41E7">
        <w:rPr>
          <w:rFonts w:ascii="Arial" w:hAnsi="Arial" w:cs="Arial"/>
          <w:highlight w:val="yellow"/>
        </w:rPr>
        <w:t xml:space="preserve"> (</w:t>
      </w:r>
      <w:proofErr w:type="spellStart"/>
      <w:r w:rsidR="00B07007" w:rsidRPr="007E41E7">
        <w:rPr>
          <w:rFonts w:ascii="Arial" w:hAnsi="Arial" w:cs="Arial"/>
          <w:highlight w:val="yellow"/>
        </w:rPr>
        <w:t>Maldini</w:t>
      </w:r>
      <w:proofErr w:type="spellEnd"/>
      <w:r w:rsidR="00B07007" w:rsidRPr="007E41E7">
        <w:rPr>
          <w:rFonts w:ascii="Arial" w:hAnsi="Arial" w:cs="Arial"/>
          <w:highlight w:val="yellow"/>
        </w:rPr>
        <w:t xml:space="preserve"> </w:t>
      </w:r>
      <w:r w:rsidR="00B07007" w:rsidRPr="007E41E7">
        <w:rPr>
          <w:rFonts w:ascii="Arial" w:hAnsi="Arial" w:cs="Arial"/>
          <w:i/>
          <w:iCs/>
          <w:highlight w:val="yellow"/>
        </w:rPr>
        <w:t>et al.,</w:t>
      </w:r>
      <w:r w:rsidR="00B07007" w:rsidRPr="007E41E7">
        <w:rPr>
          <w:rFonts w:ascii="Arial" w:hAnsi="Arial" w:cs="Arial"/>
          <w:highlight w:val="yellow"/>
        </w:rPr>
        <w:t xml:space="preserve"> 2014). </w:t>
      </w:r>
      <w:r w:rsidR="0044094F" w:rsidRPr="007E41E7">
        <w:rPr>
          <w:rFonts w:ascii="Arial" w:hAnsi="Arial" w:cs="Arial"/>
          <w:highlight w:val="yellow"/>
          <w:lang w:val="en-GB"/>
        </w:rPr>
        <w:t xml:space="preserve"> </w:t>
      </w:r>
      <w:r w:rsidR="00DC2AEB" w:rsidRPr="007E41E7">
        <w:rPr>
          <w:rFonts w:ascii="Arial" w:hAnsi="Arial" w:cs="Arial"/>
          <w:color w:val="000000" w:themeColor="text1"/>
          <w:highlight w:val="yellow"/>
          <w:lang w:val="en-IN"/>
        </w:rPr>
        <w:t xml:space="preserve">The medicinal properties of </w:t>
      </w:r>
      <w:r w:rsidR="00DC2AEB" w:rsidRPr="007E41E7">
        <w:rPr>
          <w:rFonts w:ascii="Arial" w:hAnsi="Arial" w:cs="Arial"/>
          <w:i/>
          <w:iCs/>
          <w:color w:val="000000" w:themeColor="text1"/>
          <w:highlight w:val="yellow"/>
          <w:lang w:val="en-IN"/>
        </w:rPr>
        <w:t xml:space="preserve">M. oleifera </w:t>
      </w:r>
      <w:r w:rsidR="00DC2AEB" w:rsidRPr="007E41E7">
        <w:rPr>
          <w:rFonts w:ascii="Arial" w:hAnsi="Arial" w:cs="Arial"/>
          <w:color w:val="000000" w:themeColor="text1"/>
          <w:highlight w:val="yellow"/>
          <w:lang w:val="en-IN"/>
        </w:rPr>
        <w:t xml:space="preserve">are due to the presence of </w:t>
      </w:r>
      <w:proofErr w:type="spellStart"/>
      <w:r w:rsidR="00DC2AEB" w:rsidRPr="000063D1">
        <w:rPr>
          <w:rFonts w:ascii="Arial" w:hAnsi="Arial" w:cs="Arial"/>
          <w:color w:val="000000" w:themeColor="text1"/>
          <w:highlight w:val="yellow"/>
          <w:lang w:val="en-IN"/>
        </w:rPr>
        <w:t>Glucomoringin</w:t>
      </w:r>
      <w:proofErr w:type="spellEnd"/>
      <w:r w:rsidR="00DC2AEB" w:rsidRPr="007E41E7">
        <w:rPr>
          <w:rFonts w:ascii="Arial" w:hAnsi="Arial" w:cs="Arial"/>
          <w:color w:val="000000" w:themeColor="text1"/>
          <w:highlight w:val="yellow"/>
          <w:lang w:val="en-IN"/>
        </w:rPr>
        <w:t xml:space="preserve"> and its breakdown isothiocyanate products</w:t>
      </w:r>
      <w:r w:rsidRPr="000063D1">
        <w:rPr>
          <w:rFonts w:ascii="Arial" w:hAnsi="Arial" w:cs="Arial"/>
          <w:color w:val="000000" w:themeColor="text1"/>
          <w:highlight w:val="yellow"/>
          <w:lang w:val="en-IN"/>
        </w:rPr>
        <w:t>.</w:t>
      </w:r>
      <w:r w:rsidR="006D616A" w:rsidRPr="007E41E7">
        <w:rPr>
          <w:rFonts w:ascii="Arial" w:hAnsi="Arial" w:cs="Arial"/>
          <w:color w:val="000000" w:themeColor="text1"/>
          <w:highlight w:val="yellow"/>
          <w:lang w:val="en-IN"/>
        </w:rPr>
        <w:t xml:space="preserve"> </w:t>
      </w:r>
      <w:r w:rsidR="006D616A" w:rsidRPr="007E41E7">
        <w:rPr>
          <w:rFonts w:ascii="Arial" w:hAnsi="Arial" w:cs="Arial"/>
          <w:highlight w:val="yellow"/>
        </w:rPr>
        <w:t xml:space="preserve">The anticarcinogenic properties of these compounds have been demonstrated in both </w:t>
      </w:r>
      <w:r w:rsidR="006D616A" w:rsidRPr="007E41E7">
        <w:rPr>
          <w:rFonts w:ascii="Arial" w:hAnsi="Arial" w:cs="Arial"/>
          <w:i/>
          <w:iCs/>
          <w:highlight w:val="yellow"/>
        </w:rPr>
        <w:t xml:space="preserve">in vitro </w:t>
      </w:r>
      <w:r w:rsidR="006D616A" w:rsidRPr="007E41E7">
        <w:rPr>
          <w:rFonts w:ascii="Arial" w:hAnsi="Arial" w:cs="Arial"/>
          <w:highlight w:val="yellow"/>
        </w:rPr>
        <w:t xml:space="preserve">and </w:t>
      </w:r>
      <w:r w:rsidR="006D616A" w:rsidRPr="007E41E7">
        <w:rPr>
          <w:rFonts w:ascii="Arial" w:hAnsi="Arial" w:cs="Arial"/>
          <w:i/>
          <w:iCs/>
          <w:highlight w:val="yellow"/>
        </w:rPr>
        <w:t>in vivo</w:t>
      </w:r>
      <w:r w:rsidR="006D616A" w:rsidRPr="007E41E7">
        <w:rPr>
          <w:rFonts w:ascii="Arial" w:hAnsi="Arial" w:cs="Arial"/>
          <w:highlight w:val="yellow"/>
        </w:rPr>
        <w:t xml:space="preserve"> studies. MO-derived ITCs, particularly </w:t>
      </w:r>
      <w:proofErr w:type="spellStart"/>
      <w:r w:rsidR="006D616A" w:rsidRPr="007E41E7">
        <w:rPr>
          <w:rFonts w:ascii="Arial" w:hAnsi="Arial" w:cs="Arial"/>
          <w:highlight w:val="yellow"/>
        </w:rPr>
        <w:t>glucomoringin</w:t>
      </w:r>
      <w:proofErr w:type="spellEnd"/>
      <w:r w:rsidR="006D616A" w:rsidRPr="007E41E7">
        <w:rPr>
          <w:rFonts w:ascii="Arial" w:hAnsi="Arial" w:cs="Arial"/>
          <w:highlight w:val="yellow"/>
        </w:rPr>
        <w:t>-ITC from seeds and leaves, inhibit key cancer-related pathways, including NF-</w:t>
      </w:r>
      <w:proofErr w:type="spellStart"/>
      <w:r w:rsidR="006D616A" w:rsidRPr="007E41E7">
        <w:rPr>
          <w:rFonts w:ascii="Arial" w:hAnsi="Arial" w:cs="Arial"/>
          <w:highlight w:val="yellow"/>
        </w:rPr>
        <w:t>κB</w:t>
      </w:r>
      <w:proofErr w:type="spellEnd"/>
      <w:r w:rsidR="006D616A" w:rsidRPr="007E41E7">
        <w:rPr>
          <w:rFonts w:ascii="Arial" w:hAnsi="Arial" w:cs="Arial"/>
          <w:highlight w:val="yellow"/>
        </w:rPr>
        <w:t xml:space="preserve">, JAK/STAT, and IL-6/IL-8 signaling. They induce apoptosis and oxidative stress in various cancer cell lines by upregulating p53, Bax, Nrf2, and detoxifying enzymes such as NQO1 and </w:t>
      </w:r>
      <w:proofErr w:type="spellStart"/>
      <w:r w:rsidR="006D616A" w:rsidRPr="007E41E7">
        <w:rPr>
          <w:rFonts w:ascii="Arial" w:hAnsi="Arial" w:cs="Arial"/>
          <w:highlight w:val="yellow"/>
        </w:rPr>
        <w:t>glutathion</w:t>
      </w:r>
      <w:proofErr w:type="spellEnd"/>
      <w:r w:rsidR="006D616A" w:rsidRPr="007E41E7">
        <w:rPr>
          <w:rFonts w:ascii="Arial" w:hAnsi="Arial" w:cs="Arial"/>
          <w:highlight w:val="yellow"/>
        </w:rPr>
        <w:t xml:space="preserve">, leading to reduced cell proliferation and enhanced </w:t>
      </w:r>
      <w:proofErr w:type="spellStart"/>
      <w:r w:rsidR="006D616A" w:rsidRPr="007E41E7">
        <w:rPr>
          <w:rFonts w:ascii="Arial" w:hAnsi="Arial" w:cs="Arial"/>
          <w:highlight w:val="yellow"/>
        </w:rPr>
        <w:t>cytoprotection</w:t>
      </w:r>
      <w:proofErr w:type="spellEnd"/>
      <w:r w:rsidR="006D616A" w:rsidRPr="007E41E7">
        <w:rPr>
          <w:rFonts w:ascii="Arial" w:hAnsi="Arial" w:cs="Arial"/>
          <w:highlight w:val="yellow"/>
        </w:rPr>
        <w:t xml:space="preserve">. </w:t>
      </w:r>
      <w:r w:rsidR="006D616A" w:rsidRPr="007E41E7">
        <w:rPr>
          <w:rFonts w:ascii="Arial" w:hAnsi="Arial" w:cs="Arial"/>
          <w:i/>
          <w:iCs/>
          <w:highlight w:val="yellow"/>
        </w:rPr>
        <w:t>In vivo</w:t>
      </w:r>
      <w:r w:rsidR="006D616A" w:rsidRPr="007E41E7">
        <w:rPr>
          <w:rFonts w:ascii="Arial" w:hAnsi="Arial" w:cs="Arial"/>
          <w:highlight w:val="yellow"/>
        </w:rPr>
        <w:t xml:space="preserve"> studies in mice also confirm tumor growth inhibition, primarily through suppression of the NF-</w:t>
      </w:r>
      <w:proofErr w:type="spellStart"/>
      <w:r w:rsidR="006D616A" w:rsidRPr="007E41E7">
        <w:rPr>
          <w:rFonts w:ascii="Arial" w:hAnsi="Arial" w:cs="Arial"/>
          <w:highlight w:val="yellow"/>
        </w:rPr>
        <w:t>κB</w:t>
      </w:r>
      <w:proofErr w:type="spellEnd"/>
      <w:r w:rsidR="006D616A" w:rsidRPr="007E41E7">
        <w:rPr>
          <w:rFonts w:ascii="Arial" w:hAnsi="Arial" w:cs="Arial"/>
          <w:highlight w:val="yellow"/>
        </w:rPr>
        <w:t xml:space="preserve"> pathway (Lopez-Rodriguez et al., 2020).</w:t>
      </w:r>
      <w:r w:rsidR="006D616A" w:rsidRPr="007E41E7">
        <w:rPr>
          <w:rFonts w:ascii="Arial" w:hAnsi="Arial" w:cs="Arial"/>
          <w:highlight w:val="yellow"/>
          <w:lang w:val="en-IN"/>
        </w:rPr>
        <w:t xml:space="preserve"> </w:t>
      </w:r>
      <w:r w:rsidR="00DF0F3C" w:rsidRPr="007E41E7">
        <w:rPr>
          <w:rFonts w:ascii="Arial" w:hAnsi="Arial" w:cs="Arial"/>
          <w:color w:val="000000" w:themeColor="text1"/>
          <w:highlight w:val="yellow"/>
          <w:lang w:val="en-IN"/>
        </w:rPr>
        <w:t>M</w:t>
      </w:r>
      <w:r w:rsidRPr="000063D1">
        <w:rPr>
          <w:rFonts w:ascii="Arial" w:hAnsi="Arial" w:cs="Arial"/>
          <w:color w:val="000000" w:themeColor="text1"/>
          <w:highlight w:val="yellow"/>
          <w:lang w:val="en-IN"/>
        </w:rPr>
        <w:t xml:space="preserve">ost studies investigating GSLs in </w:t>
      </w:r>
      <w:r w:rsidRPr="000063D1">
        <w:rPr>
          <w:rFonts w:ascii="Arial" w:hAnsi="Arial" w:cs="Arial"/>
          <w:i/>
          <w:iCs/>
          <w:color w:val="000000" w:themeColor="text1"/>
          <w:highlight w:val="yellow"/>
          <w:lang w:val="en-IN"/>
        </w:rPr>
        <w:t>M. oleifera</w:t>
      </w:r>
      <w:r w:rsidRPr="000063D1">
        <w:rPr>
          <w:rFonts w:ascii="Arial" w:hAnsi="Arial" w:cs="Arial"/>
          <w:color w:val="000000" w:themeColor="text1"/>
          <w:highlight w:val="yellow"/>
          <w:lang w:val="en-IN"/>
        </w:rPr>
        <w:t xml:space="preserve"> have been conducted on cultivated </w:t>
      </w:r>
      <w:r w:rsidR="00DF0F3C" w:rsidRPr="007E41E7">
        <w:rPr>
          <w:rFonts w:ascii="Arial" w:hAnsi="Arial" w:cs="Arial"/>
          <w:color w:val="000000" w:themeColor="text1"/>
          <w:highlight w:val="yellow"/>
          <w:lang w:val="en-IN"/>
        </w:rPr>
        <w:t>accessions</w:t>
      </w:r>
      <w:r w:rsidRPr="000063D1">
        <w:rPr>
          <w:rFonts w:ascii="Arial" w:hAnsi="Arial" w:cs="Arial"/>
          <w:color w:val="000000" w:themeColor="text1"/>
          <w:highlight w:val="yellow"/>
          <w:lang w:val="en-IN"/>
        </w:rPr>
        <w:t xml:space="preserve">, which exhibit morphological and developmental variation. </w:t>
      </w:r>
      <w:r w:rsidR="00DF0F3C" w:rsidRPr="00EA375F">
        <w:rPr>
          <w:rFonts w:ascii="Arial" w:hAnsi="Arial" w:cs="Arial"/>
          <w:color w:val="000000" w:themeColor="text1"/>
          <w:highlight w:val="yellow"/>
          <w:lang w:val="en-IN"/>
        </w:rPr>
        <w:t>F</w:t>
      </w:r>
      <w:r w:rsidRPr="000063D1">
        <w:rPr>
          <w:rFonts w:ascii="Arial" w:hAnsi="Arial" w:cs="Arial"/>
          <w:color w:val="000000" w:themeColor="text1"/>
          <w:highlight w:val="yellow"/>
          <w:lang w:val="en-IN"/>
        </w:rPr>
        <w:t xml:space="preserve">ew studies have explored the differences in GSL composition between wild and cultivated </w:t>
      </w:r>
      <w:r w:rsidRPr="000063D1">
        <w:rPr>
          <w:rFonts w:ascii="Arial" w:hAnsi="Arial" w:cs="Arial"/>
          <w:i/>
          <w:iCs/>
          <w:color w:val="000000" w:themeColor="text1"/>
          <w:highlight w:val="yellow"/>
          <w:lang w:val="en-IN"/>
        </w:rPr>
        <w:t>Moringa</w:t>
      </w:r>
      <w:r w:rsidRPr="000063D1">
        <w:rPr>
          <w:rFonts w:ascii="Arial" w:hAnsi="Arial" w:cs="Arial"/>
          <w:color w:val="000000" w:themeColor="text1"/>
          <w:highlight w:val="yellow"/>
          <w:lang w:val="en-IN"/>
        </w:rPr>
        <w:t xml:space="preserve"> populations, with </w:t>
      </w:r>
      <w:proofErr w:type="spellStart"/>
      <w:r w:rsidRPr="000063D1">
        <w:rPr>
          <w:rFonts w:ascii="Arial" w:hAnsi="Arial" w:cs="Arial"/>
          <w:color w:val="000000" w:themeColor="text1"/>
          <w:highlight w:val="yellow"/>
          <w:lang w:val="en-IN"/>
        </w:rPr>
        <w:t>Chodur</w:t>
      </w:r>
      <w:proofErr w:type="spellEnd"/>
      <w:r w:rsidRPr="000063D1">
        <w:rPr>
          <w:rFonts w:ascii="Arial" w:hAnsi="Arial" w:cs="Arial"/>
          <w:color w:val="000000" w:themeColor="text1"/>
          <w:highlight w:val="yellow"/>
          <w:lang w:val="en-IN"/>
        </w:rPr>
        <w:t xml:space="preserve"> et al. (2018) being one of the rare examples addressing this gap. </w:t>
      </w:r>
      <w:r w:rsidR="00DF0F3C" w:rsidRPr="00EA375F">
        <w:rPr>
          <w:rFonts w:ascii="Arial" w:hAnsi="Arial" w:cs="Arial"/>
          <w:color w:val="000000" w:themeColor="text1"/>
          <w:highlight w:val="yellow"/>
        </w:rPr>
        <w:t xml:space="preserve">However, no studies to date have evaluated GSL variation among elite and exotic accessions, despite their increasing relevance for nutritional enhancement, breeding programs, and commercial cultivation. This lack of comparative data highlights the need for comprehensive profiling of glucosinolate diversity across diverse </w:t>
      </w:r>
      <w:r w:rsidR="00DF0F3C" w:rsidRPr="00EA375F">
        <w:rPr>
          <w:rFonts w:ascii="Arial" w:hAnsi="Arial" w:cs="Arial"/>
          <w:i/>
          <w:iCs/>
          <w:color w:val="000000" w:themeColor="text1"/>
          <w:highlight w:val="yellow"/>
        </w:rPr>
        <w:t>M. oleifera</w:t>
      </w:r>
      <w:r w:rsidR="00DF0F3C" w:rsidRPr="00EA375F">
        <w:rPr>
          <w:rFonts w:ascii="Arial" w:hAnsi="Arial" w:cs="Arial"/>
          <w:color w:val="000000" w:themeColor="text1"/>
          <w:highlight w:val="yellow"/>
        </w:rPr>
        <w:t xml:space="preserve"> accessions.</w:t>
      </w:r>
    </w:p>
    <w:p w14:paraId="372CF65F" w14:textId="77777777" w:rsidR="00790ADA" w:rsidRPr="00FB3A86" w:rsidRDefault="00790ADA" w:rsidP="00441B6F">
      <w:pPr>
        <w:pStyle w:val="Body"/>
        <w:spacing w:after="0"/>
        <w:rPr>
          <w:rFonts w:ascii="Arial" w:hAnsi="Arial" w:cs="Arial"/>
        </w:rPr>
      </w:pPr>
    </w:p>
    <w:p w14:paraId="52F47327" w14:textId="6192E3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6F27471" w14:textId="77777777" w:rsidR="00790ADA" w:rsidRPr="00FB3A86" w:rsidRDefault="00790ADA" w:rsidP="00441B6F">
      <w:pPr>
        <w:pStyle w:val="AbstHead"/>
        <w:spacing w:after="0"/>
        <w:jc w:val="both"/>
        <w:rPr>
          <w:rFonts w:ascii="Arial" w:hAnsi="Arial" w:cs="Arial"/>
        </w:rPr>
      </w:pPr>
    </w:p>
    <w:p w14:paraId="016F6A69" w14:textId="7C65C732" w:rsidR="001C29DB" w:rsidRPr="001C29DB" w:rsidRDefault="00525EAA" w:rsidP="001C29DB">
      <w:pPr>
        <w:pStyle w:val="Body"/>
        <w:rPr>
          <w:rFonts w:ascii="Arial" w:hAnsi="Arial" w:cs="Arial"/>
          <w:b/>
          <w:sz w:val="22"/>
          <w:szCs w:val="22"/>
          <w:lang w:val="en-GB"/>
        </w:rPr>
      </w:pPr>
      <w:r>
        <w:rPr>
          <w:rFonts w:ascii="Arial" w:hAnsi="Arial" w:cs="Arial"/>
          <w:b/>
          <w:sz w:val="22"/>
          <w:szCs w:val="22"/>
          <w:lang w:val="en-GB"/>
        </w:rPr>
        <w:t xml:space="preserve">2.1 </w:t>
      </w:r>
      <w:r w:rsidR="001C29DB" w:rsidRPr="001C29DB">
        <w:rPr>
          <w:rFonts w:ascii="Arial" w:hAnsi="Arial" w:cs="Arial"/>
          <w:b/>
          <w:sz w:val="22"/>
          <w:szCs w:val="22"/>
          <w:lang w:val="en-GB"/>
        </w:rPr>
        <w:t>Plant materials</w:t>
      </w:r>
    </w:p>
    <w:p w14:paraId="2A51EC4D" w14:textId="07B81619" w:rsidR="001C29DB" w:rsidRDefault="001C29DB" w:rsidP="001C29DB">
      <w:pPr>
        <w:pStyle w:val="Body"/>
        <w:spacing w:after="0"/>
        <w:rPr>
          <w:rFonts w:ascii="Arial" w:hAnsi="Arial" w:cs="Arial"/>
          <w:bCs/>
        </w:rPr>
      </w:pPr>
      <w:r w:rsidRPr="001C29DB">
        <w:rPr>
          <w:rFonts w:ascii="Arial" w:hAnsi="Arial" w:cs="Arial"/>
          <w:lang w:val="en-GB"/>
        </w:rPr>
        <w:t>Elite and exotic accessions of moringa was collected from NBPGR regional station, Thrissur</w:t>
      </w:r>
      <w:r w:rsidR="006B46B2">
        <w:rPr>
          <w:rFonts w:ascii="Arial" w:hAnsi="Arial" w:cs="Arial"/>
          <w:lang w:val="en-GB"/>
        </w:rPr>
        <w:t>, Kerala</w:t>
      </w:r>
      <w:r w:rsidRPr="001C29DB">
        <w:rPr>
          <w:rFonts w:ascii="Arial" w:hAnsi="Arial" w:cs="Arial"/>
          <w:lang w:val="en-GB"/>
        </w:rPr>
        <w:t xml:space="preserve"> and </w:t>
      </w:r>
      <w:proofErr w:type="spellStart"/>
      <w:r w:rsidRPr="001C29DB">
        <w:rPr>
          <w:rFonts w:ascii="Arial" w:hAnsi="Arial" w:cs="Arial"/>
          <w:lang w:val="en-GB"/>
        </w:rPr>
        <w:t>Issapur</w:t>
      </w:r>
      <w:proofErr w:type="spellEnd"/>
      <w:r w:rsidRPr="001C29DB">
        <w:rPr>
          <w:rFonts w:ascii="Arial" w:hAnsi="Arial" w:cs="Arial"/>
          <w:lang w:val="en-GB"/>
        </w:rPr>
        <w:t>, farm, New Delhi</w:t>
      </w:r>
      <w:r w:rsidR="006B46B2">
        <w:rPr>
          <w:rFonts w:ascii="Arial" w:hAnsi="Arial" w:cs="Arial"/>
          <w:lang w:val="en-GB"/>
        </w:rPr>
        <w:t>, India</w:t>
      </w:r>
      <w:r w:rsidRPr="001C29DB">
        <w:rPr>
          <w:rFonts w:ascii="Arial" w:hAnsi="Arial" w:cs="Arial"/>
          <w:lang w:val="en-GB"/>
        </w:rPr>
        <w:t xml:space="preserve"> respectively. </w:t>
      </w:r>
      <w:r w:rsidRPr="001C29DB">
        <w:rPr>
          <w:rFonts w:ascii="Arial" w:hAnsi="Arial" w:cs="Arial"/>
          <w:bCs/>
        </w:rPr>
        <w:t xml:space="preserve">Different accessions of moringa were used for GSL profiling. 12 elite and exotic accessions each were used for the study. From these accessions different tissue types like leaf and stem were collected and analyzed for GSLs using HPLC. </w:t>
      </w:r>
    </w:p>
    <w:p w14:paraId="7B2AB408" w14:textId="77777777" w:rsidR="001C29DB" w:rsidRPr="001C29DB" w:rsidRDefault="001C29DB" w:rsidP="001C29DB">
      <w:pPr>
        <w:pStyle w:val="Body"/>
        <w:spacing w:after="0"/>
        <w:rPr>
          <w:rFonts w:ascii="Arial" w:hAnsi="Arial" w:cs="Arial"/>
          <w:lang w:val="en-GB"/>
        </w:rPr>
      </w:pPr>
    </w:p>
    <w:p w14:paraId="25A1725D" w14:textId="16FD3D9D" w:rsidR="00525EAA" w:rsidRPr="001C29DB" w:rsidRDefault="00525EAA" w:rsidP="00525EAA">
      <w:pPr>
        <w:pStyle w:val="Body"/>
        <w:rPr>
          <w:rFonts w:ascii="Arial" w:hAnsi="Arial" w:cs="Arial"/>
          <w:b/>
          <w:sz w:val="22"/>
          <w:szCs w:val="22"/>
          <w:lang w:val="en-GB"/>
        </w:rPr>
      </w:pPr>
      <w:r>
        <w:rPr>
          <w:rFonts w:ascii="Arial" w:hAnsi="Arial" w:cs="Arial"/>
          <w:b/>
          <w:sz w:val="22"/>
          <w:szCs w:val="22"/>
          <w:lang w:val="en-GB"/>
        </w:rPr>
        <w:t xml:space="preserve">2.2 </w:t>
      </w:r>
      <w:r w:rsidR="001C29DB" w:rsidRPr="001C29DB">
        <w:rPr>
          <w:rFonts w:ascii="Arial" w:hAnsi="Arial" w:cs="Arial"/>
          <w:b/>
          <w:sz w:val="22"/>
          <w:szCs w:val="22"/>
          <w:lang w:val="en-GB"/>
        </w:rPr>
        <w:t>Estimation of glucosinolates by HPLC analysis</w:t>
      </w:r>
    </w:p>
    <w:p w14:paraId="5A232BE5" w14:textId="292ADA0C" w:rsidR="00863237" w:rsidRDefault="00863237" w:rsidP="00863237">
      <w:pPr>
        <w:pStyle w:val="Body"/>
        <w:spacing w:after="0"/>
        <w:rPr>
          <w:rFonts w:ascii="Arial" w:hAnsi="Arial" w:cs="Arial"/>
          <w:bCs/>
          <w:lang w:val="en-IN"/>
        </w:rPr>
      </w:pPr>
      <w:r w:rsidRPr="00863237">
        <w:rPr>
          <w:rFonts w:ascii="Arial" w:hAnsi="Arial" w:cs="Arial"/>
          <w:bCs/>
          <w:lang w:val="en-IN"/>
        </w:rPr>
        <w:t xml:space="preserve">The collected moringa tissue samples were freeze-dried using a LAB-KITS FD-10-MR freeze dryer to ensure complete moisture removal and preservation of metabolite integrity. The dried samples were then finely pulverized prior to GSL extraction. </w:t>
      </w:r>
      <w:proofErr w:type="spellStart"/>
      <w:r w:rsidRPr="00863237">
        <w:rPr>
          <w:rFonts w:ascii="Arial" w:hAnsi="Arial" w:cs="Arial"/>
          <w:bCs/>
          <w:lang w:val="en-IN"/>
        </w:rPr>
        <w:t>Desulpho</w:t>
      </w:r>
      <w:proofErr w:type="spellEnd"/>
      <w:r w:rsidRPr="00863237">
        <w:rPr>
          <w:rFonts w:ascii="Arial" w:hAnsi="Arial" w:cs="Arial"/>
          <w:bCs/>
          <w:lang w:val="en-IN"/>
        </w:rPr>
        <w:t xml:space="preserve">-GSL extraction was carried out following method described by Augustine et al. (2013), with minor modifications optimized for </w:t>
      </w:r>
      <w:r w:rsidRPr="00863237">
        <w:rPr>
          <w:rFonts w:ascii="Arial" w:hAnsi="Arial" w:cs="Arial"/>
          <w:bCs/>
          <w:i/>
          <w:iCs/>
          <w:lang w:val="en-IN"/>
        </w:rPr>
        <w:t>M. oleifera</w:t>
      </w:r>
      <w:r w:rsidRPr="00863237">
        <w:rPr>
          <w:rFonts w:ascii="Arial" w:hAnsi="Arial" w:cs="Arial"/>
          <w:bCs/>
          <w:lang w:val="en-IN"/>
        </w:rPr>
        <w:t xml:space="preserve"> tissues.</w:t>
      </w:r>
      <w:r>
        <w:rPr>
          <w:rFonts w:ascii="Arial" w:hAnsi="Arial" w:cs="Arial"/>
          <w:bCs/>
          <w:lang w:val="en-IN"/>
        </w:rPr>
        <w:t xml:space="preserve"> </w:t>
      </w:r>
      <w:r w:rsidR="00897F2C" w:rsidRPr="00897F2C">
        <w:rPr>
          <w:rFonts w:ascii="Arial" w:hAnsi="Arial" w:cs="Arial"/>
          <w:bCs/>
          <w:highlight w:val="yellow"/>
          <w:lang w:val="en-IN"/>
        </w:rPr>
        <w:t xml:space="preserve">All the reagents used were of </w:t>
      </w:r>
      <w:r w:rsidR="00897F2C" w:rsidRPr="006B46B2">
        <w:rPr>
          <w:rFonts w:ascii="Arial" w:hAnsi="Arial" w:cs="Arial"/>
          <w:bCs/>
          <w:highlight w:val="yellow"/>
          <w:lang w:val="en-IN"/>
        </w:rPr>
        <w:t>H</w:t>
      </w:r>
      <w:r w:rsidR="00897F2C" w:rsidRPr="00897F2C">
        <w:rPr>
          <w:rFonts w:ascii="Arial" w:hAnsi="Arial" w:cs="Arial"/>
          <w:bCs/>
          <w:highlight w:val="yellow"/>
          <w:lang w:val="en-IN"/>
        </w:rPr>
        <w:t>PLC grade and filtered through 0.22</w:t>
      </w:r>
      <w:r w:rsidR="00897F2C">
        <w:rPr>
          <w:rFonts w:ascii="Arial" w:hAnsi="Arial" w:cs="Arial"/>
          <w:bCs/>
          <w:highlight w:val="yellow"/>
          <w:lang w:val="en-IN"/>
        </w:rPr>
        <w:t>µ</w:t>
      </w:r>
      <w:r w:rsidR="00897F2C" w:rsidRPr="00897F2C">
        <w:rPr>
          <w:rFonts w:ascii="Arial" w:hAnsi="Arial" w:cs="Arial"/>
          <w:bCs/>
          <w:highlight w:val="yellow"/>
          <w:lang w:val="en-IN"/>
        </w:rPr>
        <w:t xml:space="preserve"> filter to ensure absence of any particulate matter</w:t>
      </w:r>
      <w:r w:rsidR="00897F2C">
        <w:rPr>
          <w:rFonts w:ascii="Arial" w:hAnsi="Arial" w:cs="Arial"/>
          <w:bCs/>
          <w:lang w:val="en-IN"/>
        </w:rPr>
        <w:t xml:space="preserve">. </w:t>
      </w:r>
      <w:r w:rsidRPr="00863237">
        <w:rPr>
          <w:rFonts w:ascii="Arial" w:hAnsi="Arial" w:cs="Arial"/>
          <w:bCs/>
          <w:lang w:val="en-IN"/>
        </w:rPr>
        <w:t xml:space="preserve">Approximately 20 mg of the powdered plant material was transferred into 2 mL microcentrifuge tubes and extracted with 950 µL of 70% (v/v) HPLC-grade methanol preheated to 75 °C. Sinigrin </w:t>
      </w:r>
      <w:r w:rsidRPr="00863237">
        <w:rPr>
          <w:rFonts w:ascii="Arial" w:hAnsi="Arial" w:cs="Arial"/>
          <w:bCs/>
          <w:lang w:val="en-IN"/>
        </w:rPr>
        <w:lastRenderedPageBreak/>
        <w:t>hydrate (2-propenyl GSL; 1 mM; Sigma-Aldrich) was used as the internal standard, with 50 µL added to each sample to ensure accurate quantification. The tubes were incubated in a water bath at 75 °C for 10 minutes, with intermittent mixing achieved by gentle inversion</w:t>
      </w:r>
      <w:r>
        <w:rPr>
          <w:rFonts w:ascii="Arial" w:hAnsi="Arial" w:cs="Arial"/>
          <w:bCs/>
          <w:lang w:val="en-IN"/>
        </w:rPr>
        <w:t xml:space="preserve">. </w:t>
      </w:r>
      <w:r w:rsidRPr="00863237">
        <w:rPr>
          <w:rFonts w:ascii="Arial" w:hAnsi="Arial" w:cs="Arial"/>
          <w:bCs/>
          <w:lang w:val="en-IN"/>
        </w:rPr>
        <w:t>Following incubation, the samples were centrifuged at 12,000 rpm for 10 minutes, and the resulting supernatant</w:t>
      </w:r>
      <w:r>
        <w:rPr>
          <w:rFonts w:ascii="Arial" w:hAnsi="Arial" w:cs="Arial"/>
          <w:bCs/>
          <w:lang w:val="en-IN"/>
        </w:rPr>
        <w:t>, c</w:t>
      </w:r>
      <w:r w:rsidRPr="00863237">
        <w:rPr>
          <w:rFonts w:ascii="Arial" w:hAnsi="Arial" w:cs="Arial"/>
          <w:bCs/>
          <w:lang w:val="en-IN"/>
        </w:rPr>
        <w:t>ontaining the extracted GSLs</w:t>
      </w:r>
      <w:r>
        <w:rPr>
          <w:rFonts w:ascii="Arial" w:hAnsi="Arial" w:cs="Arial"/>
          <w:bCs/>
          <w:lang w:val="en-IN"/>
        </w:rPr>
        <w:t xml:space="preserve">, </w:t>
      </w:r>
      <w:r w:rsidRPr="00863237">
        <w:rPr>
          <w:rFonts w:ascii="Arial" w:hAnsi="Arial" w:cs="Arial"/>
          <w:bCs/>
          <w:lang w:val="en-IN"/>
        </w:rPr>
        <w:t xml:space="preserve">was carefully transferred into fresh tubes. </w:t>
      </w:r>
      <w:proofErr w:type="spellStart"/>
      <w:r w:rsidRPr="00863237">
        <w:rPr>
          <w:rFonts w:ascii="Arial" w:hAnsi="Arial" w:cs="Arial"/>
          <w:bCs/>
          <w:lang w:val="en-IN"/>
        </w:rPr>
        <w:t>Desulphation</w:t>
      </w:r>
      <w:proofErr w:type="spellEnd"/>
      <w:r w:rsidRPr="00863237">
        <w:rPr>
          <w:rFonts w:ascii="Arial" w:hAnsi="Arial" w:cs="Arial"/>
          <w:bCs/>
          <w:lang w:val="en-IN"/>
        </w:rPr>
        <w:t xml:space="preserve"> of GSLs was performed using Thermo Scientific Nunc™ 96-well fritted filter plates. Prior to sample loading, the wells were </w:t>
      </w:r>
      <w:r>
        <w:rPr>
          <w:rFonts w:ascii="Arial" w:hAnsi="Arial" w:cs="Arial"/>
          <w:bCs/>
          <w:lang w:val="en-IN"/>
        </w:rPr>
        <w:t>conditioned</w:t>
      </w:r>
      <w:r w:rsidRPr="00863237">
        <w:rPr>
          <w:rFonts w:ascii="Arial" w:hAnsi="Arial" w:cs="Arial"/>
          <w:bCs/>
          <w:lang w:val="en-IN"/>
        </w:rPr>
        <w:t xml:space="preserve"> with DEAE Sephadex A-25 (chloride form</w:t>
      </w:r>
      <w:r>
        <w:rPr>
          <w:rFonts w:ascii="Arial" w:hAnsi="Arial" w:cs="Arial"/>
          <w:bCs/>
          <w:lang w:val="en-IN"/>
        </w:rPr>
        <w:t>).</w:t>
      </w:r>
      <w:r w:rsidRPr="00863237">
        <w:rPr>
          <w:rFonts w:ascii="Arial" w:hAnsi="Arial" w:cs="Arial"/>
          <w:bCs/>
          <w:lang w:val="en-IN"/>
        </w:rPr>
        <w:t xml:space="preserve"> Approximately 700 µL of each sample supernatant was uniformly loaded onto the columns. After loading, the columns were washed twice with 1.0 mL of HPLC-grade water to remove residual contaminants.</w:t>
      </w:r>
    </w:p>
    <w:p w14:paraId="45E10018" w14:textId="77777777" w:rsidR="00897F2C" w:rsidRPr="00863237" w:rsidRDefault="00897F2C" w:rsidP="00863237">
      <w:pPr>
        <w:pStyle w:val="Body"/>
        <w:spacing w:after="0"/>
        <w:rPr>
          <w:rFonts w:ascii="Arial" w:hAnsi="Arial" w:cs="Arial"/>
          <w:bCs/>
          <w:lang w:val="en-IN"/>
        </w:rPr>
      </w:pPr>
    </w:p>
    <w:p w14:paraId="50276176" w14:textId="54FF1ABA" w:rsidR="00863237" w:rsidRPr="00863237" w:rsidRDefault="00863237" w:rsidP="0054536A">
      <w:pPr>
        <w:pStyle w:val="Body"/>
        <w:spacing w:after="120"/>
        <w:rPr>
          <w:rFonts w:ascii="Arial" w:hAnsi="Arial" w:cs="Arial"/>
          <w:bCs/>
          <w:lang w:val="en-IN"/>
        </w:rPr>
      </w:pPr>
      <w:r w:rsidRPr="00863237">
        <w:rPr>
          <w:rFonts w:ascii="Arial" w:hAnsi="Arial" w:cs="Arial"/>
          <w:bCs/>
          <w:lang w:val="en-IN"/>
        </w:rPr>
        <w:t xml:space="preserve">To initiate </w:t>
      </w:r>
      <w:proofErr w:type="spellStart"/>
      <w:r w:rsidRPr="00863237">
        <w:rPr>
          <w:rFonts w:ascii="Arial" w:hAnsi="Arial" w:cs="Arial"/>
          <w:bCs/>
          <w:lang w:val="en-IN"/>
        </w:rPr>
        <w:t>desulphation</w:t>
      </w:r>
      <w:proofErr w:type="spellEnd"/>
      <w:r w:rsidRPr="00863237">
        <w:rPr>
          <w:rFonts w:ascii="Arial" w:hAnsi="Arial" w:cs="Arial"/>
          <w:bCs/>
          <w:lang w:val="en-IN"/>
        </w:rPr>
        <w:t xml:space="preserve">, 50 µL of purified </w:t>
      </w:r>
      <w:proofErr w:type="spellStart"/>
      <w:r w:rsidRPr="00863237">
        <w:rPr>
          <w:rFonts w:ascii="Arial" w:hAnsi="Arial" w:cs="Arial"/>
          <w:bCs/>
          <w:lang w:val="en-IN"/>
        </w:rPr>
        <w:t>sulphatase</w:t>
      </w:r>
      <w:proofErr w:type="spellEnd"/>
      <w:r w:rsidRPr="00863237">
        <w:rPr>
          <w:rFonts w:ascii="Arial" w:hAnsi="Arial" w:cs="Arial"/>
          <w:bCs/>
          <w:lang w:val="en-IN"/>
        </w:rPr>
        <w:t xml:space="preserve"> solution (25 mg mL</w:t>
      </w:r>
      <w:r w:rsidRPr="00863237">
        <w:rPr>
          <w:rFonts w:ascii="Cambria Math" w:hAnsi="Cambria Math" w:cs="Cambria Math"/>
          <w:bCs/>
          <w:lang w:val="en-IN"/>
        </w:rPr>
        <w:t>⁻</w:t>
      </w:r>
      <w:r w:rsidRPr="00863237">
        <w:rPr>
          <w:rFonts w:ascii="Arial" w:hAnsi="Arial" w:cs="Arial"/>
          <w:bCs/>
          <w:lang w:val="en-IN"/>
        </w:rPr>
        <w:t xml:space="preserve">¹) was added to each well. The plates were then sealed and incubated overnight at 20°C to allow complete conversion of </w:t>
      </w:r>
      <w:proofErr w:type="spellStart"/>
      <w:r w:rsidRPr="00863237">
        <w:rPr>
          <w:rFonts w:ascii="Arial" w:hAnsi="Arial" w:cs="Arial"/>
          <w:bCs/>
          <w:lang w:val="en-IN"/>
        </w:rPr>
        <w:t>glucosinolates</w:t>
      </w:r>
      <w:proofErr w:type="spellEnd"/>
      <w:r w:rsidRPr="00863237">
        <w:rPr>
          <w:rFonts w:ascii="Arial" w:hAnsi="Arial" w:cs="Arial"/>
          <w:bCs/>
          <w:lang w:val="en-IN"/>
        </w:rPr>
        <w:t xml:space="preserve"> to their </w:t>
      </w:r>
      <w:proofErr w:type="spellStart"/>
      <w:r w:rsidRPr="00863237">
        <w:rPr>
          <w:rFonts w:ascii="Arial" w:hAnsi="Arial" w:cs="Arial"/>
          <w:bCs/>
          <w:lang w:val="en-IN"/>
        </w:rPr>
        <w:t>desulpho</w:t>
      </w:r>
      <w:proofErr w:type="spellEnd"/>
      <w:r w:rsidRPr="00863237">
        <w:rPr>
          <w:rFonts w:ascii="Arial" w:hAnsi="Arial" w:cs="Arial"/>
          <w:bCs/>
          <w:lang w:val="en-IN"/>
        </w:rPr>
        <w:t>-forms. On the following day, desulphated GSLs were eluted by washing each well twice with 500 µL of HPLC-grade water. The collected eluates were stored at 4 °C until chromatographic analysis.</w:t>
      </w:r>
      <w:r>
        <w:rPr>
          <w:rFonts w:ascii="Arial" w:hAnsi="Arial" w:cs="Arial"/>
          <w:bCs/>
          <w:lang w:val="en-IN"/>
        </w:rPr>
        <w:t xml:space="preserve"> </w:t>
      </w:r>
      <w:r w:rsidRPr="00863237">
        <w:rPr>
          <w:rFonts w:ascii="Arial" w:hAnsi="Arial" w:cs="Arial"/>
          <w:bCs/>
          <w:lang w:val="en-IN"/>
        </w:rPr>
        <w:t>For separation and quantification, 10 µL of each eluent was injected into a Shimadzu Prominence-</w:t>
      </w:r>
      <w:proofErr w:type="spellStart"/>
      <w:r w:rsidRPr="00863237">
        <w:rPr>
          <w:rFonts w:ascii="Arial" w:hAnsi="Arial" w:cs="Arial"/>
          <w:bCs/>
          <w:lang w:val="en-IN"/>
        </w:rPr>
        <w:t>i</w:t>
      </w:r>
      <w:proofErr w:type="spellEnd"/>
      <w:r w:rsidRPr="00863237">
        <w:rPr>
          <w:rFonts w:ascii="Arial" w:hAnsi="Arial" w:cs="Arial"/>
          <w:bCs/>
          <w:lang w:val="en-IN"/>
        </w:rPr>
        <w:t xml:space="preserve"> LC2030C HPLC system equipped with a reverse-phase C18 column. </w:t>
      </w:r>
      <w:r w:rsidR="0022744B" w:rsidRPr="0022744B">
        <w:rPr>
          <w:rFonts w:ascii="Arial" w:hAnsi="Arial" w:cs="Arial"/>
          <w:bCs/>
          <w:highlight w:val="yellow"/>
          <w:lang w:val="en-IN"/>
        </w:rPr>
        <w:t>Solvents used were degassed before loading to the machine</w:t>
      </w:r>
      <w:r w:rsidR="0022744B">
        <w:rPr>
          <w:rFonts w:ascii="Arial" w:hAnsi="Arial" w:cs="Arial"/>
          <w:bCs/>
          <w:lang w:val="en-IN"/>
        </w:rPr>
        <w:t xml:space="preserve">. </w:t>
      </w:r>
      <w:r w:rsidRPr="00863237">
        <w:rPr>
          <w:rFonts w:ascii="Arial" w:hAnsi="Arial" w:cs="Arial"/>
          <w:bCs/>
          <w:lang w:val="en-IN"/>
        </w:rPr>
        <w:t>Chromatographic separation was achieved using a linear gradient of solvent B (acetonitrile) from 1% to 19% over a 25-minute run, with solvent A being HPLC-grade water. The flow rate was set at 1 mL min</w:t>
      </w:r>
      <w:r w:rsidRPr="00863237">
        <w:rPr>
          <w:rFonts w:ascii="Cambria Math" w:hAnsi="Cambria Math" w:cs="Cambria Math"/>
          <w:bCs/>
          <w:lang w:val="en-IN"/>
        </w:rPr>
        <w:t>⁻</w:t>
      </w:r>
      <w:r w:rsidRPr="00863237">
        <w:rPr>
          <w:rFonts w:ascii="Arial" w:hAnsi="Arial" w:cs="Arial"/>
          <w:bCs/>
          <w:lang w:val="en-IN"/>
        </w:rPr>
        <w:t xml:space="preserve">¹, the column oven was maintained at 35 °C, and </w:t>
      </w:r>
      <w:r w:rsidRPr="000012B6">
        <w:rPr>
          <w:rFonts w:ascii="Arial" w:hAnsi="Arial" w:cs="Arial"/>
          <w:bCs/>
          <w:highlight w:val="yellow"/>
          <w:lang w:val="en-IN"/>
        </w:rPr>
        <w:t>detection was carried out at 229 nm</w:t>
      </w:r>
      <w:r w:rsidR="000012B6" w:rsidRPr="000012B6">
        <w:rPr>
          <w:rFonts w:ascii="Arial" w:hAnsi="Arial" w:cs="Arial"/>
          <w:bCs/>
          <w:highlight w:val="yellow"/>
          <w:lang w:val="en-IN"/>
        </w:rPr>
        <w:t xml:space="preserve"> as per established protocols for </w:t>
      </w:r>
      <w:r w:rsidR="000012B6" w:rsidRPr="0054536A">
        <w:rPr>
          <w:rFonts w:ascii="Arial" w:hAnsi="Arial" w:cs="Arial"/>
          <w:bCs/>
          <w:highlight w:val="yellow"/>
          <w:lang w:val="en-IN"/>
        </w:rPr>
        <w:t>moringa</w:t>
      </w:r>
      <w:r w:rsidR="0054536A" w:rsidRPr="0054536A">
        <w:rPr>
          <w:rFonts w:ascii="Arial" w:hAnsi="Arial" w:cs="Arial"/>
          <w:bCs/>
          <w:highlight w:val="yellow"/>
          <w:lang w:val="en-IN"/>
        </w:rPr>
        <w:t xml:space="preserve"> (</w:t>
      </w:r>
      <w:r w:rsidR="0054536A" w:rsidRPr="0054536A">
        <w:rPr>
          <w:rFonts w:ascii="Arial" w:hAnsi="Arial" w:cs="Arial"/>
          <w:highlight w:val="yellow"/>
          <w:lang w:val="en-GB"/>
        </w:rPr>
        <w:t>Förster et al., 2015</w:t>
      </w:r>
      <w:r w:rsidR="0054536A" w:rsidRPr="0054536A">
        <w:rPr>
          <w:rFonts w:ascii="Arial" w:hAnsi="Arial" w:cs="Arial"/>
          <w:bCs/>
          <w:highlight w:val="yellow"/>
          <w:lang w:val="en-IN"/>
        </w:rPr>
        <w:t>)</w:t>
      </w:r>
      <w:r w:rsidRPr="0054536A">
        <w:rPr>
          <w:rFonts w:ascii="Arial" w:hAnsi="Arial" w:cs="Arial"/>
          <w:bCs/>
          <w:highlight w:val="yellow"/>
          <w:lang w:val="en-IN"/>
        </w:rPr>
        <w:t>.</w:t>
      </w:r>
      <w:r w:rsidRPr="00863237">
        <w:rPr>
          <w:rFonts w:ascii="Arial" w:hAnsi="Arial" w:cs="Arial"/>
          <w:bCs/>
          <w:lang w:val="en-IN"/>
        </w:rPr>
        <w:t xml:space="preserve"> Glucosinolate peaks were identified by comparing retention times and UV spectra with existing literature and reference standards. Quantification was based on peak area ratios relative to the internal standard (sinigrin), using established relative response factors. Final GSL concentrations were calculated using standard quantification formulas</w:t>
      </w:r>
      <w:r>
        <w:rPr>
          <w:rFonts w:ascii="Arial" w:hAnsi="Arial" w:cs="Arial"/>
          <w:bCs/>
          <w:lang w:val="en-IN"/>
        </w:rPr>
        <w:t>.</w:t>
      </w:r>
    </w:p>
    <w:p w14:paraId="12083B59" w14:textId="77777777" w:rsidR="002B406D" w:rsidRPr="001C29DB" w:rsidRDefault="002B406D" w:rsidP="001C29DB">
      <w:pPr>
        <w:pStyle w:val="Body"/>
        <w:spacing w:after="0"/>
        <w:rPr>
          <w:rFonts w:ascii="Arial" w:hAnsi="Arial" w:cs="Arial"/>
          <w:lang w:val="en-GB"/>
        </w:rPr>
      </w:pPr>
    </w:p>
    <w:p w14:paraId="28E6055C" w14:textId="596E4D90" w:rsidR="00A03B96" w:rsidRDefault="00A03B96" w:rsidP="001C29DB">
      <w:pPr>
        <w:pStyle w:val="Body"/>
        <w:spacing w:after="0"/>
        <w:rPr>
          <w:rFonts w:ascii="Arial" w:hAnsi="Arial" w:cs="Arial"/>
        </w:rPr>
      </w:pPr>
    </w:p>
    <w:p w14:paraId="48778F7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C7CC2E" w14:textId="77777777" w:rsidR="00790ADA" w:rsidRPr="00FB3A86" w:rsidRDefault="00790ADA" w:rsidP="00441B6F">
      <w:pPr>
        <w:pStyle w:val="Head1"/>
        <w:spacing w:after="0"/>
        <w:jc w:val="both"/>
        <w:rPr>
          <w:rFonts w:ascii="Arial" w:hAnsi="Arial" w:cs="Arial"/>
        </w:rPr>
      </w:pPr>
    </w:p>
    <w:p w14:paraId="22863F5D" w14:textId="0453AFE6" w:rsidR="00525EAA" w:rsidRPr="00525EAA" w:rsidRDefault="00525EAA" w:rsidP="00525EAA">
      <w:pPr>
        <w:pStyle w:val="Body"/>
        <w:rPr>
          <w:rFonts w:ascii="Arial" w:hAnsi="Arial" w:cs="Arial"/>
        </w:rPr>
      </w:pPr>
      <w:r w:rsidRPr="00525EAA">
        <w:rPr>
          <w:rFonts w:ascii="Arial" w:hAnsi="Arial" w:cs="Arial"/>
        </w:rPr>
        <w:t xml:space="preserve">The coding used for elite and exotic accessions and their original nomenclature are given in Table 1. </w:t>
      </w:r>
      <w:r w:rsidR="00735619" w:rsidRPr="00735619">
        <w:rPr>
          <w:rFonts w:ascii="Arial" w:hAnsi="Arial" w:cs="Arial"/>
          <w:highlight w:val="yellow"/>
        </w:rPr>
        <w:t xml:space="preserve">Leaf and stem tissues were used for analysis to estimate GSL variability across vegetative tissues. Fruiting is rarely observed in exotic </w:t>
      </w:r>
      <w:r w:rsidR="00735619">
        <w:rPr>
          <w:rFonts w:ascii="Arial" w:hAnsi="Arial" w:cs="Arial"/>
          <w:highlight w:val="yellow"/>
        </w:rPr>
        <w:t xml:space="preserve">cultivars </w:t>
      </w:r>
      <w:r w:rsidR="00735619" w:rsidRPr="00735619">
        <w:rPr>
          <w:rFonts w:ascii="Arial" w:hAnsi="Arial" w:cs="Arial"/>
          <w:highlight w:val="yellow"/>
        </w:rPr>
        <w:t>and hence reproductive tissues are not included in the study.</w:t>
      </w:r>
      <w:r w:rsidR="00735619">
        <w:rPr>
          <w:rFonts w:ascii="Arial" w:hAnsi="Arial" w:cs="Arial"/>
        </w:rPr>
        <w:t xml:space="preserve">  </w:t>
      </w:r>
      <w:r w:rsidRPr="00525EAA">
        <w:rPr>
          <w:rFonts w:ascii="Arial" w:hAnsi="Arial" w:cs="Arial"/>
        </w:rPr>
        <w:t>The analysis revealed significant variation in GSL content among different moringa accessions.  Predominant glucosinolate detected was 4-rhamnobenzyl GSL (</w:t>
      </w:r>
      <w:r w:rsidR="0077578F">
        <w:rPr>
          <w:rFonts w:ascii="Arial" w:hAnsi="Arial" w:cs="Arial"/>
        </w:rPr>
        <w:t>4</w:t>
      </w:r>
      <w:r w:rsidRPr="00525EAA">
        <w:rPr>
          <w:rFonts w:ascii="Arial" w:hAnsi="Arial" w:cs="Arial"/>
        </w:rPr>
        <w:t>RBGS)</w:t>
      </w:r>
      <w:r w:rsidR="000012B6">
        <w:rPr>
          <w:rFonts w:ascii="Arial" w:hAnsi="Arial" w:cs="Arial"/>
        </w:rPr>
        <w:t>.</w:t>
      </w:r>
      <w:r w:rsidR="00897F2C">
        <w:rPr>
          <w:rFonts w:ascii="Arial" w:hAnsi="Arial" w:cs="Arial"/>
        </w:rPr>
        <w:t xml:space="preserve"> </w:t>
      </w:r>
      <w:r w:rsidRPr="00525EAA">
        <w:rPr>
          <w:rFonts w:ascii="Arial" w:hAnsi="Arial" w:cs="Arial"/>
        </w:rPr>
        <w:t>In general, elite accessions exhibited higher GSL concentrations in leaf and stem compared to exotic accessions.  This may be due to the positive selection towards high beneficial GSL. In elite cultivars the leaf 4RBGS levels ranged from 23.49 µmoles</w:t>
      </w:r>
      <w:r w:rsidR="00863237">
        <w:rPr>
          <w:rFonts w:ascii="Arial" w:hAnsi="Arial" w:cs="Arial"/>
        </w:rPr>
        <w:t xml:space="preserve"> </w:t>
      </w:r>
      <w:r w:rsidRPr="00525EAA">
        <w:rPr>
          <w:rFonts w:ascii="Arial" w:hAnsi="Arial" w:cs="Arial"/>
        </w:rPr>
        <w:t>g</w:t>
      </w:r>
      <w:r w:rsidR="00863237" w:rsidRPr="00863237">
        <w:rPr>
          <w:rFonts w:ascii="Cambria Math" w:hAnsi="Cambria Math" w:cs="Cambria Math"/>
          <w:bCs/>
          <w:lang w:val="en-IN"/>
        </w:rPr>
        <w:t>⁻</w:t>
      </w:r>
      <w:r w:rsidR="00863237" w:rsidRPr="00863237">
        <w:rPr>
          <w:rFonts w:ascii="Arial" w:hAnsi="Arial" w:cs="Arial"/>
          <w:bCs/>
          <w:lang w:val="en-IN"/>
        </w:rPr>
        <w:t>¹</w:t>
      </w:r>
      <w:r w:rsidRPr="00525EAA">
        <w:rPr>
          <w:rFonts w:ascii="Arial" w:hAnsi="Arial" w:cs="Arial"/>
        </w:rPr>
        <w:t xml:space="preserve"> dry weight to 135.88 µmoles</w:t>
      </w:r>
      <w:r w:rsidR="00863237">
        <w:rPr>
          <w:rFonts w:ascii="Arial" w:hAnsi="Arial" w:cs="Arial"/>
        </w:rPr>
        <w:t xml:space="preserve"> </w:t>
      </w:r>
      <w:r w:rsidRPr="00525EAA">
        <w:rPr>
          <w:rFonts w:ascii="Arial" w:hAnsi="Arial" w:cs="Arial"/>
        </w:rPr>
        <w:t>g</w:t>
      </w:r>
      <w:r w:rsidR="00863237" w:rsidRPr="00863237">
        <w:rPr>
          <w:rFonts w:ascii="Cambria Math" w:hAnsi="Cambria Math" w:cs="Cambria Math"/>
          <w:bCs/>
          <w:lang w:val="en-IN"/>
        </w:rPr>
        <w:t>⁻</w:t>
      </w:r>
      <w:r w:rsidR="00863237" w:rsidRPr="00863237">
        <w:rPr>
          <w:rFonts w:ascii="Arial" w:hAnsi="Arial" w:cs="Arial"/>
          <w:bCs/>
          <w:lang w:val="en-IN"/>
        </w:rPr>
        <w:t>¹</w:t>
      </w:r>
      <w:r w:rsidRPr="00525EAA">
        <w:rPr>
          <w:rFonts w:ascii="Arial" w:hAnsi="Arial" w:cs="Arial"/>
        </w:rPr>
        <w:t xml:space="preserve"> dry weight. Among the elite accessions, NPM/17-22 recorded the highest 4RBGS level in leaf and, NPM/17-25 showed lowest level.  Among exotic accessions, leaf 4RBGS levels ranged from 17.67 µmoles</w:t>
      </w:r>
      <w:r w:rsidR="00863237">
        <w:rPr>
          <w:rFonts w:ascii="Arial" w:hAnsi="Arial" w:cs="Arial"/>
        </w:rPr>
        <w:t xml:space="preserve"> </w:t>
      </w:r>
      <w:r w:rsidRPr="00525EAA">
        <w:rPr>
          <w:rFonts w:ascii="Arial" w:hAnsi="Arial" w:cs="Arial"/>
        </w:rPr>
        <w:t>g</w:t>
      </w:r>
      <w:r w:rsidR="00863237" w:rsidRPr="00863237">
        <w:rPr>
          <w:rFonts w:ascii="Cambria Math" w:hAnsi="Cambria Math" w:cs="Cambria Math"/>
          <w:bCs/>
          <w:lang w:val="en-IN"/>
        </w:rPr>
        <w:t>⁻</w:t>
      </w:r>
      <w:r w:rsidR="00863237" w:rsidRPr="00863237">
        <w:rPr>
          <w:rFonts w:ascii="Arial" w:hAnsi="Arial" w:cs="Arial"/>
          <w:bCs/>
          <w:lang w:val="en-IN"/>
        </w:rPr>
        <w:t>¹</w:t>
      </w:r>
      <w:r w:rsidRPr="00525EAA">
        <w:rPr>
          <w:rFonts w:ascii="Arial" w:hAnsi="Arial" w:cs="Arial"/>
        </w:rPr>
        <w:t xml:space="preserve"> dry weight to 83.35 µmoles</w:t>
      </w:r>
      <w:r w:rsidR="00707A95">
        <w:rPr>
          <w:rFonts w:ascii="Arial" w:hAnsi="Arial" w:cs="Arial"/>
        </w:rPr>
        <w:t xml:space="preserve"> </w:t>
      </w:r>
      <w:r w:rsidRPr="00525EAA">
        <w:rPr>
          <w:rFonts w:ascii="Arial" w:hAnsi="Arial" w:cs="Arial"/>
        </w:rPr>
        <w:t>g</w:t>
      </w:r>
      <w:r w:rsidR="00707A95" w:rsidRPr="00863237">
        <w:rPr>
          <w:rFonts w:ascii="Cambria Math" w:hAnsi="Cambria Math" w:cs="Cambria Math"/>
          <w:bCs/>
          <w:lang w:val="en-IN"/>
        </w:rPr>
        <w:t>⁻</w:t>
      </w:r>
      <w:r w:rsidR="00707A95" w:rsidRPr="00863237">
        <w:rPr>
          <w:rFonts w:ascii="Arial" w:hAnsi="Arial" w:cs="Arial"/>
          <w:bCs/>
          <w:lang w:val="en-IN"/>
        </w:rPr>
        <w:t>¹</w:t>
      </w:r>
      <w:r w:rsidRPr="00525EAA">
        <w:rPr>
          <w:rFonts w:ascii="Arial" w:hAnsi="Arial" w:cs="Arial"/>
        </w:rPr>
        <w:t xml:space="preserve"> dry weight. The highest concentration was observed in IC613368.</w:t>
      </w:r>
    </w:p>
    <w:p w14:paraId="133987C3" w14:textId="216C4A20" w:rsidR="00525EAA" w:rsidRPr="00525EAA" w:rsidRDefault="00525EAA" w:rsidP="00525EAA">
      <w:pPr>
        <w:pStyle w:val="Body"/>
        <w:spacing w:after="0"/>
        <w:rPr>
          <w:rFonts w:ascii="Arial" w:hAnsi="Arial" w:cs="Arial"/>
        </w:rPr>
      </w:pPr>
      <w:r w:rsidRPr="00525EAA">
        <w:rPr>
          <w:rFonts w:ascii="Arial" w:hAnsi="Arial" w:cs="Arial"/>
        </w:rPr>
        <w:t>Glucosinolate content in stem tissue was found to be higher compared to leaf tissues except for few accessions. In elite cultivars, 4RBGS content ranged from 40.19 µmoles</w:t>
      </w:r>
      <w:r w:rsidR="00BD5E33">
        <w:rPr>
          <w:rFonts w:ascii="Arial" w:hAnsi="Arial" w:cs="Arial"/>
        </w:rPr>
        <w:t xml:space="preserve"> </w:t>
      </w:r>
      <w:r w:rsidRPr="00525EAA">
        <w:rPr>
          <w:rFonts w:ascii="Arial" w:hAnsi="Arial" w:cs="Arial"/>
        </w:rPr>
        <w:t>g</w:t>
      </w:r>
      <w:r w:rsidR="00BD5E33" w:rsidRPr="00863237">
        <w:rPr>
          <w:rFonts w:ascii="Cambria Math" w:hAnsi="Cambria Math" w:cs="Cambria Math"/>
          <w:bCs/>
          <w:lang w:val="en-IN"/>
        </w:rPr>
        <w:t>⁻</w:t>
      </w:r>
      <w:r w:rsidR="00BD5E33" w:rsidRPr="00863237">
        <w:rPr>
          <w:rFonts w:ascii="Arial" w:hAnsi="Arial" w:cs="Arial"/>
          <w:bCs/>
          <w:lang w:val="en-IN"/>
        </w:rPr>
        <w:t>¹</w:t>
      </w:r>
      <w:r w:rsidRPr="00525EAA">
        <w:rPr>
          <w:rFonts w:ascii="Arial" w:hAnsi="Arial" w:cs="Arial"/>
        </w:rPr>
        <w:t xml:space="preserve"> dry weight to 157.37 µmoles</w:t>
      </w:r>
      <w:r w:rsidR="00707A95">
        <w:rPr>
          <w:rFonts w:ascii="Arial" w:hAnsi="Arial" w:cs="Arial"/>
        </w:rPr>
        <w:t xml:space="preserve"> </w:t>
      </w:r>
      <w:r w:rsidRPr="00525EAA">
        <w:rPr>
          <w:rFonts w:ascii="Arial" w:hAnsi="Arial" w:cs="Arial"/>
        </w:rPr>
        <w:t>g</w:t>
      </w:r>
      <w:r w:rsidR="00707A95" w:rsidRPr="00863237">
        <w:rPr>
          <w:rFonts w:ascii="Cambria Math" w:hAnsi="Cambria Math" w:cs="Cambria Math"/>
          <w:bCs/>
          <w:lang w:val="en-IN"/>
        </w:rPr>
        <w:t>⁻</w:t>
      </w:r>
      <w:r w:rsidR="00707A95" w:rsidRPr="00863237">
        <w:rPr>
          <w:rFonts w:ascii="Arial" w:hAnsi="Arial" w:cs="Arial"/>
          <w:bCs/>
          <w:lang w:val="en-IN"/>
        </w:rPr>
        <w:t>¹</w:t>
      </w:r>
      <w:r w:rsidRPr="00525EAA">
        <w:rPr>
          <w:rFonts w:ascii="Arial" w:hAnsi="Arial" w:cs="Arial"/>
        </w:rPr>
        <w:t xml:space="preserve"> dry weight. The highest level of 4RBGS was observed in NPM/17-22 </w:t>
      </w:r>
      <w:r w:rsidR="0077578F">
        <w:rPr>
          <w:rFonts w:ascii="Arial" w:hAnsi="Arial" w:cs="Arial"/>
        </w:rPr>
        <w:t>while</w:t>
      </w:r>
      <w:r w:rsidRPr="00525EAA">
        <w:rPr>
          <w:rFonts w:ascii="Arial" w:hAnsi="Arial" w:cs="Arial"/>
        </w:rPr>
        <w:t xml:space="preserve"> NPM/17-25 showed lowest concentration. This was in agreement with the leaf 4RGBS content observed. Among exotic accessions 4RGBS concentration ranged between 19.42 µmoles</w:t>
      </w:r>
      <w:r w:rsidR="00707A95">
        <w:rPr>
          <w:rFonts w:ascii="Arial" w:hAnsi="Arial" w:cs="Arial"/>
        </w:rPr>
        <w:t xml:space="preserve"> </w:t>
      </w:r>
      <w:r w:rsidRPr="00525EAA">
        <w:rPr>
          <w:rFonts w:ascii="Arial" w:hAnsi="Arial" w:cs="Arial"/>
        </w:rPr>
        <w:t>g</w:t>
      </w:r>
      <w:r w:rsidR="00707A95" w:rsidRPr="00863237">
        <w:rPr>
          <w:rFonts w:ascii="Cambria Math" w:hAnsi="Cambria Math" w:cs="Cambria Math"/>
          <w:bCs/>
          <w:lang w:val="en-IN"/>
        </w:rPr>
        <w:t>⁻</w:t>
      </w:r>
      <w:r w:rsidR="00707A95" w:rsidRPr="00863237">
        <w:rPr>
          <w:rFonts w:ascii="Arial" w:hAnsi="Arial" w:cs="Arial"/>
          <w:bCs/>
          <w:lang w:val="en-IN"/>
        </w:rPr>
        <w:t>¹</w:t>
      </w:r>
      <w:r w:rsidRPr="00525EAA">
        <w:rPr>
          <w:rFonts w:ascii="Arial" w:hAnsi="Arial" w:cs="Arial"/>
        </w:rPr>
        <w:t xml:space="preserve"> dry weight to 60.82 µmoles</w:t>
      </w:r>
      <w:r w:rsidR="00707A95">
        <w:rPr>
          <w:rFonts w:ascii="Arial" w:hAnsi="Arial" w:cs="Arial"/>
        </w:rPr>
        <w:t xml:space="preserve"> </w:t>
      </w:r>
      <w:r w:rsidRPr="00525EAA">
        <w:rPr>
          <w:rFonts w:ascii="Arial" w:hAnsi="Arial" w:cs="Arial"/>
        </w:rPr>
        <w:t>g</w:t>
      </w:r>
      <w:r w:rsidR="00707A95" w:rsidRPr="00863237">
        <w:rPr>
          <w:rFonts w:ascii="Cambria Math" w:hAnsi="Cambria Math" w:cs="Cambria Math"/>
          <w:bCs/>
          <w:lang w:val="en-IN"/>
        </w:rPr>
        <w:t>⁻</w:t>
      </w:r>
      <w:r w:rsidR="00707A95" w:rsidRPr="00863237">
        <w:rPr>
          <w:rFonts w:ascii="Arial" w:hAnsi="Arial" w:cs="Arial"/>
          <w:bCs/>
          <w:lang w:val="en-IN"/>
        </w:rPr>
        <w:t>¹</w:t>
      </w:r>
      <w:r w:rsidRPr="00525EAA">
        <w:rPr>
          <w:rFonts w:ascii="Arial" w:hAnsi="Arial" w:cs="Arial"/>
        </w:rPr>
        <w:t xml:space="preserve"> dry weight (Figure </w:t>
      </w:r>
      <w:r w:rsidR="0054536A">
        <w:rPr>
          <w:rFonts w:ascii="Arial" w:hAnsi="Arial" w:cs="Arial"/>
        </w:rPr>
        <w:t>1</w:t>
      </w:r>
      <w:r w:rsidRPr="00525EAA">
        <w:rPr>
          <w:rFonts w:ascii="Arial" w:hAnsi="Arial" w:cs="Arial"/>
        </w:rPr>
        <w:t>). The highest concentration was observed in IC613368 which showed highest level of leaf 4RBGS. NPM/17-22 consistently exhibited high GSL levels across multiple tissues, making it a strong candidate for further research.</w:t>
      </w:r>
    </w:p>
    <w:p w14:paraId="211A076D" w14:textId="5A20F465" w:rsidR="00525EAA" w:rsidRPr="00525EAA" w:rsidRDefault="00525EAA" w:rsidP="00525EAA">
      <w:pPr>
        <w:pStyle w:val="Body"/>
        <w:spacing w:after="0"/>
        <w:rPr>
          <w:rFonts w:ascii="Arial" w:hAnsi="Arial" w:cs="Arial"/>
        </w:rPr>
      </w:pPr>
      <w:r w:rsidRPr="00525EAA">
        <w:rPr>
          <w:rFonts w:ascii="Arial" w:hAnsi="Arial" w:cs="Arial"/>
          <w:noProof/>
          <w:lang w:val="en-IN" w:eastAsia="en-IN"/>
        </w:rPr>
        <w:lastRenderedPageBreak/>
        <w:drawing>
          <wp:inline distT="0" distB="0" distL="0" distR="0" wp14:anchorId="04D961B6" wp14:editId="52030D45">
            <wp:extent cx="5212080" cy="3863975"/>
            <wp:effectExtent l="0" t="0" r="0" b="0"/>
            <wp:docPr id="1454307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2080" cy="3863975"/>
                    </a:xfrm>
                    <a:prstGeom prst="rect">
                      <a:avLst/>
                    </a:prstGeom>
                    <a:noFill/>
                    <a:ln>
                      <a:noFill/>
                    </a:ln>
                  </pic:spPr>
                </pic:pic>
              </a:graphicData>
            </a:graphic>
          </wp:inline>
        </w:drawing>
      </w:r>
    </w:p>
    <w:p w14:paraId="7E9BB44A" w14:textId="77777777" w:rsidR="00525EAA" w:rsidRPr="00525EAA" w:rsidRDefault="00525EAA" w:rsidP="00525EAA">
      <w:pPr>
        <w:pStyle w:val="Body"/>
        <w:spacing w:after="0"/>
        <w:rPr>
          <w:rFonts w:ascii="Arial" w:hAnsi="Arial" w:cs="Arial"/>
        </w:rPr>
      </w:pPr>
      <w:r w:rsidRPr="00525EAA">
        <w:rPr>
          <w:rFonts w:ascii="Arial" w:hAnsi="Arial" w:cs="Arial"/>
          <w:b/>
        </w:rPr>
        <w:t xml:space="preserve">Figure 1. Glucosinolate variability across various elite and exotic accessions of </w:t>
      </w:r>
      <w:r w:rsidRPr="00525EAA">
        <w:rPr>
          <w:rFonts w:ascii="Arial" w:hAnsi="Arial" w:cs="Arial"/>
          <w:b/>
          <w:i/>
        </w:rPr>
        <w:t>M. oleifera</w:t>
      </w:r>
      <w:r w:rsidRPr="00525EAA">
        <w:rPr>
          <w:rFonts w:ascii="Arial" w:hAnsi="Arial" w:cs="Arial"/>
        </w:rPr>
        <w:t xml:space="preserve">. Glucosinolates were estimated using HPLC. 4RGBS GSL, which is the major GSL in moringa is shown here. Two replicates were done to finalize the data. Code for </w:t>
      </w:r>
      <w:proofErr w:type="spellStart"/>
      <w:r w:rsidRPr="00525EAA">
        <w:rPr>
          <w:rFonts w:ascii="Arial" w:hAnsi="Arial" w:cs="Arial"/>
        </w:rPr>
        <w:t>acessions</w:t>
      </w:r>
      <w:proofErr w:type="spellEnd"/>
      <w:r w:rsidRPr="00525EAA">
        <w:rPr>
          <w:rFonts w:ascii="Arial" w:hAnsi="Arial" w:cs="Arial"/>
        </w:rPr>
        <w:t xml:space="preserve"> are given in graphs. </w:t>
      </w:r>
    </w:p>
    <w:p w14:paraId="366076F7" w14:textId="77777777" w:rsidR="00525EAA" w:rsidRPr="00525EAA" w:rsidRDefault="00525EAA" w:rsidP="00525EAA">
      <w:pPr>
        <w:pStyle w:val="Body"/>
        <w:spacing w:after="0"/>
        <w:rPr>
          <w:rFonts w:ascii="Arial" w:hAnsi="Arial" w:cs="Arial"/>
        </w:rPr>
      </w:pPr>
    </w:p>
    <w:p w14:paraId="2DC0B3C7" w14:textId="77777777" w:rsidR="00525EAA" w:rsidRPr="00525EAA" w:rsidRDefault="00525EAA" w:rsidP="00525EAA">
      <w:pPr>
        <w:pStyle w:val="Body"/>
        <w:spacing w:after="0"/>
        <w:rPr>
          <w:rFonts w:ascii="Arial" w:hAnsi="Arial" w:cs="Arial"/>
          <w:b/>
        </w:rPr>
      </w:pPr>
      <w:r w:rsidRPr="00525EAA">
        <w:rPr>
          <w:rFonts w:ascii="Arial" w:hAnsi="Arial" w:cs="Arial"/>
          <w:b/>
        </w:rPr>
        <w:t>Table 1. Accessions used for analysis with their code and original nomenclature</w:t>
      </w:r>
    </w:p>
    <w:tbl>
      <w:tblPr>
        <w:tblW w:w="510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33"/>
        <w:gridCol w:w="992"/>
        <w:gridCol w:w="1418"/>
      </w:tblGrid>
      <w:tr w:rsidR="00525EAA" w:rsidRPr="00525EAA" w14:paraId="67D0605D" w14:textId="77777777">
        <w:trPr>
          <w:trHeight w:val="300"/>
        </w:trPr>
        <w:tc>
          <w:tcPr>
            <w:tcW w:w="2693" w:type="dxa"/>
            <w:gridSpan w:val="2"/>
            <w:tcBorders>
              <w:top w:val="single" w:sz="4" w:space="0" w:color="auto"/>
              <w:left w:val="single" w:sz="4" w:space="0" w:color="auto"/>
              <w:bottom w:val="single" w:sz="4" w:space="0" w:color="auto"/>
              <w:right w:val="single" w:sz="4" w:space="0" w:color="auto"/>
            </w:tcBorders>
            <w:noWrap/>
            <w:vAlign w:val="bottom"/>
            <w:hideMark/>
          </w:tcPr>
          <w:p w14:paraId="54BDAF29" w14:textId="77777777" w:rsidR="00525EAA" w:rsidRPr="00525EAA" w:rsidRDefault="00525EAA" w:rsidP="00525EAA">
            <w:pPr>
              <w:pStyle w:val="Body"/>
              <w:rPr>
                <w:rFonts w:ascii="Arial" w:hAnsi="Arial" w:cs="Arial"/>
                <w:b/>
                <w:lang w:val="en-GB"/>
              </w:rPr>
            </w:pPr>
            <w:r w:rsidRPr="00525EAA">
              <w:rPr>
                <w:rFonts w:ascii="Arial" w:hAnsi="Arial" w:cs="Arial"/>
                <w:b/>
                <w:lang w:val="en-GB"/>
              </w:rPr>
              <w:t>Elite</w:t>
            </w:r>
          </w:p>
        </w:tc>
        <w:tc>
          <w:tcPr>
            <w:tcW w:w="2410" w:type="dxa"/>
            <w:gridSpan w:val="2"/>
            <w:tcBorders>
              <w:top w:val="single" w:sz="4" w:space="0" w:color="auto"/>
              <w:left w:val="single" w:sz="4" w:space="0" w:color="auto"/>
              <w:bottom w:val="single" w:sz="4" w:space="0" w:color="auto"/>
              <w:right w:val="single" w:sz="4" w:space="0" w:color="auto"/>
            </w:tcBorders>
            <w:vAlign w:val="bottom"/>
            <w:hideMark/>
          </w:tcPr>
          <w:p w14:paraId="0BF597E2" w14:textId="77777777" w:rsidR="00525EAA" w:rsidRPr="00525EAA" w:rsidRDefault="00525EAA" w:rsidP="00525EAA">
            <w:pPr>
              <w:pStyle w:val="Body"/>
              <w:rPr>
                <w:rFonts w:ascii="Arial" w:hAnsi="Arial" w:cs="Arial"/>
                <w:b/>
                <w:lang w:val="en-GB"/>
              </w:rPr>
            </w:pPr>
            <w:r w:rsidRPr="00525EAA">
              <w:rPr>
                <w:rFonts w:ascii="Arial" w:hAnsi="Arial" w:cs="Arial"/>
                <w:b/>
                <w:lang w:val="en-GB"/>
              </w:rPr>
              <w:t>Exotic</w:t>
            </w:r>
          </w:p>
        </w:tc>
      </w:tr>
      <w:tr w:rsidR="00525EAA" w:rsidRPr="00525EAA" w14:paraId="50889045"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0DB085" w14:textId="77777777" w:rsidR="00525EAA" w:rsidRPr="00525EAA" w:rsidRDefault="00525EAA" w:rsidP="00525EAA">
            <w:pPr>
              <w:pStyle w:val="Body"/>
              <w:rPr>
                <w:rFonts w:ascii="Arial" w:hAnsi="Arial" w:cs="Arial"/>
                <w:b/>
                <w:lang w:val="en-IN"/>
              </w:rPr>
            </w:pPr>
            <w:r w:rsidRPr="00525EAA">
              <w:rPr>
                <w:rFonts w:ascii="Arial" w:hAnsi="Arial" w:cs="Arial"/>
                <w:b/>
                <w:lang w:val="en-IN"/>
              </w:rPr>
              <w:t xml:space="preserve">Code </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839A4E6" w14:textId="77777777" w:rsidR="00525EAA" w:rsidRPr="00525EAA" w:rsidRDefault="00525EAA" w:rsidP="00525EAA">
            <w:pPr>
              <w:pStyle w:val="Body"/>
              <w:rPr>
                <w:rFonts w:ascii="Arial" w:hAnsi="Arial" w:cs="Arial"/>
                <w:b/>
                <w:lang w:val="en-GB"/>
              </w:rPr>
            </w:pPr>
            <w:r w:rsidRPr="00525EAA">
              <w:rPr>
                <w:rFonts w:ascii="Arial" w:hAnsi="Arial" w:cs="Arial"/>
                <w:b/>
                <w:lang w:val="en-GB"/>
              </w:rPr>
              <w:t>Accession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77E972" w14:textId="77777777" w:rsidR="00525EAA" w:rsidRPr="00525EAA" w:rsidRDefault="00525EAA" w:rsidP="00525EAA">
            <w:pPr>
              <w:pStyle w:val="Body"/>
              <w:rPr>
                <w:rFonts w:ascii="Arial" w:hAnsi="Arial" w:cs="Arial"/>
                <w:lang w:val="en-GB"/>
              </w:rPr>
            </w:pPr>
            <w:r w:rsidRPr="00525EAA">
              <w:rPr>
                <w:rFonts w:ascii="Arial" w:hAnsi="Arial" w:cs="Arial"/>
                <w:b/>
                <w:lang w:val="en-IN"/>
              </w:rPr>
              <w:t xml:space="preserve">Code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435E61" w14:textId="77777777" w:rsidR="00525EAA" w:rsidRPr="00525EAA" w:rsidRDefault="00525EAA" w:rsidP="00525EAA">
            <w:pPr>
              <w:pStyle w:val="Body"/>
              <w:rPr>
                <w:rFonts w:ascii="Arial" w:hAnsi="Arial" w:cs="Arial"/>
                <w:lang w:val="en-GB"/>
              </w:rPr>
            </w:pPr>
            <w:r w:rsidRPr="00525EAA">
              <w:rPr>
                <w:rFonts w:ascii="Arial" w:hAnsi="Arial" w:cs="Arial"/>
                <w:b/>
                <w:lang w:val="en-GB"/>
              </w:rPr>
              <w:t>Accession</w:t>
            </w:r>
          </w:p>
        </w:tc>
      </w:tr>
      <w:tr w:rsidR="00525EAA" w:rsidRPr="00525EAA" w14:paraId="165EA38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138986" w14:textId="77777777" w:rsidR="00525EAA" w:rsidRPr="00525EAA" w:rsidRDefault="00525EAA" w:rsidP="00525EAA">
            <w:pPr>
              <w:pStyle w:val="Body"/>
              <w:rPr>
                <w:rFonts w:ascii="Arial" w:hAnsi="Arial" w:cs="Arial"/>
                <w:lang w:val="en-IN"/>
              </w:rPr>
            </w:pPr>
            <w:r w:rsidRPr="00525EAA">
              <w:rPr>
                <w:rFonts w:ascii="Arial" w:hAnsi="Arial" w:cs="Arial"/>
                <w:lang w:val="en-IN"/>
              </w:rPr>
              <w:t>EL-1</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28FA714" w14:textId="77777777" w:rsidR="00525EAA" w:rsidRPr="00525EAA" w:rsidRDefault="00525EAA" w:rsidP="00525EAA">
            <w:pPr>
              <w:pStyle w:val="Body"/>
              <w:rPr>
                <w:rFonts w:ascii="Arial" w:hAnsi="Arial" w:cs="Arial"/>
                <w:lang w:val="en-IN"/>
              </w:rPr>
            </w:pPr>
            <w:r w:rsidRPr="00525EAA">
              <w:rPr>
                <w:rFonts w:ascii="Arial" w:hAnsi="Arial" w:cs="Arial"/>
                <w:lang w:val="en-GB"/>
              </w:rPr>
              <w:t>N/17-49</w:t>
            </w:r>
          </w:p>
        </w:tc>
        <w:tc>
          <w:tcPr>
            <w:tcW w:w="992" w:type="dxa"/>
            <w:tcBorders>
              <w:top w:val="single" w:sz="4" w:space="0" w:color="auto"/>
              <w:left w:val="single" w:sz="4" w:space="0" w:color="auto"/>
              <w:bottom w:val="single" w:sz="4" w:space="0" w:color="auto"/>
              <w:right w:val="single" w:sz="4" w:space="0" w:color="auto"/>
            </w:tcBorders>
            <w:vAlign w:val="bottom"/>
            <w:hideMark/>
          </w:tcPr>
          <w:p w14:paraId="3C099C75" w14:textId="77777777" w:rsidR="00525EAA" w:rsidRPr="00525EAA" w:rsidRDefault="00525EAA" w:rsidP="00525EAA">
            <w:pPr>
              <w:pStyle w:val="Body"/>
              <w:rPr>
                <w:rFonts w:ascii="Arial" w:hAnsi="Arial" w:cs="Arial"/>
                <w:lang w:val="en-GB"/>
              </w:rPr>
            </w:pPr>
            <w:r w:rsidRPr="00525EAA">
              <w:rPr>
                <w:rFonts w:ascii="Arial" w:hAnsi="Arial" w:cs="Arial"/>
                <w:lang w:val="en-GB"/>
              </w:rPr>
              <w:t>EX-1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40773" w14:textId="77777777" w:rsidR="00525EAA" w:rsidRPr="00525EAA" w:rsidRDefault="00525EAA" w:rsidP="00525EAA">
            <w:pPr>
              <w:pStyle w:val="Body"/>
              <w:rPr>
                <w:rFonts w:ascii="Arial" w:hAnsi="Arial" w:cs="Arial"/>
                <w:lang w:val="en-GB"/>
              </w:rPr>
            </w:pPr>
            <w:r w:rsidRPr="00525EAA">
              <w:rPr>
                <w:rFonts w:ascii="Arial" w:hAnsi="Arial" w:cs="Arial"/>
                <w:lang w:val="en-GB"/>
              </w:rPr>
              <w:t>IC613368</w:t>
            </w:r>
          </w:p>
        </w:tc>
      </w:tr>
      <w:tr w:rsidR="00525EAA" w:rsidRPr="00525EAA" w14:paraId="61E5C093"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B4BA07" w14:textId="77777777" w:rsidR="00525EAA" w:rsidRPr="00525EAA" w:rsidRDefault="00525EAA" w:rsidP="00525EAA">
            <w:pPr>
              <w:pStyle w:val="Body"/>
              <w:rPr>
                <w:rFonts w:ascii="Arial" w:hAnsi="Arial" w:cs="Arial"/>
                <w:lang w:val="en-IN"/>
              </w:rPr>
            </w:pPr>
            <w:r w:rsidRPr="00525EAA">
              <w:rPr>
                <w:rFonts w:ascii="Arial" w:hAnsi="Arial" w:cs="Arial"/>
                <w:lang w:val="en-IN"/>
              </w:rPr>
              <w:t>EL-2</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7B5170A9" w14:textId="77777777" w:rsidR="00525EAA" w:rsidRPr="00525EAA" w:rsidRDefault="00525EAA" w:rsidP="00525EAA">
            <w:pPr>
              <w:pStyle w:val="Body"/>
              <w:rPr>
                <w:rFonts w:ascii="Arial" w:hAnsi="Arial" w:cs="Arial"/>
                <w:lang w:val="en-IN"/>
              </w:rPr>
            </w:pPr>
            <w:r w:rsidRPr="00525EAA">
              <w:rPr>
                <w:rFonts w:ascii="Arial" w:hAnsi="Arial" w:cs="Arial"/>
                <w:lang w:val="en-IN"/>
              </w:rPr>
              <w:t>NPM/17-20</w:t>
            </w:r>
          </w:p>
        </w:tc>
        <w:tc>
          <w:tcPr>
            <w:tcW w:w="992" w:type="dxa"/>
            <w:tcBorders>
              <w:top w:val="single" w:sz="4" w:space="0" w:color="auto"/>
              <w:left w:val="single" w:sz="4" w:space="0" w:color="auto"/>
              <w:bottom w:val="single" w:sz="4" w:space="0" w:color="auto"/>
              <w:right w:val="single" w:sz="4" w:space="0" w:color="auto"/>
            </w:tcBorders>
            <w:vAlign w:val="bottom"/>
            <w:hideMark/>
          </w:tcPr>
          <w:p w14:paraId="7E5C0697" w14:textId="77777777" w:rsidR="00525EAA" w:rsidRPr="00525EAA" w:rsidRDefault="00525EAA" w:rsidP="00525EAA">
            <w:pPr>
              <w:pStyle w:val="Body"/>
              <w:rPr>
                <w:rFonts w:ascii="Arial" w:hAnsi="Arial" w:cs="Arial"/>
                <w:lang w:val="en-IN"/>
              </w:rPr>
            </w:pPr>
            <w:r w:rsidRPr="00525EAA">
              <w:rPr>
                <w:rFonts w:ascii="Arial" w:hAnsi="Arial" w:cs="Arial"/>
                <w:lang w:val="en-GB"/>
              </w:rPr>
              <w:t>EX-2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75D128" w14:textId="77777777" w:rsidR="00525EAA" w:rsidRPr="00525EAA" w:rsidRDefault="00525EAA" w:rsidP="00525EAA">
            <w:pPr>
              <w:pStyle w:val="Body"/>
              <w:rPr>
                <w:rFonts w:ascii="Arial" w:hAnsi="Arial" w:cs="Arial"/>
                <w:lang w:val="en-IN"/>
              </w:rPr>
            </w:pPr>
            <w:r w:rsidRPr="00525EAA">
              <w:rPr>
                <w:rFonts w:ascii="Arial" w:hAnsi="Arial" w:cs="Arial"/>
                <w:lang w:val="en-GB"/>
              </w:rPr>
              <w:t>RTS-77</w:t>
            </w:r>
          </w:p>
        </w:tc>
      </w:tr>
      <w:tr w:rsidR="00525EAA" w:rsidRPr="00525EAA" w14:paraId="6806B7F1"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19A776" w14:textId="77777777" w:rsidR="00525EAA" w:rsidRPr="00525EAA" w:rsidRDefault="00525EAA" w:rsidP="00525EAA">
            <w:pPr>
              <w:pStyle w:val="Body"/>
              <w:rPr>
                <w:rFonts w:ascii="Arial" w:hAnsi="Arial" w:cs="Arial"/>
                <w:lang w:val="en-IN"/>
              </w:rPr>
            </w:pPr>
            <w:r w:rsidRPr="00525EAA">
              <w:rPr>
                <w:rFonts w:ascii="Arial" w:hAnsi="Arial" w:cs="Arial"/>
                <w:lang w:val="en-IN"/>
              </w:rPr>
              <w:t>EL-3</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13A2E76" w14:textId="77777777" w:rsidR="00525EAA" w:rsidRPr="00525EAA" w:rsidRDefault="00525EAA" w:rsidP="00525EAA">
            <w:pPr>
              <w:pStyle w:val="Body"/>
              <w:rPr>
                <w:rFonts w:ascii="Arial" w:hAnsi="Arial" w:cs="Arial"/>
                <w:lang w:val="en-IN"/>
              </w:rPr>
            </w:pPr>
            <w:r w:rsidRPr="00525EAA">
              <w:rPr>
                <w:rFonts w:ascii="Arial" w:hAnsi="Arial" w:cs="Arial"/>
                <w:lang w:val="en-IN"/>
              </w:rPr>
              <w:t>NPM/17-29</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15417B" w14:textId="77777777" w:rsidR="00525EAA" w:rsidRPr="00525EAA" w:rsidRDefault="00525EAA" w:rsidP="00525EAA">
            <w:pPr>
              <w:pStyle w:val="Body"/>
              <w:rPr>
                <w:rFonts w:ascii="Arial" w:hAnsi="Arial" w:cs="Arial"/>
                <w:lang w:val="en-IN"/>
              </w:rPr>
            </w:pPr>
            <w:r w:rsidRPr="00525EAA">
              <w:rPr>
                <w:rFonts w:ascii="Arial" w:hAnsi="Arial" w:cs="Arial"/>
                <w:lang w:val="en-GB"/>
              </w:rPr>
              <w:t>EX-3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DD2A5" w14:textId="77777777" w:rsidR="00525EAA" w:rsidRPr="00525EAA" w:rsidRDefault="00525EAA" w:rsidP="00525EAA">
            <w:pPr>
              <w:pStyle w:val="Body"/>
              <w:rPr>
                <w:rFonts w:ascii="Arial" w:hAnsi="Arial" w:cs="Arial"/>
                <w:lang w:val="en-IN"/>
              </w:rPr>
            </w:pPr>
            <w:r w:rsidRPr="00525EAA">
              <w:rPr>
                <w:rFonts w:ascii="Arial" w:hAnsi="Arial" w:cs="Arial"/>
                <w:lang w:val="en-GB"/>
              </w:rPr>
              <w:t>RTS-85</w:t>
            </w:r>
          </w:p>
        </w:tc>
      </w:tr>
      <w:tr w:rsidR="00525EAA" w:rsidRPr="00525EAA" w14:paraId="6ACF0B47"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CB74A3" w14:textId="77777777" w:rsidR="00525EAA" w:rsidRPr="00525EAA" w:rsidRDefault="00525EAA" w:rsidP="00525EAA">
            <w:pPr>
              <w:pStyle w:val="Body"/>
              <w:rPr>
                <w:rFonts w:ascii="Arial" w:hAnsi="Arial" w:cs="Arial"/>
                <w:lang w:val="en-IN"/>
              </w:rPr>
            </w:pPr>
            <w:r w:rsidRPr="00525EAA">
              <w:rPr>
                <w:rFonts w:ascii="Arial" w:hAnsi="Arial" w:cs="Arial"/>
                <w:lang w:val="en-IN"/>
              </w:rPr>
              <w:t>EL-4</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C46741E" w14:textId="77777777" w:rsidR="00525EAA" w:rsidRPr="00525EAA" w:rsidRDefault="00525EAA" w:rsidP="00525EAA">
            <w:pPr>
              <w:pStyle w:val="Body"/>
              <w:rPr>
                <w:rFonts w:ascii="Arial" w:hAnsi="Arial" w:cs="Arial"/>
                <w:lang w:val="en-IN"/>
              </w:rPr>
            </w:pPr>
            <w:r w:rsidRPr="00525EAA">
              <w:rPr>
                <w:rFonts w:ascii="Arial" w:hAnsi="Arial" w:cs="Arial"/>
                <w:lang w:val="en-IN"/>
              </w:rPr>
              <w:t>NAM/17-37</w:t>
            </w:r>
          </w:p>
        </w:tc>
        <w:tc>
          <w:tcPr>
            <w:tcW w:w="992" w:type="dxa"/>
            <w:tcBorders>
              <w:top w:val="single" w:sz="4" w:space="0" w:color="auto"/>
              <w:left w:val="single" w:sz="4" w:space="0" w:color="auto"/>
              <w:bottom w:val="single" w:sz="4" w:space="0" w:color="auto"/>
              <w:right w:val="single" w:sz="4" w:space="0" w:color="auto"/>
            </w:tcBorders>
            <w:vAlign w:val="bottom"/>
            <w:hideMark/>
          </w:tcPr>
          <w:p w14:paraId="65E19A1B" w14:textId="77777777" w:rsidR="00525EAA" w:rsidRPr="00525EAA" w:rsidRDefault="00525EAA" w:rsidP="00525EAA">
            <w:pPr>
              <w:pStyle w:val="Body"/>
              <w:rPr>
                <w:rFonts w:ascii="Arial" w:hAnsi="Arial" w:cs="Arial"/>
                <w:lang w:val="en-IN"/>
              </w:rPr>
            </w:pPr>
            <w:r w:rsidRPr="00525EAA">
              <w:rPr>
                <w:rFonts w:ascii="Arial" w:hAnsi="Arial" w:cs="Arial"/>
                <w:lang w:val="en-GB"/>
              </w:rPr>
              <w:t>EX-4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1FDB7" w14:textId="77777777" w:rsidR="00525EAA" w:rsidRPr="00525EAA" w:rsidRDefault="00525EAA" w:rsidP="00525EAA">
            <w:pPr>
              <w:pStyle w:val="Body"/>
              <w:rPr>
                <w:rFonts w:ascii="Arial" w:hAnsi="Arial" w:cs="Arial"/>
                <w:lang w:val="en-IN"/>
              </w:rPr>
            </w:pPr>
            <w:r w:rsidRPr="00525EAA">
              <w:rPr>
                <w:rFonts w:ascii="Arial" w:hAnsi="Arial" w:cs="Arial"/>
                <w:lang w:val="en-GB"/>
              </w:rPr>
              <w:t>RTS-58</w:t>
            </w:r>
          </w:p>
        </w:tc>
      </w:tr>
      <w:tr w:rsidR="00525EAA" w:rsidRPr="00525EAA" w14:paraId="5CCF9632"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F08CAB" w14:textId="77777777" w:rsidR="00525EAA" w:rsidRPr="00525EAA" w:rsidRDefault="00525EAA" w:rsidP="00525EAA">
            <w:pPr>
              <w:pStyle w:val="Body"/>
              <w:rPr>
                <w:rFonts w:ascii="Arial" w:hAnsi="Arial" w:cs="Arial"/>
                <w:lang w:val="en-IN"/>
              </w:rPr>
            </w:pPr>
            <w:r w:rsidRPr="00525EAA">
              <w:rPr>
                <w:rFonts w:ascii="Arial" w:hAnsi="Arial" w:cs="Arial"/>
                <w:lang w:val="en-IN"/>
              </w:rPr>
              <w:t>EL-5</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5E5148EC" w14:textId="77777777" w:rsidR="00525EAA" w:rsidRPr="00525EAA" w:rsidRDefault="00525EAA" w:rsidP="00525EAA">
            <w:pPr>
              <w:pStyle w:val="Body"/>
              <w:rPr>
                <w:rFonts w:ascii="Arial" w:hAnsi="Arial" w:cs="Arial"/>
                <w:lang w:val="en-IN"/>
              </w:rPr>
            </w:pPr>
            <w:r w:rsidRPr="00525EAA">
              <w:rPr>
                <w:rFonts w:ascii="Arial" w:hAnsi="Arial" w:cs="Arial"/>
                <w:lang w:val="en-IN"/>
              </w:rPr>
              <w:t>SM-18</w:t>
            </w:r>
          </w:p>
        </w:tc>
        <w:tc>
          <w:tcPr>
            <w:tcW w:w="992" w:type="dxa"/>
            <w:tcBorders>
              <w:top w:val="single" w:sz="4" w:space="0" w:color="auto"/>
              <w:left w:val="single" w:sz="4" w:space="0" w:color="auto"/>
              <w:bottom w:val="single" w:sz="4" w:space="0" w:color="auto"/>
              <w:right w:val="single" w:sz="4" w:space="0" w:color="auto"/>
            </w:tcBorders>
            <w:vAlign w:val="bottom"/>
            <w:hideMark/>
          </w:tcPr>
          <w:p w14:paraId="6F67668A" w14:textId="77777777" w:rsidR="00525EAA" w:rsidRPr="00525EAA" w:rsidRDefault="00525EAA" w:rsidP="00525EAA">
            <w:pPr>
              <w:pStyle w:val="Body"/>
              <w:rPr>
                <w:rFonts w:ascii="Arial" w:hAnsi="Arial" w:cs="Arial"/>
                <w:lang w:val="en-IN"/>
              </w:rPr>
            </w:pPr>
            <w:r w:rsidRPr="00525EAA">
              <w:rPr>
                <w:rFonts w:ascii="Arial" w:hAnsi="Arial" w:cs="Arial"/>
                <w:lang w:val="en-GB"/>
              </w:rPr>
              <w:t>EX-5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D5B00B" w14:textId="77777777" w:rsidR="00525EAA" w:rsidRPr="00525EAA" w:rsidRDefault="00525EAA" w:rsidP="00525EAA">
            <w:pPr>
              <w:pStyle w:val="Body"/>
              <w:rPr>
                <w:rFonts w:ascii="Arial" w:hAnsi="Arial" w:cs="Arial"/>
                <w:lang w:val="en-IN"/>
              </w:rPr>
            </w:pPr>
            <w:r w:rsidRPr="00525EAA">
              <w:rPr>
                <w:rFonts w:ascii="Arial" w:hAnsi="Arial" w:cs="Arial"/>
                <w:lang w:val="en-GB"/>
              </w:rPr>
              <w:t>RTS-55</w:t>
            </w:r>
          </w:p>
        </w:tc>
      </w:tr>
      <w:tr w:rsidR="00525EAA" w:rsidRPr="00525EAA" w14:paraId="4C224D97"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C1F447" w14:textId="77777777" w:rsidR="00525EAA" w:rsidRPr="00525EAA" w:rsidRDefault="00525EAA" w:rsidP="00525EAA">
            <w:pPr>
              <w:pStyle w:val="Body"/>
              <w:rPr>
                <w:rFonts w:ascii="Arial" w:hAnsi="Arial" w:cs="Arial"/>
                <w:lang w:val="en-IN"/>
              </w:rPr>
            </w:pPr>
            <w:r w:rsidRPr="00525EAA">
              <w:rPr>
                <w:rFonts w:ascii="Arial" w:hAnsi="Arial" w:cs="Arial"/>
                <w:lang w:val="en-IN"/>
              </w:rPr>
              <w:t>EL-6</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5C501CB" w14:textId="77777777" w:rsidR="00525EAA" w:rsidRPr="00525EAA" w:rsidRDefault="00525EAA" w:rsidP="00525EAA">
            <w:pPr>
              <w:pStyle w:val="Body"/>
              <w:rPr>
                <w:rFonts w:ascii="Arial" w:hAnsi="Arial" w:cs="Arial"/>
                <w:lang w:val="en-IN"/>
              </w:rPr>
            </w:pPr>
            <w:r w:rsidRPr="00525EAA">
              <w:rPr>
                <w:rFonts w:ascii="Arial" w:hAnsi="Arial" w:cs="Arial"/>
                <w:lang w:val="en-IN"/>
              </w:rPr>
              <w:t>NPM/17-28</w:t>
            </w:r>
          </w:p>
        </w:tc>
        <w:tc>
          <w:tcPr>
            <w:tcW w:w="992" w:type="dxa"/>
            <w:tcBorders>
              <w:top w:val="single" w:sz="4" w:space="0" w:color="auto"/>
              <w:left w:val="single" w:sz="4" w:space="0" w:color="auto"/>
              <w:bottom w:val="single" w:sz="4" w:space="0" w:color="auto"/>
              <w:right w:val="single" w:sz="4" w:space="0" w:color="auto"/>
            </w:tcBorders>
            <w:vAlign w:val="bottom"/>
            <w:hideMark/>
          </w:tcPr>
          <w:p w14:paraId="71E26C7C" w14:textId="77777777" w:rsidR="00525EAA" w:rsidRPr="00525EAA" w:rsidRDefault="00525EAA" w:rsidP="00525EAA">
            <w:pPr>
              <w:pStyle w:val="Body"/>
              <w:rPr>
                <w:rFonts w:ascii="Arial" w:hAnsi="Arial" w:cs="Arial"/>
                <w:lang w:val="en-IN"/>
              </w:rPr>
            </w:pPr>
            <w:r w:rsidRPr="00525EAA">
              <w:rPr>
                <w:rFonts w:ascii="Arial" w:hAnsi="Arial" w:cs="Arial"/>
                <w:lang w:val="en-GB"/>
              </w:rPr>
              <w:t>EX-6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68C38A" w14:textId="77777777" w:rsidR="00525EAA" w:rsidRPr="00525EAA" w:rsidRDefault="00525EAA" w:rsidP="00525EAA">
            <w:pPr>
              <w:pStyle w:val="Body"/>
              <w:rPr>
                <w:rFonts w:ascii="Arial" w:hAnsi="Arial" w:cs="Arial"/>
                <w:lang w:val="en-IN"/>
              </w:rPr>
            </w:pPr>
            <w:r w:rsidRPr="00525EAA">
              <w:rPr>
                <w:rFonts w:ascii="Arial" w:hAnsi="Arial" w:cs="Arial"/>
                <w:lang w:val="en-GB"/>
              </w:rPr>
              <w:t>Tag 97</w:t>
            </w:r>
          </w:p>
        </w:tc>
      </w:tr>
      <w:tr w:rsidR="00525EAA" w:rsidRPr="00525EAA" w14:paraId="407E1B3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076622" w14:textId="77777777" w:rsidR="00525EAA" w:rsidRPr="00525EAA" w:rsidRDefault="00525EAA" w:rsidP="00525EAA">
            <w:pPr>
              <w:pStyle w:val="Body"/>
              <w:rPr>
                <w:rFonts w:ascii="Arial" w:hAnsi="Arial" w:cs="Arial"/>
                <w:lang w:val="en-IN"/>
              </w:rPr>
            </w:pPr>
            <w:r w:rsidRPr="00525EAA">
              <w:rPr>
                <w:rFonts w:ascii="Arial" w:hAnsi="Arial" w:cs="Arial"/>
                <w:lang w:val="en-IN"/>
              </w:rPr>
              <w:t>EL-7</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45E5FCBE" w14:textId="77777777" w:rsidR="00525EAA" w:rsidRPr="00525EAA" w:rsidRDefault="00525EAA" w:rsidP="00525EAA">
            <w:pPr>
              <w:pStyle w:val="Body"/>
              <w:rPr>
                <w:rFonts w:ascii="Arial" w:hAnsi="Arial" w:cs="Arial"/>
                <w:lang w:val="en-IN"/>
              </w:rPr>
            </w:pPr>
            <w:r w:rsidRPr="00525EAA">
              <w:rPr>
                <w:rFonts w:ascii="Arial" w:hAnsi="Arial" w:cs="Arial"/>
                <w:lang w:val="en-IN"/>
              </w:rPr>
              <w:t>NAM/17-42</w:t>
            </w:r>
          </w:p>
        </w:tc>
        <w:tc>
          <w:tcPr>
            <w:tcW w:w="992" w:type="dxa"/>
            <w:tcBorders>
              <w:top w:val="single" w:sz="4" w:space="0" w:color="auto"/>
              <w:left w:val="single" w:sz="4" w:space="0" w:color="auto"/>
              <w:bottom w:val="single" w:sz="4" w:space="0" w:color="auto"/>
              <w:right w:val="single" w:sz="4" w:space="0" w:color="auto"/>
            </w:tcBorders>
            <w:vAlign w:val="bottom"/>
            <w:hideMark/>
          </w:tcPr>
          <w:p w14:paraId="231DEF6C" w14:textId="77777777" w:rsidR="00525EAA" w:rsidRPr="00525EAA" w:rsidRDefault="00525EAA" w:rsidP="00525EAA">
            <w:pPr>
              <w:pStyle w:val="Body"/>
              <w:rPr>
                <w:rFonts w:ascii="Arial" w:hAnsi="Arial" w:cs="Arial"/>
                <w:lang w:val="en-IN"/>
              </w:rPr>
            </w:pPr>
            <w:r w:rsidRPr="00525EAA">
              <w:rPr>
                <w:rFonts w:ascii="Arial" w:hAnsi="Arial" w:cs="Arial"/>
                <w:lang w:val="en-GB"/>
              </w:rPr>
              <w:t>EX-7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6D960" w14:textId="77777777" w:rsidR="00525EAA" w:rsidRPr="00525EAA" w:rsidRDefault="00525EAA" w:rsidP="00525EAA">
            <w:pPr>
              <w:pStyle w:val="Body"/>
              <w:rPr>
                <w:rFonts w:ascii="Arial" w:hAnsi="Arial" w:cs="Arial"/>
                <w:lang w:val="en-IN"/>
              </w:rPr>
            </w:pPr>
            <w:r w:rsidRPr="00525EAA">
              <w:rPr>
                <w:rFonts w:ascii="Arial" w:hAnsi="Arial" w:cs="Arial"/>
                <w:lang w:val="en-GB"/>
              </w:rPr>
              <w:t>AC-613</w:t>
            </w:r>
          </w:p>
        </w:tc>
      </w:tr>
      <w:tr w:rsidR="00525EAA" w:rsidRPr="00525EAA" w14:paraId="1331F08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E77ABA" w14:textId="77777777" w:rsidR="00525EAA" w:rsidRPr="00525EAA" w:rsidRDefault="00525EAA" w:rsidP="00525EAA">
            <w:pPr>
              <w:pStyle w:val="Body"/>
              <w:rPr>
                <w:rFonts w:ascii="Arial" w:hAnsi="Arial" w:cs="Arial"/>
                <w:lang w:val="en-IN"/>
              </w:rPr>
            </w:pPr>
            <w:r w:rsidRPr="00525EAA">
              <w:rPr>
                <w:rFonts w:ascii="Arial" w:hAnsi="Arial" w:cs="Arial"/>
                <w:lang w:val="en-IN"/>
              </w:rPr>
              <w:t>EL-8</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B5C18AD" w14:textId="77777777" w:rsidR="00525EAA" w:rsidRPr="00525EAA" w:rsidRDefault="00525EAA" w:rsidP="00525EAA">
            <w:pPr>
              <w:pStyle w:val="Body"/>
              <w:rPr>
                <w:rFonts w:ascii="Arial" w:hAnsi="Arial" w:cs="Arial"/>
                <w:lang w:val="en-IN"/>
              </w:rPr>
            </w:pPr>
            <w:r w:rsidRPr="00525EAA">
              <w:rPr>
                <w:rFonts w:ascii="Arial" w:hAnsi="Arial" w:cs="Arial"/>
                <w:lang w:val="en-IN"/>
              </w:rPr>
              <w:t>N/17-50</w:t>
            </w:r>
          </w:p>
        </w:tc>
        <w:tc>
          <w:tcPr>
            <w:tcW w:w="992" w:type="dxa"/>
            <w:tcBorders>
              <w:top w:val="single" w:sz="4" w:space="0" w:color="auto"/>
              <w:left w:val="single" w:sz="4" w:space="0" w:color="auto"/>
              <w:bottom w:val="single" w:sz="4" w:space="0" w:color="auto"/>
              <w:right w:val="single" w:sz="4" w:space="0" w:color="auto"/>
            </w:tcBorders>
            <w:vAlign w:val="bottom"/>
            <w:hideMark/>
          </w:tcPr>
          <w:p w14:paraId="672B55EC" w14:textId="77777777" w:rsidR="00525EAA" w:rsidRPr="00525EAA" w:rsidRDefault="00525EAA" w:rsidP="00525EAA">
            <w:pPr>
              <w:pStyle w:val="Body"/>
              <w:rPr>
                <w:rFonts w:ascii="Arial" w:hAnsi="Arial" w:cs="Arial"/>
                <w:lang w:val="en-IN"/>
              </w:rPr>
            </w:pPr>
            <w:r w:rsidRPr="00525EAA">
              <w:rPr>
                <w:rFonts w:ascii="Arial" w:hAnsi="Arial" w:cs="Arial"/>
                <w:lang w:val="en-GB"/>
              </w:rPr>
              <w:t>EX-8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8C3DF7" w14:textId="77777777" w:rsidR="00525EAA" w:rsidRPr="00525EAA" w:rsidRDefault="00525EAA" w:rsidP="00525EAA">
            <w:pPr>
              <w:pStyle w:val="Body"/>
              <w:rPr>
                <w:rFonts w:ascii="Arial" w:hAnsi="Arial" w:cs="Arial"/>
                <w:lang w:val="en-IN"/>
              </w:rPr>
            </w:pPr>
            <w:r w:rsidRPr="00525EAA">
              <w:rPr>
                <w:rFonts w:ascii="Arial" w:hAnsi="Arial" w:cs="Arial"/>
                <w:lang w:val="en-GB"/>
              </w:rPr>
              <w:t>RTS-86</w:t>
            </w:r>
          </w:p>
        </w:tc>
      </w:tr>
      <w:tr w:rsidR="00525EAA" w:rsidRPr="00525EAA" w14:paraId="3193B570"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E5C6BB" w14:textId="77777777" w:rsidR="00525EAA" w:rsidRPr="00525EAA" w:rsidRDefault="00525EAA" w:rsidP="00525EAA">
            <w:pPr>
              <w:pStyle w:val="Body"/>
              <w:rPr>
                <w:rFonts w:ascii="Arial" w:hAnsi="Arial" w:cs="Arial"/>
                <w:lang w:val="en-IN"/>
              </w:rPr>
            </w:pPr>
            <w:r w:rsidRPr="00525EAA">
              <w:rPr>
                <w:rFonts w:ascii="Arial" w:hAnsi="Arial" w:cs="Arial"/>
                <w:lang w:val="en-IN"/>
              </w:rPr>
              <w:t>EL-9</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7305E3A6" w14:textId="77777777" w:rsidR="00525EAA" w:rsidRPr="00525EAA" w:rsidRDefault="00525EAA" w:rsidP="00525EAA">
            <w:pPr>
              <w:pStyle w:val="Body"/>
              <w:rPr>
                <w:rFonts w:ascii="Arial" w:hAnsi="Arial" w:cs="Arial"/>
                <w:lang w:val="en-IN"/>
              </w:rPr>
            </w:pPr>
            <w:r w:rsidRPr="00525EAA">
              <w:rPr>
                <w:rFonts w:ascii="Arial" w:hAnsi="Arial" w:cs="Arial"/>
                <w:lang w:val="en-IN"/>
              </w:rPr>
              <w:t>TCR local</w:t>
            </w:r>
          </w:p>
        </w:tc>
        <w:tc>
          <w:tcPr>
            <w:tcW w:w="992" w:type="dxa"/>
            <w:tcBorders>
              <w:top w:val="single" w:sz="4" w:space="0" w:color="auto"/>
              <w:left w:val="single" w:sz="4" w:space="0" w:color="auto"/>
              <w:bottom w:val="single" w:sz="4" w:space="0" w:color="auto"/>
              <w:right w:val="single" w:sz="4" w:space="0" w:color="auto"/>
            </w:tcBorders>
            <w:vAlign w:val="bottom"/>
            <w:hideMark/>
          </w:tcPr>
          <w:p w14:paraId="43FB50EA" w14:textId="77777777" w:rsidR="00525EAA" w:rsidRPr="00525EAA" w:rsidRDefault="00525EAA" w:rsidP="00525EAA">
            <w:pPr>
              <w:pStyle w:val="Body"/>
              <w:rPr>
                <w:rFonts w:ascii="Arial" w:hAnsi="Arial" w:cs="Arial"/>
                <w:lang w:val="en-IN"/>
              </w:rPr>
            </w:pPr>
            <w:r w:rsidRPr="00525EAA">
              <w:rPr>
                <w:rFonts w:ascii="Arial" w:hAnsi="Arial" w:cs="Arial"/>
                <w:lang w:val="en-GB"/>
              </w:rPr>
              <w:t>EX-9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BF35B" w14:textId="77777777" w:rsidR="00525EAA" w:rsidRPr="00525EAA" w:rsidRDefault="00525EAA" w:rsidP="00525EAA">
            <w:pPr>
              <w:pStyle w:val="Body"/>
              <w:rPr>
                <w:rFonts w:ascii="Arial" w:hAnsi="Arial" w:cs="Arial"/>
                <w:lang w:val="en-IN"/>
              </w:rPr>
            </w:pPr>
            <w:r w:rsidRPr="00525EAA">
              <w:rPr>
                <w:rFonts w:ascii="Arial" w:hAnsi="Arial" w:cs="Arial"/>
                <w:lang w:val="en-GB"/>
              </w:rPr>
              <w:t>RTS-57</w:t>
            </w:r>
          </w:p>
        </w:tc>
      </w:tr>
      <w:tr w:rsidR="00525EAA" w:rsidRPr="00525EAA" w14:paraId="3E40C7FE"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A45931" w14:textId="77777777" w:rsidR="00525EAA" w:rsidRPr="00525EAA" w:rsidRDefault="00525EAA" w:rsidP="00525EAA">
            <w:pPr>
              <w:pStyle w:val="Body"/>
              <w:rPr>
                <w:rFonts w:ascii="Arial" w:hAnsi="Arial" w:cs="Arial"/>
                <w:lang w:val="en-IN"/>
              </w:rPr>
            </w:pPr>
            <w:r w:rsidRPr="00525EAA">
              <w:rPr>
                <w:rFonts w:ascii="Arial" w:hAnsi="Arial" w:cs="Arial"/>
                <w:lang w:val="en-IN"/>
              </w:rPr>
              <w:t>EL-10</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5DFE558F" w14:textId="77777777" w:rsidR="00525EAA" w:rsidRPr="00525EAA" w:rsidRDefault="00525EAA" w:rsidP="00525EAA">
            <w:pPr>
              <w:pStyle w:val="Body"/>
              <w:rPr>
                <w:rFonts w:ascii="Arial" w:hAnsi="Arial" w:cs="Arial"/>
                <w:lang w:val="en-IN"/>
              </w:rPr>
            </w:pPr>
            <w:r w:rsidRPr="00525EAA">
              <w:rPr>
                <w:rFonts w:ascii="Arial" w:hAnsi="Arial" w:cs="Arial"/>
                <w:lang w:val="en-IN"/>
              </w:rPr>
              <w:t>NPM/17-11</w:t>
            </w:r>
          </w:p>
        </w:tc>
        <w:tc>
          <w:tcPr>
            <w:tcW w:w="992" w:type="dxa"/>
            <w:tcBorders>
              <w:top w:val="single" w:sz="4" w:space="0" w:color="auto"/>
              <w:left w:val="single" w:sz="4" w:space="0" w:color="auto"/>
              <w:bottom w:val="single" w:sz="4" w:space="0" w:color="auto"/>
              <w:right w:val="single" w:sz="4" w:space="0" w:color="auto"/>
            </w:tcBorders>
            <w:vAlign w:val="bottom"/>
            <w:hideMark/>
          </w:tcPr>
          <w:p w14:paraId="012547F6" w14:textId="77777777" w:rsidR="00525EAA" w:rsidRPr="00525EAA" w:rsidRDefault="00525EAA" w:rsidP="00525EAA">
            <w:pPr>
              <w:pStyle w:val="Body"/>
              <w:rPr>
                <w:rFonts w:ascii="Arial" w:hAnsi="Arial" w:cs="Arial"/>
                <w:lang w:val="en-IN"/>
              </w:rPr>
            </w:pPr>
            <w:r w:rsidRPr="00525EAA">
              <w:rPr>
                <w:rFonts w:ascii="Arial" w:hAnsi="Arial" w:cs="Arial"/>
                <w:lang w:val="en-GB"/>
              </w:rPr>
              <w:t>EX-10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66942" w14:textId="77777777" w:rsidR="00525EAA" w:rsidRPr="00525EAA" w:rsidRDefault="00525EAA" w:rsidP="00525EAA">
            <w:pPr>
              <w:pStyle w:val="Body"/>
              <w:rPr>
                <w:rFonts w:ascii="Arial" w:hAnsi="Arial" w:cs="Arial"/>
                <w:lang w:val="en-IN"/>
              </w:rPr>
            </w:pPr>
            <w:r w:rsidRPr="00525EAA">
              <w:rPr>
                <w:rFonts w:ascii="Arial" w:hAnsi="Arial" w:cs="Arial"/>
                <w:lang w:val="en-GB"/>
              </w:rPr>
              <w:t>IC613365</w:t>
            </w:r>
          </w:p>
        </w:tc>
      </w:tr>
      <w:tr w:rsidR="00525EAA" w:rsidRPr="00525EAA" w14:paraId="59D6D706"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453766" w14:textId="77777777" w:rsidR="00525EAA" w:rsidRPr="00525EAA" w:rsidRDefault="00525EAA" w:rsidP="00525EAA">
            <w:pPr>
              <w:pStyle w:val="Body"/>
              <w:rPr>
                <w:rFonts w:ascii="Arial" w:hAnsi="Arial" w:cs="Arial"/>
                <w:lang w:val="en-IN"/>
              </w:rPr>
            </w:pPr>
            <w:r w:rsidRPr="00525EAA">
              <w:rPr>
                <w:rFonts w:ascii="Arial" w:hAnsi="Arial" w:cs="Arial"/>
                <w:lang w:val="en-IN"/>
              </w:rPr>
              <w:t>EL-11</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386B173A" w14:textId="77777777" w:rsidR="00525EAA" w:rsidRPr="00525EAA" w:rsidRDefault="00525EAA" w:rsidP="00525EAA">
            <w:pPr>
              <w:pStyle w:val="Body"/>
              <w:rPr>
                <w:rFonts w:ascii="Arial" w:hAnsi="Arial" w:cs="Arial"/>
                <w:lang w:val="en-IN"/>
              </w:rPr>
            </w:pPr>
            <w:r w:rsidRPr="00525EAA">
              <w:rPr>
                <w:rFonts w:ascii="Arial" w:hAnsi="Arial" w:cs="Arial"/>
                <w:lang w:val="en-IN"/>
              </w:rPr>
              <w:t>NPM/17-25</w:t>
            </w:r>
          </w:p>
        </w:tc>
        <w:tc>
          <w:tcPr>
            <w:tcW w:w="992" w:type="dxa"/>
            <w:tcBorders>
              <w:top w:val="single" w:sz="4" w:space="0" w:color="auto"/>
              <w:left w:val="single" w:sz="4" w:space="0" w:color="auto"/>
              <w:bottom w:val="single" w:sz="4" w:space="0" w:color="auto"/>
              <w:right w:val="single" w:sz="4" w:space="0" w:color="auto"/>
            </w:tcBorders>
            <w:vAlign w:val="bottom"/>
            <w:hideMark/>
          </w:tcPr>
          <w:p w14:paraId="7F66D75F" w14:textId="77777777" w:rsidR="00525EAA" w:rsidRPr="00525EAA" w:rsidRDefault="00525EAA" w:rsidP="00525EAA">
            <w:pPr>
              <w:pStyle w:val="Body"/>
              <w:rPr>
                <w:rFonts w:ascii="Arial" w:hAnsi="Arial" w:cs="Arial"/>
                <w:lang w:val="en-IN"/>
              </w:rPr>
            </w:pPr>
            <w:r w:rsidRPr="00525EAA">
              <w:rPr>
                <w:rFonts w:ascii="Arial" w:hAnsi="Arial" w:cs="Arial"/>
                <w:lang w:val="en-GB"/>
              </w:rPr>
              <w:t>EX-11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14668" w14:textId="77777777" w:rsidR="00525EAA" w:rsidRPr="00525EAA" w:rsidRDefault="00525EAA" w:rsidP="00525EAA">
            <w:pPr>
              <w:pStyle w:val="Body"/>
              <w:rPr>
                <w:rFonts w:ascii="Arial" w:hAnsi="Arial" w:cs="Arial"/>
                <w:lang w:val="en-IN"/>
              </w:rPr>
            </w:pPr>
            <w:r w:rsidRPr="00525EAA">
              <w:rPr>
                <w:rFonts w:ascii="Arial" w:hAnsi="Arial" w:cs="Arial"/>
                <w:lang w:val="en-GB"/>
              </w:rPr>
              <w:t>RTS-75</w:t>
            </w:r>
          </w:p>
        </w:tc>
      </w:tr>
      <w:tr w:rsidR="00525EAA" w:rsidRPr="00525EAA" w14:paraId="71F2E582"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03F9D1" w14:textId="77777777" w:rsidR="00525EAA" w:rsidRPr="00525EAA" w:rsidRDefault="00525EAA" w:rsidP="00525EAA">
            <w:pPr>
              <w:pStyle w:val="Body"/>
              <w:rPr>
                <w:rFonts w:ascii="Arial" w:hAnsi="Arial" w:cs="Arial"/>
                <w:lang w:val="en-IN"/>
              </w:rPr>
            </w:pPr>
            <w:r w:rsidRPr="00525EAA">
              <w:rPr>
                <w:rFonts w:ascii="Arial" w:hAnsi="Arial" w:cs="Arial"/>
                <w:lang w:val="en-IN"/>
              </w:rPr>
              <w:lastRenderedPageBreak/>
              <w:t>EL-12</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D938B57" w14:textId="77777777" w:rsidR="00525EAA" w:rsidRPr="00525EAA" w:rsidRDefault="00525EAA" w:rsidP="00525EAA">
            <w:pPr>
              <w:pStyle w:val="Body"/>
              <w:rPr>
                <w:rFonts w:ascii="Arial" w:hAnsi="Arial" w:cs="Arial"/>
                <w:lang w:val="en-IN"/>
              </w:rPr>
            </w:pPr>
            <w:r w:rsidRPr="00525EAA">
              <w:rPr>
                <w:rFonts w:ascii="Arial" w:hAnsi="Arial" w:cs="Arial"/>
                <w:lang w:val="en-IN"/>
              </w:rPr>
              <w:t>NPM/17-22</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5535DC" w14:textId="77777777" w:rsidR="00525EAA" w:rsidRPr="00525EAA" w:rsidRDefault="00525EAA" w:rsidP="00525EAA">
            <w:pPr>
              <w:pStyle w:val="Body"/>
              <w:rPr>
                <w:rFonts w:ascii="Arial" w:hAnsi="Arial" w:cs="Arial"/>
                <w:lang w:val="en-IN"/>
              </w:rPr>
            </w:pPr>
            <w:r w:rsidRPr="00525EAA">
              <w:rPr>
                <w:rFonts w:ascii="Arial" w:hAnsi="Arial" w:cs="Arial"/>
                <w:lang w:val="en-GB"/>
              </w:rPr>
              <w:t>EX-12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002E0A" w14:textId="77777777" w:rsidR="00525EAA" w:rsidRPr="00525EAA" w:rsidRDefault="00525EAA" w:rsidP="00525EAA">
            <w:pPr>
              <w:pStyle w:val="Body"/>
              <w:rPr>
                <w:rFonts w:ascii="Arial" w:hAnsi="Arial" w:cs="Arial"/>
                <w:lang w:val="en-IN"/>
              </w:rPr>
            </w:pPr>
            <w:r w:rsidRPr="00525EAA">
              <w:rPr>
                <w:rFonts w:ascii="Arial" w:hAnsi="Arial" w:cs="Arial"/>
                <w:lang w:val="en-GB"/>
              </w:rPr>
              <w:t>AC-22</w:t>
            </w:r>
          </w:p>
        </w:tc>
      </w:tr>
    </w:tbl>
    <w:p w14:paraId="0E5BAF0E" w14:textId="77777777" w:rsidR="00525EAA" w:rsidRPr="00525EAA" w:rsidRDefault="00525EAA" w:rsidP="00525EAA">
      <w:pPr>
        <w:pStyle w:val="Body"/>
        <w:spacing w:after="0"/>
        <w:rPr>
          <w:rFonts w:ascii="Arial" w:hAnsi="Arial" w:cs="Arial"/>
        </w:rPr>
      </w:pPr>
    </w:p>
    <w:p w14:paraId="2797F95E" w14:textId="744D8208" w:rsidR="00495F76" w:rsidRPr="004741FD" w:rsidRDefault="004741FD" w:rsidP="00495F76">
      <w:pPr>
        <w:pStyle w:val="Body"/>
        <w:spacing w:after="0"/>
        <w:rPr>
          <w:rFonts w:ascii="Arial" w:hAnsi="Arial" w:cs="Arial"/>
          <w:lang w:val="en-IN"/>
        </w:rPr>
      </w:pPr>
      <w:r w:rsidRPr="004741FD">
        <w:rPr>
          <w:rFonts w:ascii="Arial" w:hAnsi="Arial" w:cs="Arial"/>
          <w:lang w:val="en-IN"/>
        </w:rPr>
        <w:t xml:space="preserve">In </w:t>
      </w:r>
      <w:r w:rsidRPr="004741FD">
        <w:rPr>
          <w:rFonts w:ascii="Arial" w:hAnsi="Arial" w:cs="Arial"/>
          <w:i/>
          <w:iCs/>
          <w:lang w:val="en-IN"/>
        </w:rPr>
        <w:t>Moringa oleifera</w:t>
      </w:r>
      <w:r w:rsidRPr="004741FD">
        <w:rPr>
          <w:rFonts w:ascii="Arial" w:hAnsi="Arial" w:cs="Arial"/>
          <w:lang w:val="en-IN"/>
        </w:rPr>
        <w:t xml:space="preserve">, </w:t>
      </w:r>
      <w:r>
        <w:rPr>
          <w:rFonts w:ascii="Arial" w:hAnsi="Arial" w:cs="Arial"/>
          <w:lang w:val="en-IN"/>
        </w:rPr>
        <w:t>several</w:t>
      </w:r>
      <w:r w:rsidRPr="004741FD">
        <w:rPr>
          <w:rFonts w:ascii="Arial" w:hAnsi="Arial" w:cs="Arial"/>
          <w:lang w:val="en-IN"/>
        </w:rPr>
        <w:t xml:space="preserve"> studies have </w:t>
      </w:r>
      <w:r>
        <w:rPr>
          <w:rFonts w:ascii="Arial" w:hAnsi="Arial" w:cs="Arial"/>
          <w:lang w:val="en-IN"/>
        </w:rPr>
        <w:t xml:space="preserve">shown </w:t>
      </w:r>
      <w:r w:rsidRPr="004741FD">
        <w:rPr>
          <w:rFonts w:ascii="Arial" w:hAnsi="Arial" w:cs="Arial"/>
          <w:lang w:val="en-IN"/>
        </w:rPr>
        <w:t xml:space="preserve">that the dominant GSL across various plant tissues is </w:t>
      </w:r>
      <w:r>
        <w:rPr>
          <w:rFonts w:ascii="Arial" w:hAnsi="Arial" w:cs="Arial"/>
          <w:lang w:val="en-IN"/>
        </w:rPr>
        <w:t>4</w:t>
      </w:r>
      <w:r w:rsidRPr="004741FD">
        <w:rPr>
          <w:rFonts w:ascii="Arial" w:hAnsi="Arial" w:cs="Arial"/>
          <w:lang w:val="en-IN"/>
        </w:rPr>
        <w:t xml:space="preserve">RBGS, commonly known as </w:t>
      </w:r>
      <w:proofErr w:type="spellStart"/>
      <w:r w:rsidRPr="004741FD">
        <w:rPr>
          <w:rFonts w:ascii="Arial" w:hAnsi="Arial" w:cs="Arial"/>
          <w:lang w:val="en-IN"/>
        </w:rPr>
        <w:t>glucomoringin</w:t>
      </w:r>
      <w:proofErr w:type="spellEnd"/>
      <w:r w:rsidRPr="004741FD">
        <w:rPr>
          <w:rFonts w:ascii="Arial" w:hAnsi="Arial" w:cs="Arial"/>
          <w:lang w:val="en-IN"/>
        </w:rPr>
        <w:t xml:space="preserve">. Early work by </w:t>
      </w:r>
      <w:proofErr w:type="spellStart"/>
      <w:r w:rsidRPr="004741FD">
        <w:rPr>
          <w:rFonts w:ascii="Arial" w:hAnsi="Arial" w:cs="Arial"/>
          <w:lang w:val="en-IN"/>
        </w:rPr>
        <w:t>Amaglo</w:t>
      </w:r>
      <w:proofErr w:type="spellEnd"/>
      <w:r w:rsidRPr="004741FD">
        <w:rPr>
          <w:rFonts w:ascii="Arial" w:hAnsi="Arial" w:cs="Arial"/>
          <w:lang w:val="en-IN"/>
        </w:rPr>
        <w:t xml:space="preserve"> et al. (2010) showed that key organs</w:t>
      </w:r>
      <w:r>
        <w:rPr>
          <w:rFonts w:ascii="Arial" w:hAnsi="Arial" w:cs="Arial"/>
          <w:lang w:val="en-IN"/>
        </w:rPr>
        <w:t>, such as</w:t>
      </w:r>
      <w:r w:rsidRPr="004741FD">
        <w:rPr>
          <w:rFonts w:ascii="Arial" w:hAnsi="Arial" w:cs="Arial"/>
          <w:lang w:val="en-IN"/>
        </w:rPr>
        <w:t xml:space="preserve"> stems, leaves, flowers, pods, and seeds</w:t>
      </w:r>
      <w:r>
        <w:rPr>
          <w:rFonts w:ascii="Arial" w:hAnsi="Arial" w:cs="Arial"/>
          <w:lang w:val="en-IN"/>
        </w:rPr>
        <w:t xml:space="preserve">, </w:t>
      </w:r>
      <w:r w:rsidRPr="004741FD">
        <w:rPr>
          <w:rFonts w:ascii="Arial" w:hAnsi="Arial" w:cs="Arial"/>
          <w:lang w:val="en-IN"/>
        </w:rPr>
        <w:t>contain higher levels of 4RBGS compared to other GS</w:t>
      </w:r>
      <w:r>
        <w:rPr>
          <w:rFonts w:ascii="Arial" w:hAnsi="Arial" w:cs="Arial"/>
          <w:lang w:val="en-IN"/>
        </w:rPr>
        <w:t>L</w:t>
      </w:r>
      <w:r w:rsidRPr="004741FD">
        <w:rPr>
          <w:rFonts w:ascii="Arial" w:hAnsi="Arial" w:cs="Arial"/>
          <w:lang w:val="en-IN"/>
        </w:rPr>
        <w:t xml:space="preserve">s, </w:t>
      </w:r>
      <w:r>
        <w:rPr>
          <w:rFonts w:ascii="Arial" w:hAnsi="Arial" w:cs="Arial"/>
          <w:lang w:val="en-IN"/>
        </w:rPr>
        <w:t xml:space="preserve">indicating </w:t>
      </w:r>
      <w:r w:rsidRPr="004741FD">
        <w:rPr>
          <w:rFonts w:ascii="Arial" w:hAnsi="Arial" w:cs="Arial"/>
          <w:lang w:val="en-IN"/>
        </w:rPr>
        <w:t xml:space="preserve">it as the </w:t>
      </w:r>
      <w:r>
        <w:rPr>
          <w:rFonts w:ascii="Arial" w:hAnsi="Arial" w:cs="Arial"/>
          <w:lang w:val="en-IN"/>
        </w:rPr>
        <w:t xml:space="preserve">major GSL </w:t>
      </w:r>
      <w:r w:rsidRPr="004741FD">
        <w:rPr>
          <w:rFonts w:ascii="Arial" w:hAnsi="Arial" w:cs="Arial"/>
          <w:lang w:val="en-IN"/>
        </w:rPr>
        <w:t>in the species. This finding was further supported by Maldini et al. (2014), whose mass spectrometry</w:t>
      </w:r>
      <w:r>
        <w:rPr>
          <w:rFonts w:ascii="Arial" w:hAnsi="Arial" w:cs="Arial"/>
          <w:lang w:val="en-IN"/>
        </w:rPr>
        <w:t>-based</w:t>
      </w:r>
      <w:r w:rsidRPr="004741FD">
        <w:rPr>
          <w:rFonts w:ascii="Arial" w:hAnsi="Arial" w:cs="Arial"/>
          <w:lang w:val="en-IN"/>
        </w:rPr>
        <w:t xml:space="preserve"> profiling confirmed the predominance of 4RBGS in major plant tissues, with high</w:t>
      </w:r>
      <w:r>
        <w:rPr>
          <w:rFonts w:ascii="Arial" w:hAnsi="Arial" w:cs="Arial"/>
          <w:lang w:val="en-IN"/>
        </w:rPr>
        <w:t>est</w:t>
      </w:r>
      <w:r w:rsidRPr="004741FD">
        <w:rPr>
          <w:rFonts w:ascii="Arial" w:hAnsi="Arial" w:cs="Arial"/>
          <w:lang w:val="en-IN"/>
        </w:rPr>
        <w:t xml:space="preserve"> concentrations detected in seed pulp.</w:t>
      </w:r>
      <w:r>
        <w:rPr>
          <w:rFonts w:ascii="Arial" w:hAnsi="Arial" w:cs="Arial"/>
          <w:lang w:val="en-IN"/>
        </w:rPr>
        <w:t xml:space="preserve"> </w:t>
      </w:r>
      <w:r w:rsidRPr="004741FD">
        <w:rPr>
          <w:rFonts w:ascii="Arial" w:hAnsi="Arial" w:cs="Arial"/>
          <w:highlight w:val="yellow"/>
          <w:lang w:val="en-IN"/>
        </w:rPr>
        <w:t xml:space="preserve">Beyond tissue-level distribution, variations in </w:t>
      </w:r>
      <w:proofErr w:type="spellStart"/>
      <w:r w:rsidRPr="004741FD">
        <w:rPr>
          <w:rFonts w:ascii="Arial" w:hAnsi="Arial" w:cs="Arial"/>
          <w:highlight w:val="yellow"/>
          <w:lang w:val="en-IN"/>
        </w:rPr>
        <w:t>glucomoringin</w:t>
      </w:r>
      <w:proofErr w:type="spellEnd"/>
      <w:r w:rsidRPr="004741FD">
        <w:rPr>
          <w:rFonts w:ascii="Arial" w:hAnsi="Arial" w:cs="Arial"/>
          <w:highlight w:val="yellow"/>
          <w:lang w:val="en-IN"/>
        </w:rPr>
        <w:t xml:space="preserve"> accumulation at the cultivar level</w:t>
      </w:r>
      <w:r w:rsidRPr="007E41E7">
        <w:rPr>
          <w:rFonts w:ascii="Arial" w:hAnsi="Arial" w:cs="Arial"/>
          <w:highlight w:val="yellow"/>
          <w:lang w:val="en-IN"/>
        </w:rPr>
        <w:t xml:space="preserve"> have also been reported. </w:t>
      </w:r>
      <w:proofErr w:type="spellStart"/>
      <w:r w:rsidRPr="004741FD">
        <w:rPr>
          <w:rFonts w:ascii="Arial" w:hAnsi="Arial" w:cs="Arial"/>
          <w:highlight w:val="yellow"/>
          <w:lang w:val="en-IN"/>
        </w:rPr>
        <w:t>Chodur</w:t>
      </w:r>
      <w:proofErr w:type="spellEnd"/>
      <w:r w:rsidRPr="004741FD">
        <w:rPr>
          <w:rFonts w:ascii="Arial" w:hAnsi="Arial" w:cs="Arial"/>
          <w:highlight w:val="yellow"/>
          <w:lang w:val="en-IN"/>
        </w:rPr>
        <w:t xml:space="preserve"> et al. (2018) demonstrated </w:t>
      </w:r>
      <w:r w:rsidRPr="007E41E7">
        <w:rPr>
          <w:rFonts w:ascii="Arial" w:hAnsi="Arial" w:cs="Arial"/>
          <w:highlight w:val="yellow"/>
          <w:lang w:val="en-IN"/>
        </w:rPr>
        <w:t xml:space="preserve">significant </w:t>
      </w:r>
      <w:r w:rsidRPr="004741FD">
        <w:rPr>
          <w:rFonts w:ascii="Arial" w:hAnsi="Arial" w:cs="Arial"/>
          <w:highlight w:val="yellow"/>
          <w:lang w:val="en-IN"/>
        </w:rPr>
        <w:t xml:space="preserve">differences between domesticated and wild </w:t>
      </w:r>
      <w:r w:rsidRPr="004741FD">
        <w:rPr>
          <w:rFonts w:ascii="Arial" w:hAnsi="Arial" w:cs="Arial"/>
          <w:i/>
          <w:iCs/>
          <w:highlight w:val="yellow"/>
          <w:lang w:val="en-IN"/>
        </w:rPr>
        <w:t>Moringa</w:t>
      </w:r>
      <w:r w:rsidRPr="004741FD">
        <w:rPr>
          <w:rFonts w:ascii="Arial" w:hAnsi="Arial" w:cs="Arial"/>
          <w:highlight w:val="yellow"/>
          <w:lang w:val="en-IN"/>
        </w:rPr>
        <w:t xml:space="preserve"> </w:t>
      </w:r>
      <w:r w:rsidRPr="007E41E7">
        <w:rPr>
          <w:rFonts w:ascii="Arial" w:hAnsi="Arial" w:cs="Arial"/>
          <w:highlight w:val="yellow"/>
          <w:lang w:val="en-IN"/>
        </w:rPr>
        <w:t>cultivars with</w:t>
      </w:r>
      <w:r w:rsidRPr="004741FD">
        <w:rPr>
          <w:rFonts w:ascii="Arial" w:hAnsi="Arial" w:cs="Arial"/>
          <w:highlight w:val="yellow"/>
          <w:lang w:val="en-IN"/>
        </w:rPr>
        <w:t xml:space="preserve"> domesticated cultivars generally exhibited elevated concentrations of 4RBGS, whereas wild cultivars tended to accumulate higher levels of 4-(α-L-</w:t>
      </w:r>
      <w:proofErr w:type="spellStart"/>
      <w:proofErr w:type="gramStart"/>
      <w:r w:rsidRPr="004741FD">
        <w:rPr>
          <w:rFonts w:ascii="Arial" w:hAnsi="Arial" w:cs="Arial"/>
          <w:highlight w:val="yellow"/>
          <w:lang w:val="en-IN"/>
        </w:rPr>
        <w:t>glucopyranosyloxy</w:t>
      </w:r>
      <w:proofErr w:type="spellEnd"/>
      <w:r w:rsidRPr="004741FD">
        <w:rPr>
          <w:rFonts w:ascii="Arial" w:hAnsi="Arial" w:cs="Arial"/>
          <w:highlight w:val="yellow"/>
          <w:lang w:val="en-IN"/>
        </w:rPr>
        <w:t>)benzyl</w:t>
      </w:r>
      <w:proofErr w:type="gramEnd"/>
      <w:r w:rsidRPr="004741FD">
        <w:rPr>
          <w:rFonts w:ascii="Arial" w:hAnsi="Arial" w:cs="Arial"/>
          <w:highlight w:val="yellow"/>
          <w:lang w:val="en-IN"/>
        </w:rPr>
        <w:t xml:space="preserve"> GSL (4GBGS).</w:t>
      </w:r>
      <w:r>
        <w:rPr>
          <w:rFonts w:ascii="Arial" w:hAnsi="Arial" w:cs="Arial"/>
          <w:lang w:val="en-IN"/>
        </w:rPr>
        <w:t xml:space="preserve"> Variations in GSL content has also been reported in closely related species</w:t>
      </w:r>
      <w:r w:rsidR="00495F76">
        <w:rPr>
          <w:rFonts w:ascii="Arial" w:hAnsi="Arial" w:cs="Arial"/>
          <w:lang w:val="en-IN"/>
        </w:rPr>
        <w:t xml:space="preserve">. </w:t>
      </w:r>
      <w:r w:rsidR="00495F76" w:rsidRPr="00525EAA">
        <w:rPr>
          <w:rFonts w:ascii="Arial" w:hAnsi="Arial" w:cs="Arial"/>
          <w:lang w:val="en-GB"/>
        </w:rPr>
        <w:t xml:space="preserve">When </w:t>
      </w:r>
      <w:proofErr w:type="spellStart"/>
      <w:r w:rsidR="00495F76" w:rsidRPr="00525EAA">
        <w:rPr>
          <w:rFonts w:ascii="Arial" w:hAnsi="Arial" w:cs="Arial"/>
          <w:lang w:val="en-GB"/>
        </w:rPr>
        <w:t>Sibhat</w:t>
      </w:r>
      <w:proofErr w:type="spellEnd"/>
      <w:r w:rsidR="00495F76" w:rsidRPr="00525EAA">
        <w:rPr>
          <w:rFonts w:ascii="Arial" w:hAnsi="Arial" w:cs="Arial"/>
          <w:lang w:val="en-GB"/>
        </w:rPr>
        <w:t xml:space="preserve"> et al. (2023) performed reversed-phase high-performance liquid chromatography (RP-HPLC) on </w:t>
      </w:r>
      <w:r w:rsidR="00495F76" w:rsidRPr="00525EAA">
        <w:rPr>
          <w:rFonts w:ascii="Arial" w:hAnsi="Arial" w:cs="Arial"/>
          <w:i/>
          <w:lang w:val="en-GB"/>
        </w:rPr>
        <w:t xml:space="preserve">Moringa </w:t>
      </w:r>
      <w:proofErr w:type="spellStart"/>
      <w:r w:rsidR="00495F76" w:rsidRPr="00525EAA">
        <w:rPr>
          <w:rFonts w:ascii="Arial" w:hAnsi="Arial" w:cs="Arial"/>
          <w:i/>
          <w:lang w:val="en-GB"/>
        </w:rPr>
        <w:t>stenopetala</w:t>
      </w:r>
      <w:proofErr w:type="spellEnd"/>
      <w:r w:rsidR="00495F76" w:rsidRPr="00525EAA">
        <w:rPr>
          <w:rFonts w:ascii="Arial" w:hAnsi="Arial" w:cs="Arial"/>
          <w:lang w:val="en-GB"/>
        </w:rPr>
        <w:t xml:space="preserve">, a close relative of </w:t>
      </w:r>
      <w:r w:rsidR="00495F76" w:rsidRPr="00525EAA">
        <w:rPr>
          <w:rFonts w:ascii="Arial" w:hAnsi="Arial" w:cs="Arial"/>
          <w:i/>
          <w:lang w:val="en-GB"/>
        </w:rPr>
        <w:t>M. oleifera</w:t>
      </w:r>
      <w:r w:rsidR="00495F76" w:rsidRPr="00525EAA">
        <w:rPr>
          <w:rFonts w:ascii="Arial" w:hAnsi="Arial" w:cs="Arial"/>
          <w:lang w:val="en-GB"/>
        </w:rPr>
        <w:t>, they discovered that the most common GSL among phenolics was 4RBGS (0.2–4.2 mg</w:t>
      </w:r>
      <w:r w:rsidR="00495F76">
        <w:rPr>
          <w:rFonts w:ascii="Arial" w:hAnsi="Arial" w:cs="Arial"/>
          <w:lang w:val="en-GB"/>
        </w:rPr>
        <w:t xml:space="preserve"> </w:t>
      </w:r>
      <w:r w:rsidR="00495F76" w:rsidRPr="00525EAA">
        <w:rPr>
          <w:rFonts w:ascii="Arial" w:hAnsi="Arial" w:cs="Arial"/>
          <w:lang w:val="en-GB"/>
        </w:rPr>
        <w:t>g</w:t>
      </w:r>
      <w:r w:rsidR="00495F76" w:rsidRPr="00863237">
        <w:rPr>
          <w:rFonts w:ascii="Cambria Math" w:hAnsi="Cambria Math" w:cs="Cambria Math"/>
          <w:bCs/>
          <w:lang w:val="en-IN"/>
        </w:rPr>
        <w:t>⁻</w:t>
      </w:r>
      <w:r w:rsidR="00495F76" w:rsidRPr="00863237">
        <w:rPr>
          <w:rFonts w:ascii="Arial" w:hAnsi="Arial" w:cs="Arial"/>
          <w:bCs/>
          <w:lang w:val="en-IN"/>
        </w:rPr>
        <w:t>¹</w:t>
      </w:r>
      <w:r w:rsidR="00495F76" w:rsidRPr="00525EAA">
        <w:rPr>
          <w:rFonts w:ascii="Arial" w:hAnsi="Arial" w:cs="Arial"/>
          <w:lang w:val="en-GB"/>
        </w:rPr>
        <w:t>).</w:t>
      </w:r>
    </w:p>
    <w:p w14:paraId="468752C1" w14:textId="77777777" w:rsidR="00495F76" w:rsidRDefault="00495F76" w:rsidP="00F8031F">
      <w:pPr>
        <w:pStyle w:val="Body"/>
        <w:spacing w:after="0"/>
        <w:rPr>
          <w:rFonts w:ascii="Arial" w:hAnsi="Arial" w:cs="Arial"/>
          <w:lang w:val="en-IN"/>
        </w:rPr>
      </w:pPr>
    </w:p>
    <w:p w14:paraId="6279E8CF" w14:textId="6D631037" w:rsidR="00495F76" w:rsidRPr="00495F76" w:rsidRDefault="00495F76" w:rsidP="00495F76">
      <w:pPr>
        <w:pStyle w:val="Body"/>
        <w:spacing w:after="0"/>
        <w:rPr>
          <w:rFonts w:ascii="Arial" w:hAnsi="Arial" w:cs="Arial"/>
          <w:lang w:val="en-IN"/>
        </w:rPr>
      </w:pPr>
      <w:r w:rsidRPr="00495F76">
        <w:rPr>
          <w:rFonts w:ascii="Arial" w:hAnsi="Arial" w:cs="Arial"/>
          <w:lang w:val="en-IN"/>
        </w:rPr>
        <w:t>Similar tissue-specific variations in</w:t>
      </w:r>
      <w:r>
        <w:rPr>
          <w:rFonts w:ascii="Arial" w:hAnsi="Arial" w:cs="Arial"/>
          <w:lang w:val="en-IN"/>
        </w:rPr>
        <w:t xml:space="preserve"> GSL</w:t>
      </w:r>
      <w:r w:rsidRPr="00495F76">
        <w:rPr>
          <w:rFonts w:ascii="Arial" w:hAnsi="Arial" w:cs="Arial"/>
          <w:lang w:val="en-IN"/>
        </w:rPr>
        <w:t xml:space="preserve"> distribution have been widely documented in other members of the </w:t>
      </w:r>
      <w:proofErr w:type="spellStart"/>
      <w:r w:rsidRPr="00495F76">
        <w:rPr>
          <w:rFonts w:ascii="Arial" w:hAnsi="Arial" w:cs="Arial"/>
          <w:lang w:val="en-IN"/>
        </w:rPr>
        <w:t>Brassicales</w:t>
      </w:r>
      <w:proofErr w:type="spellEnd"/>
      <w:r w:rsidRPr="00495F76">
        <w:rPr>
          <w:rFonts w:ascii="Arial" w:hAnsi="Arial" w:cs="Arial"/>
          <w:lang w:val="en-IN"/>
        </w:rPr>
        <w:t>.</w:t>
      </w:r>
      <w:r>
        <w:rPr>
          <w:rFonts w:ascii="Arial" w:hAnsi="Arial" w:cs="Arial"/>
          <w:lang w:val="en-IN"/>
        </w:rPr>
        <w:t xml:space="preserve"> Earlier studies by </w:t>
      </w:r>
      <w:r w:rsidRPr="00495F76">
        <w:rPr>
          <w:rFonts w:ascii="Arial" w:hAnsi="Arial" w:cs="Arial"/>
          <w:lang w:val="en-IN"/>
        </w:rPr>
        <w:t xml:space="preserve">Brown et al. (2003) </w:t>
      </w:r>
      <w:r>
        <w:rPr>
          <w:rFonts w:ascii="Arial" w:hAnsi="Arial" w:cs="Arial"/>
          <w:lang w:val="en-IN"/>
        </w:rPr>
        <w:t>reported</w:t>
      </w:r>
      <w:r w:rsidRPr="00495F76">
        <w:rPr>
          <w:rFonts w:ascii="Arial" w:hAnsi="Arial" w:cs="Arial"/>
          <w:lang w:val="en-IN"/>
        </w:rPr>
        <w:t xml:space="preserve"> that in </w:t>
      </w:r>
      <w:r w:rsidRPr="00495F76">
        <w:rPr>
          <w:rFonts w:ascii="Arial" w:hAnsi="Arial" w:cs="Arial"/>
          <w:i/>
          <w:iCs/>
          <w:lang w:val="en-IN"/>
        </w:rPr>
        <w:t>Arabidopsis thaliana</w:t>
      </w:r>
      <w:r w:rsidRPr="00495F76">
        <w:rPr>
          <w:rFonts w:ascii="Arial" w:hAnsi="Arial" w:cs="Arial"/>
          <w:lang w:val="en-IN"/>
        </w:rPr>
        <w:t xml:space="preserve">, both tissue type and developmental stage strongly influence GSL content, </w:t>
      </w:r>
      <w:r>
        <w:rPr>
          <w:rFonts w:ascii="Arial" w:hAnsi="Arial" w:cs="Arial"/>
          <w:lang w:val="en-IN"/>
        </w:rPr>
        <w:t xml:space="preserve">indicating </w:t>
      </w:r>
      <w:r w:rsidRPr="00495F76">
        <w:rPr>
          <w:rFonts w:ascii="Arial" w:hAnsi="Arial" w:cs="Arial"/>
          <w:lang w:val="en-IN"/>
        </w:rPr>
        <w:t>the dynamic nature of GSL biosynthesis throughout plant growth.</w:t>
      </w:r>
      <w:r>
        <w:rPr>
          <w:rFonts w:ascii="Arial" w:hAnsi="Arial" w:cs="Arial"/>
          <w:lang w:val="en-IN"/>
        </w:rPr>
        <w:t xml:space="preserve"> </w:t>
      </w:r>
      <w:r w:rsidRPr="00525EAA">
        <w:rPr>
          <w:rFonts w:ascii="Arial" w:hAnsi="Arial" w:cs="Arial"/>
          <w:lang w:val="en-GB"/>
        </w:rPr>
        <w:t xml:space="preserve">A study by Feng et al. (2022) examined the composition and GSL </w:t>
      </w:r>
      <w:r w:rsidRPr="00495F76">
        <w:rPr>
          <w:rFonts w:ascii="Arial" w:hAnsi="Arial" w:cs="Arial"/>
          <w:lang w:val="en-IN"/>
        </w:rPr>
        <w:t>profiles of leaves, stems, and flower buds of Chinese flowering cabbage (</w:t>
      </w:r>
      <w:r w:rsidRPr="00495F76">
        <w:rPr>
          <w:rFonts w:ascii="Arial" w:hAnsi="Arial" w:cs="Arial"/>
          <w:i/>
          <w:iCs/>
          <w:lang w:val="en-IN"/>
        </w:rPr>
        <w:t>Brassica campestris</w:t>
      </w:r>
      <w:r w:rsidRPr="00495F76">
        <w:rPr>
          <w:rFonts w:ascii="Arial" w:hAnsi="Arial" w:cs="Arial"/>
          <w:lang w:val="en-IN"/>
        </w:rPr>
        <w:t xml:space="preserve"> L. ssp. </w:t>
      </w:r>
      <w:proofErr w:type="spellStart"/>
      <w:r w:rsidRPr="00495F76">
        <w:rPr>
          <w:rFonts w:ascii="Arial" w:hAnsi="Arial" w:cs="Arial"/>
          <w:i/>
          <w:iCs/>
          <w:lang w:val="en-IN"/>
        </w:rPr>
        <w:t>chinesis</w:t>
      </w:r>
      <w:proofErr w:type="spellEnd"/>
      <w:r w:rsidRPr="00495F76">
        <w:rPr>
          <w:rFonts w:ascii="Arial" w:hAnsi="Arial" w:cs="Arial"/>
          <w:lang w:val="en-IN"/>
        </w:rPr>
        <w:t xml:space="preserve"> var. </w:t>
      </w:r>
      <w:r w:rsidRPr="00495F76">
        <w:rPr>
          <w:rFonts w:ascii="Arial" w:hAnsi="Arial" w:cs="Arial"/>
          <w:i/>
          <w:iCs/>
          <w:lang w:val="en-IN"/>
        </w:rPr>
        <w:t>utilis</w:t>
      </w:r>
      <w:r w:rsidRPr="00495F76">
        <w:rPr>
          <w:rFonts w:ascii="Arial" w:hAnsi="Arial" w:cs="Arial"/>
          <w:lang w:val="en-IN"/>
        </w:rPr>
        <w:t xml:space="preserve">) and reported that flower buds contained significantly higher total GSL levels than leaves and stems. Zhu et al. (2013) similarly observed organ-specific differences in </w:t>
      </w:r>
      <w:proofErr w:type="spellStart"/>
      <w:r w:rsidRPr="00495F76">
        <w:rPr>
          <w:rFonts w:ascii="Arial" w:hAnsi="Arial" w:cs="Arial"/>
          <w:lang w:val="en-IN"/>
        </w:rPr>
        <w:t>pak</w:t>
      </w:r>
      <w:proofErr w:type="spellEnd"/>
      <w:r w:rsidRPr="00495F76">
        <w:rPr>
          <w:rFonts w:ascii="Arial" w:hAnsi="Arial" w:cs="Arial"/>
          <w:lang w:val="en-IN"/>
        </w:rPr>
        <w:t xml:space="preserve"> </w:t>
      </w:r>
      <w:proofErr w:type="spellStart"/>
      <w:r w:rsidRPr="00495F76">
        <w:rPr>
          <w:rFonts w:ascii="Arial" w:hAnsi="Arial" w:cs="Arial"/>
          <w:lang w:val="en-IN"/>
        </w:rPr>
        <w:t>choi</w:t>
      </w:r>
      <w:proofErr w:type="spellEnd"/>
      <w:r w:rsidRPr="00495F76">
        <w:rPr>
          <w:rFonts w:ascii="Arial" w:hAnsi="Arial" w:cs="Arial"/>
          <w:lang w:val="en-IN"/>
        </w:rPr>
        <w:t xml:space="preserve"> (</w:t>
      </w:r>
      <w:r w:rsidRPr="00495F76">
        <w:rPr>
          <w:rFonts w:ascii="Arial" w:hAnsi="Arial" w:cs="Arial"/>
          <w:i/>
          <w:iCs/>
          <w:lang w:val="en-IN"/>
        </w:rPr>
        <w:t xml:space="preserve">Brassica </w:t>
      </w:r>
      <w:proofErr w:type="spellStart"/>
      <w:r w:rsidRPr="00495F76">
        <w:rPr>
          <w:rFonts w:ascii="Arial" w:hAnsi="Arial" w:cs="Arial"/>
          <w:i/>
          <w:iCs/>
          <w:lang w:val="en-IN"/>
        </w:rPr>
        <w:t>rapa</w:t>
      </w:r>
      <w:proofErr w:type="spellEnd"/>
      <w:r w:rsidRPr="00495F76">
        <w:rPr>
          <w:rFonts w:ascii="Arial" w:hAnsi="Arial" w:cs="Arial"/>
          <w:lang w:val="en-IN"/>
        </w:rPr>
        <w:t xml:space="preserve"> ssp. </w:t>
      </w:r>
      <w:r w:rsidRPr="00495F76">
        <w:rPr>
          <w:rFonts w:ascii="Arial" w:hAnsi="Arial" w:cs="Arial"/>
          <w:i/>
          <w:iCs/>
          <w:lang w:val="en-IN"/>
        </w:rPr>
        <w:t>chinensis</w:t>
      </w:r>
      <w:r w:rsidRPr="00495F76">
        <w:rPr>
          <w:rFonts w:ascii="Arial" w:hAnsi="Arial" w:cs="Arial"/>
          <w:lang w:val="en-IN"/>
        </w:rPr>
        <w:t xml:space="preserve">), where roots accumulated substantially higher GSL than leaves. Seasonal and developmental effects have also </w:t>
      </w:r>
      <w:r>
        <w:rPr>
          <w:rFonts w:ascii="Arial" w:hAnsi="Arial" w:cs="Arial"/>
          <w:lang w:val="en-IN"/>
        </w:rPr>
        <w:t>resulted in variation of GSL among plant organs</w:t>
      </w:r>
      <w:r w:rsidRPr="007E41E7">
        <w:rPr>
          <w:rFonts w:ascii="Arial" w:hAnsi="Arial" w:cs="Arial"/>
          <w:highlight w:val="yellow"/>
          <w:lang w:val="en-IN"/>
        </w:rPr>
        <w:t>.</w:t>
      </w:r>
      <w:r w:rsidRPr="00495F76">
        <w:rPr>
          <w:rFonts w:ascii="Arial" w:hAnsi="Arial" w:cs="Arial"/>
          <w:highlight w:val="yellow"/>
          <w:lang w:val="en-IN"/>
        </w:rPr>
        <w:t xml:space="preserve"> Jeon et al. (2022) reported that GSL accumulation in radish</w:t>
      </w:r>
      <w:r w:rsidRPr="007E41E7">
        <w:rPr>
          <w:rFonts w:ascii="Arial" w:hAnsi="Arial" w:cs="Arial"/>
          <w:highlight w:val="yellow"/>
          <w:lang w:val="en-IN"/>
        </w:rPr>
        <w:t xml:space="preserve"> </w:t>
      </w:r>
      <w:r w:rsidRPr="00495F76">
        <w:rPr>
          <w:rFonts w:ascii="Arial" w:hAnsi="Arial" w:cs="Arial"/>
          <w:highlight w:val="yellow"/>
          <w:lang w:val="en-IN"/>
        </w:rPr>
        <w:t>(</w:t>
      </w:r>
      <w:r w:rsidRPr="00495F76">
        <w:rPr>
          <w:rFonts w:ascii="Arial" w:hAnsi="Arial" w:cs="Arial"/>
          <w:i/>
          <w:iCs/>
          <w:highlight w:val="yellow"/>
          <w:lang w:val="en-IN"/>
        </w:rPr>
        <w:t>Raphanus sativus</w:t>
      </w:r>
      <w:r w:rsidRPr="00495F76">
        <w:rPr>
          <w:rFonts w:ascii="Arial" w:hAnsi="Arial" w:cs="Arial"/>
          <w:highlight w:val="yellow"/>
          <w:lang w:val="en-IN"/>
        </w:rPr>
        <w:t xml:space="preserve"> L.) varies across tissues depending on growth season, with reproductive organs exhibiting markedly higher GSL levels during spring when flowering occurs. In </w:t>
      </w:r>
      <w:r w:rsidRPr="00495F76">
        <w:rPr>
          <w:rFonts w:ascii="Arial" w:hAnsi="Arial" w:cs="Arial"/>
          <w:i/>
          <w:iCs/>
          <w:highlight w:val="yellow"/>
          <w:lang w:val="en-IN"/>
        </w:rPr>
        <w:t>Brassica juncea</w:t>
      </w:r>
      <w:r w:rsidRPr="00495F76">
        <w:rPr>
          <w:rFonts w:ascii="Arial" w:hAnsi="Arial" w:cs="Arial"/>
          <w:highlight w:val="yellow"/>
          <w:lang w:val="en-IN"/>
        </w:rPr>
        <w:t xml:space="preserve">, Huang et al. (2022) found significant differences among organs, with </w:t>
      </w:r>
      <w:proofErr w:type="spellStart"/>
      <w:r w:rsidRPr="00495F76">
        <w:rPr>
          <w:rFonts w:ascii="Arial" w:hAnsi="Arial" w:cs="Arial"/>
          <w:highlight w:val="yellow"/>
          <w:lang w:val="en-IN"/>
        </w:rPr>
        <w:t>alabastrums</w:t>
      </w:r>
      <w:proofErr w:type="spellEnd"/>
      <w:r w:rsidRPr="00495F76">
        <w:rPr>
          <w:rFonts w:ascii="Arial" w:hAnsi="Arial" w:cs="Arial"/>
          <w:highlight w:val="yellow"/>
          <w:lang w:val="en-IN"/>
        </w:rPr>
        <w:t xml:space="preserve"> (flower buds) showing the highest GSL content and roots</w:t>
      </w:r>
      <w:r w:rsidR="00897F2C">
        <w:rPr>
          <w:rFonts w:ascii="Arial" w:hAnsi="Arial" w:cs="Arial"/>
          <w:highlight w:val="yellow"/>
          <w:lang w:val="en-IN"/>
        </w:rPr>
        <w:t xml:space="preserve"> showing</w:t>
      </w:r>
      <w:r w:rsidRPr="00495F76">
        <w:rPr>
          <w:rFonts w:ascii="Arial" w:hAnsi="Arial" w:cs="Arial"/>
          <w:highlight w:val="yellow"/>
          <w:lang w:val="en-IN"/>
        </w:rPr>
        <w:t xml:space="preserve"> the lowest.</w:t>
      </w:r>
      <w:r w:rsidR="00897F2C">
        <w:rPr>
          <w:rFonts w:ascii="Arial" w:hAnsi="Arial" w:cs="Arial"/>
          <w:highlight w:val="yellow"/>
          <w:lang w:val="en-IN"/>
        </w:rPr>
        <w:t xml:space="preserve"> T</w:t>
      </w:r>
      <w:r w:rsidRPr="00495F76">
        <w:rPr>
          <w:rFonts w:ascii="Arial" w:hAnsi="Arial" w:cs="Arial"/>
          <w:highlight w:val="yellow"/>
          <w:lang w:val="en-IN"/>
        </w:rPr>
        <w:t>hese studies clearly demonstrate that both the qualitative and quantitative profiles of glucosinolates vary extensively among species, cultivars, and even among different tissues within the same plant.</w:t>
      </w:r>
    </w:p>
    <w:p w14:paraId="2D2ABDD6" w14:textId="77777777" w:rsidR="00F8031F" w:rsidRDefault="00F8031F" w:rsidP="0077578F">
      <w:pPr>
        <w:pStyle w:val="Body"/>
        <w:spacing w:after="0"/>
        <w:rPr>
          <w:rFonts w:ascii="Arial" w:hAnsi="Arial" w:cs="Arial"/>
          <w:lang w:val="en-IN"/>
        </w:rPr>
      </w:pPr>
    </w:p>
    <w:p w14:paraId="0E3513C8" w14:textId="77777777" w:rsidR="00495F76" w:rsidRDefault="00495F76" w:rsidP="0077578F">
      <w:pPr>
        <w:pStyle w:val="Body"/>
        <w:spacing w:after="0"/>
        <w:rPr>
          <w:rFonts w:ascii="Arial" w:hAnsi="Arial" w:cs="Arial"/>
          <w:lang w:val="en-GB"/>
        </w:rPr>
      </w:pPr>
    </w:p>
    <w:p w14:paraId="3C6E45DB" w14:textId="5EC0758A" w:rsidR="002A2ED2" w:rsidRDefault="002A2ED2" w:rsidP="002A2ED2">
      <w:pPr>
        <w:pStyle w:val="Head1"/>
        <w:spacing w:after="0"/>
        <w:jc w:val="both"/>
        <w:rPr>
          <w:rFonts w:ascii="Arial" w:hAnsi="Arial" w:cs="Arial"/>
        </w:rPr>
      </w:pPr>
      <w:r>
        <w:rPr>
          <w:rFonts w:ascii="Arial" w:hAnsi="Arial" w:cs="Arial"/>
        </w:rPr>
        <w:t>4. Conclusion</w:t>
      </w:r>
    </w:p>
    <w:p w14:paraId="08246960" w14:textId="77777777" w:rsidR="002A2ED2" w:rsidRDefault="002A2ED2" w:rsidP="00441B6F">
      <w:pPr>
        <w:pStyle w:val="Body"/>
        <w:spacing w:after="0"/>
        <w:rPr>
          <w:rFonts w:ascii="Arial" w:hAnsi="Arial" w:cs="Arial"/>
          <w:color w:val="FF0000"/>
        </w:rPr>
      </w:pPr>
    </w:p>
    <w:p w14:paraId="5EAB5C07" w14:textId="2AAD59D0" w:rsidR="00F8031F" w:rsidRPr="00F8031F" w:rsidRDefault="00F8031F" w:rsidP="00F8031F">
      <w:pPr>
        <w:pStyle w:val="Body"/>
        <w:spacing w:after="0"/>
        <w:rPr>
          <w:rFonts w:ascii="Arial" w:hAnsi="Arial" w:cs="Arial"/>
          <w:lang w:val="en-IN"/>
        </w:rPr>
      </w:pPr>
      <w:r w:rsidRPr="00F8031F">
        <w:rPr>
          <w:rFonts w:ascii="Arial" w:hAnsi="Arial" w:cs="Arial"/>
          <w:lang w:val="en-IN"/>
        </w:rPr>
        <w:t xml:space="preserve">This study provides </w:t>
      </w:r>
      <w:r>
        <w:rPr>
          <w:rFonts w:ascii="Arial" w:hAnsi="Arial" w:cs="Arial"/>
          <w:lang w:val="en-IN"/>
        </w:rPr>
        <w:t xml:space="preserve">valuable </w:t>
      </w:r>
      <w:r w:rsidRPr="00F8031F">
        <w:rPr>
          <w:rFonts w:ascii="Arial" w:hAnsi="Arial" w:cs="Arial"/>
          <w:lang w:val="en-IN"/>
        </w:rPr>
        <w:t xml:space="preserve">insights into the variability of glucosinolate (GSL) accumulation in </w:t>
      </w:r>
      <w:r w:rsidRPr="00F8031F">
        <w:rPr>
          <w:rFonts w:ascii="Arial" w:hAnsi="Arial" w:cs="Arial"/>
          <w:i/>
          <w:iCs/>
          <w:lang w:val="en-IN"/>
        </w:rPr>
        <w:t>M</w:t>
      </w:r>
      <w:r>
        <w:rPr>
          <w:rFonts w:ascii="Arial" w:hAnsi="Arial" w:cs="Arial"/>
          <w:i/>
          <w:iCs/>
          <w:lang w:val="en-IN"/>
        </w:rPr>
        <w:t>.</w:t>
      </w:r>
      <w:r w:rsidRPr="00F8031F">
        <w:rPr>
          <w:rFonts w:ascii="Arial" w:hAnsi="Arial" w:cs="Arial"/>
          <w:i/>
          <w:iCs/>
          <w:lang w:val="en-IN"/>
        </w:rPr>
        <w:t xml:space="preserve"> oleifera</w:t>
      </w:r>
      <w:r w:rsidRPr="00F8031F">
        <w:rPr>
          <w:rFonts w:ascii="Arial" w:hAnsi="Arial" w:cs="Arial"/>
          <w:lang w:val="en-IN"/>
        </w:rPr>
        <w:t xml:space="preserve">, driven by both genetic </w:t>
      </w:r>
      <w:r w:rsidR="00897F2C" w:rsidRPr="00F8031F">
        <w:rPr>
          <w:rFonts w:ascii="Arial" w:hAnsi="Arial" w:cs="Arial"/>
          <w:lang w:val="en-IN"/>
        </w:rPr>
        <w:t>diversities</w:t>
      </w:r>
      <w:r w:rsidRPr="00F8031F">
        <w:rPr>
          <w:rFonts w:ascii="Arial" w:hAnsi="Arial" w:cs="Arial"/>
          <w:lang w:val="en-IN"/>
        </w:rPr>
        <w:t xml:space="preserve"> among accessions and tissue-specific differences in metabolite distribution. </w:t>
      </w:r>
      <w:r w:rsidR="00F27B5E">
        <w:rPr>
          <w:rFonts w:ascii="Arial" w:hAnsi="Arial" w:cs="Arial"/>
          <w:lang w:val="en-IN"/>
        </w:rPr>
        <w:t>The elite accessions,</w:t>
      </w:r>
      <w:r w:rsidR="00F27B5E" w:rsidRPr="00F27B5E">
        <w:rPr>
          <w:rFonts w:ascii="Arial" w:hAnsi="Arial" w:cs="Arial"/>
          <w:lang w:val="en-IN"/>
        </w:rPr>
        <w:t xml:space="preserve"> </w:t>
      </w:r>
      <w:r w:rsidR="00F27B5E" w:rsidRPr="00F8031F">
        <w:rPr>
          <w:rFonts w:ascii="Arial" w:hAnsi="Arial" w:cs="Arial"/>
          <w:lang w:val="en-IN"/>
        </w:rPr>
        <w:t>NPM/17-22, NAM/17-42, and TR Local</w:t>
      </w:r>
      <w:r w:rsidR="00F27B5E">
        <w:rPr>
          <w:rFonts w:ascii="Arial" w:hAnsi="Arial" w:cs="Arial"/>
          <w:lang w:val="en-IN"/>
        </w:rPr>
        <w:t xml:space="preserve">, </w:t>
      </w:r>
      <w:r w:rsidR="00F27B5E" w:rsidRPr="00141A02">
        <w:rPr>
          <w:rFonts w:ascii="Arial" w:hAnsi="Arial" w:cs="Arial"/>
          <w:highlight w:val="yellow"/>
          <w:lang w:val="en-IN"/>
        </w:rPr>
        <w:t xml:space="preserve">obtained from </w:t>
      </w:r>
      <w:r w:rsidR="00F27B5E" w:rsidRPr="00141A02">
        <w:rPr>
          <w:rFonts w:ascii="Arial" w:hAnsi="Arial" w:cs="Arial"/>
          <w:highlight w:val="yellow"/>
          <w:lang w:val="en-GB"/>
        </w:rPr>
        <w:t>NBPGR regional station, Thrissur</w:t>
      </w:r>
      <w:r w:rsidR="00F27B5E">
        <w:rPr>
          <w:rFonts w:ascii="Arial" w:hAnsi="Arial" w:cs="Arial"/>
          <w:lang w:val="en-GB"/>
        </w:rPr>
        <w:t xml:space="preserve"> </w:t>
      </w:r>
      <w:r w:rsidR="00F27B5E" w:rsidRPr="00897F2C">
        <w:rPr>
          <w:rFonts w:ascii="Arial" w:hAnsi="Arial" w:cs="Arial"/>
          <w:highlight w:val="yellow"/>
          <w:lang w:val="en-GB"/>
        </w:rPr>
        <w:t xml:space="preserve">exhibited </w:t>
      </w:r>
      <w:r w:rsidR="00897F2C" w:rsidRPr="00897F2C">
        <w:rPr>
          <w:rFonts w:ascii="Arial" w:hAnsi="Arial" w:cs="Arial"/>
          <w:highlight w:val="yellow"/>
          <w:lang w:val="en-GB"/>
        </w:rPr>
        <w:t xml:space="preserve">highest </w:t>
      </w:r>
      <w:r w:rsidR="00F27B5E" w:rsidRPr="00897F2C">
        <w:rPr>
          <w:rFonts w:ascii="Arial" w:hAnsi="Arial" w:cs="Arial"/>
          <w:highlight w:val="yellow"/>
          <w:lang w:val="en-GB"/>
        </w:rPr>
        <w:t>accumulation of GSL than the exotic accessions</w:t>
      </w:r>
      <w:r w:rsidR="00F27B5E">
        <w:rPr>
          <w:rFonts w:ascii="Arial" w:hAnsi="Arial" w:cs="Arial"/>
          <w:lang w:val="en-GB"/>
        </w:rPr>
        <w:t>.</w:t>
      </w:r>
      <w:r w:rsidR="00F27B5E">
        <w:rPr>
          <w:rFonts w:ascii="Arial" w:hAnsi="Arial" w:cs="Arial"/>
          <w:lang w:val="en-IN"/>
        </w:rPr>
        <w:t xml:space="preserve"> These </w:t>
      </w:r>
      <w:r w:rsidRPr="00F8031F">
        <w:rPr>
          <w:rFonts w:ascii="Arial" w:hAnsi="Arial" w:cs="Arial"/>
          <w:lang w:val="en-IN"/>
        </w:rPr>
        <w:t xml:space="preserve">high-GSL genotypes represent strong candidates for </w:t>
      </w:r>
      <w:r w:rsidR="002B406D" w:rsidRPr="00F8031F">
        <w:rPr>
          <w:rFonts w:ascii="Arial" w:hAnsi="Arial" w:cs="Arial"/>
          <w:lang w:val="en-IN"/>
        </w:rPr>
        <w:t>fu</w:t>
      </w:r>
      <w:r w:rsidR="002B406D">
        <w:rPr>
          <w:rFonts w:ascii="Arial" w:hAnsi="Arial" w:cs="Arial"/>
          <w:lang w:val="en-IN"/>
        </w:rPr>
        <w:t>rth</w:t>
      </w:r>
      <w:r w:rsidR="002B406D" w:rsidRPr="00F8031F">
        <w:rPr>
          <w:rFonts w:ascii="Arial" w:hAnsi="Arial" w:cs="Arial"/>
          <w:lang w:val="en-IN"/>
        </w:rPr>
        <w:t>er</w:t>
      </w:r>
      <w:r w:rsidRPr="00F8031F">
        <w:rPr>
          <w:rFonts w:ascii="Arial" w:hAnsi="Arial" w:cs="Arial"/>
          <w:lang w:val="en-IN"/>
        </w:rPr>
        <w:t xml:space="preserve"> </w:t>
      </w:r>
      <w:r>
        <w:rPr>
          <w:rFonts w:ascii="Arial" w:hAnsi="Arial" w:cs="Arial"/>
          <w:lang w:val="en-IN"/>
        </w:rPr>
        <w:t>research in</w:t>
      </w:r>
      <w:r w:rsidRPr="00F8031F">
        <w:rPr>
          <w:rFonts w:ascii="Arial" w:hAnsi="Arial" w:cs="Arial"/>
          <w:lang w:val="en-IN"/>
        </w:rPr>
        <w:t xml:space="preserve"> metabolic enhancement s</w:t>
      </w:r>
      <w:r w:rsidR="002B406D">
        <w:rPr>
          <w:rFonts w:ascii="Arial" w:hAnsi="Arial" w:cs="Arial"/>
          <w:lang w:val="en-IN"/>
        </w:rPr>
        <w:t>tudies for</w:t>
      </w:r>
      <w:r w:rsidRPr="00F8031F">
        <w:rPr>
          <w:rFonts w:ascii="Arial" w:hAnsi="Arial" w:cs="Arial"/>
          <w:lang w:val="en-IN"/>
        </w:rPr>
        <w:t xml:space="preserve"> improving phytochemical yield.</w:t>
      </w:r>
      <w:r w:rsidR="002B406D">
        <w:rPr>
          <w:rFonts w:ascii="Arial" w:hAnsi="Arial" w:cs="Arial"/>
          <w:lang w:val="en-IN"/>
        </w:rPr>
        <w:t xml:space="preserve"> </w:t>
      </w:r>
      <w:r w:rsidRPr="00F8031F">
        <w:rPr>
          <w:rFonts w:ascii="Arial" w:hAnsi="Arial" w:cs="Arial"/>
          <w:lang w:val="en-IN"/>
        </w:rPr>
        <w:t xml:space="preserve">Across all accessions and tissue types, 4-rhamnobenzyl glucosinolate (4RBGS) consistently emerged as the predominant GSL. This uniformity suggests the presence of a highly conserved and genetically regulated biosynthetic pathway within </w:t>
      </w:r>
      <w:r w:rsidRPr="00F8031F">
        <w:rPr>
          <w:rFonts w:ascii="Arial" w:hAnsi="Arial" w:cs="Arial"/>
          <w:i/>
          <w:iCs/>
          <w:lang w:val="en-IN"/>
        </w:rPr>
        <w:t>M. oleifera</w:t>
      </w:r>
      <w:r w:rsidRPr="00F8031F">
        <w:rPr>
          <w:rFonts w:ascii="Arial" w:hAnsi="Arial" w:cs="Arial"/>
          <w:lang w:val="en-IN"/>
        </w:rPr>
        <w:t xml:space="preserve">, reinforcing the species-specific nature of </w:t>
      </w:r>
      <w:proofErr w:type="spellStart"/>
      <w:r w:rsidRPr="00F8031F">
        <w:rPr>
          <w:rFonts w:ascii="Arial" w:hAnsi="Arial" w:cs="Arial"/>
          <w:lang w:val="en-IN"/>
        </w:rPr>
        <w:t>glucomoringin</w:t>
      </w:r>
      <w:proofErr w:type="spellEnd"/>
      <w:r w:rsidRPr="00F8031F">
        <w:rPr>
          <w:rFonts w:ascii="Arial" w:hAnsi="Arial" w:cs="Arial"/>
          <w:lang w:val="en-IN"/>
        </w:rPr>
        <w:t xml:space="preserve"> biosynthesis. The clear tissue-dependent differences in GSL levels further indicate that regulatory mechanisms governing GSL allocation and metabolism vary across plant organs, likely reflecting distinct physiological roles and developmental requirements.</w:t>
      </w:r>
      <w:r w:rsidR="002B406D">
        <w:rPr>
          <w:rFonts w:ascii="Arial" w:hAnsi="Arial" w:cs="Arial"/>
          <w:lang w:val="en-IN"/>
        </w:rPr>
        <w:t xml:space="preserve"> </w:t>
      </w:r>
      <w:r w:rsidRPr="00F8031F">
        <w:rPr>
          <w:rFonts w:ascii="Arial" w:hAnsi="Arial" w:cs="Arial"/>
          <w:lang w:val="en-IN"/>
        </w:rPr>
        <w:t xml:space="preserve">By elucidating the combined effects of genotype and tissue type on GSL biosynthesis, this study establishes a foundation for targeted metabolic engineering and optimized cultivation strategies. Enhancing GSL production, particularly in tissues with naturally high accumulation, could significantly improve the commercial extraction potential of </w:t>
      </w:r>
      <w:proofErr w:type="spellStart"/>
      <w:r w:rsidRPr="00F8031F">
        <w:rPr>
          <w:rFonts w:ascii="Arial" w:hAnsi="Arial" w:cs="Arial"/>
          <w:lang w:val="en-IN"/>
        </w:rPr>
        <w:t>glucomoringin</w:t>
      </w:r>
      <w:proofErr w:type="spellEnd"/>
      <w:r w:rsidRPr="00F8031F">
        <w:rPr>
          <w:rFonts w:ascii="Arial" w:hAnsi="Arial" w:cs="Arial"/>
          <w:lang w:val="en-IN"/>
        </w:rPr>
        <w:t xml:space="preserve">. Collectively, these findings highlight the value of strategic germplasm selection and metabolic optimization in strengthening the pharmaceutical and nutraceutical applications of </w:t>
      </w:r>
      <w:r w:rsidRPr="00F8031F">
        <w:rPr>
          <w:rFonts w:ascii="Arial" w:hAnsi="Arial" w:cs="Arial"/>
          <w:i/>
          <w:iCs/>
          <w:lang w:val="en-IN"/>
        </w:rPr>
        <w:t>M. oleifera</w:t>
      </w:r>
      <w:r w:rsidRPr="00F8031F">
        <w:rPr>
          <w:rFonts w:ascii="Arial" w:hAnsi="Arial" w:cs="Arial"/>
          <w:lang w:val="en-IN"/>
        </w:rPr>
        <w:t>.</w:t>
      </w:r>
    </w:p>
    <w:p w14:paraId="779C7512" w14:textId="77777777" w:rsidR="002B406D" w:rsidRDefault="002B406D" w:rsidP="00D664A8">
      <w:pPr>
        <w:rPr>
          <w:rFonts w:ascii="Arial" w:eastAsia="Calibri" w:hAnsi="Arial" w:cs="Arial"/>
          <w:b/>
          <w:bCs/>
          <w:kern w:val="2"/>
          <w:sz w:val="22"/>
          <w:szCs w:val="22"/>
        </w:rPr>
      </w:pPr>
      <w:bookmarkStart w:id="1" w:name="_Hlk213163655"/>
      <w:bookmarkStart w:id="2" w:name="_Hlk204003461"/>
      <w:bookmarkStart w:id="3" w:name="_Hlk213070710"/>
    </w:p>
    <w:p w14:paraId="3BF13262" w14:textId="25F9B4DE" w:rsidR="00D664A8" w:rsidRDefault="002A2ED2" w:rsidP="00D664A8">
      <w:pPr>
        <w:rPr>
          <w:rFonts w:ascii="Arial" w:eastAsia="Calibri" w:hAnsi="Arial" w:cs="Arial"/>
          <w:b/>
          <w:bCs/>
          <w:kern w:val="2"/>
          <w:sz w:val="22"/>
          <w:szCs w:val="22"/>
        </w:rPr>
      </w:pPr>
      <w:r w:rsidRPr="002A2ED2">
        <w:rPr>
          <w:rFonts w:ascii="Arial" w:eastAsia="Calibri" w:hAnsi="Arial" w:cs="Arial"/>
          <w:b/>
          <w:bCs/>
          <w:kern w:val="2"/>
          <w:sz w:val="22"/>
          <w:szCs w:val="22"/>
        </w:rPr>
        <w:t>DISCLAIMER (ARTIFICIAL INTELLIGENCE)</w:t>
      </w:r>
    </w:p>
    <w:p w14:paraId="3A83C8C6" w14:textId="77777777" w:rsidR="002A2ED2" w:rsidRPr="002A2ED2" w:rsidRDefault="002A2ED2" w:rsidP="00D664A8">
      <w:pPr>
        <w:rPr>
          <w:rFonts w:ascii="Arial" w:eastAsia="Calibri" w:hAnsi="Arial" w:cs="Arial"/>
          <w:b/>
          <w:bCs/>
          <w:kern w:val="2"/>
          <w:sz w:val="22"/>
          <w:szCs w:val="22"/>
        </w:rPr>
      </w:pPr>
    </w:p>
    <w:p w14:paraId="2F269CF7" w14:textId="0D6D2907" w:rsidR="00D664A8" w:rsidRPr="002A2ED2" w:rsidRDefault="00D664A8" w:rsidP="00D664A8">
      <w:pPr>
        <w:rPr>
          <w:rFonts w:ascii="Arial" w:eastAsia="Calibri" w:hAnsi="Arial" w:cs="Arial"/>
          <w:kern w:val="2"/>
        </w:rPr>
      </w:pPr>
      <w:r w:rsidRPr="002A2ED2">
        <w:rPr>
          <w:rFonts w:ascii="Arial" w:eastAsia="Calibri" w:hAnsi="Arial" w:cs="Arial"/>
          <w:kern w:val="2"/>
        </w:rPr>
        <w:t xml:space="preserve">Author(s) hereby </w:t>
      </w:r>
      <w:r w:rsidR="00520BCC" w:rsidRPr="002A2ED2">
        <w:rPr>
          <w:rFonts w:ascii="Arial" w:eastAsia="Calibri" w:hAnsi="Arial" w:cs="Arial"/>
          <w:kern w:val="2"/>
        </w:rPr>
        <w:t>declare</w:t>
      </w:r>
      <w:r w:rsidRPr="002A2ED2">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1"/>
    <w:bookmarkEnd w:id="2"/>
    <w:bookmarkEnd w:id="3"/>
    <w:p w14:paraId="7699E1C3" w14:textId="77777777" w:rsidR="005C784C" w:rsidRDefault="005C784C" w:rsidP="00441B6F">
      <w:pPr>
        <w:pStyle w:val="ReferHead"/>
        <w:spacing w:after="0"/>
        <w:jc w:val="both"/>
        <w:rPr>
          <w:rFonts w:ascii="Arial" w:hAnsi="Arial" w:cs="Arial"/>
          <w:b w:val="0"/>
          <w:caps w:val="0"/>
          <w:sz w:val="20"/>
        </w:rPr>
      </w:pPr>
    </w:p>
    <w:p w14:paraId="50DA809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B7AB29E" w14:textId="77777777" w:rsidR="007E41E7" w:rsidRPr="007E41E7" w:rsidRDefault="007E41E7" w:rsidP="007E41E7">
      <w:pPr>
        <w:pStyle w:val="Appendix"/>
        <w:spacing w:after="0"/>
        <w:jc w:val="both"/>
        <w:rPr>
          <w:rFonts w:ascii="Arial" w:hAnsi="Arial" w:cs="Arial"/>
          <w:bCs/>
          <w:sz w:val="20"/>
        </w:rPr>
      </w:pPr>
    </w:p>
    <w:p w14:paraId="0D233716" w14:textId="77777777" w:rsidR="007E41E7" w:rsidRPr="007E41E7" w:rsidRDefault="007E41E7" w:rsidP="00456BD8">
      <w:pPr>
        <w:pStyle w:val="Body"/>
        <w:numPr>
          <w:ilvl w:val="0"/>
          <w:numId w:val="33"/>
        </w:numPr>
        <w:spacing w:after="120"/>
        <w:rPr>
          <w:rFonts w:ascii="Arial" w:hAnsi="Arial" w:cs="Arial"/>
          <w:lang w:val="en-GB"/>
        </w:rPr>
      </w:pPr>
      <w:r w:rsidRPr="007E41E7">
        <w:rPr>
          <w:rFonts w:ascii="Arial" w:hAnsi="Arial" w:cs="Arial"/>
          <w:highlight w:val="yellow"/>
        </w:rPr>
        <w:t xml:space="preserve">Alam, E. A., &amp; El-Nuby, A. S. (2022). Phytochemical and </w:t>
      </w:r>
      <w:proofErr w:type="spellStart"/>
      <w:r w:rsidRPr="007E41E7">
        <w:rPr>
          <w:rFonts w:ascii="Arial" w:hAnsi="Arial" w:cs="Arial"/>
          <w:highlight w:val="yellow"/>
        </w:rPr>
        <w:t>nematicidal</w:t>
      </w:r>
      <w:proofErr w:type="spellEnd"/>
      <w:r w:rsidRPr="007E41E7">
        <w:rPr>
          <w:rFonts w:ascii="Arial" w:hAnsi="Arial" w:cs="Arial"/>
          <w:highlight w:val="yellow"/>
        </w:rPr>
        <w:t xml:space="preserve"> screening of extracts from different plant parts of Egyptian </w:t>
      </w:r>
      <w:r w:rsidRPr="007E41E7">
        <w:rPr>
          <w:rFonts w:ascii="Arial" w:hAnsi="Arial" w:cs="Arial"/>
          <w:i/>
          <w:iCs/>
          <w:highlight w:val="yellow"/>
        </w:rPr>
        <w:t>Moringa oleifera</w:t>
      </w:r>
      <w:r w:rsidRPr="007E41E7">
        <w:rPr>
          <w:rFonts w:ascii="Arial" w:hAnsi="Arial" w:cs="Arial"/>
          <w:highlight w:val="yellow"/>
        </w:rPr>
        <w:t xml:space="preserve"> L. Pakistan Journal of Phytopathology,</w:t>
      </w:r>
      <w:r w:rsidRPr="007E41E7">
        <w:rPr>
          <w:rFonts w:ascii="Arial" w:hAnsi="Arial" w:cs="Arial"/>
          <w:i/>
          <w:iCs/>
          <w:highlight w:val="yellow"/>
        </w:rPr>
        <w:t xml:space="preserve"> 34(2), 293–306.</w:t>
      </w:r>
      <w:r w:rsidRPr="007E41E7">
        <w:rPr>
          <w:rFonts w:ascii="Arial" w:hAnsi="Arial" w:cs="Arial"/>
          <w:highlight w:val="yellow"/>
        </w:rPr>
        <w:t xml:space="preserve"> </w:t>
      </w:r>
      <w:hyperlink r:id="rId13" w:tgtFrame="_new" w:history="1">
        <w:r w:rsidRPr="007E41E7">
          <w:rPr>
            <w:rStyle w:val="Hyperlink"/>
            <w:rFonts w:ascii="Arial" w:hAnsi="Arial" w:cs="Arial"/>
            <w:highlight w:val="yellow"/>
          </w:rPr>
          <w:t>https://doi.org/10.33866/phytopathol.034.02.0818</w:t>
        </w:r>
      </w:hyperlink>
    </w:p>
    <w:p w14:paraId="1B04F8BF" w14:textId="77777777" w:rsidR="007E41E7" w:rsidRPr="007E41E7" w:rsidRDefault="007E41E7" w:rsidP="00456BD8">
      <w:pPr>
        <w:pStyle w:val="Body"/>
        <w:numPr>
          <w:ilvl w:val="0"/>
          <w:numId w:val="33"/>
        </w:numPr>
        <w:spacing w:after="120"/>
        <w:rPr>
          <w:rFonts w:ascii="Arial" w:hAnsi="Arial" w:cs="Arial"/>
          <w:lang w:val="en-GB"/>
        </w:rPr>
      </w:pPr>
      <w:proofErr w:type="spellStart"/>
      <w:r w:rsidRPr="007E41E7">
        <w:rPr>
          <w:rFonts w:ascii="Arial" w:hAnsi="Arial" w:cs="Arial"/>
          <w:lang w:val="en-GB"/>
        </w:rPr>
        <w:lastRenderedPageBreak/>
        <w:t>Amaglo</w:t>
      </w:r>
      <w:proofErr w:type="spellEnd"/>
      <w:r w:rsidRPr="007E41E7">
        <w:rPr>
          <w:rFonts w:ascii="Arial" w:hAnsi="Arial" w:cs="Arial"/>
          <w:lang w:val="en-GB"/>
        </w:rPr>
        <w:t xml:space="preserve">, N. K., Bennett, R. N., Lo Curto, R. B., Rosa, E. A. S., Lo Turco, V., Giuffrida, A., Lo Curto, A., Crea, F., &amp; </w:t>
      </w:r>
      <w:proofErr w:type="spellStart"/>
      <w:r w:rsidRPr="007E41E7">
        <w:rPr>
          <w:rFonts w:ascii="Arial" w:hAnsi="Arial" w:cs="Arial"/>
          <w:lang w:val="en-GB"/>
        </w:rPr>
        <w:t>Timpo</w:t>
      </w:r>
      <w:proofErr w:type="spellEnd"/>
      <w:r w:rsidRPr="007E41E7">
        <w:rPr>
          <w:rFonts w:ascii="Arial" w:hAnsi="Arial" w:cs="Arial"/>
          <w:lang w:val="en-GB"/>
        </w:rPr>
        <w:t xml:space="preserve">, G. M. (2010). Profiling selected phytochemicals and nutrients in different tissues of the multipurpose tree </w:t>
      </w:r>
      <w:r w:rsidRPr="00F41FCB">
        <w:rPr>
          <w:rFonts w:ascii="Arial" w:hAnsi="Arial" w:cs="Arial"/>
          <w:i/>
          <w:iCs/>
          <w:lang w:val="en-GB"/>
        </w:rPr>
        <w:t>Moringa oleifera</w:t>
      </w:r>
      <w:r w:rsidRPr="007E41E7">
        <w:rPr>
          <w:rFonts w:ascii="Arial" w:hAnsi="Arial" w:cs="Arial"/>
          <w:lang w:val="en-GB"/>
        </w:rPr>
        <w:t xml:space="preserve"> L., grown in Ghana. Food Chemistry, 122(4), 1047-1054. </w:t>
      </w:r>
      <w:hyperlink r:id="rId14" w:history="1">
        <w:r w:rsidRPr="007E41E7">
          <w:rPr>
            <w:rStyle w:val="Hyperlink"/>
            <w:rFonts w:ascii="Arial" w:hAnsi="Arial" w:cs="Arial"/>
            <w:lang w:val="en-GB"/>
          </w:rPr>
          <w:t>https://doi.org/10.1016/j.foodchem.2010.03.073</w:t>
        </w:r>
      </w:hyperlink>
      <w:r w:rsidRPr="007E41E7">
        <w:rPr>
          <w:rFonts w:ascii="Arial" w:hAnsi="Arial" w:cs="Arial"/>
          <w:lang w:val="en-GB"/>
        </w:rPr>
        <w:t xml:space="preserve"> .</w:t>
      </w:r>
    </w:p>
    <w:p w14:paraId="28C7823E" w14:textId="77777777" w:rsidR="007E41E7" w:rsidRPr="007E41E7" w:rsidRDefault="007E41E7" w:rsidP="00456BD8">
      <w:pPr>
        <w:pStyle w:val="Body"/>
        <w:numPr>
          <w:ilvl w:val="0"/>
          <w:numId w:val="33"/>
        </w:numPr>
        <w:spacing w:after="120"/>
        <w:rPr>
          <w:rFonts w:ascii="Arial" w:hAnsi="Arial" w:cs="Arial"/>
          <w:lang w:val="en-GB"/>
        </w:rPr>
      </w:pPr>
      <w:r w:rsidRPr="007E41E7">
        <w:rPr>
          <w:rFonts w:ascii="Arial" w:hAnsi="Arial" w:cs="Arial"/>
          <w:lang w:val="en-GB"/>
        </w:rPr>
        <w:t xml:space="preserve">Augustine, R., Mukhopadhyay, A., &amp; Bisht, N. C. (2013). Targeted silencing of BjMYB28 transcription factor gene directs development of low glucosinolate lines in oilseed </w:t>
      </w:r>
      <w:r w:rsidRPr="0054536A">
        <w:rPr>
          <w:rFonts w:ascii="Arial" w:hAnsi="Arial" w:cs="Arial"/>
          <w:i/>
          <w:lang w:val="en-GB"/>
        </w:rPr>
        <w:t>Brassica juncea</w:t>
      </w:r>
      <w:r w:rsidRPr="007E41E7">
        <w:rPr>
          <w:rFonts w:ascii="Arial" w:hAnsi="Arial" w:cs="Arial"/>
          <w:lang w:val="en-GB"/>
        </w:rPr>
        <w:t xml:space="preserve">. Plant Biotechnology Journal, 11(7), 855-866. </w:t>
      </w:r>
      <w:hyperlink r:id="rId15" w:history="1">
        <w:r w:rsidRPr="007E41E7">
          <w:rPr>
            <w:rStyle w:val="Hyperlink"/>
            <w:rFonts w:ascii="Arial" w:hAnsi="Arial" w:cs="Arial"/>
            <w:lang w:val="en-GB"/>
          </w:rPr>
          <w:t>https://doi.org/10.1111/pbi.12078</w:t>
        </w:r>
      </w:hyperlink>
      <w:r w:rsidRPr="007E41E7">
        <w:rPr>
          <w:rFonts w:ascii="Arial" w:hAnsi="Arial" w:cs="Arial"/>
          <w:lang w:val="en-GB"/>
        </w:rPr>
        <w:t xml:space="preserve"> .</w:t>
      </w:r>
    </w:p>
    <w:p w14:paraId="08DC499C" w14:textId="77777777" w:rsidR="007E41E7" w:rsidRPr="007E41E7" w:rsidRDefault="007E41E7" w:rsidP="00456BD8">
      <w:pPr>
        <w:pStyle w:val="Body"/>
        <w:numPr>
          <w:ilvl w:val="0"/>
          <w:numId w:val="33"/>
        </w:numPr>
        <w:spacing w:after="120"/>
        <w:rPr>
          <w:rFonts w:ascii="Arial" w:hAnsi="Arial" w:cs="Arial"/>
          <w:lang w:val="en-GB"/>
        </w:rPr>
      </w:pPr>
      <w:r w:rsidRPr="007E41E7">
        <w:rPr>
          <w:rFonts w:ascii="Arial" w:hAnsi="Arial" w:cs="Arial"/>
          <w:lang w:val="en-GB"/>
        </w:rPr>
        <w:t xml:space="preserve">Bhat, R. (2022). Glucosinolates. In J. Kour &amp; G. A. </w:t>
      </w:r>
      <w:proofErr w:type="spellStart"/>
      <w:r w:rsidRPr="007E41E7">
        <w:rPr>
          <w:rFonts w:ascii="Arial" w:hAnsi="Arial" w:cs="Arial"/>
          <w:lang w:val="en-GB"/>
        </w:rPr>
        <w:t>Nayik</w:t>
      </w:r>
      <w:proofErr w:type="spellEnd"/>
      <w:r w:rsidRPr="007E41E7">
        <w:rPr>
          <w:rFonts w:ascii="Arial" w:hAnsi="Arial" w:cs="Arial"/>
          <w:lang w:val="en-GB"/>
        </w:rPr>
        <w:t xml:space="preserve"> (Eds.), Nutraceuticals and Health Care (pp. 233-243). Elsevier. </w:t>
      </w:r>
      <w:hyperlink r:id="rId16" w:history="1">
        <w:r w:rsidRPr="007E41E7">
          <w:rPr>
            <w:rStyle w:val="Hyperlink"/>
            <w:rFonts w:ascii="Arial" w:hAnsi="Arial" w:cs="Arial"/>
            <w:lang w:val="en-GB"/>
          </w:rPr>
          <w:t>https://doi.org/10.1016/C2020-0-03223-8</w:t>
        </w:r>
      </w:hyperlink>
      <w:r w:rsidRPr="007E41E7">
        <w:rPr>
          <w:rFonts w:ascii="Arial" w:hAnsi="Arial" w:cs="Arial"/>
          <w:lang w:val="en-GB"/>
        </w:rPr>
        <w:t xml:space="preserve"> .</w:t>
      </w:r>
    </w:p>
    <w:p w14:paraId="0600AB49" w14:textId="77777777" w:rsidR="007E41E7" w:rsidRPr="007E41E7" w:rsidRDefault="007E41E7" w:rsidP="00456BD8">
      <w:pPr>
        <w:pStyle w:val="Body"/>
        <w:numPr>
          <w:ilvl w:val="0"/>
          <w:numId w:val="33"/>
        </w:numPr>
        <w:spacing w:after="120"/>
        <w:rPr>
          <w:rFonts w:ascii="Arial" w:hAnsi="Arial" w:cs="Arial"/>
          <w:lang w:val="en-GB"/>
        </w:rPr>
      </w:pPr>
      <w:r w:rsidRPr="007E41E7">
        <w:rPr>
          <w:rFonts w:ascii="Arial" w:hAnsi="Arial" w:cs="Arial"/>
          <w:lang w:val="en-GB"/>
        </w:rPr>
        <w:t xml:space="preserve">Brown, P. D., </w:t>
      </w:r>
      <w:proofErr w:type="spellStart"/>
      <w:r w:rsidRPr="007E41E7">
        <w:rPr>
          <w:rFonts w:ascii="Arial" w:hAnsi="Arial" w:cs="Arial"/>
          <w:lang w:val="en-GB"/>
        </w:rPr>
        <w:t>Tokuhisa</w:t>
      </w:r>
      <w:proofErr w:type="spellEnd"/>
      <w:r w:rsidRPr="007E41E7">
        <w:rPr>
          <w:rFonts w:ascii="Arial" w:hAnsi="Arial" w:cs="Arial"/>
          <w:lang w:val="en-GB"/>
        </w:rPr>
        <w:t xml:space="preserve">, J. G., Reichelt, M., &amp; </w:t>
      </w:r>
      <w:proofErr w:type="spellStart"/>
      <w:r w:rsidRPr="007E41E7">
        <w:rPr>
          <w:rFonts w:ascii="Arial" w:hAnsi="Arial" w:cs="Arial"/>
          <w:lang w:val="en-GB"/>
        </w:rPr>
        <w:t>Gershenzon</w:t>
      </w:r>
      <w:proofErr w:type="spellEnd"/>
      <w:r w:rsidRPr="007E41E7">
        <w:rPr>
          <w:rFonts w:ascii="Arial" w:hAnsi="Arial" w:cs="Arial"/>
          <w:lang w:val="en-GB"/>
        </w:rPr>
        <w:t xml:space="preserve">, J. (2003). Variation of glucosinolate accumulation among different organs and developmental stages of </w:t>
      </w:r>
      <w:r w:rsidRPr="0054536A">
        <w:rPr>
          <w:rFonts w:ascii="Arial" w:hAnsi="Arial" w:cs="Arial"/>
          <w:i/>
          <w:lang w:val="en-GB"/>
        </w:rPr>
        <w:t>Arabidopsis thaliana</w:t>
      </w:r>
      <w:r w:rsidRPr="007E41E7">
        <w:rPr>
          <w:rFonts w:ascii="Arial" w:hAnsi="Arial" w:cs="Arial"/>
          <w:lang w:val="en-GB"/>
        </w:rPr>
        <w:t xml:space="preserve">. Phytochemistry, 62(3), 471-481. </w:t>
      </w:r>
      <w:hyperlink r:id="rId17" w:history="1">
        <w:r w:rsidRPr="007E41E7">
          <w:rPr>
            <w:rStyle w:val="Hyperlink"/>
            <w:rFonts w:ascii="Arial" w:hAnsi="Arial" w:cs="Arial"/>
            <w:lang w:val="en-GB"/>
          </w:rPr>
          <w:t>https://doi.org/10.1016/s0031-9422(02)00549-6</w:t>
        </w:r>
      </w:hyperlink>
      <w:r w:rsidRPr="007E41E7">
        <w:rPr>
          <w:rFonts w:ascii="Arial" w:hAnsi="Arial" w:cs="Arial"/>
          <w:lang w:val="en-GB"/>
        </w:rPr>
        <w:t xml:space="preserve"> .</w:t>
      </w:r>
    </w:p>
    <w:p w14:paraId="62B7B92E" w14:textId="77777777" w:rsidR="007E41E7" w:rsidRPr="00456BD8" w:rsidRDefault="007E41E7" w:rsidP="00456BD8">
      <w:pPr>
        <w:pStyle w:val="ListParagraph"/>
        <w:numPr>
          <w:ilvl w:val="0"/>
          <w:numId w:val="33"/>
        </w:numPr>
        <w:spacing w:after="120"/>
        <w:rPr>
          <w:rFonts w:ascii="Arial" w:hAnsi="Arial" w:cs="Arial"/>
        </w:rPr>
      </w:pPr>
      <w:proofErr w:type="spellStart"/>
      <w:r w:rsidRPr="00456BD8">
        <w:rPr>
          <w:rFonts w:ascii="Arial" w:hAnsi="Arial" w:cs="Arial"/>
          <w:highlight w:val="yellow"/>
        </w:rPr>
        <w:t>Chodur</w:t>
      </w:r>
      <w:proofErr w:type="spellEnd"/>
      <w:r w:rsidRPr="00456BD8">
        <w:rPr>
          <w:rFonts w:ascii="Arial" w:hAnsi="Arial" w:cs="Arial"/>
          <w:highlight w:val="yellow"/>
        </w:rPr>
        <w:t xml:space="preserve">, G. M., Olson, M. E., Wade, K. L., et al. (2018). Wild and domesticated </w:t>
      </w:r>
      <w:r w:rsidRPr="00456BD8">
        <w:rPr>
          <w:rFonts w:ascii="Arial" w:hAnsi="Arial" w:cs="Arial"/>
          <w:i/>
          <w:iCs/>
          <w:highlight w:val="yellow"/>
        </w:rPr>
        <w:t>Moringa oleifera</w:t>
      </w:r>
      <w:r w:rsidRPr="00456BD8">
        <w:rPr>
          <w:rFonts w:ascii="Arial" w:hAnsi="Arial" w:cs="Arial"/>
          <w:highlight w:val="yellow"/>
        </w:rPr>
        <w:t xml:space="preserve"> differ in taste, glucosinolate composition, and antioxidant potential, but not </w:t>
      </w:r>
      <w:proofErr w:type="spellStart"/>
      <w:r w:rsidRPr="00456BD8">
        <w:rPr>
          <w:rFonts w:ascii="Arial" w:hAnsi="Arial" w:cs="Arial"/>
          <w:highlight w:val="yellow"/>
        </w:rPr>
        <w:t>myrosinase</w:t>
      </w:r>
      <w:proofErr w:type="spellEnd"/>
      <w:r w:rsidRPr="00456BD8">
        <w:rPr>
          <w:rFonts w:ascii="Arial" w:hAnsi="Arial" w:cs="Arial"/>
          <w:highlight w:val="yellow"/>
        </w:rPr>
        <w:t xml:space="preserve"> activity or protein content. Scientific Reports, 8, 7995. </w:t>
      </w:r>
      <w:hyperlink r:id="rId18" w:tgtFrame="_new" w:history="1">
        <w:r w:rsidRPr="00456BD8">
          <w:rPr>
            <w:rStyle w:val="Hyperlink"/>
            <w:rFonts w:ascii="Arial" w:hAnsi="Arial" w:cs="Arial"/>
            <w:highlight w:val="yellow"/>
          </w:rPr>
          <w:t>https://doi.org/10.1038/s41598-018-26059-3</w:t>
        </w:r>
      </w:hyperlink>
    </w:p>
    <w:p w14:paraId="0BCE0640" w14:textId="77777777" w:rsidR="000346E8" w:rsidRPr="00456BD8" w:rsidRDefault="000346E8" w:rsidP="00456BD8">
      <w:pPr>
        <w:pStyle w:val="ListParagraph"/>
        <w:numPr>
          <w:ilvl w:val="0"/>
          <w:numId w:val="33"/>
        </w:numPr>
        <w:spacing w:after="120"/>
        <w:rPr>
          <w:rFonts w:ascii="Arial" w:hAnsi="Arial" w:cs="Arial"/>
        </w:rPr>
      </w:pPr>
      <w:r w:rsidRPr="00456BD8">
        <w:rPr>
          <w:rFonts w:ascii="Arial" w:hAnsi="Arial" w:cs="Arial"/>
          <w:highlight w:val="yellow"/>
        </w:rPr>
        <w:t xml:space="preserve">Fahey, J. W., Olson, M. E., Stephenson, K. K., Wade, K. L., </w:t>
      </w:r>
      <w:proofErr w:type="spellStart"/>
      <w:r w:rsidRPr="00456BD8">
        <w:rPr>
          <w:rFonts w:ascii="Arial" w:hAnsi="Arial" w:cs="Arial"/>
          <w:highlight w:val="yellow"/>
        </w:rPr>
        <w:t>Chodur</w:t>
      </w:r>
      <w:proofErr w:type="spellEnd"/>
      <w:r w:rsidRPr="00456BD8">
        <w:rPr>
          <w:rFonts w:ascii="Arial" w:hAnsi="Arial" w:cs="Arial"/>
          <w:highlight w:val="yellow"/>
        </w:rPr>
        <w:t xml:space="preserve">, G. M., Odee, D., Nouman, W., Massiah, M., Alt, J., Egner, P. A., &amp; Hubbard, W. C. (2018). The diversity of chemoprotective </w:t>
      </w:r>
      <w:proofErr w:type="spellStart"/>
      <w:r w:rsidRPr="00456BD8">
        <w:rPr>
          <w:rFonts w:ascii="Arial" w:hAnsi="Arial" w:cs="Arial"/>
          <w:highlight w:val="yellow"/>
        </w:rPr>
        <w:t>glucosinolates</w:t>
      </w:r>
      <w:proofErr w:type="spellEnd"/>
      <w:r w:rsidRPr="00456BD8">
        <w:rPr>
          <w:rFonts w:ascii="Arial" w:hAnsi="Arial" w:cs="Arial"/>
          <w:highlight w:val="yellow"/>
        </w:rPr>
        <w:t xml:space="preserve"> in </w:t>
      </w:r>
      <w:proofErr w:type="spellStart"/>
      <w:r w:rsidRPr="00456BD8">
        <w:rPr>
          <w:rFonts w:ascii="Arial" w:hAnsi="Arial" w:cs="Arial"/>
          <w:highlight w:val="yellow"/>
        </w:rPr>
        <w:t>Moringaceae</w:t>
      </w:r>
      <w:proofErr w:type="spellEnd"/>
      <w:r w:rsidRPr="00456BD8">
        <w:rPr>
          <w:rFonts w:ascii="Arial" w:hAnsi="Arial" w:cs="Arial"/>
          <w:highlight w:val="yellow"/>
        </w:rPr>
        <w:t xml:space="preserve"> (Moringa spp.). Scientific Reports, 8(1), 7994. </w:t>
      </w:r>
      <w:hyperlink r:id="rId19" w:tgtFrame="_new" w:history="1">
        <w:r w:rsidRPr="00456BD8">
          <w:rPr>
            <w:rStyle w:val="Hyperlink"/>
            <w:rFonts w:ascii="Arial" w:hAnsi="Arial" w:cs="Arial"/>
            <w:highlight w:val="yellow"/>
          </w:rPr>
          <w:t>https://doi.org/10.1038/s41598-018-26058-4</w:t>
        </w:r>
      </w:hyperlink>
    </w:p>
    <w:p w14:paraId="79D26A7C" w14:textId="77777777" w:rsidR="000346E8" w:rsidRDefault="000346E8" w:rsidP="00456BD8">
      <w:pPr>
        <w:pStyle w:val="Body"/>
        <w:numPr>
          <w:ilvl w:val="0"/>
          <w:numId w:val="33"/>
        </w:numPr>
        <w:spacing w:after="120"/>
        <w:rPr>
          <w:rFonts w:ascii="Arial" w:hAnsi="Arial" w:cs="Arial"/>
          <w:lang w:val="en-GB"/>
        </w:rPr>
      </w:pPr>
      <w:r w:rsidRPr="007E41E7">
        <w:rPr>
          <w:rFonts w:ascii="Arial" w:hAnsi="Arial" w:cs="Arial"/>
          <w:lang w:val="en-GB"/>
        </w:rPr>
        <w:t xml:space="preserve">Feng, X., Ma, J., Liu, Z., Li, X., Wu, Y., Hou, L., &amp; Li, M. (2022). Analysis of glucosinolate content and metabolism related genes in different parts of Chinese flowering cabbage. Frontiers in Plant Science, 12, 767898. </w:t>
      </w:r>
      <w:hyperlink r:id="rId20" w:history="1">
        <w:r w:rsidRPr="007E41E7">
          <w:rPr>
            <w:rStyle w:val="Hyperlink"/>
            <w:rFonts w:ascii="Arial" w:hAnsi="Arial" w:cs="Arial"/>
            <w:lang w:val="en-GB"/>
          </w:rPr>
          <w:t>https://doi.org/10.3389/fpls.2021.767898</w:t>
        </w:r>
      </w:hyperlink>
      <w:r w:rsidRPr="007E41E7">
        <w:rPr>
          <w:rFonts w:ascii="Arial" w:hAnsi="Arial" w:cs="Arial"/>
          <w:lang w:val="en-GB"/>
        </w:rPr>
        <w:t xml:space="preserve"> .</w:t>
      </w:r>
    </w:p>
    <w:p w14:paraId="184C21D1" w14:textId="77777777" w:rsidR="000346E8" w:rsidRPr="007E41E7" w:rsidRDefault="000346E8" w:rsidP="00456BD8">
      <w:pPr>
        <w:pStyle w:val="Body"/>
        <w:numPr>
          <w:ilvl w:val="0"/>
          <w:numId w:val="33"/>
        </w:numPr>
        <w:spacing w:after="120"/>
        <w:rPr>
          <w:rFonts w:ascii="Arial" w:hAnsi="Arial" w:cs="Arial"/>
          <w:lang w:val="en-GB"/>
        </w:rPr>
      </w:pPr>
      <w:r w:rsidRPr="0054536A">
        <w:rPr>
          <w:rFonts w:ascii="Arial" w:hAnsi="Arial" w:cs="Arial"/>
          <w:lang w:val="en-GB"/>
        </w:rPr>
        <w:t>Förster</w:t>
      </w:r>
      <w:r>
        <w:rPr>
          <w:rFonts w:ascii="Arial" w:hAnsi="Arial" w:cs="Arial"/>
          <w:lang w:val="en-GB"/>
        </w:rPr>
        <w:t>, N.</w:t>
      </w:r>
      <w:r w:rsidRPr="0054536A">
        <w:rPr>
          <w:rFonts w:ascii="Arial" w:hAnsi="Arial" w:cs="Arial"/>
          <w:lang w:val="en-GB"/>
        </w:rPr>
        <w:t>, Ulrichs</w:t>
      </w:r>
      <w:r>
        <w:rPr>
          <w:rFonts w:ascii="Arial" w:hAnsi="Arial" w:cs="Arial"/>
          <w:lang w:val="en-GB"/>
        </w:rPr>
        <w:t>, C.</w:t>
      </w:r>
      <w:r w:rsidRPr="0054536A">
        <w:rPr>
          <w:rFonts w:ascii="Arial" w:hAnsi="Arial" w:cs="Arial"/>
          <w:lang w:val="en-GB"/>
        </w:rPr>
        <w:t>, Schreiner</w:t>
      </w:r>
      <w:r>
        <w:rPr>
          <w:rFonts w:ascii="Arial" w:hAnsi="Arial" w:cs="Arial"/>
          <w:lang w:val="en-GB"/>
        </w:rPr>
        <w:t>, M.</w:t>
      </w:r>
      <w:r w:rsidRPr="0054536A">
        <w:rPr>
          <w:rFonts w:ascii="Arial" w:hAnsi="Arial" w:cs="Arial"/>
          <w:lang w:val="en-GB"/>
        </w:rPr>
        <w:t>, Müller</w:t>
      </w:r>
      <w:r>
        <w:rPr>
          <w:rFonts w:ascii="Arial" w:hAnsi="Arial" w:cs="Arial"/>
          <w:lang w:val="en-GB"/>
        </w:rPr>
        <w:t>, C. T. &amp;</w:t>
      </w:r>
      <w:r w:rsidRPr="0054536A">
        <w:rPr>
          <w:rFonts w:ascii="Arial" w:hAnsi="Arial" w:cs="Arial"/>
          <w:lang w:val="en-GB"/>
        </w:rPr>
        <w:t xml:space="preserve"> Mewis,</w:t>
      </w:r>
      <w:r>
        <w:rPr>
          <w:rFonts w:ascii="Arial" w:hAnsi="Arial" w:cs="Arial"/>
          <w:lang w:val="en-GB"/>
        </w:rPr>
        <w:t xml:space="preserve"> I. (2015). </w:t>
      </w:r>
      <w:r w:rsidRPr="0054536A">
        <w:rPr>
          <w:rFonts w:ascii="Arial" w:hAnsi="Arial" w:cs="Arial"/>
          <w:lang w:val="en-GB"/>
        </w:rPr>
        <w:t xml:space="preserve">Development of a reliable extraction and quantification method for glucosinolates in </w:t>
      </w:r>
      <w:r w:rsidRPr="0054536A">
        <w:rPr>
          <w:rFonts w:ascii="Arial" w:hAnsi="Arial" w:cs="Arial"/>
          <w:i/>
          <w:lang w:val="en-GB"/>
        </w:rPr>
        <w:t>Moringa oleifera</w:t>
      </w:r>
      <w:r>
        <w:rPr>
          <w:rFonts w:ascii="Arial" w:hAnsi="Arial" w:cs="Arial"/>
          <w:lang w:val="en-GB"/>
        </w:rPr>
        <w:t xml:space="preserve">. </w:t>
      </w:r>
      <w:r w:rsidRPr="0054536A">
        <w:rPr>
          <w:rFonts w:ascii="Arial" w:hAnsi="Arial" w:cs="Arial"/>
          <w:lang w:val="en-GB"/>
        </w:rPr>
        <w:t>Food Chemistry,</w:t>
      </w:r>
      <w:r>
        <w:rPr>
          <w:rFonts w:ascii="Arial" w:hAnsi="Arial" w:cs="Arial"/>
          <w:lang w:val="en-GB"/>
        </w:rPr>
        <w:t xml:space="preserve"> 166,</w:t>
      </w:r>
      <w:r w:rsidRPr="0054536A">
        <w:rPr>
          <w:rFonts w:ascii="Arial" w:hAnsi="Arial" w:cs="Arial"/>
          <w:lang w:val="en-GB"/>
        </w:rPr>
        <w:t xml:space="preserve"> 456-464</w:t>
      </w:r>
      <w:r>
        <w:rPr>
          <w:rFonts w:ascii="Arial" w:hAnsi="Arial" w:cs="Arial"/>
          <w:lang w:val="en-GB"/>
        </w:rPr>
        <w:t xml:space="preserve">. </w:t>
      </w:r>
      <w:r w:rsidRPr="0054536A">
        <w:rPr>
          <w:rFonts w:ascii="Arial" w:hAnsi="Arial" w:cs="Arial"/>
          <w:lang w:val="en-GB"/>
        </w:rPr>
        <w:t>https://doi.org/10.1016/j.foodchem.2014.06.043.</w:t>
      </w:r>
    </w:p>
    <w:p w14:paraId="71C9FD3A" w14:textId="66A15633" w:rsidR="0027095E" w:rsidRPr="00456BD8" w:rsidRDefault="0027095E" w:rsidP="00456BD8">
      <w:pPr>
        <w:pStyle w:val="ListParagraph"/>
        <w:numPr>
          <w:ilvl w:val="0"/>
          <w:numId w:val="33"/>
        </w:numPr>
        <w:spacing w:after="120"/>
        <w:rPr>
          <w:lang w:val="en-GB"/>
        </w:rPr>
      </w:pPr>
      <w:r w:rsidRPr="00456BD8">
        <w:rPr>
          <w:highlight w:val="yellow"/>
          <w:lang w:val="en-GB"/>
        </w:rPr>
        <w:t xml:space="preserve">Gopalakrishnan, L., Doriya, K., &amp; Kumar, D. S. (2016). </w:t>
      </w:r>
      <w:r w:rsidRPr="00456BD8">
        <w:rPr>
          <w:i/>
          <w:iCs/>
          <w:highlight w:val="yellow"/>
          <w:lang w:val="en-GB"/>
        </w:rPr>
        <w:t>Moringa oleifera</w:t>
      </w:r>
      <w:r w:rsidRPr="00456BD8">
        <w:rPr>
          <w:highlight w:val="yellow"/>
          <w:lang w:val="en-GB"/>
        </w:rPr>
        <w:t xml:space="preserve">: A review on nutritive importance and its medicinal application. Food science and human wellness, 5(2), 49-56. </w:t>
      </w:r>
      <w:hyperlink r:id="rId21" w:history="1">
        <w:r w:rsidRPr="00456BD8">
          <w:rPr>
            <w:rStyle w:val="Hyperlink"/>
            <w:highlight w:val="yellow"/>
            <w:lang w:val="en-GB"/>
          </w:rPr>
          <w:t>https://doi.org/10.1016/j.fshw.2016.04.001</w:t>
        </w:r>
      </w:hyperlink>
      <w:r w:rsidRPr="00456BD8">
        <w:rPr>
          <w:lang w:val="en-GB"/>
        </w:rPr>
        <w:t xml:space="preserve"> </w:t>
      </w:r>
    </w:p>
    <w:p w14:paraId="0AE0E48C" w14:textId="77777777" w:rsidR="007E41E7" w:rsidRPr="007E41E7" w:rsidRDefault="007E41E7" w:rsidP="00456BD8">
      <w:pPr>
        <w:pStyle w:val="Appendix"/>
        <w:numPr>
          <w:ilvl w:val="0"/>
          <w:numId w:val="33"/>
        </w:numPr>
        <w:spacing w:after="120"/>
        <w:jc w:val="both"/>
        <w:rPr>
          <w:rFonts w:ascii="Arial" w:hAnsi="Arial" w:cs="Arial"/>
          <w:b w:val="0"/>
          <w:sz w:val="20"/>
        </w:rPr>
      </w:pPr>
      <w:r w:rsidRPr="007E41E7">
        <w:rPr>
          <w:rFonts w:ascii="Arial" w:hAnsi="Arial" w:cs="Arial"/>
          <w:b w:val="0"/>
          <w:caps w:val="0"/>
          <w:sz w:val="20"/>
          <w:highlight w:val="yellow"/>
        </w:rPr>
        <w:t>Huang, H., Wang, J., Mao, S., Wu, Q., Tian, Y., Wang, F., Wang, P., Huang, K., &amp; Wu, Q. (2022). Variation characteristics of glucosinolate contents in leaf mustard (</w:t>
      </w:r>
      <w:r w:rsidRPr="007E41E7">
        <w:rPr>
          <w:rFonts w:ascii="Arial" w:hAnsi="Arial" w:cs="Arial"/>
          <w:b w:val="0"/>
          <w:i/>
          <w:iCs/>
          <w:caps w:val="0"/>
          <w:sz w:val="20"/>
          <w:highlight w:val="yellow"/>
        </w:rPr>
        <w:t>Brassica juncea</w:t>
      </w:r>
      <w:r w:rsidRPr="007E41E7">
        <w:rPr>
          <w:rFonts w:ascii="Arial" w:hAnsi="Arial" w:cs="Arial"/>
          <w:b w:val="0"/>
          <w:sz w:val="20"/>
          <w:highlight w:val="yellow"/>
        </w:rPr>
        <w:t xml:space="preserve">). </w:t>
      </w:r>
      <w:r w:rsidRPr="007E41E7">
        <w:rPr>
          <w:rFonts w:ascii="Arial" w:hAnsi="Arial" w:cs="Arial"/>
          <w:b w:val="0"/>
          <w:caps w:val="0"/>
          <w:sz w:val="20"/>
          <w:highlight w:val="yellow"/>
        </w:rPr>
        <w:t>Agronomy</w:t>
      </w:r>
      <w:r w:rsidRPr="007E41E7">
        <w:rPr>
          <w:rFonts w:ascii="Arial" w:hAnsi="Arial" w:cs="Arial"/>
          <w:b w:val="0"/>
          <w:sz w:val="20"/>
          <w:highlight w:val="yellow"/>
        </w:rPr>
        <w:t xml:space="preserve">, 12(10), 2287. </w:t>
      </w:r>
      <w:hyperlink r:id="rId22" w:tgtFrame="_new" w:history="1">
        <w:r w:rsidRPr="007E41E7">
          <w:rPr>
            <w:rStyle w:val="Hyperlink"/>
            <w:rFonts w:ascii="Arial" w:hAnsi="Arial" w:cs="Arial"/>
            <w:b w:val="0"/>
            <w:caps w:val="0"/>
            <w:sz w:val="20"/>
            <w:highlight w:val="yellow"/>
          </w:rPr>
          <w:t>Https://doi.org/10.3390/agronomy12102287</w:t>
        </w:r>
      </w:hyperlink>
    </w:p>
    <w:p w14:paraId="70AC8255" w14:textId="77777777" w:rsidR="007E41E7" w:rsidRPr="007E41E7" w:rsidRDefault="007E41E7" w:rsidP="00456BD8">
      <w:pPr>
        <w:pStyle w:val="Appendix"/>
        <w:numPr>
          <w:ilvl w:val="0"/>
          <w:numId w:val="33"/>
        </w:numPr>
        <w:spacing w:after="120"/>
        <w:jc w:val="both"/>
        <w:rPr>
          <w:rFonts w:ascii="Arial" w:hAnsi="Arial" w:cs="Arial"/>
          <w:b w:val="0"/>
          <w:caps w:val="0"/>
          <w:sz w:val="20"/>
        </w:rPr>
      </w:pPr>
      <w:r w:rsidRPr="007E41E7">
        <w:rPr>
          <w:rFonts w:ascii="Arial" w:hAnsi="Arial" w:cs="Arial"/>
          <w:b w:val="0"/>
          <w:caps w:val="0"/>
          <w:sz w:val="20"/>
          <w:highlight w:val="yellow"/>
        </w:rPr>
        <w:t xml:space="preserve">Jeon, B. W., Oh, M. H., Kim, H. S., Kim, E. O., &amp; Chae, W. B. (2022). Glucosinolate variation among organs, growth stages and seasons suggests its dominant accumulation in sexual over asexual-reproductive organs in white radish. Scientia </w:t>
      </w:r>
      <w:proofErr w:type="spellStart"/>
      <w:r w:rsidRPr="007E41E7">
        <w:rPr>
          <w:rFonts w:ascii="Arial" w:hAnsi="Arial" w:cs="Arial"/>
          <w:b w:val="0"/>
          <w:caps w:val="0"/>
          <w:sz w:val="20"/>
          <w:highlight w:val="yellow"/>
        </w:rPr>
        <w:t>Horticulturae</w:t>
      </w:r>
      <w:proofErr w:type="spellEnd"/>
      <w:r w:rsidRPr="007E41E7">
        <w:rPr>
          <w:rFonts w:ascii="Arial" w:hAnsi="Arial" w:cs="Arial"/>
          <w:b w:val="0"/>
          <w:caps w:val="0"/>
          <w:sz w:val="20"/>
          <w:highlight w:val="yellow"/>
        </w:rPr>
        <w:t xml:space="preserve">, 291, 110617. </w:t>
      </w:r>
      <w:hyperlink r:id="rId23" w:tgtFrame="_new" w:history="1">
        <w:r w:rsidRPr="007E41E7">
          <w:rPr>
            <w:rFonts w:ascii="Arial" w:hAnsi="Arial" w:cs="Arial"/>
            <w:b w:val="0"/>
            <w:caps w:val="0"/>
            <w:color w:val="0000FF"/>
            <w:sz w:val="20"/>
            <w:highlight w:val="yellow"/>
            <w:u w:val="single"/>
          </w:rPr>
          <w:t>https://doi.org/10.1016/j.scienta.2021.110617</w:t>
        </w:r>
      </w:hyperlink>
    </w:p>
    <w:p w14:paraId="2510EEEA" w14:textId="77777777" w:rsidR="007E41E7" w:rsidRPr="00456BD8" w:rsidRDefault="007E41E7" w:rsidP="00456BD8">
      <w:pPr>
        <w:pStyle w:val="ListParagraph"/>
        <w:numPr>
          <w:ilvl w:val="0"/>
          <w:numId w:val="33"/>
        </w:numPr>
        <w:spacing w:after="120"/>
        <w:rPr>
          <w:rFonts w:ascii="Arial" w:hAnsi="Arial" w:cs="Arial"/>
        </w:rPr>
      </w:pPr>
      <w:bookmarkStart w:id="4" w:name="_Hlk214029219"/>
      <w:r w:rsidRPr="00456BD8">
        <w:rPr>
          <w:rFonts w:ascii="Arial" w:hAnsi="Arial" w:cs="Arial"/>
          <w:highlight w:val="yellow"/>
        </w:rPr>
        <w:t xml:space="preserve">Lopez-Rodriguez, N. A., Gaytán-Martínez, M., Reyes-Vega, M. L., et al. (2020). Glucosinolates and isothiocyanates from </w:t>
      </w:r>
      <w:r w:rsidRPr="00456BD8">
        <w:rPr>
          <w:rFonts w:ascii="Arial" w:hAnsi="Arial" w:cs="Arial"/>
          <w:i/>
          <w:iCs/>
          <w:highlight w:val="yellow"/>
        </w:rPr>
        <w:t>Moringa oleifera</w:t>
      </w:r>
      <w:r w:rsidRPr="00456BD8">
        <w:rPr>
          <w:rFonts w:ascii="Arial" w:hAnsi="Arial" w:cs="Arial"/>
          <w:highlight w:val="yellow"/>
        </w:rPr>
        <w:t xml:space="preserve">: Chemical and biological approaches. Plant Foods for Human Nutrition, 75, 447–457. </w:t>
      </w:r>
      <w:hyperlink r:id="rId24" w:tgtFrame="_new" w:history="1">
        <w:r w:rsidRPr="00456BD8">
          <w:rPr>
            <w:rStyle w:val="Hyperlink"/>
            <w:rFonts w:ascii="Arial" w:hAnsi="Arial" w:cs="Arial"/>
            <w:highlight w:val="yellow"/>
          </w:rPr>
          <w:t>https://doi.org/10.1007/s11130-020-00851-x</w:t>
        </w:r>
      </w:hyperlink>
    </w:p>
    <w:bookmarkEnd w:id="4"/>
    <w:p w14:paraId="15AA608D" w14:textId="77777777" w:rsidR="007E41E7" w:rsidRPr="007E41E7" w:rsidRDefault="007E41E7" w:rsidP="00456BD8">
      <w:pPr>
        <w:pStyle w:val="Body"/>
        <w:numPr>
          <w:ilvl w:val="0"/>
          <w:numId w:val="33"/>
        </w:numPr>
        <w:spacing w:after="120"/>
        <w:rPr>
          <w:rFonts w:ascii="Arial" w:hAnsi="Arial" w:cs="Arial"/>
          <w:lang w:val="en-GB"/>
        </w:rPr>
      </w:pPr>
      <w:r w:rsidRPr="007E41E7">
        <w:rPr>
          <w:rFonts w:ascii="Arial" w:hAnsi="Arial" w:cs="Arial"/>
          <w:lang w:val="en-GB"/>
        </w:rPr>
        <w:t xml:space="preserve">Maldini, M., Maksoud, S. A., Natella, F., Montoro, P., </w:t>
      </w:r>
      <w:proofErr w:type="spellStart"/>
      <w:r w:rsidRPr="007E41E7">
        <w:rPr>
          <w:rFonts w:ascii="Arial" w:hAnsi="Arial" w:cs="Arial"/>
          <w:lang w:val="en-GB"/>
        </w:rPr>
        <w:t>Petretto</w:t>
      </w:r>
      <w:proofErr w:type="spellEnd"/>
      <w:r w:rsidRPr="007E41E7">
        <w:rPr>
          <w:rFonts w:ascii="Arial" w:hAnsi="Arial" w:cs="Arial"/>
          <w:lang w:val="en-GB"/>
        </w:rPr>
        <w:t xml:space="preserve">, G. L., </w:t>
      </w:r>
      <w:proofErr w:type="spellStart"/>
      <w:r w:rsidRPr="007E41E7">
        <w:rPr>
          <w:rFonts w:ascii="Arial" w:hAnsi="Arial" w:cs="Arial"/>
          <w:lang w:val="en-GB"/>
        </w:rPr>
        <w:t>Foddai</w:t>
      </w:r>
      <w:proofErr w:type="spellEnd"/>
      <w:r w:rsidRPr="007E41E7">
        <w:rPr>
          <w:rFonts w:ascii="Arial" w:hAnsi="Arial" w:cs="Arial"/>
          <w:lang w:val="en-GB"/>
        </w:rPr>
        <w:t xml:space="preserve">, M., De Nicola, G. R., Chessa, M., &amp; </w:t>
      </w:r>
      <w:proofErr w:type="spellStart"/>
      <w:r w:rsidRPr="007E41E7">
        <w:rPr>
          <w:rFonts w:ascii="Arial" w:hAnsi="Arial" w:cs="Arial"/>
          <w:lang w:val="en-GB"/>
        </w:rPr>
        <w:t>Pintore</w:t>
      </w:r>
      <w:proofErr w:type="spellEnd"/>
      <w:r w:rsidRPr="007E41E7">
        <w:rPr>
          <w:rFonts w:ascii="Arial" w:hAnsi="Arial" w:cs="Arial"/>
          <w:lang w:val="en-GB"/>
        </w:rPr>
        <w:t xml:space="preserve">, G. (2014). </w:t>
      </w:r>
      <w:r w:rsidRPr="00F41FCB">
        <w:rPr>
          <w:rFonts w:ascii="Arial" w:hAnsi="Arial" w:cs="Arial"/>
          <w:i/>
          <w:iCs/>
          <w:lang w:val="en-GB"/>
        </w:rPr>
        <w:t>Moringa oleifera</w:t>
      </w:r>
      <w:r w:rsidRPr="007E41E7">
        <w:rPr>
          <w:rFonts w:ascii="Arial" w:hAnsi="Arial" w:cs="Arial"/>
          <w:lang w:val="en-GB"/>
        </w:rPr>
        <w:t xml:space="preserve">: study of phenolics and glucosinolates by mass spectrometry. Journal of Mass Spectrometry, 49(9), 900-910. </w:t>
      </w:r>
      <w:hyperlink r:id="rId25" w:history="1">
        <w:r w:rsidRPr="007E41E7">
          <w:rPr>
            <w:rStyle w:val="Hyperlink"/>
            <w:rFonts w:ascii="Arial" w:hAnsi="Arial" w:cs="Arial"/>
            <w:lang w:val="en-GB"/>
          </w:rPr>
          <w:t>https://doi.org/10.1002/jms.3437</w:t>
        </w:r>
      </w:hyperlink>
      <w:r w:rsidRPr="007E41E7">
        <w:rPr>
          <w:rFonts w:ascii="Arial" w:hAnsi="Arial" w:cs="Arial"/>
          <w:lang w:val="en-GB"/>
        </w:rPr>
        <w:t xml:space="preserve"> .</w:t>
      </w:r>
    </w:p>
    <w:p w14:paraId="4446B705" w14:textId="77777777" w:rsidR="007E41E7" w:rsidRDefault="007E41E7" w:rsidP="00456BD8">
      <w:pPr>
        <w:pStyle w:val="Body"/>
        <w:numPr>
          <w:ilvl w:val="0"/>
          <w:numId w:val="33"/>
        </w:numPr>
        <w:spacing w:after="120"/>
        <w:rPr>
          <w:rFonts w:ascii="Arial" w:hAnsi="Arial" w:cs="Arial"/>
          <w:lang w:val="en-GB"/>
        </w:rPr>
      </w:pPr>
      <w:proofErr w:type="spellStart"/>
      <w:r w:rsidRPr="007E41E7">
        <w:rPr>
          <w:rFonts w:ascii="Arial" w:hAnsi="Arial" w:cs="Arial"/>
          <w:lang w:val="en-GB"/>
        </w:rPr>
        <w:t>Mithen</w:t>
      </w:r>
      <w:proofErr w:type="spellEnd"/>
      <w:r w:rsidRPr="007E41E7">
        <w:rPr>
          <w:rFonts w:ascii="Arial" w:hAnsi="Arial" w:cs="Arial"/>
          <w:lang w:val="en-GB"/>
        </w:rPr>
        <w:t xml:space="preserve">, R. F., Dekker, M., </w:t>
      </w:r>
      <w:proofErr w:type="spellStart"/>
      <w:r w:rsidRPr="007E41E7">
        <w:rPr>
          <w:rFonts w:ascii="Arial" w:hAnsi="Arial" w:cs="Arial"/>
          <w:lang w:val="en-GB"/>
        </w:rPr>
        <w:t>Verkerk</w:t>
      </w:r>
      <w:proofErr w:type="spellEnd"/>
      <w:r w:rsidRPr="007E41E7">
        <w:rPr>
          <w:rFonts w:ascii="Arial" w:hAnsi="Arial" w:cs="Arial"/>
          <w:lang w:val="en-GB"/>
        </w:rPr>
        <w:t xml:space="preserve">, R., Rabot, S., &amp; Johnson, I. T. (2000). The nutritional significance, biosynthesis and bioavailability of glucosinolates in human foods. Journal of the Science of Food and Agriculture, 80(7), 967-984. </w:t>
      </w:r>
      <w:hyperlink r:id="rId26" w:history="1">
        <w:r w:rsidRPr="007E41E7">
          <w:rPr>
            <w:rStyle w:val="Hyperlink"/>
            <w:rFonts w:ascii="Arial" w:hAnsi="Arial" w:cs="Arial"/>
            <w:lang w:val="en-GB"/>
          </w:rPr>
          <w:t>https://doi.org/10.1002/(SICI)1097-0010(20000515)80:7&lt;967::AID-JSFA597&gt;3.0.CO;2-V</w:t>
        </w:r>
      </w:hyperlink>
      <w:r w:rsidRPr="007E41E7">
        <w:rPr>
          <w:rFonts w:ascii="Arial" w:hAnsi="Arial" w:cs="Arial"/>
          <w:lang w:val="en-GB"/>
        </w:rPr>
        <w:t xml:space="preserve"> .</w:t>
      </w:r>
    </w:p>
    <w:p w14:paraId="523782A7" w14:textId="51028F81" w:rsidR="00682E29" w:rsidRPr="007E41E7" w:rsidRDefault="00682E29" w:rsidP="00456BD8">
      <w:pPr>
        <w:pStyle w:val="Body"/>
        <w:numPr>
          <w:ilvl w:val="0"/>
          <w:numId w:val="33"/>
        </w:numPr>
        <w:spacing w:after="120"/>
        <w:rPr>
          <w:rFonts w:ascii="Arial" w:hAnsi="Arial" w:cs="Arial"/>
          <w:lang w:val="en-GB"/>
        </w:rPr>
      </w:pPr>
      <w:r w:rsidRPr="00682E29">
        <w:rPr>
          <w:rFonts w:ascii="Arial" w:hAnsi="Arial" w:cs="Arial"/>
          <w:highlight w:val="yellow"/>
          <w:lang w:val="en-GB"/>
        </w:rPr>
        <w:t>Nguyen, V. P. T., Stewart, J., Lopez, M., Ioannou, I., and Allais, F. (2020). Glucosinolates: natural occurrence, biosynthesis, accessibility, isolation, structures, and biological activities. Molecules. 25(19): 4537-4569.</w:t>
      </w:r>
    </w:p>
    <w:p w14:paraId="4FD46707" w14:textId="77777777" w:rsidR="007E41E7" w:rsidRPr="007E41E7" w:rsidRDefault="007E41E7" w:rsidP="00456BD8">
      <w:pPr>
        <w:pStyle w:val="Body"/>
        <w:numPr>
          <w:ilvl w:val="0"/>
          <w:numId w:val="33"/>
        </w:numPr>
        <w:spacing w:after="120"/>
        <w:rPr>
          <w:rFonts w:ascii="Arial" w:hAnsi="Arial" w:cs="Arial"/>
          <w:lang w:val="en-GB"/>
        </w:rPr>
      </w:pPr>
      <w:proofErr w:type="spellStart"/>
      <w:r w:rsidRPr="007E41E7">
        <w:rPr>
          <w:rFonts w:ascii="Arial" w:hAnsi="Arial" w:cs="Arial"/>
          <w:lang w:val="en-GB"/>
        </w:rPr>
        <w:t>Sibhat</w:t>
      </w:r>
      <w:proofErr w:type="spellEnd"/>
      <w:r w:rsidRPr="007E41E7">
        <w:rPr>
          <w:rFonts w:ascii="Arial" w:hAnsi="Arial" w:cs="Arial"/>
          <w:lang w:val="en-GB"/>
        </w:rPr>
        <w:t xml:space="preserve">, G., Kahsay, G., Van Schepdael, A., &amp; Adams, E. (2023). Fast RP-HPLC method for analysis of glucosinolates and phenolics in </w:t>
      </w:r>
      <w:r w:rsidRPr="00F41FCB">
        <w:rPr>
          <w:rFonts w:ascii="Arial" w:hAnsi="Arial" w:cs="Arial"/>
          <w:i/>
          <w:iCs/>
          <w:lang w:val="en-GB"/>
        </w:rPr>
        <w:t xml:space="preserve">Moringa </w:t>
      </w:r>
      <w:proofErr w:type="spellStart"/>
      <w:r w:rsidRPr="00F41FCB">
        <w:rPr>
          <w:rFonts w:ascii="Arial" w:hAnsi="Arial" w:cs="Arial"/>
          <w:i/>
          <w:iCs/>
          <w:lang w:val="en-GB"/>
        </w:rPr>
        <w:t>stenopetala</w:t>
      </w:r>
      <w:proofErr w:type="spellEnd"/>
      <w:r w:rsidRPr="007E41E7">
        <w:rPr>
          <w:rFonts w:ascii="Arial" w:hAnsi="Arial" w:cs="Arial"/>
          <w:lang w:val="en-GB"/>
        </w:rPr>
        <w:t xml:space="preserve"> leaf powder preparations. </w:t>
      </w:r>
      <w:proofErr w:type="spellStart"/>
      <w:r w:rsidRPr="007E41E7">
        <w:rPr>
          <w:rFonts w:ascii="Arial" w:hAnsi="Arial" w:cs="Arial"/>
          <w:lang w:val="en-GB"/>
        </w:rPr>
        <w:t>Chromatographia</w:t>
      </w:r>
      <w:proofErr w:type="spellEnd"/>
      <w:r w:rsidRPr="007E41E7">
        <w:rPr>
          <w:rFonts w:ascii="Arial" w:hAnsi="Arial" w:cs="Arial"/>
          <w:lang w:val="en-GB"/>
        </w:rPr>
        <w:t xml:space="preserve">, 86(6), 425–435. </w:t>
      </w:r>
      <w:hyperlink r:id="rId27" w:history="1">
        <w:r w:rsidRPr="007E41E7">
          <w:rPr>
            <w:rStyle w:val="Hyperlink"/>
            <w:rFonts w:ascii="Arial" w:hAnsi="Arial" w:cs="Arial"/>
            <w:lang w:val="en-GB"/>
          </w:rPr>
          <w:t>https://doi.org/10.1007/s10337-023-04256-1</w:t>
        </w:r>
      </w:hyperlink>
      <w:r w:rsidRPr="007E41E7">
        <w:rPr>
          <w:rFonts w:ascii="Arial" w:hAnsi="Arial" w:cs="Arial"/>
          <w:lang w:val="en-GB"/>
        </w:rPr>
        <w:t xml:space="preserve"> </w:t>
      </w:r>
    </w:p>
    <w:p w14:paraId="22815162" w14:textId="0A1BFBF2" w:rsidR="007E41E7" w:rsidRPr="007E41E7" w:rsidRDefault="007E41E7" w:rsidP="00456BD8">
      <w:pPr>
        <w:pStyle w:val="Body"/>
        <w:numPr>
          <w:ilvl w:val="0"/>
          <w:numId w:val="33"/>
        </w:numPr>
        <w:spacing w:after="120"/>
        <w:rPr>
          <w:rFonts w:ascii="Arial" w:hAnsi="Arial" w:cs="Arial"/>
          <w:lang w:val="en-GB"/>
        </w:rPr>
      </w:pPr>
      <w:r w:rsidRPr="007E41E7">
        <w:rPr>
          <w:rFonts w:ascii="Arial" w:hAnsi="Arial" w:cs="Arial"/>
          <w:lang w:val="en-GB"/>
        </w:rPr>
        <w:t>Sønderby, I. E., Geu-Flores, F., &amp; Halkier, B. A. (2010). Biosynthesis of glucosinolates–gene discovery and beyond.</w:t>
      </w:r>
      <w:r w:rsidRPr="007E41E7">
        <w:rPr>
          <w:rFonts w:ascii="Arial" w:hAnsi="Arial" w:cs="Arial"/>
        </w:rPr>
        <w:t xml:space="preserve"> </w:t>
      </w:r>
      <w:r w:rsidRPr="007E41E7">
        <w:rPr>
          <w:rFonts w:ascii="Arial" w:hAnsi="Arial" w:cs="Arial"/>
          <w:lang w:val="en-GB"/>
        </w:rPr>
        <w:t xml:space="preserve">Trends </w:t>
      </w:r>
      <w:r w:rsidR="00321351">
        <w:rPr>
          <w:rFonts w:ascii="Arial" w:hAnsi="Arial" w:cs="Arial"/>
          <w:lang w:val="en-GB"/>
        </w:rPr>
        <w:t xml:space="preserve">in </w:t>
      </w:r>
      <w:r w:rsidRPr="007E41E7">
        <w:rPr>
          <w:rFonts w:ascii="Arial" w:hAnsi="Arial" w:cs="Arial"/>
          <w:lang w:val="en-GB"/>
        </w:rPr>
        <w:t>Plant Sc</w:t>
      </w:r>
      <w:r w:rsidR="00321351">
        <w:rPr>
          <w:rFonts w:ascii="Arial" w:hAnsi="Arial" w:cs="Arial"/>
          <w:lang w:val="en-GB"/>
        </w:rPr>
        <w:t>ience</w:t>
      </w:r>
      <w:r w:rsidRPr="007E41E7">
        <w:rPr>
          <w:rFonts w:ascii="Arial" w:hAnsi="Arial" w:cs="Arial"/>
          <w:lang w:val="en-GB"/>
        </w:rPr>
        <w:t xml:space="preserve">, 15(5), 283-290. </w:t>
      </w:r>
      <w:hyperlink r:id="rId28" w:history="1">
        <w:r w:rsidRPr="007E41E7">
          <w:rPr>
            <w:rStyle w:val="Hyperlink"/>
            <w:rFonts w:ascii="Arial" w:hAnsi="Arial" w:cs="Arial"/>
            <w:lang w:val="en-GB"/>
          </w:rPr>
          <w:t>https://doi.org/10.1016/j.tplants.2010.02.005</w:t>
        </w:r>
      </w:hyperlink>
      <w:r w:rsidRPr="007E41E7">
        <w:rPr>
          <w:rFonts w:ascii="Arial" w:hAnsi="Arial" w:cs="Arial"/>
          <w:lang w:val="en-GB"/>
        </w:rPr>
        <w:t xml:space="preserve"> .</w:t>
      </w:r>
    </w:p>
    <w:p w14:paraId="561BEE46" w14:textId="77777777" w:rsidR="007E41E7" w:rsidRPr="00456BD8" w:rsidRDefault="007E41E7" w:rsidP="00456BD8">
      <w:pPr>
        <w:pStyle w:val="ListParagraph"/>
        <w:numPr>
          <w:ilvl w:val="0"/>
          <w:numId w:val="33"/>
        </w:numPr>
        <w:spacing w:after="120"/>
        <w:rPr>
          <w:rFonts w:ascii="Arial" w:hAnsi="Arial" w:cs="Arial"/>
          <w:highlight w:val="yellow"/>
        </w:rPr>
      </w:pPr>
      <w:r w:rsidRPr="00456BD8">
        <w:rPr>
          <w:rFonts w:ascii="Arial" w:hAnsi="Arial" w:cs="Arial"/>
          <w:highlight w:val="yellow"/>
        </w:rPr>
        <w:t xml:space="preserve">Villegas-Vazquez, E. Y., Gómez-Cansino, R., Marcelino-Pérez, G., Jiménez-López, D., &amp; Quintas-Granados, L. I. (2025). Unveiling the miracle tree: Therapeutic potential of </w:t>
      </w:r>
      <w:r w:rsidRPr="00456BD8">
        <w:rPr>
          <w:rFonts w:ascii="Arial" w:hAnsi="Arial" w:cs="Arial"/>
          <w:i/>
          <w:iCs/>
          <w:highlight w:val="yellow"/>
        </w:rPr>
        <w:t>Moringa oleifera</w:t>
      </w:r>
      <w:r w:rsidRPr="00456BD8">
        <w:rPr>
          <w:rFonts w:ascii="Arial" w:hAnsi="Arial" w:cs="Arial"/>
          <w:highlight w:val="yellow"/>
        </w:rPr>
        <w:t xml:space="preserve"> in chronic disease management and beyond. Biomedicines, 13(3), 634. </w:t>
      </w:r>
      <w:hyperlink r:id="rId29" w:tgtFrame="_new" w:history="1">
        <w:r w:rsidRPr="00456BD8">
          <w:rPr>
            <w:rStyle w:val="Hyperlink"/>
            <w:rFonts w:ascii="Arial" w:hAnsi="Arial" w:cs="Arial"/>
            <w:highlight w:val="yellow"/>
          </w:rPr>
          <w:t>https://doi.org/10.3390/biomedicines13030634</w:t>
        </w:r>
      </w:hyperlink>
    </w:p>
    <w:p w14:paraId="360E6284" w14:textId="40749BC3" w:rsidR="007E41E7" w:rsidRDefault="007E41E7" w:rsidP="00456BD8">
      <w:pPr>
        <w:pStyle w:val="Body"/>
        <w:numPr>
          <w:ilvl w:val="0"/>
          <w:numId w:val="33"/>
        </w:numPr>
        <w:spacing w:after="120"/>
        <w:rPr>
          <w:rFonts w:ascii="Arial" w:hAnsi="Arial" w:cs="Arial"/>
          <w:lang w:val="en-GB"/>
        </w:rPr>
      </w:pPr>
      <w:r w:rsidRPr="007E41E7">
        <w:rPr>
          <w:rFonts w:ascii="Arial" w:hAnsi="Arial" w:cs="Arial"/>
          <w:lang w:val="en-GB"/>
        </w:rPr>
        <w:lastRenderedPageBreak/>
        <w:t xml:space="preserve">Zhu, B., Yang, J., </w:t>
      </w:r>
      <w:r w:rsidR="0054536A">
        <w:rPr>
          <w:rFonts w:ascii="Arial" w:hAnsi="Arial" w:cs="Arial"/>
          <w:lang w:val="en-GB"/>
        </w:rPr>
        <w:t>&amp;</w:t>
      </w:r>
      <w:r w:rsidRPr="007E41E7">
        <w:rPr>
          <w:rFonts w:ascii="Arial" w:hAnsi="Arial" w:cs="Arial"/>
          <w:lang w:val="en-GB"/>
        </w:rPr>
        <w:t xml:space="preserve"> Zhu, Z. J. (2013). Variation in </w:t>
      </w:r>
      <w:proofErr w:type="spellStart"/>
      <w:r w:rsidRPr="007E41E7">
        <w:rPr>
          <w:rFonts w:ascii="Arial" w:hAnsi="Arial" w:cs="Arial"/>
          <w:lang w:val="en-GB"/>
        </w:rPr>
        <w:t>glucosinolates</w:t>
      </w:r>
      <w:proofErr w:type="spellEnd"/>
      <w:r w:rsidRPr="007E41E7">
        <w:rPr>
          <w:rFonts w:ascii="Arial" w:hAnsi="Arial" w:cs="Arial"/>
          <w:lang w:val="en-GB"/>
        </w:rPr>
        <w:t xml:space="preserve"> in </w:t>
      </w:r>
      <w:proofErr w:type="spellStart"/>
      <w:r w:rsidRPr="007E41E7">
        <w:rPr>
          <w:rFonts w:ascii="Arial" w:hAnsi="Arial" w:cs="Arial"/>
          <w:lang w:val="en-GB"/>
        </w:rPr>
        <w:t>pak</w:t>
      </w:r>
      <w:proofErr w:type="spellEnd"/>
      <w:r w:rsidRPr="007E41E7">
        <w:rPr>
          <w:rFonts w:ascii="Arial" w:hAnsi="Arial" w:cs="Arial"/>
          <w:lang w:val="en-GB"/>
        </w:rPr>
        <w:t xml:space="preserve"> </w:t>
      </w:r>
      <w:proofErr w:type="spellStart"/>
      <w:r w:rsidRPr="007E41E7">
        <w:rPr>
          <w:rFonts w:ascii="Arial" w:hAnsi="Arial" w:cs="Arial"/>
          <w:lang w:val="en-GB"/>
        </w:rPr>
        <w:t>choi</w:t>
      </w:r>
      <w:proofErr w:type="spellEnd"/>
      <w:r w:rsidRPr="007E41E7">
        <w:rPr>
          <w:rFonts w:ascii="Arial" w:hAnsi="Arial" w:cs="Arial"/>
          <w:lang w:val="en-GB"/>
        </w:rPr>
        <w:t xml:space="preserve"> cultivars and various organs at different stages of vegetative growth during the harvest period. </w:t>
      </w:r>
      <w:r w:rsidRPr="007E41E7">
        <w:rPr>
          <w:rFonts w:ascii="Arial" w:hAnsi="Arial" w:cs="Arial"/>
        </w:rPr>
        <w:t>Journal of Zhejiang University SCIENCE B</w:t>
      </w:r>
      <w:r w:rsidRPr="007E41E7">
        <w:rPr>
          <w:rFonts w:ascii="Arial" w:hAnsi="Arial" w:cs="Arial"/>
          <w:lang w:val="en-GB"/>
        </w:rPr>
        <w:t xml:space="preserve">. Sci. B, 14, 309-317. </w:t>
      </w:r>
      <w:hyperlink r:id="rId30" w:history="1">
        <w:r w:rsidRPr="007E41E7">
          <w:rPr>
            <w:rStyle w:val="Hyperlink"/>
            <w:rFonts w:ascii="Arial" w:hAnsi="Arial" w:cs="Arial"/>
            <w:lang w:val="en-GB"/>
          </w:rPr>
          <w:t>https://doi.org/10.1631/jzus.B1200213</w:t>
        </w:r>
      </w:hyperlink>
      <w:r w:rsidRPr="007E41E7">
        <w:rPr>
          <w:rFonts w:ascii="Arial" w:hAnsi="Arial" w:cs="Arial"/>
          <w:lang w:val="en-GB"/>
        </w:rPr>
        <w:t xml:space="preserve"> .</w:t>
      </w:r>
    </w:p>
    <w:p w14:paraId="7B20F701" w14:textId="7CE4E030" w:rsidR="0054536A" w:rsidRPr="007E41E7" w:rsidRDefault="0054536A" w:rsidP="00456BD8">
      <w:pPr>
        <w:pStyle w:val="Body"/>
        <w:numPr>
          <w:ilvl w:val="0"/>
          <w:numId w:val="33"/>
        </w:numPr>
        <w:spacing w:after="120"/>
        <w:rPr>
          <w:rFonts w:ascii="Arial" w:hAnsi="Arial" w:cs="Arial"/>
          <w:lang w:val="en-GB"/>
        </w:rPr>
      </w:pPr>
      <w:r w:rsidRPr="0054536A">
        <w:rPr>
          <w:rFonts w:ascii="Arial" w:hAnsi="Arial" w:cs="Arial"/>
          <w:lang w:val="en-GB"/>
        </w:rPr>
        <w:t>Förster</w:t>
      </w:r>
      <w:r>
        <w:rPr>
          <w:rFonts w:ascii="Arial" w:hAnsi="Arial" w:cs="Arial"/>
          <w:lang w:val="en-GB"/>
        </w:rPr>
        <w:t>, N.</w:t>
      </w:r>
      <w:r w:rsidRPr="0054536A">
        <w:rPr>
          <w:rFonts w:ascii="Arial" w:hAnsi="Arial" w:cs="Arial"/>
          <w:lang w:val="en-GB"/>
        </w:rPr>
        <w:t>, Ulrichs</w:t>
      </w:r>
      <w:r>
        <w:rPr>
          <w:rFonts w:ascii="Arial" w:hAnsi="Arial" w:cs="Arial"/>
          <w:lang w:val="en-GB"/>
        </w:rPr>
        <w:t>, C.</w:t>
      </w:r>
      <w:r w:rsidRPr="0054536A">
        <w:rPr>
          <w:rFonts w:ascii="Arial" w:hAnsi="Arial" w:cs="Arial"/>
          <w:lang w:val="en-GB"/>
        </w:rPr>
        <w:t>, Schreiner</w:t>
      </w:r>
      <w:r>
        <w:rPr>
          <w:rFonts w:ascii="Arial" w:hAnsi="Arial" w:cs="Arial"/>
          <w:lang w:val="en-GB"/>
        </w:rPr>
        <w:t>, M.</w:t>
      </w:r>
      <w:r w:rsidRPr="0054536A">
        <w:rPr>
          <w:rFonts w:ascii="Arial" w:hAnsi="Arial" w:cs="Arial"/>
          <w:lang w:val="en-GB"/>
        </w:rPr>
        <w:t>, Müller</w:t>
      </w:r>
      <w:r>
        <w:rPr>
          <w:rFonts w:ascii="Arial" w:hAnsi="Arial" w:cs="Arial"/>
          <w:lang w:val="en-GB"/>
        </w:rPr>
        <w:t>, C. T. &amp;</w:t>
      </w:r>
      <w:r w:rsidRPr="0054536A">
        <w:rPr>
          <w:rFonts w:ascii="Arial" w:hAnsi="Arial" w:cs="Arial"/>
          <w:lang w:val="en-GB"/>
        </w:rPr>
        <w:t xml:space="preserve"> Mewis,</w:t>
      </w:r>
      <w:r>
        <w:rPr>
          <w:rFonts w:ascii="Arial" w:hAnsi="Arial" w:cs="Arial"/>
          <w:lang w:val="en-GB"/>
        </w:rPr>
        <w:t xml:space="preserve"> I. (2015). </w:t>
      </w:r>
      <w:r w:rsidRPr="0054536A">
        <w:rPr>
          <w:rFonts w:ascii="Arial" w:hAnsi="Arial" w:cs="Arial"/>
          <w:lang w:val="en-GB"/>
        </w:rPr>
        <w:t xml:space="preserve">Development of a reliable extraction and quantification method for glucosinolates in </w:t>
      </w:r>
      <w:r w:rsidRPr="0054536A">
        <w:rPr>
          <w:rFonts w:ascii="Arial" w:hAnsi="Arial" w:cs="Arial"/>
          <w:i/>
          <w:lang w:val="en-GB"/>
        </w:rPr>
        <w:t>Moringa oleifera</w:t>
      </w:r>
      <w:r>
        <w:rPr>
          <w:rFonts w:ascii="Arial" w:hAnsi="Arial" w:cs="Arial"/>
          <w:lang w:val="en-GB"/>
        </w:rPr>
        <w:t xml:space="preserve">. </w:t>
      </w:r>
      <w:r w:rsidRPr="0054536A">
        <w:rPr>
          <w:rFonts w:ascii="Arial" w:hAnsi="Arial" w:cs="Arial"/>
          <w:lang w:val="en-GB"/>
        </w:rPr>
        <w:t>Food Chemistry,</w:t>
      </w:r>
      <w:r>
        <w:rPr>
          <w:rFonts w:ascii="Arial" w:hAnsi="Arial" w:cs="Arial"/>
          <w:lang w:val="en-GB"/>
        </w:rPr>
        <w:t xml:space="preserve"> 166,</w:t>
      </w:r>
      <w:r w:rsidRPr="0054536A">
        <w:rPr>
          <w:rFonts w:ascii="Arial" w:hAnsi="Arial" w:cs="Arial"/>
          <w:lang w:val="en-GB"/>
        </w:rPr>
        <w:t xml:space="preserve"> 456-464</w:t>
      </w:r>
      <w:r>
        <w:rPr>
          <w:rFonts w:ascii="Arial" w:hAnsi="Arial" w:cs="Arial"/>
          <w:lang w:val="en-GB"/>
        </w:rPr>
        <w:t xml:space="preserve">. </w:t>
      </w:r>
      <w:r w:rsidRPr="0054536A">
        <w:rPr>
          <w:rFonts w:ascii="Arial" w:hAnsi="Arial" w:cs="Arial"/>
          <w:lang w:val="en-GB"/>
        </w:rPr>
        <w:t>https://doi.org/10.1016/j.foodchem.2014.06.043.</w:t>
      </w:r>
    </w:p>
    <w:sectPr w:rsidR="0054536A" w:rsidRPr="007E41E7" w:rsidSect="009C1878">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8384" w14:textId="77777777" w:rsidR="00455A54" w:rsidRDefault="00455A54" w:rsidP="00C37E61">
      <w:r>
        <w:separator/>
      </w:r>
    </w:p>
  </w:endnote>
  <w:endnote w:type="continuationSeparator" w:id="0">
    <w:p w14:paraId="31B80545" w14:textId="77777777" w:rsidR="00455A54" w:rsidRDefault="00455A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1FD9" w14:textId="77777777" w:rsidR="009E048A" w:rsidRDefault="009E048A">
    <w:pPr>
      <w:pStyle w:val="Footer"/>
      <w:rPr>
        <w:rFonts w:ascii="Arial" w:hAnsi="Arial" w:cs="Arial"/>
        <w:sz w:val="16"/>
      </w:rPr>
    </w:pPr>
  </w:p>
  <w:p w14:paraId="0AECC85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8CE5280" w14:textId="77777777" w:rsidR="009E048A" w:rsidRDefault="009E048A">
    <w:pPr>
      <w:pStyle w:val="Footer"/>
      <w:rPr>
        <w:rFonts w:ascii="Arial" w:hAnsi="Arial" w:cs="Arial"/>
        <w:sz w:val="16"/>
      </w:rPr>
    </w:pPr>
  </w:p>
  <w:p w14:paraId="5E3FC8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EA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3FCB5" w14:textId="77777777" w:rsidR="00455A54" w:rsidRDefault="00455A54" w:rsidP="00C37E61">
      <w:r>
        <w:separator/>
      </w:r>
    </w:p>
  </w:footnote>
  <w:footnote w:type="continuationSeparator" w:id="0">
    <w:p w14:paraId="5B28F537" w14:textId="77777777" w:rsidR="00455A54" w:rsidRDefault="00455A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6139" w14:textId="2742C635" w:rsidR="009C1878" w:rsidRDefault="00455A54">
    <w:pPr>
      <w:pStyle w:val="Header"/>
    </w:pPr>
    <w:r>
      <w:rPr>
        <w:noProof/>
      </w:rPr>
      <w:pict w14:anchorId="4431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6577" w14:textId="1DF941F4" w:rsidR="009C1878" w:rsidRDefault="00455A54">
    <w:pPr>
      <w:pStyle w:val="Header"/>
    </w:pPr>
    <w:r>
      <w:rPr>
        <w:noProof/>
      </w:rPr>
      <w:pict w14:anchorId="182D5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C5FF" w14:textId="42B8C625" w:rsidR="00296529" w:rsidRPr="00296529" w:rsidRDefault="00455A54" w:rsidP="00296529">
    <w:pPr>
      <w:ind w:left="2160"/>
      <w:jc w:val="center"/>
      <w:rPr>
        <w:rFonts w:ascii="Times New Roman" w:eastAsia="Calibri" w:hAnsi="Times New Roman"/>
        <w:i/>
        <w:sz w:val="18"/>
        <w:szCs w:val="22"/>
      </w:rPr>
    </w:pPr>
    <w:r>
      <w:rPr>
        <w:noProof/>
      </w:rPr>
      <w:pict w14:anchorId="255B8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0E74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AA23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2CB4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99A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A80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21CC9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A15B" w14:textId="2A4FD7E5" w:rsidR="009C1878" w:rsidRDefault="00455A54">
    <w:pPr>
      <w:pStyle w:val="Header"/>
    </w:pPr>
    <w:r>
      <w:rPr>
        <w:noProof/>
      </w:rPr>
      <w:pict w14:anchorId="7362A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9E09" w14:textId="1862E6D9" w:rsidR="009C1878" w:rsidRDefault="00455A54">
    <w:pPr>
      <w:pStyle w:val="Header"/>
    </w:pPr>
    <w:r>
      <w:rPr>
        <w:noProof/>
      </w:rPr>
      <w:pict w14:anchorId="5481F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530F" w14:textId="6C0A5213" w:rsidR="009C1878" w:rsidRDefault="00455A54">
    <w:pPr>
      <w:pStyle w:val="Header"/>
    </w:pPr>
    <w:r>
      <w:rPr>
        <w:noProof/>
      </w:rPr>
      <w:pict w14:anchorId="16FFB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C8456A"/>
    <w:multiLevelType w:val="hybridMultilevel"/>
    <w:tmpl w:val="508A2F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645194D"/>
    <w:multiLevelType w:val="hybridMultilevel"/>
    <w:tmpl w:val="CC741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F579FE"/>
    <w:multiLevelType w:val="hybridMultilevel"/>
    <w:tmpl w:val="B386C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15"/>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2B6"/>
    <w:rsid w:val="000063D1"/>
    <w:rsid w:val="00026712"/>
    <w:rsid w:val="00030174"/>
    <w:rsid w:val="000346E8"/>
    <w:rsid w:val="0004579C"/>
    <w:rsid w:val="000A47FA"/>
    <w:rsid w:val="000A65D3"/>
    <w:rsid w:val="000B1E33"/>
    <w:rsid w:val="000D689F"/>
    <w:rsid w:val="000E7B7B"/>
    <w:rsid w:val="000E7D62"/>
    <w:rsid w:val="001014FF"/>
    <w:rsid w:val="00102714"/>
    <w:rsid w:val="00103357"/>
    <w:rsid w:val="00123C9F"/>
    <w:rsid w:val="00126190"/>
    <w:rsid w:val="00130F17"/>
    <w:rsid w:val="001320BF"/>
    <w:rsid w:val="00141A02"/>
    <w:rsid w:val="00154A7D"/>
    <w:rsid w:val="00163BC4"/>
    <w:rsid w:val="001759E5"/>
    <w:rsid w:val="00191062"/>
    <w:rsid w:val="00192B72"/>
    <w:rsid w:val="001A29D8"/>
    <w:rsid w:val="001A5CAA"/>
    <w:rsid w:val="001B0427"/>
    <w:rsid w:val="001C29DB"/>
    <w:rsid w:val="001D3A51"/>
    <w:rsid w:val="001D5A32"/>
    <w:rsid w:val="001E10D2"/>
    <w:rsid w:val="001E25B4"/>
    <w:rsid w:val="001E44FE"/>
    <w:rsid w:val="00200595"/>
    <w:rsid w:val="00204835"/>
    <w:rsid w:val="00213619"/>
    <w:rsid w:val="0022744B"/>
    <w:rsid w:val="00231920"/>
    <w:rsid w:val="0023195C"/>
    <w:rsid w:val="0024282C"/>
    <w:rsid w:val="002460DC"/>
    <w:rsid w:val="00250985"/>
    <w:rsid w:val="002556F6"/>
    <w:rsid w:val="0027095E"/>
    <w:rsid w:val="0027527B"/>
    <w:rsid w:val="00283105"/>
    <w:rsid w:val="00284C4C"/>
    <w:rsid w:val="00287E68"/>
    <w:rsid w:val="00296529"/>
    <w:rsid w:val="002A2ED2"/>
    <w:rsid w:val="002A5D0F"/>
    <w:rsid w:val="002B27FB"/>
    <w:rsid w:val="002B406D"/>
    <w:rsid w:val="002B685A"/>
    <w:rsid w:val="002C57D2"/>
    <w:rsid w:val="002E0D56"/>
    <w:rsid w:val="00315186"/>
    <w:rsid w:val="00321351"/>
    <w:rsid w:val="0033343E"/>
    <w:rsid w:val="003512C2"/>
    <w:rsid w:val="003605DF"/>
    <w:rsid w:val="00371FB6"/>
    <w:rsid w:val="003763C1"/>
    <w:rsid w:val="00376BBE"/>
    <w:rsid w:val="0039224F"/>
    <w:rsid w:val="003A43A4"/>
    <w:rsid w:val="003A7E18"/>
    <w:rsid w:val="003C4C86"/>
    <w:rsid w:val="003C6258"/>
    <w:rsid w:val="003E05E5"/>
    <w:rsid w:val="003E2904"/>
    <w:rsid w:val="00401927"/>
    <w:rsid w:val="0041027F"/>
    <w:rsid w:val="00412475"/>
    <w:rsid w:val="00423789"/>
    <w:rsid w:val="0044094F"/>
    <w:rsid w:val="00440F43"/>
    <w:rsid w:val="00441B6F"/>
    <w:rsid w:val="00446221"/>
    <w:rsid w:val="00447248"/>
    <w:rsid w:val="00450E62"/>
    <w:rsid w:val="004539DB"/>
    <w:rsid w:val="00455A54"/>
    <w:rsid w:val="00456BD8"/>
    <w:rsid w:val="00471A80"/>
    <w:rsid w:val="004741FD"/>
    <w:rsid w:val="00475661"/>
    <w:rsid w:val="00476772"/>
    <w:rsid w:val="00495F76"/>
    <w:rsid w:val="004D305E"/>
    <w:rsid w:val="004D4277"/>
    <w:rsid w:val="004E35FE"/>
    <w:rsid w:val="00502516"/>
    <w:rsid w:val="00505F06"/>
    <w:rsid w:val="00506828"/>
    <w:rsid w:val="00520BCC"/>
    <w:rsid w:val="00525EAA"/>
    <w:rsid w:val="0053056E"/>
    <w:rsid w:val="0054536A"/>
    <w:rsid w:val="0054594D"/>
    <w:rsid w:val="00554FDA"/>
    <w:rsid w:val="005848B9"/>
    <w:rsid w:val="005A1107"/>
    <w:rsid w:val="005C784C"/>
    <w:rsid w:val="005D17F6"/>
    <w:rsid w:val="005E5539"/>
    <w:rsid w:val="00602BF5"/>
    <w:rsid w:val="00617FDD"/>
    <w:rsid w:val="006260CF"/>
    <w:rsid w:val="00633614"/>
    <w:rsid w:val="00633F68"/>
    <w:rsid w:val="00636EB2"/>
    <w:rsid w:val="006375B8"/>
    <w:rsid w:val="0066510A"/>
    <w:rsid w:val="00673F9F"/>
    <w:rsid w:val="00682E29"/>
    <w:rsid w:val="00686953"/>
    <w:rsid w:val="00687DEA"/>
    <w:rsid w:val="00687E67"/>
    <w:rsid w:val="006967F7"/>
    <w:rsid w:val="006A250C"/>
    <w:rsid w:val="006B21D3"/>
    <w:rsid w:val="006B46B2"/>
    <w:rsid w:val="006B57D0"/>
    <w:rsid w:val="006D30FF"/>
    <w:rsid w:val="006D616A"/>
    <w:rsid w:val="006D6940"/>
    <w:rsid w:val="006F11EC"/>
    <w:rsid w:val="0070082C"/>
    <w:rsid w:val="00707A95"/>
    <w:rsid w:val="00730073"/>
    <w:rsid w:val="00735619"/>
    <w:rsid w:val="007369E6"/>
    <w:rsid w:val="00746E59"/>
    <w:rsid w:val="00754C9A"/>
    <w:rsid w:val="0075599A"/>
    <w:rsid w:val="007564F8"/>
    <w:rsid w:val="00761D52"/>
    <w:rsid w:val="0077578F"/>
    <w:rsid w:val="0077749E"/>
    <w:rsid w:val="00790ADA"/>
    <w:rsid w:val="007D2288"/>
    <w:rsid w:val="007E088F"/>
    <w:rsid w:val="007E41E7"/>
    <w:rsid w:val="007F7B32"/>
    <w:rsid w:val="00804BC2"/>
    <w:rsid w:val="0081431A"/>
    <w:rsid w:val="008304E4"/>
    <w:rsid w:val="0083216F"/>
    <w:rsid w:val="0085384B"/>
    <w:rsid w:val="00860000"/>
    <w:rsid w:val="00861689"/>
    <w:rsid w:val="00863237"/>
    <w:rsid w:val="00863BD3"/>
    <w:rsid w:val="008641ED"/>
    <w:rsid w:val="008645D3"/>
    <w:rsid w:val="00866D66"/>
    <w:rsid w:val="008671C6"/>
    <w:rsid w:val="00870A06"/>
    <w:rsid w:val="00875803"/>
    <w:rsid w:val="00897F2C"/>
    <w:rsid w:val="008B459E"/>
    <w:rsid w:val="008E13AE"/>
    <w:rsid w:val="008E1506"/>
    <w:rsid w:val="008E710C"/>
    <w:rsid w:val="008F55ED"/>
    <w:rsid w:val="008F69D6"/>
    <w:rsid w:val="00902823"/>
    <w:rsid w:val="00915CA6"/>
    <w:rsid w:val="00927834"/>
    <w:rsid w:val="009500A6"/>
    <w:rsid w:val="00957C18"/>
    <w:rsid w:val="009659BA"/>
    <w:rsid w:val="00983040"/>
    <w:rsid w:val="0099645A"/>
    <w:rsid w:val="009B3FB9"/>
    <w:rsid w:val="009B6600"/>
    <w:rsid w:val="009C1878"/>
    <w:rsid w:val="009C2465"/>
    <w:rsid w:val="009D35A0"/>
    <w:rsid w:val="009D7EB7"/>
    <w:rsid w:val="009E048A"/>
    <w:rsid w:val="009E08E9"/>
    <w:rsid w:val="009E14BC"/>
    <w:rsid w:val="009E3DB9"/>
    <w:rsid w:val="009E6E35"/>
    <w:rsid w:val="009F0EDA"/>
    <w:rsid w:val="00A03B96"/>
    <w:rsid w:val="00A05B19"/>
    <w:rsid w:val="00A07DF2"/>
    <w:rsid w:val="00A1134E"/>
    <w:rsid w:val="00A120D5"/>
    <w:rsid w:val="00A24E7E"/>
    <w:rsid w:val="00A258C3"/>
    <w:rsid w:val="00A32ADC"/>
    <w:rsid w:val="00A347C0"/>
    <w:rsid w:val="00A42AC5"/>
    <w:rsid w:val="00A51431"/>
    <w:rsid w:val="00A539AD"/>
    <w:rsid w:val="00A64DD1"/>
    <w:rsid w:val="00A76C2A"/>
    <w:rsid w:val="00A94063"/>
    <w:rsid w:val="00A95AE0"/>
    <w:rsid w:val="00AA6219"/>
    <w:rsid w:val="00AA74E0"/>
    <w:rsid w:val="00AB703F"/>
    <w:rsid w:val="00AC6BB8"/>
    <w:rsid w:val="00AD37BF"/>
    <w:rsid w:val="00AE008F"/>
    <w:rsid w:val="00B01FCD"/>
    <w:rsid w:val="00B07007"/>
    <w:rsid w:val="00B169C9"/>
    <w:rsid w:val="00B1776C"/>
    <w:rsid w:val="00B52583"/>
    <w:rsid w:val="00B52896"/>
    <w:rsid w:val="00B56B60"/>
    <w:rsid w:val="00B85769"/>
    <w:rsid w:val="00B95236"/>
    <w:rsid w:val="00B96BD9"/>
    <w:rsid w:val="00BA1B01"/>
    <w:rsid w:val="00BA2641"/>
    <w:rsid w:val="00BB37AA"/>
    <w:rsid w:val="00BC53A0"/>
    <w:rsid w:val="00BD5655"/>
    <w:rsid w:val="00BD5E33"/>
    <w:rsid w:val="00BE62AD"/>
    <w:rsid w:val="00BF121F"/>
    <w:rsid w:val="00BF1F80"/>
    <w:rsid w:val="00BF3542"/>
    <w:rsid w:val="00C032F9"/>
    <w:rsid w:val="00C166EF"/>
    <w:rsid w:val="00C17EB0"/>
    <w:rsid w:val="00C25794"/>
    <w:rsid w:val="00C27F5F"/>
    <w:rsid w:val="00C30A0F"/>
    <w:rsid w:val="00C37E61"/>
    <w:rsid w:val="00C70F1B"/>
    <w:rsid w:val="00C71A47"/>
    <w:rsid w:val="00C7464C"/>
    <w:rsid w:val="00C76357"/>
    <w:rsid w:val="00C85588"/>
    <w:rsid w:val="00C90730"/>
    <w:rsid w:val="00CA1F17"/>
    <w:rsid w:val="00CD6755"/>
    <w:rsid w:val="00CD6856"/>
    <w:rsid w:val="00CE0089"/>
    <w:rsid w:val="00CE793C"/>
    <w:rsid w:val="00CF193C"/>
    <w:rsid w:val="00D173F1"/>
    <w:rsid w:val="00D2254C"/>
    <w:rsid w:val="00D664A8"/>
    <w:rsid w:val="00D74CB0"/>
    <w:rsid w:val="00D8295D"/>
    <w:rsid w:val="00DB2EF5"/>
    <w:rsid w:val="00DC2A65"/>
    <w:rsid w:val="00DC2AEB"/>
    <w:rsid w:val="00DE15F0"/>
    <w:rsid w:val="00DE5663"/>
    <w:rsid w:val="00DE78AA"/>
    <w:rsid w:val="00DF0F3C"/>
    <w:rsid w:val="00E053D0"/>
    <w:rsid w:val="00E15994"/>
    <w:rsid w:val="00E3114E"/>
    <w:rsid w:val="00E31A70"/>
    <w:rsid w:val="00E35B02"/>
    <w:rsid w:val="00E66496"/>
    <w:rsid w:val="00E66B35"/>
    <w:rsid w:val="00E66E10"/>
    <w:rsid w:val="00E769F6"/>
    <w:rsid w:val="00E8407C"/>
    <w:rsid w:val="00E84F3C"/>
    <w:rsid w:val="00EA012C"/>
    <w:rsid w:val="00EA0353"/>
    <w:rsid w:val="00EA375F"/>
    <w:rsid w:val="00EA7683"/>
    <w:rsid w:val="00EC6A55"/>
    <w:rsid w:val="00ED0288"/>
    <w:rsid w:val="00ED3B96"/>
    <w:rsid w:val="00EE52CB"/>
    <w:rsid w:val="00EF581D"/>
    <w:rsid w:val="00EF7FD8"/>
    <w:rsid w:val="00F06F59"/>
    <w:rsid w:val="00F17988"/>
    <w:rsid w:val="00F27B5E"/>
    <w:rsid w:val="00F36DCD"/>
    <w:rsid w:val="00F41FCB"/>
    <w:rsid w:val="00F469F0"/>
    <w:rsid w:val="00F53273"/>
    <w:rsid w:val="00F66DB2"/>
    <w:rsid w:val="00F755E4"/>
    <w:rsid w:val="00F77D02"/>
    <w:rsid w:val="00F8031F"/>
    <w:rsid w:val="00FB3A86"/>
    <w:rsid w:val="00FC54A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606E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447248"/>
    <w:rPr>
      <w:rFonts w:ascii="Times New Roman" w:hAnsi="Times New Roman"/>
      <w:sz w:val="24"/>
      <w:szCs w:val="24"/>
    </w:rPr>
  </w:style>
  <w:style w:type="paragraph" w:styleId="ListParagraph">
    <w:name w:val="List Paragraph"/>
    <w:basedOn w:val="Normal"/>
    <w:uiPriority w:val="34"/>
    <w:qFormat/>
    <w:rsid w:val="007E4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66/phytopathol.034.02.0818" TargetMode="External"/><Relationship Id="rId18" Type="http://schemas.openxmlformats.org/officeDocument/2006/relationships/hyperlink" Target="https://doi.org/10.1038/s41598-018-26059-3" TargetMode="External"/><Relationship Id="rId26" Type="http://schemas.openxmlformats.org/officeDocument/2006/relationships/hyperlink" Target="https://doi.org/10.1002/(SICI)1097-0010(20000515)80:7%3c967::AID-JSFA597%3e3.0.CO;2-V" TargetMode="External"/><Relationship Id="rId3" Type="http://schemas.openxmlformats.org/officeDocument/2006/relationships/styles" Target="styles.xml"/><Relationship Id="rId21" Type="http://schemas.openxmlformats.org/officeDocument/2006/relationships/hyperlink" Target="https://doi.org/10.1016/j.fshw.2016.04.001"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doi.org/10.1016/s0031-9422(02)00549-6" TargetMode="External"/><Relationship Id="rId25" Type="http://schemas.openxmlformats.org/officeDocument/2006/relationships/hyperlink" Target="https://doi.org/10.1002/jms.343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C2020-0-03223-8" TargetMode="External"/><Relationship Id="rId20" Type="http://schemas.openxmlformats.org/officeDocument/2006/relationships/hyperlink" Target="https://doi.org/10.3389/fpls.2021.767898" TargetMode="External"/><Relationship Id="rId29" Type="http://schemas.openxmlformats.org/officeDocument/2006/relationships/hyperlink" Target="https://doi.org/10.3390/biomedicines130306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07/s11130-020-00851-x"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111/pbi.12078" TargetMode="External"/><Relationship Id="rId23" Type="http://schemas.openxmlformats.org/officeDocument/2006/relationships/hyperlink" Target="https://doi.org/10.1016/j.scienta.2021.110617" TargetMode="External"/><Relationship Id="rId28" Type="http://schemas.openxmlformats.org/officeDocument/2006/relationships/hyperlink" Target="https://doi.org/10.1016/j.tplants.2010.02.005"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38/s41598-018-26058-4"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chem.2010.03.073" TargetMode="External"/><Relationship Id="rId22" Type="http://schemas.openxmlformats.org/officeDocument/2006/relationships/hyperlink" Target="https://doi.org/10.3390/agronomy12102287" TargetMode="External"/><Relationship Id="rId27" Type="http://schemas.openxmlformats.org/officeDocument/2006/relationships/hyperlink" Target="https://doi.org/10.1007/s10337-023-04256-1" TargetMode="External"/><Relationship Id="rId30" Type="http://schemas.openxmlformats.org/officeDocument/2006/relationships/hyperlink" Target="https://doi.org/10.1631/jzus.B120021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0991-0EC9-48B2-8374-8DA44147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323</TotalTime>
  <Pages>7</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50</cp:revision>
  <cp:lastPrinted>1999-07-06T11:00:00Z</cp:lastPrinted>
  <dcterms:created xsi:type="dcterms:W3CDTF">2014-10-25T14:34:00Z</dcterms:created>
  <dcterms:modified xsi:type="dcterms:W3CDTF">2025-12-13T11:50:00Z</dcterms:modified>
</cp:coreProperties>
</file>